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before="120" w:after="160"/>
        <w:rPr>
          <w:rFonts w:hint="eastAsia"/>
        </w:rPr>
      </w:pPr>
    </w:p>
    <w:p w:rsidR="00000000" w:rsidRDefault="00000000">
      <w:pPr>
        <w:rPr>
          <w:rFonts w:hint="eastAsia"/>
        </w:rPr>
      </w:pPr>
    </w:p>
    <w:p w:rsidR="00000000" w:rsidRDefault="00000000">
      <w:pPr>
        <w:pStyle w:val="Heading2"/>
        <w:spacing w:before="120" w:after="160"/>
        <w:rPr>
          <w:rFonts w:hint="eastAsia"/>
        </w:rPr>
      </w:pPr>
      <w:r>
        <w:rPr>
          <w:rFonts w:hint="eastAsia"/>
        </w:rPr>
        <w:t>作为签约国报告组成部分的核心文件</w:t>
      </w:r>
    </w:p>
    <w:p w:rsidR="00000000" w:rsidRDefault="00000000">
      <w:pPr>
        <w:rPr>
          <w:rFonts w:hint="eastAsia"/>
        </w:rPr>
      </w:pPr>
    </w:p>
    <w:p w:rsidR="00000000" w:rsidRDefault="00000000">
      <w:pPr>
        <w:pStyle w:val="Heading2"/>
        <w:spacing w:after="160"/>
        <w:rPr>
          <w:rFonts w:hint="eastAsia"/>
        </w:rPr>
      </w:pPr>
      <w:r>
        <w:rPr>
          <w:rFonts w:hint="eastAsia"/>
        </w:rPr>
        <w:t>巴</w:t>
      </w:r>
      <w:r>
        <w:rPr>
          <w:rFonts w:hint="eastAsia"/>
        </w:rPr>
        <w:t xml:space="preserve">  </w:t>
      </w:r>
      <w:r>
        <w:rPr>
          <w:rFonts w:hint="eastAsia"/>
        </w:rPr>
        <w:t>西</w:t>
      </w:r>
    </w:p>
    <w:p w:rsidR="00000000" w:rsidRDefault="00000000">
      <w:pPr>
        <w:pStyle w:val="12cm"/>
        <w:spacing w:before="0" w:after="160"/>
      </w:pPr>
      <w:r>
        <w:rPr>
          <w:rFonts w:hint="eastAsia"/>
        </w:rPr>
        <w:t>[2003</w:t>
      </w:r>
      <w:r>
        <w:rPr>
          <w:rFonts w:hint="eastAsia"/>
        </w:rPr>
        <w:t>年</w:t>
      </w:r>
      <w:r>
        <w:rPr>
          <w:rFonts w:hint="eastAsia"/>
        </w:rPr>
        <w:t>10</w:t>
      </w:r>
      <w:r>
        <w:rPr>
          <w:rFonts w:hint="eastAsia"/>
        </w:rPr>
        <w:t>月</w:t>
      </w:r>
      <w:r>
        <w:t>2</w:t>
      </w:r>
      <w:r>
        <w:rPr>
          <w:rFonts w:hint="eastAsia"/>
        </w:rPr>
        <w:t>2</w:t>
      </w:r>
      <w:r>
        <w:rPr>
          <w:rFonts w:hint="eastAsia"/>
        </w:rPr>
        <w:t>日</w:t>
      </w:r>
      <w:r>
        <w:rPr>
          <w:rFonts w:hint="eastAsia"/>
        </w:rPr>
        <w:t>]</w:t>
      </w:r>
    </w:p>
    <w:p w:rsidR="00000000" w:rsidRDefault="00000000">
      <w:pPr>
        <w:rPr>
          <w:rFonts w:hint="eastAsia"/>
        </w:rPr>
      </w:pPr>
      <w:r>
        <w:br w:type="page"/>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rPr>
          <w:rFonts w:hint="eastAsia"/>
        </w:rPr>
      </w:pPr>
      <w:r>
        <w:rPr>
          <w:rFonts w:hint="eastAsia"/>
        </w:rPr>
        <w:t>一、国土和人民</w:t>
      </w:r>
      <w:r>
        <w:rPr>
          <w:rFonts w:hint="eastAsia"/>
        </w:rPr>
        <w:t>.................................</w:t>
      </w:r>
      <w:r>
        <w:rPr>
          <w:rFonts w:hint="eastAsia"/>
        </w:rPr>
        <w:tab/>
      </w:r>
      <w:r>
        <w:rPr>
          <w:rFonts w:hint="eastAsia"/>
        </w:rPr>
        <w:tab/>
      </w:r>
      <w:r>
        <w:t>1</w:t>
      </w:r>
      <w:r>
        <w:tab/>
        <w:t>-</w:t>
      </w:r>
      <w:r>
        <w:tab/>
        <w:t>31</w:t>
      </w:r>
      <w:r>
        <w:tab/>
      </w:r>
      <w:r>
        <w:rPr>
          <w:rFonts w:hint="eastAsia"/>
        </w:rPr>
        <w:t>3</w:t>
      </w:r>
    </w:p>
    <w:p w:rsidR="00000000" w:rsidRDefault="00000000">
      <w:pPr>
        <w:pStyle w:val="a9"/>
        <w:rPr>
          <w:rFonts w:hint="eastAsia"/>
        </w:rPr>
      </w:pPr>
      <w:r>
        <w:rPr>
          <w:rFonts w:hint="eastAsia"/>
        </w:rPr>
        <w:tab/>
        <w:t>A.</w:t>
      </w:r>
      <w:r>
        <w:rPr>
          <w:rFonts w:hint="eastAsia"/>
        </w:rPr>
        <w:tab/>
      </w:r>
      <w:r>
        <w:rPr>
          <w:rFonts w:hint="eastAsia"/>
        </w:rPr>
        <w:t>领土概述</w:t>
      </w:r>
      <w:r>
        <w:rPr>
          <w:rFonts w:hint="eastAsia"/>
        </w:rPr>
        <w:t>......................</w:t>
      </w:r>
      <w:r>
        <w:rPr>
          <w:rFonts w:hint="eastAsia"/>
        </w:rPr>
        <w:tab/>
      </w:r>
      <w:r>
        <w:rPr>
          <w:rFonts w:hint="eastAsia"/>
        </w:rPr>
        <w:tab/>
      </w:r>
      <w:r>
        <w:t>1</w:t>
      </w:r>
      <w:r>
        <w:tab/>
        <w:t>-</w:t>
      </w:r>
      <w:r>
        <w:tab/>
        <w:t>4</w:t>
      </w:r>
      <w:r>
        <w:tab/>
      </w:r>
      <w:r>
        <w:rPr>
          <w:rFonts w:hint="eastAsia"/>
        </w:rPr>
        <w:t>3</w:t>
      </w:r>
    </w:p>
    <w:p w:rsidR="00000000" w:rsidRDefault="00000000">
      <w:pPr>
        <w:pStyle w:val="a9"/>
        <w:rPr>
          <w:rFonts w:hint="eastAsia"/>
        </w:rPr>
      </w:pPr>
      <w:r>
        <w:rPr>
          <w:rFonts w:hint="eastAsia"/>
        </w:rPr>
        <w:tab/>
        <w:t>B.</w:t>
      </w:r>
      <w:r>
        <w:rPr>
          <w:rFonts w:hint="eastAsia"/>
        </w:rPr>
        <w:tab/>
      </w:r>
      <w:r>
        <w:rPr>
          <w:rFonts w:hint="eastAsia"/>
        </w:rPr>
        <w:t>人口概况</w:t>
      </w:r>
      <w:r>
        <w:rPr>
          <w:rFonts w:hint="eastAsia"/>
        </w:rPr>
        <w:t>..........................</w:t>
      </w:r>
      <w:r>
        <w:rPr>
          <w:rFonts w:hint="eastAsia"/>
        </w:rPr>
        <w:tab/>
      </w:r>
      <w:r>
        <w:rPr>
          <w:rFonts w:hint="eastAsia"/>
        </w:rPr>
        <w:tab/>
      </w:r>
      <w:r>
        <w:t>5</w:t>
      </w:r>
      <w:r>
        <w:tab/>
        <w:t>-</w:t>
      </w:r>
      <w:r>
        <w:tab/>
        <w:t>13</w:t>
      </w:r>
      <w:r>
        <w:tab/>
      </w:r>
      <w:r>
        <w:rPr>
          <w:rFonts w:hint="eastAsia"/>
        </w:rPr>
        <w:t>3</w:t>
      </w:r>
    </w:p>
    <w:p w:rsidR="00000000" w:rsidRDefault="00000000">
      <w:pPr>
        <w:pStyle w:val="a9"/>
        <w:rPr>
          <w:rFonts w:hint="eastAsia"/>
        </w:rPr>
      </w:pPr>
      <w:r>
        <w:rPr>
          <w:rFonts w:hint="eastAsia"/>
        </w:rPr>
        <w:tab/>
        <w:t>C.</w:t>
      </w:r>
      <w:r>
        <w:rPr>
          <w:rFonts w:hint="eastAsia"/>
        </w:rPr>
        <w:tab/>
      </w:r>
      <w:r>
        <w:rPr>
          <w:rFonts w:hint="eastAsia"/>
        </w:rPr>
        <w:t>经济概况</w:t>
      </w:r>
      <w:r>
        <w:rPr>
          <w:rFonts w:hint="eastAsia"/>
        </w:rPr>
        <w:t>...........................</w:t>
      </w:r>
      <w:r>
        <w:rPr>
          <w:rFonts w:hint="eastAsia"/>
        </w:rPr>
        <w:tab/>
      </w:r>
      <w:r>
        <w:rPr>
          <w:rFonts w:hint="eastAsia"/>
        </w:rPr>
        <w:tab/>
      </w:r>
      <w:r>
        <w:t>14</w:t>
      </w:r>
      <w:r>
        <w:tab/>
        <w:t>-</w:t>
      </w:r>
      <w:r>
        <w:tab/>
        <w:t>19</w:t>
      </w:r>
      <w:r>
        <w:tab/>
      </w:r>
      <w:r>
        <w:rPr>
          <w:rFonts w:hint="eastAsia"/>
        </w:rPr>
        <w:t>6</w:t>
      </w:r>
    </w:p>
    <w:p w:rsidR="00000000" w:rsidRDefault="00000000">
      <w:pPr>
        <w:pStyle w:val="a9"/>
        <w:rPr>
          <w:rFonts w:hint="eastAsia"/>
        </w:rPr>
      </w:pPr>
      <w:r>
        <w:rPr>
          <w:rFonts w:hint="eastAsia"/>
        </w:rPr>
        <w:tab/>
        <w:t>D.</w:t>
      </w:r>
      <w:r>
        <w:rPr>
          <w:rFonts w:hint="eastAsia"/>
        </w:rPr>
        <w:tab/>
      </w:r>
      <w:r>
        <w:rPr>
          <w:rFonts w:hint="eastAsia"/>
        </w:rPr>
        <w:t>社会指标</w:t>
      </w:r>
      <w:r>
        <w:rPr>
          <w:rFonts w:hint="eastAsia"/>
        </w:rPr>
        <w:tab/>
      </w:r>
      <w:r>
        <w:rPr>
          <w:rFonts w:hint="eastAsia"/>
        </w:rPr>
        <w:tab/>
      </w:r>
      <w:r>
        <w:t>20</w:t>
      </w:r>
      <w:r>
        <w:tab/>
        <w:t>-</w:t>
      </w:r>
      <w:r>
        <w:tab/>
        <w:t>31</w:t>
      </w:r>
      <w:r>
        <w:tab/>
      </w:r>
      <w:r>
        <w:rPr>
          <w:rFonts w:hint="eastAsia"/>
        </w:rPr>
        <w:t>8</w:t>
      </w:r>
    </w:p>
    <w:p w:rsidR="00000000" w:rsidRDefault="00000000">
      <w:pPr>
        <w:pStyle w:val="a9"/>
        <w:rPr>
          <w:rFonts w:hint="eastAsia"/>
        </w:rPr>
      </w:pPr>
      <w:r>
        <w:rPr>
          <w:rFonts w:hint="eastAsia"/>
        </w:rPr>
        <w:t>二、总体政治结构</w:t>
      </w:r>
      <w:r>
        <w:rPr>
          <w:rFonts w:hint="eastAsia"/>
        </w:rPr>
        <w:tab/>
      </w:r>
      <w:r>
        <w:rPr>
          <w:rFonts w:hint="eastAsia"/>
        </w:rPr>
        <w:tab/>
      </w:r>
      <w:r>
        <w:t>32</w:t>
      </w:r>
      <w:r>
        <w:tab/>
        <w:t>-</w:t>
      </w:r>
      <w:r>
        <w:tab/>
        <w:t>64</w:t>
      </w:r>
      <w:r>
        <w:tab/>
      </w:r>
      <w:r>
        <w:rPr>
          <w:rFonts w:hint="eastAsia"/>
        </w:rPr>
        <w:t>10</w:t>
      </w:r>
    </w:p>
    <w:p w:rsidR="00000000" w:rsidRDefault="00000000">
      <w:pPr>
        <w:pStyle w:val="a9"/>
        <w:rPr>
          <w:rFonts w:hint="eastAsia"/>
        </w:rPr>
      </w:pPr>
      <w:r>
        <w:rPr>
          <w:rFonts w:hint="eastAsia"/>
        </w:rPr>
        <w:tab/>
        <w:t>A.</w:t>
      </w:r>
      <w:r>
        <w:rPr>
          <w:rFonts w:hint="eastAsia"/>
        </w:rPr>
        <w:tab/>
      </w:r>
      <w:r>
        <w:rPr>
          <w:rFonts w:hint="eastAsia"/>
        </w:rPr>
        <w:t>政治历史</w:t>
      </w:r>
      <w:r>
        <w:rPr>
          <w:rFonts w:hint="eastAsia"/>
        </w:rPr>
        <w:tab/>
      </w:r>
      <w:r>
        <w:rPr>
          <w:rFonts w:hint="eastAsia"/>
        </w:rPr>
        <w:tab/>
      </w:r>
      <w:r>
        <w:t>32</w:t>
      </w:r>
      <w:r>
        <w:tab/>
        <w:t>-</w:t>
      </w:r>
      <w:r>
        <w:tab/>
        <w:t>38</w:t>
      </w:r>
      <w:r>
        <w:tab/>
      </w:r>
      <w:r>
        <w:rPr>
          <w:rFonts w:hint="eastAsia"/>
        </w:rPr>
        <w:t>10</w:t>
      </w:r>
    </w:p>
    <w:p w:rsidR="00000000" w:rsidRDefault="00000000">
      <w:pPr>
        <w:pStyle w:val="a9"/>
        <w:rPr>
          <w:rFonts w:hint="eastAsia"/>
        </w:rPr>
      </w:pPr>
      <w:r>
        <w:rPr>
          <w:rFonts w:hint="eastAsia"/>
        </w:rPr>
        <w:tab/>
        <w:t>B.</w:t>
      </w:r>
      <w:r>
        <w:rPr>
          <w:rFonts w:hint="eastAsia"/>
        </w:rPr>
        <w:tab/>
      </w:r>
      <w:r>
        <w:rPr>
          <w:rFonts w:hint="eastAsia"/>
        </w:rPr>
        <w:t>政治行政组织</w:t>
      </w:r>
      <w:r>
        <w:rPr>
          <w:rFonts w:hint="eastAsia"/>
        </w:rPr>
        <w:tab/>
      </w:r>
      <w:r>
        <w:rPr>
          <w:rFonts w:hint="eastAsia"/>
        </w:rPr>
        <w:tab/>
      </w:r>
      <w:r>
        <w:t>39</w:t>
      </w:r>
      <w:r>
        <w:tab/>
        <w:t>-</w:t>
      </w:r>
      <w:r>
        <w:tab/>
        <w:t>64</w:t>
      </w:r>
      <w:r>
        <w:tab/>
        <w:t>1</w:t>
      </w:r>
      <w:r>
        <w:rPr>
          <w:rFonts w:hint="eastAsia"/>
        </w:rPr>
        <w:t>2</w:t>
      </w:r>
    </w:p>
    <w:p w:rsidR="00000000" w:rsidRDefault="00000000">
      <w:pPr>
        <w:pStyle w:val="a9"/>
        <w:rPr>
          <w:rFonts w:hint="eastAsia"/>
        </w:rPr>
      </w:pPr>
      <w:r>
        <w:rPr>
          <w:rFonts w:hint="eastAsia"/>
        </w:rPr>
        <w:t>三、保护人权的一般法律框架</w:t>
      </w:r>
      <w:r>
        <w:rPr>
          <w:rFonts w:hint="eastAsia"/>
        </w:rPr>
        <w:tab/>
      </w:r>
      <w:r>
        <w:rPr>
          <w:rFonts w:hint="eastAsia"/>
        </w:rPr>
        <w:tab/>
      </w:r>
      <w:r>
        <w:t>65</w:t>
      </w:r>
      <w:r>
        <w:tab/>
        <w:t>-</w:t>
      </w:r>
      <w:r>
        <w:tab/>
        <w:t>90</w:t>
      </w:r>
      <w:r>
        <w:tab/>
        <w:t>1</w:t>
      </w:r>
      <w:r>
        <w:rPr>
          <w:rFonts w:hint="eastAsia"/>
        </w:rPr>
        <w:t>5</w:t>
      </w:r>
    </w:p>
    <w:p w:rsidR="00000000" w:rsidRDefault="00000000">
      <w:pPr>
        <w:pStyle w:val="a9"/>
        <w:rPr>
          <w:rFonts w:hint="eastAsia"/>
        </w:rPr>
      </w:pPr>
      <w:r>
        <w:rPr>
          <w:rFonts w:hint="eastAsia"/>
        </w:rPr>
        <w:tab/>
        <w:t>A.</w:t>
      </w:r>
      <w:r>
        <w:rPr>
          <w:rFonts w:hint="eastAsia"/>
        </w:rPr>
        <w:tab/>
      </w:r>
      <w:r>
        <w:rPr>
          <w:rFonts w:hint="eastAsia"/>
        </w:rPr>
        <w:t>《宪法》和法律框架</w:t>
      </w:r>
      <w:r>
        <w:rPr>
          <w:rFonts w:hint="eastAsia"/>
        </w:rPr>
        <w:tab/>
      </w:r>
      <w:r>
        <w:rPr>
          <w:rFonts w:hint="eastAsia"/>
        </w:rPr>
        <w:tab/>
      </w:r>
      <w:r>
        <w:t>65</w:t>
      </w:r>
      <w:r>
        <w:tab/>
        <w:t>-</w:t>
      </w:r>
      <w:r>
        <w:tab/>
        <w:t>75</w:t>
      </w:r>
      <w:r>
        <w:tab/>
        <w:t>1</w:t>
      </w:r>
      <w:r>
        <w:rPr>
          <w:rFonts w:hint="eastAsia"/>
        </w:rPr>
        <w:t>5</w:t>
      </w:r>
    </w:p>
    <w:p w:rsidR="00000000" w:rsidRDefault="00000000">
      <w:pPr>
        <w:pStyle w:val="a9"/>
        <w:rPr>
          <w:rFonts w:hint="eastAsia"/>
        </w:rPr>
      </w:pPr>
      <w:r>
        <w:rPr>
          <w:rFonts w:hint="eastAsia"/>
        </w:rPr>
        <w:tab/>
        <w:t>B.</w:t>
      </w:r>
      <w:r>
        <w:rPr>
          <w:rFonts w:hint="eastAsia"/>
        </w:rPr>
        <w:tab/>
      </w:r>
      <w:r>
        <w:rPr>
          <w:rFonts w:hint="eastAsia"/>
        </w:rPr>
        <w:t>保护人权的国内机制</w:t>
      </w:r>
      <w:r>
        <w:rPr>
          <w:rFonts w:hint="eastAsia"/>
        </w:rPr>
        <w:tab/>
      </w:r>
      <w:r>
        <w:rPr>
          <w:rFonts w:hint="eastAsia"/>
        </w:rPr>
        <w:tab/>
      </w:r>
      <w:r>
        <w:t>76</w:t>
      </w:r>
      <w:r>
        <w:tab/>
        <w:t>-</w:t>
      </w:r>
      <w:r>
        <w:tab/>
        <w:t>90</w:t>
      </w:r>
      <w:r>
        <w:tab/>
        <w:t>1</w:t>
      </w:r>
      <w:r>
        <w:rPr>
          <w:rFonts w:hint="eastAsia"/>
        </w:rPr>
        <w:t>7</w:t>
      </w:r>
    </w:p>
    <w:p w:rsidR="00000000" w:rsidRDefault="00000000">
      <w:pPr>
        <w:pStyle w:val="a9"/>
        <w:rPr>
          <w:rFonts w:hint="eastAsia"/>
        </w:rPr>
      </w:pPr>
      <w:r>
        <w:rPr>
          <w:rFonts w:hint="eastAsia"/>
        </w:rPr>
        <w:t>四、新闻和宣传</w:t>
      </w:r>
      <w:r>
        <w:rPr>
          <w:rFonts w:hint="eastAsia"/>
        </w:rPr>
        <w:tab/>
      </w:r>
      <w:r>
        <w:rPr>
          <w:rFonts w:hint="eastAsia"/>
        </w:rPr>
        <w:tab/>
      </w:r>
      <w:r>
        <w:rPr>
          <w:rFonts w:hint="eastAsia"/>
        </w:rPr>
        <w:tab/>
      </w:r>
      <w:r>
        <w:t>91</w:t>
      </w:r>
      <w:r>
        <w:tab/>
        <w:t>-</w:t>
      </w:r>
      <w:r>
        <w:tab/>
        <w:t>94</w:t>
      </w:r>
      <w:r>
        <w:tab/>
        <w:t>2</w:t>
      </w:r>
      <w:r>
        <w:rPr>
          <w:rFonts w:hint="eastAsia"/>
        </w:rPr>
        <w:t>1</w:t>
      </w:r>
    </w:p>
    <w:p w:rsidR="00000000" w:rsidRDefault="00000000">
      <w:pPr>
        <w:pStyle w:val="Heading2"/>
        <w:rPr>
          <w:rFonts w:hint="eastAsia"/>
        </w:rPr>
      </w:pPr>
      <w:r>
        <w:br w:type="page"/>
      </w:r>
      <w:r>
        <w:rPr>
          <w:rFonts w:hint="eastAsia"/>
        </w:rPr>
        <w:t>一、国土和人民</w:t>
      </w:r>
    </w:p>
    <w:p w:rsidR="00000000" w:rsidRDefault="00000000">
      <w:pPr>
        <w:pStyle w:val="Heading3"/>
        <w:rPr>
          <w:rFonts w:hint="eastAsia"/>
        </w:rPr>
      </w:pPr>
      <w:r>
        <w:rPr>
          <w:rFonts w:hint="eastAsia"/>
          <w:u w:val="none"/>
        </w:rPr>
        <w:t xml:space="preserve">A.  </w:t>
      </w:r>
      <w:r>
        <w:rPr>
          <w:rFonts w:hint="eastAsia"/>
        </w:rPr>
        <w:t>领土概述</w:t>
      </w:r>
    </w:p>
    <w:p w:rsidR="00000000" w:rsidRDefault="00000000">
      <w:pPr>
        <w:rPr>
          <w:rFonts w:hint="eastAsia"/>
        </w:rPr>
      </w:pPr>
      <w:r>
        <w:rPr>
          <w:rFonts w:hint="eastAsia"/>
        </w:rPr>
        <w:tab/>
        <w:t xml:space="preserve">1.  </w:t>
      </w:r>
      <w:r>
        <w:rPr>
          <w:rFonts w:hint="eastAsia"/>
        </w:rPr>
        <w:t>巴西面积为</w:t>
      </w:r>
      <w:r>
        <w:rPr>
          <w:rFonts w:hint="eastAsia"/>
        </w:rPr>
        <w:t>8,511,966.3</w:t>
      </w:r>
      <w:r>
        <w:rPr>
          <w:rFonts w:hint="eastAsia"/>
        </w:rPr>
        <w:t>平方公里，为世界第五大国。巴西位于南美洲东部中心地区，约占全南美洲面积的一半</w:t>
      </w:r>
      <w:r>
        <w:rPr>
          <w:rFonts w:hint="eastAsia"/>
        </w:rPr>
        <w:t>(</w:t>
      </w:r>
      <w:r>
        <w:t>48.36%</w:t>
      </w:r>
      <w:r>
        <w:rPr>
          <w:rFonts w:hint="eastAsia"/>
        </w:rPr>
        <w:t>)</w:t>
      </w:r>
      <w:r>
        <w:rPr>
          <w:rFonts w:hint="eastAsia"/>
        </w:rPr>
        <w:t>；占全球面积</w:t>
      </w:r>
      <w:r>
        <w:rPr>
          <w:rFonts w:hint="eastAsia"/>
        </w:rPr>
        <w:t>5.89%</w:t>
      </w:r>
      <w:r>
        <w:rPr>
          <w:rFonts w:hint="eastAsia"/>
        </w:rPr>
        <w:t>。</w:t>
      </w:r>
    </w:p>
    <w:p w:rsidR="00000000" w:rsidRDefault="00000000">
      <w:pPr>
        <w:rPr>
          <w:rFonts w:hint="eastAsia"/>
        </w:rPr>
      </w:pPr>
      <w:r>
        <w:rPr>
          <w:rFonts w:hint="eastAsia"/>
        </w:rPr>
        <w:tab/>
        <w:t xml:space="preserve">2.  </w:t>
      </w:r>
      <w:r>
        <w:rPr>
          <w:rFonts w:hint="eastAsia"/>
        </w:rPr>
        <w:t>巴西领土南北和东西都相距甚远。与委内瑞拉接壤的边界最北端至与乌拉圭接壤的最南端之间距离为</w:t>
      </w:r>
      <w:r>
        <w:rPr>
          <w:rFonts w:hint="eastAsia"/>
        </w:rPr>
        <w:t>4,394</w:t>
      </w:r>
      <w:r>
        <w:rPr>
          <w:rFonts w:hint="eastAsia"/>
        </w:rPr>
        <w:t>公里，最东端至最西端的距离为</w:t>
      </w:r>
      <w:r>
        <w:rPr>
          <w:rFonts w:hint="eastAsia"/>
        </w:rPr>
        <w:t>4,328</w:t>
      </w:r>
      <w:r>
        <w:rPr>
          <w:rFonts w:hint="eastAsia"/>
        </w:rPr>
        <w:t>公里。巴西分为四个时区，大陆地区分三个时区，海岛内为一个时区。</w:t>
      </w:r>
    </w:p>
    <w:p w:rsidR="00000000" w:rsidRDefault="00000000">
      <w:pPr>
        <w:rPr>
          <w:rFonts w:hint="eastAsia"/>
        </w:rPr>
      </w:pPr>
      <w:r>
        <w:rPr>
          <w:rFonts w:hint="eastAsia"/>
        </w:rPr>
        <w:tab/>
        <w:t xml:space="preserve">3.  </w:t>
      </w:r>
      <w:r>
        <w:rPr>
          <w:rFonts w:hint="eastAsia"/>
        </w:rPr>
        <w:t>全国边界线长达</w:t>
      </w:r>
      <w:r>
        <w:rPr>
          <w:rFonts w:hint="eastAsia"/>
        </w:rPr>
        <w:t>23,127</w:t>
      </w:r>
      <w:r>
        <w:rPr>
          <w:rFonts w:hint="eastAsia"/>
        </w:rPr>
        <w:t>公里</w:t>
      </w:r>
      <w:r>
        <w:t>：</w:t>
      </w:r>
      <w:r>
        <w:rPr>
          <w:rFonts w:hint="eastAsia"/>
        </w:rPr>
        <w:t>15,719</w:t>
      </w:r>
      <w:r>
        <w:rPr>
          <w:rFonts w:hint="eastAsia"/>
        </w:rPr>
        <w:t>公里为陆地边界，</w:t>
      </w:r>
      <w:r>
        <w:rPr>
          <w:rFonts w:hint="eastAsia"/>
        </w:rPr>
        <w:t>7,408</w:t>
      </w:r>
      <w:r>
        <w:rPr>
          <w:rFonts w:hint="eastAsia"/>
        </w:rPr>
        <w:t>公里为大西洋海岸线。南美洲仅有厄瓜多尔和智利两国与巴西没有共同边界。</w:t>
      </w:r>
    </w:p>
    <w:p w:rsidR="00000000" w:rsidRDefault="00000000">
      <w:pPr>
        <w:spacing w:after="320"/>
        <w:rPr>
          <w:rFonts w:hint="eastAsia"/>
        </w:rPr>
      </w:pPr>
      <w:r>
        <w:rPr>
          <w:rFonts w:hint="eastAsia"/>
        </w:rPr>
        <w:tab/>
        <w:t xml:space="preserve">4.  </w:t>
      </w:r>
      <w:r>
        <w:rPr>
          <w:rFonts w:hint="eastAsia"/>
        </w:rPr>
        <w:t>巴西领土大部分位于北回归线和南回归线之间。该国主要为热带和亚热带气候。</w:t>
      </w:r>
    </w:p>
    <w:p w:rsidR="00000000" w:rsidRDefault="00000000">
      <w:pPr>
        <w:pStyle w:val="Heading3"/>
        <w:rPr>
          <w:rFonts w:hint="eastAsia"/>
        </w:rPr>
      </w:pPr>
      <w:r>
        <w:rPr>
          <w:rFonts w:hint="eastAsia"/>
          <w:u w:val="none"/>
        </w:rPr>
        <w:t xml:space="preserve">B.  </w:t>
      </w:r>
      <w:r>
        <w:rPr>
          <w:rFonts w:hint="eastAsia"/>
        </w:rPr>
        <w:t>人口概况</w:t>
      </w:r>
    </w:p>
    <w:p w:rsidR="00000000" w:rsidRDefault="00000000">
      <w:pPr>
        <w:rPr>
          <w:rFonts w:hint="eastAsia"/>
        </w:rPr>
      </w:pPr>
      <w:r>
        <w:rPr>
          <w:rFonts w:hint="eastAsia"/>
        </w:rPr>
        <w:tab/>
        <w:t xml:space="preserve">5.  </w:t>
      </w:r>
      <w:r>
        <w:rPr>
          <w:rFonts w:hint="eastAsia"/>
        </w:rPr>
        <w:t>巴西地理和统计研究所</w:t>
      </w:r>
      <w:r>
        <w:rPr>
          <w:rFonts w:hint="eastAsia"/>
        </w:rPr>
        <w:t>(</w:t>
      </w:r>
      <w:r>
        <w:rPr>
          <w:rFonts w:hint="eastAsia"/>
        </w:rPr>
        <w:t>地理统计所</w:t>
      </w:r>
      <w:r>
        <w:rPr>
          <w:rFonts w:hint="eastAsia"/>
        </w:rPr>
        <w:t>)</w:t>
      </w:r>
      <w:r>
        <w:rPr>
          <w:rFonts w:hint="eastAsia"/>
        </w:rPr>
        <w:t>所作的</w:t>
      </w:r>
      <w:r>
        <w:rPr>
          <w:rFonts w:hint="eastAsia"/>
        </w:rPr>
        <w:t>2000</w:t>
      </w:r>
      <w:r>
        <w:rPr>
          <w:rFonts w:hint="eastAsia"/>
        </w:rPr>
        <w:t>年人口普查表明，巴西现有</w:t>
      </w:r>
      <w:r>
        <w:rPr>
          <w:rFonts w:hint="eastAsia"/>
        </w:rPr>
        <w:t>5,507</w:t>
      </w:r>
      <w:r>
        <w:rPr>
          <w:rFonts w:hint="eastAsia"/>
        </w:rPr>
        <w:t>个市，总人口为</w:t>
      </w:r>
      <w:r>
        <w:rPr>
          <w:rFonts w:hint="eastAsia"/>
        </w:rPr>
        <w:t>169,590,693</w:t>
      </w:r>
      <w:r>
        <w:rPr>
          <w:rFonts w:hint="eastAsia"/>
        </w:rPr>
        <w:t>人。</w:t>
      </w:r>
      <w:r>
        <w:rPr>
          <w:rFonts w:hint="eastAsia"/>
        </w:rPr>
        <w:t>20</w:t>
      </w:r>
      <w:r>
        <w:rPr>
          <w:rFonts w:hint="eastAsia"/>
        </w:rPr>
        <w:t>世纪，巴西人口增加近十倍，但该期间的增加率不均衡，以最后几十年为最低。</w:t>
      </w:r>
      <w:r>
        <w:rPr>
          <w:rFonts w:hint="eastAsia"/>
        </w:rPr>
        <w:t>2000</w:t>
      </w:r>
      <w:r>
        <w:rPr>
          <w:rFonts w:hint="eastAsia"/>
        </w:rPr>
        <w:t>年人口普查表明，</w:t>
      </w:r>
      <w:r>
        <w:rPr>
          <w:rFonts w:hint="eastAsia"/>
        </w:rPr>
        <w:t>1970</w:t>
      </w:r>
      <w:r>
        <w:rPr>
          <w:rFonts w:hint="eastAsia"/>
        </w:rPr>
        <w:t>至</w:t>
      </w:r>
      <w:r>
        <w:rPr>
          <w:rFonts w:hint="eastAsia"/>
        </w:rPr>
        <w:t>1980</w:t>
      </w:r>
      <w:r>
        <w:rPr>
          <w:rFonts w:hint="eastAsia"/>
        </w:rPr>
        <w:t>年年平均增长率为</w:t>
      </w:r>
      <w:r>
        <w:t>2.48%</w:t>
      </w:r>
      <w:r>
        <w:rPr>
          <w:rFonts w:hint="eastAsia"/>
        </w:rPr>
        <w:t>，</w:t>
      </w:r>
      <w:r>
        <w:rPr>
          <w:rFonts w:hint="eastAsia"/>
        </w:rPr>
        <w:t>1980</w:t>
      </w:r>
      <w:r>
        <w:rPr>
          <w:rFonts w:hint="eastAsia"/>
        </w:rPr>
        <w:t>至</w:t>
      </w:r>
      <w:r>
        <w:rPr>
          <w:rFonts w:hint="eastAsia"/>
        </w:rPr>
        <w:t>1991</w:t>
      </w:r>
      <w:r>
        <w:rPr>
          <w:rFonts w:hint="eastAsia"/>
        </w:rPr>
        <w:t>年期间为</w:t>
      </w:r>
      <w:r>
        <w:t>1.93%</w:t>
      </w:r>
      <w:r>
        <w:rPr>
          <w:rFonts w:hint="eastAsia"/>
        </w:rPr>
        <w:t>，最后十年则下降到</w:t>
      </w:r>
      <w:r>
        <w:t>1.63%</w:t>
      </w:r>
      <w:r>
        <w:rPr>
          <w:rFonts w:hint="eastAsia"/>
        </w:rPr>
        <w:t>。第一份分析报告表明，人口增长减缓的原因主要是由于出生率于</w:t>
      </w:r>
      <w:r>
        <w:rPr>
          <w:rFonts w:hint="eastAsia"/>
        </w:rPr>
        <w:t>1970</w:t>
      </w:r>
      <w:r>
        <w:rPr>
          <w:rFonts w:hint="eastAsia"/>
        </w:rPr>
        <w:t>年代后期开始降低。</w:t>
      </w:r>
      <w:r>
        <w:rPr>
          <w:rStyle w:val="EndnoteReference"/>
          <w:rFonts w:eastAsia="SimSun"/>
        </w:rPr>
        <w:endnoteReference w:id="1"/>
      </w:r>
      <w:r>
        <w:rPr>
          <w:rFonts w:hint="eastAsia"/>
        </w:rPr>
        <w:t xml:space="preserve"> </w:t>
      </w:r>
      <w:r>
        <w:rPr>
          <w:rFonts w:hint="eastAsia"/>
        </w:rPr>
        <w:t>人口减少的结果使家庭变得较小，人口则趋向老化。</w:t>
      </w:r>
    </w:p>
    <w:p w:rsidR="00000000" w:rsidRDefault="00000000">
      <w:pPr>
        <w:rPr>
          <w:rFonts w:hint="eastAsia"/>
        </w:rPr>
      </w:pPr>
      <w:r>
        <w:rPr>
          <w:rFonts w:hint="eastAsia"/>
        </w:rPr>
        <w:tab/>
        <w:t xml:space="preserve">6.  </w:t>
      </w:r>
      <w:r>
        <w:rPr>
          <w:rFonts w:hint="eastAsia"/>
        </w:rPr>
        <w:t>全国领土五个主要区域的人口增长率不均衡。北部区域增长率最高，其人口</w:t>
      </w:r>
      <w:r>
        <w:rPr>
          <w:rFonts w:hint="eastAsia"/>
        </w:rPr>
        <w:t>1980</w:t>
      </w:r>
      <w:r>
        <w:rPr>
          <w:rFonts w:hint="eastAsia"/>
        </w:rPr>
        <w:t>年占全国总人口</w:t>
      </w:r>
      <w:r>
        <w:rPr>
          <w:rFonts w:hint="eastAsia"/>
        </w:rPr>
        <w:t>5.6%</w:t>
      </w:r>
      <w:r>
        <w:rPr>
          <w:rFonts w:hint="eastAsia"/>
        </w:rPr>
        <w:t>，</w:t>
      </w:r>
      <w:r>
        <w:rPr>
          <w:rFonts w:hint="eastAsia"/>
        </w:rPr>
        <w:t>2000</w:t>
      </w:r>
      <w:r>
        <w:rPr>
          <w:rFonts w:hint="eastAsia"/>
        </w:rPr>
        <w:t>年占</w:t>
      </w:r>
      <w:r>
        <w:rPr>
          <w:rFonts w:hint="eastAsia"/>
        </w:rPr>
        <w:t>7.8%</w:t>
      </w:r>
      <w:r>
        <w:rPr>
          <w:rFonts w:hint="eastAsia"/>
        </w:rPr>
        <w:t>；中西部区域</w:t>
      </w:r>
      <w:r>
        <w:t>1980</w:t>
      </w:r>
      <w:r>
        <w:rPr>
          <w:rFonts w:hint="eastAsia"/>
        </w:rPr>
        <w:t>至</w:t>
      </w:r>
      <w:r>
        <w:rPr>
          <w:rFonts w:hint="eastAsia"/>
        </w:rPr>
        <w:t>2000</w:t>
      </w:r>
      <w:r>
        <w:rPr>
          <w:rFonts w:hint="eastAsia"/>
        </w:rPr>
        <w:t>年期间的增长率从</w:t>
      </w:r>
      <w:r>
        <w:t>5.8%</w:t>
      </w:r>
      <w:r>
        <w:rPr>
          <w:rFonts w:hint="eastAsia"/>
        </w:rPr>
        <w:t>上升到</w:t>
      </w:r>
      <w:r>
        <w:rPr>
          <w:rFonts w:hint="eastAsia"/>
        </w:rPr>
        <w:t>6.8%</w:t>
      </w:r>
      <w:r>
        <w:rPr>
          <w:rFonts w:hint="eastAsia"/>
        </w:rPr>
        <w:t>。该国人口密度最高的三个区域依然是东南部、东北部和南部。东南部、东北部和南部的人口在全国总人口中的比例自</w:t>
      </w:r>
      <w:r>
        <w:rPr>
          <w:rFonts w:hint="eastAsia"/>
        </w:rPr>
        <w:t>1950</w:t>
      </w:r>
      <w:r>
        <w:rPr>
          <w:rFonts w:hint="eastAsia"/>
        </w:rPr>
        <w:t>年代以来保持不变，但人口占全国第二位的东北部所占的比例则有所下降。</w:t>
      </w:r>
      <w:r>
        <w:rPr>
          <w:rStyle w:val="EndnoteReference"/>
          <w:rFonts w:eastAsia="SimSun"/>
        </w:rPr>
        <w:endnoteReference w:id="2"/>
      </w:r>
    </w:p>
    <w:p w:rsidR="00000000" w:rsidRDefault="00000000">
      <w:pPr>
        <w:pStyle w:val="Heading3"/>
        <w:spacing w:after="160"/>
        <w:rPr>
          <w:rFonts w:hint="eastAsia"/>
        </w:rPr>
      </w:pPr>
      <w:r>
        <w:br w:type="page"/>
      </w:r>
      <w:r>
        <w:rPr>
          <w:rFonts w:hint="eastAsia"/>
          <w:u w:val="none"/>
        </w:rPr>
        <w:t>表</w:t>
      </w:r>
      <w:r>
        <w:rPr>
          <w:rFonts w:hint="eastAsia"/>
          <w:u w:val="none"/>
        </w:rPr>
        <w:t xml:space="preserve">1.  </w:t>
      </w:r>
      <w:r>
        <w:rPr>
          <w:rFonts w:hint="eastAsia"/>
        </w:rPr>
        <w:t>按区域开列的居民人口数</w:t>
      </w:r>
    </w:p>
    <w:tbl>
      <w:tblPr>
        <w:tblW w:w="0" w:type="auto"/>
        <w:tblInd w:w="1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1"/>
        <w:gridCol w:w="1188"/>
        <w:gridCol w:w="1351"/>
        <w:gridCol w:w="1351"/>
        <w:gridCol w:w="1351"/>
        <w:gridCol w:w="1351"/>
        <w:gridCol w:w="1391"/>
      </w:tblGrid>
      <w:tr w:rsidR="00000000">
        <w:tblPrEx>
          <w:tblCellMar>
            <w:top w:w="0" w:type="dxa"/>
            <w:bottom w:w="0" w:type="dxa"/>
          </w:tblCellMar>
        </w:tblPrEx>
        <w:tc>
          <w:tcPr>
            <w:tcW w:w="1221" w:type="dxa"/>
          </w:tcPr>
          <w:p w:rsidR="00000000" w:rsidRDefault="00000000">
            <w:pPr>
              <w:pStyle w:val="a2"/>
              <w:spacing w:before="60" w:after="40"/>
              <w:jc w:val="center"/>
              <w:rPr>
                <w:u w:val="single"/>
              </w:rPr>
            </w:pPr>
            <w:r>
              <w:rPr>
                <w:rFonts w:hint="eastAsia"/>
                <w:u w:val="single"/>
              </w:rPr>
              <w:t>时</w:t>
            </w:r>
            <w:r>
              <w:rPr>
                <w:rFonts w:hint="eastAsia"/>
                <w:u w:val="single"/>
              </w:rPr>
              <w:t xml:space="preserve">  </w:t>
            </w:r>
            <w:r>
              <w:rPr>
                <w:rFonts w:hint="eastAsia"/>
                <w:u w:val="single"/>
              </w:rPr>
              <w:t>期</w:t>
            </w:r>
          </w:p>
        </w:tc>
        <w:tc>
          <w:tcPr>
            <w:tcW w:w="1188" w:type="dxa"/>
          </w:tcPr>
          <w:p w:rsidR="00000000" w:rsidRDefault="00000000">
            <w:pPr>
              <w:pStyle w:val="a2"/>
              <w:spacing w:before="60" w:after="40"/>
              <w:jc w:val="center"/>
              <w:rPr>
                <w:rFonts w:hint="eastAsia"/>
                <w:u w:val="single"/>
              </w:rPr>
            </w:pPr>
            <w:r>
              <w:rPr>
                <w:rFonts w:hint="eastAsia"/>
                <w:u w:val="single"/>
              </w:rPr>
              <w:t>巴</w:t>
            </w:r>
            <w:r>
              <w:rPr>
                <w:rFonts w:hint="eastAsia"/>
                <w:u w:val="single"/>
              </w:rPr>
              <w:t xml:space="preserve">  </w:t>
            </w:r>
            <w:r>
              <w:rPr>
                <w:rFonts w:hint="eastAsia"/>
                <w:u w:val="single"/>
              </w:rPr>
              <w:t>西</w:t>
            </w:r>
          </w:p>
        </w:tc>
        <w:tc>
          <w:tcPr>
            <w:tcW w:w="1351" w:type="dxa"/>
          </w:tcPr>
          <w:p w:rsidR="00000000" w:rsidRDefault="00000000">
            <w:pPr>
              <w:pStyle w:val="a2"/>
              <w:spacing w:before="60" w:after="40"/>
              <w:jc w:val="center"/>
              <w:rPr>
                <w:rFonts w:hint="eastAsia"/>
                <w:u w:val="single"/>
              </w:rPr>
            </w:pPr>
            <w:r>
              <w:rPr>
                <w:rFonts w:hint="eastAsia"/>
                <w:u w:val="single"/>
              </w:rPr>
              <w:t>北</w:t>
            </w:r>
            <w:r>
              <w:rPr>
                <w:rFonts w:hint="eastAsia"/>
                <w:u w:val="single"/>
              </w:rPr>
              <w:t xml:space="preserve">  </w:t>
            </w:r>
            <w:r>
              <w:rPr>
                <w:rFonts w:hint="eastAsia"/>
                <w:u w:val="single"/>
              </w:rPr>
              <w:t>部</w:t>
            </w:r>
          </w:p>
        </w:tc>
        <w:tc>
          <w:tcPr>
            <w:tcW w:w="1351" w:type="dxa"/>
          </w:tcPr>
          <w:p w:rsidR="00000000" w:rsidRDefault="00000000">
            <w:pPr>
              <w:pStyle w:val="a2"/>
              <w:spacing w:before="60" w:after="40"/>
              <w:jc w:val="center"/>
              <w:rPr>
                <w:rFonts w:hint="eastAsia"/>
                <w:u w:val="single"/>
              </w:rPr>
            </w:pPr>
            <w:r>
              <w:rPr>
                <w:rFonts w:hint="eastAsia"/>
                <w:u w:val="single"/>
              </w:rPr>
              <w:t>东北部</w:t>
            </w:r>
          </w:p>
        </w:tc>
        <w:tc>
          <w:tcPr>
            <w:tcW w:w="1351" w:type="dxa"/>
          </w:tcPr>
          <w:p w:rsidR="00000000" w:rsidRDefault="00000000">
            <w:pPr>
              <w:pStyle w:val="a2"/>
              <w:spacing w:before="60" w:after="40"/>
              <w:jc w:val="center"/>
              <w:rPr>
                <w:rFonts w:hint="eastAsia"/>
                <w:u w:val="single"/>
              </w:rPr>
            </w:pPr>
            <w:r>
              <w:rPr>
                <w:rFonts w:hint="eastAsia"/>
                <w:u w:val="single"/>
              </w:rPr>
              <w:t>东南部</w:t>
            </w:r>
          </w:p>
        </w:tc>
        <w:tc>
          <w:tcPr>
            <w:tcW w:w="1351" w:type="dxa"/>
          </w:tcPr>
          <w:p w:rsidR="00000000" w:rsidRDefault="00000000">
            <w:pPr>
              <w:pStyle w:val="a2"/>
              <w:spacing w:before="60" w:after="40"/>
              <w:jc w:val="center"/>
              <w:rPr>
                <w:rFonts w:hint="eastAsia"/>
                <w:u w:val="single"/>
              </w:rPr>
            </w:pPr>
            <w:r>
              <w:rPr>
                <w:rFonts w:hint="eastAsia"/>
                <w:u w:val="single"/>
              </w:rPr>
              <w:t>南</w:t>
            </w:r>
            <w:r>
              <w:rPr>
                <w:rFonts w:hint="eastAsia"/>
                <w:u w:val="single"/>
              </w:rPr>
              <w:t xml:space="preserve">  </w:t>
            </w:r>
            <w:r>
              <w:rPr>
                <w:rFonts w:hint="eastAsia"/>
                <w:u w:val="single"/>
              </w:rPr>
              <w:t>部</w:t>
            </w:r>
          </w:p>
        </w:tc>
        <w:tc>
          <w:tcPr>
            <w:tcW w:w="1391" w:type="dxa"/>
          </w:tcPr>
          <w:p w:rsidR="00000000" w:rsidRDefault="00000000">
            <w:pPr>
              <w:pStyle w:val="a2"/>
              <w:spacing w:before="60" w:after="40"/>
              <w:jc w:val="center"/>
              <w:rPr>
                <w:rFonts w:hint="eastAsia"/>
                <w:u w:val="single"/>
              </w:rPr>
            </w:pPr>
            <w:r>
              <w:rPr>
                <w:rFonts w:hint="eastAsia"/>
                <w:u w:val="single"/>
              </w:rPr>
              <w:t>中西部</w:t>
            </w:r>
          </w:p>
        </w:tc>
      </w:tr>
      <w:tr w:rsidR="00000000">
        <w:tblPrEx>
          <w:tblCellMar>
            <w:top w:w="0" w:type="dxa"/>
            <w:bottom w:w="0" w:type="dxa"/>
          </w:tblCellMar>
        </w:tblPrEx>
        <w:tc>
          <w:tcPr>
            <w:tcW w:w="1221" w:type="dxa"/>
            <w:tcBorders>
              <w:bottom w:val="nil"/>
            </w:tcBorders>
          </w:tcPr>
          <w:p w:rsidR="00000000" w:rsidRDefault="00000000">
            <w:pPr>
              <w:pStyle w:val="a2"/>
              <w:jc w:val="center"/>
              <w:rPr>
                <w:rFonts w:hint="eastAsia"/>
                <w:sz w:val="18"/>
              </w:rPr>
            </w:pPr>
            <w:r>
              <w:rPr>
                <w:sz w:val="18"/>
              </w:rPr>
              <w:t>2000</w:t>
            </w:r>
            <w:r>
              <w:rPr>
                <w:rFonts w:hint="eastAsia"/>
                <w:sz w:val="18"/>
              </w:rPr>
              <w:t>年</w:t>
            </w:r>
          </w:p>
        </w:tc>
        <w:tc>
          <w:tcPr>
            <w:tcW w:w="1188" w:type="dxa"/>
            <w:tcBorders>
              <w:bottom w:val="nil"/>
            </w:tcBorders>
          </w:tcPr>
          <w:p w:rsidR="00000000" w:rsidRDefault="00000000">
            <w:pPr>
              <w:pStyle w:val="a2"/>
              <w:jc w:val="right"/>
              <w:rPr>
                <w:sz w:val="18"/>
                <w:lang w:val="fr-CH"/>
              </w:rPr>
            </w:pPr>
            <w:r>
              <w:rPr>
                <w:sz w:val="18"/>
                <w:lang w:val="fr-CH"/>
              </w:rPr>
              <w:t>169 590 693</w:t>
            </w:r>
          </w:p>
        </w:tc>
        <w:tc>
          <w:tcPr>
            <w:tcW w:w="1351" w:type="dxa"/>
            <w:tcBorders>
              <w:bottom w:val="nil"/>
            </w:tcBorders>
          </w:tcPr>
          <w:p w:rsidR="00000000" w:rsidRDefault="00000000">
            <w:pPr>
              <w:pStyle w:val="a2"/>
              <w:ind w:right="113"/>
              <w:jc w:val="right"/>
              <w:rPr>
                <w:sz w:val="18"/>
                <w:lang w:val="fr-CH"/>
              </w:rPr>
            </w:pPr>
            <w:r>
              <w:rPr>
                <w:sz w:val="18"/>
                <w:lang w:val="fr-CH"/>
              </w:rPr>
              <w:t>12 893 561</w:t>
            </w:r>
          </w:p>
        </w:tc>
        <w:tc>
          <w:tcPr>
            <w:tcW w:w="1351" w:type="dxa"/>
            <w:tcBorders>
              <w:bottom w:val="nil"/>
            </w:tcBorders>
          </w:tcPr>
          <w:p w:rsidR="00000000" w:rsidRDefault="00000000">
            <w:pPr>
              <w:pStyle w:val="a2"/>
              <w:ind w:right="113"/>
              <w:jc w:val="right"/>
              <w:rPr>
                <w:sz w:val="18"/>
                <w:lang w:val="fr-CH"/>
              </w:rPr>
            </w:pPr>
            <w:r>
              <w:rPr>
                <w:sz w:val="18"/>
                <w:lang w:val="fr-CH"/>
              </w:rPr>
              <w:t>47 693 253</w:t>
            </w:r>
          </w:p>
        </w:tc>
        <w:tc>
          <w:tcPr>
            <w:tcW w:w="1351" w:type="dxa"/>
            <w:tcBorders>
              <w:bottom w:val="nil"/>
            </w:tcBorders>
          </w:tcPr>
          <w:p w:rsidR="00000000" w:rsidRDefault="00000000">
            <w:pPr>
              <w:pStyle w:val="a2"/>
              <w:ind w:right="113"/>
              <w:jc w:val="right"/>
              <w:rPr>
                <w:sz w:val="18"/>
                <w:lang w:val="fr-CH"/>
              </w:rPr>
            </w:pPr>
            <w:r>
              <w:rPr>
                <w:sz w:val="18"/>
                <w:lang w:val="fr-CH"/>
              </w:rPr>
              <w:t>72 297 351</w:t>
            </w:r>
          </w:p>
        </w:tc>
        <w:tc>
          <w:tcPr>
            <w:tcW w:w="1351" w:type="dxa"/>
            <w:tcBorders>
              <w:bottom w:val="nil"/>
            </w:tcBorders>
          </w:tcPr>
          <w:p w:rsidR="00000000" w:rsidRDefault="00000000">
            <w:pPr>
              <w:pStyle w:val="a2"/>
              <w:ind w:right="113"/>
              <w:jc w:val="right"/>
              <w:rPr>
                <w:sz w:val="18"/>
                <w:lang w:val="fr-CH"/>
              </w:rPr>
            </w:pPr>
            <w:r>
              <w:rPr>
                <w:sz w:val="18"/>
                <w:lang w:val="fr-CH"/>
              </w:rPr>
              <w:t>25 089 783</w:t>
            </w:r>
          </w:p>
        </w:tc>
        <w:tc>
          <w:tcPr>
            <w:tcW w:w="1391" w:type="dxa"/>
            <w:tcBorders>
              <w:bottom w:val="nil"/>
            </w:tcBorders>
          </w:tcPr>
          <w:p w:rsidR="00000000" w:rsidRDefault="00000000">
            <w:pPr>
              <w:pStyle w:val="a2"/>
              <w:ind w:right="113"/>
              <w:jc w:val="right"/>
              <w:rPr>
                <w:sz w:val="18"/>
                <w:lang w:val="fr-CH"/>
              </w:rPr>
            </w:pPr>
            <w:r>
              <w:rPr>
                <w:sz w:val="18"/>
                <w:lang w:val="fr-CH"/>
              </w:rPr>
              <w:t>11 616 745</w:t>
            </w:r>
          </w:p>
        </w:tc>
      </w:tr>
      <w:tr w:rsidR="00000000">
        <w:tblPrEx>
          <w:tblCellMar>
            <w:top w:w="0" w:type="dxa"/>
            <w:bottom w:w="0" w:type="dxa"/>
          </w:tblCellMar>
        </w:tblPrEx>
        <w:tc>
          <w:tcPr>
            <w:tcW w:w="1221" w:type="dxa"/>
            <w:tcBorders>
              <w:top w:val="nil"/>
              <w:bottom w:val="nil"/>
            </w:tcBorders>
          </w:tcPr>
          <w:p w:rsidR="00000000" w:rsidRDefault="00000000">
            <w:pPr>
              <w:pStyle w:val="a2"/>
              <w:jc w:val="center"/>
              <w:rPr>
                <w:rFonts w:hint="eastAsia"/>
                <w:sz w:val="18"/>
                <w:lang w:val="fr-CH"/>
              </w:rPr>
            </w:pPr>
            <w:r>
              <w:rPr>
                <w:sz w:val="18"/>
                <w:lang w:val="fr-CH"/>
              </w:rPr>
              <w:t>1991</w:t>
            </w:r>
            <w:r>
              <w:rPr>
                <w:rFonts w:hint="eastAsia"/>
                <w:sz w:val="18"/>
                <w:lang w:val="fr-CH"/>
              </w:rPr>
              <w:t>年</w:t>
            </w:r>
          </w:p>
        </w:tc>
        <w:tc>
          <w:tcPr>
            <w:tcW w:w="1188" w:type="dxa"/>
            <w:tcBorders>
              <w:top w:val="nil"/>
              <w:bottom w:val="nil"/>
            </w:tcBorders>
          </w:tcPr>
          <w:p w:rsidR="00000000" w:rsidRDefault="00000000">
            <w:pPr>
              <w:pStyle w:val="a2"/>
              <w:jc w:val="right"/>
              <w:rPr>
                <w:sz w:val="18"/>
                <w:lang w:val="fr-CH"/>
              </w:rPr>
            </w:pPr>
            <w:r>
              <w:rPr>
                <w:sz w:val="18"/>
                <w:lang w:val="fr-CH"/>
              </w:rPr>
              <w:t>146 917 459</w:t>
            </w:r>
          </w:p>
        </w:tc>
        <w:tc>
          <w:tcPr>
            <w:tcW w:w="1351" w:type="dxa"/>
            <w:tcBorders>
              <w:top w:val="nil"/>
              <w:bottom w:val="nil"/>
            </w:tcBorders>
          </w:tcPr>
          <w:p w:rsidR="00000000" w:rsidRDefault="00000000">
            <w:pPr>
              <w:pStyle w:val="a2"/>
              <w:ind w:right="113"/>
              <w:jc w:val="right"/>
              <w:rPr>
                <w:sz w:val="18"/>
                <w:lang w:val="fr-CH"/>
              </w:rPr>
            </w:pPr>
            <w:r>
              <w:rPr>
                <w:sz w:val="18"/>
                <w:lang w:val="fr-CH"/>
              </w:rPr>
              <w:t>10 257 266</w:t>
            </w:r>
          </w:p>
        </w:tc>
        <w:tc>
          <w:tcPr>
            <w:tcW w:w="1351" w:type="dxa"/>
            <w:tcBorders>
              <w:top w:val="nil"/>
              <w:bottom w:val="nil"/>
            </w:tcBorders>
          </w:tcPr>
          <w:p w:rsidR="00000000" w:rsidRDefault="00000000">
            <w:pPr>
              <w:pStyle w:val="a2"/>
              <w:ind w:right="113"/>
              <w:jc w:val="right"/>
              <w:rPr>
                <w:sz w:val="18"/>
                <w:lang w:val="fr-CH"/>
              </w:rPr>
            </w:pPr>
            <w:r>
              <w:rPr>
                <w:sz w:val="18"/>
                <w:lang w:val="fr-CH"/>
              </w:rPr>
              <w:t>42 470 225</w:t>
            </w:r>
          </w:p>
        </w:tc>
        <w:tc>
          <w:tcPr>
            <w:tcW w:w="1351" w:type="dxa"/>
            <w:tcBorders>
              <w:top w:val="nil"/>
              <w:bottom w:val="nil"/>
            </w:tcBorders>
          </w:tcPr>
          <w:p w:rsidR="00000000" w:rsidRDefault="00000000">
            <w:pPr>
              <w:pStyle w:val="a2"/>
              <w:ind w:right="113"/>
              <w:jc w:val="right"/>
              <w:rPr>
                <w:sz w:val="18"/>
                <w:lang w:val="fr-CH"/>
              </w:rPr>
            </w:pPr>
            <w:r>
              <w:rPr>
                <w:sz w:val="18"/>
                <w:lang w:val="fr-CH"/>
              </w:rPr>
              <w:t>62 660 700</w:t>
            </w:r>
          </w:p>
        </w:tc>
        <w:tc>
          <w:tcPr>
            <w:tcW w:w="1351" w:type="dxa"/>
            <w:tcBorders>
              <w:top w:val="nil"/>
              <w:bottom w:val="nil"/>
            </w:tcBorders>
          </w:tcPr>
          <w:p w:rsidR="00000000" w:rsidRDefault="00000000">
            <w:pPr>
              <w:pStyle w:val="a2"/>
              <w:ind w:right="113"/>
              <w:jc w:val="right"/>
              <w:rPr>
                <w:sz w:val="18"/>
                <w:lang w:val="fr-CH"/>
              </w:rPr>
            </w:pPr>
            <w:r>
              <w:rPr>
                <w:sz w:val="18"/>
                <w:lang w:val="fr-CH"/>
              </w:rPr>
              <w:t>22 117 026</w:t>
            </w:r>
          </w:p>
        </w:tc>
        <w:tc>
          <w:tcPr>
            <w:tcW w:w="1391" w:type="dxa"/>
            <w:tcBorders>
              <w:top w:val="nil"/>
              <w:bottom w:val="nil"/>
            </w:tcBorders>
          </w:tcPr>
          <w:p w:rsidR="00000000" w:rsidRDefault="00000000">
            <w:pPr>
              <w:pStyle w:val="a2"/>
              <w:ind w:right="113"/>
              <w:jc w:val="right"/>
              <w:rPr>
                <w:sz w:val="18"/>
                <w:lang w:val="fr-CH"/>
              </w:rPr>
            </w:pPr>
            <w:r>
              <w:rPr>
                <w:sz w:val="18"/>
                <w:lang w:val="fr-CH"/>
              </w:rPr>
              <w:t xml:space="preserve">  9 412 242</w:t>
            </w:r>
          </w:p>
        </w:tc>
      </w:tr>
      <w:tr w:rsidR="00000000">
        <w:tblPrEx>
          <w:tblCellMar>
            <w:top w:w="0" w:type="dxa"/>
            <w:bottom w:w="0" w:type="dxa"/>
          </w:tblCellMar>
        </w:tblPrEx>
        <w:tc>
          <w:tcPr>
            <w:tcW w:w="1221" w:type="dxa"/>
            <w:tcBorders>
              <w:top w:val="nil"/>
              <w:bottom w:val="single" w:sz="4" w:space="0" w:color="auto"/>
            </w:tcBorders>
          </w:tcPr>
          <w:p w:rsidR="00000000" w:rsidRDefault="00000000">
            <w:pPr>
              <w:pStyle w:val="a2"/>
              <w:jc w:val="center"/>
              <w:rPr>
                <w:rFonts w:hint="eastAsia"/>
                <w:sz w:val="18"/>
                <w:lang w:val="fr-CH"/>
              </w:rPr>
            </w:pPr>
            <w:r>
              <w:rPr>
                <w:sz w:val="18"/>
                <w:lang w:val="fr-CH"/>
              </w:rPr>
              <w:t>1980</w:t>
            </w:r>
            <w:r>
              <w:rPr>
                <w:rFonts w:hint="eastAsia"/>
                <w:sz w:val="18"/>
                <w:lang w:val="fr-CH"/>
              </w:rPr>
              <w:t>年</w:t>
            </w:r>
          </w:p>
        </w:tc>
        <w:tc>
          <w:tcPr>
            <w:tcW w:w="1188" w:type="dxa"/>
            <w:tcBorders>
              <w:top w:val="nil"/>
              <w:bottom w:val="single" w:sz="4" w:space="0" w:color="auto"/>
            </w:tcBorders>
          </w:tcPr>
          <w:p w:rsidR="00000000" w:rsidRDefault="00000000">
            <w:pPr>
              <w:pStyle w:val="a2"/>
              <w:jc w:val="right"/>
              <w:rPr>
                <w:sz w:val="18"/>
                <w:lang w:val="fr-CH"/>
              </w:rPr>
            </w:pPr>
            <w:r>
              <w:rPr>
                <w:sz w:val="18"/>
                <w:lang w:val="fr-CH"/>
              </w:rPr>
              <w:t>121 150 573</w:t>
            </w:r>
          </w:p>
        </w:tc>
        <w:tc>
          <w:tcPr>
            <w:tcW w:w="1351" w:type="dxa"/>
            <w:tcBorders>
              <w:top w:val="nil"/>
              <w:bottom w:val="single" w:sz="4" w:space="0" w:color="auto"/>
            </w:tcBorders>
          </w:tcPr>
          <w:p w:rsidR="00000000" w:rsidRDefault="00000000">
            <w:pPr>
              <w:pStyle w:val="a2"/>
              <w:ind w:right="113"/>
              <w:jc w:val="right"/>
              <w:rPr>
                <w:sz w:val="18"/>
                <w:lang w:val="fr-CH"/>
              </w:rPr>
            </w:pPr>
            <w:r>
              <w:rPr>
                <w:sz w:val="18"/>
                <w:lang w:val="fr-CH"/>
              </w:rPr>
              <w:t xml:space="preserve">  6 767 249</w:t>
            </w:r>
          </w:p>
        </w:tc>
        <w:tc>
          <w:tcPr>
            <w:tcW w:w="1351" w:type="dxa"/>
            <w:tcBorders>
              <w:top w:val="nil"/>
              <w:bottom w:val="single" w:sz="4" w:space="0" w:color="auto"/>
            </w:tcBorders>
          </w:tcPr>
          <w:p w:rsidR="00000000" w:rsidRDefault="00000000">
            <w:pPr>
              <w:pStyle w:val="a2"/>
              <w:ind w:right="113"/>
              <w:jc w:val="right"/>
              <w:rPr>
                <w:sz w:val="18"/>
                <w:lang w:val="fr-CH"/>
              </w:rPr>
            </w:pPr>
            <w:r>
              <w:rPr>
                <w:sz w:val="18"/>
                <w:lang w:val="fr-CH"/>
              </w:rPr>
              <w:t>35 419 156</w:t>
            </w:r>
          </w:p>
        </w:tc>
        <w:tc>
          <w:tcPr>
            <w:tcW w:w="1351" w:type="dxa"/>
            <w:tcBorders>
              <w:top w:val="nil"/>
              <w:bottom w:val="single" w:sz="4" w:space="0" w:color="auto"/>
            </w:tcBorders>
          </w:tcPr>
          <w:p w:rsidR="00000000" w:rsidRDefault="00000000">
            <w:pPr>
              <w:pStyle w:val="a2"/>
              <w:ind w:right="113"/>
              <w:jc w:val="right"/>
              <w:rPr>
                <w:sz w:val="18"/>
                <w:lang w:val="fr-CH"/>
              </w:rPr>
            </w:pPr>
            <w:r>
              <w:rPr>
                <w:sz w:val="18"/>
                <w:lang w:val="fr-CH"/>
              </w:rPr>
              <w:t>52 580 527</w:t>
            </w:r>
          </w:p>
        </w:tc>
        <w:tc>
          <w:tcPr>
            <w:tcW w:w="1351" w:type="dxa"/>
            <w:tcBorders>
              <w:top w:val="nil"/>
              <w:bottom w:val="single" w:sz="4" w:space="0" w:color="auto"/>
            </w:tcBorders>
          </w:tcPr>
          <w:p w:rsidR="00000000" w:rsidRDefault="00000000">
            <w:pPr>
              <w:pStyle w:val="a2"/>
              <w:ind w:right="113"/>
              <w:jc w:val="right"/>
              <w:rPr>
                <w:sz w:val="18"/>
                <w:lang w:val="fr-CH"/>
              </w:rPr>
            </w:pPr>
            <w:r>
              <w:rPr>
                <w:sz w:val="18"/>
                <w:lang w:val="fr-CH"/>
              </w:rPr>
              <w:t>19 380 126</w:t>
            </w:r>
          </w:p>
        </w:tc>
        <w:tc>
          <w:tcPr>
            <w:tcW w:w="1391" w:type="dxa"/>
            <w:tcBorders>
              <w:top w:val="nil"/>
              <w:bottom w:val="single" w:sz="4" w:space="0" w:color="auto"/>
            </w:tcBorders>
          </w:tcPr>
          <w:p w:rsidR="00000000" w:rsidRDefault="00000000">
            <w:pPr>
              <w:pStyle w:val="a2"/>
              <w:ind w:right="113"/>
              <w:jc w:val="right"/>
              <w:rPr>
                <w:sz w:val="18"/>
                <w:lang w:val="fr-CH"/>
              </w:rPr>
            </w:pPr>
            <w:r>
              <w:rPr>
                <w:sz w:val="18"/>
                <w:lang w:val="fr-CH"/>
              </w:rPr>
              <w:t xml:space="preserve">  7 003 515</w:t>
            </w:r>
          </w:p>
        </w:tc>
      </w:tr>
    </w:tbl>
    <w:p w:rsidR="00000000" w:rsidRDefault="00000000">
      <w:pPr>
        <w:pStyle w:val="EndnoteText"/>
        <w:spacing w:before="120" w:after="160"/>
        <w:rPr>
          <w:rFonts w:hint="eastAsia"/>
        </w:rPr>
      </w:pPr>
      <w:r>
        <w:rPr>
          <w:rFonts w:hint="eastAsia"/>
          <w:u w:val="single"/>
        </w:rPr>
        <w:t>资料来源</w:t>
      </w:r>
      <w:r>
        <w:rPr>
          <w:rFonts w:hint="eastAsia"/>
        </w:rPr>
        <w:t>：《人口普查》。</w:t>
      </w:r>
      <w:r>
        <w:rPr>
          <w:rFonts w:hint="eastAsia"/>
        </w:rPr>
        <w:t>2000</w:t>
      </w:r>
      <w:r>
        <w:rPr>
          <w:rFonts w:hint="eastAsia"/>
        </w:rPr>
        <w:t>年的资料来自地理统计所《初步摘要》。</w:t>
      </w:r>
    </w:p>
    <w:p w:rsidR="00000000" w:rsidRDefault="00000000">
      <w:pPr>
        <w:pStyle w:val="Heading3"/>
        <w:spacing w:after="160"/>
        <w:rPr>
          <w:rFonts w:hint="eastAsia"/>
        </w:rPr>
      </w:pPr>
      <w:r>
        <w:rPr>
          <w:rFonts w:hint="eastAsia"/>
          <w:u w:val="none"/>
        </w:rPr>
        <w:t>表</w:t>
      </w:r>
      <w:r>
        <w:rPr>
          <w:rFonts w:hint="eastAsia"/>
          <w:u w:val="none"/>
        </w:rPr>
        <w:t xml:space="preserve">2.  </w:t>
      </w:r>
      <w:r>
        <w:rPr>
          <w:rFonts w:hint="eastAsia"/>
        </w:rPr>
        <w:t>人口密度－每平方公里居民数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0"/>
        <w:gridCol w:w="1350"/>
        <w:gridCol w:w="1350"/>
        <w:gridCol w:w="1352"/>
        <w:gridCol w:w="1350"/>
        <w:gridCol w:w="1297"/>
        <w:gridCol w:w="1445"/>
      </w:tblGrid>
      <w:tr w:rsidR="00000000">
        <w:tblPrEx>
          <w:tblCellMar>
            <w:top w:w="0" w:type="dxa"/>
            <w:bottom w:w="0" w:type="dxa"/>
          </w:tblCellMar>
        </w:tblPrEx>
        <w:trPr>
          <w:jc w:val="center"/>
        </w:trPr>
        <w:tc>
          <w:tcPr>
            <w:tcW w:w="711" w:type="pct"/>
          </w:tcPr>
          <w:p w:rsidR="00000000" w:rsidRDefault="00000000">
            <w:pPr>
              <w:pStyle w:val="a2"/>
              <w:spacing w:before="60" w:after="40"/>
              <w:jc w:val="center"/>
              <w:rPr>
                <w:rFonts w:hint="eastAsia"/>
                <w:u w:val="single"/>
              </w:rPr>
            </w:pPr>
            <w:r>
              <w:rPr>
                <w:rFonts w:hint="eastAsia"/>
                <w:u w:val="single"/>
              </w:rPr>
              <w:t>时期</w:t>
            </w:r>
          </w:p>
        </w:tc>
        <w:tc>
          <w:tcPr>
            <w:tcW w:w="711" w:type="pct"/>
          </w:tcPr>
          <w:p w:rsidR="00000000" w:rsidRDefault="00000000">
            <w:pPr>
              <w:pStyle w:val="a2"/>
              <w:spacing w:before="60" w:after="40"/>
              <w:jc w:val="center"/>
              <w:rPr>
                <w:rFonts w:hint="eastAsia"/>
                <w:u w:val="single"/>
              </w:rPr>
            </w:pPr>
            <w:r>
              <w:rPr>
                <w:rFonts w:hint="eastAsia"/>
                <w:u w:val="single"/>
              </w:rPr>
              <w:t>巴</w:t>
            </w:r>
            <w:r>
              <w:rPr>
                <w:rFonts w:hint="eastAsia"/>
                <w:u w:val="single"/>
              </w:rPr>
              <w:t xml:space="preserve">  </w:t>
            </w:r>
            <w:r>
              <w:rPr>
                <w:rFonts w:hint="eastAsia"/>
                <w:u w:val="single"/>
              </w:rPr>
              <w:t>西</w:t>
            </w:r>
          </w:p>
        </w:tc>
        <w:tc>
          <w:tcPr>
            <w:tcW w:w="711" w:type="pct"/>
          </w:tcPr>
          <w:p w:rsidR="00000000" w:rsidRDefault="00000000">
            <w:pPr>
              <w:pStyle w:val="a2"/>
              <w:spacing w:before="60" w:after="40"/>
              <w:jc w:val="center"/>
              <w:rPr>
                <w:rFonts w:hint="eastAsia"/>
                <w:u w:val="single"/>
              </w:rPr>
            </w:pPr>
            <w:r>
              <w:rPr>
                <w:rFonts w:hint="eastAsia"/>
                <w:u w:val="single"/>
              </w:rPr>
              <w:t>北</w:t>
            </w:r>
            <w:r>
              <w:rPr>
                <w:rFonts w:hint="eastAsia"/>
                <w:u w:val="single"/>
              </w:rPr>
              <w:t xml:space="preserve">  </w:t>
            </w:r>
            <w:r>
              <w:rPr>
                <w:rFonts w:hint="eastAsia"/>
                <w:u w:val="single"/>
              </w:rPr>
              <w:t>部</w:t>
            </w:r>
          </w:p>
        </w:tc>
        <w:tc>
          <w:tcPr>
            <w:tcW w:w="712" w:type="pct"/>
          </w:tcPr>
          <w:p w:rsidR="00000000" w:rsidRDefault="00000000">
            <w:pPr>
              <w:pStyle w:val="a2"/>
              <w:spacing w:before="60" w:after="40"/>
              <w:jc w:val="center"/>
              <w:rPr>
                <w:rFonts w:hint="eastAsia"/>
                <w:u w:val="single"/>
              </w:rPr>
            </w:pPr>
            <w:r>
              <w:rPr>
                <w:rFonts w:hint="eastAsia"/>
                <w:u w:val="single"/>
              </w:rPr>
              <w:t>东北部</w:t>
            </w:r>
          </w:p>
        </w:tc>
        <w:tc>
          <w:tcPr>
            <w:tcW w:w="711" w:type="pct"/>
          </w:tcPr>
          <w:p w:rsidR="00000000" w:rsidRDefault="00000000">
            <w:pPr>
              <w:pStyle w:val="a2"/>
              <w:spacing w:before="60" w:after="40"/>
              <w:jc w:val="center"/>
              <w:rPr>
                <w:rFonts w:hint="eastAsia"/>
                <w:u w:val="single"/>
              </w:rPr>
            </w:pPr>
            <w:r>
              <w:rPr>
                <w:rFonts w:hint="eastAsia"/>
                <w:u w:val="single"/>
              </w:rPr>
              <w:t>东南部</w:t>
            </w:r>
          </w:p>
        </w:tc>
        <w:tc>
          <w:tcPr>
            <w:tcW w:w="683" w:type="pct"/>
          </w:tcPr>
          <w:p w:rsidR="00000000" w:rsidRDefault="00000000">
            <w:pPr>
              <w:pStyle w:val="a2"/>
              <w:spacing w:before="60" w:after="40"/>
              <w:jc w:val="center"/>
              <w:rPr>
                <w:rFonts w:hint="eastAsia"/>
                <w:u w:val="single"/>
              </w:rPr>
            </w:pPr>
            <w:r>
              <w:rPr>
                <w:rFonts w:hint="eastAsia"/>
                <w:u w:val="single"/>
              </w:rPr>
              <w:t>南</w:t>
            </w:r>
            <w:r>
              <w:rPr>
                <w:rFonts w:hint="eastAsia"/>
                <w:u w:val="single"/>
              </w:rPr>
              <w:t xml:space="preserve">  </w:t>
            </w:r>
            <w:r>
              <w:rPr>
                <w:rFonts w:hint="eastAsia"/>
                <w:u w:val="single"/>
              </w:rPr>
              <w:t>部</w:t>
            </w:r>
          </w:p>
        </w:tc>
        <w:tc>
          <w:tcPr>
            <w:tcW w:w="762" w:type="pct"/>
          </w:tcPr>
          <w:p w:rsidR="00000000" w:rsidRDefault="00000000">
            <w:pPr>
              <w:pStyle w:val="a2"/>
              <w:spacing w:before="60" w:after="40"/>
              <w:jc w:val="center"/>
              <w:rPr>
                <w:rFonts w:hint="eastAsia"/>
                <w:u w:val="single"/>
              </w:rPr>
            </w:pPr>
            <w:r>
              <w:rPr>
                <w:rFonts w:hint="eastAsia"/>
                <w:u w:val="single"/>
              </w:rPr>
              <w:t>中西部</w:t>
            </w:r>
          </w:p>
        </w:tc>
      </w:tr>
      <w:tr w:rsidR="00000000">
        <w:tblPrEx>
          <w:tblCellMar>
            <w:top w:w="0" w:type="dxa"/>
            <w:bottom w:w="0" w:type="dxa"/>
          </w:tblCellMar>
        </w:tblPrEx>
        <w:trPr>
          <w:jc w:val="center"/>
        </w:trPr>
        <w:tc>
          <w:tcPr>
            <w:tcW w:w="711" w:type="pct"/>
            <w:tcBorders>
              <w:bottom w:val="nil"/>
            </w:tcBorders>
          </w:tcPr>
          <w:p w:rsidR="00000000" w:rsidRDefault="00000000">
            <w:pPr>
              <w:pStyle w:val="a2"/>
              <w:jc w:val="center"/>
              <w:rPr>
                <w:rFonts w:hint="eastAsia"/>
              </w:rPr>
            </w:pPr>
            <w:r>
              <w:t>2000</w:t>
            </w:r>
            <w:r>
              <w:rPr>
                <w:rFonts w:hint="eastAsia"/>
              </w:rPr>
              <w:t>年</w:t>
            </w:r>
          </w:p>
        </w:tc>
        <w:tc>
          <w:tcPr>
            <w:tcW w:w="711" w:type="pct"/>
            <w:tcBorders>
              <w:bottom w:val="nil"/>
            </w:tcBorders>
          </w:tcPr>
          <w:p w:rsidR="00000000" w:rsidRDefault="00000000">
            <w:pPr>
              <w:pStyle w:val="a2"/>
              <w:jc w:val="center"/>
            </w:pPr>
            <w:r>
              <w:t>19.92</w:t>
            </w:r>
          </w:p>
        </w:tc>
        <w:tc>
          <w:tcPr>
            <w:tcW w:w="711" w:type="pct"/>
            <w:tcBorders>
              <w:bottom w:val="nil"/>
            </w:tcBorders>
          </w:tcPr>
          <w:p w:rsidR="00000000" w:rsidRDefault="00000000">
            <w:pPr>
              <w:pStyle w:val="a2"/>
              <w:jc w:val="center"/>
            </w:pPr>
            <w:r>
              <w:t>3.35</w:t>
            </w:r>
          </w:p>
        </w:tc>
        <w:tc>
          <w:tcPr>
            <w:tcW w:w="712" w:type="pct"/>
            <w:tcBorders>
              <w:bottom w:val="nil"/>
            </w:tcBorders>
          </w:tcPr>
          <w:p w:rsidR="00000000" w:rsidRDefault="00000000">
            <w:pPr>
              <w:pStyle w:val="a2"/>
              <w:jc w:val="center"/>
            </w:pPr>
            <w:r>
              <w:t>30.69</w:t>
            </w:r>
          </w:p>
        </w:tc>
        <w:tc>
          <w:tcPr>
            <w:tcW w:w="711" w:type="pct"/>
            <w:tcBorders>
              <w:bottom w:val="nil"/>
            </w:tcBorders>
          </w:tcPr>
          <w:p w:rsidR="00000000" w:rsidRDefault="00000000">
            <w:pPr>
              <w:pStyle w:val="a2"/>
              <w:jc w:val="center"/>
            </w:pPr>
            <w:r>
              <w:t>78.20</w:t>
            </w:r>
          </w:p>
        </w:tc>
        <w:tc>
          <w:tcPr>
            <w:tcW w:w="683" w:type="pct"/>
            <w:tcBorders>
              <w:bottom w:val="nil"/>
            </w:tcBorders>
          </w:tcPr>
          <w:p w:rsidR="00000000" w:rsidRDefault="00000000">
            <w:pPr>
              <w:pStyle w:val="a2"/>
              <w:jc w:val="center"/>
            </w:pPr>
            <w:r>
              <w:t>43.54</w:t>
            </w:r>
          </w:p>
        </w:tc>
        <w:tc>
          <w:tcPr>
            <w:tcW w:w="762" w:type="pct"/>
            <w:tcBorders>
              <w:bottom w:val="nil"/>
            </w:tcBorders>
          </w:tcPr>
          <w:p w:rsidR="00000000" w:rsidRDefault="00000000">
            <w:pPr>
              <w:pStyle w:val="a2"/>
              <w:jc w:val="center"/>
            </w:pPr>
            <w:r>
              <w:t>7.23</w:t>
            </w:r>
          </w:p>
        </w:tc>
      </w:tr>
      <w:tr w:rsidR="00000000">
        <w:tblPrEx>
          <w:tblCellMar>
            <w:top w:w="0" w:type="dxa"/>
            <w:bottom w:w="0" w:type="dxa"/>
          </w:tblCellMar>
        </w:tblPrEx>
        <w:trPr>
          <w:jc w:val="center"/>
        </w:trPr>
        <w:tc>
          <w:tcPr>
            <w:tcW w:w="711" w:type="pct"/>
            <w:tcBorders>
              <w:top w:val="nil"/>
              <w:bottom w:val="nil"/>
            </w:tcBorders>
          </w:tcPr>
          <w:p w:rsidR="00000000" w:rsidRDefault="00000000">
            <w:pPr>
              <w:pStyle w:val="a2"/>
              <w:jc w:val="center"/>
              <w:rPr>
                <w:rFonts w:hint="eastAsia"/>
              </w:rPr>
            </w:pPr>
            <w:r>
              <w:t>1991</w:t>
            </w:r>
            <w:r>
              <w:rPr>
                <w:rFonts w:hint="eastAsia"/>
              </w:rPr>
              <w:t>年</w:t>
            </w:r>
          </w:p>
        </w:tc>
        <w:tc>
          <w:tcPr>
            <w:tcW w:w="711" w:type="pct"/>
            <w:tcBorders>
              <w:top w:val="nil"/>
              <w:bottom w:val="nil"/>
            </w:tcBorders>
          </w:tcPr>
          <w:p w:rsidR="00000000" w:rsidRDefault="00000000">
            <w:pPr>
              <w:pStyle w:val="a2"/>
              <w:jc w:val="center"/>
            </w:pPr>
            <w:r>
              <w:t>17.26</w:t>
            </w:r>
          </w:p>
        </w:tc>
        <w:tc>
          <w:tcPr>
            <w:tcW w:w="711" w:type="pct"/>
            <w:tcBorders>
              <w:top w:val="nil"/>
              <w:bottom w:val="nil"/>
            </w:tcBorders>
          </w:tcPr>
          <w:p w:rsidR="00000000" w:rsidRDefault="00000000">
            <w:pPr>
              <w:pStyle w:val="a2"/>
              <w:jc w:val="center"/>
            </w:pPr>
            <w:r>
              <w:t>2.66</w:t>
            </w:r>
          </w:p>
        </w:tc>
        <w:tc>
          <w:tcPr>
            <w:tcW w:w="712" w:type="pct"/>
            <w:tcBorders>
              <w:top w:val="nil"/>
              <w:bottom w:val="nil"/>
            </w:tcBorders>
          </w:tcPr>
          <w:p w:rsidR="00000000" w:rsidRDefault="00000000">
            <w:pPr>
              <w:pStyle w:val="a2"/>
              <w:jc w:val="center"/>
            </w:pPr>
            <w:r>
              <w:t>27.33</w:t>
            </w:r>
          </w:p>
        </w:tc>
        <w:tc>
          <w:tcPr>
            <w:tcW w:w="711" w:type="pct"/>
            <w:tcBorders>
              <w:top w:val="nil"/>
              <w:bottom w:val="nil"/>
            </w:tcBorders>
          </w:tcPr>
          <w:p w:rsidR="00000000" w:rsidRDefault="00000000">
            <w:pPr>
              <w:pStyle w:val="a2"/>
              <w:jc w:val="center"/>
            </w:pPr>
            <w:r>
              <w:t>67.77</w:t>
            </w:r>
          </w:p>
        </w:tc>
        <w:tc>
          <w:tcPr>
            <w:tcW w:w="683" w:type="pct"/>
            <w:tcBorders>
              <w:top w:val="nil"/>
              <w:bottom w:val="nil"/>
            </w:tcBorders>
          </w:tcPr>
          <w:p w:rsidR="00000000" w:rsidRDefault="00000000">
            <w:pPr>
              <w:pStyle w:val="a2"/>
              <w:jc w:val="center"/>
            </w:pPr>
            <w:r>
              <w:t>38.38</w:t>
            </w:r>
          </w:p>
        </w:tc>
        <w:tc>
          <w:tcPr>
            <w:tcW w:w="762" w:type="pct"/>
            <w:tcBorders>
              <w:top w:val="nil"/>
              <w:bottom w:val="nil"/>
            </w:tcBorders>
          </w:tcPr>
          <w:p w:rsidR="00000000" w:rsidRDefault="00000000">
            <w:pPr>
              <w:pStyle w:val="a2"/>
              <w:jc w:val="center"/>
            </w:pPr>
            <w:r>
              <w:t>5.86</w:t>
            </w:r>
          </w:p>
        </w:tc>
      </w:tr>
      <w:tr w:rsidR="00000000">
        <w:tblPrEx>
          <w:tblCellMar>
            <w:top w:w="0" w:type="dxa"/>
            <w:bottom w:w="0" w:type="dxa"/>
          </w:tblCellMar>
        </w:tblPrEx>
        <w:trPr>
          <w:jc w:val="center"/>
        </w:trPr>
        <w:tc>
          <w:tcPr>
            <w:tcW w:w="711" w:type="pct"/>
            <w:tcBorders>
              <w:top w:val="nil"/>
              <w:bottom w:val="single" w:sz="4" w:space="0" w:color="auto"/>
            </w:tcBorders>
          </w:tcPr>
          <w:p w:rsidR="00000000" w:rsidRDefault="00000000">
            <w:pPr>
              <w:pStyle w:val="a2"/>
              <w:jc w:val="center"/>
              <w:rPr>
                <w:rFonts w:hint="eastAsia"/>
              </w:rPr>
            </w:pPr>
            <w:r>
              <w:t>1980</w:t>
            </w:r>
            <w:r>
              <w:rPr>
                <w:rFonts w:hint="eastAsia"/>
              </w:rPr>
              <w:t>年</w:t>
            </w:r>
          </w:p>
        </w:tc>
        <w:tc>
          <w:tcPr>
            <w:tcW w:w="711" w:type="pct"/>
            <w:tcBorders>
              <w:top w:val="nil"/>
              <w:bottom w:val="single" w:sz="4" w:space="0" w:color="auto"/>
            </w:tcBorders>
          </w:tcPr>
          <w:p w:rsidR="00000000" w:rsidRDefault="00000000">
            <w:pPr>
              <w:pStyle w:val="a2"/>
              <w:jc w:val="center"/>
            </w:pPr>
            <w:r>
              <w:t>14.23</w:t>
            </w:r>
          </w:p>
        </w:tc>
        <w:tc>
          <w:tcPr>
            <w:tcW w:w="711" w:type="pct"/>
            <w:tcBorders>
              <w:top w:val="nil"/>
              <w:bottom w:val="single" w:sz="4" w:space="0" w:color="auto"/>
            </w:tcBorders>
          </w:tcPr>
          <w:p w:rsidR="00000000" w:rsidRDefault="00000000">
            <w:pPr>
              <w:pStyle w:val="a2"/>
              <w:jc w:val="center"/>
            </w:pPr>
            <w:r>
              <w:t>1.76</w:t>
            </w:r>
          </w:p>
        </w:tc>
        <w:tc>
          <w:tcPr>
            <w:tcW w:w="712" w:type="pct"/>
            <w:tcBorders>
              <w:top w:val="nil"/>
              <w:bottom w:val="single" w:sz="4" w:space="0" w:color="auto"/>
            </w:tcBorders>
          </w:tcPr>
          <w:p w:rsidR="00000000" w:rsidRDefault="00000000">
            <w:pPr>
              <w:pStyle w:val="a2"/>
              <w:jc w:val="center"/>
            </w:pPr>
            <w:r>
              <w:t>22.79</w:t>
            </w:r>
          </w:p>
        </w:tc>
        <w:tc>
          <w:tcPr>
            <w:tcW w:w="711" w:type="pct"/>
            <w:tcBorders>
              <w:top w:val="nil"/>
              <w:bottom w:val="single" w:sz="4" w:space="0" w:color="auto"/>
            </w:tcBorders>
          </w:tcPr>
          <w:p w:rsidR="00000000" w:rsidRDefault="00000000">
            <w:pPr>
              <w:pStyle w:val="a2"/>
              <w:jc w:val="center"/>
            </w:pPr>
            <w:r>
              <w:t>56.87</w:t>
            </w:r>
          </w:p>
        </w:tc>
        <w:tc>
          <w:tcPr>
            <w:tcW w:w="683" w:type="pct"/>
            <w:tcBorders>
              <w:top w:val="nil"/>
              <w:bottom w:val="single" w:sz="4" w:space="0" w:color="auto"/>
            </w:tcBorders>
          </w:tcPr>
          <w:p w:rsidR="00000000" w:rsidRDefault="00000000">
            <w:pPr>
              <w:pStyle w:val="a2"/>
              <w:jc w:val="center"/>
            </w:pPr>
            <w:r>
              <w:t>33.63</w:t>
            </w:r>
          </w:p>
        </w:tc>
        <w:tc>
          <w:tcPr>
            <w:tcW w:w="762" w:type="pct"/>
            <w:tcBorders>
              <w:top w:val="nil"/>
              <w:bottom w:val="single" w:sz="4" w:space="0" w:color="auto"/>
            </w:tcBorders>
          </w:tcPr>
          <w:p w:rsidR="00000000" w:rsidRDefault="00000000">
            <w:pPr>
              <w:pStyle w:val="a2"/>
              <w:jc w:val="center"/>
            </w:pPr>
            <w:r>
              <w:t>4.36</w:t>
            </w:r>
          </w:p>
        </w:tc>
      </w:tr>
    </w:tbl>
    <w:p w:rsidR="00000000" w:rsidRDefault="00000000">
      <w:pPr>
        <w:pStyle w:val="EndnoteText"/>
        <w:spacing w:before="240"/>
        <w:rPr>
          <w:rFonts w:hint="eastAsia"/>
        </w:rPr>
      </w:pPr>
      <w:r>
        <w:rPr>
          <w:rFonts w:hint="eastAsia"/>
          <w:u w:val="single"/>
        </w:rPr>
        <w:t>资料来源</w:t>
      </w:r>
      <w:r>
        <w:rPr>
          <w:rFonts w:hint="eastAsia"/>
        </w:rPr>
        <w:t>：《人口普查》。</w:t>
      </w:r>
      <w:r>
        <w:rPr>
          <w:rFonts w:hint="eastAsia"/>
        </w:rPr>
        <w:t>2000</w:t>
      </w:r>
      <w:r>
        <w:rPr>
          <w:rFonts w:hint="eastAsia"/>
        </w:rPr>
        <w:t>年的资料来自地理统计所《初步摘要》。</w:t>
      </w:r>
    </w:p>
    <w:p w:rsidR="00000000" w:rsidRDefault="00000000">
      <w:pPr>
        <w:spacing w:before="240"/>
        <w:rPr>
          <w:rFonts w:hint="eastAsia"/>
        </w:rPr>
      </w:pPr>
      <w:r>
        <w:rPr>
          <w:rFonts w:hint="eastAsia"/>
        </w:rPr>
        <w:tab/>
        <w:t xml:space="preserve">7.  </w:t>
      </w:r>
      <w:r>
        <w:rPr>
          <w:rFonts w:hint="eastAsia"/>
          <w:spacing w:val="0"/>
        </w:rPr>
        <w:t>巴西人口密度为每平方公里</w:t>
      </w:r>
      <w:r>
        <w:rPr>
          <w:spacing w:val="0"/>
        </w:rPr>
        <w:t>19.92</w:t>
      </w:r>
      <w:r>
        <w:rPr>
          <w:rFonts w:hint="eastAsia"/>
          <w:spacing w:val="0"/>
        </w:rPr>
        <w:t>人。东南部和南部的面积占全国总面积</w:t>
      </w:r>
      <w:r>
        <w:rPr>
          <w:rFonts w:hint="eastAsia"/>
          <w:spacing w:val="0"/>
        </w:rPr>
        <w:t>17.6%</w:t>
      </w:r>
      <w:r>
        <w:rPr>
          <w:rFonts w:hint="eastAsia"/>
          <w:spacing w:val="0"/>
        </w:rPr>
        <w:t>，但集中了全国总人口的</w:t>
      </w:r>
      <w:r>
        <w:rPr>
          <w:rFonts w:hint="eastAsia"/>
          <w:spacing w:val="0"/>
        </w:rPr>
        <w:t>57.4%</w:t>
      </w:r>
      <w:r>
        <w:rPr>
          <w:rFonts w:hint="eastAsia"/>
          <w:spacing w:val="0"/>
        </w:rPr>
        <w:t>。北部人口占全国总人口</w:t>
      </w:r>
      <w:r>
        <w:rPr>
          <w:rFonts w:hint="eastAsia"/>
          <w:spacing w:val="0"/>
        </w:rPr>
        <w:t>7.6%</w:t>
      </w:r>
      <w:r>
        <w:rPr>
          <w:rFonts w:hint="eastAsia"/>
          <w:spacing w:val="0"/>
        </w:rPr>
        <w:t>，但占全国总面积</w:t>
      </w:r>
      <w:r>
        <w:rPr>
          <w:rFonts w:hint="eastAsia"/>
          <w:spacing w:val="0"/>
        </w:rPr>
        <w:t>45.2%</w:t>
      </w:r>
      <w:r>
        <w:rPr>
          <w:rFonts w:hint="eastAsia"/>
          <w:spacing w:val="0"/>
        </w:rPr>
        <w:t>。</w:t>
      </w:r>
    </w:p>
    <w:p w:rsidR="00000000" w:rsidRDefault="00000000">
      <w:pPr>
        <w:spacing w:line="312" w:lineRule="auto"/>
        <w:rPr>
          <w:rFonts w:hint="eastAsia"/>
        </w:rPr>
      </w:pPr>
      <w:r>
        <w:rPr>
          <w:rFonts w:hint="eastAsia"/>
        </w:rPr>
        <w:tab/>
        <w:t xml:space="preserve">8.  </w:t>
      </w:r>
      <w:r>
        <w:rPr>
          <w:rFonts w:hint="eastAsia"/>
        </w:rPr>
        <w:t>最近的人口普查资料确定了日益明显的人口都市化趋势，都市人口的比例从</w:t>
      </w:r>
      <w:r>
        <w:rPr>
          <w:rFonts w:hint="eastAsia"/>
        </w:rPr>
        <w:t>1980</w:t>
      </w:r>
      <w:r>
        <w:rPr>
          <w:rFonts w:hint="eastAsia"/>
        </w:rPr>
        <w:t>年的</w:t>
      </w:r>
      <w:r>
        <w:t>67.6%</w:t>
      </w:r>
      <w:r>
        <w:rPr>
          <w:rFonts w:hint="eastAsia"/>
        </w:rPr>
        <w:t>增加到</w:t>
      </w:r>
      <w:r>
        <w:rPr>
          <w:rFonts w:hint="eastAsia"/>
        </w:rPr>
        <w:t>2000</w:t>
      </w:r>
      <w:r>
        <w:rPr>
          <w:rFonts w:hint="eastAsia"/>
        </w:rPr>
        <w:t>年的</w:t>
      </w:r>
      <w:r>
        <w:t>81.2%</w:t>
      </w:r>
      <w:r>
        <w:rPr>
          <w:rFonts w:hint="eastAsia"/>
        </w:rPr>
        <w:t>，其中以大都会地区的密度更高。最近的资料表明，只有</w:t>
      </w:r>
      <w:r>
        <w:t>18.8%</w:t>
      </w:r>
      <w:r>
        <w:rPr>
          <w:rFonts w:hint="eastAsia"/>
        </w:rPr>
        <w:t>的人口居住在农村地区。</w:t>
      </w:r>
    </w:p>
    <w:p w:rsidR="00000000" w:rsidRDefault="00000000">
      <w:pPr>
        <w:spacing w:line="312" w:lineRule="auto"/>
        <w:rPr>
          <w:rFonts w:hint="eastAsia"/>
        </w:rPr>
      </w:pPr>
      <w:r>
        <w:rPr>
          <w:rFonts w:hint="eastAsia"/>
        </w:rPr>
        <w:tab/>
        <w:t xml:space="preserve">9.  </w:t>
      </w:r>
      <w:r>
        <w:rPr>
          <w:rFonts w:hint="eastAsia"/>
        </w:rPr>
        <w:t>近几十年城市人口急剧增加，但保健、运输和教育等领域公共政策的执行工作未能跟进。今天，大城市中心居民的生活遇到了这些领域内基础设施不充分的严重问题，基本环境卫生方面的问题尤为严重。但一些举措已降低了死亡率并提高了预期寿命。巴西的总死亡率从</w:t>
      </w:r>
      <w:r>
        <w:rPr>
          <w:rFonts w:hint="eastAsia"/>
        </w:rPr>
        <w:t>1980</w:t>
      </w:r>
      <w:r>
        <w:rPr>
          <w:rFonts w:hint="eastAsia"/>
        </w:rPr>
        <w:t>年的每</w:t>
      </w:r>
      <w:r>
        <w:rPr>
          <w:rFonts w:hint="eastAsia"/>
        </w:rPr>
        <w:t>1000</w:t>
      </w:r>
      <w:r>
        <w:rPr>
          <w:rFonts w:hint="eastAsia"/>
        </w:rPr>
        <w:t>人死亡</w:t>
      </w:r>
      <w:r>
        <w:rPr>
          <w:rFonts w:hint="eastAsia"/>
        </w:rPr>
        <w:t>9</w:t>
      </w:r>
      <w:r>
        <w:rPr>
          <w:rFonts w:hint="eastAsia"/>
        </w:rPr>
        <w:t>人下降到</w:t>
      </w:r>
      <w:r>
        <w:rPr>
          <w:rFonts w:hint="eastAsia"/>
        </w:rPr>
        <w:t>1996</w:t>
      </w:r>
      <w:r>
        <w:rPr>
          <w:rFonts w:hint="eastAsia"/>
        </w:rPr>
        <w:t>年的每</w:t>
      </w:r>
      <w:r>
        <w:rPr>
          <w:rFonts w:hint="eastAsia"/>
        </w:rPr>
        <w:t>1000</w:t>
      </w:r>
      <w:r>
        <w:rPr>
          <w:rFonts w:hint="eastAsia"/>
        </w:rPr>
        <w:t>人死亡</w:t>
      </w:r>
      <w:r>
        <w:rPr>
          <w:rFonts w:hint="eastAsia"/>
        </w:rPr>
        <w:t>7</w:t>
      </w:r>
      <w:r>
        <w:rPr>
          <w:rFonts w:hint="eastAsia"/>
        </w:rPr>
        <w:t>人，</w:t>
      </w:r>
      <w:r>
        <w:rPr>
          <w:rFonts w:hint="eastAsia"/>
        </w:rPr>
        <w:t>1998</w:t>
      </w:r>
      <w:r>
        <w:rPr>
          <w:rFonts w:hint="eastAsia"/>
        </w:rPr>
        <w:t>年则进一步下降到每</w:t>
      </w:r>
      <w:r>
        <w:rPr>
          <w:rFonts w:hint="eastAsia"/>
        </w:rPr>
        <w:t>1000</w:t>
      </w:r>
      <w:r>
        <w:rPr>
          <w:rFonts w:hint="eastAsia"/>
        </w:rPr>
        <w:t>人死亡</w:t>
      </w:r>
      <w:r>
        <w:rPr>
          <w:rFonts w:hint="eastAsia"/>
        </w:rPr>
        <w:t>6</w:t>
      </w:r>
      <w:r>
        <w:rPr>
          <w:rFonts w:hint="eastAsia"/>
        </w:rPr>
        <w:t>人。</w:t>
      </w:r>
      <w:r>
        <w:rPr>
          <w:rFonts w:hint="eastAsia"/>
        </w:rPr>
        <w:t>1992</w:t>
      </w:r>
      <w:r>
        <w:rPr>
          <w:rFonts w:hint="eastAsia"/>
        </w:rPr>
        <w:t>至</w:t>
      </w:r>
      <w:r>
        <w:rPr>
          <w:rFonts w:hint="eastAsia"/>
        </w:rPr>
        <w:t>1999</w:t>
      </w:r>
      <w:r>
        <w:rPr>
          <w:rFonts w:hint="eastAsia"/>
        </w:rPr>
        <w:t>年期间，婴儿死亡率从每</w:t>
      </w:r>
      <w:r>
        <w:rPr>
          <w:rFonts w:hint="eastAsia"/>
        </w:rPr>
        <w:t>1000</w:t>
      </w:r>
      <w:r>
        <w:rPr>
          <w:rFonts w:hint="eastAsia"/>
        </w:rPr>
        <w:t>人死亡</w:t>
      </w:r>
      <w:r>
        <w:rPr>
          <w:rFonts w:hint="eastAsia"/>
        </w:rPr>
        <w:t>43</w:t>
      </w:r>
      <w:r>
        <w:rPr>
          <w:rFonts w:hint="eastAsia"/>
        </w:rPr>
        <w:t>人下降到</w:t>
      </w:r>
      <w:r>
        <w:rPr>
          <w:rFonts w:hint="eastAsia"/>
        </w:rPr>
        <w:t>34.6</w:t>
      </w:r>
      <w:r>
        <w:rPr>
          <w:rFonts w:hint="eastAsia"/>
        </w:rPr>
        <w:t>人。</w:t>
      </w:r>
      <w:r>
        <w:rPr>
          <w:rStyle w:val="EndnoteReference"/>
          <w:rFonts w:eastAsia="SimSun"/>
        </w:rPr>
        <w:endnoteReference w:id="3"/>
      </w:r>
      <w:r>
        <w:rPr>
          <w:rFonts w:hint="eastAsia"/>
        </w:rPr>
        <w:t xml:space="preserve"> </w:t>
      </w:r>
      <w:r>
        <w:rPr>
          <w:rFonts w:hint="eastAsia"/>
        </w:rPr>
        <w:t>在产妇死亡率方面，</w:t>
      </w:r>
      <w:r>
        <w:rPr>
          <w:rFonts w:hint="eastAsia"/>
        </w:rPr>
        <w:t xml:space="preserve"> 1999</w:t>
      </w:r>
      <w:r>
        <w:rPr>
          <w:rFonts w:hint="eastAsia"/>
        </w:rPr>
        <w:t>年估计为每</w:t>
      </w:r>
      <w:r>
        <w:rPr>
          <w:rFonts w:hint="eastAsia"/>
        </w:rPr>
        <w:t>10</w:t>
      </w:r>
      <w:r>
        <w:rPr>
          <w:rFonts w:hint="eastAsia"/>
        </w:rPr>
        <w:t>万活产死亡</w:t>
      </w:r>
      <w:r>
        <w:t>160</w:t>
      </w:r>
      <w:r>
        <w:rPr>
          <w:rFonts w:hint="eastAsia"/>
        </w:rPr>
        <w:t>人。</w:t>
      </w:r>
      <w:r>
        <w:rPr>
          <w:rStyle w:val="EndnoteReference"/>
          <w:rFonts w:eastAsia="SimSun"/>
        </w:rPr>
        <w:endnoteReference w:id="4"/>
      </w:r>
    </w:p>
    <w:p w:rsidR="00000000" w:rsidRDefault="00000000">
      <w:pPr>
        <w:spacing w:line="312" w:lineRule="auto"/>
        <w:rPr>
          <w:rFonts w:hint="eastAsia"/>
        </w:rPr>
      </w:pPr>
      <w:r>
        <w:rPr>
          <w:rFonts w:hint="eastAsia"/>
        </w:rPr>
        <w:tab/>
        <w:t>10.  1990</w:t>
      </w:r>
      <w:r>
        <w:rPr>
          <w:rFonts w:hint="eastAsia"/>
        </w:rPr>
        <w:t>年代的特点或许是巴西的教育有所明显改善。</w:t>
      </w:r>
      <w:r>
        <w:rPr>
          <w:rStyle w:val="EndnoteReference"/>
          <w:rFonts w:eastAsia="SimSun"/>
        </w:rPr>
        <w:endnoteReference w:id="5"/>
      </w:r>
      <w:r>
        <w:rPr>
          <w:rFonts w:hint="eastAsia"/>
        </w:rPr>
        <w:t xml:space="preserve"> </w:t>
      </w:r>
      <w:r>
        <w:rPr>
          <w:rFonts w:hint="eastAsia"/>
        </w:rPr>
        <w:t>值得注意的是，文盲率</w:t>
      </w:r>
      <w:r>
        <w:rPr>
          <w:rFonts w:hint="eastAsia"/>
        </w:rPr>
        <w:t xml:space="preserve"> </w:t>
      </w:r>
      <w:r>
        <w:rPr>
          <w:rStyle w:val="EndnoteReference"/>
          <w:rFonts w:eastAsia="SimSun"/>
        </w:rPr>
        <w:endnoteReference w:id="6"/>
      </w:r>
      <w:r>
        <w:rPr>
          <w:rFonts w:hint="eastAsia"/>
        </w:rPr>
        <w:t xml:space="preserve"> </w:t>
      </w:r>
      <w:r>
        <w:rPr>
          <w:rFonts w:hint="eastAsia"/>
        </w:rPr>
        <w:t>明显下降，平均在学人数</w:t>
      </w:r>
      <w:r>
        <w:rPr>
          <w:rFonts w:hint="eastAsia"/>
        </w:rPr>
        <w:t xml:space="preserve"> </w:t>
      </w:r>
      <w:r>
        <w:rPr>
          <w:rStyle w:val="EndnoteReference"/>
          <w:rFonts w:eastAsia="SimSun"/>
        </w:rPr>
        <w:endnoteReference w:id="7"/>
      </w:r>
      <w:r>
        <w:rPr>
          <w:rFonts w:hint="eastAsia"/>
        </w:rPr>
        <w:t xml:space="preserve"> </w:t>
      </w:r>
      <w:r>
        <w:rPr>
          <w:rFonts w:hint="eastAsia"/>
        </w:rPr>
        <w:t>和入学率</w:t>
      </w:r>
      <w:r>
        <w:rPr>
          <w:rFonts w:hint="eastAsia"/>
        </w:rPr>
        <w:t xml:space="preserve"> </w:t>
      </w:r>
      <w:r>
        <w:rPr>
          <w:rStyle w:val="EndnoteReference"/>
          <w:rFonts w:eastAsia="SimSun"/>
        </w:rPr>
        <w:endnoteReference w:id="8"/>
      </w:r>
      <w:r>
        <w:rPr>
          <w:rFonts w:hint="eastAsia"/>
        </w:rPr>
        <w:t xml:space="preserve"> </w:t>
      </w:r>
      <w:r>
        <w:rPr>
          <w:rFonts w:hint="eastAsia"/>
        </w:rPr>
        <w:t>也有所提高。虽然巴西的文盲率正在日渐下降，</w:t>
      </w:r>
      <w:r>
        <w:rPr>
          <w:rFonts w:hint="eastAsia"/>
          <w:spacing w:val="-50"/>
        </w:rPr>
        <w:t>―</w:t>
      </w:r>
      <w:r>
        <w:rPr>
          <w:rFonts w:hint="eastAsia"/>
        </w:rPr>
        <w:t>―从</w:t>
      </w:r>
      <w:r>
        <w:rPr>
          <w:rFonts w:hint="eastAsia"/>
        </w:rPr>
        <w:t>1992</w:t>
      </w:r>
      <w:r>
        <w:rPr>
          <w:rFonts w:hint="eastAsia"/>
        </w:rPr>
        <w:t>年的</w:t>
      </w:r>
      <w:r>
        <w:t>17.2%</w:t>
      </w:r>
      <w:r>
        <w:rPr>
          <w:rFonts w:hint="eastAsia"/>
        </w:rPr>
        <w:t>下降到</w:t>
      </w:r>
      <w:r>
        <w:rPr>
          <w:rFonts w:hint="eastAsia"/>
        </w:rPr>
        <w:t>1999</w:t>
      </w:r>
      <w:r>
        <w:rPr>
          <w:rFonts w:hint="eastAsia"/>
        </w:rPr>
        <w:t>年的</w:t>
      </w:r>
      <w:r>
        <w:t>13%</w:t>
      </w:r>
      <w:r>
        <w:rPr>
          <w:rFonts w:hint="eastAsia"/>
          <w:spacing w:val="-50"/>
        </w:rPr>
        <w:t>―</w:t>
      </w:r>
      <w:r>
        <w:rPr>
          <w:rFonts w:hint="eastAsia"/>
        </w:rPr>
        <w:t>―但这一文盲率依然很高。在十年结束时，巴西有</w:t>
      </w:r>
      <w:r>
        <w:rPr>
          <w:rFonts w:hint="eastAsia"/>
        </w:rPr>
        <w:t>1,500</w:t>
      </w:r>
      <w:r>
        <w:rPr>
          <w:rFonts w:hint="eastAsia"/>
        </w:rPr>
        <w:t>多万人为文盲。</w:t>
      </w:r>
      <w:r>
        <w:rPr>
          <w:rStyle w:val="EndnoteReference"/>
          <w:rFonts w:eastAsia="SimSun"/>
        </w:rPr>
        <w:endnoteReference w:id="9"/>
      </w:r>
      <w:r>
        <w:rPr>
          <w:rFonts w:hint="eastAsia"/>
        </w:rPr>
        <w:t xml:space="preserve"> </w:t>
      </w:r>
    </w:p>
    <w:p w:rsidR="00000000" w:rsidRDefault="00000000">
      <w:pPr>
        <w:spacing w:line="312" w:lineRule="auto"/>
        <w:rPr>
          <w:rFonts w:hint="eastAsia"/>
        </w:rPr>
      </w:pPr>
      <w:r>
        <w:tab/>
      </w:r>
      <w:r>
        <w:rPr>
          <w:rFonts w:hint="eastAsia"/>
        </w:rPr>
        <w:t xml:space="preserve">11. </w:t>
      </w:r>
      <w:r>
        <w:t xml:space="preserve"> </w:t>
      </w:r>
      <w:r>
        <w:rPr>
          <w:rFonts w:hint="eastAsia"/>
        </w:rPr>
        <w:t>1996</w:t>
      </w:r>
      <w:r>
        <w:rPr>
          <w:rFonts w:hint="eastAsia"/>
        </w:rPr>
        <w:t>年</w:t>
      </w:r>
      <w:r>
        <w:t xml:space="preserve"> </w:t>
      </w:r>
      <w:r>
        <w:rPr>
          <w:rStyle w:val="EndnoteReference"/>
          <w:rFonts w:eastAsia="SimSun"/>
        </w:rPr>
        <w:endnoteReference w:id="10"/>
      </w:r>
      <w:r>
        <w:rPr>
          <w:rFonts w:hint="eastAsia"/>
        </w:rPr>
        <w:t>，按联合国开发计划署采用的标准，巴西已加入了被视为人类发展指数高的国家的行列。</w:t>
      </w:r>
      <w:r>
        <w:rPr>
          <w:rStyle w:val="EndnoteReference"/>
          <w:rFonts w:eastAsia="SimSun"/>
        </w:rPr>
        <w:endnoteReference w:id="11"/>
      </w:r>
      <w:r>
        <w:rPr>
          <w:rFonts w:hint="eastAsia"/>
        </w:rPr>
        <w:t xml:space="preserve"> 1996</w:t>
      </w:r>
      <w:r>
        <w:rPr>
          <w:rFonts w:hint="eastAsia"/>
        </w:rPr>
        <w:t>年巴西的人类发展指数为</w:t>
      </w:r>
      <w:r>
        <w:t>0.809,</w:t>
      </w:r>
      <w:r>
        <w:rPr>
          <w:rFonts w:hint="eastAsia"/>
        </w:rPr>
        <w:t>在</w:t>
      </w:r>
      <w:r>
        <w:rPr>
          <w:rFonts w:hint="eastAsia"/>
        </w:rPr>
        <w:t>174</w:t>
      </w:r>
      <w:r>
        <w:rPr>
          <w:rFonts w:hint="eastAsia"/>
        </w:rPr>
        <w:t>个国家中名列第</w:t>
      </w:r>
      <w:r>
        <w:rPr>
          <w:rFonts w:hint="eastAsia"/>
        </w:rPr>
        <w:t>62</w:t>
      </w:r>
      <w:r>
        <w:rPr>
          <w:rFonts w:hint="eastAsia"/>
        </w:rPr>
        <w:t>位。</w:t>
      </w:r>
      <w:r>
        <w:rPr>
          <w:rStyle w:val="EndnoteReference"/>
          <w:rFonts w:eastAsia="SimSun"/>
        </w:rPr>
        <w:endnoteReference w:id="12"/>
      </w:r>
      <w:r>
        <w:rPr>
          <w:rFonts w:hint="eastAsia"/>
        </w:rPr>
        <w:t xml:space="preserve"> </w:t>
      </w:r>
      <w:r>
        <w:rPr>
          <w:rFonts w:hint="eastAsia"/>
        </w:rPr>
        <w:t>但由于改变了收入评价标准，</w:t>
      </w:r>
      <w:r>
        <w:rPr>
          <w:rFonts w:hint="eastAsia"/>
        </w:rPr>
        <w:t>1999</w:t>
      </w:r>
      <w:r>
        <w:rPr>
          <w:rFonts w:hint="eastAsia"/>
        </w:rPr>
        <w:t>年巴西回到了人类发展指数为平均水平类别国家，其指数为</w:t>
      </w:r>
      <w:r>
        <w:t>0.739,</w:t>
      </w:r>
      <w:r>
        <w:rPr>
          <w:rFonts w:hint="eastAsia"/>
        </w:rPr>
        <w:t>名列第</w:t>
      </w:r>
      <w:r>
        <w:rPr>
          <w:rFonts w:hint="eastAsia"/>
        </w:rPr>
        <w:t>74</w:t>
      </w:r>
      <w:r>
        <w:rPr>
          <w:rFonts w:hint="eastAsia"/>
        </w:rPr>
        <w:t>位。</w:t>
      </w:r>
      <w:r>
        <w:rPr>
          <w:rFonts w:hint="eastAsia"/>
        </w:rPr>
        <w:t>2000</w:t>
      </w:r>
      <w:r>
        <w:rPr>
          <w:rFonts w:hint="eastAsia"/>
        </w:rPr>
        <w:t>年，巴西仍名列第</w:t>
      </w:r>
      <w:r>
        <w:rPr>
          <w:rFonts w:hint="eastAsia"/>
        </w:rPr>
        <w:t>74</w:t>
      </w:r>
      <w:r>
        <w:rPr>
          <w:rFonts w:hint="eastAsia"/>
        </w:rPr>
        <w:t>位。据</w:t>
      </w:r>
      <w:r>
        <w:rPr>
          <w:rFonts w:hint="eastAsia"/>
        </w:rPr>
        <w:t>2001</w:t>
      </w:r>
      <w:r>
        <w:rPr>
          <w:rFonts w:hint="eastAsia"/>
        </w:rPr>
        <w:t>年</w:t>
      </w:r>
      <w:r>
        <w:rPr>
          <w:rFonts w:hint="eastAsia"/>
        </w:rPr>
        <w:t>7</w:t>
      </w:r>
      <w:r>
        <w:rPr>
          <w:rFonts w:hint="eastAsia"/>
        </w:rPr>
        <w:t>月发表的报告，巴西名列第</w:t>
      </w:r>
      <w:r>
        <w:rPr>
          <w:rFonts w:hint="eastAsia"/>
        </w:rPr>
        <w:t>69</w:t>
      </w:r>
      <w:r>
        <w:rPr>
          <w:rFonts w:hint="eastAsia"/>
        </w:rPr>
        <w:t>位。虽然预期寿命略有提高，从</w:t>
      </w:r>
      <w:r>
        <w:rPr>
          <w:rFonts w:hint="eastAsia"/>
        </w:rPr>
        <w:t>67.3</w:t>
      </w:r>
      <w:r>
        <w:rPr>
          <w:rFonts w:hint="eastAsia"/>
        </w:rPr>
        <w:t>岁提高到</w:t>
      </w:r>
      <w:r>
        <w:rPr>
          <w:rFonts w:hint="eastAsia"/>
        </w:rPr>
        <w:t>67.5</w:t>
      </w:r>
      <w:r>
        <w:rPr>
          <w:rFonts w:hint="eastAsia"/>
        </w:rPr>
        <w:t>岁，入学率也从</w:t>
      </w:r>
      <w:r>
        <w:t>78.3%</w:t>
      </w:r>
      <w:r>
        <w:rPr>
          <w:rFonts w:hint="eastAsia"/>
        </w:rPr>
        <w:t>提高到</w:t>
      </w:r>
      <w:r>
        <w:rPr>
          <w:rFonts w:hint="eastAsia"/>
        </w:rPr>
        <w:t>80%</w:t>
      </w:r>
      <w:r>
        <w:rPr>
          <w:rFonts w:hint="eastAsia"/>
        </w:rPr>
        <w:t>，但生活质量却有所下降。</w:t>
      </w:r>
    </w:p>
    <w:p w:rsidR="00000000" w:rsidRDefault="00000000">
      <w:pPr>
        <w:spacing w:after="160" w:line="312" w:lineRule="auto"/>
      </w:pPr>
      <w:r>
        <w:tab/>
      </w:r>
      <w:r>
        <w:rPr>
          <w:rFonts w:hint="eastAsia"/>
        </w:rPr>
        <w:t xml:space="preserve">12. </w:t>
      </w:r>
      <w:r>
        <w:t xml:space="preserve"> </w:t>
      </w:r>
      <w:r>
        <w:rPr>
          <w:rFonts w:hint="eastAsia"/>
          <w:spacing w:val="0"/>
        </w:rPr>
        <w:t>1999</w:t>
      </w:r>
      <w:r>
        <w:rPr>
          <w:rFonts w:hint="eastAsia"/>
          <w:spacing w:val="0"/>
        </w:rPr>
        <w:t>年，巴西国内生产总值为</w:t>
      </w:r>
      <w:r>
        <w:rPr>
          <w:rFonts w:hint="eastAsia"/>
          <w:spacing w:val="0"/>
        </w:rPr>
        <w:t>7,304</w:t>
      </w:r>
      <w:r>
        <w:rPr>
          <w:rFonts w:hint="eastAsia"/>
          <w:spacing w:val="0"/>
        </w:rPr>
        <w:t>亿美元，人均收入估计为</w:t>
      </w:r>
      <w:r>
        <w:rPr>
          <w:rFonts w:hint="eastAsia"/>
          <w:spacing w:val="0"/>
        </w:rPr>
        <w:t>4,350</w:t>
      </w:r>
      <w:r>
        <w:rPr>
          <w:rFonts w:hint="eastAsia"/>
          <w:spacing w:val="0"/>
        </w:rPr>
        <w:t>美元。</w:t>
      </w:r>
      <w:r>
        <w:rPr>
          <w:rStyle w:val="EndnoteReference"/>
          <w:rFonts w:eastAsia="SimSun"/>
        </w:rPr>
        <w:endnoteReference w:id="13"/>
      </w:r>
      <w:r>
        <w:rPr>
          <w:rFonts w:hint="eastAsia"/>
        </w:rPr>
        <w:t xml:space="preserve"> </w:t>
      </w:r>
      <w:r>
        <w:rPr>
          <w:rFonts w:hint="eastAsia"/>
        </w:rPr>
        <w:t>尽管这些数字将巴西列为世界前十名富国之一，但并未表明在收入分配方面的实际差距。下列表格表明了这种差距以及巴西不同区域贫穷人口的百分比及其境况。</w:t>
      </w:r>
    </w:p>
    <w:p w:rsidR="00000000" w:rsidRDefault="00000000">
      <w:pPr>
        <w:pStyle w:val="Heading3"/>
        <w:spacing w:after="240"/>
        <w:rPr>
          <w:rFonts w:hint="eastAsia"/>
        </w:rPr>
      </w:pPr>
      <w:r>
        <w:rPr>
          <w:rFonts w:hint="eastAsia"/>
          <w:u w:val="none"/>
        </w:rPr>
        <w:t>表</w:t>
      </w:r>
      <w:r>
        <w:rPr>
          <w:rFonts w:hint="eastAsia"/>
          <w:u w:val="none"/>
        </w:rPr>
        <w:t>3.</w:t>
      </w:r>
      <w:r>
        <w:rPr>
          <w:u w:val="none"/>
        </w:rPr>
        <w:t xml:space="preserve">  </w:t>
      </w:r>
      <w:r>
        <w:rPr>
          <w:rFonts w:hint="eastAsia"/>
        </w:rPr>
        <w:t>收入分配情况：按主要区域开列的最富有的</w:t>
      </w:r>
      <w:r>
        <w:br/>
      </w:r>
      <w:r>
        <w:rPr>
          <w:u w:val="none"/>
        </w:rPr>
        <w:t xml:space="preserve">  </w:t>
      </w:r>
      <w:r>
        <w:t>20%</w:t>
      </w:r>
      <w:r>
        <w:rPr>
          <w:rFonts w:hint="eastAsia"/>
        </w:rPr>
        <w:t>的人的收入超过最贫穷的</w:t>
      </w:r>
      <w:r>
        <w:t>20%</w:t>
      </w:r>
      <w:r>
        <w:rPr>
          <w:rFonts w:hint="eastAsia"/>
        </w:rPr>
        <w:t>的</w:t>
      </w:r>
      <w:r>
        <w:br/>
      </w:r>
      <w:r>
        <w:rPr>
          <w:u w:val="none"/>
        </w:rPr>
        <w:t xml:space="preserve">  </w:t>
      </w:r>
      <w:r>
        <w:rPr>
          <w:rFonts w:hint="eastAsia"/>
        </w:rPr>
        <w:t>人的收入的倍数，</w:t>
      </w:r>
      <w:r>
        <w:rPr>
          <w:rFonts w:hint="eastAsia"/>
        </w:rPr>
        <w:t>1997</w:t>
      </w:r>
      <w:r>
        <w:rPr>
          <w:rFonts w:hint="eastAsia"/>
        </w:rPr>
        <w:t>至</w:t>
      </w:r>
      <w:r>
        <w:rPr>
          <w:rFonts w:hint="eastAsia"/>
        </w:rPr>
        <w:t>1999</w:t>
      </w:r>
      <w:r>
        <w:rPr>
          <w:rFonts w:hint="eastAsia"/>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2"/>
        <w:gridCol w:w="2352"/>
        <w:gridCol w:w="2353"/>
        <w:gridCol w:w="2353"/>
      </w:tblGrid>
      <w:tr w:rsidR="00000000">
        <w:tblPrEx>
          <w:tblCellMar>
            <w:top w:w="0" w:type="dxa"/>
            <w:bottom w:w="0" w:type="dxa"/>
          </w:tblCellMar>
        </w:tblPrEx>
        <w:tc>
          <w:tcPr>
            <w:tcW w:w="1250" w:type="pct"/>
          </w:tcPr>
          <w:p w:rsidR="00000000" w:rsidRDefault="00000000">
            <w:pPr>
              <w:pStyle w:val="a2"/>
              <w:spacing w:before="60" w:after="40" w:line="280" w:lineRule="exact"/>
              <w:jc w:val="center"/>
              <w:rPr>
                <w:rFonts w:hint="eastAsia"/>
                <w:u w:val="single"/>
              </w:rPr>
            </w:pPr>
            <w:r>
              <w:rPr>
                <w:rFonts w:hint="eastAsia"/>
                <w:u w:val="single"/>
              </w:rPr>
              <w:t>区</w:t>
            </w:r>
            <w:r>
              <w:rPr>
                <w:u w:val="single"/>
              </w:rPr>
              <w:t xml:space="preserve">  </w:t>
            </w:r>
            <w:r>
              <w:rPr>
                <w:rFonts w:hint="eastAsia"/>
                <w:u w:val="single"/>
              </w:rPr>
              <w:t>域</w:t>
            </w:r>
          </w:p>
        </w:tc>
        <w:tc>
          <w:tcPr>
            <w:tcW w:w="1250" w:type="pct"/>
          </w:tcPr>
          <w:p w:rsidR="00000000" w:rsidRDefault="00000000">
            <w:pPr>
              <w:pStyle w:val="a2"/>
              <w:spacing w:before="60" w:after="40" w:line="280" w:lineRule="exact"/>
              <w:jc w:val="center"/>
              <w:rPr>
                <w:rFonts w:hint="eastAsia"/>
                <w:u w:val="single"/>
              </w:rPr>
            </w:pPr>
            <w:r>
              <w:rPr>
                <w:rFonts w:hint="eastAsia"/>
                <w:u w:val="single"/>
              </w:rPr>
              <w:t>1997</w:t>
            </w:r>
            <w:r>
              <w:rPr>
                <w:rFonts w:hint="eastAsia"/>
                <w:u w:val="single"/>
              </w:rPr>
              <w:t>年</w:t>
            </w:r>
          </w:p>
        </w:tc>
        <w:tc>
          <w:tcPr>
            <w:tcW w:w="1250" w:type="pct"/>
          </w:tcPr>
          <w:p w:rsidR="00000000" w:rsidRDefault="00000000">
            <w:pPr>
              <w:pStyle w:val="a2"/>
              <w:spacing w:before="60" w:after="40" w:line="280" w:lineRule="exact"/>
              <w:jc w:val="center"/>
              <w:rPr>
                <w:rFonts w:hint="eastAsia"/>
                <w:u w:val="single"/>
              </w:rPr>
            </w:pPr>
            <w:r>
              <w:rPr>
                <w:rFonts w:hint="eastAsia"/>
                <w:u w:val="single"/>
              </w:rPr>
              <w:t>1998</w:t>
            </w:r>
            <w:r>
              <w:rPr>
                <w:rFonts w:hint="eastAsia"/>
                <w:u w:val="single"/>
              </w:rPr>
              <w:t>年</w:t>
            </w:r>
          </w:p>
        </w:tc>
        <w:tc>
          <w:tcPr>
            <w:tcW w:w="1250" w:type="pct"/>
          </w:tcPr>
          <w:p w:rsidR="00000000" w:rsidRDefault="00000000">
            <w:pPr>
              <w:pStyle w:val="a2"/>
              <w:spacing w:before="60" w:after="40" w:line="280" w:lineRule="exact"/>
              <w:jc w:val="center"/>
              <w:rPr>
                <w:rFonts w:hint="eastAsia"/>
                <w:u w:val="single"/>
              </w:rPr>
            </w:pPr>
            <w:r>
              <w:rPr>
                <w:rFonts w:hint="eastAsia"/>
                <w:u w:val="single"/>
              </w:rPr>
              <w:t>1999</w:t>
            </w:r>
            <w:r>
              <w:rPr>
                <w:rFonts w:hint="eastAsia"/>
                <w:u w:val="single"/>
              </w:rPr>
              <w:t>年</w:t>
            </w:r>
          </w:p>
        </w:tc>
      </w:tr>
      <w:tr w:rsidR="00000000">
        <w:tblPrEx>
          <w:tblCellMar>
            <w:top w:w="0" w:type="dxa"/>
            <w:bottom w:w="0" w:type="dxa"/>
          </w:tblCellMar>
        </w:tblPrEx>
        <w:tc>
          <w:tcPr>
            <w:tcW w:w="1250" w:type="pct"/>
          </w:tcPr>
          <w:p w:rsidR="00000000" w:rsidRDefault="00000000">
            <w:pPr>
              <w:pStyle w:val="a2"/>
              <w:spacing w:line="280" w:lineRule="exact"/>
              <w:rPr>
                <w:rFonts w:hint="eastAsia"/>
              </w:rPr>
            </w:pPr>
            <w:r>
              <w:rPr>
                <w:rFonts w:hint="eastAsia"/>
              </w:rPr>
              <w:t>北部</w:t>
            </w:r>
          </w:p>
        </w:tc>
        <w:tc>
          <w:tcPr>
            <w:tcW w:w="1250" w:type="pct"/>
          </w:tcPr>
          <w:p w:rsidR="00000000" w:rsidRDefault="00000000">
            <w:pPr>
              <w:pStyle w:val="a2"/>
              <w:spacing w:line="280" w:lineRule="exact"/>
              <w:jc w:val="center"/>
            </w:pPr>
            <w:r>
              <w:t>16.06</w:t>
            </w:r>
          </w:p>
        </w:tc>
        <w:tc>
          <w:tcPr>
            <w:tcW w:w="1250" w:type="pct"/>
          </w:tcPr>
          <w:p w:rsidR="00000000" w:rsidRDefault="00000000">
            <w:pPr>
              <w:pStyle w:val="a2"/>
              <w:spacing w:line="280" w:lineRule="exact"/>
              <w:jc w:val="center"/>
            </w:pPr>
            <w:r>
              <w:t>16.20</w:t>
            </w:r>
          </w:p>
        </w:tc>
        <w:tc>
          <w:tcPr>
            <w:tcW w:w="1250" w:type="pct"/>
          </w:tcPr>
          <w:p w:rsidR="00000000" w:rsidRDefault="00000000">
            <w:pPr>
              <w:pStyle w:val="a2"/>
              <w:spacing w:line="280" w:lineRule="exact"/>
              <w:jc w:val="center"/>
            </w:pPr>
            <w:r>
              <w:t>14.96</w:t>
            </w:r>
          </w:p>
        </w:tc>
      </w:tr>
      <w:tr w:rsidR="00000000">
        <w:tblPrEx>
          <w:tblCellMar>
            <w:top w:w="0" w:type="dxa"/>
            <w:bottom w:w="0" w:type="dxa"/>
          </w:tblCellMar>
        </w:tblPrEx>
        <w:tc>
          <w:tcPr>
            <w:tcW w:w="1250" w:type="pct"/>
          </w:tcPr>
          <w:p w:rsidR="00000000" w:rsidRDefault="00000000">
            <w:pPr>
              <w:pStyle w:val="a2"/>
              <w:spacing w:line="280" w:lineRule="exact"/>
              <w:rPr>
                <w:rFonts w:hint="eastAsia"/>
              </w:rPr>
            </w:pPr>
            <w:r>
              <w:rPr>
                <w:rFonts w:hint="eastAsia"/>
              </w:rPr>
              <w:t>东北部</w:t>
            </w:r>
          </w:p>
        </w:tc>
        <w:tc>
          <w:tcPr>
            <w:tcW w:w="1250" w:type="pct"/>
          </w:tcPr>
          <w:p w:rsidR="00000000" w:rsidRDefault="00000000">
            <w:pPr>
              <w:pStyle w:val="a2"/>
              <w:spacing w:line="280" w:lineRule="exact"/>
              <w:jc w:val="center"/>
            </w:pPr>
            <w:r>
              <w:t>19.30</w:t>
            </w:r>
          </w:p>
        </w:tc>
        <w:tc>
          <w:tcPr>
            <w:tcW w:w="1250" w:type="pct"/>
          </w:tcPr>
          <w:p w:rsidR="00000000" w:rsidRDefault="00000000">
            <w:pPr>
              <w:pStyle w:val="a2"/>
              <w:spacing w:line="280" w:lineRule="exact"/>
              <w:jc w:val="center"/>
            </w:pPr>
            <w:r>
              <w:t>17.38</w:t>
            </w:r>
          </w:p>
        </w:tc>
        <w:tc>
          <w:tcPr>
            <w:tcW w:w="1250" w:type="pct"/>
          </w:tcPr>
          <w:p w:rsidR="00000000" w:rsidRDefault="00000000">
            <w:pPr>
              <w:pStyle w:val="a2"/>
              <w:spacing w:line="280" w:lineRule="exact"/>
              <w:jc w:val="center"/>
            </w:pPr>
            <w:r>
              <w:t>17.61</w:t>
            </w:r>
          </w:p>
        </w:tc>
      </w:tr>
      <w:tr w:rsidR="00000000">
        <w:tblPrEx>
          <w:tblCellMar>
            <w:top w:w="0" w:type="dxa"/>
            <w:bottom w:w="0" w:type="dxa"/>
          </w:tblCellMar>
        </w:tblPrEx>
        <w:tc>
          <w:tcPr>
            <w:tcW w:w="1250" w:type="pct"/>
          </w:tcPr>
          <w:p w:rsidR="00000000" w:rsidRDefault="00000000">
            <w:pPr>
              <w:pStyle w:val="a2"/>
              <w:spacing w:line="280" w:lineRule="exact"/>
              <w:rPr>
                <w:rFonts w:hint="eastAsia"/>
              </w:rPr>
            </w:pPr>
            <w:r>
              <w:rPr>
                <w:rFonts w:hint="eastAsia"/>
              </w:rPr>
              <w:t>东南部</w:t>
            </w:r>
          </w:p>
        </w:tc>
        <w:tc>
          <w:tcPr>
            <w:tcW w:w="1250" w:type="pct"/>
          </w:tcPr>
          <w:p w:rsidR="00000000" w:rsidRDefault="00000000">
            <w:pPr>
              <w:pStyle w:val="a2"/>
              <w:spacing w:line="280" w:lineRule="exact"/>
              <w:jc w:val="center"/>
            </w:pPr>
            <w:r>
              <w:t>18.49</w:t>
            </w:r>
          </w:p>
        </w:tc>
        <w:tc>
          <w:tcPr>
            <w:tcW w:w="1250" w:type="pct"/>
          </w:tcPr>
          <w:p w:rsidR="00000000" w:rsidRDefault="00000000">
            <w:pPr>
              <w:pStyle w:val="a2"/>
              <w:spacing w:line="280" w:lineRule="exact"/>
              <w:jc w:val="center"/>
            </w:pPr>
            <w:r>
              <w:t>17.61</w:t>
            </w:r>
          </w:p>
        </w:tc>
        <w:tc>
          <w:tcPr>
            <w:tcW w:w="1250" w:type="pct"/>
          </w:tcPr>
          <w:p w:rsidR="00000000" w:rsidRDefault="00000000">
            <w:pPr>
              <w:pStyle w:val="a2"/>
              <w:spacing w:line="280" w:lineRule="exact"/>
              <w:jc w:val="center"/>
            </w:pPr>
            <w:r>
              <w:t>16.41</w:t>
            </w:r>
          </w:p>
        </w:tc>
      </w:tr>
      <w:tr w:rsidR="00000000">
        <w:tblPrEx>
          <w:tblCellMar>
            <w:top w:w="0" w:type="dxa"/>
            <w:bottom w:w="0" w:type="dxa"/>
          </w:tblCellMar>
        </w:tblPrEx>
        <w:tc>
          <w:tcPr>
            <w:tcW w:w="1250" w:type="pct"/>
          </w:tcPr>
          <w:p w:rsidR="00000000" w:rsidRDefault="00000000">
            <w:pPr>
              <w:pStyle w:val="a2"/>
              <w:spacing w:line="280" w:lineRule="exact"/>
              <w:rPr>
                <w:rFonts w:hint="eastAsia"/>
              </w:rPr>
            </w:pPr>
            <w:r>
              <w:rPr>
                <w:rFonts w:hint="eastAsia"/>
              </w:rPr>
              <w:t>南部</w:t>
            </w:r>
          </w:p>
        </w:tc>
        <w:tc>
          <w:tcPr>
            <w:tcW w:w="1250" w:type="pct"/>
          </w:tcPr>
          <w:p w:rsidR="00000000" w:rsidRDefault="00000000">
            <w:pPr>
              <w:pStyle w:val="a2"/>
              <w:spacing w:line="280" w:lineRule="exact"/>
              <w:jc w:val="center"/>
            </w:pPr>
            <w:r>
              <w:t>16.57</w:t>
            </w:r>
          </w:p>
        </w:tc>
        <w:tc>
          <w:tcPr>
            <w:tcW w:w="1250" w:type="pct"/>
          </w:tcPr>
          <w:p w:rsidR="00000000" w:rsidRDefault="00000000">
            <w:pPr>
              <w:pStyle w:val="a2"/>
              <w:spacing w:line="280" w:lineRule="exact"/>
              <w:jc w:val="center"/>
            </w:pPr>
            <w:r>
              <w:t>16.26</w:t>
            </w:r>
          </w:p>
        </w:tc>
        <w:tc>
          <w:tcPr>
            <w:tcW w:w="1250" w:type="pct"/>
          </w:tcPr>
          <w:p w:rsidR="00000000" w:rsidRDefault="00000000">
            <w:pPr>
              <w:pStyle w:val="a2"/>
              <w:spacing w:line="280" w:lineRule="exact"/>
              <w:jc w:val="center"/>
            </w:pPr>
            <w:r>
              <w:t>16.15</w:t>
            </w:r>
          </w:p>
        </w:tc>
      </w:tr>
      <w:tr w:rsidR="00000000">
        <w:tblPrEx>
          <w:tblCellMar>
            <w:top w:w="0" w:type="dxa"/>
            <w:bottom w:w="0" w:type="dxa"/>
          </w:tblCellMar>
        </w:tblPrEx>
        <w:tc>
          <w:tcPr>
            <w:tcW w:w="1250" w:type="pct"/>
          </w:tcPr>
          <w:p w:rsidR="00000000" w:rsidRDefault="00000000">
            <w:pPr>
              <w:pStyle w:val="a2"/>
              <w:spacing w:line="280" w:lineRule="exact"/>
              <w:rPr>
                <w:rFonts w:hint="eastAsia"/>
              </w:rPr>
            </w:pPr>
            <w:r>
              <w:rPr>
                <w:rFonts w:hint="eastAsia"/>
              </w:rPr>
              <w:t>中西部</w:t>
            </w:r>
          </w:p>
        </w:tc>
        <w:tc>
          <w:tcPr>
            <w:tcW w:w="1250" w:type="pct"/>
          </w:tcPr>
          <w:p w:rsidR="00000000" w:rsidRDefault="00000000">
            <w:pPr>
              <w:pStyle w:val="a2"/>
              <w:spacing w:line="280" w:lineRule="exact"/>
              <w:jc w:val="center"/>
              <w:rPr>
                <w:lang w:val="fr-CH"/>
              </w:rPr>
            </w:pPr>
            <w:r>
              <w:rPr>
                <w:lang w:val="fr-CH"/>
              </w:rPr>
              <w:t>19.05</w:t>
            </w:r>
          </w:p>
        </w:tc>
        <w:tc>
          <w:tcPr>
            <w:tcW w:w="1250" w:type="pct"/>
          </w:tcPr>
          <w:p w:rsidR="00000000" w:rsidRDefault="00000000">
            <w:pPr>
              <w:pStyle w:val="a2"/>
              <w:spacing w:line="280" w:lineRule="exact"/>
              <w:jc w:val="center"/>
              <w:rPr>
                <w:lang w:val="fr-CH"/>
              </w:rPr>
            </w:pPr>
            <w:r>
              <w:rPr>
                <w:lang w:val="fr-CH"/>
              </w:rPr>
              <w:t>18.14</w:t>
            </w:r>
          </w:p>
        </w:tc>
        <w:tc>
          <w:tcPr>
            <w:tcW w:w="1250" w:type="pct"/>
          </w:tcPr>
          <w:p w:rsidR="00000000" w:rsidRDefault="00000000">
            <w:pPr>
              <w:pStyle w:val="a2"/>
              <w:spacing w:line="280" w:lineRule="exact"/>
              <w:jc w:val="center"/>
              <w:rPr>
                <w:lang w:val="fr-CH"/>
              </w:rPr>
            </w:pPr>
            <w:r>
              <w:rPr>
                <w:lang w:val="fr-CH"/>
              </w:rPr>
              <w:t>17.54</w:t>
            </w:r>
          </w:p>
        </w:tc>
      </w:tr>
      <w:tr w:rsidR="00000000">
        <w:tblPrEx>
          <w:tblCellMar>
            <w:top w:w="0" w:type="dxa"/>
            <w:bottom w:w="0" w:type="dxa"/>
          </w:tblCellMar>
        </w:tblPrEx>
        <w:tc>
          <w:tcPr>
            <w:tcW w:w="1250" w:type="pct"/>
          </w:tcPr>
          <w:p w:rsidR="00000000" w:rsidRDefault="00000000">
            <w:pPr>
              <w:pStyle w:val="a2"/>
              <w:spacing w:line="280" w:lineRule="exact"/>
              <w:rPr>
                <w:rFonts w:hint="eastAsia"/>
              </w:rPr>
            </w:pPr>
            <w:r>
              <w:rPr>
                <w:rFonts w:hint="eastAsia"/>
              </w:rPr>
              <w:t>共计</w:t>
            </w:r>
          </w:p>
        </w:tc>
        <w:tc>
          <w:tcPr>
            <w:tcW w:w="1250" w:type="pct"/>
          </w:tcPr>
          <w:p w:rsidR="00000000" w:rsidRDefault="00000000">
            <w:pPr>
              <w:pStyle w:val="a2"/>
              <w:spacing w:line="280" w:lineRule="exact"/>
              <w:jc w:val="center"/>
              <w:rPr>
                <w:lang w:val="fr-CH"/>
              </w:rPr>
            </w:pPr>
            <w:r>
              <w:rPr>
                <w:lang w:val="fr-CH"/>
              </w:rPr>
              <w:t>18.93</w:t>
            </w:r>
          </w:p>
        </w:tc>
        <w:tc>
          <w:tcPr>
            <w:tcW w:w="1250" w:type="pct"/>
          </w:tcPr>
          <w:p w:rsidR="00000000" w:rsidRDefault="00000000">
            <w:pPr>
              <w:pStyle w:val="a2"/>
              <w:spacing w:line="280" w:lineRule="exact"/>
              <w:jc w:val="center"/>
              <w:rPr>
                <w:lang w:val="fr-CH"/>
              </w:rPr>
            </w:pPr>
            <w:r>
              <w:rPr>
                <w:lang w:val="fr-CH"/>
              </w:rPr>
              <w:t>18.06</w:t>
            </w:r>
          </w:p>
        </w:tc>
        <w:tc>
          <w:tcPr>
            <w:tcW w:w="1250" w:type="pct"/>
          </w:tcPr>
          <w:p w:rsidR="00000000" w:rsidRDefault="00000000">
            <w:pPr>
              <w:pStyle w:val="a2"/>
              <w:spacing w:line="280" w:lineRule="exact"/>
              <w:jc w:val="center"/>
              <w:rPr>
                <w:lang w:val="fr-CH"/>
              </w:rPr>
            </w:pPr>
            <w:r>
              <w:rPr>
                <w:lang w:val="fr-CH"/>
              </w:rPr>
              <w:t>17.36</w:t>
            </w:r>
          </w:p>
        </w:tc>
      </w:tr>
    </w:tbl>
    <w:p w:rsidR="00000000" w:rsidRDefault="00000000">
      <w:pPr>
        <w:pStyle w:val="EndnoteText"/>
        <w:spacing w:before="240" w:after="240"/>
      </w:pPr>
      <w:bookmarkStart w:id="0" w:name="OLE_LINK1"/>
      <w:r>
        <w:rPr>
          <w:rFonts w:hint="eastAsia"/>
          <w:u w:val="single"/>
        </w:rPr>
        <w:t>资料来源</w:t>
      </w:r>
      <w:r>
        <w:rPr>
          <w:rFonts w:hint="eastAsia"/>
        </w:rPr>
        <w:t>：地理研究所</w:t>
      </w:r>
      <w:r>
        <w:rPr>
          <w:rFonts w:hint="eastAsia"/>
        </w:rPr>
        <w:t>/Pesquisa Nacional por Amostra de Domicilio-PNAD</w:t>
      </w:r>
      <w:r>
        <w:rPr>
          <w:rFonts w:hint="eastAsia"/>
        </w:rPr>
        <w:t>；</w:t>
      </w:r>
      <w:r>
        <w:rPr>
          <w:rFonts w:hint="eastAsia"/>
        </w:rPr>
        <w:t xml:space="preserve"> Indicadores de Dado B</w:t>
      </w:r>
      <w:r>
        <w:t>á</w:t>
      </w:r>
      <w:r>
        <w:rPr>
          <w:rFonts w:hint="eastAsia"/>
        </w:rPr>
        <w:t>sico(IDB)-2000-Datasus/Minist</w:t>
      </w:r>
      <w:r>
        <w:t>é</w:t>
      </w:r>
      <w:r>
        <w:rPr>
          <w:rFonts w:hint="eastAsia"/>
        </w:rPr>
        <w:t>rio da Sa</w:t>
      </w:r>
      <w:r>
        <w:t>ú</w:t>
      </w:r>
      <w:r>
        <w:rPr>
          <w:rFonts w:hint="eastAsia"/>
        </w:rPr>
        <w:t>de.</w:t>
      </w:r>
      <w:bookmarkEnd w:id="0"/>
    </w:p>
    <w:p w:rsidR="00000000" w:rsidRDefault="00000000">
      <w:pPr>
        <w:pStyle w:val="Heading3"/>
        <w:rPr>
          <w:rFonts w:hint="eastAsia"/>
        </w:rPr>
      </w:pPr>
      <w:r>
        <w:rPr>
          <w:rFonts w:hint="eastAsia"/>
          <w:u w:val="none"/>
        </w:rPr>
        <w:t>表</w:t>
      </w:r>
      <w:r>
        <w:rPr>
          <w:rFonts w:hint="eastAsia"/>
          <w:u w:val="none"/>
        </w:rPr>
        <w:t>4.</w:t>
      </w:r>
      <w:r>
        <w:rPr>
          <w:u w:val="none"/>
        </w:rPr>
        <w:t xml:space="preserve">  </w:t>
      </w:r>
      <w:r>
        <w:rPr>
          <w:rFonts w:hint="eastAsia"/>
        </w:rPr>
        <w:t>按区域开列的贫穷</w:t>
      </w:r>
      <w:r>
        <w:rPr>
          <w:rFonts w:hint="eastAsia"/>
          <w:vertAlign w:val="superscript"/>
        </w:rPr>
        <w:t>a</w:t>
      </w:r>
      <w:r>
        <w:rPr>
          <w:rFonts w:hint="eastAsia"/>
        </w:rPr>
        <w:t>人口百分比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2"/>
        <w:gridCol w:w="2352"/>
        <w:gridCol w:w="2353"/>
        <w:gridCol w:w="2353"/>
      </w:tblGrid>
      <w:tr w:rsidR="00000000">
        <w:tblPrEx>
          <w:tblCellMar>
            <w:top w:w="0" w:type="dxa"/>
            <w:bottom w:w="0" w:type="dxa"/>
          </w:tblCellMar>
        </w:tblPrEx>
        <w:tc>
          <w:tcPr>
            <w:tcW w:w="2352" w:type="dxa"/>
          </w:tcPr>
          <w:p w:rsidR="00000000" w:rsidRDefault="00000000">
            <w:pPr>
              <w:pStyle w:val="a2"/>
              <w:spacing w:before="60" w:after="40"/>
              <w:jc w:val="center"/>
              <w:rPr>
                <w:rFonts w:hint="eastAsia"/>
                <w:u w:val="single"/>
              </w:rPr>
            </w:pPr>
            <w:r>
              <w:rPr>
                <w:rFonts w:hint="eastAsia"/>
                <w:u w:val="single"/>
              </w:rPr>
              <w:t>区</w:t>
            </w:r>
            <w:r>
              <w:rPr>
                <w:u w:val="single"/>
              </w:rPr>
              <w:t xml:space="preserve">  </w:t>
            </w:r>
            <w:r>
              <w:rPr>
                <w:rFonts w:hint="eastAsia"/>
                <w:u w:val="single"/>
              </w:rPr>
              <w:t>域</w:t>
            </w:r>
          </w:p>
        </w:tc>
        <w:tc>
          <w:tcPr>
            <w:tcW w:w="2352" w:type="dxa"/>
          </w:tcPr>
          <w:p w:rsidR="00000000" w:rsidRDefault="00000000">
            <w:pPr>
              <w:pStyle w:val="a2"/>
              <w:spacing w:before="60" w:after="40"/>
              <w:jc w:val="center"/>
              <w:rPr>
                <w:rFonts w:hint="eastAsia"/>
                <w:u w:val="single"/>
              </w:rPr>
            </w:pPr>
            <w:r>
              <w:rPr>
                <w:rFonts w:hint="eastAsia"/>
                <w:u w:val="single"/>
              </w:rPr>
              <w:t>1997</w:t>
            </w:r>
            <w:r>
              <w:rPr>
                <w:rFonts w:hint="eastAsia"/>
                <w:u w:val="single"/>
              </w:rPr>
              <w:t>年</w:t>
            </w:r>
          </w:p>
        </w:tc>
        <w:tc>
          <w:tcPr>
            <w:tcW w:w="2353" w:type="dxa"/>
          </w:tcPr>
          <w:p w:rsidR="00000000" w:rsidRDefault="00000000">
            <w:pPr>
              <w:pStyle w:val="a2"/>
              <w:spacing w:before="60" w:after="40"/>
              <w:jc w:val="center"/>
              <w:rPr>
                <w:rFonts w:hint="eastAsia"/>
                <w:u w:val="single"/>
              </w:rPr>
            </w:pPr>
            <w:r>
              <w:rPr>
                <w:rFonts w:hint="eastAsia"/>
                <w:u w:val="single"/>
              </w:rPr>
              <w:t>1998</w:t>
            </w:r>
            <w:r>
              <w:rPr>
                <w:rFonts w:hint="eastAsia"/>
                <w:u w:val="single"/>
              </w:rPr>
              <w:t>年</w:t>
            </w:r>
          </w:p>
        </w:tc>
        <w:tc>
          <w:tcPr>
            <w:tcW w:w="2353" w:type="dxa"/>
          </w:tcPr>
          <w:p w:rsidR="00000000" w:rsidRDefault="00000000">
            <w:pPr>
              <w:pStyle w:val="a2"/>
              <w:spacing w:before="60" w:after="40"/>
              <w:jc w:val="center"/>
              <w:rPr>
                <w:rFonts w:hint="eastAsia"/>
                <w:u w:val="single"/>
              </w:rPr>
            </w:pPr>
            <w:r>
              <w:rPr>
                <w:rFonts w:hint="eastAsia"/>
                <w:u w:val="single"/>
              </w:rPr>
              <w:t>1999</w:t>
            </w:r>
            <w:r>
              <w:rPr>
                <w:rFonts w:hint="eastAsia"/>
                <w:u w:val="single"/>
              </w:rPr>
              <w:t>年</w:t>
            </w:r>
          </w:p>
        </w:tc>
      </w:tr>
      <w:tr w:rsidR="00000000">
        <w:tblPrEx>
          <w:tblCellMar>
            <w:top w:w="0" w:type="dxa"/>
            <w:bottom w:w="0" w:type="dxa"/>
          </w:tblCellMar>
        </w:tblPrEx>
        <w:tc>
          <w:tcPr>
            <w:tcW w:w="2352" w:type="dxa"/>
          </w:tcPr>
          <w:p w:rsidR="00000000" w:rsidRDefault="00000000">
            <w:pPr>
              <w:pStyle w:val="a2"/>
              <w:rPr>
                <w:rFonts w:hint="eastAsia"/>
              </w:rPr>
            </w:pPr>
            <w:r>
              <w:rPr>
                <w:rFonts w:hint="eastAsia"/>
              </w:rPr>
              <w:t>北部</w:t>
            </w:r>
          </w:p>
        </w:tc>
        <w:tc>
          <w:tcPr>
            <w:tcW w:w="2352" w:type="dxa"/>
          </w:tcPr>
          <w:p w:rsidR="00000000" w:rsidRDefault="00000000">
            <w:pPr>
              <w:pStyle w:val="a2"/>
              <w:jc w:val="center"/>
            </w:pPr>
            <w:r>
              <w:t>34.49</w:t>
            </w:r>
          </w:p>
        </w:tc>
        <w:tc>
          <w:tcPr>
            <w:tcW w:w="2353" w:type="dxa"/>
          </w:tcPr>
          <w:p w:rsidR="00000000" w:rsidRDefault="00000000">
            <w:pPr>
              <w:pStyle w:val="a2"/>
              <w:jc w:val="center"/>
            </w:pPr>
            <w:r>
              <w:t>35.43</w:t>
            </w:r>
          </w:p>
        </w:tc>
        <w:tc>
          <w:tcPr>
            <w:tcW w:w="2353" w:type="dxa"/>
          </w:tcPr>
          <w:p w:rsidR="00000000" w:rsidRDefault="00000000">
            <w:pPr>
              <w:pStyle w:val="a2"/>
              <w:jc w:val="center"/>
            </w:pPr>
            <w:r>
              <w:t>34.85</w:t>
            </w:r>
          </w:p>
        </w:tc>
      </w:tr>
      <w:tr w:rsidR="00000000">
        <w:tblPrEx>
          <w:tblCellMar>
            <w:top w:w="0" w:type="dxa"/>
            <w:bottom w:w="0" w:type="dxa"/>
          </w:tblCellMar>
        </w:tblPrEx>
        <w:tc>
          <w:tcPr>
            <w:tcW w:w="2352" w:type="dxa"/>
          </w:tcPr>
          <w:p w:rsidR="00000000" w:rsidRDefault="00000000">
            <w:pPr>
              <w:pStyle w:val="a2"/>
              <w:rPr>
                <w:rFonts w:hint="eastAsia"/>
              </w:rPr>
            </w:pPr>
            <w:r>
              <w:rPr>
                <w:rFonts w:hint="eastAsia"/>
              </w:rPr>
              <w:t>东北部</w:t>
            </w:r>
          </w:p>
        </w:tc>
        <w:tc>
          <w:tcPr>
            <w:tcW w:w="2352" w:type="dxa"/>
          </w:tcPr>
          <w:p w:rsidR="00000000" w:rsidRDefault="00000000">
            <w:pPr>
              <w:pStyle w:val="a2"/>
              <w:jc w:val="center"/>
            </w:pPr>
            <w:r>
              <w:t>52.19</w:t>
            </w:r>
          </w:p>
        </w:tc>
        <w:tc>
          <w:tcPr>
            <w:tcW w:w="2353" w:type="dxa"/>
          </w:tcPr>
          <w:p w:rsidR="00000000" w:rsidRDefault="00000000">
            <w:pPr>
              <w:pStyle w:val="a2"/>
              <w:jc w:val="center"/>
            </w:pPr>
            <w:r>
              <w:t>49.67</w:t>
            </w:r>
          </w:p>
        </w:tc>
        <w:tc>
          <w:tcPr>
            <w:tcW w:w="2353" w:type="dxa"/>
          </w:tcPr>
          <w:p w:rsidR="00000000" w:rsidRDefault="00000000">
            <w:pPr>
              <w:pStyle w:val="a2"/>
              <w:jc w:val="center"/>
            </w:pPr>
            <w:r>
              <w:t>50.15</w:t>
            </w:r>
          </w:p>
        </w:tc>
      </w:tr>
      <w:tr w:rsidR="00000000">
        <w:tblPrEx>
          <w:tblCellMar>
            <w:top w:w="0" w:type="dxa"/>
            <w:bottom w:w="0" w:type="dxa"/>
          </w:tblCellMar>
        </w:tblPrEx>
        <w:tc>
          <w:tcPr>
            <w:tcW w:w="2352" w:type="dxa"/>
          </w:tcPr>
          <w:p w:rsidR="00000000" w:rsidRDefault="00000000">
            <w:pPr>
              <w:pStyle w:val="a2"/>
              <w:rPr>
                <w:rFonts w:hint="eastAsia"/>
              </w:rPr>
            </w:pPr>
            <w:r>
              <w:rPr>
                <w:rFonts w:hint="eastAsia"/>
              </w:rPr>
              <w:t>东南部</w:t>
            </w:r>
          </w:p>
        </w:tc>
        <w:tc>
          <w:tcPr>
            <w:tcW w:w="2352" w:type="dxa"/>
          </w:tcPr>
          <w:p w:rsidR="00000000" w:rsidRDefault="00000000">
            <w:pPr>
              <w:pStyle w:val="a2"/>
              <w:jc w:val="center"/>
            </w:pPr>
            <w:r>
              <w:t>16.00</w:t>
            </w:r>
          </w:p>
        </w:tc>
        <w:tc>
          <w:tcPr>
            <w:tcW w:w="2353" w:type="dxa"/>
          </w:tcPr>
          <w:p w:rsidR="00000000" w:rsidRDefault="00000000">
            <w:pPr>
              <w:pStyle w:val="a2"/>
              <w:jc w:val="center"/>
            </w:pPr>
            <w:r>
              <w:t>16.25</w:t>
            </w:r>
          </w:p>
        </w:tc>
        <w:tc>
          <w:tcPr>
            <w:tcW w:w="2353" w:type="dxa"/>
          </w:tcPr>
          <w:p w:rsidR="00000000" w:rsidRDefault="00000000">
            <w:pPr>
              <w:pStyle w:val="a2"/>
              <w:jc w:val="center"/>
            </w:pPr>
            <w:r>
              <w:t>16.78</w:t>
            </w:r>
          </w:p>
        </w:tc>
      </w:tr>
      <w:tr w:rsidR="00000000">
        <w:tblPrEx>
          <w:tblCellMar>
            <w:top w:w="0" w:type="dxa"/>
            <w:bottom w:w="0" w:type="dxa"/>
          </w:tblCellMar>
        </w:tblPrEx>
        <w:tc>
          <w:tcPr>
            <w:tcW w:w="2352" w:type="dxa"/>
          </w:tcPr>
          <w:p w:rsidR="00000000" w:rsidRDefault="00000000">
            <w:pPr>
              <w:pStyle w:val="a2"/>
              <w:rPr>
                <w:rFonts w:hint="eastAsia"/>
              </w:rPr>
            </w:pPr>
            <w:r>
              <w:rPr>
                <w:rFonts w:hint="eastAsia"/>
              </w:rPr>
              <w:t>南部</w:t>
            </w:r>
          </w:p>
        </w:tc>
        <w:tc>
          <w:tcPr>
            <w:tcW w:w="2352" w:type="dxa"/>
          </w:tcPr>
          <w:p w:rsidR="00000000" w:rsidRDefault="00000000">
            <w:pPr>
              <w:pStyle w:val="a2"/>
              <w:jc w:val="center"/>
            </w:pPr>
            <w:r>
              <w:t>19.07</w:t>
            </w:r>
          </w:p>
        </w:tc>
        <w:tc>
          <w:tcPr>
            <w:tcW w:w="2353" w:type="dxa"/>
          </w:tcPr>
          <w:p w:rsidR="00000000" w:rsidRDefault="00000000">
            <w:pPr>
              <w:pStyle w:val="a2"/>
              <w:jc w:val="center"/>
            </w:pPr>
            <w:r>
              <w:t>18.68</w:t>
            </w:r>
          </w:p>
        </w:tc>
        <w:tc>
          <w:tcPr>
            <w:tcW w:w="2353" w:type="dxa"/>
          </w:tcPr>
          <w:p w:rsidR="00000000" w:rsidRDefault="00000000">
            <w:pPr>
              <w:pStyle w:val="a2"/>
              <w:jc w:val="center"/>
            </w:pPr>
            <w:r>
              <w:t>19.84</w:t>
            </w:r>
          </w:p>
        </w:tc>
      </w:tr>
      <w:tr w:rsidR="00000000">
        <w:tblPrEx>
          <w:tblCellMar>
            <w:top w:w="0" w:type="dxa"/>
            <w:bottom w:w="0" w:type="dxa"/>
          </w:tblCellMar>
        </w:tblPrEx>
        <w:tc>
          <w:tcPr>
            <w:tcW w:w="2352" w:type="dxa"/>
          </w:tcPr>
          <w:p w:rsidR="00000000" w:rsidRDefault="00000000">
            <w:pPr>
              <w:pStyle w:val="a2"/>
              <w:rPr>
                <w:rFonts w:hint="eastAsia"/>
              </w:rPr>
            </w:pPr>
            <w:r>
              <w:rPr>
                <w:rFonts w:hint="eastAsia"/>
              </w:rPr>
              <w:t>中西部</w:t>
            </w:r>
          </w:p>
        </w:tc>
        <w:tc>
          <w:tcPr>
            <w:tcW w:w="2352" w:type="dxa"/>
          </w:tcPr>
          <w:p w:rsidR="00000000" w:rsidRDefault="00000000">
            <w:pPr>
              <w:pStyle w:val="a2"/>
              <w:jc w:val="center"/>
              <w:rPr>
                <w:lang w:val="fr-FR"/>
              </w:rPr>
            </w:pPr>
            <w:r>
              <w:rPr>
                <w:lang w:val="fr-FR"/>
              </w:rPr>
              <w:t>22.59</w:t>
            </w:r>
          </w:p>
        </w:tc>
        <w:tc>
          <w:tcPr>
            <w:tcW w:w="2353" w:type="dxa"/>
          </w:tcPr>
          <w:p w:rsidR="00000000" w:rsidRDefault="00000000">
            <w:pPr>
              <w:pStyle w:val="a2"/>
              <w:jc w:val="center"/>
              <w:rPr>
                <w:lang w:val="fr-FR"/>
              </w:rPr>
            </w:pPr>
            <w:r>
              <w:rPr>
                <w:lang w:val="fr-FR"/>
              </w:rPr>
              <w:t>21.96</w:t>
            </w:r>
          </w:p>
        </w:tc>
        <w:tc>
          <w:tcPr>
            <w:tcW w:w="2353" w:type="dxa"/>
          </w:tcPr>
          <w:p w:rsidR="00000000" w:rsidRDefault="00000000">
            <w:pPr>
              <w:pStyle w:val="a2"/>
              <w:jc w:val="center"/>
              <w:rPr>
                <w:lang w:val="fr-FR"/>
              </w:rPr>
            </w:pPr>
            <w:r>
              <w:rPr>
                <w:lang w:val="fr-FR"/>
              </w:rPr>
              <w:t>23.64</w:t>
            </w:r>
          </w:p>
        </w:tc>
      </w:tr>
      <w:tr w:rsidR="00000000">
        <w:tblPrEx>
          <w:tblCellMar>
            <w:top w:w="0" w:type="dxa"/>
            <w:bottom w:w="0" w:type="dxa"/>
          </w:tblCellMar>
        </w:tblPrEx>
        <w:tc>
          <w:tcPr>
            <w:tcW w:w="2352" w:type="dxa"/>
          </w:tcPr>
          <w:p w:rsidR="00000000" w:rsidRDefault="00000000">
            <w:pPr>
              <w:pStyle w:val="a2"/>
              <w:rPr>
                <w:rFonts w:hint="eastAsia"/>
              </w:rPr>
            </w:pPr>
            <w:r>
              <w:rPr>
                <w:rFonts w:hint="eastAsia"/>
              </w:rPr>
              <w:t>共计</w:t>
            </w:r>
          </w:p>
        </w:tc>
        <w:tc>
          <w:tcPr>
            <w:tcW w:w="2352" w:type="dxa"/>
          </w:tcPr>
          <w:p w:rsidR="00000000" w:rsidRDefault="00000000">
            <w:pPr>
              <w:pStyle w:val="a2"/>
              <w:jc w:val="center"/>
              <w:rPr>
                <w:lang w:val="fr-FR"/>
              </w:rPr>
            </w:pPr>
            <w:r>
              <w:rPr>
                <w:lang w:val="fr-FR"/>
              </w:rPr>
              <w:t>28.40</w:t>
            </w:r>
          </w:p>
        </w:tc>
        <w:tc>
          <w:tcPr>
            <w:tcW w:w="2353" w:type="dxa"/>
          </w:tcPr>
          <w:p w:rsidR="00000000" w:rsidRDefault="00000000">
            <w:pPr>
              <w:pStyle w:val="a2"/>
              <w:jc w:val="center"/>
              <w:rPr>
                <w:lang w:val="fr-FR"/>
              </w:rPr>
            </w:pPr>
            <w:r>
              <w:rPr>
                <w:lang w:val="fr-FR"/>
              </w:rPr>
              <w:t>27.73</w:t>
            </w:r>
          </w:p>
        </w:tc>
        <w:tc>
          <w:tcPr>
            <w:tcW w:w="2353" w:type="dxa"/>
          </w:tcPr>
          <w:p w:rsidR="00000000" w:rsidRDefault="00000000">
            <w:pPr>
              <w:pStyle w:val="a2"/>
              <w:jc w:val="center"/>
              <w:rPr>
                <w:lang w:val="fr-FR"/>
              </w:rPr>
            </w:pPr>
            <w:r>
              <w:rPr>
                <w:lang w:val="fr-FR"/>
              </w:rPr>
              <w:t>28.36</w:t>
            </w:r>
          </w:p>
        </w:tc>
      </w:tr>
    </w:tbl>
    <w:p w:rsidR="00000000" w:rsidRDefault="00000000">
      <w:pPr>
        <w:pStyle w:val="EndnoteText"/>
        <w:spacing w:before="120"/>
        <w:rPr>
          <w:rFonts w:hint="eastAsia"/>
        </w:rPr>
      </w:pPr>
      <w:r>
        <w:rPr>
          <w:rFonts w:hint="eastAsia"/>
          <w:u w:val="single"/>
        </w:rPr>
        <w:t>资料来源</w:t>
      </w:r>
      <w:r>
        <w:rPr>
          <w:rFonts w:hint="eastAsia"/>
        </w:rPr>
        <w:t>：地理研究所</w:t>
      </w:r>
      <w:r>
        <w:rPr>
          <w:rFonts w:hint="eastAsia"/>
        </w:rPr>
        <w:t>/Pesquisa Nacional por Amostra de Domicilio-PNAD</w:t>
      </w:r>
      <w:r>
        <w:rPr>
          <w:rFonts w:hint="eastAsia"/>
        </w:rPr>
        <w:t>；</w:t>
      </w:r>
      <w:r>
        <w:rPr>
          <w:rFonts w:hint="eastAsia"/>
        </w:rPr>
        <w:t xml:space="preserve"> Indicadores de Dado B</w:t>
      </w:r>
      <w:r>
        <w:t>á</w:t>
      </w:r>
      <w:r>
        <w:rPr>
          <w:rFonts w:hint="eastAsia"/>
        </w:rPr>
        <w:t>sico(IDB)-2000-Datasus/Minist</w:t>
      </w:r>
      <w:r>
        <w:t>é</w:t>
      </w:r>
      <w:r>
        <w:rPr>
          <w:rFonts w:hint="eastAsia"/>
        </w:rPr>
        <w:t>rio da Sa</w:t>
      </w:r>
      <w:r>
        <w:t>ú</w:t>
      </w:r>
      <w:r>
        <w:rPr>
          <w:rFonts w:hint="eastAsia"/>
        </w:rPr>
        <w:t>de.</w:t>
      </w:r>
    </w:p>
    <w:p w:rsidR="00000000" w:rsidRDefault="00000000">
      <w:pPr>
        <w:pStyle w:val="EndnoteText"/>
        <w:rPr>
          <w:rFonts w:hint="eastAsia"/>
        </w:rPr>
      </w:pPr>
      <w:r>
        <w:rPr>
          <w:rFonts w:hint="eastAsia"/>
          <w:u w:val="single"/>
        </w:rPr>
        <w:t>a/</w:t>
      </w:r>
      <w:r>
        <w:rPr>
          <w:rFonts w:hint="eastAsia"/>
        </w:rPr>
        <w:tab/>
        <w:t>1996</w:t>
      </w:r>
      <w:r>
        <w:rPr>
          <w:rFonts w:hint="eastAsia"/>
        </w:rPr>
        <w:t>年，地理研究所对穷人的定义为“人均收入的百分比不足最低薪水一半的人口”。</w:t>
      </w:r>
    </w:p>
    <w:p w:rsidR="00000000" w:rsidRDefault="00000000">
      <w:pPr>
        <w:spacing w:after="320"/>
        <w:rPr>
          <w:rFonts w:hint="eastAsia"/>
        </w:rPr>
      </w:pPr>
      <w:r>
        <w:tab/>
      </w:r>
      <w:r>
        <w:rPr>
          <w:rFonts w:hint="eastAsia"/>
        </w:rPr>
        <w:t xml:space="preserve">13. </w:t>
      </w:r>
      <w:r>
        <w:t xml:space="preserve"> </w:t>
      </w:r>
      <w:r>
        <w:rPr>
          <w:rFonts w:hint="eastAsia"/>
        </w:rPr>
        <w:t>在宗教方面，该国主要信奉基督教</w:t>
      </w:r>
      <w:r>
        <w:rPr>
          <w:rFonts w:hint="eastAsia"/>
          <w:spacing w:val="-50"/>
        </w:rPr>
        <w:t>―</w:t>
      </w:r>
      <w:r>
        <w:rPr>
          <w:rFonts w:hint="eastAsia"/>
        </w:rPr>
        <w:t>―</w:t>
      </w:r>
      <w:r>
        <w:rPr>
          <w:rFonts w:hint="eastAsia"/>
        </w:rPr>
        <w:t>75%</w:t>
      </w:r>
      <w:r>
        <w:rPr>
          <w:rFonts w:hint="eastAsia"/>
        </w:rPr>
        <w:t>的人自称为天主教徒，</w:t>
      </w:r>
      <w:r>
        <w:t>14%</w:t>
      </w:r>
      <w:r>
        <w:rPr>
          <w:rFonts w:hint="eastAsia"/>
        </w:rPr>
        <w:t>的人自称为福音派新教徒。应该指出，巴西的宗教有高度的融合性，明显受到源于非洲的宗教如</w:t>
      </w:r>
      <w:r>
        <w:rPr>
          <w:rFonts w:hint="eastAsia"/>
        </w:rPr>
        <w:t>Umbanda</w:t>
      </w:r>
      <w:r>
        <w:rPr>
          <w:rFonts w:hint="eastAsia"/>
        </w:rPr>
        <w:t>和</w:t>
      </w:r>
      <w:r>
        <w:rPr>
          <w:rFonts w:hint="eastAsia"/>
        </w:rPr>
        <w:t>Candomble</w:t>
      </w:r>
      <w:r>
        <w:rPr>
          <w:rFonts w:hint="eastAsia"/>
        </w:rPr>
        <w:t>的影响。某人声称自己是天主教徒的事实，并不排除此人参加其他教派的活动。</w:t>
      </w:r>
    </w:p>
    <w:p w:rsidR="00000000" w:rsidRDefault="00000000">
      <w:pPr>
        <w:pStyle w:val="Heading3"/>
        <w:rPr>
          <w:rFonts w:hint="eastAsia"/>
        </w:rPr>
      </w:pPr>
      <w:r>
        <w:rPr>
          <w:rFonts w:hint="eastAsia"/>
          <w:u w:val="none"/>
        </w:rPr>
        <w:t>C.</w:t>
      </w:r>
      <w:r>
        <w:rPr>
          <w:u w:val="none"/>
        </w:rPr>
        <w:t xml:space="preserve"> </w:t>
      </w:r>
      <w:r>
        <w:rPr>
          <w:rFonts w:hint="eastAsia"/>
          <w:u w:val="none"/>
        </w:rPr>
        <w:t xml:space="preserve"> </w:t>
      </w:r>
      <w:r>
        <w:rPr>
          <w:rFonts w:hint="eastAsia"/>
        </w:rPr>
        <w:t>经济概况</w:t>
      </w:r>
    </w:p>
    <w:p w:rsidR="00000000" w:rsidRDefault="00000000">
      <w:pPr>
        <w:rPr>
          <w:rFonts w:hint="eastAsia"/>
        </w:rPr>
      </w:pPr>
      <w:r>
        <w:tab/>
      </w:r>
      <w:r>
        <w:rPr>
          <w:rFonts w:hint="eastAsia"/>
        </w:rPr>
        <w:t>14.</w:t>
      </w:r>
      <w:r>
        <w:t xml:space="preserve">  </w:t>
      </w:r>
      <w:r>
        <w:rPr>
          <w:rFonts w:hint="eastAsia"/>
        </w:rPr>
        <w:t>巴西经济在</w:t>
      </w:r>
      <w:r>
        <w:t>1990</w:t>
      </w:r>
      <w:r>
        <w:t>年代经历了三个不同阶段。第一</w:t>
      </w:r>
      <w:r>
        <w:rPr>
          <w:rFonts w:hint="eastAsia"/>
        </w:rPr>
        <w:t>个</w:t>
      </w:r>
      <w:r>
        <w:t>阶段是</w:t>
      </w:r>
      <w:r>
        <w:t>1990</w:t>
      </w:r>
      <w:r>
        <w:t>至</w:t>
      </w:r>
      <w:r>
        <w:t>1994</w:t>
      </w:r>
      <w:r>
        <w:t>年，其特点是</w:t>
      </w:r>
      <w:r>
        <w:rPr>
          <w:rFonts w:hint="eastAsia"/>
        </w:rPr>
        <w:t>通胀率</w:t>
      </w:r>
      <w:r>
        <w:t>居高不下，其中</w:t>
      </w:r>
      <w:r>
        <w:t>1990</w:t>
      </w:r>
      <w:r>
        <w:t>和</w:t>
      </w:r>
      <w:r>
        <w:t>1992</w:t>
      </w:r>
      <w:r>
        <w:t>两年出现了衰退</w:t>
      </w:r>
      <w:r>
        <w:t>(</w:t>
      </w:r>
      <w:r>
        <w:t>见本项目</w:t>
      </w:r>
      <w:r>
        <w:rPr>
          <w:rFonts w:hint="eastAsia"/>
        </w:rPr>
        <w:t>末</w:t>
      </w:r>
      <w:r>
        <w:t>表</w:t>
      </w:r>
      <w:r>
        <w:rPr>
          <w:rFonts w:hint="eastAsia"/>
        </w:rPr>
        <w:t>5</w:t>
      </w:r>
      <w:r>
        <w:t>)</w:t>
      </w:r>
      <w:r>
        <w:t>。</w:t>
      </w:r>
      <w:r>
        <w:rPr>
          <w:rFonts w:hint="eastAsia"/>
        </w:rPr>
        <w:t>该</w:t>
      </w:r>
      <w:r>
        <w:t>两年</w:t>
      </w:r>
      <w:r>
        <w:rPr>
          <w:rFonts w:hint="eastAsia"/>
        </w:rPr>
        <w:t>与</w:t>
      </w:r>
      <w:r>
        <w:t>债务危机年份</w:t>
      </w:r>
      <w:r>
        <w:t>1981</w:t>
      </w:r>
      <w:r>
        <w:t>和</w:t>
      </w:r>
      <w:r>
        <w:t>1993</w:t>
      </w:r>
      <w:r>
        <w:t>年一起，是第二次世界大战后巴西出现负增长的唯一年份。由于这种衰退环境</w:t>
      </w:r>
      <w:r>
        <w:rPr>
          <w:rFonts w:hint="eastAsia"/>
        </w:rPr>
        <w:t>及其</w:t>
      </w:r>
      <w:r>
        <w:t>外汇政策，巴西</w:t>
      </w:r>
      <w:r>
        <w:rPr>
          <w:rFonts w:hint="eastAsia"/>
        </w:rPr>
        <w:t>得以</w:t>
      </w:r>
      <w:r>
        <w:t>在</w:t>
      </w:r>
      <w:r>
        <w:t>1994</w:t>
      </w:r>
      <w:r>
        <w:t>年前</w:t>
      </w:r>
      <w:r>
        <w:rPr>
          <w:rFonts w:hint="eastAsia"/>
        </w:rPr>
        <w:t>出现</w:t>
      </w:r>
      <w:r>
        <w:t>很高的国际贸易</w:t>
      </w:r>
      <w:r>
        <w:rPr>
          <w:rFonts w:hint="eastAsia"/>
        </w:rPr>
        <w:t>顺差，从而得以</w:t>
      </w:r>
      <w:r>
        <w:t>支付外债利息，并以强势货币积累外汇。</w:t>
      </w:r>
      <w:r>
        <w:t>1990</w:t>
      </w:r>
      <w:r>
        <w:rPr>
          <w:rFonts w:hint="eastAsia"/>
        </w:rPr>
        <w:t>年起</w:t>
      </w:r>
      <w:r>
        <w:t>放松</w:t>
      </w:r>
      <w:r>
        <w:rPr>
          <w:rFonts w:hint="eastAsia"/>
        </w:rPr>
        <w:t>了</w:t>
      </w:r>
      <w:r>
        <w:t>进口</w:t>
      </w:r>
      <w:r>
        <w:rPr>
          <w:rFonts w:hint="eastAsia"/>
        </w:rPr>
        <w:t>限制</w:t>
      </w:r>
      <w:r>
        <w:t>，</w:t>
      </w:r>
      <w:r>
        <w:rPr>
          <w:rFonts w:hint="eastAsia"/>
        </w:rPr>
        <w:t>迫使</w:t>
      </w:r>
      <w:r>
        <w:t>巴西工业</w:t>
      </w:r>
      <w:r>
        <w:rPr>
          <w:rFonts w:hint="eastAsia"/>
        </w:rPr>
        <w:t>实现</w:t>
      </w:r>
      <w:r>
        <w:t>现代化</w:t>
      </w:r>
      <w:r>
        <w:rPr>
          <w:rFonts w:hint="eastAsia"/>
        </w:rPr>
        <w:t>以</w:t>
      </w:r>
      <w:r>
        <w:t>对付竞争。</w:t>
      </w:r>
    </w:p>
    <w:p w:rsidR="00000000" w:rsidRDefault="00000000">
      <w:pPr>
        <w:rPr>
          <w:rFonts w:hint="eastAsia"/>
        </w:rPr>
      </w:pPr>
      <w:r>
        <w:tab/>
      </w:r>
      <w:r>
        <w:rPr>
          <w:rFonts w:hint="eastAsia"/>
        </w:rPr>
        <w:t>15.</w:t>
      </w:r>
      <w:r>
        <w:t xml:space="preserve">  </w:t>
      </w:r>
      <w:r>
        <w:rPr>
          <w:rFonts w:hint="eastAsia"/>
        </w:rPr>
        <w:t>由于拥有可动用的外汇，巴西于</w:t>
      </w:r>
      <w:r>
        <w:rPr>
          <w:rFonts w:hint="eastAsia"/>
        </w:rPr>
        <w:t>1994</w:t>
      </w:r>
      <w:r>
        <w:rPr>
          <w:rFonts w:hint="eastAsia"/>
        </w:rPr>
        <w:t>年实施了宏观经济稳定计划，其依据的是</w:t>
      </w:r>
      <w:r>
        <w:t>钉住汇率</w:t>
      </w:r>
      <w:r>
        <w:rPr>
          <w:rFonts w:hint="eastAsia"/>
        </w:rPr>
        <w:t>即维持汇率。巴西的</w:t>
      </w:r>
      <w:r>
        <w:t>钉住</w:t>
      </w:r>
      <w:r>
        <w:rPr>
          <w:rFonts w:hint="eastAsia"/>
        </w:rPr>
        <w:t>汇率制很灵活，允许微幅浮动</w:t>
      </w:r>
      <w:r>
        <w:rPr>
          <w:rFonts w:hint="eastAsia"/>
          <w:spacing w:val="-50"/>
        </w:rPr>
        <w:t>―</w:t>
      </w:r>
      <w:r>
        <w:rPr>
          <w:rFonts w:hint="eastAsia"/>
        </w:rPr>
        <w:t>―</w:t>
      </w:r>
      <w:r>
        <w:rPr>
          <w:rFonts w:hint="eastAsia"/>
        </w:rPr>
        <w:t>1994</w:t>
      </w:r>
      <w:r>
        <w:rPr>
          <w:rFonts w:hint="eastAsia"/>
        </w:rPr>
        <w:t>年稳定了新货币雷亚尔的币值，并在</w:t>
      </w:r>
      <w:r>
        <w:rPr>
          <w:rFonts w:hint="eastAsia"/>
        </w:rPr>
        <w:t>1995</w:t>
      </w:r>
      <w:r>
        <w:rPr>
          <w:rFonts w:hint="eastAsia"/>
        </w:rPr>
        <w:t>至</w:t>
      </w:r>
      <w:r>
        <w:rPr>
          <w:rFonts w:hint="eastAsia"/>
        </w:rPr>
        <w:t>1998</w:t>
      </w:r>
      <w:r>
        <w:rPr>
          <w:rFonts w:hint="eastAsia"/>
        </w:rPr>
        <w:t>年期间将汇率略为下调。由于定价过高的稳定汇率、贸易自由化以及大量外汇储备三者相结合，使国内物价得以稳定，但却造成了进口品数量明显增加，并使巴西贸易收支自</w:t>
      </w:r>
      <w:r>
        <w:rPr>
          <w:rFonts w:hint="eastAsia"/>
        </w:rPr>
        <w:t>1995</w:t>
      </w:r>
      <w:r>
        <w:rPr>
          <w:rFonts w:hint="eastAsia"/>
        </w:rPr>
        <w:t>年起出现失衡</w:t>
      </w:r>
      <w:r>
        <w:rPr>
          <w:rFonts w:hint="eastAsia"/>
        </w:rPr>
        <w:t>(</w:t>
      </w:r>
      <w:r>
        <w:t>见本项目</w:t>
      </w:r>
      <w:r>
        <w:rPr>
          <w:rFonts w:hint="eastAsia"/>
        </w:rPr>
        <w:t>末</w:t>
      </w:r>
      <w:r>
        <w:t>表</w:t>
      </w:r>
      <w:r>
        <w:rPr>
          <w:rFonts w:hint="eastAsia"/>
        </w:rPr>
        <w:t>5)</w:t>
      </w:r>
      <w:r>
        <w:rPr>
          <w:rFonts w:hint="eastAsia"/>
        </w:rPr>
        <w:t>。鉴于</w:t>
      </w:r>
      <w:r>
        <w:t>1990</w:t>
      </w:r>
      <w:r>
        <w:t>年代中期以来经常账户</w:t>
      </w:r>
      <w:r>
        <w:rPr>
          <w:rFonts w:hint="eastAsia"/>
        </w:rPr>
        <w:t>出现</w:t>
      </w:r>
      <w:r>
        <w:t>大量赤字，</w:t>
      </w:r>
      <w:r>
        <w:rPr>
          <w:rFonts w:hint="eastAsia"/>
        </w:rPr>
        <w:t>国际收支明显有赖于外国投资和贷款</w:t>
      </w:r>
      <w:r>
        <w:rPr>
          <w:rFonts w:hint="eastAsia"/>
        </w:rPr>
        <w:t>(</w:t>
      </w:r>
      <w:r>
        <w:rPr>
          <w:rFonts w:hint="eastAsia"/>
        </w:rPr>
        <w:t>见表</w:t>
      </w:r>
      <w:r>
        <w:rPr>
          <w:rFonts w:hint="eastAsia"/>
        </w:rPr>
        <w:t>5</w:t>
      </w:r>
      <w:r>
        <w:rPr>
          <w:rFonts w:hint="eastAsia"/>
        </w:rPr>
        <w:t>资本</w:t>
      </w:r>
      <w:r>
        <w:rPr>
          <w:rFonts w:hint="eastAsia"/>
        </w:rPr>
        <w:t>/</w:t>
      </w:r>
      <w:r>
        <w:rPr>
          <w:rFonts w:hint="eastAsia"/>
        </w:rPr>
        <w:t>金融帐户</w:t>
      </w:r>
      <w:r>
        <w:rPr>
          <w:rFonts w:hint="eastAsia"/>
        </w:rPr>
        <w:t>)</w:t>
      </w:r>
      <w:r>
        <w:rPr>
          <w:rFonts w:hint="eastAsia"/>
        </w:rPr>
        <w:t>，从而增加了外债。</w:t>
      </w:r>
    </w:p>
    <w:p w:rsidR="00000000" w:rsidRDefault="00000000">
      <w:pPr>
        <w:rPr>
          <w:rFonts w:hint="eastAsia"/>
        </w:rPr>
      </w:pPr>
      <w:r>
        <w:tab/>
      </w:r>
      <w:r>
        <w:rPr>
          <w:rFonts w:hint="eastAsia"/>
        </w:rPr>
        <w:t>16.</w:t>
      </w:r>
      <w:r>
        <w:t xml:space="preserve">  </w:t>
      </w:r>
      <w:r>
        <w:rPr>
          <w:rFonts w:hint="eastAsia"/>
        </w:rPr>
        <w:t>由于宏观经济稳定有赖于维持稳定的汇率，利率就成为国家货币据以调整和保护的可变因素。利率明显提高，减小了</w:t>
      </w:r>
      <w:r>
        <w:rPr>
          <w:rFonts w:hint="eastAsia"/>
        </w:rPr>
        <w:t>1994</w:t>
      </w:r>
      <w:r>
        <w:rPr>
          <w:rFonts w:hint="eastAsia"/>
        </w:rPr>
        <w:t>年开始的国际货币和金融危机的影响。较高的利率产生了两大后果：生产活动受到阻碍，从而影响了就业和创收活动；而且该期间债急剧增加。</w:t>
      </w:r>
    </w:p>
    <w:p w:rsidR="00000000" w:rsidRDefault="00000000">
      <w:pPr>
        <w:rPr>
          <w:rFonts w:hint="eastAsia"/>
        </w:rPr>
      </w:pPr>
      <w:r>
        <w:tab/>
      </w:r>
      <w:r>
        <w:rPr>
          <w:rFonts w:hint="eastAsia"/>
        </w:rPr>
        <w:t>17.</w:t>
      </w:r>
      <w:r>
        <w:t xml:space="preserve"> </w:t>
      </w:r>
      <w:r>
        <w:rPr>
          <w:rFonts w:hint="eastAsia"/>
        </w:rPr>
        <w:t xml:space="preserve"> 1998</w:t>
      </w:r>
      <w:r>
        <w:rPr>
          <w:rFonts w:hint="eastAsia"/>
        </w:rPr>
        <w:t>年，在亚洲和俄罗斯金融危机之后，这种脆弱的平衡达到了极限，因为当时的经常账户赤字</w:t>
      </w:r>
      <w:r>
        <w:rPr>
          <w:rFonts w:hint="eastAsia"/>
        </w:rPr>
        <w:t>(</w:t>
      </w:r>
      <w:r>
        <w:rPr>
          <w:rFonts w:hint="eastAsia"/>
        </w:rPr>
        <w:t>尤其是贸易差额加付息</w:t>
      </w:r>
      <w:r>
        <w:rPr>
          <w:rFonts w:hint="eastAsia"/>
        </w:rPr>
        <w:t>)</w:t>
      </w:r>
      <w:r>
        <w:rPr>
          <w:rFonts w:hint="eastAsia"/>
        </w:rPr>
        <w:t>总额达到了破记录的</w:t>
      </w:r>
      <w:r>
        <w:rPr>
          <w:rFonts w:hint="eastAsia"/>
        </w:rPr>
        <w:t>334</w:t>
      </w:r>
      <w:r>
        <w:rPr>
          <w:rFonts w:hint="eastAsia"/>
        </w:rPr>
        <w:t>亿美元。只是由于当年对电信系统进行了大规模的私有化并与国际货币基金组织</w:t>
      </w:r>
      <w:r>
        <w:rPr>
          <w:rFonts w:hint="eastAsia"/>
        </w:rPr>
        <w:t>(</w:t>
      </w:r>
      <w:r>
        <w:rPr>
          <w:rFonts w:hint="eastAsia"/>
        </w:rPr>
        <w:t>货币基金组织</w:t>
      </w:r>
      <w:r>
        <w:rPr>
          <w:rFonts w:hint="eastAsia"/>
        </w:rPr>
        <w:t>)</w:t>
      </w:r>
      <w:r>
        <w:rPr>
          <w:rFonts w:hint="eastAsia"/>
        </w:rPr>
        <w:t>达成了一项重要协定，才制止了当时在巴西发生一场危机。但在费尔南多·恩里克·卡多佐总统第二任期内的</w:t>
      </w:r>
      <w:r>
        <w:rPr>
          <w:rFonts w:hint="eastAsia"/>
        </w:rPr>
        <w:t>1999</w:t>
      </w:r>
      <w:r>
        <w:rPr>
          <w:rFonts w:hint="eastAsia"/>
        </w:rPr>
        <w:t>年</w:t>
      </w:r>
      <w:r>
        <w:rPr>
          <w:rFonts w:hint="eastAsia"/>
        </w:rPr>
        <w:t>1</w:t>
      </w:r>
      <w:r>
        <w:rPr>
          <w:rFonts w:hint="eastAsia"/>
        </w:rPr>
        <w:t>月，巴西发生了金融危机，当时外汇大幅贬值，使巴西的经济结构在十年内第二次发生了变化。</w:t>
      </w:r>
      <w:r>
        <w:rPr>
          <w:rFonts w:hint="eastAsia"/>
        </w:rPr>
        <w:t>1999</w:t>
      </w:r>
      <w:r>
        <w:rPr>
          <w:rFonts w:hint="eastAsia"/>
        </w:rPr>
        <w:t>年以来，贸易差额和经常账户赤字逐渐减少</w:t>
      </w:r>
      <w:r>
        <w:rPr>
          <w:rFonts w:hint="eastAsia"/>
        </w:rPr>
        <w:t>(</w:t>
      </w:r>
      <w:r>
        <w:rPr>
          <w:rFonts w:hint="eastAsia"/>
        </w:rPr>
        <w:t>见表</w:t>
      </w:r>
      <w:r>
        <w:rPr>
          <w:rFonts w:hint="eastAsia"/>
        </w:rPr>
        <w:t>5)</w:t>
      </w:r>
      <w:r>
        <w:rPr>
          <w:rFonts w:hint="eastAsia"/>
        </w:rPr>
        <w:t>，因此该国的外部脆弱性有所降低。尽管受到了</w:t>
      </w:r>
      <w:r>
        <w:rPr>
          <w:rFonts w:hint="eastAsia"/>
        </w:rPr>
        <w:t>1999</w:t>
      </w:r>
      <w:r>
        <w:rPr>
          <w:rFonts w:hint="eastAsia"/>
        </w:rPr>
        <w:t>年外汇大幅贬值的冲击，但由于中央银行采用了针对通胀的政策，通胀在第二年得到了控制。</w:t>
      </w:r>
      <w:r>
        <w:rPr>
          <w:rFonts w:hint="eastAsia"/>
        </w:rPr>
        <w:t xml:space="preserve"> </w:t>
      </w:r>
    </w:p>
    <w:p w:rsidR="00000000" w:rsidRDefault="00000000">
      <w:pPr>
        <w:rPr>
          <w:rFonts w:hint="eastAsia"/>
        </w:rPr>
      </w:pPr>
      <w:r>
        <w:tab/>
      </w:r>
      <w:r>
        <w:rPr>
          <w:rFonts w:hint="eastAsia"/>
        </w:rPr>
        <w:t xml:space="preserve">18. </w:t>
      </w:r>
      <w:r>
        <w:t xml:space="preserve"> </w:t>
      </w:r>
      <w:r>
        <w:rPr>
          <w:rFonts w:hint="eastAsia"/>
        </w:rPr>
        <w:t>2000</w:t>
      </w:r>
      <w:r>
        <w:rPr>
          <w:rFonts w:hint="eastAsia"/>
        </w:rPr>
        <w:t>年和</w:t>
      </w:r>
      <w:r>
        <w:rPr>
          <w:rFonts w:hint="eastAsia"/>
        </w:rPr>
        <w:t>2001</w:t>
      </w:r>
      <w:r>
        <w:rPr>
          <w:rFonts w:hint="eastAsia"/>
        </w:rPr>
        <w:t>年上半年，巴西经济在从金融危机中复苏之后开始强劲增长，其推动力主要是工业和农业生产。但是，随着巴西两大贸易伙伴之一的阿根廷的危机不断加深以及另一伙伴美国出现了衰退气氛，</w:t>
      </w:r>
      <w:r>
        <w:rPr>
          <w:rFonts w:hint="eastAsia"/>
        </w:rPr>
        <w:t>2001</w:t>
      </w:r>
      <w:r>
        <w:rPr>
          <w:rFonts w:hint="eastAsia"/>
        </w:rPr>
        <w:t>年年中的国际形势有所改变，从而制止了</w:t>
      </w:r>
      <w:r>
        <w:rPr>
          <w:rFonts w:hint="eastAsia"/>
        </w:rPr>
        <w:t>2001</w:t>
      </w:r>
      <w:r>
        <w:rPr>
          <w:rFonts w:hint="eastAsia"/>
        </w:rPr>
        <w:t>年上半年日益上升的趋势。</w:t>
      </w:r>
      <w:r>
        <w:rPr>
          <w:rFonts w:hint="eastAsia"/>
        </w:rPr>
        <w:t>2001</w:t>
      </w:r>
      <w:r>
        <w:rPr>
          <w:rFonts w:hint="eastAsia"/>
        </w:rPr>
        <w:t>和</w:t>
      </w:r>
      <w:r>
        <w:rPr>
          <w:rFonts w:hint="eastAsia"/>
        </w:rPr>
        <w:t>2002</w:t>
      </w:r>
      <w:r>
        <w:rPr>
          <w:rFonts w:hint="eastAsia"/>
        </w:rPr>
        <w:t>年汇率进一步下降，从而增加了外贸盈余并减少了经常账户赤字。但汇率的下降提高了进口品的成本，从而对国内物价产生了一些影响；因此，由于</w:t>
      </w:r>
      <w:r>
        <w:rPr>
          <w:rFonts w:hint="eastAsia"/>
        </w:rPr>
        <w:t>1999</w:t>
      </w:r>
      <w:r>
        <w:rPr>
          <w:rFonts w:hint="eastAsia"/>
        </w:rPr>
        <w:t>、</w:t>
      </w:r>
      <w:r>
        <w:rPr>
          <w:rFonts w:hint="eastAsia"/>
        </w:rPr>
        <w:t>2001</w:t>
      </w:r>
      <w:r>
        <w:rPr>
          <w:rFonts w:hint="eastAsia"/>
        </w:rPr>
        <w:t>和</w:t>
      </w:r>
      <w:r>
        <w:rPr>
          <w:rFonts w:hint="eastAsia"/>
        </w:rPr>
        <w:t>2002</w:t>
      </w:r>
      <w:r>
        <w:rPr>
          <w:rFonts w:hint="eastAsia"/>
        </w:rPr>
        <w:t>年外汇贬值，近年来的薪金已减少了实际价值。</w:t>
      </w:r>
    </w:p>
    <w:p w:rsidR="00000000" w:rsidRDefault="00000000">
      <w:pPr>
        <w:spacing w:after="160"/>
      </w:pPr>
      <w:r>
        <w:tab/>
      </w:r>
      <w:r>
        <w:rPr>
          <w:rFonts w:hint="eastAsia"/>
        </w:rPr>
        <w:t xml:space="preserve">19. </w:t>
      </w:r>
      <w:r>
        <w:t xml:space="preserve"> </w:t>
      </w:r>
      <w:r>
        <w:rPr>
          <w:rFonts w:hint="eastAsia"/>
        </w:rPr>
        <w:t>1990</w:t>
      </w:r>
      <w:r>
        <w:rPr>
          <w:rFonts w:hint="eastAsia"/>
        </w:rPr>
        <w:t>年代后期，巴西国内生产总值在世界最大经济体中居第十位。但应该指出，</w:t>
      </w:r>
      <w:r>
        <w:rPr>
          <w:rFonts w:hint="eastAsia"/>
        </w:rPr>
        <w:t>1980</w:t>
      </w:r>
      <w:r>
        <w:rPr>
          <w:rFonts w:hint="eastAsia"/>
        </w:rPr>
        <w:t>年代和</w:t>
      </w:r>
      <w:r>
        <w:rPr>
          <w:rFonts w:hint="eastAsia"/>
        </w:rPr>
        <w:t>1990</w:t>
      </w:r>
      <w:r>
        <w:rPr>
          <w:rFonts w:hint="eastAsia"/>
        </w:rPr>
        <w:t>年代，巴西的经济增长率远远低于</w:t>
      </w:r>
      <w:r>
        <w:t>1950</w:t>
      </w:r>
      <w:r>
        <w:rPr>
          <w:rFonts w:hint="eastAsia"/>
        </w:rPr>
        <w:t>至</w:t>
      </w:r>
      <w:r>
        <w:rPr>
          <w:rFonts w:hint="eastAsia"/>
        </w:rPr>
        <w:t>1980</w:t>
      </w:r>
      <w:r>
        <w:rPr>
          <w:rFonts w:hint="eastAsia"/>
        </w:rPr>
        <w:t>年期间的历史平均水平。该</w:t>
      </w:r>
      <w:r>
        <w:rPr>
          <w:rFonts w:hint="eastAsia"/>
        </w:rPr>
        <w:t>30</w:t>
      </w:r>
      <w:r>
        <w:rPr>
          <w:rFonts w:hint="eastAsia"/>
        </w:rPr>
        <w:t>年期间，国内生产总值强劲增长，远远超过了人口增长率，因此该期间年人均国内生产总值的增长率为</w:t>
      </w:r>
      <w:r>
        <w:rPr>
          <w:rFonts w:hint="eastAsia"/>
        </w:rPr>
        <w:t>4.2%</w:t>
      </w:r>
      <w:r>
        <w:rPr>
          <w:rFonts w:hint="eastAsia"/>
        </w:rPr>
        <w:t>。巴西依然需要有很高的增长率，使市场吸收将达到参加生产活动年龄的众多的年轻人。但在</w:t>
      </w:r>
      <w:r>
        <w:rPr>
          <w:rFonts w:hint="eastAsia"/>
        </w:rPr>
        <w:t>1990</w:t>
      </w:r>
      <w:r>
        <w:rPr>
          <w:rFonts w:hint="eastAsia"/>
        </w:rPr>
        <w:t>年代，例如</w:t>
      </w:r>
      <w:r>
        <w:rPr>
          <w:rFonts w:hint="eastAsia"/>
        </w:rPr>
        <w:t>1991</w:t>
      </w:r>
      <w:r>
        <w:rPr>
          <w:rFonts w:hint="eastAsia"/>
        </w:rPr>
        <w:t>、</w:t>
      </w:r>
      <w:r>
        <w:rPr>
          <w:rFonts w:hint="eastAsia"/>
        </w:rPr>
        <w:t>1998</w:t>
      </w:r>
      <w:r>
        <w:rPr>
          <w:rFonts w:hint="eastAsia"/>
        </w:rPr>
        <w:t>和</w:t>
      </w:r>
      <w:r>
        <w:rPr>
          <w:rFonts w:hint="eastAsia"/>
        </w:rPr>
        <w:t>1999</w:t>
      </w:r>
      <w:r>
        <w:rPr>
          <w:rFonts w:hint="eastAsia"/>
        </w:rPr>
        <w:t>年以及</w:t>
      </w:r>
      <w:r>
        <w:rPr>
          <w:rFonts w:hint="eastAsia"/>
        </w:rPr>
        <w:t>1990</w:t>
      </w:r>
      <w:r>
        <w:rPr>
          <w:rFonts w:hint="eastAsia"/>
        </w:rPr>
        <w:t>和</w:t>
      </w:r>
      <w:r>
        <w:rPr>
          <w:rFonts w:hint="eastAsia"/>
        </w:rPr>
        <w:t>1992</w:t>
      </w:r>
      <w:r>
        <w:rPr>
          <w:rFonts w:hint="eastAsia"/>
        </w:rPr>
        <w:t>年衰退期间，年增长率往往令人失望。人均国内生产总值逐步下降，</w:t>
      </w:r>
      <w:r>
        <w:rPr>
          <w:rFonts w:hint="eastAsia"/>
        </w:rPr>
        <w:t>21</w:t>
      </w:r>
      <w:r>
        <w:rPr>
          <w:rFonts w:hint="eastAsia"/>
        </w:rPr>
        <w:t>世纪开始时下降到</w:t>
      </w:r>
      <w:r>
        <w:rPr>
          <w:rFonts w:hint="eastAsia"/>
        </w:rPr>
        <w:t>2,922</w:t>
      </w:r>
      <w:r>
        <w:rPr>
          <w:rFonts w:hint="eastAsia"/>
        </w:rPr>
        <w:t>美元。据《</w:t>
      </w:r>
      <w:r>
        <w:rPr>
          <w:rFonts w:hint="eastAsia"/>
        </w:rPr>
        <w:t>2001</w:t>
      </w:r>
      <w:r>
        <w:rPr>
          <w:rFonts w:hint="eastAsia"/>
        </w:rPr>
        <w:t>年人类发展报告》，为便于国际比较而按购买力平价转换后，巴西</w:t>
      </w:r>
      <w:r>
        <w:rPr>
          <w:rFonts w:hint="eastAsia"/>
        </w:rPr>
        <w:t>1998</w:t>
      </w:r>
      <w:r>
        <w:rPr>
          <w:rFonts w:hint="eastAsia"/>
        </w:rPr>
        <w:t>年人均国内生产总值为</w:t>
      </w:r>
      <w:r>
        <w:rPr>
          <w:rFonts w:hint="eastAsia"/>
        </w:rPr>
        <w:t>6,625</w:t>
      </w:r>
      <w:r>
        <w:rPr>
          <w:rFonts w:hint="eastAsia"/>
        </w:rPr>
        <w:t>美元。这一数字使世界银行将巴西列为高平均收入类别国家。</w:t>
      </w:r>
    </w:p>
    <w:p w:rsidR="00000000" w:rsidRDefault="00000000">
      <w:pPr>
        <w:spacing w:after="160"/>
        <w:rPr>
          <w:rFonts w:hint="eastAsia"/>
        </w:rPr>
      </w:pPr>
      <w:r>
        <w:br w:type="page"/>
      </w:r>
    </w:p>
    <w:p w:rsidR="00000000" w:rsidRDefault="00000000">
      <w:pPr>
        <w:pStyle w:val="Heading3"/>
        <w:rPr>
          <w:rFonts w:hint="eastAsia"/>
        </w:rPr>
      </w:pPr>
      <w:r>
        <w:rPr>
          <w:rFonts w:hint="eastAsia"/>
          <w:u w:val="none"/>
        </w:rPr>
        <w:t>表</w:t>
      </w:r>
      <w:r>
        <w:rPr>
          <w:rFonts w:hint="eastAsia"/>
          <w:u w:val="none"/>
        </w:rPr>
        <w:t>5.</w:t>
      </w:r>
      <w:r>
        <w:rPr>
          <w:u w:val="none"/>
        </w:rPr>
        <w:t xml:space="preserve">  </w:t>
      </w:r>
      <w:r>
        <w:rPr>
          <w:rFonts w:hint="eastAsia"/>
        </w:rPr>
        <w:t>巴西：宏观经济指标，</w:t>
      </w:r>
      <w:r>
        <w:rPr>
          <w:rFonts w:hint="eastAsia"/>
        </w:rPr>
        <w:t>1990</w:t>
      </w:r>
      <w:r>
        <w:rPr>
          <w:rFonts w:hint="eastAsia"/>
        </w:rPr>
        <w:t>－</w:t>
      </w:r>
      <w:r>
        <w:rPr>
          <w:rFonts w:hint="eastAsia"/>
        </w:rPr>
        <w:t>2001</w:t>
      </w:r>
    </w:p>
    <w:tbl>
      <w:tblPr>
        <w:tblW w:w="4995" w:type="pct"/>
        <w:tblCellMar>
          <w:left w:w="30" w:type="dxa"/>
          <w:right w:w="30" w:type="dxa"/>
        </w:tblCellMar>
        <w:tblLook w:val="0000" w:firstRow="0" w:lastRow="0" w:firstColumn="0" w:lastColumn="0" w:noHBand="0" w:noVBand="0"/>
      </w:tblPr>
      <w:tblGrid>
        <w:gridCol w:w="1404"/>
        <w:gridCol w:w="777"/>
        <w:gridCol w:w="602"/>
        <w:gridCol w:w="602"/>
        <w:gridCol w:w="602"/>
        <w:gridCol w:w="602"/>
        <w:gridCol w:w="602"/>
        <w:gridCol w:w="602"/>
        <w:gridCol w:w="602"/>
        <w:gridCol w:w="602"/>
        <w:gridCol w:w="602"/>
        <w:gridCol w:w="602"/>
        <w:gridCol w:w="602"/>
        <w:gridCol w:w="602"/>
      </w:tblGrid>
      <w:tr w:rsidR="00000000">
        <w:tblPrEx>
          <w:tblCellMar>
            <w:top w:w="0" w:type="dxa"/>
            <w:bottom w:w="0" w:type="dxa"/>
          </w:tblCellMar>
        </w:tblPrEx>
        <w:trPr>
          <w:trHeight w:val="250"/>
        </w:trPr>
        <w:tc>
          <w:tcPr>
            <w:tcW w:w="746" w:type="pct"/>
            <w:tcBorders>
              <w:top w:val="single" w:sz="4" w:space="0" w:color="auto"/>
              <w:left w:val="single" w:sz="4" w:space="0" w:color="auto"/>
              <w:bottom w:val="single" w:sz="4" w:space="0" w:color="auto"/>
            </w:tcBorders>
            <w:vAlign w:val="center"/>
          </w:tcPr>
          <w:p w:rsidR="00000000" w:rsidRDefault="00000000">
            <w:pPr>
              <w:jc w:val="center"/>
              <w:rPr>
                <w:sz w:val="14"/>
              </w:rPr>
            </w:pPr>
          </w:p>
        </w:tc>
        <w:tc>
          <w:tcPr>
            <w:tcW w:w="413" w:type="pct"/>
            <w:tcBorders>
              <w:top w:val="single" w:sz="4" w:space="0" w:color="auto"/>
              <w:bottom w:val="single" w:sz="4" w:space="0" w:color="auto"/>
              <w:right w:val="single" w:sz="4" w:space="0" w:color="auto"/>
            </w:tcBorders>
            <w:vAlign w:val="center"/>
          </w:tcPr>
          <w:p w:rsidR="00000000" w:rsidRDefault="00000000">
            <w:pPr>
              <w:jc w:val="center"/>
              <w:rPr>
                <w:b/>
                <w:sz w:val="14"/>
              </w:rPr>
            </w:pP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rFonts w:hint="eastAsia"/>
                <w:bCs/>
                <w:sz w:val="14"/>
              </w:rPr>
            </w:pPr>
            <w:r>
              <w:rPr>
                <w:bCs/>
                <w:sz w:val="14"/>
              </w:rPr>
              <w:t>1990</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1991</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1992</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1993</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1994</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1995</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1996</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1997</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1998</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1999</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2000</w:t>
            </w:r>
          </w:p>
        </w:tc>
        <w:tc>
          <w:tcPr>
            <w:tcW w:w="32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Cs/>
                <w:sz w:val="14"/>
              </w:rPr>
            </w:pPr>
            <w:r>
              <w:rPr>
                <w:bCs/>
                <w:sz w:val="14"/>
              </w:rPr>
              <w:t>2001</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jc w:val="left"/>
              <w:rPr>
                <w:sz w:val="14"/>
              </w:rPr>
            </w:pPr>
            <w:r>
              <w:rPr>
                <w:rFonts w:hint="eastAsia"/>
                <w:sz w:val="14"/>
              </w:rPr>
              <w:t>经常交易</w:t>
            </w:r>
            <w:r>
              <w:rPr>
                <w:sz w:val="14"/>
              </w:rPr>
              <w:t xml:space="preserve"> </w:t>
            </w:r>
          </w:p>
        </w:tc>
        <w:tc>
          <w:tcPr>
            <w:tcW w:w="413" w:type="pct"/>
            <w:tcBorders>
              <w:left w:val="single" w:sz="4" w:space="0" w:color="auto"/>
              <w:right w:val="single" w:sz="4" w:space="0" w:color="auto"/>
            </w:tcBorders>
          </w:tcPr>
          <w:p w:rsidR="00000000" w:rsidRDefault="00000000">
            <w:pPr>
              <w:jc w:val="left"/>
              <w:rPr>
                <w:sz w:val="14"/>
              </w:rPr>
            </w:pPr>
            <w:r>
              <w:rPr>
                <w:sz w:val="14"/>
              </w:rPr>
              <w:t>百万美元</w:t>
            </w:r>
          </w:p>
        </w:tc>
        <w:tc>
          <w:tcPr>
            <w:tcW w:w="320" w:type="pct"/>
            <w:tcBorders>
              <w:left w:val="single" w:sz="4" w:space="0" w:color="auto"/>
              <w:right w:val="single" w:sz="4" w:space="0" w:color="auto"/>
            </w:tcBorders>
          </w:tcPr>
          <w:p w:rsidR="00000000" w:rsidRDefault="00000000">
            <w:pPr>
              <w:jc w:val="right"/>
              <w:rPr>
                <w:bCs/>
                <w:sz w:val="14"/>
              </w:rPr>
            </w:pPr>
            <w:r>
              <w:rPr>
                <w:bCs/>
                <w:sz w:val="14"/>
              </w:rPr>
              <w:t>-3 783</w:t>
            </w:r>
          </w:p>
        </w:tc>
        <w:tc>
          <w:tcPr>
            <w:tcW w:w="320" w:type="pct"/>
            <w:tcBorders>
              <w:left w:val="single" w:sz="4" w:space="0" w:color="auto"/>
              <w:right w:val="single" w:sz="4" w:space="0" w:color="auto"/>
            </w:tcBorders>
          </w:tcPr>
          <w:p w:rsidR="00000000" w:rsidRDefault="00000000">
            <w:pPr>
              <w:jc w:val="right"/>
              <w:rPr>
                <w:bCs/>
                <w:sz w:val="14"/>
              </w:rPr>
            </w:pPr>
            <w:r>
              <w:rPr>
                <w:bCs/>
                <w:sz w:val="14"/>
              </w:rPr>
              <w:t>-1 408</w:t>
            </w:r>
          </w:p>
        </w:tc>
        <w:tc>
          <w:tcPr>
            <w:tcW w:w="320" w:type="pct"/>
            <w:tcBorders>
              <w:left w:val="single" w:sz="4" w:space="0" w:color="auto"/>
              <w:right w:val="single" w:sz="4" w:space="0" w:color="auto"/>
            </w:tcBorders>
          </w:tcPr>
          <w:p w:rsidR="00000000" w:rsidRDefault="00000000">
            <w:pPr>
              <w:jc w:val="right"/>
              <w:rPr>
                <w:bCs/>
                <w:sz w:val="14"/>
              </w:rPr>
            </w:pPr>
            <w:r>
              <w:rPr>
                <w:bCs/>
                <w:sz w:val="14"/>
              </w:rPr>
              <w:t>6 109</w:t>
            </w:r>
          </w:p>
        </w:tc>
        <w:tc>
          <w:tcPr>
            <w:tcW w:w="320" w:type="pct"/>
            <w:tcBorders>
              <w:left w:val="single" w:sz="4" w:space="0" w:color="auto"/>
              <w:right w:val="single" w:sz="4" w:space="0" w:color="auto"/>
            </w:tcBorders>
          </w:tcPr>
          <w:p w:rsidR="00000000" w:rsidRDefault="00000000">
            <w:pPr>
              <w:jc w:val="right"/>
              <w:rPr>
                <w:bCs/>
                <w:sz w:val="14"/>
              </w:rPr>
            </w:pPr>
            <w:r>
              <w:rPr>
                <w:bCs/>
                <w:sz w:val="14"/>
              </w:rPr>
              <w:t>-676</w:t>
            </w:r>
          </w:p>
        </w:tc>
        <w:tc>
          <w:tcPr>
            <w:tcW w:w="320" w:type="pct"/>
            <w:tcBorders>
              <w:left w:val="single" w:sz="4" w:space="0" w:color="auto"/>
              <w:right w:val="single" w:sz="4" w:space="0" w:color="auto"/>
            </w:tcBorders>
          </w:tcPr>
          <w:p w:rsidR="00000000" w:rsidRDefault="00000000">
            <w:pPr>
              <w:jc w:val="right"/>
              <w:rPr>
                <w:bCs/>
                <w:sz w:val="14"/>
              </w:rPr>
            </w:pPr>
            <w:r>
              <w:rPr>
                <w:bCs/>
                <w:sz w:val="14"/>
              </w:rPr>
              <w:t>-1 811</w:t>
            </w:r>
          </w:p>
        </w:tc>
        <w:tc>
          <w:tcPr>
            <w:tcW w:w="320" w:type="pct"/>
            <w:tcBorders>
              <w:left w:val="single" w:sz="4" w:space="0" w:color="auto"/>
              <w:right w:val="single" w:sz="4" w:space="0" w:color="auto"/>
            </w:tcBorders>
          </w:tcPr>
          <w:p w:rsidR="00000000" w:rsidRDefault="00000000">
            <w:pPr>
              <w:jc w:val="right"/>
              <w:rPr>
                <w:bCs/>
                <w:sz w:val="14"/>
              </w:rPr>
            </w:pPr>
            <w:r>
              <w:rPr>
                <w:bCs/>
                <w:sz w:val="14"/>
              </w:rPr>
              <w:t>-18 384</w:t>
            </w:r>
          </w:p>
        </w:tc>
        <w:tc>
          <w:tcPr>
            <w:tcW w:w="320" w:type="pct"/>
            <w:tcBorders>
              <w:left w:val="single" w:sz="4" w:space="0" w:color="auto"/>
              <w:right w:val="single" w:sz="4" w:space="0" w:color="auto"/>
            </w:tcBorders>
          </w:tcPr>
          <w:p w:rsidR="00000000" w:rsidRDefault="00000000">
            <w:pPr>
              <w:jc w:val="right"/>
              <w:rPr>
                <w:bCs/>
                <w:sz w:val="14"/>
              </w:rPr>
            </w:pPr>
            <w:r>
              <w:rPr>
                <w:bCs/>
                <w:sz w:val="14"/>
              </w:rPr>
              <w:t>-23 502</w:t>
            </w:r>
          </w:p>
        </w:tc>
        <w:tc>
          <w:tcPr>
            <w:tcW w:w="320" w:type="pct"/>
            <w:tcBorders>
              <w:left w:val="single" w:sz="4" w:space="0" w:color="auto"/>
              <w:right w:val="single" w:sz="4" w:space="0" w:color="auto"/>
            </w:tcBorders>
          </w:tcPr>
          <w:p w:rsidR="00000000" w:rsidRDefault="00000000">
            <w:pPr>
              <w:jc w:val="right"/>
              <w:rPr>
                <w:bCs/>
                <w:sz w:val="14"/>
              </w:rPr>
            </w:pPr>
            <w:r>
              <w:rPr>
                <w:bCs/>
                <w:sz w:val="14"/>
              </w:rPr>
              <w:t>-30 452</w:t>
            </w:r>
          </w:p>
        </w:tc>
        <w:tc>
          <w:tcPr>
            <w:tcW w:w="320" w:type="pct"/>
            <w:tcBorders>
              <w:left w:val="single" w:sz="4" w:space="0" w:color="auto"/>
              <w:right w:val="single" w:sz="4" w:space="0" w:color="auto"/>
            </w:tcBorders>
          </w:tcPr>
          <w:p w:rsidR="00000000" w:rsidRDefault="00000000">
            <w:pPr>
              <w:jc w:val="right"/>
              <w:rPr>
                <w:bCs/>
                <w:sz w:val="14"/>
              </w:rPr>
            </w:pPr>
            <w:r>
              <w:rPr>
                <w:bCs/>
                <w:sz w:val="14"/>
              </w:rPr>
              <w:t>-33 416</w:t>
            </w:r>
          </w:p>
        </w:tc>
        <w:tc>
          <w:tcPr>
            <w:tcW w:w="320" w:type="pct"/>
            <w:tcBorders>
              <w:left w:val="single" w:sz="4" w:space="0" w:color="auto"/>
              <w:right w:val="single" w:sz="4" w:space="0" w:color="auto"/>
            </w:tcBorders>
          </w:tcPr>
          <w:p w:rsidR="00000000" w:rsidRDefault="00000000">
            <w:pPr>
              <w:jc w:val="right"/>
              <w:rPr>
                <w:bCs/>
                <w:sz w:val="14"/>
              </w:rPr>
            </w:pPr>
            <w:r>
              <w:rPr>
                <w:bCs/>
                <w:sz w:val="14"/>
              </w:rPr>
              <w:t>-25 335</w:t>
            </w:r>
          </w:p>
        </w:tc>
        <w:tc>
          <w:tcPr>
            <w:tcW w:w="320" w:type="pct"/>
            <w:tcBorders>
              <w:left w:val="single" w:sz="4" w:space="0" w:color="auto"/>
              <w:right w:val="single" w:sz="4" w:space="0" w:color="auto"/>
            </w:tcBorders>
          </w:tcPr>
          <w:p w:rsidR="00000000" w:rsidRDefault="00000000">
            <w:pPr>
              <w:jc w:val="right"/>
              <w:rPr>
                <w:bCs/>
                <w:sz w:val="14"/>
              </w:rPr>
            </w:pPr>
            <w:r>
              <w:rPr>
                <w:bCs/>
                <w:sz w:val="14"/>
              </w:rPr>
              <w:t>-24 225</w:t>
            </w:r>
          </w:p>
        </w:tc>
        <w:tc>
          <w:tcPr>
            <w:tcW w:w="320" w:type="pct"/>
            <w:tcBorders>
              <w:left w:val="single" w:sz="4" w:space="0" w:color="auto"/>
              <w:right w:val="single" w:sz="4" w:space="0" w:color="auto"/>
            </w:tcBorders>
          </w:tcPr>
          <w:p w:rsidR="00000000" w:rsidRDefault="00000000">
            <w:pPr>
              <w:jc w:val="right"/>
              <w:rPr>
                <w:bCs/>
                <w:sz w:val="14"/>
              </w:rPr>
            </w:pPr>
            <w:r>
              <w:rPr>
                <w:bCs/>
                <w:sz w:val="14"/>
              </w:rPr>
              <w:t>-23 213</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jc w:val="left"/>
              <w:rPr>
                <w:sz w:val="14"/>
              </w:rPr>
            </w:pPr>
            <w:r>
              <w:rPr>
                <w:rFonts w:hint="eastAsia"/>
                <w:sz w:val="14"/>
              </w:rPr>
              <w:t>贸易差额</w:t>
            </w:r>
            <w:r>
              <w:rPr>
                <w:sz w:val="14"/>
              </w:rPr>
              <w:t>离岸价格</w:t>
            </w:r>
          </w:p>
        </w:tc>
        <w:tc>
          <w:tcPr>
            <w:tcW w:w="413" w:type="pct"/>
            <w:tcBorders>
              <w:left w:val="single" w:sz="4" w:space="0" w:color="auto"/>
              <w:right w:val="single" w:sz="4" w:space="0" w:color="auto"/>
            </w:tcBorders>
          </w:tcPr>
          <w:p w:rsidR="00000000" w:rsidRDefault="00000000">
            <w:pPr>
              <w:jc w:val="left"/>
              <w:rPr>
                <w:sz w:val="14"/>
              </w:rPr>
            </w:pPr>
            <w:r>
              <w:rPr>
                <w:sz w:val="14"/>
              </w:rPr>
              <w:t>百万美元</w:t>
            </w:r>
          </w:p>
        </w:tc>
        <w:tc>
          <w:tcPr>
            <w:tcW w:w="320" w:type="pct"/>
            <w:tcBorders>
              <w:left w:val="single" w:sz="4" w:space="0" w:color="auto"/>
              <w:right w:val="single" w:sz="4" w:space="0" w:color="auto"/>
            </w:tcBorders>
          </w:tcPr>
          <w:p w:rsidR="00000000" w:rsidRDefault="00000000">
            <w:pPr>
              <w:jc w:val="right"/>
              <w:rPr>
                <w:bCs/>
                <w:sz w:val="14"/>
              </w:rPr>
            </w:pPr>
            <w:r>
              <w:rPr>
                <w:bCs/>
                <w:sz w:val="14"/>
              </w:rPr>
              <w:t>10 752</w:t>
            </w:r>
          </w:p>
        </w:tc>
        <w:tc>
          <w:tcPr>
            <w:tcW w:w="320" w:type="pct"/>
            <w:tcBorders>
              <w:left w:val="single" w:sz="4" w:space="0" w:color="auto"/>
              <w:right w:val="single" w:sz="4" w:space="0" w:color="auto"/>
            </w:tcBorders>
          </w:tcPr>
          <w:p w:rsidR="00000000" w:rsidRDefault="00000000">
            <w:pPr>
              <w:jc w:val="right"/>
              <w:rPr>
                <w:bCs/>
                <w:sz w:val="14"/>
              </w:rPr>
            </w:pPr>
            <w:r>
              <w:rPr>
                <w:bCs/>
                <w:sz w:val="14"/>
              </w:rPr>
              <w:t>10 580</w:t>
            </w:r>
          </w:p>
        </w:tc>
        <w:tc>
          <w:tcPr>
            <w:tcW w:w="320" w:type="pct"/>
            <w:tcBorders>
              <w:left w:val="single" w:sz="4" w:space="0" w:color="auto"/>
              <w:right w:val="single" w:sz="4" w:space="0" w:color="auto"/>
            </w:tcBorders>
          </w:tcPr>
          <w:p w:rsidR="00000000" w:rsidRDefault="00000000">
            <w:pPr>
              <w:jc w:val="right"/>
              <w:rPr>
                <w:bCs/>
                <w:sz w:val="14"/>
              </w:rPr>
            </w:pPr>
            <w:r>
              <w:rPr>
                <w:bCs/>
                <w:sz w:val="14"/>
              </w:rPr>
              <w:t>15 239</w:t>
            </w:r>
          </w:p>
        </w:tc>
        <w:tc>
          <w:tcPr>
            <w:tcW w:w="320" w:type="pct"/>
            <w:tcBorders>
              <w:left w:val="single" w:sz="4" w:space="0" w:color="auto"/>
              <w:right w:val="single" w:sz="4" w:space="0" w:color="auto"/>
            </w:tcBorders>
          </w:tcPr>
          <w:p w:rsidR="00000000" w:rsidRDefault="00000000">
            <w:pPr>
              <w:jc w:val="right"/>
              <w:rPr>
                <w:bCs/>
                <w:sz w:val="14"/>
              </w:rPr>
            </w:pPr>
            <w:r>
              <w:rPr>
                <w:bCs/>
                <w:sz w:val="14"/>
              </w:rPr>
              <w:t>13 299</w:t>
            </w:r>
          </w:p>
        </w:tc>
        <w:tc>
          <w:tcPr>
            <w:tcW w:w="320" w:type="pct"/>
            <w:tcBorders>
              <w:left w:val="single" w:sz="4" w:space="0" w:color="auto"/>
              <w:right w:val="single" w:sz="4" w:space="0" w:color="auto"/>
            </w:tcBorders>
          </w:tcPr>
          <w:p w:rsidR="00000000" w:rsidRDefault="00000000">
            <w:pPr>
              <w:jc w:val="right"/>
              <w:rPr>
                <w:bCs/>
                <w:sz w:val="14"/>
              </w:rPr>
            </w:pPr>
            <w:r>
              <w:rPr>
                <w:bCs/>
                <w:sz w:val="14"/>
              </w:rPr>
              <w:t>10 467</w:t>
            </w:r>
          </w:p>
        </w:tc>
        <w:tc>
          <w:tcPr>
            <w:tcW w:w="320" w:type="pct"/>
            <w:tcBorders>
              <w:left w:val="single" w:sz="4" w:space="0" w:color="auto"/>
              <w:right w:val="single" w:sz="4" w:space="0" w:color="auto"/>
            </w:tcBorders>
          </w:tcPr>
          <w:p w:rsidR="00000000" w:rsidRDefault="00000000">
            <w:pPr>
              <w:jc w:val="right"/>
              <w:rPr>
                <w:bCs/>
                <w:sz w:val="14"/>
              </w:rPr>
            </w:pPr>
            <w:r>
              <w:rPr>
                <w:bCs/>
                <w:sz w:val="14"/>
              </w:rPr>
              <w:t>-3 466</w:t>
            </w:r>
          </w:p>
        </w:tc>
        <w:tc>
          <w:tcPr>
            <w:tcW w:w="320" w:type="pct"/>
            <w:tcBorders>
              <w:left w:val="single" w:sz="4" w:space="0" w:color="auto"/>
              <w:right w:val="single" w:sz="4" w:space="0" w:color="auto"/>
            </w:tcBorders>
          </w:tcPr>
          <w:p w:rsidR="00000000" w:rsidRDefault="00000000">
            <w:pPr>
              <w:jc w:val="right"/>
              <w:rPr>
                <w:bCs/>
                <w:sz w:val="14"/>
              </w:rPr>
            </w:pPr>
            <w:r>
              <w:rPr>
                <w:bCs/>
                <w:sz w:val="14"/>
              </w:rPr>
              <w:t>-5 599</w:t>
            </w:r>
          </w:p>
        </w:tc>
        <w:tc>
          <w:tcPr>
            <w:tcW w:w="320" w:type="pct"/>
            <w:tcBorders>
              <w:left w:val="single" w:sz="4" w:space="0" w:color="auto"/>
              <w:right w:val="single" w:sz="4" w:space="0" w:color="auto"/>
            </w:tcBorders>
          </w:tcPr>
          <w:p w:rsidR="00000000" w:rsidRDefault="00000000">
            <w:pPr>
              <w:jc w:val="right"/>
              <w:rPr>
                <w:bCs/>
                <w:sz w:val="14"/>
              </w:rPr>
            </w:pPr>
            <w:r>
              <w:rPr>
                <w:bCs/>
                <w:sz w:val="14"/>
              </w:rPr>
              <w:t>-6 753</w:t>
            </w:r>
          </w:p>
        </w:tc>
        <w:tc>
          <w:tcPr>
            <w:tcW w:w="320" w:type="pct"/>
            <w:tcBorders>
              <w:left w:val="single" w:sz="4" w:space="0" w:color="auto"/>
              <w:right w:val="single" w:sz="4" w:space="0" w:color="auto"/>
            </w:tcBorders>
          </w:tcPr>
          <w:p w:rsidR="00000000" w:rsidRDefault="00000000">
            <w:pPr>
              <w:jc w:val="right"/>
              <w:rPr>
                <w:bCs/>
                <w:sz w:val="14"/>
              </w:rPr>
            </w:pPr>
            <w:r>
              <w:rPr>
                <w:bCs/>
                <w:sz w:val="14"/>
              </w:rPr>
              <w:t>-6 575</w:t>
            </w:r>
          </w:p>
        </w:tc>
        <w:tc>
          <w:tcPr>
            <w:tcW w:w="320" w:type="pct"/>
            <w:tcBorders>
              <w:left w:val="single" w:sz="4" w:space="0" w:color="auto"/>
              <w:right w:val="single" w:sz="4" w:space="0" w:color="auto"/>
            </w:tcBorders>
          </w:tcPr>
          <w:p w:rsidR="00000000" w:rsidRDefault="00000000">
            <w:pPr>
              <w:jc w:val="right"/>
              <w:rPr>
                <w:bCs/>
                <w:sz w:val="14"/>
              </w:rPr>
            </w:pPr>
            <w:r>
              <w:rPr>
                <w:bCs/>
                <w:sz w:val="14"/>
              </w:rPr>
              <w:t>-1 199</w:t>
            </w:r>
          </w:p>
        </w:tc>
        <w:tc>
          <w:tcPr>
            <w:tcW w:w="320" w:type="pct"/>
            <w:tcBorders>
              <w:left w:val="single" w:sz="4" w:space="0" w:color="auto"/>
              <w:right w:val="single" w:sz="4" w:space="0" w:color="auto"/>
            </w:tcBorders>
          </w:tcPr>
          <w:p w:rsidR="00000000" w:rsidRDefault="00000000">
            <w:pPr>
              <w:jc w:val="right"/>
              <w:rPr>
                <w:bCs/>
                <w:sz w:val="14"/>
              </w:rPr>
            </w:pPr>
            <w:r>
              <w:rPr>
                <w:bCs/>
                <w:sz w:val="14"/>
              </w:rPr>
              <w:t>-698</w:t>
            </w:r>
          </w:p>
        </w:tc>
        <w:tc>
          <w:tcPr>
            <w:tcW w:w="320" w:type="pct"/>
            <w:tcBorders>
              <w:left w:val="single" w:sz="4" w:space="0" w:color="auto"/>
              <w:right w:val="single" w:sz="4" w:space="0" w:color="auto"/>
            </w:tcBorders>
          </w:tcPr>
          <w:p w:rsidR="00000000" w:rsidRDefault="00000000">
            <w:pPr>
              <w:jc w:val="right"/>
              <w:rPr>
                <w:bCs/>
                <w:sz w:val="14"/>
              </w:rPr>
            </w:pPr>
            <w:r>
              <w:rPr>
                <w:bCs/>
                <w:sz w:val="14"/>
              </w:rPr>
              <w:t>2 642</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jc w:val="left"/>
              <w:rPr>
                <w:sz w:val="14"/>
              </w:rPr>
            </w:pPr>
            <w:r>
              <w:rPr>
                <w:rFonts w:hint="eastAsia"/>
                <w:sz w:val="14"/>
              </w:rPr>
              <w:t>出口品</w:t>
            </w:r>
            <w:r>
              <w:rPr>
                <w:sz w:val="14"/>
              </w:rPr>
              <w:t>离岸价格</w:t>
            </w:r>
          </w:p>
        </w:tc>
        <w:tc>
          <w:tcPr>
            <w:tcW w:w="413" w:type="pct"/>
            <w:tcBorders>
              <w:left w:val="single" w:sz="4" w:space="0" w:color="auto"/>
              <w:right w:val="single" w:sz="4" w:space="0" w:color="auto"/>
            </w:tcBorders>
          </w:tcPr>
          <w:p w:rsidR="00000000" w:rsidRDefault="00000000">
            <w:pPr>
              <w:jc w:val="left"/>
              <w:rPr>
                <w:sz w:val="14"/>
              </w:rPr>
            </w:pPr>
            <w:r>
              <w:rPr>
                <w:sz w:val="14"/>
              </w:rPr>
              <w:t>百万美元</w:t>
            </w:r>
          </w:p>
        </w:tc>
        <w:tc>
          <w:tcPr>
            <w:tcW w:w="320" w:type="pct"/>
            <w:tcBorders>
              <w:left w:val="single" w:sz="4" w:space="0" w:color="auto"/>
              <w:right w:val="single" w:sz="4" w:space="0" w:color="auto"/>
            </w:tcBorders>
          </w:tcPr>
          <w:p w:rsidR="00000000" w:rsidRDefault="00000000">
            <w:pPr>
              <w:jc w:val="right"/>
              <w:rPr>
                <w:bCs/>
                <w:sz w:val="14"/>
              </w:rPr>
            </w:pPr>
            <w:r>
              <w:rPr>
                <w:bCs/>
                <w:sz w:val="14"/>
              </w:rPr>
              <w:t>31 414</w:t>
            </w:r>
          </w:p>
        </w:tc>
        <w:tc>
          <w:tcPr>
            <w:tcW w:w="320" w:type="pct"/>
            <w:tcBorders>
              <w:left w:val="single" w:sz="4" w:space="0" w:color="auto"/>
              <w:right w:val="single" w:sz="4" w:space="0" w:color="auto"/>
            </w:tcBorders>
          </w:tcPr>
          <w:p w:rsidR="00000000" w:rsidRDefault="00000000">
            <w:pPr>
              <w:jc w:val="right"/>
              <w:rPr>
                <w:bCs/>
                <w:sz w:val="14"/>
              </w:rPr>
            </w:pPr>
            <w:r>
              <w:rPr>
                <w:bCs/>
                <w:sz w:val="14"/>
              </w:rPr>
              <w:t>31 620</w:t>
            </w:r>
          </w:p>
        </w:tc>
        <w:tc>
          <w:tcPr>
            <w:tcW w:w="320" w:type="pct"/>
            <w:tcBorders>
              <w:left w:val="single" w:sz="4" w:space="0" w:color="auto"/>
              <w:right w:val="single" w:sz="4" w:space="0" w:color="auto"/>
            </w:tcBorders>
          </w:tcPr>
          <w:p w:rsidR="00000000" w:rsidRDefault="00000000">
            <w:pPr>
              <w:jc w:val="right"/>
              <w:rPr>
                <w:bCs/>
                <w:sz w:val="14"/>
              </w:rPr>
            </w:pPr>
            <w:r>
              <w:rPr>
                <w:bCs/>
                <w:sz w:val="14"/>
              </w:rPr>
              <w:t>35 793</w:t>
            </w:r>
          </w:p>
        </w:tc>
        <w:tc>
          <w:tcPr>
            <w:tcW w:w="320" w:type="pct"/>
            <w:tcBorders>
              <w:left w:val="single" w:sz="4" w:space="0" w:color="auto"/>
              <w:right w:val="single" w:sz="4" w:space="0" w:color="auto"/>
            </w:tcBorders>
          </w:tcPr>
          <w:p w:rsidR="00000000" w:rsidRDefault="00000000">
            <w:pPr>
              <w:jc w:val="right"/>
              <w:rPr>
                <w:bCs/>
                <w:sz w:val="14"/>
              </w:rPr>
            </w:pPr>
            <w:r>
              <w:rPr>
                <w:bCs/>
                <w:sz w:val="14"/>
              </w:rPr>
              <w:t>38 555</w:t>
            </w:r>
          </w:p>
        </w:tc>
        <w:tc>
          <w:tcPr>
            <w:tcW w:w="320" w:type="pct"/>
            <w:tcBorders>
              <w:left w:val="single" w:sz="4" w:space="0" w:color="auto"/>
              <w:right w:val="single" w:sz="4" w:space="0" w:color="auto"/>
            </w:tcBorders>
          </w:tcPr>
          <w:p w:rsidR="00000000" w:rsidRDefault="00000000">
            <w:pPr>
              <w:jc w:val="right"/>
              <w:rPr>
                <w:bCs/>
                <w:sz w:val="14"/>
              </w:rPr>
            </w:pPr>
            <w:r>
              <w:rPr>
                <w:bCs/>
                <w:sz w:val="14"/>
              </w:rPr>
              <w:t>43 545</w:t>
            </w:r>
          </w:p>
        </w:tc>
        <w:tc>
          <w:tcPr>
            <w:tcW w:w="320" w:type="pct"/>
            <w:tcBorders>
              <w:left w:val="single" w:sz="4" w:space="0" w:color="auto"/>
              <w:right w:val="single" w:sz="4" w:space="0" w:color="auto"/>
            </w:tcBorders>
          </w:tcPr>
          <w:p w:rsidR="00000000" w:rsidRDefault="00000000">
            <w:pPr>
              <w:jc w:val="right"/>
              <w:rPr>
                <w:bCs/>
                <w:sz w:val="14"/>
              </w:rPr>
            </w:pPr>
            <w:r>
              <w:rPr>
                <w:bCs/>
                <w:sz w:val="14"/>
              </w:rPr>
              <w:t>46 506</w:t>
            </w:r>
          </w:p>
        </w:tc>
        <w:tc>
          <w:tcPr>
            <w:tcW w:w="320" w:type="pct"/>
            <w:tcBorders>
              <w:left w:val="single" w:sz="4" w:space="0" w:color="auto"/>
              <w:right w:val="single" w:sz="4" w:space="0" w:color="auto"/>
            </w:tcBorders>
          </w:tcPr>
          <w:p w:rsidR="00000000" w:rsidRDefault="00000000">
            <w:pPr>
              <w:jc w:val="right"/>
              <w:rPr>
                <w:bCs/>
                <w:sz w:val="14"/>
              </w:rPr>
            </w:pPr>
            <w:r>
              <w:rPr>
                <w:bCs/>
                <w:sz w:val="14"/>
              </w:rPr>
              <w:t>47 747</w:t>
            </w:r>
          </w:p>
        </w:tc>
        <w:tc>
          <w:tcPr>
            <w:tcW w:w="320" w:type="pct"/>
            <w:tcBorders>
              <w:left w:val="single" w:sz="4" w:space="0" w:color="auto"/>
              <w:right w:val="single" w:sz="4" w:space="0" w:color="auto"/>
            </w:tcBorders>
          </w:tcPr>
          <w:p w:rsidR="00000000" w:rsidRDefault="00000000">
            <w:pPr>
              <w:jc w:val="right"/>
              <w:rPr>
                <w:bCs/>
                <w:sz w:val="14"/>
              </w:rPr>
            </w:pPr>
            <w:r>
              <w:rPr>
                <w:bCs/>
                <w:sz w:val="14"/>
              </w:rPr>
              <w:t>52 994</w:t>
            </w:r>
          </w:p>
        </w:tc>
        <w:tc>
          <w:tcPr>
            <w:tcW w:w="320" w:type="pct"/>
            <w:tcBorders>
              <w:left w:val="single" w:sz="4" w:space="0" w:color="auto"/>
              <w:right w:val="single" w:sz="4" w:space="0" w:color="auto"/>
            </w:tcBorders>
          </w:tcPr>
          <w:p w:rsidR="00000000" w:rsidRDefault="00000000">
            <w:pPr>
              <w:jc w:val="right"/>
              <w:rPr>
                <w:bCs/>
                <w:sz w:val="14"/>
              </w:rPr>
            </w:pPr>
            <w:r>
              <w:rPr>
                <w:bCs/>
                <w:sz w:val="14"/>
              </w:rPr>
              <w:t>51 140</w:t>
            </w:r>
          </w:p>
        </w:tc>
        <w:tc>
          <w:tcPr>
            <w:tcW w:w="320" w:type="pct"/>
            <w:tcBorders>
              <w:left w:val="single" w:sz="4" w:space="0" w:color="auto"/>
              <w:right w:val="single" w:sz="4" w:space="0" w:color="auto"/>
            </w:tcBorders>
          </w:tcPr>
          <w:p w:rsidR="00000000" w:rsidRDefault="00000000">
            <w:pPr>
              <w:jc w:val="right"/>
              <w:rPr>
                <w:bCs/>
                <w:sz w:val="14"/>
              </w:rPr>
            </w:pPr>
            <w:r>
              <w:rPr>
                <w:bCs/>
                <w:sz w:val="14"/>
              </w:rPr>
              <w:t>48 011</w:t>
            </w:r>
          </w:p>
        </w:tc>
        <w:tc>
          <w:tcPr>
            <w:tcW w:w="320" w:type="pct"/>
            <w:tcBorders>
              <w:left w:val="single" w:sz="4" w:space="0" w:color="auto"/>
              <w:right w:val="single" w:sz="4" w:space="0" w:color="auto"/>
            </w:tcBorders>
          </w:tcPr>
          <w:p w:rsidR="00000000" w:rsidRDefault="00000000">
            <w:pPr>
              <w:jc w:val="right"/>
              <w:rPr>
                <w:bCs/>
                <w:sz w:val="14"/>
              </w:rPr>
            </w:pPr>
            <w:r>
              <w:rPr>
                <w:bCs/>
                <w:sz w:val="14"/>
              </w:rPr>
              <w:t>55 086</w:t>
            </w:r>
          </w:p>
        </w:tc>
        <w:tc>
          <w:tcPr>
            <w:tcW w:w="320" w:type="pct"/>
            <w:tcBorders>
              <w:left w:val="single" w:sz="4" w:space="0" w:color="auto"/>
              <w:right w:val="single" w:sz="4" w:space="0" w:color="auto"/>
            </w:tcBorders>
          </w:tcPr>
          <w:p w:rsidR="00000000" w:rsidRDefault="00000000">
            <w:pPr>
              <w:jc w:val="right"/>
              <w:rPr>
                <w:bCs/>
                <w:sz w:val="14"/>
              </w:rPr>
            </w:pPr>
            <w:r>
              <w:rPr>
                <w:bCs/>
                <w:sz w:val="14"/>
              </w:rPr>
              <w:t>58 223</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jc w:val="left"/>
              <w:rPr>
                <w:sz w:val="14"/>
              </w:rPr>
            </w:pPr>
            <w:r>
              <w:rPr>
                <w:rFonts w:hint="eastAsia"/>
                <w:sz w:val="14"/>
              </w:rPr>
              <w:t>进口品</w:t>
            </w:r>
            <w:r>
              <w:rPr>
                <w:sz w:val="14"/>
              </w:rPr>
              <w:t>离岸价格</w:t>
            </w:r>
          </w:p>
        </w:tc>
        <w:tc>
          <w:tcPr>
            <w:tcW w:w="413" w:type="pct"/>
            <w:tcBorders>
              <w:left w:val="single" w:sz="4" w:space="0" w:color="auto"/>
              <w:right w:val="single" w:sz="4" w:space="0" w:color="auto"/>
            </w:tcBorders>
          </w:tcPr>
          <w:p w:rsidR="00000000" w:rsidRDefault="00000000">
            <w:pPr>
              <w:jc w:val="left"/>
              <w:rPr>
                <w:sz w:val="14"/>
              </w:rPr>
            </w:pPr>
            <w:r>
              <w:rPr>
                <w:sz w:val="14"/>
              </w:rPr>
              <w:t>百万美元</w:t>
            </w:r>
          </w:p>
        </w:tc>
        <w:tc>
          <w:tcPr>
            <w:tcW w:w="320" w:type="pct"/>
            <w:tcBorders>
              <w:left w:val="single" w:sz="4" w:space="0" w:color="auto"/>
              <w:right w:val="single" w:sz="4" w:space="0" w:color="auto"/>
            </w:tcBorders>
          </w:tcPr>
          <w:p w:rsidR="00000000" w:rsidRDefault="00000000">
            <w:pPr>
              <w:jc w:val="right"/>
              <w:rPr>
                <w:bCs/>
                <w:sz w:val="14"/>
              </w:rPr>
            </w:pPr>
            <w:r>
              <w:rPr>
                <w:bCs/>
                <w:sz w:val="14"/>
              </w:rPr>
              <w:t>20 661</w:t>
            </w:r>
          </w:p>
        </w:tc>
        <w:tc>
          <w:tcPr>
            <w:tcW w:w="320" w:type="pct"/>
            <w:tcBorders>
              <w:left w:val="single" w:sz="4" w:space="0" w:color="auto"/>
              <w:right w:val="single" w:sz="4" w:space="0" w:color="auto"/>
            </w:tcBorders>
          </w:tcPr>
          <w:p w:rsidR="00000000" w:rsidRDefault="00000000">
            <w:pPr>
              <w:jc w:val="right"/>
              <w:rPr>
                <w:bCs/>
                <w:sz w:val="14"/>
              </w:rPr>
            </w:pPr>
            <w:r>
              <w:rPr>
                <w:bCs/>
                <w:sz w:val="14"/>
              </w:rPr>
              <w:t>21 041</w:t>
            </w:r>
          </w:p>
        </w:tc>
        <w:tc>
          <w:tcPr>
            <w:tcW w:w="320" w:type="pct"/>
            <w:tcBorders>
              <w:left w:val="single" w:sz="4" w:space="0" w:color="auto"/>
              <w:right w:val="single" w:sz="4" w:space="0" w:color="auto"/>
            </w:tcBorders>
          </w:tcPr>
          <w:p w:rsidR="00000000" w:rsidRDefault="00000000">
            <w:pPr>
              <w:jc w:val="right"/>
              <w:rPr>
                <w:bCs/>
                <w:sz w:val="14"/>
              </w:rPr>
            </w:pPr>
            <w:r>
              <w:rPr>
                <w:bCs/>
                <w:sz w:val="14"/>
              </w:rPr>
              <w:t>20 554</w:t>
            </w:r>
          </w:p>
        </w:tc>
        <w:tc>
          <w:tcPr>
            <w:tcW w:w="320" w:type="pct"/>
            <w:tcBorders>
              <w:left w:val="single" w:sz="4" w:space="0" w:color="auto"/>
              <w:right w:val="single" w:sz="4" w:space="0" w:color="auto"/>
            </w:tcBorders>
          </w:tcPr>
          <w:p w:rsidR="00000000" w:rsidRDefault="00000000">
            <w:pPr>
              <w:jc w:val="right"/>
              <w:rPr>
                <w:bCs/>
                <w:sz w:val="14"/>
              </w:rPr>
            </w:pPr>
            <w:r>
              <w:rPr>
                <w:bCs/>
                <w:sz w:val="14"/>
              </w:rPr>
              <w:t>25 256</w:t>
            </w:r>
          </w:p>
        </w:tc>
        <w:tc>
          <w:tcPr>
            <w:tcW w:w="320" w:type="pct"/>
            <w:tcBorders>
              <w:left w:val="single" w:sz="4" w:space="0" w:color="auto"/>
              <w:right w:val="single" w:sz="4" w:space="0" w:color="auto"/>
            </w:tcBorders>
          </w:tcPr>
          <w:p w:rsidR="00000000" w:rsidRDefault="00000000">
            <w:pPr>
              <w:jc w:val="right"/>
              <w:rPr>
                <w:bCs/>
                <w:sz w:val="14"/>
              </w:rPr>
            </w:pPr>
            <w:r>
              <w:rPr>
                <w:bCs/>
                <w:sz w:val="14"/>
              </w:rPr>
              <w:t>33 079</w:t>
            </w:r>
          </w:p>
        </w:tc>
        <w:tc>
          <w:tcPr>
            <w:tcW w:w="320" w:type="pct"/>
            <w:tcBorders>
              <w:left w:val="single" w:sz="4" w:space="0" w:color="auto"/>
              <w:right w:val="single" w:sz="4" w:space="0" w:color="auto"/>
            </w:tcBorders>
          </w:tcPr>
          <w:p w:rsidR="00000000" w:rsidRDefault="00000000">
            <w:pPr>
              <w:jc w:val="right"/>
              <w:rPr>
                <w:bCs/>
                <w:sz w:val="14"/>
              </w:rPr>
            </w:pPr>
            <w:r>
              <w:rPr>
                <w:bCs/>
                <w:sz w:val="14"/>
              </w:rPr>
              <w:t>49 972</w:t>
            </w:r>
          </w:p>
        </w:tc>
        <w:tc>
          <w:tcPr>
            <w:tcW w:w="320" w:type="pct"/>
            <w:tcBorders>
              <w:left w:val="single" w:sz="4" w:space="0" w:color="auto"/>
              <w:right w:val="single" w:sz="4" w:space="0" w:color="auto"/>
            </w:tcBorders>
          </w:tcPr>
          <w:p w:rsidR="00000000" w:rsidRDefault="00000000">
            <w:pPr>
              <w:jc w:val="right"/>
              <w:rPr>
                <w:bCs/>
                <w:sz w:val="14"/>
              </w:rPr>
            </w:pPr>
            <w:r>
              <w:rPr>
                <w:bCs/>
                <w:sz w:val="14"/>
              </w:rPr>
              <w:t>53 346</w:t>
            </w:r>
          </w:p>
        </w:tc>
        <w:tc>
          <w:tcPr>
            <w:tcW w:w="320" w:type="pct"/>
            <w:tcBorders>
              <w:left w:val="single" w:sz="4" w:space="0" w:color="auto"/>
              <w:right w:val="single" w:sz="4" w:space="0" w:color="auto"/>
            </w:tcBorders>
          </w:tcPr>
          <w:p w:rsidR="00000000" w:rsidRDefault="00000000">
            <w:pPr>
              <w:jc w:val="right"/>
              <w:rPr>
                <w:bCs/>
                <w:sz w:val="14"/>
              </w:rPr>
            </w:pPr>
            <w:r>
              <w:rPr>
                <w:bCs/>
                <w:sz w:val="14"/>
              </w:rPr>
              <w:t>59 747</w:t>
            </w:r>
          </w:p>
        </w:tc>
        <w:tc>
          <w:tcPr>
            <w:tcW w:w="320" w:type="pct"/>
            <w:tcBorders>
              <w:left w:val="single" w:sz="4" w:space="0" w:color="auto"/>
              <w:right w:val="single" w:sz="4" w:space="0" w:color="auto"/>
            </w:tcBorders>
          </w:tcPr>
          <w:p w:rsidR="00000000" w:rsidRDefault="00000000">
            <w:pPr>
              <w:jc w:val="right"/>
              <w:rPr>
                <w:bCs/>
                <w:sz w:val="14"/>
              </w:rPr>
            </w:pPr>
            <w:r>
              <w:rPr>
                <w:bCs/>
                <w:sz w:val="14"/>
              </w:rPr>
              <w:t>57 714</w:t>
            </w:r>
          </w:p>
        </w:tc>
        <w:tc>
          <w:tcPr>
            <w:tcW w:w="320" w:type="pct"/>
            <w:tcBorders>
              <w:left w:val="single" w:sz="4" w:space="0" w:color="auto"/>
              <w:right w:val="single" w:sz="4" w:space="0" w:color="auto"/>
            </w:tcBorders>
          </w:tcPr>
          <w:p w:rsidR="00000000" w:rsidRDefault="00000000">
            <w:pPr>
              <w:jc w:val="right"/>
              <w:rPr>
                <w:bCs/>
                <w:sz w:val="14"/>
              </w:rPr>
            </w:pPr>
            <w:r>
              <w:rPr>
                <w:bCs/>
                <w:sz w:val="14"/>
              </w:rPr>
              <w:t>49 210</w:t>
            </w:r>
          </w:p>
        </w:tc>
        <w:tc>
          <w:tcPr>
            <w:tcW w:w="320" w:type="pct"/>
            <w:tcBorders>
              <w:left w:val="single" w:sz="4" w:space="0" w:color="auto"/>
              <w:right w:val="single" w:sz="4" w:space="0" w:color="auto"/>
            </w:tcBorders>
          </w:tcPr>
          <w:p w:rsidR="00000000" w:rsidRDefault="00000000">
            <w:pPr>
              <w:jc w:val="right"/>
              <w:rPr>
                <w:bCs/>
                <w:sz w:val="14"/>
              </w:rPr>
            </w:pPr>
            <w:r>
              <w:rPr>
                <w:bCs/>
                <w:sz w:val="14"/>
              </w:rPr>
              <w:t>55 783</w:t>
            </w:r>
          </w:p>
        </w:tc>
        <w:tc>
          <w:tcPr>
            <w:tcW w:w="320" w:type="pct"/>
            <w:tcBorders>
              <w:left w:val="single" w:sz="4" w:space="0" w:color="auto"/>
              <w:right w:val="single" w:sz="4" w:space="0" w:color="auto"/>
            </w:tcBorders>
          </w:tcPr>
          <w:p w:rsidR="00000000" w:rsidRDefault="00000000">
            <w:pPr>
              <w:jc w:val="right"/>
              <w:rPr>
                <w:bCs/>
                <w:sz w:val="14"/>
              </w:rPr>
            </w:pPr>
            <w:r>
              <w:rPr>
                <w:bCs/>
                <w:sz w:val="14"/>
              </w:rPr>
              <w:t>55 581</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jc w:val="left"/>
              <w:rPr>
                <w:rFonts w:hint="eastAsia"/>
                <w:sz w:val="14"/>
              </w:rPr>
            </w:pPr>
            <w:r>
              <w:rPr>
                <w:rFonts w:hint="eastAsia"/>
                <w:sz w:val="14"/>
              </w:rPr>
              <w:t>服务和收入</w:t>
            </w:r>
          </w:p>
        </w:tc>
        <w:tc>
          <w:tcPr>
            <w:tcW w:w="413" w:type="pct"/>
            <w:tcBorders>
              <w:left w:val="single" w:sz="4" w:space="0" w:color="auto"/>
              <w:right w:val="single" w:sz="4" w:space="0" w:color="auto"/>
            </w:tcBorders>
          </w:tcPr>
          <w:p w:rsidR="00000000" w:rsidRDefault="00000000">
            <w:pPr>
              <w:jc w:val="left"/>
              <w:rPr>
                <w:sz w:val="14"/>
              </w:rPr>
            </w:pPr>
            <w:r>
              <w:rPr>
                <w:sz w:val="14"/>
              </w:rPr>
              <w:t>百万美元</w:t>
            </w:r>
          </w:p>
        </w:tc>
        <w:tc>
          <w:tcPr>
            <w:tcW w:w="320" w:type="pct"/>
            <w:tcBorders>
              <w:left w:val="single" w:sz="4" w:space="0" w:color="auto"/>
              <w:right w:val="single" w:sz="4" w:space="0" w:color="auto"/>
            </w:tcBorders>
          </w:tcPr>
          <w:p w:rsidR="00000000" w:rsidRDefault="00000000">
            <w:pPr>
              <w:jc w:val="right"/>
              <w:rPr>
                <w:bCs/>
                <w:sz w:val="14"/>
              </w:rPr>
            </w:pPr>
            <w:r>
              <w:rPr>
                <w:bCs/>
                <w:sz w:val="14"/>
              </w:rPr>
              <w:t>-15 369</w:t>
            </w:r>
          </w:p>
        </w:tc>
        <w:tc>
          <w:tcPr>
            <w:tcW w:w="320" w:type="pct"/>
            <w:tcBorders>
              <w:left w:val="single" w:sz="4" w:space="0" w:color="auto"/>
              <w:right w:val="single" w:sz="4" w:space="0" w:color="auto"/>
            </w:tcBorders>
          </w:tcPr>
          <w:p w:rsidR="00000000" w:rsidRDefault="00000000">
            <w:pPr>
              <w:jc w:val="right"/>
              <w:rPr>
                <w:bCs/>
                <w:sz w:val="14"/>
              </w:rPr>
            </w:pPr>
            <w:r>
              <w:rPr>
                <w:bCs/>
                <w:sz w:val="14"/>
              </w:rPr>
              <w:t>-13 543</w:t>
            </w:r>
          </w:p>
        </w:tc>
        <w:tc>
          <w:tcPr>
            <w:tcW w:w="320" w:type="pct"/>
            <w:tcBorders>
              <w:left w:val="single" w:sz="4" w:space="0" w:color="auto"/>
              <w:right w:val="single" w:sz="4" w:space="0" w:color="auto"/>
            </w:tcBorders>
          </w:tcPr>
          <w:p w:rsidR="00000000" w:rsidRDefault="00000000">
            <w:pPr>
              <w:jc w:val="right"/>
              <w:rPr>
                <w:bCs/>
                <w:sz w:val="14"/>
              </w:rPr>
            </w:pPr>
            <w:r>
              <w:rPr>
                <w:bCs/>
                <w:sz w:val="14"/>
              </w:rPr>
              <w:t>-11 336</w:t>
            </w:r>
          </w:p>
        </w:tc>
        <w:tc>
          <w:tcPr>
            <w:tcW w:w="320" w:type="pct"/>
            <w:tcBorders>
              <w:left w:val="single" w:sz="4" w:space="0" w:color="auto"/>
              <w:right w:val="single" w:sz="4" w:space="0" w:color="auto"/>
            </w:tcBorders>
          </w:tcPr>
          <w:p w:rsidR="00000000" w:rsidRDefault="00000000">
            <w:pPr>
              <w:jc w:val="right"/>
              <w:rPr>
                <w:bCs/>
                <w:sz w:val="14"/>
              </w:rPr>
            </w:pPr>
            <w:r>
              <w:rPr>
                <w:bCs/>
                <w:sz w:val="14"/>
              </w:rPr>
              <w:t>-15 577</w:t>
            </w:r>
          </w:p>
        </w:tc>
        <w:tc>
          <w:tcPr>
            <w:tcW w:w="320" w:type="pct"/>
            <w:tcBorders>
              <w:left w:val="single" w:sz="4" w:space="0" w:color="auto"/>
              <w:right w:val="single" w:sz="4" w:space="0" w:color="auto"/>
            </w:tcBorders>
          </w:tcPr>
          <w:p w:rsidR="00000000" w:rsidRDefault="00000000">
            <w:pPr>
              <w:jc w:val="right"/>
              <w:rPr>
                <w:bCs/>
                <w:sz w:val="14"/>
              </w:rPr>
            </w:pPr>
            <w:r>
              <w:rPr>
                <w:bCs/>
                <w:sz w:val="14"/>
              </w:rPr>
              <w:t>-14 692</w:t>
            </w:r>
          </w:p>
        </w:tc>
        <w:tc>
          <w:tcPr>
            <w:tcW w:w="320" w:type="pct"/>
            <w:tcBorders>
              <w:left w:val="single" w:sz="4" w:space="0" w:color="auto"/>
              <w:right w:val="single" w:sz="4" w:space="0" w:color="auto"/>
            </w:tcBorders>
          </w:tcPr>
          <w:p w:rsidR="00000000" w:rsidRDefault="00000000">
            <w:pPr>
              <w:jc w:val="right"/>
              <w:rPr>
                <w:bCs/>
                <w:sz w:val="14"/>
              </w:rPr>
            </w:pPr>
            <w:r>
              <w:rPr>
                <w:bCs/>
                <w:sz w:val="14"/>
              </w:rPr>
              <w:t>-18 541</w:t>
            </w:r>
          </w:p>
        </w:tc>
        <w:tc>
          <w:tcPr>
            <w:tcW w:w="320" w:type="pct"/>
            <w:tcBorders>
              <w:left w:val="single" w:sz="4" w:space="0" w:color="auto"/>
              <w:right w:val="single" w:sz="4" w:space="0" w:color="auto"/>
            </w:tcBorders>
          </w:tcPr>
          <w:p w:rsidR="00000000" w:rsidRDefault="00000000">
            <w:pPr>
              <w:jc w:val="right"/>
              <w:rPr>
                <w:bCs/>
                <w:sz w:val="14"/>
              </w:rPr>
            </w:pPr>
            <w:r>
              <w:rPr>
                <w:bCs/>
                <w:sz w:val="14"/>
              </w:rPr>
              <w:t>-20 350</w:t>
            </w:r>
          </w:p>
        </w:tc>
        <w:tc>
          <w:tcPr>
            <w:tcW w:w="320" w:type="pct"/>
            <w:tcBorders>
              <w:left w:val="single" w:sz="4" w:space="0" w:color="auto"/>
              <w:right w:val="single" w:sz="4" w:space="0" w:color="auto"/>
            </w:tcBorders>
          </w:tcPr>
          <w:p w:rsidR="00000000" w:rsidRDefault="00000000">
            <w:pPr>
              <w:jc w:val="right"/>
              <w:rPr>
                <w:bCs/>
                <w:sz w:val="14"/>
              </w:rPr>
            </w:pPr>
            <w:r>
              <w:rPr>
                <w:bCs/>
                <w:sz w:val="14"/>
              </w:rPr>
              <w:t>-25 522</w:t>
            </w:r>
          </w:p>
        </w:tc>
        <w:tc>
          <w:tcPr>
            <w:tcW w:w="320" w:type="pct"/>
            <w:tcBorders>
              <w:left w:val="single" w:sz="4" w:space="0" w:color="auto"/>
              <w:right w:val="single" w:sz="4" w:space="0" w:color="auto"/>
            </w:tcBorders>
          </w:tcPr>
          <w:p w:rsidR="00000000" w:rsidRDefault="00000000">
            <w:pPr>
              <w:jc w:val="right"/>
              <w:rPr>
                <w:bCs/>
                <w:sz w:val="14"/>
              </w:rPr>
            </w:pPr>
            <w:r>
              <w:rPr>
                <w:bCs/>
                <w:sz w:val="14"/>
              </w:rPr>
              <w:t>-28 299</w:t>
            </w:r>
          </w:p>
        </w:tc>
        <w:tc>
          <w:tcPr>
            <w:tcW w:w="320" w:type="pct"/>
            <w:tcBorders>
              <w:left w:val="single" w:sz="4" w:space="0" w:color="auto"/>
              <w:right w:val="single" w:sz="4" w:space="0" w:color="auto"/>
            </w:tcBorders>
          </w:tcPr>
          <w:p w:rsidR="00000000" w:rsidRDefault="00000000">
            <w:pPr>
              <w:jc w:val="right"/>
              <w:rPr>
                <w:bCs/>
                <w:sz w:val="14"/>
              </w:rPr>
            </w:pPr>
            <w:r>
              <w:rPr>
                <w:bCs/>
                <w:sz w:val="14"/>
              </w:rPr>
              <w:t>-25 825</w:t>
            </w:r>
          </w:p>
        </w:tc>
        <w:tc>
          <w:tcPr>
            <w:tcW w:w="320" w:type="pct"/>
            <w:tcBorders>
              <w:left w:val="single" w:sz="4" w:space="0" w:color="auto"/>
              <w:right w:val="single" w:sz="4" w:space="0" w:color="auto"/>
            </w:tcBorders>
          </w:tcPr>
          <w:p w:rsidR="00000000" w:rsidRDefault="00000000">
            <w:pPr>
              <w:jc w:val="right"/>
              <w:rPr>
                <w:bCs/>
                <w:sz w:val="14"/>
              </w:rPr>
            </w:pPr>
            <w:r>
              <w:rPr>
                <w:bCs/>
                <w:sz w:val="14"/>
              </w:rPr>
              <w:t>-25 048</w:t>
            </w:r>
          </w:p>
        </w:tc>
        <w:tc>
          <w:tcPr>
            <w:tcW w:w="320" w:type="pct"/>
            <w:tcBorders>
              <w:left w:val="single" w:sz="4" w:space="0" w:color="auto"/>
              <w:right w:val="single" w:sz="4" w:space="0" w:color="auto"/>
            </w:tcBorders>
          </w:tcPr>
          <w:p w:rsidR="00000000" w:rsidRDefault="00000000">
            <w:pPr>
              <w:jc w:val="right"/>
              <w:rPr>
                <w:bCs/>
                <w:sz w:val="14"/>
              </w:rPr>
            </w:pPr>
            <w:r>
              <w:rPr>
                <w:bCs/>
                <w:sz w:val="14"/>
              </w:rPr>
              <w:t>-27 493</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jc w:val="left"/>
              <w:rPr>
                <w:sz w:val="14"/>
              </w:rPr>
            </w:pPr>
            <w:r>
              <w:rPr>
                <w:rFonts w:hint="eastAsia"/>
                <w:sz w:val="14"/>
              </w:rPr>
              <w:t>资本</w:t>
            </w:r>
            <w:r>
              <w:rPr>
                <w:rFonts w:hint="eastAsia"/>
                <w:sz w:val="14"/>
              </w:rPr>
              <w:t>/</w:t>
            </w:r>
            <w:r>
              <w:rPr>
                <w:rFonts w:hint="eastAsia"/>
                <w:sz w:val="14"/>
              </w:rPr>
              <w:t>金融帐户</w:t>
            </w:r>
            <w:r>
              <w:rPr>
                <w:sz w:val="14"/>
              </w:rPr>
              <w:t xml:space="preserve"> </w:t>
            </w:r>
          </w:p>
        </w:tc>
        <w:tc>
          <w:tcPr>
            <w:tcW w:w="413" w:type="pct"/>
            <w:tcBorders>
              <w:left w:val="single" w:sz="4" w:space="0" w:color="auto"/>
              <w:right w:val="single" w:sz="4" w:space="0" w:color="auto"/>
            </w:tcBorders>
          </w:tcPr>
          <w:p w:rsidR="00000000" w:rsidRDefault="00000000">
            <w:pPr>
              <w:jc w:val="left"/>
              <w:rPr>
                <w:sz w:val="14"/>
              </w:rPr>
            </w:pPr>
            <w:r>
              <w:rPr>
                <w:sz w:val="14"/>
              </w:rPr>
              <w:t>百万美元</w:t>
            </w:r>
          </w:p>
        </w:tc>
        <w:tc>
          <w:tcPr>
            <w:tcW w:w="320" w:type="pct"/>
            <w:tcBorders>
              <w:left w:val="single" w:sz="4" w:space="0" w:color="auto"/>
              <w:right w:val="single" w:sz="4" w:space="0" w:color="auto"/>
            </w:tcBorders>
          </w:tcPr>
          <w:p w:rsidR="00000000" w:rsidRDefault="00000000">
            <w:pPr>
              <w:jc w:val="right"/>
              <w:rPr>
                <w:bCs/>
                <w:sz w:val="14"/>
              </w:rPr>
            </w:pPr>
            <w:r>
              <w:rPr>
                <w:bCs/>
                <w:sz w:val="14"/>
              </w:rPr>
              <w:t>4 593</w:t>
            </w:r>
          </w:p>
        </w:tc>
        <w:tc>
          <w:tcPr>
            <w:tcW w:w="320" w:type="pct"/>
            <w:tcBorders>
              <w:left w:val="single" w:sz="4" w:space="0" w:color="auto"/>
              <w:right w:val="single" w:sz="4" w:space="0" w:color="auto"/>
            </w:tcBorders>
          </w:tcPr>
          <w:p w:rsidR="00000000" w:rsidRDefault="00000000">
            <w:pPr>
              <w:jc w:val="right"/>
              <w:rPr>
                <w:bCs/>
                <w:sz w:val="14"/>
              </w:rPr>
            </w:pPr>
            <w:r>
              <w:rPr>
                <w:bCs/>
                <w:sz w:val="14"/>
              </w:rPr>
              <w:t>163</w:t>
            </w:r>
          </w:p>
        </w:tc>
        <w:tc>
          <w:tcPr>
            <w:tcW w:w="320" w:type="pct"/>
            <w:tcBorders>
              <w:left w:val="single" w:sz="4" w:space="0" w:color="auto"/>
              <w:right w:val="single" w:sz="4" w:space="0" w:color="auto"/>
            </w:tcBorders>
          </w:tcPr>
          <w:p w:rsidR="00000000" w:rsidRDefault="00000000">
            <w:pPr>
              <w:jc w:val="right"/>
              <w:rPr>
                <w:bCs/>
                <w:sz w:val="14"/>
              </w:rPr>
            </w:pPr>
            <w:r>
              <w:rPr>
                <w:bCs/>
                <w:sz w:val="14"/>
              </w:rPr>
              <w:t>9 947</w:t>
            </w:r>
          </w:p>
        </w:tc>
        <w:tc>
          <w:tcPr>
            <w:tcW w:w="320" w:type="pct"/>
            <w:tcBorders>
              <w:left w:val="single" w:sz="4" w:space="0" w:color="auto"/>
              <w:right w:val="single" w:sz="4" w:space="0" w:color="auto"/>
            </w:tcBorders>
          </w:tcPr>
          <w:p w:rsidR="00000000" w:rsidRDefault="00000000">
            <w:pPr>
              <w:jc w:val="right"/>
              <w:rPr>
                <w:bCs/>
                <w:sz w:val="14"/>
              </w:rPr>
            </w:pPr>
            <w:r>
              <w:rPr>
                <w:bCs/>
                <w:sz w:val="14"/>
              </w:rPr>
              <w:t>10 495</w:t>
            </w:r>
          </w:p>
        </w:tc>
        <w:tc>
          <w:tcPr>
            <w:tcW w:w="320" w:type="pct"/>
            <w:tcBorders>
              <w:left w:val="single" w:sz="4" w:space="0" w:color="auto"/>
              <w:right w:val="single" w:sz="4" w:space="0" w:color="auto"/>
            </w:tcBorders>
          </w:tcPr>
          <w:p w:rsidR="00000000" w:rsidRDefault="00000000">
            <w:pPr>
              <w:jc w:val="right"/>
              <w:rPr>
                <w:bCs/>
                <w:sz w:val="14"/>
              </w:rPr>
            </w:pPr>
            <w:r>
              <w:rPr>
                <w:bCs/>
                <w:sz w:val="14"/>
              </w:rPr>
              <w:t>8 692</w:t>
            </w:r>
          </w:p>
        </w:tc>
        <w:tc>
          <w:tcPr>
            <w:tcW w:w="320" w:type="pct"/>
            <w:tcBorders>
              <w:left w:val="single" w:sz="4" w:space="0" w:color="auto"/>
              <w:right w:val="single" w:sz="4" w:space="0" w:color="auto"/>
            </w:tcBorders>
          </w:tcPr>
          <w:p w:rsidR="00000000" w:rsidRDefault="00000000">
            <w:pPr>
              <w:jc w:val="right"/>
              <w:rPr>
                <w:bCs/>
                <w:sz w:val="14"/>
              </w:rPr>
            </w:pPr>
            <w:r>
              <w:rPr>
                <w:bCs/>
                <w:sz w:val="14"/>
              </w:rPr>
              <w:t>29 095</w:t>
            </w:r>
          </w:p>
        </w:tc>
        <w:tc>
          <w:tcPr>
            <w:tcW w:w="320" w:type="pct"/>
            <w:tcBorders>
              <w:left w:val="single" w:sz="4" w:space="0" w:color="auto"/>
              <w:right w:val="single" w:sz="4" w:space="0" w:color="auto"/>
            </w:tcBorders>
          </w:tcPr>
          <w:p w:rsidR="00000000" w:rsidRDefault="00000000">
            <w:pPr>
              <w:jc w:val="right"/>
              <w:rPr>
                <w:bCs/>
                <w:sz w:val="14"/>
              </w:rPr>
            </w:pPr>
            <w:r>
              <w:rPr>
                <w:bCs/>
                <w:sz w:val="14"/>
              </w:rPr>
              <w:t>33 968</w:t>
            </w:r>
          </w:p>
        </w:tc>
        <w:tc>
          <w:tcPr>
            <w:tcW w:w="320" w:type="pct"/>
            <w:tcBorders>
              <w:left w:val="single" w:sz="4" w:space="0" w:color="auto"/>
              <w:right w:val="single" w:sz="4" w:space="0" w:color="auto"/>
            </w:tcBorders>
          </w:tcPr>
          <w:p w:rsidR="00000000" w:rsidRDefault="00000000">
            <w:pPr>
              <w:jc w:val="right"/>
              <w:rPr>
                <w:bCs/>
                <w:sz w:val="14"/>
              </w:rPr>
            </w:pPr>
            <w:r>
              <w:rPr>
                <w:bCs/>
                <w:sz w:val="14"/>
              </w:rPr>
              <w:t>25 800</w:t>
            </w:r>
          </w:p>
        </w:tc>
        <w:tc>
          <w:tcPr>
            <w:tcW w:w="320" w:type="pct"/>
            <w:tcBorders>
              <w:left w:val="single" w:sz="4" w:space="0" w:color="auto"/>
              <w:right w:val="single" w:sz="4" w:space="0" w:color="auto"/>
            </w:tcBorders>
          </w:tcPr>
          <w:p w:rsidR="00000000" w:rsidRDefault="00000000">
            <w:pPr>
              <w:jc w:val="right"/>
              <w:rPr>
                <w:bCs/>
                <w:sz w:val="14"/>
              </w:rPr>
            </w:pPr>
            <w:r>
              <w:rPr>
                <w:bCs/>
                <w:sz w:val="14"/>
              </w:rPr>
              <w:t>29 702</w:t>
            </w:r>
          </w:p>
        </w:tc>
        <w:tc>
          <w:tcPr>
            <w:tcW w:w="320" w:type="pct"/>
            <w:tcBorders>
              <w:left w:val="single" w:sz="4" w:space="0" w:color="auto"/>
              <w:right w:val="single" w:sz="4" w:space="0" w:color="auto"/>
            </w:tcBorders>
          </w:tcPr>
          <w:p w:rsidR="00000000" w:rsidRDefault="00000000">
            <w:pPr>
              <w:jc w:val="right"/>
              <w:rPr>
                <w:bCs/>
                <w:sz w:val="14"/>
              </w:rPr>
            </w:pPr>
            <w:r>
              <w:rPr>
                <w:bCs/>
                <w:sz w:val="14"/>
              </w:rPr>
              <w:t>17 319</w:t>
            </w:r>
          </w:p>
        </w:tc>
        <w:tc>
          <w:tcPr>
            <w:tcW w:w="320" w:type="pct"/>
            <w:tcBorders>
              <w:left w:val="single" w:sz="4" w:space="0" w:color="auto"/>
              <w:right w:val="single" w:sz="4" w:space="0" w:color="auto"/>
            </w:tcBorders>
          </w:tcPr>
          <w:p w:rsidR="00000000" w:rsidRDefault="00000000">
            <w:pPr>
              <w:jc w:val="right"/>
              <w:rPr>
                <w:bCs/>
                <w:sz w:val="14"/>
              </w:rPr>
            </w:pPr>
            <w:r>
              <w:rPr>
                <w:bCs/>
                <w:sz w:val="14"/>
              </w:rPr>
              <w:t>19 326</w:t>
            </w:r>
          </w:p>
        </w:tc>
        <w:tc>
          <w:tcPr>
            <w:tcW w:w="320" w:type="pct"/>
            <w:tcBorders>
              <w:left w:val="single" w:sz="4" w:space="0" w:color="auto"/>
              <w:right w:val="single" w:sz="4" w:space="0" w:color="auto"/>
            </w:tcBorders>
          </w:tcPr>
          <w:p w:rsidR="00000000" w:rsidRDefault="00000000">
            <w:pPr>
              <w:jc w:val="right"/>
              <w:rPr>
                <w:bCs/>
                <w:sz w:val="14"/>
              </w:rPr>
            </w:pPr>
            <w:r>
              <w:rPr>
                <w:bCs/>
                <w:sz w:val="14"/>
              </w:rPr>
              <w:t>27 925</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jc w:val="left"/>
              <w:rPr>
                <w:rFonts w:hint="eastAsia"/>
                <w:sz w:val="14"/>
              </w:rPr>
            </w:pPr>
            <w:r>
              <w:rPr>
                <w:rFonts w:hint="eastAsia"/>
                <w:sz w:val="14"/>
              </w:rPr>
              <w:t>外债</w:t>
            </w:r>
          </w:p>
        </w:tc>
        <w:tc>
          <w:tcPr>
            <w:tcW w:w="413" w:type="pct"/>
            <w:tcBorders>
              <w:left w:val="single" w:sz="4" w:space="0" w:color="auto"/>
              <w:right w:val="single" w:sz="4" w:space="0" w:color="auto"/>
            </w:tcBorders>
          </w:tcPr>
          <w:p w:rsidR="00000000" w:rsidRDefault="00000000">
            <w:pPr>
              <w:jc w:val="left"/>
              <w:rPr>
                <w:sz w:val="14"/>
              </w:rPr>
            </w:pPr>
            <w:r>
              <w:rPr>
                <w:sz w:val="14"/>
              </w:rPr>
              <w:t>百万美元</w:t>
            </w:r>
          </w:p>
        </w:tc>
        <w:tc>
          <w:tcPr>
            <w:tcW w:w="320" w:type="pct"/>
            <w:tcBorders>
              <w:left w:val="single" w:sz="4" w:space="0" w:color="auto"/>
              <w:right w:val="single" w:sz="4" w:space="0" w:color="auto"/>
            </w:tcBorders>
          </w:tcPr>
          <w:p w:rsidR="00000000" w:rsidRDefault="00000000">
            <w:pPr>
              <w:jc w:val="right"/>
              <w:rPr>
                <w:bCs/>
                <w:sz w:val="14"/>
              </w:rPr>
            </w:pPr>
            <w:r>
              <w:rPr>
                <w:bCs/>
                <w:sz w:val="14"/>
              </w:rPr>
              <w:t>123 439</w:t>
            </w:r>
          </w:p>
        </w:tc>
        <w:tc>
          <w:tcPr>
            <w:tcW w:w="320" w:type="pct"/>
            <w:tcBorders>
              <w:left w:val="single" w:sz="4" w:space="0" w:color="auto"/>
              <w:right w:val="single" w:sz="4" w:space="0" w:color="auto"/>
            </w:tcBorders>
          </w:tcPr>
          <w:p w:rsidR="00000000" w:rsidRDefault="00000000">
            <w:pPr>
              <w:jc w:val="right"/>
              <w:rPr>
                <w:bCs/>
                <w:sz w:val="14"/>
              </w:rPr>
            </w:pPr>
            <w:r>
              <w:rPr>
                <w:bCs/>
                <w:sz w:val="14"/>
              </w:rPr>
              <w:t>123 910</w:t>
            </w:r>
          </w:p>
        </w:tc>
        <w:tc>
          <w:tcPr>
            <w:tcW w:w="320" w:type="pct"/>
            <w:tcBorders>
              <w:left w:val="single" w:sz="4" w:space="0" w:color="auto"/>
              <w:right w:val="single" w:sz="4" w:space="0" w:color="auto"/>
            </w:tcBorders>
          </w:tcPr>
          <w:p w:rsidR="00000000" w:rsidRDefault="00000000">
            <w:pPr>
              <w:jc w:val="right"/>
              <w:rPr>
                <w:bCs/>
                <w:sz w:val="14"/>
              </w:rPr>
            </w:pPr>
            <w:r>
              <w:rPr>
                <w:bCs/>
                <w:sz w:val="14"/>
              </w:rPr>
              <w:t>135 949</w:t>
            </w:r>
          </w:p>
        </w:tc>
        <w:tc>
          <w:tcPr>
            <w:tcW w:w="320" w:type="pct"/>
            <w:tcBorders>
              <w:left w:val="single" w:sz="4" w:space="0" w:color="auto"/>
              <w:right w:val="single" w:sz="4" w:space="0" w:color="auto"/>
            </w:tcBorders>
          </w:tcPr>
          <w:p w:rsidR="00000000" w:rsidRDefault="00000000">
            <w:pPr>
              <w:jc w:val="right"/>
              <w:rPr>
                <w:bCs/>
                <w:sz w:val="14"/>
              </w:rPr>
            </w:pPr>
            <w:r>
              <w:rPr>
                <w:bCs/>
                <w:sz w:val="14"/>
              </w:rPr>
              <w:t>145 726</w:t>
            </w:r>
          </w:p>
        </w:tc>
        <w:tc>
          <w:tcPr>
            <w:tcW w:w="320" w:type="pct"/>
            <w:tcBorders>
              <w:left w:val="single" w:sz="4" w:space="0" w:color="auto"/>
              <w:right w:val="single" w:sz="4" w:space="0" w:color="auto"/>
            </w:tcBorders>
          </w:tcPr>
          <w:p w:rsidR="00000000" w:rsidRDefault="00000000">
            <w:pPr>
              <w:jc w:val="right"/>
              <w:rPr>
                <w:bCs/>
                <w:sz w:val="14"/>
              </w:rPr>
            </w:pPr>
            <w:r>
              <w:rPr>
                <w:bCs/>
                <w:sz w:val="14"/>
              </w:rPr>
              <w:t>148 295</w:t>
            </w:r>
          </w:p>
        </w:tc>
        <w:tc>
          <w:tcPr>
            <w:tcW w:w="320" w:type="pct"/>
            <w:tcBorders>
              <w:left w:val="single" w:sz="4" w:space="0" w:color="auto"/>
              <w:right w:val="single" w:sz="4" w:space="0" w:color="auto"/>
            </w:tcBorders>
          </w:tcPr>
          <w:p w:rsidR="00000000" w:rsidRDefault="00000000">
            <w:pPr>
              <w:jc w:val="right"/>
              <w:rPr>
                <w:bCs/>
                <w:sz w:val="14"/>
              </w:rPr>
            </w:pPr>
            <w:r>
              <w:rPr>
                <w:bCs/>
                <w:sz w:val="14"/>
              </w:rPr>
              <w:t>159 256</w:t>
            </w:r>
          </w:p>
        </w:tc>
        <w:tc>
          <w:tcPr>
            <w:tcW w:w="320" w:type="pct"/>
            <w:tcBorders>
              <w:left w:val="single" w:sz="4" w:space="0" w:color="auto"/>
              <w:right w:val="single" w:sz="4" w:space="0" w:color="auto"/>
            </w:tcBorders>
          </w:tcPr>
          <w:p w:rsidR="00000000" w:rsidRDefault="00000000">
            <w:pPr>
              <w:jc w:val="right"/>
              <w:rPr>
                <w:bCs/>
                <w:sz w:val="14"/>
              </w:rPr>
            </w:pPr>
            <w:r>
              <w:rPr>
                <w:bCs/>
                <w:sz w:val="14"/>
              </w:rPr>
              <w:t>179 935</w:t>
            </w:r>
          </w:p>
        </w:tc>
        <w:tc>
          <w:tcPr>
            <w:tcW w:w="320" w:type="pct"/>
            <w:tcBorders>
              <w:left w:val="single" w:sz="4" w:space="0" w:color="auto"/>
              <w:right w:val="single" w:sz="4" w:space="0" w:color="auto"/>
            </w:tcBorders>
          </w:tcPr>
          <w:p w:rsidR="00000000" w:rsidRDefault="00000000">
            <w:pPr>
              <w:jc w:val="right"/>
              <w:rPr>
                <w:bCs/>
                <w:sz w:val="14"/>
              </w:rPr>
            </w:pPr>
            <w:r>
              <w:rPr>
                <w:bCs/>
                <w:sz w:val="14"/>
              </w:rPr>
              <w:t>199 998</w:t>
            </w:r>
          </w:p>
        </w:tc>
        <w:tc>
          <w:tcPr>
            <w:tcW w:w="320" w:type="pct"/>
            <w:tcBorders>
              <w:left w:val="single" w:sz="4" w:space="0" w:color="auto"/>
              <w:right w:val="single" w:sz="4" w:space="0" w:color="auto"/>
            </w:tcBorders>
          </w:tcPr>
          <w:p w:rsidR="00000000" w:rsidRDefault="00000000">
            <w:pPr>
              <w:jc w:val="right"/>
              <w:rPr>
                <w:bCs/>
                <w:sz w:val="14"/>
              </w:rPr>
            </w:pPr>
            <w:r>
              <w:rPr>
                <w:bCs/>
                <w:sz w:val="14"/>
              </w:rPr>
              <w:t>241 644</w:t>
            </w:r>
          </w:p>
        </w:tc>
        <w:tc>
          <w:tcPr>
            <w:tcW w:w="320" w:type="pct"/>
            <w:tcBorders>
              <w:left w:val="single" w:sz="4" w:space="0" w:color="auto"/>
              <w:right w:val="single" w:sz="4" w:space="0" w:color="auto"/>
            </w:tcBorders>
          </w:tcPr>
          <w:p w:rsidR="00000000" w:rsidRDefault="00000000">
            <w:pPr>
              <w:jc w:val="right"/>
              <w:rPr>
                <w:bCs/>
                <w:sz w:val="14"/>
              </w:rPr>
            </w:pPr>
            <w:r>
              <w:rPr>
                <w:bCs/>
                <w:sz w:val="14"/>
              </w:rPr>
              <w:t>241 469</w:t>
            </w:r>
          </w:p>
        </w:tc>
        <w:tc>
          <w:tcPr>
            <w:tcW w:w="320" w:type="pct"/>
            <w:tcBorders>
              <w:left w:val="single" w:sz="4" w:space="0" w:color="auto"/>
              <w:right w:val="single" w:sz="4" w:space="0" w:color="auto"/>
            </w:tcBorders>
          </w:tcPr>
          <w:p w:rsidR="00000000" w:rsidRDefault="00000000">
            <w:pPr>
              <w:jc w:val="right"/>
              <w:rPr>
                <w:bCs/>
                <w:sz w:val="14"/>
              </w:rPr>
            </w:pPr>
            <w:r>
              <w:rPr>
                <w:bCs/>
                <w:sz w:val="14"/>
              </w:rPr>
              <w:t>236 157</w:t>
            </w:r>
          </w:p>
        </w:tc>
        <w:tc>
          <w:tcPr>
            <w:tcW w:w="320" w:type="pct"/>
            <w:tcBorders>
              <w:left w:val="single" w:sz="4" w:space="0" w:color="auto"/>
              <w:right w:val="single" w:sz="4" w:space="0" w:color="auto"/>
            </w:tcBorders>
          </w:tcPr>
          <w:p w:rsidR="00000000" w:rsidRDefault="00000000">
            <w:pPr>
              <w:jc w:val="right"/>
              <w:rPr>
                <w:bCs/>
                <w:sz w:val="14"/>
              </w:rPr>
            </w:pPr>
            <w:r>
              <w:rPr>
                <w:bCs/>
                <w:sz w:val="14"/>
              </w:rPr>
              <w:t>226 067</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jc w:val="left"/>
              <w:rPr>
                <w:rFonts w:hint="eastAsia"/>
                <w:sz w:val="14"/>
              </w:rPr>
            </w:pPr>
            <w:r>
              <w:rPr>
                <w:rFonts w:hint="eastAsia"/>
                <w:sz w:val="14"/>
              </w:rPr>
              <w:t>汇率</w:t>
            </w:r>
          </w:p>
        </w:tc>
        <w:tc>
          <w:tcPr>
            <w:tcW w:w="413" w:type="pct"/>
            <w:tcBorders>
              <w:left w:val="single" w:sz="4" w:space="0" w:color="auto"/>
              <w:right w:val="single" w:sz="4" w:space="0" w:color="auto"/>
            </w:tcBorders>
          </w:tcPr>
          <w:p w:rsidR="00000000" w:rsidRDefault="00000000">
            <w:pPr>
              <w:ind w:right="-57"/>
              <w:jc w:val="left"/>
              <w:rPr>
                <w:rFonts w:hint="eastAsia"/>
                <w:spacing w:val="0"/>
                <w:sz w:val="14"/>
              </w:rPr>
            </w:pPr>
            <w:r>
              <w:rPr>
                <w:rFonts w:hint="eastAsia"/>
                <w:spacing w:val="0"/>
                <w:sz w:val="14"/>
              </w:rPr>
              <w:t>雷亚尔</w:t>
            </w:r>
            <w:r>
              <w:rPr>
                <w:spacing w:val="0"/>
                <w:sz w:val="14"/>
              </w:rPr>
              <w:t>/</w:t>
            </w:r>
            <w:r>
              <w:rPr>
                <w:rFonts w:hint="eastAsia"/>
                <w:spacing w:val="0"/>
                <w:sz w:val="14"/>
              </w:rPr>
              <w:t>美元</w:t>
            </w:r>
          </w:p>
        </w:tc>
        <w:tc>
          <w:tcPr>
            <w:tcW w:w="320" w:type="pct"/>
            <w:tcBorders>
              <w:left w:val="single" w:sz="4" w:space="0" w:color="auto"/>
              <w:right w:val="single" w:sz="4" w:space="0" w:color="auto"/>
            </w:tcBorders>
          </w:tcPr>
          <w:p w:rsidR="00000000" w:rsidRDefault="00000000">
            <w:pPr>
              <w:jc w:val="right"/>
              <w:rPr>
                <w:bCs/>
                <w:sz w:val="14"/>
              </w:rPr>
            </w:pPr>
            <w:r>
              <w:rPr>
                <w:bCs/>
                <w:sz w:val="14"/>
              </w:rPr>
              <w:t>-</w:t>
            </w:r>
          </w:p>
        </w:tc>
        <w:tc>
          <w:tcPr>
            <w:tcW w:w="320" w:type="pct"/>
            <w:tcBorders>
              <w:left w:val="single" w:sz="4" w:space="0" w:color="auto"/>
              <w:right w:val="single" w:sz="4" w:space="0" w:color="auto"/>
            </w:tcBorders>
          </w:tcPr>
          <w:p w:rsidR="00000000" w:rsidRDefault="00000000">
            <w:pPr>
              <w:jc w:val="right"/>
              <w:rPr>
                <w:bCs/>
                <w:sz w:val="14"/>
              </w:rPr>
            </w:pPr>
            <w:r>
              <w:rPr>
                <w:bCs/>
                <w:sz w:val="14"/>
              </w:rPr>
              <w:t>-</w:t>
            </w:r>
          </w:p>
        </w:tc>
        <w:tc>
          <w:tcPr>
            <w:tcW w:w="320" w:type="pct"/>
            <w:tcBorders>
              <w:left w:val="single" w:sz="4" w:space="0" w:color="auto"/>
              <w:right w:val="single" w:sz="4" w:space="0" w:color="auto"/>
            </w:tcBorders>
          </w:tcPr>
          <w:p w:rsidR="00000000" w:rsidRDefault="00000000">
            <w:pPr>
              <w:jc w:val="right"/>
              <w:rPr>
                <w:bCs/>
                <w:sz w:val="14"/>
              </w:rPr>
            </w:pPr>
            <w:r>
              <w:rPr>
                <w:bCs/>
                <w:sz w:val="14"/>
              </w:rPr>
              <w:t>-</w:t>
            </w:r>
          </w:p>
        </w:tc>
        <w:tc>
          <w:tcPr>
            <w:tcW w:w="320" w:type="pct"/>
            <w:tcBorders>
              <w:left w:val="single" w:sz="4" w:space="0" w:color="auto"/>
              <w:right w:val="single" w:sz="4" w:space="0" w:color="auto"/>
            </w:tcBorders>
          </w:tcPr>
          <w:p w:rsidR="00000000" w:rsidRDefault="00000000">
            <w:pPr>
              <w:jc w:val="right"/>
              <w:rPr>
                <w:bCs/>
                <w:sz w:val="14"/>
              </w:rPr>
            </w:pPr>
            <w:r>
              <w:rPr>
                <w:bCs/>
                <w:sz w:val="14"/>
              </w:rPr>
              <w:t>-</w:t>
            </w:r>
          </w:p>
        </w:tc>
        <w:tc>
          <w:tcPr>
            <w:tcW w:w="320" w:type="pct"/>
            <w:tcBorders>
              <w:left w:val="single" w:sz="4" w:space="0" w:color="auto"/>
              <w:right w:val="single" w:sz="4" w:space="0" w:color="auto"/>
            </w:tcBorders>
          </w:tcPr>
          <w:p w:rsidR="00000000" w:rsidRDefault="00000000">
            <w:pPr>
              <w:jc w:val="right"/>
              <w:rPr>
                <w:bCs/>
                <w:sz w:val="14"/>
              </w:rPr>
            </w:pPr>
            <w:r>
              <w:rPr>
                <w:bCs/>
                <w:sz w:val="14"/>
              </w:rPr>
              <w:t>0.65</w:t>
            </w:r>
          </w:p>
        </w:tc>
        <w:tc>
          <w:tcPr>
            <w:tcW w:w="320" w:type="pct"/>
            <w:tcBorders>
              <w:left w:val="single" w:sz="4" w:space="0" w:color="auto"/>
              <w:right w:val="single" w:sz="4" w:space="0" w:color="auto"/>
            </w:tcBorders>
          </w:tcPr>
          <w:p w:rsidR="00000000" w:rsidRDefault="00000000">
            <w:pPr>
              <w:jc w:val="right"/>
              <w:rPr>
                <w:bCs/>
                <w:sz w:val="14"/>
              </w:rPr>
            </w:pPr>
            <w:r>
              <w:rPr>
                <w:bCs/>
                <w:sz w:val="14"/>
              </w:rPr>
              <w:t>0.92</w:t>
            </w:r>
          </w:p>
        </w:tc>
        <w:tc>
          <w:tcPr>
            <w:tcW w:w="320" w:type="pct"/>
            <w:tcBorders>
              <w:left w:val="single" w:sz="4" w:space="0" w:color="auto"/>
              <w:right w:val="single" w:sz="4" w:space="0" w:color="auto"/>
            </w:tcBorders>
          </w:tcPr>
          <w:p w:rsidR="00000000" w:rsidRDefault="00000000">
            <w:pPr>
              <w:jc w:val="right"/>
              <w:rPr>
                <w:bCs/>
                <w:sz w:val="14"/>
              </w:rPr>
            </w:pPr>
            <w:r>
              <w:rPr>
                <w:bCs/>
                <w:sz w:val="14"/>
              </w:rPr>
              <w:t>1.01</w:t>
            </w:r>
          </w:p>
        </w:tc>
        <w:tc>
          <w:tcPr>
            <w:tcW w:w="320" w:type="pct"/>
            <w:tcBorders>
              <w:left w:val="single" w:sz="4" w:space="0" w:color="auto"/>
              <w:right w:val="single" w:sz="4" w:space="0" w:color="auto"/>
            </w:tcBorders>
          </w:tcPr>
          <w:p w:rsidR="00000000" w:rsidRDefault="00000000">
            <w:pPr>
              <w:jc w:val="right"/>
              <w:rPr>
                <w:bCs/>
                <w:sz w:val="14"/>
              </w:rPr>
            </w:pPr>
            <w:r>
              <w:rPr>
                <w:bCs/>
                <w:sz w:val="14"/>
              </w:rPr>
              <w:t>1.08</w:t>
            </w:r>
          </w:p>
        </w:tc>
        <w:tc>
          <w:tcPr>
            <w:tcW w:w="320" w:type="pct"/>
            <w:tcBorders>
              <w:left w:val="single" w:sz="4" w:space="0" w:color="auto"/>
              <w:right w:val="single" w:sz="4" w:space="0" w:color="auto"/>
            </w:tcBorders>
          </w:tcPr>
          <w:p w:rsidR="00000000" w:rsidRDefault="00000000">
            <w:pPr>
              <w:jc w:val="right"/>
              <w:rPr>
                <w:bCs/>
                <w:sz w:val="14"/>
              </w:rPr>
            </w:pPr>
            <w:r>
              <w:rPr>
                <w:bCs/>
                <w:sz w:val="14"/>
              </w:rPr>
              <w:t>1.16</w:t>
            </w:r>
          </w:p>
        </w:tc>
        <w:tc>
          <w:tcPr>
            <w:tcW w:w="320" w:type="pct"/>
            <w:tcBorders>
              <w:left w:val="single" w:sz="4" w:space="0" w:color="auto"/>
              <w:right w:val="single" w:sz="4" w:space="0" w:color="auto"/>
            </w:tcBorders>
          </w:tcPr>
          <w:p w:rsidR="00000000" w:rsidRDefault="00000000">
            <w:pPr>
              <w:jc w:val="right"/>
              <w:rPr>
                <w:bCs/>
                <w:sz w:val="14"/>
              </w:rPr>
            </w:pPr>
            <w:r>
              <w:rPr>
                <w:bCs/>
                <w:sz w:val="14"/>
              </w:rPr>
              <w:t>1.82</w:t>
            </w:r>
          </w:p>
        </w:tc>
        <w:tc>
          <w:tcPr>
            <w:tcW w:w="320" w:type="pct"/>
            <w:tcBorders>
              <w:left w:val="single" w:sz="4" w:space="0" w:color="auto"/>
              <w:right w:val="single" w:sz="4" w:space="0" w:color="auto"/>
            </w:tcBorders>
          </w:tcPr>
          <w:p w:rsidR="00000000" w:rsidRDefault="00000000">
            <w:pPr>
              <w:jc w:val="right"/>
              <w:rPr>
                <w:bCs/>
                <w:sz w:val="14"/>
              </w:rPr>
            </w:pPr>
            <w:r>
              <w:rPr>
                <w:bCs/>
                <w:sz w:val="14"/>
              </w:rPr>
              <w:t>1.83</w:t>
            </w:r>
          </w:p>
        </w:tc>
        <w:tc>
          <w:tcPr>
            <w:tcW w:w="320" w:type="pct"/>
            <w:tcBorders>
              <w:left w:val="single" w:sz="4" w:space="0" w:color="auto"/>
              <w:right w:val="single" w:sz="4" w:space="0" w:color="auto"/>
            </w:tcBorders>
          </w:tcPr>
          <w:p w:rsidR="00000000" w:rsidRDefault="00000000">
            <w:pPr>
              <w:jc w:val="right"/>
              <w:rPr>
                <w:bCs/>
                <w:sz w:val="14"/>
              </w:rPr>
            </w:pPr>
            <w:r>
              <w:rPr>
                <w:bCs/>
                <w:sz w:val="14"/>
              </w:rPr>
              <w:t>2.35</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spacing w:line="720" w:lineRule="auto"/>
              <w:jc w:val="left"/>
              <w:rPr>
                <w:sz w:val="14"/>
              </w:rPr>
            </w:pPr>
            <w:r>
              <w:rPr>
                <w:rFonts w:hint="eastAsia"/>
                <w:sz w:val="14"/>
              </w:rPr>
              <w:t>实际国内生产总值</w:t>
            </w:r>
            <w:r>
              <w:rPr>
                <w:sz w:val="14"/>
              </w:rPr>
              <w:t xml:space="preserve"> </w:t>
            </w:r>
          </w:p>
        </w:tc>
        <w:tc>
          <w:tcPr>
            <w:tcW w:w="413" w:type="pct"/>
            <w:tcBorders>
              <w:left w:val="single" w:sz="4" w:space="0" w:color="auto"/>
              <w:right w:val="single" w:sz="4" w:space="0" w:color="auto"/>
            </w:tcBorders>
          </w:tcPr>
          <w:p w:rsidR="00000000" w:rsidRDefault="00000000">
            <w:pPr>
              <w:spacing w:line="288" w:lineRule="auto"/>
              <w:jc w:val="left"/>
              <w:rPr>
                <w:spacing w:val="0"/>
                <w:sz w:val="14"/>
              </w:rPr>
            </w:pPr>
            <w:r>
              <w:rPr>
                <w:rFonts w:hint="eastAsia"/>
                <w:spacing w:val="0"/>
                <w:sz w:val="14"/>
              </w:rPr>
              <w:t>百万雷亚尔，</w:t>
            </w:r>
            <w:r>
              <w:rPr>
                <w:spacing w:val="0"/>
                <w:sz w:val="14"/>
              </w:rPr>
              <w:t>2001</w:t>
            </w:r>
            <w:r>
              <w:rPr>
                <w:rFonts w:hint="eastAsia"/>
                <w:spacing w:val="0"/>
                <w:sz w:val="14"/>
              </w:rPr>
              <w:t>年</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898.4</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907.7</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902.7</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947.2</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1 002.6</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1 045.0</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1 072.8</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1 107.9</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1 109.3</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1 118.3</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1 167.1</w:t>
            </w:r>
          </w:p>
        </w:tc>
        <w:tc>
          <w:tcPr>
            <w:tcW w:w="320" w:type="pct"/>
            <w:tcBorders>
              <w:left w:val="single" w:sz="4" w:space="0" w:color="auto"/>
              <w:right w:val="single" w:sz="4" w:space="0" w:color="auto"/>
            </w:tcBorders>
          </w:tcPr>
          <w:p w:rsidR="00000000" w:rsidRDefault="00000000">
            <w:pPr>
              <w:spacing w:line="288" w:lineRule="auto"/>
              <w:jc w:val="right"/>
              <w:rPr>
                <w:bCs/>
                <w:sz w:val="14"/>
              </w:rPr>
            </w:pPr>
            <w:r>
              <w:rPr>
                <w:bCs/>
                <w:sz w:val="14"/>
              </w:rPr>
              <w:t>1 184.8</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jc w:val="left"/>
              <w:rPr>
                <w:rFonts w:hint="eastAsia"/>
                <w:spacing w:val="0"/>
                <w:sz w:val="14"/>
              </w:rPr>
            </w:pPr>
            <w:r>
              <w:rPr>
                <w:rFonts w:hint="eastAsia"/>
                <w:spacing w:val="0"/>
                <w:sz w:val="14"/>
              </w:rPr>
              <w:t>国内生产总值增长率</w:t>
            </w:r>
          </w:p>
        </w:tc>
        <w:tc>
          <w:tcPr>
            <w:tcW w:w="413" w:type="pct"/>
            <w:tcBorders>
              <w:left w:val="single" w:sz="4" w:space="0" w:color="auto"/>
              <w:right w:val="single" w:sz="4" w:space="0" w:color="auto"/>
            </w:tcBorders>
          </w:tcPr>
          <w:p w:rsidR="00000000" w:rsidRDefault="00000000">
            <w:pPr>
              <w:jc w:val="left"/>
              <w:rPr>
                <w:sz w:val="14"/>
              </w:rPr>
            </w:pPr>
            <w:r>
              <w:rPr>
                <w:rFonts w:hint="eastAsia"/>
                <w:sz w:val="14"/>
              </w:rPr>
              <w:t>每年</w:t>
            </w:r>
            <w:r>
              <w:rPr>
                <w:sz w:val="14"/>
              </w:rPr>
              <w:t xml:space="preserve">% </w:t>
            </w:r>
          </w:p>
        </w:tc>
        <w:tc>
          <w:tcPr>
            <w:tcW w:w="320" w:type="pct"/>
            <w:tcBorders>
              <w:left w:val="single" w:sz="4" w:space="0" w:color="auto"/>
              <w:right w:val="single" w:sz="4" w:space="0" w:color="auto"/>
            </w:tcBorders>
          </w:tcPr>
          <w:p w:rsidR="00000000" w:rsidRDefault="00000000">
            <w:pPr>
              <w:jc w:val="right"/>
              <w:rPr>
                <w:bCs/>
                <w:sz w:val="14"/>
              </w:rPr>
            </w:pPr>
            <w:r>
              <w:rPr>
                <w:bCs/>
                <w:sz w:val="14"/>
              </w:rPr>
              <w:t>-4.4</w:t>
            </w:r>
          </w:p>
        </w:tc>
        <w:tc>
          <w:tcPr>
            <w:tcW w:w="320" w:type="pct"/>
            <w:tcBorders>
              <w:left w:val="single" w:sz="4" w:space="0" w:color="auto"/>
              <w:right w:val="single" w:sz="4" w:space="0" w:color="auto"/>
            </w:tcBorders>
          </w:tcPr>
          <w:p w:rsidR="00000000" w:rsidRDefault="00000000">
            <w:pPr>
              <w:jc w:val="right"/>
              <w:rPr>
                <w:bCs/>
                <w:sz w:val="14"/>
              </w:rPr>
            </w:pPr>
            <w:r>
              <w:rPr>
                <w:bCs/>
                <w:sz w:val="14"/>
              </w:rPr>
              <w:t>1.0</w:t>
            </w:r>
          </w:p>
        </w:tc>
        <w:tc>
          <w:tcPr>
            <w:tcW w:w="320" w:type="pct"/>
            <w:tcBorders>
              <w:left w:val="single" w:sz="4" w:space="0" w:color="auto"/>
              <w:right w:val="single" w:sz="4" w:space="0" w:color="auto"/>
            </w:tcBorders>
          </w:tcPr>
          <w:p w:rsidR="00000000" w:rsidRDefault="00000000">
            <w:pPr>
              <w:jc w:val="right"/>
              <w:rPr>
                <w:bCs/>
                <w:sz w:val="14"/>
              </w:rPr>
            </w:pPr>
            <w:r>
              <w:rPr>
                <w:bCs/>
                <w:sz w:val="14"/>
              </w:rPr>
              <w:t>-0.5</w:t>
            </w:r>
          </w:p>
        </w:tc>
        <w:tc>
          <w:tcPr>
            <w:tcW w:w="320" w:type="pct"/>
            <w:tcBorders>
              <w:left w:val="single" w:sz="4" w:space="0" w:color="auto"/>
              <w:right w:val="single" w:sz="4" w:space="0" w:color="auto"/>
            </w:tcBorders>
          </w:tcPr>
          <w:p w:rsidR="00000000" w:rsidRDefault="00000000">
            <w:pPr>
              <w:jc w:val="right"/>
              <w:rPr>
                <w:bCs/>
                <w:sz w:val="14"/>
              </w:rPr>
            </w:pPr>
            <w:r>
              <w:rPr>
                <w:bCs/>
                <w:sz w:val="14"/>
              </w:rPr>
              <w:t>4.9</w:t>
            </w:r>
          </w:p>
        </w:tc>
        <w:tc>
          <w:tcPr>
            <w:tcW w:w="320" w:type="pct"/>
            <w:tcBorders>
              <w:left w:val="single" w:sz="4" w:space="0" w:color="auto"/>
              <w:right w:val="single" w:sz="4" w:space="0" w:color="auto"/>
            </w:tcBorders>
          </w:tcPr>
          <w:p w:rsidR="00000000" w:rsidRDefault="00000000">
            <w:pPr>
              <w:jc w:val="right"/>
              <w:rPr>
                <w:bCs/>
                <w:sz w:val="14"/>
              </w:rPr>
            </w:pPr>
            <w:r>
              <w:rPr>
                <w:bCs/>
                <w:sz w:val="14"/>
              </w:rPr>
              <w:t>5.9</w:t>
            </w:r>
          </w:p>
        </w:tc>
        <w:tc>
          <w:tcPr>
            <w:tcW w:w="320" w:type="pct"/>
            <w:tcBorders>
              <w:left w:val="single" w:sz="4" w:space="0" w:color="auto"/>
              <w:right w:val="single" w:sz="4" w:space="0" w:color="auto"/>
            </w:tcBorders>
          </w:tcPr>
          <w:p w:rsidR="00000000" w:rsidRDefault="00000000">
            <w:pPr>
              <w:jc w:val="right"/>
              <w:rPr>
                <w:bCs/>
                <w:sz w:val="14"/>
              </w:rPr>
            </w:pPr>
            <w:r>
              <w:rPr>
                <w:bCs/>
                <w:sz w:val="14"/>
              </w:rPr>
              <w:t>4.2</w:t>
            </w:r>
          </w:p>
        </w:tc>
        <w:tc>
          <w:tcPr>
            <w:tcW w:w="320" w:type="pct"/>
            <w:tcBorders>
              <w:left w:val="single" w:sz="4" w:space="0" w:color="auto"/>
              <w:right w:val="single" w:sz="4" w:space="0" w:color="auto"/>
            </w:tcBorders>
          </w:tcPr>
          <w:p w:rsidR="00000000" w:rsidRDefault="00000000">
            <w:pPr>
              <w:jc w:val="right"/>
              <w:rPr>
                <w:bCs/>
                <w:sz w:val="14"/>
              </w:rPr>
            </w:pPr>
            <w:r>
              <w:rPr>
                <w:bCs/>
                <w:sz w:val="14"/>
              </w:rPr>
              <w:t>2.7</w:t>
            </w:r>
          </w:p>
        </w:tc>
        <w:tc>
          <w:tcPr>
            <w:tcW w:w="320" w:type="pct"/>
            <w:tcBorders>
              <w:left w:val="single" w:sz="4" w:space="0" w:color="auto"/>
              <w:right w:val="single" w:sz="4" w:space="0" w:color="auto"/>
            </w:tcBorders>
          </w:tcPr>
          <w:p w:rsidR="00000000" w:rsidRDefault="00000000">
            <w:pPr>
              <w:jc w:val="right"/>
              <w:rPr>
                <w:bCs/>
                <w:sz w:val="14"/>
              </w:rPr>
            </w:pPr>
            <w:r>
              <w:rPr>
                <w:bCs/>
                <w:sz w:val="14"/>
              </w:rPr>
              <w:t>3.3</w:t>
            </w:r>
          </w:p>
        </w:tc>
        <w:tc>
          <w:tcPr>
            <w:tcW w:w="320" w:type="pct"/>
            <w:tcBorders>
              <w:left w:val="single" w:sz="4" w:space="0" w:color="auto"/>
              <w:right w:val="single" w:sz="4" w:space="0" w:color="auto"/>
            </w:tcBorders>
          </w:tcPr>
          <w:p w:rsidR="00000000" w:rsidRDefault="00000000">
            <w:pPr>
              <w:jc w:val="right"/>
              <w:rPr>
                <w:bCs/>
                <w:sz w:val="14"/>
              </w:rPr>
            </w:pPr>
            <w:r>
              <w:rPr>
                <w:bCs/>
                <w:sz w:val="14"/>
              </w:rPr>
              <w:t>0.1</w:t>
            </w:r>
          </w:p>
        </w:tc>
        <w:tc>
          <w:tcPr>
            <w:tcW w:w="320" w:type="pct"/>
            <w:tcBorders>
              <w:left w:val="single" w:sz="4" w:space="0" w:color="auto"/>
              <w:right w:val="single" w:sz="4" w:space="0" w:color="auto"/>
            </w:tcBorders>
          </w:tcPr>
          <w:p w:rsidR="00000000" w:rsidRDefault="00000000">
            <w:pPr>
              <w:jc w:val="right"/>
              <w:rPr>
                <w:bCs/>
                <w:sz w:val="14"/>
              </w:rPr>
            </w:pPr>
            <w:r>
              <w:rPr>
                <w:bCs/>
                <w:sz w:val="14"/>
              </w:rPr>
              <w:t>0.8</w:t>
            </w:r>
          </w:p>
        </w:tc>
        <w:tc>
          <w:tcPr>
            <w:tcW w:w="320" w:type="pct"/>
            <w:tcBorders>
              <w:left w:val="single" w:sz="4" w:space="0" w:color="auto"/>
              <w:right w:val="single" w:sz="4" w:space="0" w:color="auto"/>
            </w:tcBorders>
          </w:tcPr>
          <w:p w:rsidR="00000000" w:rsidRDefault="00000000">
            <w:pPr>
              <w:jc w:val="right"/>
              <w:rPr>
                <w:bCs/>
                <w:sz w:val="14"/>
              </w:rPr>
            </w:pPr>
            <w:r>
              <w:rPr>
                <w:bCs/>
                <w:sz w:val="14"/>
              </w:rPr>
              <w:t>4.4</w:t>
            </w:r>
          </w:p>
        </w:tc>
        <w:tc>
          <w:tcPr>
            <w:tcW w:w="320" w:type="pct"/>
            <w:tcBorders>
              <w:left w:val="single" w:sz="4" w:space="0" w:color="auto"/>
              <w:right w:val="single" w:sz="4" w:space="0" w:color="auto"/>
            </w:tcBorders>
          </w:tcPr>
          <w:p w:rsidR="00000000" w:rsidRDefault="00000000">
            <w:pPr>
              <w:jc w:val="right"/>
              <w:rPr>
                <w:bCs/>
                <w:sz w:val="14"/>
              </w:rPr>
            </w:pPr>
            <w:r>
              <w:rPr>
                <w:bCs/>
                <w:sz w:val="14"/>
              </w:rPr>
              <w:t>1.5</w:t>
            </w:r>
          </w:p>
        </w:tc>
      </w:tr>
      <w:tr w:rsidR="00000000">
        <w:tblPrEx>
          <w:tblCellMar>
            <w:top w:w="0" w:type="dxa"/>
            <w:bottom w:w="0" w:type="dxa"/>
          </w:tblCellMar>
        </w:tblPrEx>
        <w:trPr>
          <w:cantSplit/>
        </w:trPr>
        <w:tc>
          <w:tcPr>
            <w:tcW w:w="746" w:type="pct"/>
            <w:tcBorders>
              <w:left w:val="single" w:sz="4" w:space="0" w:color="auto"/>
              <w:right w:val="single" w:sz="4" w:space="0" w:color="auto"/>
            </w:tcBorders>
            <w:vAlign w:val="center"/>
          </w:tcPr>
          <w:p w:rsidR="00000000" w:rsidRDefault="00000000">
            <w:pPr>
              <w:jc w:val="left"/>
              <w:rPr>
                <w:sz w:val="14"/>
              </w:rPr>
            </w:pPr>
            <w:r>
              <w:rPr>
                <w:rFonts w:hint="eastAsia"/>
                <w:sz w:val="14"/>
              </w:rPr>
              <w:t>人均国内生产总值</w:t>
            </w:r>
          </w:p>
        </w:tc>
        <w:tc>
          <w:tcPr>
            <w:tcW w:w="413" w:type="pct"/>
            <w:tcBorders>
              <w:left w:val="single" w:sz="4" w:space="0" w:color="auto"/>
              <w:right w:val="single" w:sz="4" w:space="0" w:color="auto"/>
            </w:tcBorders>
          </w:tcPr>
          <w:p w:rsidR="00000000" w:rsidRDefault="00000000">
            <w:pPr>
              <w:jc w:val="left"/>
              <w:rPr>
                <w:spacing w:val="0"/>
                <w:sz w:val="14"/>
              </w:rPr>
            </w:pPr>
            <w:r>
              <w:rPr>
                <w:rFonts w:hint="eastAsia"/>
                <w:spacing w:val="0"/>
                <w:sz w:val="14"/>
              </w:rPr>
              <w:t>美元</w:t>
            </w:r>
            <w:r>
              <w:rPr>
                <w:spacing w:val="0"/>
                <w:sz w:val="14"/>
              </w:rPr>
              <w:t>(2001)</w:t>
            </w:r>
          </w:p>
        </w:tc>
        <w:tc>
          <w:tcPr>
            <w:tcW w:w="320" w:type="pct"/>
            <w:tcBorders>
              <w:left w:val="single" w:sz="4" w:space="0" w:color="auto"/>
              <w:right w:val="single" w:sz="4" w:space="0" w:color="auto"/>
            </w:tcBorders>
          </w:tcPr>
          <w:p w:rsidR="00000000" w:rsidRDefault="00000000">
            <w:pPr>
              <w:jc w:val="right"/>
              <w:rPr>
                <w:bCs/>
                <w:sz w:val="14"/>
              </w:rPr>
            </w:pPr>
            <w:r>
              <w:rPr>
                <w:bCs/>
                <w:sz w:val="14"/>
              </w:rPr>
              <w:t>2 588</w:t>
            </w:r>
          </w:p>
        </w:tc>
        <w:tc>
          <w:tcPr>
            <w:tcW w:w="320" w:type="pct"/>
            <w:tcBorders>
              <w:left w:val="single" w:sz="4" w:space="0" w:color="auto"/>
              <w:right w:val="single" w:sz="4" w:space="0" w:color="auto"/>
            </w:tcBorders>
          </w:tcPr>
          <w:p w:rsidR="00000000" w:rsidRDefault="00000000">
            <w:pPr>
              <w:jc w:val="right"/>
              <w:rPr>
                <w:bCs/>
                <w:sz w:val="14"/>
              </w:rPr>
            </w:pPr>
            <w:r>
              <w:rPr>
                <w:bCs/>
                <w:sz w:val="14"/>
              </w:rPr>
              <w:t>2 574</w:t>
            </w:r>
          </w:p>
        </w:tc>
        <w:tc>
          <w:tcPr>
            <w:tcW w:w="320" w:type="pct"/>
            <w:tcBorders>
              <w:left w:val="single" w:sz="4" w:space="0" w:color="auto"/>
              <w:right w:val="single" w:sz="4" w:space="0" w:color="auto"/>
            </w:tcBorders>
          </w:tcPr>
          <w:p w:rsidR="00000000" w:rsidRDefault="00000000">
            <w:pPr>
              <w:jc w:val="right"/>
              <w:rPr>
                <w:bCs/>
                <w:sz w:val="14"/>
              </w:rPr>
            </w:pPr>
            <w:r>
              <w:rPr>
                <w:bCs/>
                <w:sz w:val="14"/>
              </w:rPr>
              <w:t>2 521</w:t>
            </w:r>
          </w:p>
        </w:tc>
        <w:tc>
          <w:tcPr>
            <w:tcW w:w="320" w:type="pct"/>
            <w:tcBorders>
              <w:left w:val="single" w:sz="4" w:space="0" w:color="auto"/>
              <w:right w:val="single" w:sz="4" w:space="0" w:color="auto"/>
            </w:tcBorders>
          </w:tcPr>
          <w:p w:rsidR="00000000" w:rsidRDefault="00000000">
            <w:pPr>
              <w:jc w:val="right"/>
              <w:rPr>
                <w:bCs/>
                <w:sz w:val="14"/>
              </w:rPr>
            </w:pPr>
            <w:r>
              <w:rPr>
                <w:bCs/>
                <w:sz w:val="14"/>
              </w:rPr>
              <w:t>2 606</w:t>
            </w:r>
          </w:p>
        </w:tc>
        <w:tc>
          <w:tcPr>
            <w:tcW w:w="320" w:type="pct"/>
            <w:tcBorders>
              <w:left w:val="single" w:sz="4" w:space="0" w:color="auto"/>
              <w:right w:val="single" w:sz="4" w:space="0" w:color="auto"/>
            </w:tcBorders>
          </w:tcPr>
          <w:p w:rsidR="00000000" w:rsidRDefault="00000000">
            <w:pPr>
              <w:jc w:val="right"/>
              <w:rPr>
                <w:bCs/>
                <w:sz w:val="14"/>
              </w:rPr>
            </w:pPr>
            <w:r>
              <w:rPr>
                <w:bCs/>
                <w:sz w:val="14"/>
              </w:rPr>
              <w:t>2 719</w:t>
            </w:r>
          </w:p>
        </w:tc>
        <w:tc>
          <w:tcPr>
            <w:tcW w:w="320" w:type="pct"/>
            <w:tcBorders>
              <w:left w:val="single" w:sz="4" w:space="0" w:color="auto"/>
              <w:right w:val="single" w:sz="4" w:space="0" w:color="auto"/>
            </w:tcBorders>
          </w:tcPr>
          <w:p w:rsidR="00000000" w:rsidRDefault="00000000">
            <w:pPr>
              <w:jc w:val="right"/>
              <w:rPr>
                <w:bCs/>
                <w:sz w:val="14"/>
              </w:rPr>
            </w:pPr>
            <w:r>
              <w:rPr>
                <w:bCs/>
                <w:sz w:val="14"/>
              </w:rPr>
              <w:t>2 794</w:t>
            </w:r>
          </w:p>
        </w:tc>
        <w:tc>
          <w:tcPr>
            <w:tcW w:w="320" w:type="pct"/>
            <w:tcBorders>
              <w:left w:val="single" w:sz="4" w:space="0" w:color="auto"/>
              <w:right w:val="single" w:sz="4" w:space="0" w:color="auto"/>
            </w:tcBorders>
          </w:tcPr>
          <w:p w:rsidR="00000000" w:rsidRDefault="00000000">
            <w:pPr>
              <w:jc w:val="right"/>
              <w:rPr>
                <w:bCs/>
                <w:sz w:val="14"/>
              </w:rPr>
            </w:pPr>
            <w:r>
              <w:rPr>
                <w:bCs/>
                <w:sz w:val="14"/>
              </w:rPr>
              <w:t>2 828</w:t>
            </w:r>
          </w:p>
        </w:tc>
        <w:tc>
          <w:tcPr>
            <w:tcW w:w="320" w:type="pct"/>
            <w:tcBorders>
              <w:left w:val="single" w:sz="4" w:space="0" w:color="auto"/>
              <w:right w:val="single" w:sz="4" w:space="0" w:color="auto"/>
            </w:tcBorders>
          </w:tcPr>
          <w:p w:rsidR="00000000" w:rsidRDefault="00000000">
            <w:pPr>
              <w:jc w:val="right"/>
              <w:rPr>
                <w:bCs/>
                <w:sz w:val="14"/>
              </w:rPr>
            </w:pPr>
            <w:r>
              <w:rPr>
                <w:bCs/>
                <w:sz w:val="14"/>
              </w:rPr>
              <w:t>2 881</w:t>
            </w:r>
          </w:p>
        </w:tc>
        <w:tc>
          <w:tcPr>
            <w:tcW w:w="320" w:type="pct"/>
            <w:tcBorders>
              <w:left w:val="single" w:sz="4" w:space="0" w:color="auto"/>
              <w:right w:val="single" w:sz="4" w:space="0" w:color="auto"/>
            </w:tcBorders>
          </w:tcPr>
          <w:p w:rsidR="00000000" w:rsidRDefault="00000000">
            <w:pPr>
              <w:jc w:val="right"/>
              <w:rPr>
                <w:bCs/>
                <w:sz w:val="14"/>
              </w:rPr>
            </w:pPr>
            <w:r>
              <w:rPr>
                <w:bCs/>
                <w:sz w:val="14"/>
              </w:rPr>
              <w:t>2 846</w:t>
            </w:r>
          </w:p>
        </w:tc>
        <w:tc>
          <w:tcPr>
            <w:tcW w:w="320" w:type="pct"/>
            <w:tcBorders>
              <w:left w:val="single" w:sz="4" w:space="0" w:color="auto"/>
              <w:right w:val="single" w:sz="4" w:space="0" w:color="auto"/>
            </w:tcBorders>
          </w:tcPr>
          <w:p w:rsidR="00000000" w:rsidRDefault="00000000">
            <w:pPr>
              <w:jc w:val="right"/>
              <w:rPr>
                <w:bCs/>
                <w:sz w:val="14"/>
              </w:rPr>
            </w:pPr>
            <w:r>
              <w:rPr>
                <w:bCs/>
                <w:sz w:val="14"/>
              </w:rPr>
              <w:t>2 832</w:t>
            </w:r>
          </w:p>
        </w:tc>
        <w:tc>
          <w:tcPr>
            <w:tcW w:w="320" w:type="pct"/>
            <w:tcBorders>
              <w:left w:val="single" w:sz="4" w:space="0" w:color="auto"/>
              <w:right w:val="single" w:sz="4" w:space="0" w:color="auto"/>
            </w:tcBorders>
          </w:tcPr>
          <w:p w:rsidR="00000000" w:rsidRDefault="00000000">
            <w:pPr>
              <w:jc w:val="right"/>
              <w:rPr>
                <w:bCs/>
                <w:sz w:val="14"/>
              </w:rPr>
            </w:pPr>
            <w:r>
              <w:rPr>
                <w:bCs/>
                <w:sz w:val="14"/>
              </w:rPr>
              <w:t>2 916</w:t>
            </w:r>
          </w:p>
        </w:tc>
        <w:tc>
          <w:tcPr>
            <w:tcW w:w="320" w:type="pct"/>
            <w:tcBorders>
              <w:left w:val="single" w:sz="4" w:space="0" w:color="auto"/>
              <w:right w:val="single" w:sz="4" w:space="0" w:color="auto"/>
            </w:tcBorders>
          </w:tcPr>
          <w:p w:rsidR="00000000" w:rsidRDefault="00000000">
            <w:pPr>
              <w:jc w:val="right"/>
              <w:rPr>
                <w:bCs/>
                <w:sz w:val="14"/>
              </w:rPr>
            </w:pPr>
            <w:r>
              <w:rPr>
                <w:bCs/>
                <w:sz w:val="14"/>
              </w:rPr>
              <w:t>2 922</w:t>
            </w:r>
          </w:p>
        </w:tc>
      </w:tr>
      <w:tr w:rsidR="00000000">
        <w:tblPrEx>
          <w:tblCellMar>
            <w:top w:w="0" w:type="dxa"/>
            <w:bottom w:w="0" w:type="dxa"/>
          </w:tblCellMar>
        </w:tblPrEx>
        <w:trPr>
          <w:cantSplit/>
        </w:trPr>
        <w:tc>
          <w:tcPr>
            <w:tcW w:w="746" w:type="pct"/>
            <w:tcBorders>
              <w:left w:val="single" w:sz="4" w:space="0" w:color="auto"/>
              <w:bottom w:val="single" w:sz="4" w:space="0" w:color="auto"/>
              <w:right w:val="single" w:sz="4" w:space="0" w:color="auto"/>
            </w:tcBorders>
            <w:vAlign w:val="center"/>
          </w:tcPr>
          <w:p w:rsidR="00000000" w:rsidRDefault="00000000">
            <w:pPr>
              <w:jc w:val="left"/>
              <w:rPr>
                <w:spacing w:val="0"/>
                <w:sz w:val="14"/>
              </w:rPr>
            </w:pPr>
            <w:r>
              <w:rPr>
                <w:rFonts w:hint="eastAsia"/>
                <w:spacing w:val="0"/>
                <w:sz w:val="14"/>
              </w:rPr>
              <w:t>通胀</w:t>
            </w:r>
            <w:r>
              <w:rPr>
                <w:spacing w:val="0"/>
                <w:sz w:val="14"/>
              </w:rPr>
              <w:t xml:space="preserve"> IPG</w:t>
            </w:r>
            <w:r>
              <w:rPr>
                <w:spacing w:val="0"/>
                <w:sz w:val="14"/>
              </w:rPr>
              <w:noBreakHyphen/>
              <w:t>DI* (</w:t>
            </w:r>
            <w:r>
              <w:rPr>
                <w:rFonts w:hint="eastAsia"/>
                <w:spacing w:val="0"/>
                <w:sz w:val="14"/>
              </w:rPr>
              <w:t>中点</w:t>
            </w:r>
            <w:r>
              <w:rPr>
                <w:spacing w:val="0"/>
                <w:sz w:val="14"/>
              </w:rPr>
              <w:t xml:space="preserve">) </w:t>
            </w:r>
          </w:p>
        </w:tc>
        <w:tc>
          <w:tcPr>
            <w:tcW w:w="413" w:type="pct"/>
            <w:tcBorders>
              <w:left w:val="single" w:sz="4" w:space="0" w:color="auto"/>
              <w:bottom w:val="single" w:sz="4" w:space="0" w:color="auto"/>
              <w:right w:val="single" w:sz="4" w:space="0" w:color="auto"/>
            </w:tcBorders>
          </w:tcPr>
          <w:p w:rsidR="00000000" w:rsidRDefault="00000000">
            <w:pPr>
              <w:jc w:val="left"/>
              <w:rPr>
                <w:rFonts w:hint="eastAsia"/>
                <w:sz w:val="14"/>
              </w:rPr>
            </w:pPr>
            <w:r>
              <w:rPr>
                <w:rFonts w:hint="eastAsia"/>
                <w:sz w:val="14"/>
              </w:rPr>
              <w:t>每年</w:t>
            </w:r>
            <w:r>
              <w:rPr>
                <w:sz w:val="14"/>
              </w:rPr>
              <w:t xml:space="preserve">% </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1 217.0</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496.7</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1 167.2</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2 851.3</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908.0</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15.0</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9.2</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7.1</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1.8</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19.9</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9.5</w:t>
            </w:r>
          </w:p>
        </w:tc>
        <w:tc>
          <w:tcPr>
            <w:tcW w:w="320" w:type="pct"/>
            <w:tcBorders>
              <w:left w:val="single" w:sz="4" w:space="0" w:color="auto"/>
              <w:bottom w:val="single" w:sz="4" w:space="0" w:color="auto"/>
              <w:right w:val="single" w:sz="4" w:space="0" w:color="auto"/>
            </w:tcBorders>
          </w:tcPr>
          <w:p w:rsidR="00000000" w:rsidRDefault="00000000">
            <w:pPr>
              <w:jc w:val="right"/>
              <w:rPr>
                <w:bCs/>
                <w:sz w:val="14"/>
              </w:rPr>
            </w:pPr>
            <w:r>
              <w:rPr>
                <w:bCs/>
                <w:sz w:val="14"/>
              </w:rPr>
              <w:t>10.2</w:t>
            </w:r>
          </w:p>
        </w:tc>
      </w:tr>
    </w:tbl>
    <w:p w:rsidR="00000000" w:rsidRDefault="00000000">
      <w:pPr>
        <w:pStyle w:val="EndnoteText"/>
        <w:spacing w:before="240"/>
        <w:rPr>
          <w:rFonts w:hint="eastAsia"/>
        </w:rPr>
      </w:pPr>
      <w:r>
        <w:rPr>
          <w:rFonts w:hint="eastAsia"/>
          <w:u w:val="single"/>
        </w:rPr>
        <w:t>资料来源</w:t>
      </w:r>
      <w:r>
        <w:rPr>
          <w:rFonts w:hint="eastAsia"/>
        </w:rPr>
        <w:t>：</w:t>
      </w:r>
      <w:r>
        <w:rPr>
          <w:rFonts w:hint="eastAsia"/>
        </w:rPr>
        <w:t>IPEADATA</w:t>
      </w:r>
      <w:r>
        <w:rPr>
          <w:rFonts w:hint="eastAsia"/>
        </w:rPr>
        <w:t>。</w:t>
      </w:r>
    </w:p>
    <w:p w:rsidR="00000000" w:rsidRDefault="00000000">
      <w:pPr>
        <w:pStyle w:val="EndnoteText"/>
        <w:spacing w:after="240"/>
        <w:rPr>
          <w:rFonts w:hint="eastAsia"/>
        </w:rPr>
      </w:pPr>
      <w:r>
        <w:rPr>
          <w:rFonts w:hint="eastAsia"/>
        </w:rPr>
        <w:t>*</w:t>
      </w:r>
      <w:r>
        <w:rPr>
          <w:rFonts w:hint="eastAsia"/>
        </w:rPr>
        <w:tab/>
      </w:r>
      <w:r>
        <w:rPr>
          <w:rFonts w:hint="eastAsia"/>
        </w:rPr>
        <w:t>总物价指数－内部可用指数。</w:t>
      </w:r>
    </w:p>
    <w:p w:rsidR="00000000" w:rsidRDefault="00000000">
      <w:pPr>
        <w:pStyle w:val="Heading3"/>
        <w:rPr>
          <w:rFonts w:hint="eastAsia"/>
        </w:rPr>
      </w:pPr>
      <w:r>
        <w:rPr>
          <w:rFonts w:hint="eastAsia"/>
          <w:u w:val="none"/>
        </w:rPr>
        <w:t xml:space="preserve">D.  </w:t>
      </w:r>
      <w:r>
        <w:rPr>
          <w:rFonts w:hint="eastAsia"/>
        </w:rPr>
        <w:t>社会指标</w:t>
      </w:r>
    </w:p>
    <w:p w:rsidR="00000000" w:rsidRDefault="00000000">
      <w:pPr>
        <w:rPr>
          <w:rFonts w:hint="eastAsia"/>
        </w:rPr>
      </w:pPr>
      <w:r>
        <w:rPr>
          <w:rFonts w:hint="eastAsia"/>
        </w:rPr>
        <w:tab/>
        <w:t xml:space="preserve">20.  </w:t>
      </w:r>
      <w:r>
        <w:rPr>
          <w:rFonts w:hint="eastAsia"/>
        </w:rPr>
        <w:t>巴西</w:t>
      </w:r>
      <w:r>
        <w:rPr>
          <w:rFonts w:hint="eastAsia"/>
        </w:rPr>
        <w:t>1990</w:t>
      </w:r>
      <w:r>
        <w:rPr>
          <w:rFonts w:hint="eastAsia"/>
        </w:rPr>
        <w:t>年代的社会指标，一方面表明了贫穷以及社会和地区明显不均衡的情况，另一方面则表明了对现代、复杂的社会很重要的社会服务覆盖面不断扩大，这些服务包括保健、基本环境卫生、教育、社会安全和福利</w:t>
      </w:r>
      <w:r>
        <w:rPr>
          <w:rFonts w:hint="eastAsia"/>
        </w:rPr>
        <w:t>.</w:t>
      </w:r>
      <w:r>
        <w:rPr>
          <w:rFonts w:hint="eastAsia"/>
        </w:rPr>
        <w:t>。</w:t>
      </w:r>
    </w:p>
    <w:p w:rsidR="00000000" w:rsidRDefault="00000000">
      <w:pPr>
        <w:rPr>
          <w:rFonts w:hint="eastAsia"/>
        </w:rPr>
      </w:pPr>
      <w:r>
        <w:rPr>
          <w:rFonts w:hint="eastAsia"/>
        </w:rPr>
        <w:tab/>
        <w:t>21.  1960</w:t>
      </w:r>
      <w:r>
        <w:rPr>
          <w:rFonts w:hint="eastAsia"/>
        </w:rPr>
        <w:t>年代和</w:t>
      </w:r>
      <w:r>
        <w:rPr>
          <w:rFonts w:hint="eastAsia"/>
        </w:rPr>
        <w:t>1980</w:t>
      </w:r>
      <w:r>
        <w:rPr>
          <w:rFonts w:hint="eastAsia"/>
        </w:rPr>
        <w:t>年代的经济发展模式助长了巴西收入明显集中的情况。在整个</w:t>
      </w:r>
      <w:r>
        <w:rPr>
          <w:rFonts w:hint="eastAsia"/>
        </w:rPr>
        <w:t>1980</w:t>
      </w:r>
      <w:r>
        <w:rPr>
          <w:rFonts w:hint="eastAsia"/>
        </w:rPr>
        <w:t>年代，按吉尼系数指数衡量的劳动收入维持在近期历史的最高富集水平</w:t>
      </w:r>
      <w:r>
        <w:rPr>
          <w:rFonts w:hint="eastAsia"/>
        </w:rPr>
        <w:t>(1993</w:t>
      </w:r>
      <w:r>
        <w:rPr>
          <w:rFonts w:hint="eastAsia"/>
        </w:rPr>
        <w:t>至</w:t>
      </w:r>
      <w:r>
        <w:rPr>
          <w:rFonts w:hint="eastAsia"/>
        </w:rPr>
        <w:t>1998</w:t>
      </w:r>
      <w:r>
        <w:rPr>
          <w:rFonts w:hint="eastAsia"/>
        </w:rPr>
        <w:t>年期间为</w:t>
      </w:r>
      <w:r>
        <w:t>0.60</w:t>
      </w:r>
      <w:r>
        <w:rPr>
          <w:rFonts w:hint="eastAsia"/>
        </w:rPr>
        <w:t>)</w:t>
      </w:r>
      <w:r>
        <w:rPr>
          <w:rFonts w:hint="eastAsia"/>
        </w:rPr>
        <w:t>，该十年结束时的</w:t>
      </w:r>
      <w:r>
        <w:rPr>
          <w:rFonts w:hint="eastAsia"/>
        </w:rPr>
        <w:t>1999</w:t>
      </w:r>
      <w:r>
        <w:rPr>
          <w:rFonts w:hint="eastAsia"/>
        </w:rPr>
        <w:t>年则略有下降</w:t>
      </w:r>
      <w:r>
        <w:t>(</w:t>
      </w:r>
      <w:r>
        <w:rPr>
          <w:rFonts w:hint="eastAsia"/>
        </w:rPr>
        <w:t>0.59)</w:t>
      </w:r>
      <w:r>
        <w:rPr>
          <w:rFonts w:hint="eastAsia"/>
        </w:rPr>
        <w:t>。</w:t>
      </w:r>
    </w:p>
    <w:p w:rsidR="00000000" w:rsidRDefault="00000000">
      <w:pPr>
        <w:rPr>
          <w:rFonts w:hint="eastAsia"/>
        </w:rPr>
      </w:pPr>
      <w:r>
        <w:rPr>
          <w:rFonts w:hint="eastAsia"/>
        </w:rPr>
        <w:tab/>
        <w:t xml:space="preserve">22.  </w:t>
      </w:r>
      <w:r>
        <w:rPr>
          <w:rFonts w:hint="eastAsia"/>
        </w:rPr>
        <w:t>穷人在人口中所占的百分比也很高，不过由于经济稳定，这一百分比在该十年中期已明显下降。贫穷率是指经济收入不足以满足食物、住房、衣物和交通等基本需求的人口的百分比，</w:t>
      </w:r>
      <w:r>
        <w:rPr>
          <w:rFonts w:hint="eastAsia"/>
        </w:rPr>
        <w:t>1992</w:t>
      </w:r>
      <w:r>
        <w:rPr>
          <w:rFonts w:hint="eastAsia"/>
        </w:rPr>
        <w:t>年的这一比例为</w:t>
      </w:r>
      <w:r>
        <w:t>40.8%</w:t>
      </w:r>
      <w:r>
        <w:rPr>
          <w:rFonts w:hint="eastAsia"/>
        </w:rPr>
        <w:t>，</w:t>
      </w:r>
      <w:r>
        <w:rPr>
          <w:rFonts w:hint="eastAsia"/>
        </w:rPr>
        <w:t>1999</w:t>
      </w:r>
      <w:r>
        <w:rPr>
          <w:rFonts w:hint="eastAsia"/>
        </w:rPr>
        <w:t>年则下降到</w:t>
      </w:r>
      <w:r>
        <w:t>34.0%</w:t>
      </w:r>
      <w:r>
        <w:rPr>
          <w:rFonts w:hint="eastAsia"/>
        </w:rPr>
        <w:t>。</w:t>
      </w:r>
      <w:r>
        <w:rPr>
          <w:rFonts w:hint="eastAsia"/>
        </w:rPr>
        <w:t>1999</w:t>
      </w:r>
      <w:r>
        <w:rPr>
          <w:rFonts w:hint="eastAsia"/>
        </w:rPr>
        <w:t>年，贫穷状况主要集中在非洲后裔</w:t>
      </w:r>
      <w:r>
        <w:t>(47.7%</w:t>
      </w:r>
      <w:r>
        <w:rPr>
          <w:rFonts w:hint="eastAsia"/>
        </w:rPr>
        <w:t>)</w:t>
      </w:r>
      <w:r>
        <w:rPr>
          <w:rFonts w:hint="eastAsia"/>
        </w:rPr>
        <w:t>和居住在东北部的人</w:t>
      </w:r>
      <w:r>
        <w:rPr>
          <w:rFonts w:hint="eastAsia"/>
        </w:rPr>
        <w:t>(</w:t>
      </w:r>
      <w:r>
        <w:t>58.6%</w:t>
      </w:r>
      <w:r>
        <w:rPr>
          <w:rFonts w:hint="eastAsia"/>
        </w:rPr>
        <w:t>)</w:t>
      </w:r>
      <w:r>
        <w:rPr>
          <w:rFonts w:hint="eastAsia"/>
        </w:rPr>
        <w:t>。与此同时，白人和生活在东南部的人的贫穷率最低</w:t>
      </w:r>
      <w:r>
        <w:t>(</w:t>
      </w:r>
      <w:r>
        <w:rPr>
          <w:rFonts w:hint="eastAsia"/>
        </w:rPr>
        <w:t>分别为</w:t>
      </w:r>
      <w:r>
        <w:t>22.6%</w:t>
      </w:r>
      <w:r>
        <w:rPr>
          <w:rFonts w:hint="eastAsia"/>
        </w:rPr>
        <w:t>和</w:t>
      </w:r>
      <w:r>
        <w:rPr>
          <w:rFonts w:hint="eastAsia"/>
        </w:rPr>
        <w:t>20.6%)</w:t>
      </w:r>
      <w:r>
        <w:rPr>
          <w:rFonts w:hint="eastAsia"/>
        </w:rPr>
        <w:t>。</w:t>
      </w:r>
    </w:p>
    <w:p w:rsidR="00000000" w:rsidRDefault="00000000">
      <w:pPr>
        <w:rPr>
          <w:rFonts w:hint="eastAsia"/>
        </w:rPr>
      </w:pPr>
      <w:r>
        <w:rPr>
          <w:rFonts w:hint="eastAsia"/>
        </w:rPr>
        <w:tab/>
        <w:t xml:space="preserve">23.  </w:t>
      </w:r>
      <w:r>
        <w:rPr>
          <w:rFonts w:hint="eastAsia"/>
        </w:rPr>
        <w:t>这种贫穷和不均衡的情况是由包括历史和环境的各种因素造成的。一个因素是</w:t>
      </w:r>
      <w:r>
        <w:rPr>
          <w:rFonts w:hint="eastAsia"/>
        </w:rPr>
        <w:t>1990</w:t>
      </w:r>
      <w:r>
        <w:rPr>
          <w:rFonts w:hint="eastAsia"/>
        </w:rPr>
        <w:t>年代劳力市场的恶化，因为劳力市场无法吸收将要进入其中的大量年轻人从事受社会保护的活动。在六个主要大都会地区，</w:t>
      </w:r>
      <w:r>
        <w:rPr>
          <w:rFonts w:hint="eastAsia"/>
        </w:rPr>
        <w:t>1989</w:t>
      </w:r>
      <w:r>
        <w:rPr>
          <w:rFonts w:hint="eastAsia"/>
        </w:rPr>
        <w:t>至</w:t>
      </w:r>
      <w:r>
        <w:rPr>
          <w:rFonts w:hint="eastAsia"/>
        </w:rPr>
        <w:t>1998</w:t>
      </w:r>
      <w:r>
        <w:rPr>
          <w:rFonts w:hint="eastAsia"/>
        </w:rPr>
        <w:t>年期间的失业率逐步上升，分别为每年平均上升</w:t>
      </w:r>
      <w:r>
        <w:t>3.5%</w:t>
      </w:r>
      <w:r>
        <w:rPr>
          <w:rFonts w:hint="eastAsia"/>
        </w:rPr>
        <w:t>至</w:t>
      </w:r>
      <w:r>
        <w:t>7.6%</w:t>
      </w:r>
      <w:r>
        <w:rPr>
          <w:rFonts w:hint="eastAsia"/>
        </w:rPr>
        <w:t>。在</w:t>
      </w:r>
      <w:r>
        <w:rPr>
          <w:rFonts w:hint="eastAsia"/>
        </w:rPr>
        <w:t>1998</w:t>
      </w:r>
      <w:r>
        <w:rPr>
          <w:rFonts w:hint="eastAsia"/>
        </w:rPr>
        <w:t>年到达顶点之后，由于</w:t>
      </w:r>
      <w:r>
        <w:rPr>
          <w:rFonts w:hint="eastAsia"/>
        </w:rPr>
        <w:t>1999</w:t>
      </w:r>
      <w:r>
        <w:rPr>
          <w:rFonts w:hint="eastAsia"/>
        </w:rPr>
        <w:t>年起开始重新安排了经济模式，</w:t>
      </w:r>
      <w:r>
        <w:rPr>
          <w:rFonts w:hint="eastAsia"/>
        </w:rPr>
        <w:t>2001</w:t>
      </w:r>
      <w:r>
        <w:rPr>
          <w:rFonts w:hint="eastAsia"/>
        </w:rPr>
        <w:t>年的失业率略有下降，达</w:t>
      </w:r>
      <w:r>
        <w:rPr>
          <w:rFonts w:hint="eastAsia"/>
        </w:rPr>
        <w:t>6.23%</w:t>
      </w:r>
      <w:r>
        <w:rPr>
          <w:rFonts w:hint="eastAsia"/>
        </w:rPr>
        <w:t>。劳力市场的这种情况也是</w:t>
      </w:r>
      <w:r>
        <w:rPr>
          <w:rFonts w:hint="eastAsia"/>
        </w:rPr>
        <w:t>1990</w:t>
      </w:r>
      <w:r>
        <w:rPr>
          <w:rFonts w:hint="eastAsia"/>
        </w:rPr>
        <w:t>年代正规社会保险范围缩小的原因</w:t>
      </w:r>
      <w:r>
        <w:rPr>
          <w:rFonts w:hint="eastAsia"/>
          <w:spacing w:val="-50"/>
        </w:rPr>
        <w:t>―</w:t>
      </w:r>
      <w:r>
        <w:rPr>
          <w:rFonts w:hint="eastAsia"/>
        </w:rPr>
        <w:t>―在参加经济活动的人口中遇到一名缴纳社会保险费的人的机会，从</w:t>
      </w:r>
      <w:r>
        <w:rPr>
          <w:rFonts w:hint="eastAsia"/>
        </w:rPr>
        <w:t>1992</w:t>
      </w:r>
      <w:r>
        <w:rPr>
          <w:rFonts w:hint="eastAsia"/>
        </w:rPr>
        <w:t>年的</w:t>
      </w:r>
      <w:r>
        <w:t>39.8%</w:t>
      </w:r>
      <w:r>
        <w:rPr>
          <w:rFonts w:hint="eastAsia"/>
        </w:rPr>
        <w:t>下降到</w:t>
      </w:r>
      <w:r>
        <w:rPr>
          <w:rFonts w:hint="eastAsia"/>
        </w:rPr>
        <w:t>1999</w:t>
      </w:r>
      <w:r>
        <w:rPr>
          <w:rFonts w:hint="eastAsia"/>
        </w:rPr>
        <w:t>年的</w:t>
      </w:r>
      <w:r>
        <w:rPr>
          <w:rFonts w:hint="eastAsia"/>
        </w:rPr>
        <w:t>35.9%</w:t>
      </w:r>
      <w:r>
        <w:rPr>
          <w:rFonts w:hint="eastAsia"/>
        </w:rPr>
        <w:t>。</w:t>
      </w:r>
    </w:p>
    <w:p w:rsidR="00000000" w:rsidRDefault="00000000">
      <w:pPr>
        <w:rPr>
          <w:rFonts w:hint="eastAsia"/>
        </w:rPr>
      </w:pPr>
      <w:r>
        <w:rPr>
          <w:rFonts w:hint="eastAsia"/>
        </w:rPr>
        <w:tab/>
        <w:t xml:space="preserve">24.  </w:t>
      </w:r>
      <w:r>
        <w:rPr>
          <w:rFonts w:hint="eastAsia"/>
        </w:rPr>
        <w:t>过去十年期间，巴西工人平均实际收入的历史也经历了十分不同的时段。虽然在</w:t>
      </w:r>
      <w:r>
        <w:rPr>
          <w:rFonts w:hint="eastAsia"/>
        </w:rPr>
        <w:t>1994</w:t>
      </w:r>
      <w:r>
        <w:rPr>
          <w:rFonts w:hint="eastAsia"/>
        </w:rPr>
        <w:t>年宏观经济稳定之前，高通胀率逐步降低了薪水的购买力并加剧了贫穷，但由于《雷亚尔计划》带来了稳定，劳动的实际收入也逐步增加。</w:t>
      </w:r>
      <w:r>
        <w:rPr>
          <w:rFonts w:hint="eastAsia"/>
        </w:rPr>
        <w:t>1997</w:t>
      </w:r>
      <w:r>
        <w:rPr>
          <w:rFonts w:hint="eastAsia"/>
        </w:rPr>
        <w:t>年，实际平均收入达到十年的最高水平</w:t>
      </w:r>
      <w:r>
        <w:t>129.3(</w:t>
      </w:r>
      <w:r>
        <w:rPr>
          <w:rFonts w:hint="eastAsia"/>
        </w:rPr>
        <w:t>1994</w:t>
      </w:r>
      <w:r>
        <w:rPr>
          <w:rFonts w:hint="eastAsia"/>
        </w:rPr>
        <w:t>年</w:t>
      </w:r>
      <w:r>
        <w:rPr>
          <w:rFonts w:hint="eastAsia"/>
        </w:rPr>
        <w:t>7</w:t>
      </w:r>
      <w:r>
        <w:rPr>
          <w:rFonts w:hint="eastAsia"/>
        </w:rPr>
        <w:t>月＝</w:t>
      </w:r>
      <w:r>
        <w:t>100</w:t>
      </w:r>
      <w:r>
        <w:rPr>
          <w:rFonts w:hint="eastAsia"/>
        </w:rPr>
        <w:t>)</w:t>
      </w:r>
      <w:r>
        <w:rPr>
          <w:rFonts w:hint="eastAsia"/>
        </w:rPr>
        <w:t>。在亚洲</w:t>
      </w:r>
      <w:r>
        <w:rPr>
          <w:rFonts w:hint="eastAsia"/>
        </w:rPr>
        <w:t>(1997</w:t>
      </w:r>
      <w:r>
        <w:rPr>
          <w:rFonts w:hint="eastAsia"/>
        </w:rPr>
        <w:t>年</w:t>
      </w:r>
      <w:r>
        <w:rPr>
          <w:rFonts w:hint="eastAsia"/>
        </w:rPr>
        <w:t>)</w:t>
      </w:r>
      <w:r>
        <w:rPr>
          <w:rFonts w:hint="eastAsia"/>
        </w:rPr>
        <w:t>和俄罗斯</w:t>
      </w:r>
      <w:r>
        <w:rPr>
          <w:rFonts w:hint="eastAsia"/>
        </w:rPr>
        <w:t>(1998</w:t>
      </w:r>
      <w:r>
        <w:rPr>
          <w:rFonts w:hint="eastAsia"/>
        </w:rPr>
        <w:t>年</w:t>
      </w:r>
      <w:r>
        <w:rPr>
          <w:rFonts w:hint="eastAsia"/>
        </w:rPr>
        <w:t>)</w:t>
      </w:r>
      <w:r>
        <w:rPr>
          <w:rFonts w:hint="eastAsia"/>
        </w:rPr>
        <w:t>的国际金融危机以及</w:t>
      </w:r>
      <w:r>
        <w:rPr>
          <w:rFonts w:hint="eastAsia"/>
        </w:rPr>
        <w:t>1999</w:t>
      </w:r>
      <w:r>
        <w:rPr>
          <w:rFonts w:hint="eastAsia"/>
        </w:rPr>
        <w:t>年巴西汇率下降之后，巴西工人的实际平均收入再次下降，</w:t>
      </w:r>
      <w:r>
        <w:rPr>
          <w:rFonts w:hint="eastAsia"/>
        </w:rPr>
        <w:t>2001</w:t>
      </w:r>
      <w:r>
        <w:rPr>
          <w:rFonts w:hint="eastAsia"/>
        </w:rPr>
        <w:t>年平均为</w:t>
      </w:r>
      <w:r>
        <w:rPr>
          <w:rFonts w:hint="eastAsia"/>
        </w:rPr>
        <w:t>1</w:t>
      </w:r>
      <w:r>
        <w:t>16.1</w:t>
      </w:r>
      <w:r>
        <w:rPr>
          <w:rFonts w:hint="eastAsia"/>
        </w:rPr>
        <w:t>(1994</w:t>
      </w:r>
      <w:r>
        <w:rPr>
          <w:rFonts w:hint="eastAsia"/>
        </w:rPr>
        <w:t>年</w:t>
      </w:r>
      <w:r>
        <w:rPr>
          <w:rFonts w:hint="eastAsia"/>
        </w:rPr>
        <w:t>7</w:t>
      </w:r>
      <w:r>
        <w:rPr>
          <w:rFonts w:hint="eastAsia"/>
        </w:rPr>
        <w:t>月＝</w:t>
      </w:r>
      <w:r>
        <w:rPr>
          <w:rFonts w:hint="eastAsia"/>
        </w:rPr>
        <w:t>100)</w:t>
      </w:r>
      <w:r>
        <w:rPr>
          <w:rFonts w:hint="eastAsia"/>
        </w:rPr>
        <w:t>。</w:t>
      </w:r>
    </w:p>
    <w:p w:rsidR="00000000" w:rsidRDefault="00000000">
      <w:pPr>
        <w:rPr>
          <w:rFonts w:hint="eastAsia"/>
        </w:rPr>
      </w:pPr>
      <w:r>
        <w:rPr>
          <w:rFonts w:hint="eastAsia"/>
        </w:rPr>
        <w:tab/>
        <w:t xml:space="preserve">25.  </w:t>
      </w:r>
      <w:r>
        <w:rPr>
          <w:rFonts w:hint="eastAsia"/>
        </w:rPr>
        <w:t>与其他发展中国家相比，巴西人均在学年数依然很低，这种情况加剧了不平等和贫穷。尽管</w:t>
      </w:r>
      <w:r>
        <w:rPr>
          <w:rFonts w:hint="eastAsia"/>
        </w:rPr>
        <w:t>15</w:t>
      </w:r>
      <w:r>
        <w:rPr>
          <w:rFonts w:hint="eastAsia"/>
        </w:rPr>
        <w:t>岁及</w:t>
      </w:r>
      <w:r>
        <w:rPr>
          <w:rFonts w:hint="eastAsia"/>
        </w:rPr>
        <w:t>15</w:t>
      </w:r>
      <w:r>
        <w:rPr>
          <w:rFonts w:hint="eastAsia"/>
        </w:rPr>
        <w:t>岁以上的人的在学年数有所增加，</w:t>
      </w:r>
      <w:r>
        <w:rPr>
          <w:rFonts w:hint="eastAsia"/>
        </w:rPr>
        <w:t>1992</w:t>
      </w:r>
      <w:r>
        <w:rPr>
          <w:rFonts w:hint="eastAsia"/>
        </w:rPr>
        <w:t>年平均为</w:t>
      </w:r>
      <w:r>
        <w:rPr>
          <w:rFonts w:hint="eastAsia"/>
        </w:rPr>
        <w:t>5.2</w:t>
      </w:r>
      <w:r>
        <w:rPr>
          <w:rFonts w:hint="eastAsia"/>
        </w:rPr>
        <w:t>年，但在区域或种族之间有着巨大的差距。</w:t>
      </w:r>
      <w:r>
        <w:rPr>
          <w:rFonts w:hint="eastAsia"/>
        </w:rPr>
        <w:t>1999</w:t>
      </w:r>
      <w:r>
        <w:rPr>
          <w:rFonts w:hint="eastAsia"/>
        </w:rPr>
        <w:t>年东南部平均在学年数为</w:t>
      </w:r>
      <w:r>
        <w:rPr>
          <w:rFonts w:hint="eastAsia"/>
        </w:rPr>
        <w:t>6.8</w:t>
      </w:r>
      <w:r>
        <w:rPr>
          <w:rFonts w:hint="eastAsia"/>
        </w:rPr>
        <w:t>年，但东北部仅为</w:t>
      </w:r>
      <w:r>
        <w:rPr>
          <w:rFonts w:hint="eastAsia"/>
        </w:rPr>
        <w:t>4.6</w:t>
      </w:r>
      <w:r>
        <w:rPr>
          <w:rFonts w:hint="eastAsia"/>
        </w:rPr>
        <w:t>年。大都会地区的平均在学年数为</w:t>
      </w:r>
      <w:r>
        <w:rPr>
          <w:rFonts w:hint="eastAsia"/>
        </w:rPr>
        <w:t>7.4</w:t>
      </w:r>
      <w:r>
        <w:rPr>
          <w:rFonts w:hint="eastAsia"/>
        </w:rPr>
        <w:t>年，农村地区则为</w:t>
      </w:r>
      <w:r>
        <w:rPr>
          <w:rFonts w:hint="eastAsia"/>
        </w:rPr>
        <w:t>3.5</w:t>
      </w:r>
      <w:r>
        <w:rPr>
          <w:rFonts w:hint="eastAsia"/>
        </w:rPr>
        <w:t>年，前者为后者的两倍有余。白人与非白人之间的在学年数差距也很显著，前者为</w:t>
      </w:r>
      <w:r>
        <w:rPr>
          <w:rFonts w:hint="eastAsia"/>
        </w:rPr>
        <w:t>7.0</w:t>
      </w:r>
      <w:r>
        <w:rPr>
          <w:rFonts w:hint="eastAsia"/>
        </w:rPr>
        <w:t>年，后者为</w:t>
      </w:r>
      <w:r>
        <w:rPr>
          <w:rFonts w:hint="eastAsia"/>
        </w:rPr>
        <w:t>4.9</w:t>
      </w:r>
      <w:r>
        <w:rPr>
          <w:rFonts w:hint="eastAsia"/>
        </w:rPr>
        <w:t>年。有关这一指标调查的最佳结果是，</w:t>
      </w:r>
      <w:r>
        <w:rPr>
          <w:rFonts w:hint="eastAsia"/>
        </w:rPr>
        <w:t>1999</w:t>
      </w:r>
      <w:r>
        <w:rPr>
          <w:rFonts w:hint="eastAsia"/>
        </w:rPr>
        <w:t>年妇女平均在学年数为</w:t>
      </w:r>
      <w:r>
        <w:rPr>
          <w:rFonts w:hint="eastAsia"/>
        </w:rPr>
        <w:t>6.2</w:t>
      </w:r>
      <w:r>
        <w:rPr>
          <w:rFonts w:hint="eastAsia"/>
        </w:rPr>
        <w:t>年，男子则为</w:t>
      </w:r>
      <w:r>
        <w:rPr>
          <w:rFonts w:hint="eastAsia"/>
        </w:rPr>
        <w:t>5.9</w:t>
      </w:r>
      <w:r>
        <w:rPr>
          <w:rFonts w:hint="eastAsia"/>
        </w:rPr>
        <w:t>年。</w:t>
      </w:r>
    </w:p>
    <w:p w:rsidR="00000000" w:rsidRDefault="00000000">
      <w:pPr>
        <w:rPr>
          <w:rFonts w:hint="eastAsia"/>
        </w:rPr>
      </w:pPr>
      <w:r>
        <w:rPr>
          <w:rFonts w:hint="eastAsia"/>
        </w:rPr>
        <w:tab/>
        <w:t xml:space="preserve">26.  </w:t>
      </w:r>
      <w:r>
        <w:rPr>
          <w:rFonts w:hint="eastAsia"/>
        </w:rPr>
        <w:t>国际采用的另一项指标文盲率依然很高，但正在逐步下降。在</w:t>
      </w:r>
      <w:r>
        <w:t>15</w:t>
      </w:r>
      <w:r>
        <w:t>岁和</w:t>
      </w:r>
      <w:r>
        <w:t>15</w:t>
      </w:r>
      <w:r>
        <w:t>岁以上的人中，文盲率从</w:t>
      </w:r>
      <w:r>
        <w:t>1992</w:t>
      </w:r>
      <w:r>
        <w:t>年的</w:t>
      </w:r>
      <w:r>
        <w:t>17.</w:t>
      </w:r>
      <w:r>
        <w:rPr>
          <w:rFonts w:hint="eastAsia"/>
        </w:rPr>
        <w:t>2</w:t>
      </w:r>
      <w:r>
        <w:t>%</w:t>
      </w:r>
      <w:r>
        <w:t>下降到</w:t>
      </w:r>
      <w:r>
        <w:t>1999</w:t>
      </w:r>
      <w:r>
        <w:t>年的</w:t>
      </w:r>
      <w:r>
        <w:t>13.3%</w:t>
      </w:r>
      <w:r>
        <w:t>。在这方面也存在着明显的</w:t>
      </w:r>
      <w:r>
        <w:rPr>
          <w:rFonts w:hint="eastAsia"/>
        </w:rPr>
        <w:t>区域</w:t>
      </w:r>
      <w:r>
        <w:t>差别：</w:t>
      </w:r>
      <w:r>
        <w:t>1999</w:t>
      </w:r>
      <w:r>
        <w:t>年南</w:t>
      </w:r>
      <w:r>
        <w:rPr>
          <w:rFonts w:hint="eastAsia"/>
        </w:rPr>
        <w:t>部</w:t>
      </w:r>
      <w:r>
        <w:t>为</w:t>
      </w:r>
      <w:r>
        <w:t>7.8%</w:t>
      </w:r>
      <w:r>
        <w:t>，</w:t>
      </w:r>
      <w:r>
        <w:rPr>
          <w:rFonts w:hint="eastAsia"/>
        </w:rPr>
        <w:t>东北部</w:t>
      </w:r>
      <w:r>
        <w:t>则为</w:t>
      </w:r>
      <w:r>
        <w:t>26.6%</w:t>
      </w:r>
      <w:r>
        <w:t>。</w:t>
      </w:r>
    </w:p>
    <w:p w:rsidR="00000000" w:rsidRDefault="00000000">
      <w:pPr>
        <w:rPr>
          <w:rFonts w:hint="eastAsia"/>
        </w:rPr>
      </w:pPr>
      <w:r>
        <w:rPr>
          <w:rFonts w:hint="eastAsia"/>
        </w:rPr>
        <w:tab/>
        <w:t xml:space="preserve">27.  </w:t>
      </w:r>
      <w:r>
        <w:rPr>
          <w:rFonts w:hint="eastAsia"/>
        </w:rPr>
        <w:t>现已力图采用众多的政策来处理这些指标，因为这些指标不令人满意。人们关心地注意到，作为</w:t>
      </w:r>
      <w:r>
        <w:t>1980</w:t>
      </w:r>
      <w:r>
        <w:t>年代巴西社会民主化</w:t>
      </w:r>
      <w:r>
        <w:rPr>
          <w:rFonts w:hint="eastAsia"/>
        </w:rPr>
        <w:t>成果的《宪法》于</w:t>
      </w:r>
      <w:r>
        <w:t>1998</w:t>
      </w:r>
      <w:r>
        <w:t>年生效</w:t>
      </w:r>
      <w:r>
        <w:rPr>
          <w:rFonts w:hint="eastAsia"/>
        </w:rPr>
        <w:t>以来，</w:t>
      </w:r>
      <w:r>
        <w:t>一些社会政策</w:t>
      </w:r>
      <w:r>
        <w:rPr>
          <w:rFonts w:hint="eastAsia"/>
        </w:rPr>
        <w:t>已</w:t>
      </w:r>
      <w:r>
        <w:t>扩大了</w:t>
      </w:r>
      <w:r>
        <w:rPr>
          <w:rFonts w:hint="eastAsia"/>
        </w:rPr>
        <w:t>它们的实施</w:t>
      </w:r>
      <w:r>
        <w:t>范围。</w:t>
      </w:r>
    </w:p>
    <w:p w:rsidR="00000000" w:rsidRDefault="00000000">
      <w:pPr>
        <w:rPr>
          <w:rFonts w:hint="eastAsia"/>
        </w:rPr>
      </w:pPr>
      <w:r>
        <w:rPr>
          <w:rFonts w:hint="eastAsia"/>
        </w:rPr>
        <w:tab/>
        <w:t xml:space="preserve">28.  </w:t>
      </w:r>
      <w:r>
        <w:rPr>
          <w:rFonts w:hint="eastAsia"/>
        </w:rPr>
        <w:t>在教育方面，</w:t>
      </w:r>
      <w:r>
        <w:rPr>
          <w:rFonts w:hint="eastAsia"/>
        </w:rPr>
        <w:t>7</w:t>
      </w:r>
      <w:r>
        <w:rPr>
          <w:rFonts w:hint="eastAsia"/>
        </w:rPr>
        <w:t>至</w:t>
      </w:r>
      <w:r>
        <w:rPr>
          <w:rFonts w:hint="eastAsia"/>
        </w:rPr>
        <w:t>14</w:t>
      </w:r>
      <w:r>
        <w:rPr>
          <w:rFonts w:hint="eastAsia"/>
        </w:rPr>
        <w:t>岁在校儿童的比例在</w:t>
      </w:r>
      <w:r>
        <w:t>1992</w:t>
      </w:r>
      <w:r>
        <w:t>至</w:t>
      </w:r>
      <w:r>
        <w:t>1999</w:t>
      </w:r>
      <w:r>
        <w:t>年期间大幅上升，从</w:t>
      </w:r>
      <w:r>
        <w:t>86.6%</w:t>
      </w:r>
      <w:r>
        <w:t>上升到</w:t>
      </w:r>
      <w:r>
        <w:t>95.7%</w:t>
      </w:r>
      <w:r>
        <w:t>。</w:t>
      </w:r>
    </w:p>
    <w:p w:rsidR="00000000" w:rsidRDefault="00000000">
      <w:r>
        <w:rPr>
          <w:rFonts w:hint="eastAsia"/>
        </w:rPr>
        <w:tab/>
        <w:t xml:space="preserve">29.  </w:t>
      </w:r>
      <w:r>
        <w:rPr>
          <w:rFonts w:hint="eastAsia"/>
        </w:rPr>
        <w:t>在保健政策方面，全民享有免费保健的制度即</w:t>
      </w:r>
      <w:r>
        <w:t>联合保健制度</w:t>
      </w:r>
      <w:r>
        <w:rPr>
          <w:rFonts w:hint="eastAsia"/>
        </w:rPr>
        <w:t>于</w:t>
      </w:r>
      <w:r>
        <w:t>1990</w:t>
      </w:r>
      <w:r>
        <w:t>年开始运作。</w:t>
      </w:r>
      <w:r>
        <w:t>1998</w:t>
      </w:r>
      <w:r>
        <w:t>年，这一制度切实有效地</w:t>
      </w:r>
      <w:r>
        <w:rPr>
          <w:rFonts w:hint="eastAsia"/>
        </w:rPr>
        <w:t>协助了大约</w:t>
      </w:r>
      <w:r>
        <w:t>16,500</w:t>
      </w:r>
      <w:r>
        <w:t>万人口中的</w:t>
      </w:r>
      <w:r>
        <w:t>9,000</w:t>
      </w:r>
      <w:r>
        <w:t>万人。结果是</w:t>
      </w:r>
      <w:r>
        <w:rPr>
          <w:rFonts w:hint="eastAsia"/>
        </w:rPr>
        <w:t>使</w:t>
      </w:r>
      <w:r>
        <w:t>1990</w:t>
      </w:r>
      <w:r>
        <w:t>年代</w:t>
      </w:r>
      <w:r>
        <w:rPr>
          <w:rFonts w:hint="eastAsia"/>
        </w:rPr>
        <w:t>的</w:t>
      </w:r>
      <w:r>
        <w:t>保健指标继续</w:t>
      </w:r>
      <w:r>
        <w:rPr>
          <w:rFonts w:hint="eastAsia"/>
        </w:rPr>
        <w:t>有所</w:t>
      </w:r>
      <w:r>
        <w:t>提高。婴儿死亡率在</w:t>
      </w:r>
      <w:r>
        <w:t>1990</w:t>
      </w:r>
      <w:r>
        <w:t>至</w:t>
      </w:r>
      <w:r>
        <w:t>1998</w:t>
      </w:r>
      <w:r>
        <w:t>年期间从</w:t>
      </w:r>
      <w:r>
        <w:rPr>
          <w:rFonts w:hint="eastAsia"/>
        </w:rPr>
        <w:t>每</w:t>
      </w:r>
      <w:r>
        <w:rPr>
          <w:rFonts w:hint="eastAsia"/>
        </w:rPr>
        <w:t>1000</w:t>
      </w:r>
      <w:r>
        <w:t>儿童死亡</w:t>
      </w:r>
      <w:r>
        <w:t>49.4</w:t>
      </w:r>
      <w:r>
        <w:t>人下降到</w:t>
      </w:r>
      <w:r>
        <w:t>33.1</w:t>
      </w:r>
      <w:r>
        <w:t>人，</w:t>
      </w:r>
      <w:r>
        <w:rPr>
          <w:rFonts w:hint="eastAsia"/>
        </w:rPr>
        <w:t>但</w:t>
      </w:r>
      <w:r>
        <w:t>存在着区域差别</w:t>
      </w:r>
      <w:r>
        <w:t>(1998</w:t>
      </w:r>
      <w:r>
        <w:t>年南</w:t>
      </w:r>
      <w:r>
        <w:rPr>
          <w:rFonts w:hint="eastAsia"/>
        </w:rPr>
        <w:t>部</w:t>
      </w:r>
      <w:r>
        <w:t>为每</w:t>
      </w:r>
      <w:r>
        <w:t>1000</w:t>
      </w:r>
      <w:r>
        <w:t>人死亡</w:t>
      </w:r>
      <w:r>
        <w:t>18.</w:t>
      </w:r>
      <w:r>
        <w:rPr>
          <w:rFonts w:hint="eastAsia"/>
        </w:rPr>
        <w:t>7</w:t>
      </w:r>
      <w:r>
        <w:t>人，东北</w:t>
      </w:r>
      <w:r>
        <w:rPr>
          <w:rFonts w:hint="eastAsia"/>
        </w:rPr>
        <w:t>部</w:t>
      </w:r>
      <w:r>
        <w:t>则为每</w:t>
      </w:r>
      <w:r>
        <w:t>1000</w:t>
      </w:r>
      <w:r>
        <w:t>人死亡</w:t>
      </w:r>
      <w:r>
        <w:t>53.5</w:t>
      </w:r>
      <w:r>
        <w:t>人</w:t>
      </w:r>
      <w:r>
        <w:t>)</w:t>
      </w:r>
      <w:r>
        <w:t>。</w:t>
      </w:r>
      <w:r>
        <w:t>1999</w:t>
      </w:r>
      <w:r>
        <w:t>年男女出生时预期寿命为</w:t>
      </w:r>
      <w:r>
        <w:t>68.4</w:t>
      </w:r>
      <w:r>
        <w:t>岁</w:t>
      </w:r>
      <w:r>
        <w:t>(</w:t>
      </w:r>
      <w:r>
        <w:t>男子为</w:t>
      </w:r>
      <w:r>
        <w:t>64.3</w:t>
      </w:r>
      <w:r>
        <w:t>岁，女子为</w:t>
      </w:r>
      <w:r>
        <w:t>72.3</w:t>
      </w:r>
      <w:r>
        <w:t>岁</w:t>
      </w:r>
      <w:r>
        <w:rPr>
          <w:rFonts w:hint="eastAsia"/>
        </w:rPr>
        <w:t>)</w:t>
      </w:r>
      <w:r>
        <w:t>。</w:t>
      </w:r>
      <w:r>
        <w:t>1990</w:t>
      </w:r>
      <w:r>
        <w:t>年代前</w:t>
      </w:r>
      <w:r>
        <w:rPr>
          <w:rFonts w:hint="eastAsia"/>
        </w:rPr>
        <w:t>五</w:t>
      </w:r>
      <w:r>
        <w:t>年开始实行的家庭保健方案所涉地区的人口</w:t>
      </w:r>
      <w:r>
        <w:t>2001</w:t>
      </w:r>
      <w:r>
        <w:t>年</w:t>
      </w:r>
      <w:r>
        <w:rPr>
          <w:rFonts w:hint="eastAsia"/>
        </w:rPr>
        <w:t>共计</w:t>
      </w:r>
      <w:r>
        <w:t>为</w:t>
      </w:r>
      <w:r>
        <w:t>5,100</w:t>
      </w:r>
      <w:r>
        <w:t>万</w:t>
      </w:r>
      <w:r>
        <w:rPr>
          <w:rFonts w:hint="eastAsia"/>
        </w:rPr>
        <w:t>人</w:t>
      </w:r>
      <w:r>
        <w:t>。值得注意的是，在各项社会指标较差的东北</w:t>
      </w:r>
      <w:r>
        <w:rPr>
          <w:rFonts w:hint="eastAsia"/>
        </w:rPr>
        <w:t>部</w:t>
      </w:r>
      <w:r>
        <w:t>，这项方案的</w:t>
      </w:r>
      <w:r>
        <w:rPr>
          <w:rFonts w:hint="eastAsia"/>
        </w:rPr>
        <w:t>实施</w:t>
      </w:r>
      <w:r>
        <w:t>范围在</w:t>
      </w:r>
      <w:r>
        <w:t>2001</w:t>
      </w:r>
      <w:r>
        <w:t>年</w:t>
      </w:r>
      <w:r>
        <w:rPr>
          <w:rFonts w:hint="eastAsia"/>
        </w:rPr>
        <w:t>得到了</w:t>
      </w:r>
      <w:r>
        <w:t>最</w:t>
      </w:r>
      <w:r>
        <w:rPr>
          <w:rFonts w:hint="eastAsia"/>
        </w:rPr>
        <w:t>广泛的</w:t>
      </w:r>
      <w:r>
        <w:t>扩大，</w:t>
      </w:r>
      <w:r>
        <w:rPr>
          <w:rFonts w:hint="eastAsia"/>
        </w:rPr>
        <w:t>使之</w:t>
      </w:r>
      <w:r>
        <w:t>包括了</w:t>
      </w:r>
      <w:r>
        <w:t>67.5%</w:t>
      </w:r>
      <w:r>
        <w:t>的</w:t>
      </w:r>
      <w:r>
        <w:rPr>
          <w:rFonts w:hint="eastAsia"/>
        </w:rPr>
        <w:t>市</w:t>
      </w:r>
      <w:r>
        <w:t>。</w:t>
      </w:r>
    </w:p>
    <w:p w:rsidR="00000000" w:rsidRDefault="00000000">
      <w:pPr>
        <w:rPr>
          <w:rFonts w:hint="eastAsia"/>
        </w:rPr>
      </w:pPr>
      <w:r>
        <w:rPr>
          <w:rFonts w:hint="eastAsia"/>
        </w:rPr>
        <w:tab/>
        <w:t xml:space="preserve">30.  </w:t>
      </w:r>
      <w:r>
        <w:rPr>
          <w:rFonts w:hint="eastAsia"/>
        </w:rPr>
        <w:t>在环境卫生、水供应和垃圾收集方面，</w:t>
      </w:r>
      <w:r>
        <w:t>1990</w:t>
      </w:r>
      <w:r>
        <w:t>年代</w:t>
      </w:r>
      <w:r>
        <w:rPr>
          <w:rFonts w:hint="eastAsia"/>
        </w:rPr>
        <w:t>的服务</w:t>
      </w:r>
      <w:r>
        <w:t>范围也有所</w:t>
      </w:r>
      <w:r>
        <w:rPr>
          <w:rFonts w:hint="eastAsia"/>
        </w:rPr>
        <w:t>扩大</w:t>
      </w:r>
      <w:r>
        <w:t>。</w:t>
      </w:r>
      <w:r>
        <w:t>1992</w:t>
      </w:r>
      <w:r>
        <w:t>至</w:t>
      </w:r>
      <w:r>
        <w:t>1999</w:t>
      </w:r>
      <w:r>
        <w:t>年期间，享</w:t>
      </w:r>
      <w:r>
        <w:rPr>
          <w:rFonts w:hint="eastAsia"/>
        </w:rPr>
        <w:t>有</w:t>
      </w:r>
      <w:r>
        <w:t>饮用水家庭的百分比从</w:t>
      </w:r>
      <w:r>
        <w:t>83.</w:t>
      </w:r>
      <w:r>
        <w:rPr>
          <w:rFonts w:hint="eastAsia"/>
        </w:rPr>
        <w:t>3</w:t>
      </w:r>
      <w:r>
        <w:t>%</w:t>
      </w:r>
      <w:r>
        <w:t>增加到</w:t>
      </w:r>
      <w:r>
        <w:t>89.2%</w:t>
      </w:r>
      <w:r>
        <w:t>。同期，适当的下水道</w:t>
      </w:r>
      <w:r>
        <w:rPr>
          <w:rFonts w:hint="eastAsia"/>
        </w:rPr>
        <w:t>覆盖</w:t>
      </w:r>
      <w:r>
        <w:t>范围从</w:t>
      </w:r>
      <w:r>
        <w:t>68.2%</w:t>
      </w:r>
      <w:r>
        <w:t>扩大到</w:t>
      </w:r>
      <w:r>
        <w:t>75.7%</w:t>
      </w:r>
      <w:r>
        <w:t>，</w:t>
      </w:r>
      <w:r>
        <w:t>1992</w:t>
      </w:r>
      <w:r>
        <w:t>年</w:t>
      </w:r>
      <w:r>
        <w:rPr>
          <w:rFonts w:hint="eastAsia"/>
        </w:rPr>
        <w:t>有</w:t>
      </w:r>
      <w:r>
        <w:t>81.7%</w:t>
      </w:r>
      <w:r>
        <w:t>的家庭</w:t>
      </w:r>
      <w:r>
        <w:rPr>
          <w:rFonts w:hint="eastAsia"/>
        </w:rPr>
        <w:t>可获得定期</w:t>
      </w:r>
      <w:r>
        <w:t>收集垃圾</w:t>
      </w:r>
      <w:r>
        <w:rPr>
          <w:rFonts w:hint="eastAsia"/>
        </w:rPr>
        <w:t>的服务</w:t>
      </w:r>
      <w:r>
        <w:t>，</w:t>
      </w:r>
      <w:r>
        <w:t>1999</w:t>
      </w:r>
      <w:r>
        <w:t>年则有</w:t>
      </w:r>
      <w:r>
        <w:t>93.7%</w:t>
      </w:r>
      <w:r>
        <w:t>的家庭可获得这项服务。这三个方面</w:t>
      </w:r>
      <w:r>
        <w:rPr>
          <w:rFonts w:hint="eastAsia"/>
        </w:rPr>
        <w:t>中，</w:t>
      </w:r>
      <w:r>
        <w:t>每个方面</w:t>
      </w:r>
      <w:r>
        <w:rPr>
          <w:rFonts w:hint="eastAsia"/>
        </w:rPr>
        <w:t>在</w:t>
      </w:r>
      <w:r>
        <w:t>1999</w:t>
      </w:r>
      <w:r>
        <w:t>年的覆盖率</w:t>
      </w:r>
      <w:r>
        <w:rPr>
          <w:rFonts w:hint="eastAsia"/>
        </w:rPr>
        <w:t>均以</w:t>
      </w:r>
      <w:r>
        <w:t>南</w:t>
      </w:r>
      <w:r>
        <w:rPr>
          <w:rFonts w:hint="eastAsia"/>
        </w:rPr>
        <w:t>部</w:t>
      </w:r>
      <w:r>
        <w:t>和东南</w:t>
      </w:r>
      <w:r>
        <w:rPr>
          <w:rFonts w:hint="eastAsia"/>
        </w:rPr>
        <w:t>部为</w:t>
      </w:r>
      <w:r>
        <w:t>最高</w:t>
      </w:r>
      <w:r>
        <w:rPr>
          <w:rFonts w:hint="eastAsia"/>
        </w:rPr>
        <w:t>，达</w:t>
      </w:r>
      <w:r>
        <w:t>90%</w:t>
      </w:r>
      <w:r>
        <w:t>，北</w:t>
      </w:r>
      <w:r>
        <w:rPr>
          <w:rFonts w:hint="eastAsia"/>
        </w:rPr>
        <w:t>部</w:t>
      </w:r>
      <w:r>
        <w:t>和东北</w:t>
      </w:r>
      <w:r>
        <w:rPr>
          <w:rFonts w:hint="eastAsia"/>
        </w:rPr>
        <w:t>部为</w:t>
      </w:r>
      <w:r>
        <w:t>最低</w:t>
      </w:r>
      <w:r>
        <w:t>(55%</w:t>
      </w:r>
      <w:r>
        <w:t>至</w:t>
      </w:r>
      <w:r>
        <w:t>80%</w:t>
      </w:r>
      <w:r>
        <w:rPr>
          <w:rFonts w:hint="eastAsia"/>
        </w:rPr>
        <w:t>)</w:t>
      </w:r>
      <w:r>
        <w:t>。</w:t>
      </w:r>
    </w:p>
    <w:p w:rsidR="00000000" w:rsidRDefault="00000000">
      <w:pPr>
        <w:spacing w:after="320"/>
        <w:rPr>
          <w:rFonts w:hint="eastAsia"/>
        </w:rPr>
      </w:pPr>
      <w:r>
        <w:rPr>
          <w:rFonts w:hint="eastAsia"/>
        </w:rPr>
        <w:tab/>
        <w:t xml:space="preserve">31.  </w:t>
      </w:r>
      <w:r>
        <w:t>1990</w:t>
      </w:r>
      <w:r>
        <w:t>年代实施范围显著扩大的社会政策的最后一个实例是社会安全。该十年期间，根据</w:t>
      </w:r>
      <w:r>
        <w:t>1988</w:t>
      </w:r>
      <w:r>
        <w:t>年《宪法》的规定，</w:t>
      </w:r>
      <w:r>
        <w:rPr>
          <w:rFonts w:hint="eastAsia"/>
        </w:rPr>
        <w:t>尤其是</w:t>
      </w:r>
      <w:r>
        <w:t>在农村地区并通过</w:t>
      </w:r>
      <w:r>
        <w:rPr>
          <w:rFonts w:hint="eastAsia"/>
        </w:rPr>
        <w:t>福利</w:t>
      </w:r>
      <w:r>
        <w:t>养恤金</w:t>
      </w:r>
      <w:r>
        <w:rPr>
          <w:rFonts w:hint="eastAsia"/>
        </w:rPr>
        <w:t>受益的</w:t>
      </w:r>
      <w:r>
        <w:t>民众</w:t>
      </w:r>
      <w:r>
        <w:rPr>
          <w:rFonts w:hint="eastAsia"/>
        </w:rPr>
        <w:t>的</w:t>
      </w:r>
      <w:r>
        <w:t>人数有所增加。</w:t>
      </w:r>
      <w:r>
        <w:t>2001</w:t>
      </w:r>
      <w:r>
        <w:t>年</w:t>
      </w:r>
      <w:r>
        <w:t>12</w:t>
      </w:r>
      <w:r>
        <w:t>月，社会安全支付</w:t>
      </w:r>
      <w:r>
        <w:rPr>
          <w:rFonts w:hint="eastAsia"/>
        </w:rPr>
        <w:t>了</w:t>
      </w:r>
      <w:r>
        <w:t>2,000</w:t>
      </w:r>
      <w:r>
        <w:rPr>
          <w:rFonts w:hint="eastAsia"/>
        </w:rPr>
        <w:t>余</w:t>
      </w:r>
      <w:r>
        <w:t>万</w:t>
      </w:r>
      <w:r>
        <w:rPr>
          <w:rFonts w:hint="eastAsia"/>
        </w:rPr>
        <w:t>雷亚尔的月</w:t>
      </w:r>
      <w:r>
        <w:t>补助金。在这</w:t>
      </w:r>
      <w:r>
        <w:rPr>
          <w:rFonts w:hint="eastAsia"/>
        </w:rPr>
        <w:t>一总数</w:t>
      </w:r>
      <w:r>
        <w:t>中，</w:t>
      </w:r>
      <w:r>
        <w:rPr>
          <w:rFonts w:hint="eastAsia"/>
        </w:rPr>
        <w:t>向</w:t>
      </w:r>
      <w:r>
        <w:t>农村地区</w:t>
      </w:r>
      <w:r>
        <w:rPr>
          <w:rFonts w:hint="eastAsia"/>
        </w:rPr>
        <w:t>大约</w:t>
      </w:r>
      <w:r>
        <w:t>支付</w:t>
      </w:r>
      <w:r>
        <w:rPr>
          <w:rFonts w:hint="eastAsia"/>
        </w:rPr>
        <w:t>了</w:t>
      </w:r>
      <w:r>
        <w:t>700</w:t>
      </w:r>
      <w:r>
        <w:t>万</w:t>
      </w:r>
      <w:r>
        <w:rPr>
          <w:rFonts w:hint="eastAsia"/>
        </w:rPr>
        <w:t>雷亚尔</w:t>
      </w:r>
      <w:r>
        <w:t>养恤金，其中</w:t>
      </w:r>
      <w:r>
        <w:t>210</w:t>
      </w:r>
      <w:r>
        <w:t>万</w:t>
      </w:r>
      <w:r>
        <w:rPr>
          <w:rFonts w:hint="eastAsia"/>
        </w:rPr>
        <w:t>雷亚尔为</w:t>
      </w:r>
      <w:r>
        <w:t>福利养恤金。由于</w:t>
      </w:r>
      <w:r>
        <w:rPr>
          <w:rFonts w:hint="eastAsia"/>
        </w:rPr>
        <w:t>采取了</w:t>
      </w:r>
      <w:r>
        <w:t>这些举措，领取某种社会</w:t>
      </w:r>
      <w:r>
        <w:rPr>
          <w:rFonts w:hint="eastAsia"/>
        </w:rPr>
        <w:t>安全</w:t>
      </w:r>
      <w:r>
        <w:t>福利</w:t>
      </w:r>
      <w:r>
        <w:rPr>
          <w:rFonts w:hint="eastAsia"/>
        </w:rPr>
        <w:t>(</w:t>
      </w:r>
      <w:r>
        <w:t>包括</w:t>
      </w:r>
      <w:r>
        <w:rPr>
          <w:rFonts w:hint="eastAsia"/>
        </w:rPr>
        <w:t>公务员养恤金</w:t>
      </w:r>
      <w:r>
        <w:rPr>
          <w:rFonts w:hint="eastAsia"/>
        </w:rPr>
        <w:t>)</w:t>
      </w:r>
      <w:r>
        <w:t>的</w:t>
      </w:r>
      <w:r>
        <w:t>60</w:t>
      </w:r>
      <w:r>
        <w:t>岁或</w:t>
      </w:r>
      <w:r>
        <w:t>60</w:t>
      </w:r>
      <w:r>
        <w:t>岁以上人口的百分</w:t>
      </w:r>
      <w:r>
        <w:rPr>
          <w:rFonts w:hint="eastAsia"/>
        </w:rPr>
        <w:t>比，</w:t>
      </w:r>
      <w:r>
        <w:t>从</w:t>
      </w:r>
      <w:r>
        <w:t>1992</w:t>
      </w:r>
      <w:r>
        <w:t>年的</w:t>
      </w:r>
      <w:r>
        <w:t>68.8%</w:t>
      </w:r>
      <w:r>
        <w:t>上升到</w:t>
      </w:r>
      <w:r>
        <w:t>1999</w:t>
      </w:r>
      <w:r>
        <w:t>年的</w:t>
      </w:r>
      <w:r>
        <w:t>77.3%</w:t>
      </w:r>
      <w:r>
        <w:t>。众所周知，</w:t>
      </w:r>
      <w:r>
        <w:rPr>
          <w:rFonts w:hint="eastAsia"/>
        </w:rPr>
        <w:t>提供</w:t>
      </w:r>
      <w:r>
        <w:t>收入在对付巴西</w:t>
      </w:r>
      <w:r>
        <w:rPr>
          <w:rFonts w:hint="eastAsia"/>
        </w:rPr>
        <w:t>老年人</w:t>
      </w:r>
      <w:r>
        <w:t>及其家属的贫穷方面至关重要。</w:t>
      </w:r>
    </w:p>
    <w:p w:rsidR="00000000" w:rsidRDefault="00000000">
      <w:pPr>
        <w:pStyle w:val="Heading2"/>
        <w:rPr>
          <w:rFonts w:hint="eastAsia"/>
        </w:rPr>
      </w:pPr>
      <w:r>
        <w:rPr>
          <w:rFonts w:hint="eastAsia"/>
        </w:rPr>
        <w:t>四、总体政治结构</w:t>
      </w:r>
    </w:p>
    <w:p w:rsidR="00000000" w:rsidRDefault="00000000">
      <w:pPr>
        <w:pStyle w:val="Heading3"/>
        <w:rPr>
          <w:rFonts w:hint="eastAsia"/>
        </w:rPr>
      </w:pPr>
      <w:r>
        <w:rPr>
          <w:rFonts w:hint="eastAsia"/>
          <w:u w:val="none"/>
        </w:rPr>
        <w:t xml:space="preserve">A.  </w:t>
      </w:r>
      <w:r>
        <w:rPr>
          <w:rFonts w:hint="eastAsia"/>
        </w:rPr>
        <w:t>政治历史</w:t>
      </w:r>
    </w:p>
    <w:p w:rsidR="00000000" w:rsidRDefault="00000000">
      <w:pPr>
        <w:rPr>
          <w:rFonts w:hint="eastAsia"/>
        </w:rPr>
      </w:pPr>
      <w:r>
        <w:rPr>
          <w:rFonts w:hint="eastAsia"/>
        </w:rPr>
        <w:tab/>
      </w:r>
      <w:r>
        <w:t>32.</w:t>
      </w:r>
      <w:r>
        <w:rPr>
          <w:rFonts w:hint="eastAsia"/>
        </w:rPr>
        <w:t xml:space="preserve">  1500</w:t>
      </w:r>
      <w:r>
        <w:rPr>
          <w:rFonts w:hint="eastAsia"/>
        </w:rPr>
        <w:t>年，葡萄牙人来到了后来被称为巴西的领土，发现那里有无固定住处的土著居民。白人带来的流行病和疾病使土著居民的人数在几个世纪内急剧减少，今天巴西仍有约</w:t>
      </w:r>
      <w:r>
        <w:t>374,0</w:t>
      </w:r>
      <w:r>
        <w:rPr>
          <w:rFonts w:hint="eastAsia"/>
        </w:rPr>
        <w:t>0</w:t>
      </w:r>
      <w:r>
        <w:t>0</w:t>
      </w:r>
      <w:r>
        <w:rPr>
          <w:rFonts w:hint="eastAsia"/>
        </w:rPr>
        <w:t>个</w:t>
      </w:r>
      <w:r>
        <w:t>印第安人。巴西</w:t>
      </w:r>
      <w:r>
        <w:rPr>
          <w:rFonts w:hint="eastAsia"/>
        </w:rPr>
        <w:t>殖民</w:t>
      </w:r>
      <w:r>
        <w:t>历史的特点是</w:t>
      </w:r>
      <w:r>
        <w:rPr>
          <w:rFonts w:hint="eastAsia"/>
        </w:rPr>
        <w:t>出口苏木</w:t>
      </w:r>
      <w:r>
        <w:t>(16</w:t>
      </w:r>
      <w:r>
        <w:t>世纪初</w:t>
      </w:r>
      <w:r>
        <w:t>)</w:t>
      </w:r>
      <w:r>
        <w:t>、甘蔗</w:t>
      </w:r>
      <w:r>
        <w:t>(16</w:t>
      </w:r>
      <w:r>
        <w:t>和</w:t>
      </w:r>
      <w:r>
        <w:t>17</w:t>
      </w:r>
      <w:r>
        <w:t>世纪</w:t>
      </w:r>
      <w:r>
        <w:t>)</w:t>
      </w:r>
      <w:r>
        <w:t>以及黄金和钻石</w:t>
      </w:r>
      <w:r>
        <w:t>(18</w:t>
      </w:r>
      <w:r>
        <w:t>世纪</w:t>
      </w:r>
      <w:r>
        <w:t>)</w:t>
      </w:r>
      <w:r>
        <w:t>的经济周期，其中大量使用了葡萄牙人带来的非洲</w:t>
      </w:r>
      <w:r>
        <w:rPr>
          <w:rFonts w:hint="eastAsia"/>
        </w:rPr>
        <w:t>奴隶</w:t>
      </w:r>
      <w:r>
        <w:t>劳动力。黑奴在该国的存在以及随后出现的种族</w:t>
      </w:r>
      <w:r>
        <w:rPr>
          <w:rFonts w:hint="eastAsia"/>
        </w:rPr>
        <w:t>通婚</w:t>
      </w:r>
      <w:r>
        <w:t>(</w:t>
      </w:r>
      <w:r>
        <w:t>不仅</w:t>
      </w:r>
      <w:r>
        <w:rPr>
          <w:rFonts w:hint="eastAsia"/>
        </w:rPr>
        <w:t>在</w:t>
      </w:r>
      <w:r>
        <w:t>白人与</w:t>
      </w:r>
      <w:r>
        <w:rPr>
          <w:rFonts w:hint="eastAsia"/>
        </w:rPr>
        <w:t>黑人</w:t>
      </w:r>
      <w:r>
        <w:t>间而且也在白人与印第安人间的</w:t>
      </w:r>
      <w:r>
        <w:rPr>
          <w:rFonts w:hint="eastAsia"/>
        </w:rPr>
        <w:t>通婚</w:t>
      </w:r>
      <w:r>
        <w:rPr>
          <w:rFonts w:hint="eastAsia"/>
        </w:rPr>
        <w:t>)</w:t>
      </w:r>
      <w:r>
        <w:t>，是决定巴西的种族、文化和社会面貌的因素。</w:t>
      </w:r>
      <w:r>
        <w:rPr>
          <w:rFonts w:hint="eastAsia"/>
        </w:rPr>
        <w:t>奴隶制已于</w:t>
      </w:r>
      <w:r>
        <w:t>1888</w:t>
      </w:r>
      <w:r>
        <w:t>年废除。</w:t>
      </w:r>
    </w:p>
    <w:p w:rsidR="00000000" w:rsidRDefault="00000000">
      <w:pPr>
        <w:rPr>
          <w:rFonts w:hint="eastAsia"/>
        </w:rPr>
      </w:pPr>
      <w:r>
        <w:rPr>
          <w:rFonts w:hint="eastAsia"/>
        </w:rPr>
        <w:tab/>
        <w:t xml:space="preserve">33. </w:t>
      </w:r>
      <w:r>
        <w:t xml:space="preserve"> 18</w:t>
      </w:r>
      <w:r>
        <w:rPr>
          <w:rFonts w:hint="eastAsia"/>
        </w:rPr>
        <w:t>2</w:t>
      </w:r>
      <w:r>
        <w:t>2</w:t>
      </w:r>
      <w:r>
        <w:t>年独立后，巴西在在帝</w:t>
      </w:r>
      <w:r>
        <w:rPr>
          <w:rFonts w:hint="eastAsia"/>
        </w:rPr>
        <w:t>制</w:t>
      </w:r>
      <w:r>
        <w:t>期间与葡萄牙保持着特殊关系</w:t>
      </w:r>
      <w:r>
        <w:t>(</w:t>
      </w:r>
      <w:r>
        <w:t>两</w:t>
      </w:r>
      <w:r>
        <w:rPr>
          <w:rFonts w:hint="eastAsia"/>
        </w:rPr>
        <w:t>位</w:t>
      </w:r>
      <w:r>
        <w:t>皇帝</w:t>
      </w:r>
      <w:r>
        <w:rPr>
          <w:rFonts w:hint="eastAsia"/>
        </w:rPr>
        <w:t>为</w:t>
      </w:r>
      <w:r>
        <w:t>葡萄牙皇</w:t>
      </w:r>
      <w:r>
        <w:rPr>
          <w:rFonts w:hint="eastAsia"/>
        </w:rPr>
        <w:t>室</w:t>
      </w:r>
      <w:r>
        <w:t>成员</w:t>
      </w:r>
      <w:r>
        <w:t>)</w:t>
      </w:r>
      <w:r>
        <w:t>。</w:t>
      </w:r>
      <w:r>
        <w:t>1889</w:t>
      </w:r>
      <w:r>
        <w:t>年</w:t>
      </w:r>
      <w:r>
        <w:rPr>
          <w:rFonts w:hint="eastAsia"/>
        </w:rPr>
        <w:t>宣布</w:t>
      </w:r>
      <w:r>
        <w:t>成立共和国</w:t>
      </w:r>
      <w:r>
        <w:rPr>
          <w:rFonts w:hint="eastAsia"/>
        </w:rPr>
        <w:t>，结束了帝制时期</w:t>
      </w:r>
      <w:r>
        <w:t>。那时，在美国《宪法》的</w:t>
      </w:r>
      <w:r>
        <w:rPr>
          <w:rFonts w:hint="eastAsia"/>
        </w:rPr>
        <w:t>启示下</w:t>
      </w:r>
      <w:r>
        <w:t>，采用了联邦和</w:t>
      </w:r>
      <w:r>
        <w:rPr>
          <w:rFonts w:hint="eastAsia"/>
        </w:rPr>
        <w:t>分权</w:t>
      </w:r>
      <w:r>
        <w:t>制度。</w:t>
      </w:r>
    </w:p>
    <w:p w:rsidR="00000000" w:rsidRDefault="00000000">
      <w:pPr>
        <w:rPr>
          <w:rFonts w:hint="eastAsia"/>
        </w:rPr>
      </w:pPr>
      <w:r>
        <w:rPr>
          <w:rFonts w:hint="eastAsia"/>
        </w:rPr>
        <w:tab/>
      </w:r>
      <w:r>
        <w:t>34.</w:t>
      </w:r>
      <w:r>
        <w:rPr>
          <w:rFonts w:hint="eastAsia"/>
        </w:rPr>
        <w:t xml:space="preserve">  </w:t>
      </w:r>
      <w:r>
        <w:t>自</w:t>
      </w:r>
      <w:r>
        <w:t>1930</w:t>
      </w:r>
      <w:r>
        <w:t>年起</w:t>
      </w:r>
      <w:r>
        <w:rPr>
          <w:rFonts w:hint="eastAsia"/>
        </w:rPr>
        <w:t>，共和国经历了体制动乱的时期，导致了现代化的政治、经济和社会改革。</w:t>
      </w:r>
      <w:r>
        <w:t>1937</w:t>
      </w:r>
      <w:r>
        <w:t>年，</w:t>
      </w:r>
      <w:r>
        <w:rPr>
          <w:rFonts w:hint="eastAsia"/>
        </w:rPr>
        <w:t>改变</w:t>
      </w:r>
      <w:r>
        <w:t>该国框架</w:t>
      </w:r>
      <w:r>
        <w:rPr>
          <w:rFonts w:hint="eastAsia"/>
        </w:rPr>
        <w:t>进程</w:t>
      </w:r>
      <w:r>
        <w:t>的领导人之一</w:t>
      </w:r>
      <w:r>
        <w:rPr>
          <w:rFonts w:hint="eastAsia"/>
        </w:rPr>
        <w:t>格图利奥·瓦加斯总统批准了</w:t>
      </w:r>
      <w:r>
        <w:t>具有相当</w:t>
      </w:r>
      <w:r>
        <w:rPr>
          <w:rFonts w:hint="eastAsia"/>
        </w:rPr>
        <w:t>专制</w:t>
      </w:r>
      <w:r>
        <w:t>性质的宪法，同时实施其改革方案，</w:t>
      </w:r>
      <w:r>
        <w:rPr>
          <w:rFonts w:hint="eastAsia"/>
        </w:rPr>
        <w:t>以</w:t>
      </w:r>
      <w:r>
        <w:t>独裁者的身份进行统治，直到</w:t>
      </w:r>
      <w:r>
        <w:t>1945</w:t>
      </w:r>
      <w:r>
        <w:t>年下台为止。随后出现了</w:t>
      </w:r>
      <w:r>
        <w:rPr>
          <w:rFonts w:hint="eastAsia"/>
        </w:rPr>
        <w:t>一个动荡</w:t>
      </w:r>
      <w:r>
        <w:t>时期，但依据宪法的解决办法在这</w:t>
      </w:r>
      <w:r>
        <w:rPr>
          <w:rFonts w:hint="eastAsia"/>
        </w:rPr>
        <w:t>一时期占了上风</w:t>
      </w:r>
      <w:r>
        <w:t>，直到选出</w:t>
      </w:r>
      <w:r>
        <w:rPr>
          <w:rFonts w:hint="eastAsia"/>
        </w:rPr>
        <w:t>儒塞利诺·库比契克</w:t>
      </w:r>
      <w:r>
        <w:t>及其</w:t>
      </w:r>
      <w:r>
        <w:rPr>
          <w:rFonts w:hint="eastAsia"/>
        </w:rPr>
        <w:t>继承者雅尼奥·夸德罗斯</w:t>
      </w:r>
      <w:r>
        <w:t>为止。</w:t>
      </w:r>
      <w:r>
        <w:t>1961</w:t>
      </w:r>
      <w:r>
        <w:t>年，</w:t>
      </w:r>
      <w:r>
        <w:rPr>
          <w:rFonts w:hint="eastAsia"/>
        </w:rPr>
        <w:t>夸德罗斯</w:t>
      </w:r>
      <w:r>
        <w:t>在</w:t>
      </w:r>
      <w:r>
        <w:rPr>
          <w:rFonts w:hint="eastAsia"/>
        </w:rPr>
        <w:t>执政</w:t>
      </w:r>
      <w:r>
        <w:t>的第一年辞职，之后</w:t>
      </w:r>
      <w:r>
        <w:rPr>
          <w:rFonts w:hint="eastAsia"/>
        </w:rPr>
        <w:t>巴西</w:t>
      </w:r>
      <w:r>
        <w:t>陷入危机，</w:t>
      </w:r>
      <w:r>
        <w:rPr>
          <w:rFonts w:hint="eastAsia"/>
        </w:rPr>
        <w:t>导致</w:t>
      </w:r>
      <w:r>
        <w:t>1994</w:t>
      </w:r>
      <w:r>
        <w:t>年的军事政变。</w:t>
      </w:r>
    </w:p>
    <w:p w:rsidR="00000000" w:rsidRDefault="00000000">
      <w:r>
        <w:rPr>
          <w:rFonts w:hint="eastAsia"/>
        </w:rPr>
        <w:tab/>
        <w:t xml:space="preserve">35.  </w:t>
      </w:r>
      <w:r>
        <w:t>军事政权废除了宪法规定的保障，限制了公民和政治权利并</w:t>
      </w:r>
      <w:r>
        <w:rPr>
          <w:rFonts w:hint="eastAsia"/>
        </w:rPr>
        <w:t>扼杀反对派。最初，军政府促成了积极的经济成果，其部分原因是借用了大量外债，但到</w:t>
      </w:r>
      <w:r>
        <w:t>1980</w:t>
      </w:r>
      <w:r>
        <w:t>年代后期，债务危机引起的严重经济困难</w:t>
      </w:r>
      <w:r>
        <w:rPr>
          <w:rFonts w:hint="eastAsia"/>
        </w:rPr>
        <w:t>(</w:t>
      </w:r>
      <w:r>
        <w:rPr>
          <w:rFonts w:hint="eastAsia"/>
        </w:rPr>
        <w:t>高</w:t>
      </w:r>
      <w:r>
        <w:t>通胀率、经济增长率下降</w:t>
      </w:r>
      <w:r>
        <w:rPr>
          <w:rFonts w:hint="eastAsia"/>
        </w:rPr>
        <w:t>以及</w:t>
      </w:r>
      <w:r>
        <w:t>巴西经济丧失竞争力</w:t>
      </w:r>
      <w:r>
        <w:t>)</w:t>
      </w:r>
      <w:r>
        <w:rPr>
          <w:rFonts w:hint="eastAsia"/>
        </w:rPr>
        <w:t>加剧了</w:t>
      </w:r>
      <w:r>
        <w:t>各种</w:t>
      </w:r>
      <w:r>
        <w:rPr>
          <w:rFonts w:hint="eastAsia"/>
        </w:rPr>
        <w:t>紧迫</w:t>
      </w:r>
      <w:r>
        <w:t>的政治问题。</w:t>
      </w:r>
      <w:r>
        <w:t>1985</w:t>
      </w:r>
      <w:r>
        <w:t>年，民众开展了一场要求直接选举共和国总统的运动，</w:t>
      </w:r>
      <w:r>
        <w:rPr>
          <w:rFonts w:hint="eastAsia"/>
        </w:rPr>
        <w:t>从而</w:t>
      </w:r>
      <w:r>
        <w:t>标志着军事政权的结束，</w:t>
      </w:r>
      <w:r>
        <w:rPr>
          <w:rFonts w:hint="eastAsia"/>
        </w:rPr>
        <w:t>不过只是在</w:t>
      </w:r>
      <w:r>
        <w:t>1989</w:t>
      </w:r>
      <w:r>
        <w:t>年在由文人政府执政的过渡期间之后才进</w:t>
      </w:r>
      <w:r>
        <w:rPr>
          <w:rFonts w:hint="eastAsia"/>
        </w:rPr>
        <w:t>了</w:t>
      </w:r>
      <w:r>
        <w:t>行</w:t>
      </w:r>
      <w:r>
        <w:rPr>
          <w:rFonts w:hint="eastAsia"/>
        </w:rPr>
        <w:t>选举</w:t>
      </w:r>
      <w:r>
        <w:t>。</w:t>
      </w:r>
      <w:r>
        <w:t>1987</w:t>
      </w:r>
      <w:r>
        <w:t>年</w:t>
      </w:r>
      <w:r>
        <w:t>2</w:t>
      </w:r>
      <w:r>
        <w:t>月</w:t>
      </w:r>
      <w:r>
        <w:rPr>
          <w:rFonts w:hint="eastAsia"/>
        </w:rPr>
        <w:t>组织</w:t>
      </w:r>
      <w:r>
        <w:t>了全国</w:t>
      </w:r>
      <w:r>
        <w:rPr>
          <w:rFonts w:hint="eastAsia"/>
        </w:rPr>
        <w:t>制宪</w:t>
      </w:r>
      <w:r>
        <w:t>大会，按照民主原则并</w:t>
      </w:r>
      <w:r>
        <w:rPr>
          <w:rFonts w:hint="eastAsia"/>
        </w:rPr>
        <w:t>以</w:t>
      </w:r>
      <w:r>
        <w:t>确保个人和集体权利</w:t>
      </w:r>
      <w:r>
        <w:rPr>
          <w:rFonts w:hint="eastAsia"/>
        </w:rPr>
        <w:t>及</w:t>
      </w:r>
      <w:r>
        <w:t>保障</w:t>
      </w:r>
      <w:r>
        <w:rPr>
          <w:rFonts w:hint="eastAsia"/>
        </w:rPr>
        <w:t>为目标</w:t>
      </w:r>
      <w:r>
        <w:t>起草</w:t>
      </w:r>
      <w:r>
        <w:rPr>
          <w:rFonts w:hint="eastAsia"/>
        </w:rPr>
        <w:t>了</w:t>
      </w:r>
      <w:r>
        <w:t>一</w:t>
      </w:r>
      <w:r>
        <w:rPr>
          <w:rFonts w:hint="eastAsia"/>
        </w:rPr>
        <w:t>部</w:t>
      </w:r>
      <w:r>
        <w:t>新宪法。</w:t>
      </w:r>
      <w:r>
        <w:t>1989</w:t>
      </w:r>
      <w:r>
        <w:t>年，重新民主化进程的最终结果是通过</w:t>
      </w:r>
      <w:r>
        <w:rPr>
          <w:rFonts w:hint="eastAsia"/>
        </w:rPr>
        <w:t>普选</w:t>
      </w:r>
      <w:r>
        <w:t>选举了</w:t>
      </w:r>
      <w:r>
        <w:rPr>
          <w:rFonts w:hint="eastAsia"/>
        </w:rPr>
        <w:t>费尔南多·科洛尔为</w:t>
      </w:r>
      <w:r>
        <w:t>共和国总统。</w:t>
      </w:r>
    </w:p>
    <w:p w:rsidR="00000000" w:rsidRDefault="00000000">
      <w:pPr>
        <w:rPr>
          <w:rFonts w:hint="eastAsia"/>
        </w:rPr>
      </w:pPr>
      <w:r>
        <w:rPr>
          <w:rFonts w:hint="eastAsia"/>
        </w:rPr>
        <w:tab/>
      </w:r>
      <w:r>
        <w:t>36.</w:t>
      </w:r>
      <w:r>
        <w:rPr>
          <w:rFonts w:hint="eastAsia"/>
        </w:rPr>
        <w:t xml:space="preserve">  </w:t>
      </w:r>
      <w:r>
        <w:rPr>
          <w:rFonts w:hint="eastAsia"/>
        </w:rPr>
        <w:t>在漫长的弹劾程序之后，费尔南多·科洛尔总统因被控腐败于</w:t>
      </w:r>
      <w:r>
        <w:t>1992</w:t>
      </w:r>
      <w:r>
        <w:t>年</w:t>
      </w:r>
      <w:r>
        <w:t>9</w:t>
      </w:r>
      <w:r>
        <w:t>月被依法撤职。按《宪法》规定，副总统</w:t>
      </w:r>
      <w:r>
        <w:rPr>
          <w:rFonts w:hint="eastAsia"/>
        </w:rPr>
        <w:t>伊塔马尔·佛朗哥</w:t>
      </w:r>
      <w:r>
        <w:t>接任</w:t>
      </w:r>
      <w:r>
        <w:rPr>
          <w:rFonts w:hint="eastAsia"/>
        </w:rPr>
        <w:t>巴西</w:t>
      </w:r>
      <w:r>
        <w:t>总统职务。对总统的弹劾进程</w:t>
      </w:r>
      <w:r>
        <w:rPr>
          <w:rFonts w:hint="eastAsia"/>
        </w:rPr>
        <w:t>是在</w:t>
      </w:r>
      <w:r>
        <w:t>人民</w:t>
      </w:r>
      <w:r>
        <w:rPr>
          <w:rFonts w:hint="eastAsia"/>
        </w:rPr>
        <w:t>的有力参与下</w:t>
      </w:r>
      <w:r>
        <w:t>按照宪法准则进行</w:t>
      </w:r>
      <w:r>
        <w:rPr>
          <w:rFonts w:hint="eastAsia"/>
        </w:rPr>
        <w:t>的</w:t>
      </w:r>
      <w:r>
        <w:t>。</w:t>
      </w:r>
    </w:p>
    <w:p w:rsidR="00000000" w:rsidRDefault="00000000">
      <w:pPr>
        <w:rPr>
          <w:rFonts w:hint="eastAsia"/>
        </w:rPr>
      </w:pPr>
      <w:r>
        <w:rPr>
          <w:rFonts w:hint="eastAsia"/>
        </w:rPr>
        <w:tab/>
      </w:r>
      <w:r>
        <w:t>37.</w:t>
      </w:r>
      <w:r>
        <w:rPr>
          <w:rFonts w:hint="eastAsia"/>
        </w:rPr>
        <w:t xml:space="preserve">  </w:t>
      </w:r>
      <w:r>
        <w:t>1994</w:t>
      </w:r>
      <w:r>
        <w:t>年，</w:t>
      </w:r>
      <w:r>
        <w:rPr>
          <w:rFonts w:hint="eastAsia"/>
        </w:rPr>
        <w:t>费尔南多·恩里克·卡多佐</w:t>
      </w:r>
      <w:r>
        <w:t>当选为共和国总统。他的政府</w:t>
      </w:r>
      <w:r>
        <w:rPr>
          <w:rFonts w:hint="eastAsia"/>
        </w:rPr>
        <w:t>于</w:t>
      </w:r>
      <w:r>
        <w:t>1995</w:t>
      </w:r>
      <w:r>
        <w:t>年开始执政时采用了新的政府模式，其主要重点是对付</w:t>
      </w:r>
      <w:r>
        <w:rPr>
          <w:rFonts w:hint="eastAsia"/>
        </w:rPr>
        <w:t>通胀</w:t>
      </w:r>
      <w:r>
        <w:t>并确保货币稳定。通过</w:t>
      </w:r>
      <w:r>
        <w:t>1994</w:t>
      </w:r>
      <w:r>
        <w:t>年</w:t>
      </w:r>
      <w:r>
        <w:t>7</w:t>
      </w:r>
      <w:r>
        <w:t>月</w:t>
      </w:r>
      <w:r>
        <w:rPr>
          <w:rFonts w:hint="eastAsia"/>
        </w:rPr>
        <w:t>费尔南多·恩里克·卡多佐</w:t>
      </w:r>
      <w:r>
        <w:t>担任财政部长</w:t>
      </w:r>
      <w:r>
        <w:rPr>
          <w:rFonts w:hint="eastAsia"/>
        </w:rPr>
        <w:t>时</w:t>
      </w:r>
      <w:r>
        <w:t>制定的《</w:t>
      </w:r>
      <w:r>
        <w:rPr>
          <w:rFonts w:hint="eastAsia"/>
        </w:rPr>
        <w:t>雷亚尔计划</w:t>
      </w:r>
      <w:r>
        <w:t>》达到了这些目标。在修订宪法允许行政部门职位</w:t>
      </w:r>
      <w:r>
        <w:rPr>
          <w:rFonts w:hint="eastAsia"/>
        </w:rPr>
        <w:t>可连选连任</w:t>
      </w:r>
      <w:r>
        <w:t>之后，</w:t>
      </w:r>
      <w:r>
        <w:rPr>
          <w:rFonts w:hint="eastAsia"/>
        </w:rPr>
        <w:t>卡多佐</w:t>
      </w:r>
      <w:r>
        <w:t>先生于</w:t>
      </w:r>
      <w:r>
        <w:t>1998</w:t>
      </w:r>
      <w:r>
        <w:t>年再次当选为总统。他</w:t>
      </w:r>
      <w:r>
        <w:rPr>
          <w:rFonts w:hint="eastAsia"/>
        </w:rPr>
        <w:t>在位八</w:t>
      </w:r>
      <w:r>
        <w:t>年。</w:t>
      </w:r>
    </w:p>
    <w:p w:rsidR="00000000" w:rsidRDefault="00000000">
      <w:pPr>
        <w:spacing w:after="320"/>
        <w:rPr>
          <w:rFonts w:hint="eastAsia"/>
        </w:rPr>
      </w:pPr>
      <w:r>
        <w:rPr>
          <w:rFonts w:hint="eastAsia"/>
        </w:rPr>
        <w:tab/>
      </w:r>
      <w:r>
        <w:t>38.</w:t>
      </w:r>
      <w:r>
        <w:rPr>
          <w:rFonts w:hint="eastAsia"/>
        </w:rPr>
        <w:t xml:space="preserve">  </w:t>
      </w:r>
      <w:r>
        <w:t>2002</w:t>
      </w:r>
      <w:r>
        <w:t>年，</w:t>
      </w:r>
      <w:r>
        <w:rPr>
          <w:rFonts w:hint="eastAsia"/>
        </w:rPr>
        <w:t>路易斯·伊纳西奥·卢拉·达席尔瓦</w:t>
      </w:r>
      <w:r>
        <w:t>当选为巴西总统。他于</w:t>
      </w:r>
      <w:r>
        <w:t>2003</w:t>
      </w:r>
      <w:r>
        <w:t>年</w:t>
      </w:r>
      <w:r>
        <w:t>1</w:t>
      </w:r>
      <w:r>
        <w:t>月</w:t>
      </w:r>
      <w:r>
        <w:t>1</w:t>
      </w:r>
      <w:r>
        <w:t>日上任。</w:t>
      </w:r>
    </w:p>
    <w:p w:rsidR="00000000" w:rsidRDefault="00000000">
      <w:pPr>
        <w:pStyle w:val="Heading3"/>
        <w:rPr>
          <w:rFonts w:hint="eastAsia"/>
        </w:rPr>
      </w:pPr>
      <w:r>
        <w:rPr>
          <w:rFonts w:hint="eastAsia"/>
          <w:u w:val="none"/>
        </w:rPr>
        <w:t xml:space="preserve">B.  </w:t>
      </w:r>
      <w:r>
        <w:rPr>
          <w:rFonts w:hint="eastAsia"/>
        </w:rPr>
        <w:t>政治行政组织</w:t>
      </w:r>
    </w:p>
    <w:p w:rsidR="00000000" w:rsidRDefault="00000000">
      <w:pPr>
        <w:pStyle w:val="Heading3"/>
      </w:pPr>
      <w:r>
        <w:rPr>
          <w:rFonts w:hint="eastAsia"/>
          <w:u w:val="none"/>
        </w:rPr>
        <w:t xml:space="preserve">1.  </w:t>
      </w:r>
      <w:r>
        <w:rPr>
          <w:rFonts w:hint="eastAsia"/>
        </w:rPr>
        <w:t>国家组织</w:t>
      </w:r>
    </w:p>
    <w:p w:rsidR="00000000" w:rsidRDefault="00000000">
      <w:r>
        <w:rPr>
          <w:rFonts w:hint="eastAsia"/>
        </w:rPr>
        <w:tab/>
      </w:r>
      <w:r>
        <w:t>39.</w:t>
      </w:r>
      <w:r>
        <w:rPr>
          <w:rFonts w:hint="eastAsia"/>
        </w:rPr>
        <w:t xml:space="preserve">  </w:t>
      </w:r>
      <w:r>
        <w:t>巴西是联邦共和国。联邦</w:t>
      </w:r>
      <w:r>
        <w:rPr>
          <w:rFonts w:hint="eastAsia"/>
        </w:rPr>
        <w:t>由</w:t>
      </w:r>
      <w:r>
        <w:t>26</w:t>
      </w:r>
      <w:r>
        <w:t>个州、一个联邦区</w:t>
      </w:r>
      <w:r>
        <w:t>(</w:t>
      </w:r>
      <w:r>
        <w:t>首都所在地</w:t>
      </w:r>
      <w:r>
        <w:t>)</w:t>
      </w:r>
      <w:r>
        <w:t>以及</w:t>
      </w:r>
      <w:r>
        <w:t>5,507</w:t>
      </w:r>
      <w:r>
        <w:rPr>
          <w:rFonts w:hint="eastAsia"/>
        </w:rPr>
        <w:t>个市</w:t>
      </w:r>
      <w:r>
        <w:t>组成。政体</w:t>
      </w:r>
      <w:r>
        <w:rPr>
          <w:rFonts w:hint="eastAsia"/>
        </w:rPr>
        <w:t>为</w:t>
      </w:r>
      <w:r>
        <w:t>总统制。政府的行政、立法和司法部门各自独立，</w:t>
      </w:r>
      <w:r>
        <w:rPr>
          <w:rFonts w:hint="eastAsia"/>
        </w:rPr>
        <w:t>但</w:t>
      </w:r>
      <w:r>
        <w:t>相互关系</w:t>
      </w:r>
      <w:r>
        <w:rPr>
          <w:rFonts w:hint="eastAsia"/>
        </w:rPr>
        <w:t>协调</w:t>
      </w:r>
      <w:r>
        <w:t>。</w:t>
      </w:r>
    </w:p>
    <w:p w:rsidR="00000000" w:rsidRDefault="00000000">
      <w:r>
        <w:rPr>
          <w:rFonts w:hint="eastAsia"/>
        </w:rPr>
        <w:tab/>
      </w:r>
      <w:r>
        <w:t>40.</w:t>
      </w:r>
      <w:r>
        <w:rPr>
          <w:rFonts w:hint="eastAsia"/>
        </w:rPr>
        <w:t xml:space="preserve">  </w:t>
      </w:r>
      <w:r>
        <w:t>《联邦宪法》</w:t>
      </w:r>
      <w:r>
        <w:rPr>
          <w:rFonts w:hint="eastAsia"/>
        </w:rPr>
        <w:t>详尽</w:t>
      </w:r>
      <w:r>
        <w:t>规定了联邦、州、联邦区和市的管辖范围。</w:t>
      </w:r>
      <w:r>
        <w:rPr>
          <w:rFonts w:hint="eastAsia"/>
        </w:rPr>
        <w:t>巴西</w:t>
      </w:r>
      <w:r>
        <w:t>的政治结构反映了旨在从组织、</w:t>
      </w:r>
      <w:r>
        <w:rPr>
          <w:rFonts w:hint="eastAsia"/>
        </w:rPr>
        <w:t>地理</w:t>
      </w:r>
      <w:r>
        <w:t>和空间的角度实现国家分权的努力。</w:t>
      </w:r>
    </w:p>
    <w:p w:rsidR="00000000" w:rsidRDefault="00000000">
      <w:pPr>
        <w:rPr>
          <w:rFonts w:hint="eastAsia"/>
        </w:rPr>
      </w:pPr>
      <w:r>
        <w:rPr>
          <w:rFonts w:hint="eastAsia"/>
        </w:rPr>
        <w:tab/>
      </w:r>
      <w:r>
        <w:t>41.</w:t>
      </w:r>
      <w:r>
        <w:rPr>
          <w:rFonts w:hint="eastAsia"/>
        </w:rPr>
        <w:t xml:space="preserve">  </w:t>
      </w:r>
      <w:r>
        <w:t>国家的分权及联邦结构是《宪法》不可侵犯的核心</w:t>
      </w:r>
      <w:r>
        <w:rPr>
          <w:rFonts w:hint="eastAsia"/>
          <w:spacing w:val="-50"/>
        </w:rPr>
        <w:t>―</w:t>
      </w:r>
      <w:r>
        <w:rPr>
          <w:rFonts w:hint="eastAsia"/>
        </w:rPr>
        <w:t>―即</w:t>
      </w:r>
      <w:r>
        <w:t>所谓的</w:t>
      </w:r>
      <w:r>
        <w:rPr>
          <w:rFonts w:hint="eastAsia"/>
        </w:rPr>
        <w:t>“严格不变的条款”，不能通过按第</w:t>
      </w:r>
      <w:r>
        <w:rPr>
          <w:rFonts w:hint="eastAsia"/>
        </w:rPr>
        <w:t>60</w:t>
      </w:r>
      <w:r>
        <w:rPr>
          <w:rFonts w:hint="eastAsia"/>
        </w:rPr>
        <w:t>条第</w:t>
      </w:r>
      <w:r>
        <w:rPr>
          <w:rFonts w:hint="eastAsia"/>
        </w:rPr>
        <w:t>4</w:t>
      </w:r>
      <w:r>
        <w:rPr>
          <w:rFonts w:hint="eastAsia"/>
        </w:rPr>
        <w:t>款第一和第二项进行的宪法改革予以取消。继</w:t>
      </w:r>
      <w:r>
        <w:t>国家联邦结构和分权之后，</w:t>
      </w:r>
      <w:r>
        <w:t>1988</w:t>
      </w:r>
      <w:r>
        <w:t>年《宪法》</w:t>
      </w:r>
      <w:r>
        <w:rPr>
          <w:rFonts w:hint="eastAsia"/>
        </w:rPr>
        <w:t>根据</w:t>
      </w:r>
      <w:r>
        <w:t>第</w:t>
      </w:r>
      <w:r>
        <w:t>60</w:t>
      </w:r>
      <w:r>
        <w:t>条第</w:t>
      </w:r>
      <w:r>
        <w:t>4</w:t>
      </w:r>
      <w:r>
        <w:t>款第一</w:t>
      </w:r>
      <w:r>
        <w:rPr>
          <w:rFonts w:hint="eastAsia"/>
        </w:rPr>
        <w:t>至</w:t>
      </w:r>
      <w:r>
        <w:t>第四项</w:t>
      </w:r>
      <w:r>
        <w:rPr>
          <w:rFonts w:hint="eastAsia"/>
        </w:rPr>
        <w:t>的</w:t>
      </w:r>
      <w:r>
        <w:t>规定</w:t>
      </w:r>
      <w:r>
        <w:rPr>
          <w:rFonts w:hint="eastAsia"/>
        </w:rPr>
        <w:t>，</w:t>
      </w:r>
      <w:r>
        <w:t>在</w:t>
      </w:r>
      <w:r>
        <w:rPr>
          <w:rFonts w:hint="eastAsia"/>
        </w:rPr>
        <w:t>其</w:t>
      </w:r>
      <w:r>
        <w:t>实质性</w:t>
      </w:r>
      <w:r>
        <w:rPr>
          <w:rFonts w:hint="eastAsia"/>
        </w:rPr>
        <w:t>、</w:t>
      </w:r>
      <w:r>
        <w:t>不可侵犯的核心</w:t>
      </w:r>
      <w:r>
        <w:rPr>
          <w:rFonts w:hint="eastAsia"/>
          <w:spacing w:val="-50"/>
        </w:rPr>
        <w:t>―</w:t>
      </w:r>
      <w:r>
        <w:rPr>
          <w:rFonts w:hint="eastAsia"/>
        </w:rPr>
        <w:t>―即</w:t>
      </w:r>
      <w:r>
        <w:t>“</w:t>
      </w:r>
      <w:r>
        <w:t>严格不变的条款</w:t>
      </w:r>
      <w:r>
        <w:rPr>
          <w:rFonts w:hint="eastAsia"/>
        </w:rPr>
        <w:t>”</w:t>
      </w:r>
      <w:r>
        <w:t>中纳入了直接、秘密、</w:t>
      </w:r>
      <w:r>
        <w:rPr>
          <w:rFonts w:hint="eastAsia"/>
        </w:rPr>
        <w:t>普遍</w:t>
      </w:r>
      <w:r>
        <w:t>和定期选举以及个人权利和保障。</w:t>
      </w:r>
    </w:p>
    <w:p w:rsidR="00000000" w:rsidRDefault="00000000">
      <w:pPr>
        <w:rPr>
          <w:rFonts w:hint="eastAsia"/>
        </w:rPr>
      </w:pPr>
      <w:r>
        <w:rPr>
          <w:rFonts w:hint="eastAsia"/>
        </w:rPr>
        <w:tab/>
      </w:r>
      <w:r>
        <w:t>4</w:t>
      </w:r>
      <w:r>
        <w:rPr>
          <w:rFonts w:hint="eastAsia"/>
        </w:rPr>
        <w:t xml:space="preserve">2.  </w:t>
      </w:r>
      <w:r>
        <w:rPr>
          <w:rFonts w:hint="eastAsia"/>
        </w:rPr>
        <w:t>为了对付</w:t>
      </w:r>
      <w:r>
        <w:t>1964</w:t>
      </w:r>
      <w:r>
        <w:t>至</w:t>
      </w:r>
      <w:r>
        <w:t>1985</w:t>
      </w:r>
      <w:r>
        <w:t>年期间对</w:t>
      </w:r>
      <w:r>
        <w:rPr>
          <w:rFonts w:hint="eastAsia"/>
        </w:rPr>
        <w:t>巴西</w:t>
      </w:r>
      <w:r>
        <w:t>留下痕迹的专制政权的</w:t>
      </w:r>
      <w:r>
        <w:rPr>
          <w:rFonts w:hint="eastAsia"/>
        </w:rPr>
        <w:t>影响</w:t>
      </w:r>
      <w:r>
        <w:t>，而该时期的特点是行政部门过分庞大</w:t>
      </w:r>
      <w:r>
        <w:rPr>
          <w:rFonts w:hint="eastAsia"/>
        </w:rPr>
        <w:t>而且</w:t>
      </w:r>
      <w:r>
        <w:t>联邦</w:t>
      </w:r>
      <w:r>
        <w:rPr>
          <w:rFonts w:hint="eastAsia"/>
        </w:rPr>
        <w:t>凌驾于</w:t>
      </w:r>
      <w:r>
        <w:t>联邦各成员</w:t>
      </w:r>
      <w:r>
        <w:rPr>
          <w:rFonts w:hint="eastAsia"/>
        </w:rPr>
        <w:t>之上</w:t>
      </w:r>
      <w:r>
        <w:t>，</w:t>
      </w:r>
      <w:r>
        <w:t>1988</w:t>
      </w:r>
      <w:r>
        <w:t>年《宪章》的目标是恢复行政、立法和司法部门之间以及巴西联邦所有成员</w:t>
      </w:r>
      <w:r>
        <w:rPr>
          <w:rFonts w:hint="eastAsia"/>
          <w:spacing w:val="-50"/>
        </w:rPr>
        <w:t>―</w:t>
      </w:r>
      <w:r>
        <w:rPr>
          <w:rFonts w:hint="eastAsia"/>
        </w:rPr>
        <w:t>―</w:t>
      </w:r>
      <w:r>
        <w:t>联邦、州、</w:t>
      </w:r>
      <w:r>
        <w:rPr>
          <w:rFonts w:hint="eastAsia"/>
        </w:rPr>
        <w:t>市</w:t>
      </w:r>
      <w:r>
        <w:t>和联邦区之间的</w:t>
      </w:r>
      <w:r>
        <w:rPr>
          <w:rFonts w:hint="eastAsia"/>
        </w:rPr>
        <w:t>协调与均衡</w:t>
      </w:r>
      <w:r>
        <w:t>。</w:t>
      </w:r>
    </w:p>
    <w:p w:rsidR="00000000" w:rsidRDefault="00000000">
      <w:pPr>
        <w:rPr>
          <w:rFonts w:hint="eastAsia"/>
        </w:rPr>
      </w:pPr>
      <w:r>
        <w:rPr>
          <w:rFonts w:hint="eastAsia"/>
        </w:rPr>
        <w:tab/>
        <w:t xml:space="preserve">43.  </w:t>
      </w:r>
      <w:r>
        <w:rPr>
          <w:rFonts w:hint="eastAsia"/>
        </w:rPr>
        <w:t>《宪法》体现的原则之一是分权。《宪章》规定，联邦的权力属于立法、行政和司法部门，它们相互独立又相互协调</w:t>
      </w:r>
      <w:r>
        <w:rPr>
          <w:rFonts w:hint="eastAsia"/>
        </w:rPr>
        <w:t>(</w:t>
      </w:r>
      <w:r>
        <w:rPr>
          <w:rFonts w:hint="eastAsia"/>
        </w:rPr>
        <w:t>第</w:t>
      </w:r>
      <w:r>
        <w:rPr>
          <w:rFonts w:hint="eastAsia"/>
        </w:rPr>
        <w:t>2</w:t>
      </w:r>
      <w:r>
        <w:rPr>
          <w:rFonts w:hint="eastAsia"/>
        </w:rPr>
        <w:t>条</w:t>
      </w:r>
      <w:r>
        <w:rPr>
          <w:rFonts w:hint="eastAsia"/>
        </w:rPr>
        <w:t>)</w:t>
      </w:r>
      <w:r>
        <w:rPr>
          <w:rFonts w:hint="eastAsia"/>
        </w:rPr>
        <w:t>，每个部门都有《宪法》规定的自己的具体业务领域和特性。</w:t>
      </w:r>
    </w:p>
    <w:p w:rsidR="00000000" w:rsidRDefault="00000000">
      <w:pPr>
        <w:rPr>
          <w:rFonts w:hint="eastAsia"/>
        </w:rPr>
      </w:pPr>
      <w:r>
        <w:rPr>
          <w:rFonts w:hint="eastAsia"/>
        </w:rPr>
        <w:tab/>
      </w:r>
      <w:r>
        <w:t>44.</w:t>
      </w:r>
      <w:r>
        <w:rPr>
          <w:rFonts w:hint="eastAsia"/>
        </w:rPr>
        <w:t xml:space="preserve">  </w:t>
      </w:r>
      <w:r>
        <w:t>立法部门</w:t>
      </w:r>
      <w:r>
        <w:rPr>
          <w:rFonts w:hint="eastAsia"/>
        </w:rPr>
        <w:t>采用两院制，由众议院</w:t>
      </w:r>
      <w:r>
        <w:rPr>
          <w:rFonts w:hint="eastAsia"/>
        </w:rPr>
        <w:t>(</w:t>
      </w:r>
      <w:r>
        <w:rPr>
          <w:rFonts w:hint="eastAsia"/>
        </w:rPr>
        <w:t>代表巴西人民的议院</w:t>
      </w:r>
      <w:r>
        <w:rPr>
          <w:rFonts w:hint="eastAsia"/>
        </w:rPr>
        <w:t>)</w:t>
      </w:r>
      <w:r>
        <w:rPr>
          <w:rFonts w:hint="eastAsia"/>
        </w:rPr>
        <w:t>和联邦参议院</w:t>
      </w:r>
      <w:r>
        <w:rPr>
          <w:rFonts w:hint="eastAsia"/>
        </w:rPr>
        <w:t>(</w:t>
      </w:r>
      <w:r>
        <w:rPr>
          <w:rFonts w:hint="eastAsia"/>
        </w:rPr>
        <w:t>代表州和联邦区的议院</w:t>
      </w:r>
      <w:r>
        <w:rPr>
          <w:rFonts w:hint="eastAsia"/>
        </w:rPr>
        <w:t>)</w:t>
      </w:r>
      <w:r>
        <w:rPr>
          <w:rFonts w:hint="eastAsia"/>
        </w:rPr>
        <w:t>组成。行政部门采用总统制，共和国总统是国家元首兼政府首脑，由国务部长予以协助。司法部门的最高审级法院为联邦最高法院，其最重要的职责是维护《宪法》。司法系统包括三个机构，由“普通法院”和“专门法院”</w:t>
      </w:r>
      <w:r>
        <w:rPr>
          <w:rFonts w:hint="eastAsia"/>
        </w:rPr>
        <w:t>(</w:t>
      </w:r>
      <w:r>
        <w:rPr>
          <w:rFonts w:hint="eastAsia"/>
        </w:rPr>
        <w:t>选举、军事和劳工法院</w:t>
      </w:r>
      <w:r>
        <w:rPr>
          <w:rFonts w:hint="eastAsia"/>
        </w:rPr>
        <w:t>)</w:t>
      </w:r>
      <w:r>
        <w:rPr>
          <w:rFonts w:hint="eastAsia"/>
        </w:rPr>
        <w:t>组成。</w:t>
      </w:r>
    </w:p>
    <w:p w:rsidR="00000000" w:rsidRDefault="00000000">
      <w:pPr>
        <w:rPr>
          <w:rFonts w:hint="eastAsia"/>
        </w:rPr>
      </w:pPr>
      <w:r>
        <w:rPr>
          <w:rFonts w:hint="eastAsia"/>
        </w:rPr>
        <w:tab/>
        <w:t xml:space="preserve">45.  </w:t>
      </w:r>
      <w:r>
        <w:rPr>
          <w:rFonts w:hint="eastAsia"/>
        </w:rPr>
        <w:t>除了分散政府结构的政治权力之外，在采用联邦原则时，《宪法》还确定从地理和空间的角度分散政治权力。《宪法》规定赋予作为联邦机构的联邦、州、市以及联邦区以自治权。因此，不可分隔的州、市和联邦区组成了巴西联邦共和国。《宪法》规定了联邦成员的具体特性，那就是平等自治，负责具体的职能，而且相互之间没有上下等级的次序。</w:t>
      </w:r>
    </w:p>
    <w:p w:rsidR="00000000" w:rsidRDefault="00000000">
      <w:pPr>
        <w:spacing w:after="320"/>
        <w:rPr>
          <w:rFonts w:hint="eastAsia"/>
        </w:rPr>
      </w:pPr>
      <w:r>
        <w:rPr>
          <w:rFonts w:hint="eastAsia"/>
        </w:rPr>
        <w:tab/>
        <w:t xml:space="preserve">46.  </w:t>
      </w:r>
      <w:r>
        <w:t>1998</w:t>
      </w:r>
      <w:r>
        <w:t>年《宪法》体现了</w:t>
      </w:r>
      <w:r>
        <w:rPr>
          <w:rFonts w:hint="eastAsia"/>
        </w:rPr>
        <w:t>以主权</w:t>
      </w:r>
      <w:r>
        <w:t>、</w:t>
      </w:r>
      <w:r>
        <w:rPr>
          <w:rFonts w:hint="eastAsia"/>
        </w:rPr>
        <w:t>公民权</w:t>
      </w:r>
      <w:r>
        <w:t>、人的尊严、工作和私营企业的社会价值以及政治多元化为基础的民主法制的</w:t>
      </w:r>
      <w:r>
        <w:rPr>
          <w:rFonts w:hint="eastAsia"/>
        </w:rPr>
        <w:t>特点</w:t>
      </w:r>
      <w:r>
        <w:t>(</w:t>
      </w:r>
      <w:r>
        <w:t>第</w:t>
      </w:r>
      <w:r>
        <w:t>1</w:t>
      </w:r>
      <w:r>
        <w:t>条，</w:t>
      </w:r>
      <w:r>
        <w:rPr>
          <w:rFonts w:hint="eastAsia"/>
        </w:rPr>
        <w:t>第</w:t>
      </w:r>
      <w:r>
        <w:t>一至四项</w:t>
      </w:r>
      <w:r>
        <w:t>)</w:t>
      </w:r>
      <w:r>
        <w:t>。</w:t>
      </w:r>
    </w:p>
    <w:p w:rsidR="00000000" w:rsidRDefault="00000000">
      <w:pPr>
        <w:pStyle w:val="Heading3"/>
        <w:rPr>
          <w:rFonts w:hint="eastAsia"/>
        </w:rPr>
      </w:pPr>
      <w:r>
        <w:rPr>
          <w:rFonts w:hint="eastAsia"/>
          <w:u w:val="none"/>
        </w:rPr>
        <w:t xml:space="preserve">2.  </w:t>
      </w:r>
      <w:r>
        <w:rPr>
          <w:rFonts w:hint="eastAsia"/>
        </w:rPr>
        <w:t>行政部门</w:t>
      </w:r>
    </w:p>
    <w:p w:rsidR="00000000" w:rsidRDefault="00000000">
      <w:pPr>
        <w:rPr>
          <w:rFonts w:hint="eastAsia"/>
        </w:rPr>
      </w:pPr>
      <w:r>
        <w:rPr>
          <w:rFonts w:hint="eastAsia"/>
        </w:rPr>
        <w:tab/>
        <w:t xml:space="preserve">47.  </w:t>
      </w:r>
      <w:r>
        <w:rPr>
          <w:rFonts w:hint="eastAsia"/>
        </w:rPr>
        <w:t>行政部门由共和国总统和由其任命的国务部长组成。共和国总统任期四年，并可连选连任一次。《宪法》详尽规定了共和国总统的职权。有两个机构直接与共和国总统联系以提供咨询：一个是共和国委员会，就联邦干预事项、防卫状况和戒严以及有关民主机构稳定等事项发表意见；另一个是国防委员会，处理有关国家主权和捍卫民主国家的事项。</w:t>
      </w:r>
    </w:p>
    <w:p w:rsidR="00000000" w:rsidRDefault="00000000">
      <w:pPr>
        <w:rPr>
          <w:rFonts w:hint="eastAsia"/>
        </w:rPr>
      </w:pPr>
      <w:r>
        <w:rPr>
          <w:rFonts w:hint="eastAsia"/>
        </w:rPr>
        <w:tab/>
        <w:t xml:space="preserve">48.  </w:t>
      </w:r>
      <w:r>
        <w:rPr>
          <w:rFonts w:hint="eastAsia"/>
        </w:rPr>
        <w:t>巴西法律对“责任罪”的定义是总统作出的以下行为：“试图违反联邦《宪法》，尤其是侵犯立法和司法部门及公众部的独立职能以及联邦各单位的宪法权力；侵犯政治、个人和社会权利；破坏政府的诚实正直；不遵守法律和司法决定”。如果对总统的指控得到接受，将在联邦参议院审判其责任罪，或在联邦最高法院审判其普通罪行。</w:t>
      </w:r>
    </w:p>
    <w:p w:rsidR="00000000" w:rsidRDefault="00000000">
      <w:pPr>
        <w:spacing w:after="320"/>
        <w:rPr>
          <w:rFonts w:hint="eastAsia"/>
        </w:rPr>
      </w:pPr>
      <w:r>
        <w:rPr>
          <w:rFonts w:hint="eastAsia"/>
        </w:rPr>
        <w:tab/>
        <w:t xml:space="preserve">49.  </w:t>
      </w:r>
      <w:r>
        <w:rPr>
          <w:rFonts w:hint="eastAsia"/>
        </w:rPr>
        <w:t>众议院或联邦参议院可传唤国务部长提供有关它们关心事项的资料。如果不服从此种传唤，他们可被视为犯有责任罪。</w:t>
      </w:r>
    </w:p>
    <w:p w:rsidR="00000000" w:rsidRDefault="00000000">
      <w:pPr>
        <w:pStyle w:val="Heading3"/>
        <w:rPr>
          <w:rFonts w:hint="eastAsia"/>
        </w:rPr>
      </w:pPr>
      <w:r>
        <w:rPr>
          <w:rFonts w:hint="eastAsia"/>
          <w:u w:val="none"/>
        </w:rPr>
        <w:t xml:space="preserve">3.  </w:t>
      </w:r>
      <w:r>
        <w:rPr>
          <w:rFonts w:hint="eastAsia"/>
        </w:rPr>
        <w:t>立法部门</w:t>
      </w:r>
    </w:p>
    <w:p w:rsidR="00000000" w:rsidRDefault="00000000">
      <w:pPr>
        <w:spacing w:after="320"/>
        <w:rPr>
          <w:rFonts w:hint="eastAsia"/>
        </w:rPr>
      </w:pPr>
      <w:r>
        <w:rPr>
          <w:rFonts w:hint="eastAsia"/>
        </w:rPr>
        <w:tab/>
        <w:t xml:space="preserve">50.  </w:t>
      </w:r>
      <w:r>
        <w:rPr>
          <w:rFonts w:hint="eastAsia"/>
        </w:rPr>
        <w:t>国民议会行使立法权，国民议会由上院即联邦参议院以及下院即众议院组成。参议员任期</w:t>
      </w:r>
      <w:r>
        <w:rPr>
          <w:rFonts w:hint="eastAsia"/>
        </w:rPr>
        <w:t>8</w:t>
      </w:r>
      <w:r>
        <w:rPr>
          <w:rFonts w:hint="eastAsia"/>
        </w:rPr>
        <w:t>年，众议员任期</w:t>
      </w:r>
      <w:r>
        <w:t>4</w:t>
      </w:r>
      <w:r>
        <w:t>年。众议</w:t>
      </w:r>
      <w:r>
        <w:rPr>
          <w:rFonts w:hint="eastAsia"/>
        </w:rPr>
        <w:t>员</w:t>
      </w:r>
      <w:r>
        <w:t>和参议</w:t>
      </w:r>
      <w:r>
        <w:rPr>
          <w:rFonts w:hint="eastAsia"/>
        </w:rPr>
        <w:t>员</w:t>
      </w:r>
      <w:r>
        <w:t>享有议会</w:t>
      </w:r>
      <w:r>
        <w:rPr>
          <w:rFonts w:hint="eastAsia"/>
        </w:rPr>
        <w:t>豁免权，不得对他们的意见、言语或投票提出指控。国民议会确定联邦管辖范围内的所有事项，由共和国政府予以批准。除其他外，以下事项属于国民议会专有职责范围：对意味着会对国家继承物造成负担或作出难以履行的承诺的条约、协定或国际行为发布决定；授权总统宣战或讲和；批准处于“防卫状态”和进行联邦干预；授权宣布戒严，或暂停任何这些措施；暂缓行政部门作出超越正常权力或立法授权界限的行为：审查总统提交的报告；监督并控制行政部门的行为；维护立法部门与其他部门规范特权相对的立法管辖权。</w:t>
      </w:r>
    </w:p>
    <w:p w:rsidR="00000000" w:rsidRDefault="00000000">
      <w:pPr>
        <w:pStyle w:val="Heading3"/>
        <w:rPr>
          <w:rFonts w:hint="eastAsia"/>
        </w:rPr>
      </w:pPr>
      <w:r>
        <w:rPr>
          <w:rFonts w:hint="eastAsia"/>
          <w:u w:val="none"/>
        </w:rPr>
        <w:t xml:space="preserve">4.  </w:t>
      </w:r>
      <w:r>
        <w:rPr>
          <w:rFonts w:hint="eastAsia"/>
        </w:rPr>
        <w:t>司法部门</w:t>
      </w:r>
    </w:p>
    <w:p w:rsidR="00000000" w:rsidRDefault="00000000">
      <w:pPr>
        <w:rPr>
          <w:rFonts w:hint="eastAsia"/>
        </w:rPr>
      </w:pPr>
      <w:r>
        <w:rPr>
          <w:rFonts w:hint="eastAsia"/>
        </w:rPr>
        <w:tab/>
      </w:r>
      <w:r>
        <w:t>51.</w:t>
      </w:r>
      <w:r>
        <w:rPr>
          <w:rFonts w:hint="eastAsia"/>
        </w:rPr>
        <w:t xml:space="preserve">  </w:t>
      </w:r>
      <w:r>
        <w:t>司法部门</w:t>
      </w:r>
      <w:r>
        <w:rPr>
          <w:rFonts w:hint="eastAsia"/>
        </w:rPr>
        <w:t>所设</w:t>
      </w:r>
      <w:r>
        <w:t>各机关</w:t>
      </w:r>
      <w:r>
        <w:rPr>
          <w:rFonts w:hint="eastAsia"/>
        </w:rPr>
        <w:t>如下</w:t>
      </w:r>
      <w:r>
        <w:t>：联邦最高法院、</w:t>
      </w:r>
      <w:r>
        <w:rPr>
          <w:rFonts w:hint="eastAsia"/>
        </w:rPr>
        <w:t>最高司</w:t>
      </w:r>
      <w:r>
        <w:t>法院、联邦地区法院和联邦法官；劳工法院和法官；选举法院和法官；军事法院和法官；州</w:t>
      </w:r>
      <w:r>
        <w:rPr>
          <w:rFonts w:hint="eastAsia"/>
        </w:rPr>
        <w:t>及</w:t>
      </w:r>
      <w:r>
        <w:t>联邦区法院</w:t>
      </w:r>
      <w:r>
        <w:rPr>
          <w:rFonts w:hint="eastAsia"/>
        </w:rPr>
        <w:t>和</w:t>
      </w:r>
      <w:r>
        <w:t>法官。联邦最高法院和</w:t>
      </w:r>
      <w:r>
        <w:rPr>
          <w:rFonts w:hint="eastAsia"/>
        </w:rPr>
        <w:t>各高级</w:t>
      </w:r>
      <w:r>
        <w:t>法院总部设在联邦首都，其管辖范围为全国领土。</w:t>
      </w:r>
    </w:p>
    <w:p w:rsidR="00000000" w:rsidRDefault="00000000">
      <w:pPr>
        <w:rPr>
          <w:rFonts w:hint="eastAsia"/>
        </w:rPr>
      </w:pPr>
      <w:r>
        <w:rPr>
          <w:rFonts w:hint="eastAsia"/>
        </w:rPr>
        <w:tab/>
        <w:t xml:space="preserve">52.  </w:t>
      </w:r>
      <w:r>
        <w:rPr>
          <w:rFonts w:hint="eastAsia"/>
        </w:rPr>
        <w:t>法院可通过其成员的多数票，宣布政府的某一法律或某一规范行为违宪。</w:t>
      </w:r>
    </w:p>
    <w:p w:rsidR="00000000" w:rsidRDefault="00000000">
      <w:pPr>
        <w:rPr>
          <w:rFonts w:hint="eastAsia"/>
        </w:rPr>
      </w:pPr>
      <w:r>
        <w:rPr>
          <w:rFonts w:hint="eastAsia"/>
        </w:rPr>
        <w:tab/>
        <w:t xml:space="preserve">53.  </w:t>
      </w:r>
      <w:r>
        <w:rPr>
          <w:rFonts w:hint="eastAsia"/>
        </w:rPr>
        <w:t>联邦最高法院有权捍卫《宪法》，该法院拥有特别权限，可裁定有关以下事项的案件：法律或联邦或州的规范行为是否符合宪法；联邦与州、联邦与联邦区、或其中任何各方之间的诉讼和冲突；外国要求的引渡；州最高法院或任何其他法院之间、各高等法院之间或这些法院与其他任何法院之间的管辖权冲突；要求签发制止直接违宪行动的令状。</w:t>
      </w:r>
    </w:p>
    <w:p w:rsidR="00000000" w:rsidRDefault="00000000">
      <w:pPr>
        <w:rPr>
          <w:rFonts w:hint="eastAsia"/>
        </w:rPr>
      </w:pPr>
      <w:r>
        <w:rPr>
          <w:rFonts w:hint="eastAsia"/>
        </w:rPr>
        <w:tab/>
        <w:t xml:space="preserve">54.  </w:t>
      </w:r>
      <w:r>
        <w:rPr>
          <w:rFonts w:hint="eastAsia"/>
        </w:rPr>
        <w:t>联邦最高法院由共和国总统任命并经联邦参议院绝大多数批准的</w:t>
      </w:r>
      <w:r>
        <w:rPr>
          <w:rFonts w:hint="eastAsia"/>
        </w:rPr>
        <w:t>11</w:t>
      </w:r>
      <w:r>
        <w:rPr>
          <w:rFonts w:hint="eastAsia"/>
        </w:rPr>
        <w:t>名大法官组成。</w:t>
      </w:r>
    </w:p>
    <w:p w:rsidR="00000000" w:rsidRDefault="00000000">
      <w:pPr>
        <w:rPr>
          <w:rFonts w:hint="eastAsia"/>
        </w:rPr>
      </w:pPr>
      <w:r>
        <w:rPr>
          <w:rFonts w:hint="eastAsia"/>
        </w:rPr>
        <w:tab/>
      </w:r>
      <w:r>
        <w:t>55.</w:t>
      </w:r>
      <w:r>
        <w:rPr>
          <w:rFonts w:hint="eastAsia"/>
        </w:rPr>
        <w:t xml:space="preserve">  </w:t>
      </w:r>
      <w:r>
        <w:t>最高</w:t>
      </w:r>
      <w:r>
        <w:rPr>
          <w:rFonts w:hint="eastAsia"/>
        </w:rPr>
        <w:t>司</w:t>
      </w:r>
      <w:r>
        <w:t>法院的职</w:t>
      </w:r>
      <w:r>
        <w:rPr>
          <w:rFonts w:hint="eastAsia"/>
        </w:rPr>
        <w:t>权</w:t>
      </w:r>
      <w:r>
        <w:t>之一是</w:t>
      </w:r>
      <w:r>
        <w:rPr>
          <w:rFonts w:hint="eastAsia"/>
        </w:rPr>
        <w:t>拥有</w:t>
      </w:r>
      <w:r>
        <w:t>特</w:t>
      </w:r>
      <w:r>
        <w:rPr>
          <w:rFonts w:hint="eastAsia"/>
        </w:rPr>
        <w:t>别管辖权，可</w:t>
      </w:r>
      <w:r>
        <w:t>裁定任何法院之间的管辖权冲突</w:t>
      </w:r>
      <w:r>
        <w:t>(</w:t>
      </w:r>
      <w:r>
        <w:rPr>
          <w:rFonts w:hint="eastAsia"/>
        </w:rPr>
        <w:t>但</w:t>
      </w:r>
      <w:r>
        <w:t>属联邦最高法院职权范围的事项</w:t>
      </w:r>
      <w:r>
        <w:rPr>
          <w:rFonts w:hint="eastAsia"/>
        </w:rPr>
        <w:t>除外</w:t>
      </w:r>
      <w:r>
        <w:t>)</w:t>
      </w:r>
      <w:r>
        <w:t>以及联邦的行政和司法当局</w:t>
      </w:r>
      <w:r>
        <w:rPr>
          <w:rFonts w:hint="eastAsia"/>
        </w:rPr>
        <w:t>之</w:t>
      </w:r>
      <w:r>
        <w:t>间的管辖权冲突、或某</w:t>
      </w:r>
      <w:r>
        <w:rPr>
          <w:rFonts w:hint="eastAsia"/>
        </w:rPr>
        <w:t>一</w:t>
      </w:r>
      <w:r>
        <w:t>州司法当局</w:t>
      </w:r>
      <w:r>
        <w:rPr>
          <w:rFonts w:hint="eastAsia"/>
        </w:rPr>
        <w:t>与</w:t>
      </w:r>
      <w:r>
        <w:t>另一州行政当局间的管辖权冲突。</w:t>
      </w:r>
    </w:p>
    <w:p w:rsidR="00000000" w:rsidRDefault="00000000">
      <w:pPr>
        <w:rPr>
          <w:rFonts w:hint="eastAsia"/>
        </w:rPr>
      </w:pPr>
      <w:r>
        <w:rPr>
          <w:rFonts w:hint="eastAsia"/>
        </w:rPr>
        <w:tab/>
      </w:r>
      <w:r>
        <w:t>56.</w:t>
      </w:r>
      <w:r>
        <w:rPr>
          <w:rFonts w:hint="eastAsia"/>
        </w:rPr>
        <w:t xml:space="preserve">  </w:t>
      </w:r>
      <w:r>
        <w:t>联邦</w:t>
      </w:r>
      <w:r>
        <w:rPr>
          <w:rFonts w:hint="eastAsia"/>
        </w:rPr>
        <w:t>地区</w:t>
      </w:r>
      <w:r>
        <w:t>法院拥有特</w:t>
      </w:r>
      <w:r>
        <w:rPr>
          <w:rFonts w:hint="eastAsia"/>
        </w:rPr>
        <w:t>别</w:t>
      </w:r>
      <w:r>
        <w:t>管辖权，可裁定对</w:t>
      </w:r>
      <w:r>
        <w:rPr>
          <w:rFonts w:hint="eastAsia"/>
        </w:rPr>
        <w:t>这些法院的</w:t>
      </w:r>
      <w:r>
        <w:t>决定或地区联邦法官的决定</w:t>
      </w:r>
      <w:r>
        <w:rPr>
          <w:rFonts w:hint="eastAsia"/>
        </w:rPr>
        <w:t>所作的刑事</w:t>
      </w:r>
      <w:r>
        <w:t>审查或撤消</w:t>
      </w:r>
      <w:r>
        <w:rPr>
          <w:rFonts w:hint="eastAsia"/>
        </w:rPr>
        <w:t>这些决定</w:t>
      </w:r>
      <w:r>
        <w:t>，并</w:t>
      </w:r>
      <w:r>
        <w:rPr>
          <w:rFonts w:hint="eastAsia"/>
        </w:rPr>
        <w:t>可</w:t>
      </w:r>
      <w:r>
        <w:t>以上诉法院的身份</w:t>
      </w:r>
      <w:r>
        <w:rPr>
          <w:rFonts w:hint="eastAsia"/>
        </w:rPr>
        <w:t>，对</w:t>
      </w:r>
      <w:r>
        <w:t>由联邦</w:t>
      </w:r>
      <w:r>
        <w:rPr>
          <w:rFonts w:hint="eastAsia"/>
        </w:rPr>
        <w:t>法官</w:t>
      </w:r>
      <w:r>
        <w:t>和州法官</w:t>
      </w:r>
      <w:r>
        <w:rPr>
          <w:rFonts w:hint="eastAsia"/>
        </w:rPr>
        <w:t>在其</w:t>
      </w:r>
      <w:r>
        <w:t>管辖范围内行使联邦权力时</w:t>
      </w:r>
      <w:r>
        <w:rPr>
          <w:rFonts w:hint="eastAsia"/>
        </w:rPr>
        <w:t>所</w:t>
      </w:r>
      <w:r>
        <w:t>决定的事项</w:t>
      </w:r>
      <w:r>
        <w:rPr>
          <w:rFonts w:hint="eastAsia"/>
        </w:rPr>
        <w:t>采取行动</w:t>
      </w:r>
      <w:r>
        <w:t>。联邦法官</w:t>
      </w:r>
      <w:r>
        <w:rPr>
          <w:rFonts w:hint="eastAsia"/>
        </w:rPr>
        <w:t>有权</w:t>
      </w:r>
      <w:r>
        <w:t>裁定有关土著人权</w:t>
      </w:r>
      <w:r>
        <w:rPr>
          <w:rFonts w:hint="eastAsia"/>
        </w:rPr>
        <w:t>利</w:t>
      </w:r>
      <w:r>
        <w:t>的争端。</w:t>
      </w:r>
    </w:p>
    <w:p w:rsidR="00000000" w:rsidRDefault="00000000">
      <w:pPr>
        <w:rPr>
          <w:rFonts w:hint="eastAsia"/>
        </w:rPr>
      </w:pPr>
      <w:r>
        <w:rPr>
          <w:rFonts w:hint="eastAsia"/>
        </w:rPr>
        <w:tab/>
      </w:r>
      <w:r>
        <w:t>57.</w:t>
      </w:r>
      <w:r>
        <w:rPr>
          <w:rFonts w:hint="eastAsia"/>
        </w:rPr>
        <w:t xml:space="preserve">  </w:t>
      </w:r>
      <w:r>
        <w:t>劳工法院调解并裁定雇员和雇主间的个人和集体劳工争端，包括公共行政部门</w:t>
      </w:r>
      <w:r>
        <w:rPr>
          <w:rFonts w:hint="eastAsia"/>
        </w:rPr>
        <w:t>中</w:t>
      </w:r>
      <w:r>
        <w:t>的争端。</w:t>
      </w:r>
    </w:p>
    <w:p w:rsidR="00000000" w:rsidRDefault="00000000">
      <w:pPr>
        <w:rPr>
          <w:rFonts w:hint="eastAsia"/>
        </w:rPr>
      </w:pPr>
      <w:r>
        <w:rPr>
          <w:rFonts w:hint="eastAsia"/>
        </w:rPr>
        <w:tab/>
      </w:r>
      <w:r>
        <w:t>58.</w:t>
      </w:r>
      <w:r>
        <w:rPr>
          <w:rFonts w:hint="eastAsia"/>
        </w:rPr>
        <w:t xml:space="preserve">  </w:t>
      </w:r>
      <w:r>
        <w:t>军事法院裁定法律规定的军事罪行。最高军事法院由共和国总统任命并经联邦参议院批准的</w:t>
      </w:r>
      <w:r>
        <w:t>15</w:t>
      </w:r>
      <w:r>
        <w:t>名终身任职的</w:t>
      </w:r>
      <w:r>
        <w:rPr>
          <w:rFonts w:hint="eastAsia"/>
        </w:rPr>
        <w:t>大法官</w:t>
      </w:r>
      <w:r>
        <w:t>组成，其中</w:t>
      </w:r>
      <w:r>
        <w:t>5</w:t>
      </w:r>
      <w:r>
        <w:t>名为</w:t>
      </w:r>
      <w:r>
        <w:rPr>
          <w:rFonts w:hint="eastAsia"/>
        </w:rPr>
        <w:t>文职大法官</w:t>
      </w:r>
      <w:r>
        <w:t>。</w:t>
      </w:r>
    </w:p>
    <w:p w:rsidR="00000000" w:rsidRDefault="00000000">
      <w:pPr>
        <w:rPr>
          <w:rFonts w:hint="eastAsia"/>
        </w:rPr>
      </w:pPr>
      <w:r>
        <w:rPr>
          <w:rFonts w:hint="eastAsia"/>
        </w:rPr>
        <w:tab/>
      </w:r>
      <w:r>
        <w:t>59.</w:t>
      </w:r>
      <w:r>
        <w:rPr>
          <w:rFonts w:hint="eastAsia"/>
        </w:rPr>
        <w:t xml:space="preserve">  </w:t>
      </w:r>
      <w:r>
        <w:t>联邦各州组建</w:t>
      </w:r>
      <w:r>
        <w:rPr>
          <w:rFonts w:hint="eastAsia"/>
        </w:rPr>
        <w:t>本州</w:t>
      </w:r>
      <w:r>
        <w:t>的法院，州法院的管辖权由</w:t>
      </w:r>
      <w:r>
        <w:rPr>
          <w:rFonts w:hint="eastAsia"/>
        </w:rPr>
        <w:t>各</w:t>
      </w:r>
      <w:r>
        <w:t>州的宪法规定。</w:t>
      </w:r>
    </w:p>
    <w:p w:rsidR="00000000" w:rsidRDefault="00000000">
      <w:pPr>
        <w:rPr>
          <w:rFonts w:hint="eastAsia"/>
        </w:rPr>
      </w:pPr>
      <w:r>
        <w:rPr>
          <w:rFonts w:hint="eastAsia"/>
        </w:rPr>
        <w:tab/>
      </w:r>
      <w:r>
        <w:t>60.</w:t>
      </w:r>
      <w:r>
        <w:rPr>
          <w:rFonts w:hint="eastAsia"/>
        </w:rPr>
        <w:t xml:space="preserve">  </w:t>
      </w:r>
      <w:r>
        <w:t>法官终身任职。不得以任何理由</w:t>
      </w:r>
      <w:r>
        <w:rPr>
          <w:rFonts w:hint="eastAsia"/>
        </w:rPr>
        <w:t>免</w:t>
      </w:r>
      <w:r>
        <w:t>除</w:t>
      </w:r>
      <w:r>
        <w:rPr>
          <w:rFonts w:hint="eastAsia"/>
        </w:rPr>
        <w:t>其</w:t>
      </w:r>
      <w:r>
        <w:t>职务或减少其</w:t>
      </w:r>
      <w:r>
        <w:rPr>
          <w:rFonts w:hint="eastAsia"/>
        </w:rPr>
        <w:t>薪金</w:t>
      </w:r>
      <w:r>
        <w:t>。</w:t>
      </w:r>
    </w:p>
    <w:p w:rsidR="00000000" w:rsidRDefault="00000000">
      <w:pPr>
        <w:rPr>
          <w:rFonts w:hint="eastAsia"/>
        </w:rPr>
      </w:pPr>
      <w:r>
        <w:rPr>
          <w:rFonts w:hint="eastAsia"/>
        </w:rPr>
        <w:tab/>
      </w:r>
      <w:r>
        <w:t>61.</w:t>
      </w:r>
      <w:r>
        <w:rPr>
          <w:rFonts w:hint="eastAsia"/>
        </w:rPr>
        <w:t xml:space="preserve">  </w:t>
      </w:r>
      <w:r>
        <w:t>《宪法》规定，律师的</w:t>
      </w:r>
      <w:r>
        <w:rPr>
          <w:rFonts w:hint="eastAsia"/>
        </w:rPr>
        <w:t>作用</w:t>
      </w:r>
      <w:r>
        <w:t>对司法制度是必不可少的，因此，不得</w:t>
      </w:r>
      <w:r>
        <w:rPr>
          <w:rFonts w:hint="eastAsia"/>
        </w:rPr>
        <w:t>因</w:t>
      </w:r>
      <w:r>
        <w:t>律师在履行专业职能时所作的行为或表示的意见</w:t>
      </w:r>
      <w:r>
        <w:rPr>
          <w:rFonts w:hint="eastAsia"/>
        </w:rPr>
        <w:t>而对之加以侵害。</w:t>
      </w:r>
    </w:p>
    <w:p w:rsidR="00000000" w:rsidRDefault="00000000">
      <w:pPr>
        <w:spacing w:after="320"/>
        <w:rPr>
          <w:rFonts w:hint="eastAsia"/>
        </w:rPr>
      </w:pPr>
      <w:r>
        <w:rPr>
          <w:rFonts w:hint="eastAsia"/>
        </w:rPr>
        <w:tab/>
      </w:r>
      <w:r>
        <w:t>62.</w:t>
      </w:r>
      <w:r>
        <w:rPr>
          <w:rFonts w:hint="eastAsia"/>
        </w:rPr>
        <w:t xml:space="preserve">  </w:t>
      </w:r>
      <w:r>
        <w:t>《宪法》规定，</w:t>
      </w:r>
      <w:r>
        <w:rPr>
          <w:rFonts w:hint="eastAsia"/>
        </w:rPr>
        <w:t>公设辩护人部这一机构对于管辖职能至关重要，其任务是向各级需要法律援助的人提供法律指导和辩护。</w:t>
      </w:r>
    </w:p>
    <w:p w:rsidR="00000000" w:rsidRDefault="00000000">
      <w:pPr>
        <w:pStyle w:val="Heading3"/>
        <w:rPr>
          <w:rFonts w:hint="eastAsia"/>
        </w:rPr>
      </w:pPr>
      <w:r>
        <w:rPr>
          <w:rFonts w:hint="eastAsia"/>
          <w:u w:val="none"/>
        </w:rPr>
        <w:t xml:space="preserve">5.  </w:t>
      </w:r>
      <w:r>
        <w:rPr>
          <w:rFonts w:hint="eastAsia"/>
        </w:rPr>
        <w:t>检</w:t>
      </w:r>
      <w:r>
        <w:rPr>
          <w:rFonts w:hint="eastAsia"/>
        </w:rPr>
        <w:t xml:space="preserve"> </w:t>
      </w:r>
      <w:r>
        <w:rPr>
          <w:rFonts w:hint="eastAsia"/>
        </w:rPr>
        <w:t>察</w:t>
      </w:r>
      <w:r>
        <w:rPr>
          <w:rFonts w:hint="eastAsia"/>
        </w:rPr>
        <w:t xml:space="preserve"> </w:t>
      </w:r>
      <w:r>
        <w:rPr>
          <w:rFonts w:hint="eastAsia"/>
        </w:rPr>
        <w:t>署</w:t>
      </w:r>
    </w:p>
    <w:p w:rsidR="00000000" w:rsidRDefault="00000000">
      <w:pPr>
        <w:rPr>
          <w:rFonts w:hint="eastAsia"/>
        </w:rPr>
      </w:pPr>
      <w:r>
        <w:rPr>
          <w:rFonts w:hint="eastAsia"/>
        </w:rPr>
        <w:tab/>
        <w:t xml:space="preserve">63.  </w:t>
      </w:r>
      <w:r>
        <w:rPr>
          <w:rFonts w:hint="eastAsia"/>
        </w:rPr>
        <w:t>有时被称为“第四部门”的检察署</w:t>
      </w:r>
      <w:r>
        <w:rPr>
          <w:rFonts w:hint="eastAsia"/>
        </w:rPr>
        <w:t>(</w:t>
      </w:r>
      <w:r>
        <w:rPr>
          <w:rFonts w:hint="eastAsia"/>
        </w:rPr>
        <w:t>检察长办公室</w:t>
      </w:r>
      <w:r>
        <w:rPr>
          <w:rFonts w:hint="eastAsia"/>
        </w:rPr>
        <w:t>)</w:t>
      </w:r>
      <w:r>
        <w:rPr>
          <w:rFonts w:hint="eastAsia"/>
        </w:rPr>
        <w:t>，是仅在拉丁美洲才有的机构。监察署是常设机构，对于国家的管辖职能至关重要。尽管该署不属于司法部门，但它负责捍卫法律秩序、民主制度以及不可剥夺的社会和个人权利及利益。监察署的活动只能由经公众审查的职业官员进行。检察署的成员拥有与法官相同的保障。监察署的行动遵守各州相对自治的原则：除了联邦一级外，各州也都设有监察署。</w:t>
      </w:r>
    </w:p>
    <w:p w:rsidR="00000000" w:rsidRDefault="00000000">
      <w:pPr>
        <w:spacing w:after="320"/>
        <w:rPr>
          <w:rFonts w:hint="eastAsia"/>
        </w:rPr>
      </w:pPr>
      <w:r>
        <w:rPr>
          <w:rFonts w:hint="eastAsia"/>
        </w:rPr>
        <w:tab/>
        <w:t xml:space="preserve">64.  </w:t>
      </w:r>
      <w:r>
        <w:rPr>
          <w:rFonts w:hint="eastAsia"/>
        </w:rPr>
        <w:t>监察署的主要机构职责是进行公共刑事诉讼、民事诉讼和公共民事诉讼，以保护社会和公共财产、环境以及其他的个别和集体利益；并在法院捍卫土著居民的权益。</w:t>
      </w:r>
    </w:p>
    <w:p w:rsidR="00000000" w:rsidRDefault="00000000">
      <w:pPr>
        <w:pStyle w:val="Heading2"/>
        <w:rPr>
          <w:rFonts w:hint="eastAsia"/>
        </w:rPr>
      </w:pPr>
      <w:r>
        <w:rPr>
          <w:rFonts w:hint="eastAsia"/>
        </w:rPr>
        <w:t>三、保护人权的一般法律框架</w:t>
      </w:r>
    </w:p>
    <w:p w:rsidR="00000000" w:rsidRDefault="00000000">
      <w:pPr>
        <w:pStyle w:val="Heading3"/>
        <w:rPr>
          <w:rFonts w:hint="eastAsia"/>
        </w:rPr>
      </w:pPr>
      <w:r>
        <w:rPr>
          <w:rFonts w:hint="eastAsia"/>
          <w:u w:val="none"/>
        </w:rPr>
        <w:t xml:space="preserve">A.  </w:t>
      </w:r>
      <w:r>
        <w:rPr>
          <w:rFonts w:hint="eastAsia"/>
        </w:rPr>
        <w:t>《宪法》和法律框架</w:t>
      </w:r>
    </w:p>
    <w:p w:rsidR="00000000" w:rsidRDefault="00000000">
      <w:pPr>
        <w:rPr>
          <w:rFonts w:hint="eastAsia"/>
        </w:rPr>
      </w:pPr>
      <w:r>
        <w:rPr>
          <w:rFonts w:hint="eastAsia"/>
        </w:rPr>
        <w:tab/>
        <w:t xml:space="preserve">65.  </w:t>
      </w:r>
      <w:r>
        <w:rPr>
          <w:rFonts w:hint="eastAsia"/>
        </w:rPr>
        <w:t>巴西的</w:t>
      </w:r>
      <w:r>
        <w:t>1988</w:t>
      </w:r>
      <w:r>
        <w:t>年《宪法》反映了立法者努力巩固和扩大《宪法》序言部分</w:t>
      </w:r>
      <w:r>
        <w:t>(</w:t>
      </w:r>
      <w:r>
        <w:t>旨在确保社会和个人权利、自由、安全、福利、发展、平等和正义</w:t>
      </w:r>
      <w:r>
        <w:rPr>
          <w:rFonts w:hint="eastAsia"/>
        </w:rPr>
        <w:t>作为</w:t>
      </w:r>
      <w:r>
        <w:t>兄弟般</w:t>
      </w:r>
      <w:r>
        <w:rPr>
          <w:rFonts w:hint="eastAsia"/>
        </w:rPr>
        <w:t>的</w:t>
      </w:r>
      <w:r>
        <w:t>多元化</w:t>
      </w:r>
      <w:r>
        <w:rPr>
          <w:rFonts w:hint="eastAsia"/>
        </w:rPr>
        <w:t>和无歧视</w:t>
      </w:r>
      <w:r>
        <w:t>社会最高价值</w:t>
      </w:r>
      <w:r>
        <w:rPr>
          <w:rFonts w:hint="eastAsia"/>
        </w:rPr>
        <w:t>的</w:t>
      </w:r>
      <w:r>
        <w:t>民主国家</w:t>
      </w:r>
      <w:r>
        <w:rPr>
          <w:rFonts w:hint="eastAsia"/>
        </w:rPr>
        <w:t>)</w:t>
      </w:r>
      <w:r>
        <w:t>所载的基本权利和保障，</w:t>
      </w:r>
      <w:r>
        <w:rPr>
          <w:rFonts w:hint="eastAsia"/>
        </w:rPr>
        <w:t>“基本原则”</w:t>
      </w:r>
      <w:r>
        <w:rPr>
          <w:rFonts w:hint="eastAsia"/>
        </w:rPr>
        <w:t>(</w:t>
      </w:r>
      <w:r>
        <w:rPr>
          <w:rFonts w:hint="eastAsia"/>
        </w:rPr>
        <w:t>第一编</w:t>
      </w:r>
      <w:r>
        <w:rPr>
          <w:rFonts w:hint="eastAsia"/>
        </w:rPr>
        <w:t>)</w:t>
      </w:r>
      <w:r>
        <w:rPr>
          <w:rFonts w:hint="eastAsia"/>
        </w:rPr>
        <w:t>确认了</w:t>
      </w:r>
      <w:r>
        <w:t>这些基本权利和保障</w:t>
      </w:r>
      <w:r>
        <w:rPr>
          <w:rFonts w:hint="eastAsia"/>
        </w:rPr>
        <w:t>，</w:t>
      </w:r>
      <w:r>
        <w:t>处理个人和集体利益</w:t>
      </w:r>
      <w:r>
        <w:rPr>
          <w:rFonts w:hint="eastAsia"/>
        </w:rPr>
        <w:t>及</w:t>
      </w:r>
      <w:r>
        <w:t>义务、社会权利、国籍、政治权利和政党</w:t>
      </w:r>
      <w:r>
        <w:rPr>
          <w:rFonts w:hint="eastAsia"/>
        </w:rPr>
        <w:t>的第二编</w:t>
      </w:r>
      <w:r>
        <w:t>第五章</w:t>
      </w:r>
      <w:r>
        <w:t>(“</w:t>
      </w:r>
      <w:r>
        <w:t>基本权利和保障</w:t>
      </w:r>
      <w:r>
        <w:t>”)</w:t>
      </w:r>
      <w:r>
        <w:rPr>
          <w:rFonts w:hint="eastAsia"/>
        </w:rPr>
        <w:t>则予以</w:t>
      </w:r>
      <w:r>
        <w:t>详述。</w:t>
      </w:r>
    </w:p>
    <w:p w:rsidR="00000000" w:rsidRDefault="00000000">
      <w:r>
        <w:rPr>
          <w:rFonts w:hint="eastAsia"/>
        </w:rPr>
        <w:tab/>
      </w:r>
      <w:r>
        <w:t>66.</w:t>
      </w:r>
      <w:r>
        <w:rPr>
          <w:rFonts w:hint="eastAsia"/>
        </w:rPr>
        <w:t xml:space="preserve">  </w:t>
      </w:r>
      <w:r>
        <w:t>《宪章》</w:t>
      </w:r>
      <w:r>
        <w:rPr>
          <w:rFonts w:hint="eastAsia"/>
        </w:rPr>
        <w:t>未</w:t>
      </w:r>
      <w:r>
        <w:t>规定对基本权利和自由的任何例外或</w:t>
      </w:r>
      <w:r>
        <w:rPr>
          <w:rFonts w:hint="eastAsia"/>
        </w:rPr>
        <w:t>减损。但如果宣布处于防卫状态或戒严，则可能限制一些权利。《宪章》规定了这些限制的期限。</w:t>
      </w:r>
    </w:p>
    <w:p w:rsidR="00000000" w:rsidRDefault="00000000">
      <w:pPr>
        <w:rPr>
          <w:rFonts w:hint="eastAsia"/>
        </w:rPr>
      </w:pPr>
      <w:r>
        <w:rPr>
          <w:rFonts w:hint="eastAsia"/>
        </w:rPr>
        <w:tab/>
      </w:r>
      <w:r>
        <w:t>67.</w:t>
      </w:r>
      <w:r>
        <w:rPr>
          <w:rFonts w:hint="eastAsia"/>
        </w:rPr>
        <w:t xml:space="preserve">  </w:t>
      </w:r>
      <w:r>
        <w:t>1988</w:t>
      </w:r>
      <w:r>
        <w:t>年《宪章》为</w:t>
      </w:r>
      <w:r>
        <w:rPr>
          <w:rFonts w:hint="eastAsia"/>
        </w:rPr>
        <w:t>巴西</w:t>
      </w:r>
      <w:r>
        <w:t>的民主过渡和</w:t>
      </w:r>
      <w:r>
        <w:rPr>
          <w:rFonts w:hint="eastAsia"/>
        </w:rPr>
        <w:t>人权</w:t>
      </w:r>
      <w:r>
        <w:t>制度</w:t>
      </w:r>
      <w:r>
        <w:rPr>
          <w:rFonts w:hint="eastAsia"/>
        </w:rPr>
        <w:t>化</w:t>
      </w:r>
      <w:r>
        <w:t>提供了法律框架。由于</w:t>
      </w:r>
      <w:r>
        <w:rPr>
          <w:rFonts w:hint="eastAsia"/>
        </w:rPr>
        <w:t>摆脱</w:t>
      </w:r>
      <w:r>
        <w:t>了</w:t>
      </w:r>
      <w:r>
        <w:t>1964</w:t>
      </w:r>
      <w:r>
        <w:t>年</w:t>
      </w:r>
      <w:r>
        <w:rPr>
          <w:rFonts w:hint="eastAsia"/>
        </w:rPr>
        <w:t>上台</w:t>
      </w:r>
      <w:r>
        <w:t>的专制军事政权，《宪法》反映了</w:t>
      </w:r>
      <w:r>
        <w:rPr>
          <w:rFonts w:hint="eastAsia"/>
        </w:rPr>
        <w:t>“</w:t>
      </w:r>
      <w:r>
        <w:t>专制统治后</w:t>
      </w:r>
      <w:r>
        <w:rPr>
          <w:rFonts w:hint="eastAsia"/>
        </w:rPr>
        <w:t>”</w:t>
      </w:r>
      <w:r>
        <w:t>的民主共识。在长达</w:t>
      </w:r>
      <w:r>
        <w:t>21</w:t>
      </w:r>
      <w:r>
        <w:t>年的专制政权之后，《宪法》力图恢复法</w:t>
      </w:r>
      <w:r>
        <w:rPr>
          <w:rFonts w:hint="eastAsia"/>
        </w:rPr>
        <w:t>治、</w:t>
      </w:r>
      <w:r>
        <w:t>分权、联邦、民主以及以人的尊严的前提为基础的基本权利。</w:t>
      </w:r>
    </w:p>
    <w:p w:rsidR="00000000" w:rsidRDefault="00000000">
      <w:pPr>
        <w:rPr>
          <w:rFonts w:hint="eastAsia"/>
        </w:rPr>
      </w:pPr>
      <w:r>
        <w:rPr>
          <w:rFonts w:hint="eastAsia"/>
        </w:rPr>
        <w:tab/>
      </w:r>
      <w:r>
        <w:t>68.</w:t>
      </w:r>
      <w:r>
        <w:rPr>
          <w:rFonts w:hint="eastAsia"/>
        </w:rPr>
        <w:t xml:space="preserve">  </w:t>
      </w:r>
      <w:r>
        <w:t>如前所述</w:t>
      </w:r>
      <w:r>
        <w:rPr>
          <w:rFonts w:hint="eastAsia"/>
        </w:rPr>
        <w:t>，</w:t>
      </w:r>
      <w:r>
        <w:t>1988</w:t>
      </w:r>
      <w:r>
        <w:t>年《宪法》包括了</w:t>
      </w:r>
      <w:r>
        <w:rPr>
          <w:rFonts w:hint="eastAsia"/>
        </w:rPr>
        <w:t>它</w:t>
      </w:r>
      <w:r>
        <w:t>所体现的各项基本原则</w:t>
      </w:r>
      <w:r>
        <w:rPr>
          <w:rFonts w:hint="eastAsia"/>
        </w:rPr>
        <w:t>之中的</w:t>
      </w:r>
      <w:r>
        <w:t>民主</w:t>
      </w:r>
      <w:r>
        <w:rPr>
          <w:rFonts w:hint="eastAsia"/>
        </w:rPr>
        <w:t>法治</w:t>
      </w:r>
      <w:r>
        <w:t>的特</w:t>
      </w:r>
      <w:r>
        <w:rPr>
          <w:rFonts w:hint="eastAsia"/>
        </w:rPr>
        <w:t>点</w:t>
      </w:r>
      <w:r>
        <w:t>，并强化了联邦和分权原则。</w:t>
      </w:r>
    </w:p>
    <w:p w:rsidR="00000000" w:rsidRDefault="00000000">
      <w:pPr>
        <w:rPr>
          <w:rFonts w:hint="eastAsia"/>
        </w:rPr>
      </w:pPr>
      <w:r>
        <w:rPr>
          <w:rFonts w:hint="eastAsia"/>
        </w:rPr>
        <w:tab/>
        <w:t xml:space="preserve">69.  </w:t>
      </w:r>
      <w:r>
        <w:rPr>
          <w:rFonts w:hint="eastAsia"/>
        </w:rPr>
        <w:t>《宪章》标志着在巩固基本权利和保障方面取得了异常的进展，因此它成为巴西宪政史上最广泛和详尽的文件。</w:t>
      </w:r>
    </w:p>
    <w:p w:rsidR="00000000" w:rsidRDefault="00000000">
      <w:pPr>
        <w:rPr>
          <w:rFonts w:hint="eastAsia"/>
        </w:rPr>
      </w:pPr>
      <w:r>
        <w:rPr>
          <w:rFonts w:hint="eastAsia"/>
        </w:rPr>
        <w:tab/>
      </w:r>
      <w:r>
        <w:t>70.</w:t>
      </w:r>
      <w:r>
        <w:rPr>
          <w:rFonts w:hint="eastAsia"/>
        </w:rPr>
        <w:t xml:space="preserve">  </w:t>
      </w:r>
      <w:r>
        <w:rPr>
          <w:rFonts w:hint="eastAsia"/>
        </w:rPr>
        <w:t>第</w:t>
      </w:r>
      <w:r>
        <w:rPr>
          <w:rFonts w:hint="eastAsia"/>
        </w:rPr>
        <w:t>1</w:t>
      </w:r>
      <w:r>
        <w:t>条第三</w:t>
      </w:r>
      <w:r>
        <w:rPr>
          <w:rFonts w:hint="eastAsia"/>
        </w:rPr>
        <w:t>项</w:t>
      </w:r>
      <w:r>
        <w:t>确定了人的尊严的价值，将</w:t>
      </w:r>
      <w:r>
        <w:rPr>
          <w:rFonts w:hint="eastAsia"/>
        </w:rPr>
        <w:t>之</w:t>
      </w:r>
      <w:r>
        <w:t>视为</w:t>
      </w:r>
      <w:r>
        <w:rPr>
          <w:rFonts w:hint="eastAsia"/>
        </w:rPr>
        <w:t>贯穿</w:t>
      </w:r>
      <w:r>
        <w:t>巴西司法秩序的基本</w:t>
      </w:r>
      <w:r>
        <w:rPr>
          <w:rFonts w:hint="eastAsia"/>
        </w:rPr>
        <w:t>核心</w:t>
      </w:r>
      <w:r>
        <w:t>，</w:t>
      </w:r>
      <w:r>
        <w:rPr>
          <w:rFonts w:hint="eastAsia"/>
        </w:rPr>
        <w:t>以此作为理解</w:t>
      </w:r>
      <w:r>
        <w:t>19</w:t>
      </w:r>
      <w:r>
        <w:rPr>
          <w:rFonts w:hint="eastAsia"/>
        </w:rPr>
        <w:t>8</w:t>
      </w:r>
      <w:r>
        <w:t>8</w:t>
      </w:r>
      <w:r>
        <w:t>年</w:t>
      </w:r>
      <w:r>
        <w:rPr>
          <w:rFonts w:hint="eastAsia"/>
        </w:rPr>
        <w:t>采用</w:t>
      </w:r>
      <w:r>
        <w:t>的</w:t>
      </w:r>
      <w:r>
        <w:rPr>
          <w:rFonts w:hint="eastAsia"/>
        </w:rPr>
        <w:t>宪政</w:t>
      </w:r>
      <w:r>
        <w:t>制度的评价标准和</w:t>
      </w:r>
      <w:r>
        <w:rPr>
          <w:rFonts w:hint="eastAsia"/>
        </w:rPr>
        <w:t>依据</w:t>
      </w:r>
      <w:r>
        <w:t>。人的尊严和基本权利及保障要求有一种</w:t>
      </w:r>
      <w:r>
        <w:rPr>
          <w:rFonts w:hint="eastAsia"/>
        </w:rPr>
        <w:t>贯穿</w:t>
      </w:r>
      <w:r>
        <w:t>在整个宪法之中的特别</w:t>
      </w:r>
      <w:r>
        <w:rPr>
          <w:rFonts w:hint="eastAsia"/>
        </w:rPr>
        <w:t>和</w:t>
      </w:r>
      <w:r>
        <w:t>广泛的力量，作为解释巴西司法秩序</w:t>
      </w:r>
      <w:r>
        <w:rPr>
          <w:rFonts w:hint="eastAsia"/>
        </w:rPr>
        <w:t>所有</w:t>
      </w:r>
      <w:r>
        <w:t>准则的标准。</w:t>
      </w:r>
    </w:p>
    <w:p w:rsidR="00000000" w:rsidRDefault="00000000">
      <w:pPr>
        <w:rPr>
          <w:rFonts w:hint="eastAsia"/>
        </w:rPr>
      </w:pPr>
      <w:r>
        <w:rPr>
          <w:rFonts w:hint="eastAsia"/>
        </w:rPr>
        <w:tab/>
        <w:t xml:space="preserve">71.  </w:t>
      </w:r>
      <w:r>
        <w:rPr>
          <w:rFonts w:hint="eastAsia"/>
        </w:rPr>
        <w:t>《宪章》第</w:t>
      </w:r>
      <w:r>
        <w:rPr>
          <w:rFonts w:hint="eastAsia"/>
        </w:rPr>
        <w:t>4</w:t>
      </w:r>
      <w:r>
        <w:rPr>
          <w:rFonts w:hint="eastAsia"/>
        </w:rPr>
        <w:t>条第一至第十项在国际关系方面采用了十分显著的创新方针。虽然该条反映了帝制时期</w:t>
      </w:r>
      <w:r>
        <w:t>对国家独立和不干涉的关切，并维护了</w:t>
      </w:r>
      <w:r>
        <w:rPr>
          <w:rFonts w:hint="eastAsia"/>
        </w:rPr>
        <w:t>共和党人</w:t>
      </w:r>
      <w:r>
        <w:t>的和平理想，但</w:t>
      </w:r>
      <w:r>
        <w:t>1988</w:t>
      </w:r>
      <w:r>
        <w:t>年</w:t>
      </w:r>
      <w:r>
        <w:rPr>
          <w:rFonts w:hint="eastAsia"/>
        </w:rPr>
        <w:t>的</w:t>
      </w:r>
      <w:r>
        <w:t>《宪章》</w:t>
      </w:r>
      <w:r>
        <w:rPr>
          <w:rFonts w:hint="eastAsia"/>
        </w:rPr>
        <w:t>体现了创新</w:t>
      </w:r>
      <w:r>
        <w:t>精神，因为</w:t>
      </w:r>
      <w:r>
        <w:rPr>
          <w:rFonts w:hint="eastAsia"/>
        </w:rPr>
        <w:t>它</w:t>
      </w:r>
      <w:r>
        <w:t>强调了巴西宪政史上</w:t>
      </w:r>
      <w:r>
        <w:rPr>
          <w:rFonts w:hint="eastAsia"/>
        </w:rPr>
        <w:t>先前未见</w:t>
      </w:r>
      <w:r>
        <w:t>的国际主义方向。这种国际主义的趋势表现在</w:t>
      </w:r>
      <w:r>
        <w:rPr>
          <w:rFonts w:hint="eastAsia"/>
        </w:rPr>
        <w:t>“</w:t>
      </w:r>
      <w:r>
        <w:t>普遍实现人权</w:t>
      </w:r>
      <w:r>
        <w:rPr>
          <w:rFonts w:hint="eastAsia"/>
        </w:rPr>
        <w:t>”</w:t>
      </w:r>
      <w:r>
        <w:t>、</w:t>
      </w:r>
      <w:r>
        <w:rPr>
          <w:rFonts w:hint="eastAsia"/>
        </w:rPr>
        <w:t xml:space="preserve"> </w:t>
      </w:r>
      <w:r>
        <w:rPr>
          <w:rFonts w:hint="eastAsia"/>
        </w:rPr>
        <w:t>“</w:t>
      </w:r>
      <w:r>
        <w:t>人民自决</w:t>
      </w:r>
      <w:r>
        <w:rPr>
          <w:rFonts w:hint="eastAsia"/>
        </w:rPr>
        <w:t>”</w:t>
      </w:r>
      <w:r>
        <w:t>、</w:t>
      </w:r>
      <w:r>
        <w:rPr>
          <w:rFonts w:hint="eastAsia"/>
        </w:rPr>
        <w:t>“谴责</w:t>
      </w:r>
      <w:r>
        <w:t>恐怖主义和种族主义</w:t>
      </w:r>
      <w:r>
        <w:rPr>
          <w:rFonts w:hint="eastAsia"/>
        </w:rPr>
        <w:t>”</w:t>
      </w:r>
      <w:r>
        <w:t>以及</w:t>
      </w:r>
      <w:r>
        <w:rPr>
          <w:rFonts w:hint="eastAsia"/>
        </w:rPr>
        <w:t>“各</w:t>
      </w:r>
      <w:r>
        <w:t>国人民合作</w:t>
      </w:r>
      <w:r>
        <w:rPr>
          <w:rFonts w:hint="eastAsia"/>
        </w:rPr>
        <w:t>争取</w:t>
      </w:r>
      <w:r>
        <w:t>人类进步</w:t>
      </w:r>
      <w:r>
        <w:rPr>
          <w:rFonts w:hint="eastAsia"/>
        </w:rPr>
        <w:t>”</w:t>
      </w:r>
      <w:r>
        <w:t>等原则之中</w:t>
      </w:r>
      <w:r>
        <w:t>(</w:t>
      </w:r>
      <w:r>
        <w:t>第</w:t>
      </w:r>
      <w:r>
        <w:t>4</w:t>
      </w:r>
      <w:r>
        <w:t>条、第二、三、八和九项</w:t>
      </w:r>
      <w:r>
        <w:t>)</w:t>
      </w:r>
      <w:r>
        <w:t>。</w:t>
      </w:r>
    </w:p>
    <w:p w:rsidR="00000000" w:rsidRDefault="00000000">
      <w:pPr>
        <w:rPr>
          <w:rFonts w:hint="eastAsia"/>
        </w:rPr>
      </w:pPr>
      <w:r>
        <w:rPr>
          <w:rFonts w:hint="eastAsia"/>
        </w:rPr>
        <w:tab/>
        <w:t xml:space="preserve">72.  </w:t>
      </w:r>
      <w:r>
        <w:rPr>
          <w:rFonts w:hint="eastAsia"/>
        </w:rPr>
        <w:t>由于摆脱了先前的各项宪章，</w:t>
      </w:r>
      <w:r>
        <w:t>1988</w:t>
      </w:r>
      <w:r>
        <w:t>年的《宪法》</w:t>
      </w:r>
      <w:r>
        <w:rPr>
          <w:rFonts w:hint="eastAsia"/>
        </w:rPr>
        <w:t>以</w:t>
      </w:r>
      <w:r>
        <w:t>独特的方式体现了优先尊重人权，将之视为推进国际秩序的典范。这项原则要求将国内司法秩序向国际保护人权制度开放。由于普遍实现人权是巴西处理国际关系的指导原则，因此，人权问题应成为国际社会</w:t>
      </w:r>
      <w:r>
        <w:rPr>
          <w:rFonts w:hint="eastAsia"/>
        </w:rPr>
        <w:t>合理</w:t>
      </w:r>
      <w:r>
        <w:t>关切和关心</w:t>
      </w:r>
      <w:r>
        <w:rPr>
          <w:rFonts w:hint="eastAsia"/>
        </w:rPr>
        <w:t>的</w:t>
      </w:r>
      <w:r>
        <w:t>问题。对于</w:t>
      </w:r>
      <w:r>
        <w:t>19</w:t>
      </w:r>
      <w:r>
        <w:rPr>
          <w:rFonts w:hint="eastAsia"/>
        </w:rPr>
        <w:t>8</w:t>
      </w:r>
      <w:r>
        <w:t>8</w:t>
      </w:r>
      <w:r>
        <w:t>年《宪章》而言，人权的概念是具有全球重要意义的问题。</w:t>
      </w:r>
    </w:p>
    <w:p w:rsidR="00000000" w:rsidRDefault="00000000">
      <w:pPr>
        <w:rPr>
          <w:rFonts w:hint="eastAsia"/>
        </w:rPr>
      </w:pPr>
      <w:r>
        <w:rPr>
          <w:rFonts w:hint="eastAsia"/>
        </w:rPr>
        <w:tab/>
        <w:t xml:space="preserve">73.  </w:t>
      </w:r>
      <w:r>
        <w:t>198</w:t>
      </w:r>
      <w:r>
        <w:rPr>
          <w:rFonts w:hint="eastAsia"/>
        </w:rPr>
        <w:t>8</w:t>
      </w:r>
      <w:r>
        <w:t>年《宪章》以同样</w:t>
      </w:r>
      <w:r>
        <w:rPr>
          <w:rFonts w:hint="eastAsia"/>
        </w:rPr>
        <w:t>新颖的方式，在全面的《人权宣言》结尾</w:t>
      </w:r>
      <w:r>
        <w:rPr>
          <w:rFonts w:hint="eastAsia"/>
        </w:rPr>
        <w:t>(</w:t>
      </w:r>
      <w:r>
        <w:rPr>
          <w:rFonts w:hint="eastAsia"/>
        </w:rPr>
        <w:t>第</w:t>
      </w:r>
      <w:r>
        <w:rPr>
          <w:rFonts w:hint="eastAsia"/>
        </w:rPr>
        <w:t>5</w:t>
      </w:r>
      <w:r>
        <w:rPr>
          <w:rFonts w:hint="eastAsia"/>
        </w:rPr>
        <w:t>条第一至第七十七项</w:t>
      </w:r>
      <w:r>
        <w:rPr>
          <w:rFonts w:hint="eastAsia"/>
        </w:rPr>
        <w:t>)</w:t>
      </w:r>
      <w:r>
        <w:rPr>
          <w:rFonts w:hint="eastAsia"/>
        </w:rPr>
        <w:t>确认，《宪法》规定的权利和保障“不排除因其采用的制度和原则而产生的其他权利和保障，或巴西联邦共和国作为其缔约国的国际条约所产生的其他权利或保障”。因此，</w:t>
      </w:r>
      <w:r>
        <w:t>1988</w:t>
      </w:r>
      <w:r>
        <w:t>年《宪章》创新</w:t>
      </w:r>
      <w:r>
        <w:rPr>
          <w:rFonts w:hint="eastAsia"/>
        </w:rPr>
        <w:t>地</w:t>
      </w:r>
      <w:r>
        <w:t>载</w:t>
      </w:r>
      <w:r>
        <w:rPr>
          <w:rFonts w:hint="eastAsia"/>
        </w:rPr>
        <w:t>有</w:t>
      </w:r>
      <w:r>
        <w:t>巴西作为其签约国的各国际条约所</w:t>
      </w:r>
      <w:r>
        <w:rPr>
          <w:rFonts w:hint="eastAsia"/>
        </w:rPr>
        <w:t>规定</w:t>
      </w:r>
      <w:r>
        <w:t>的各项权利。</w:t>
      </w:r>
      <w:r>
        <w:rPr>
          <w:rFonts w:hint="eastAsia"/>
        </w:rPr>
        <w:t>这样</w:t>
      </w:r>
      <w:r>
        <w:t>，《宪章》</w:t>
      </w:r>
      <w:r>
        <w:rPr>
          <w:rFonts w:hint="eastAsia"/>
        </w:rPr>
        <w:t>就将</w:t>
      </w:r>
      <w:r>
        <w:t>国际权利</w:t>
      </w:r>
      <w:r>
        <w:rPr>
          <w:rFonts w:hint="eastAsia"/>
        </w:rPr>
        <w:t>视为</w:t>
      </w:r>
      <w:r>
        <w:t>一种特殊的</w:t>
      </w:r>
      <w:r>
        <w:rPr>
          <w:rFonts w:hint="eastAsia"/>
        </w:rPr>
        <w:t>有等级差异的权利</w:t>
      </w:r>
      <w:r>
        <w:t>，即</w:t>
      </w:r>
      <w:r>
        <w:rPr>
          <w:rFonts w:hint="eastAsia"/>
        </w:rPr>
        <w:t>根据宪法</w:t>
      </w:r>
      <w:r>
        <w:t>准则</w:t>
      </w:r>
      <w:r>
        <w:rPr>
          <w:rFonts w:hint="eastAsia"/>
        </w:rPr>
        <w:t>确定其等级的权利</w:t>
      </w:r>
      <w:r>
        <w:t>。</w:t>
      </w:r>
      <w:r>
        <w:rPr>
          <w:rStyle w:val="EndnoteReference"/>
          <w:rFonts w:eastAsia="SimSun"/>
        </w:rPr>
        <w:endnoteReference w:id="14"/>
      </w:r>
    </w:p>
    <w:p w:rsidR="00000000" w:rsidRDefault="00000000">
      <w:pPr>
        <w:rPr>
          <w:rFonts w:hint="eastAsia"/>
        </w:rPr>
      </w:pPr>
      <w:r>
        <w:rPr>
          <w:rFonts w:hint="eastAsia"/>
        </w:rPr>
        <w:tab/>
      </w:r>
      <w:r>
        <w:t>74.</w:t>
      </w:r>
      <w:r>
        <w:rPr>
          <w:rFonts w:hint="eastAsia"/>
        </w:rPr>
        <w:t xml:space="preserve">  </w:t>
      </w:r>
      <w:r>
        <w:t>此外，</w:t>
      </w:r>
      <w:r>
        <w:t>1988</w:t>
      </w:r>
      <w:r>
        <w:t>年《宪章》第</w:t>
      </w:r>
      <w:r>
        <w:t>5</w:t>
      </w:r>
      <w:r>
        <w:t>条第</w:t>
      </w:r>
      <w:r>
        <w:rPr>
          <w:rFonts w:hint="eastAsia"/>
        </w:rPr>
        <w:t>1</w:t>
      </w:r>
      <w:r>
        <w:t>款还体现了立即实施界定基本权利和保障准则的原则。</w:t>
      </w:r>
    </w:p>
    <w:p w:rsidR="00000000" w:rsidRDefault="00000000">
      <w:pPr>
        <w:spacing w:after="320"/>
        <w:rPr>
          <w:rFonts w:hint="eastAsia"/>
        </w:rPr>
      </w:pPr>
      <w:r>
        <w:rPr>
          <w:rFonts w:hint="eastAsia"/>
        </w:rPr>
        <w:tab/>
      </w:r>
      <w:r>
        <w:t>75.</w:t>
      </w:r>
      <w:r>
        <w:rPr>
          <w:rFonts w:hint="eastAsia"/>
        </w:rPr>
        <w:t xml:space="preserve">  </w:t>
      </w:r>
      <w:r>
        <w:t>作为保护人权的主要法律框架，</w:t>
      </w:r>
      <w:r>
        <w:rPr>
          <w:rFonts w:hint="eastAsia"/>
        </w:rPr>
        <w:t>“</w:t>
      </w:r>
      <w:r>
        <w:t>公民</w:t>
      </w:r>
      <w:r>
        <w:rPr>
          <w:rFonts w:hint="eastAsia"/>
        </w:rPr>
        <w:t>”</w:t>
      </w:r>
      <w:r>
        <w:t>《宪法》以普遍的合法性作为其广泛</w:t>
      </w:r>
      <w:r>
        <w:rPr>
          <w:rFonts w:hint="eastAsia"/>
        </w:rPr>
        <w:t>的基础</w:t>
      </w:r>
      <w:r>
        <w:t>。在巴西所有的宪法中，</w:t>
      </w:r>
      <w:r>
        <w:t>1988</w:t>
      </w:r>
      <w:r>
        <w:t>年的《宪章》最高度</w:t>
      </w:r>
      <w:r>
        <w:rPr>
          <w:rFonts w:hint="eastAsia"/>
        </w:rPr>
        <w:t>地</w:t>
      </w:r>
      <w:r>
        <w:t>考虑到民间社会及其众多行动者的要求和主张</w:t>
      </w:r>
      <w:r>
        <w:rPr>
          <w:rFonts w:hint="eastAsia"/>
        </w:rPr>
        <w:t>。</w:t>
      </w:r>
    </w:p>
    <w:p w:rsidR="00000000" w:rsidRDefault="00000000">
      <w:pPr>
        <w:pStyle w:val="Heading3"/>
        <w:rPr>
          <w:rFonts w:hint="eastAsia"/>
        </w:rPr>
      </w:pPr>
      <w:r>
        <w:rPr>
          <w:rFonts w:hint="eastAsia"/>
          <w:u w:val="none"/>
        </w:rPr>
        <w:t xml:space="preserve">B.  </w:t>
      </w:r>
      <w:r>
        <w:rPr>
          <w:rFonts w:hint="eastAsia"/>
        </w:rPr>
        <w:t>保护人权的国内机制</w:t>
      </w:r>
    </w:p>
    <w:p w:rsidR="00000000" w:rsidRDefault="00000000">
      <w:pPr>
        <w:rPr>
          <w:rFonts w:hint="eastAsia"/>
        </w:rPr>
      </w:pPr>
      <w:r>
        <w:rPr>
          <w:rFonts w:hint="eastAsia"/>
        </w:rPr>
        <w:tab/>
        <w:t xml:space="preserve">76.  </w:t>
      </w:r>
      <w:r>
        <w:rPr>
          <w:rFonts w:hint="eastAsia"/>
        </w:rPr>
        <w:t>人权的普遍性导致建立了国际保护规范系统，这一系统具有全球和区域的范畴以及一般和特殊的范畴。鉴于这些系统都以人权的首要性为依据，因此它们相辅相成，同时与国家保护系统进行互动，以此确保尽可能切实地促进和保护基本权利。</w:t>
      </w:r>
    </w:p>
    <w:p w:rsidR="00000000" w:rsidRDefault="00000000">
      <w:pPr>
        <w:rPr>
          <w:rFonts w:hint="eastAsia"/>
        </w:rPr>
      </w:pPr>
      <w:r>
        <w:rPr>
          <w:rFonts w:hint="eastAsia"/>
        </w:rPr>
        <w:tab/>
        <w:t xml:space="preserve">77.  </w:t>
      </w:r>
      <w:r>
        <w:rPr>
          <w:rFonts w:hint="eastAsia"/>
        </w:rPr>
        <w:t>在采纳国际保护机制和遵守由此产生的国际义务方面，巴西接受对在其领土上保护人权的方式进行国际监督。因此，国际人权保护文书具有双重的重要意义：它们巩固了保护人的尊严的最低国际标准，并确保在国家机构疏忽或失职时，可求助于国际权利保护程序。</w:t>
      </w:r>
    </w:p>
    <w:p w:rsidR="00000000" w:rsidRDefault="00000000">
      <w:pPr>
        <w:rPr>
          <w:rFonts w:hint="eastAsia"/>
        </w:rPr>
      </w:pPr>
      <w:r>
        <w:rPr>
          <w:rFonts w:hint="eastAsia"/>
        </w:rPr>
        <w:tab/>
      </w:r>
      <w:r>
        <w:t>78.</w:t>
      </w:r>
      <w:r>
        <w:rPr>
          <w:rFonts w:hint="eastAsia"/>
        </w:rPr>
        <w:t xml:space="preserve">  </w:t>
      </w:r>
      <w:r>
        <w:t>应该补充指出，自民主化进程以来，尤其是自颁布</w:t>
      </w:r>
      <w:r>
        <w:t>1988</w:t>
      </w:r>
      <w:r>
        <w:t>年《联邦宪法》以来，巴西已采取了重要措施，采用了保护人权的国际文书。巴西批准的国际人权条约包括以下</w:t>
      </w:r>
      <w:r>
        <w:rPr>
          <w:rFonts w:hint="eastAsia"/>
        </w:rPr>
        <w:t>几项：</w:t>
      </w:r>
    </w:p>
    <w:p w:rsidR="00000000" w:rsidRDefault="00000000">
      <w:pPr>
        <w:numPr>
          <w:ilvl w:val="0"/>
          <w:numId w:val="81"/>
        </w:numPr>
        <w:tabs>
          <w:tab w:val="clear" w:pos="1531"/>
        </w:tabs>
        <w:rPr>
          <w:rFonts w:hint="eastAsia"/>
        </w:rPr>
      </w:pPr>
      <w:r>
        <w:t>198</w:t>
      </w:r>
      <w:r>
        <w:rPr>
          <w:rFonts w:hint="eastAsia"/>
        </w:rPr>
        <w:t>4</w:t>
      </w:r>
      <w:r>
        <w:t>年</w:t>
      </w:r>
      <w:r>
        <w:t>2</w:t>
      </w:r>
      <w:r>
        <w:t>月</w:t>
      </w:r>
      <w:r>
        <w:t>1</w:t>
      </w:r>
      <w:r>
        <w:t>日</w:t>
      </w:r>
      <w:r>
        <w:rPr>
          <w:rFonts w:hint="eastAsia"/>
        </w:rPr>
        <w:t>《消除对妇女一切形式歧视公约》；</w:t>
      </w:r>
    </w:p>
    <w:p w:rsidR="00000000" w:rsidRDefault="00000000">
      <w:pPr>
        <w:numPr>
          <w:ilvl w:val="0"/>
          <w:numId w:val="81"/>
        </w:numPr>
        <w:tabs>
          <w:tab w:val="clear" w:pos="1531"/>
        </w:tabs>
        <w:rPr>
          <w:rFonts w:hint="eastAsia"/>
        </w:rPr>
      </w:pPr>
      <w:r>
        <w:t>198</w:t>
      </w:r>
      <w:r>
        <w:rPr>
          <w:rFonts w:hint="eastAsia"/>
        </w:rPr>
        <w:t>9</w:t>
      </w:r>
      <w:r>
        <w:t>年</w:t>
      </w:r>
      <w:r>
        <w:t>7</w:t>
      </w:r>
      <w:r>
        <w:t>月</w:t>
      </w:r>
      <w:r>
        <w:t>20</w:t>
      </w:r>
      <w:r>
        <w:t>日</w:t>
      </w:r>
      <w:r>
        <w:rPr>
          <w:rFonts w:hint="eastAsia"/>
        </w:rPr>
        <w:t>《美洲防止和惩处酷刑公约》；</w:t>
      </w:r>
    </w:p>
    <w:p w:rsidR="00000000" w:rsidRDefault="00000000">
      <w:pPr>
        <w:numPr>
          <w:ilvl w:val="0"/>
          <w:numId w:val="81"/>
        </w:numPr>
        <w:tabs>
          <w:tab w:val="clear" w:pos="1531"/>
        </w:tabs>
        <w:rPr>
          <w:rFonts w:hint="eastAsia"/>
        </w:rPr>
      </w:pPr>
      <w:r>
        <w:t>1989</w:t>
      </w:r>
      <w:r>
        <w:t>年</w:t>
      </w:r>
      <w:r>
        <w:t>9</w:t>
      </w:r>
      <w:r>
        <w:t>月</w:t>
      </w:r>
      <w:r>
        <w:t>18</w:t>
      </w:r>
      <w:r>
        <w:t>日《</w:t>
      </w:r>
      <w:r>
        <w:rPr>
          <w:rFonts w:hint="eastAsia"/>
        </w:rPr>
        <w:t>禁止酷刑和其他残忍、不人道或有辱人格的待遇或处罚公约</w:t>
      </w:r>
      <w:r>
        <w:t>》</w:t>
      </w:r>
      <w:r>
        <w:rPr>
          <w:rFonts w:hint="eastAsia"/>
        </w:rPr>
        <w:t>；</w:t>
      </w:r>
    </w:p>
    <w:p w:rsidR="00000000" w:rsidRDefault="00000000">
      <w:pPr>
        <w:numPr>
          <w:ilvl w:val="0"/>
          <w:numId w:val="81"/>
        </w:numPr>
        <w:tabs>
          <w:tab w:val="clear" w:pos="1531"/>
        </w:tabs>
        <w:rPr>
          <w:rFonts w:hint="eastAsia"/>
        </w:rPr>
      </w:pPr>
      <w:r>
        <w:t>1990</w:t>
      </w:r>
      <w:r>
        <w:t>年</w:t>
      </w:r>
      <w:r>
        <w:t>9</w:t>
      </w:r>
      <w:r>
        <w:t>月</w:t>
      </w:r>
      <w:r>
        <w:t>24</w:t>
      </w:r>
      <w:r>
        <w:t>日《儿童权利公约》；</w:t>
      </w:r>
    </w:p>
    <w:p w:rsidR="00000000" w:rsidRDefault="00000000">
      <w:pPr>
        <w:numPr>
          <w:ilvl w:val="0"/>
          <w:numId w:val="81"/>
        </w:numPr>
        <w:tabs>
          <w:tab w:val="clear" w:pos="1531"/>
        </w:tabs>
        <w:rPr>
          <w:rFonts w:hint="eastAsia"/>
        </w:rPr>
      </w:pPr>
      <w:r>
        <w:t>1992</w:t>
      </w:r>
      <w:r>
        <w:t>年</w:t>
      </w:r>
      <w:r>
        <w:t>1</w:t>
      </w:r>
      <w:r>
        <w:t>月</w:t>
      </w:r>
      <w:r>
        <w:t>24</w:t>
      </w:r>
      <w:r>
        <w:t>日《</w:t>
      </w:r>
      <w:r>
        <w:rPr>
          <w:rFonts w:hint="eastAsia"/>
        </w:rPr>
        <w:t>公民及政治权利国际公约</w:t>
      </w:r>
      <w:r>
        <w:t>》；</w:t>
      </w:r>
    </w:p>
    <w:p w:rsidR="00000000" w:rsidRDefault="00000000">
      <w:pPr>
        <w:numPr>
          <w:ilvl w:val="0"/>
          <w:numId w:val="81"/>
        </w:numPr>
        <w:tabs>
          <w:tab w:val="clear" w:pos="1531"/>
        </w:tabs>
        <w:rPr>
          <w:rFonts w:hint="eastAsia"/>
        </w:rPr>
      </w:pPr>
      <w:r>
        <w:t>1992</w:t>
      </w:r>
      <w:r>
        <w:t>年</w:t>
      </w:r>
      <w:r>
        <w:t>1</w:t>
      </w:r>
      <w:r>
        <w:t>月</w:t>
      </w:r>
      <w:r>
        <w:t>24</w:t>
      </w:r>
      <w:r>
        <w:t>日《</w:t>
      </w:r>
      <w:r>
        <w:rPr>
          <w:rFonts w:hint="eastAsia"/>
        </w:rPr>
        <w:t>经济、社会、文化权利国际公约</w:t>
      </w:r>
      <w:r>
        <w:t>》</w:t>
      </w:r>
      <w:r>
        <w:rPr>
          <w:rFonts w:hint="eastAsia"/>
        </w:rPr>
        <w:t>；</w:t>
      </w:r>
    </w:p>
    <w:p w:rsidR="00000000" w:rsidRDefault="00000000">
      <w:pPr>
        <w:numPr>
          <w:ilvl w:val="0"/>
          <w:numId w:val="81"/>
        </w:numPr>
        <w:tabs>
          <w:tab w:val="clear" w:pos="1531"/>
        </w:tabs>
        <w:rPr>
          <w:rFonts w:hint="eastAsia"/>
        </w:rPr>
      </w:pPr>
      <w:r>
        <w:t>1992</w:t>
      </w:r>
      <w:r>
        <w:t>年</w:t>
      </w:r>
      <w:r>
        <w:t>9</w:t>
      </w:r>
      <w:r>
        <w:t>月</w:t>
      </w:r>
      <w:r>
        <w:t>25</w:t>
      </w:r>
      <w:r>
        <w:t>日《</w:t>
      </w:r>
      <w:r>
        <w:rPr>
          <w:rFonts w:hint="eastAsia"/>
        </w:rPr>
        <w:t>美洲人权公约</w:t>
      </w:r>
      <w:r>
        <w:t>》</w:t>
      </w:r>
      <w:r>
        <w:t>(“</w:t>
      </w:r>
      <w:r>
        <w:rPr>
          <w:rFonts w:hint="eastAsia"/>
        </w:rPr>
        <w:t>圣何塞公约</w:t>
      </w:r>
      <w:r>
        <w:t>”)</w:t>
      </w:r>
      <w:r>
        <w:rPr>
          <w:rFonts w:hint="eastAsia"/>
        </w:rPr>
        <w:t>；</w:t>
      </w:r>
    </w:p>
    <w:p w:rsidR="00000000" w:rsidRDefault="00000000">
      <w:pPr>
        <w:numPr>
          <w:ilvl w:val="0"/>
          <w:numId w:val="81"/>
        </w:numPr>
        <w:tabs>
          <w:tab w:val="clear" w:pos="1531"/>
        </w:tabs>
        <w:rPr>
          <w:rFonts w:hint="eastAsia"/>
        </w:rPr>
      </w:pPr>
      <w:r>
        <w:t>1995</w:t>
      </w:r>
      <w:r>
        <w:t>年</w:t>
      </w:r>
      <w:r>
        <w:t>11</w:t>
      </w:r>
      <w:r>
        <w:t>月</w:t>
      </w:r>
      <w:r>
        <w:t>27</w:t>
      </w:r>
      <w:r>
        <w:t>日《</w:t>
      </w:r>
      <w:r>
        <w:rPr>
          <w:rFonts w:hint="eastAsia"/>
        </w:rPr>
        <w:t>美洲防止、惩罚和根除对妇女暴力行为公约</w:t>
      </w:r>
      <w:r>
        <w:t>》</w:t>
      </w:r>
      <w:r>
        <w:t>(“</w:t>
      </w:r>
      <w:r>
        <w:rPr>
          <w:rFonts w:hint="eastAsia"/>
        </w:rPr>
        <w:t>贝伦杜帕拉公约</w:t>
      </w:r>
      <w:r>
        <w:t>”)</w:t>
      </w:r>
      <w:r>
        <w:t>；</w:t>
      </w:r>
    </w:p>
    <w:p w:rsidR="00000000" w:rsidRDefault="00000000">
      <w:pPr>
        <w:numPr>
          <w:ilvl w:val="0"/>
          <w:numId w:val="81"/>
        </w:numPr>
        <w:tabs>
          <w:tab w:val="clear" w:pos="1531"/>
        </w:tabs>
        <w:rPr>
          <w:rFonts w:hint="eastAsia"/>
        </w:rPr>
      </w:pPr>
      <w:r>
        <w:t>1996</w:t>
      </w:r>
      <w:r>
        <w:t>年</w:t>
      </w:r>
      <w:r>
        <w:t>8</w:t>
      </w:r>
      <w:r>
        <w:t>月</w:t>
      </w:r>
      <w:r>
        <w:t>13</w:t>
      </w:r>
      <w:r>
        <w:t>日《</w:t>
      </w:r>
      <w:r>
        <w:rPr>
          <w:rFonts w:hint="eastAsia"/>
        </w:rPr>
        <w:t>美洲人权公约废除死刑议定书</w:t>
      </w:r>
      <w:r>
        <w:t>》；</w:t>
      </w:r>
    </w:p>
    <w:p w:rsidR="00000000" w:rsidRDefault="00000000">
      <w:pPr>
        <w:numPr>
          <w:ilvl w:val="0"/>
          <w:numId w:val="81"/>
        </w:numPr>
        <w:tabs>
          <w:tab w:val="clear" w:pos="1531"/>
        </w:tabs>
        <w:rPr>
          <w:rFonts w:hint="eastAsia"/>
        </w:rPr>
      </w:pPr>
      <w:r>
        <w:t>1996</w:t>
      </w:r>
      <w:r>
        <w:t>年</w:t>
      </w:r>
      <w:r>
        <w:t>8</w:t>
      </w:r>
      <w:r>
        <w:t>月</w:t>
      </w:r>
      <w:r>
        <w:t>21</w:t>
      </w:r>
      <w:r>
        <w:t>日《</w:t>
      </w:r>
      <w:r>
        <w:rPr>
          <w:rFonts w:hint="eastAsia"/>
        </w:rPr>
        <w:t>美洲人权公约关于经济、社会和文化权利领域的附加议定书</w:t>
      </w:r>
      <w:r>
        <w:t>》</w:t>
      </w:r>
      <w:r>
        <w:t>(“</w:t>
      </w:r>
      <w:r>
        <w:rPr>
          <w:rFonts w:hint="eastAsia"/>
        </w:rPr>
        <w:t>圣萨尔瓦多议定书</w:t>
      </w:r>
      <w:r>
        <w:t>”)</w:t>
      </w:r>
      <w:r>
        <w:t>；</w:t>
      </w:r>
    </w:p>
    <w:p w:rsidR="00000000" w:rsidRDefault="00000000">
      <w:pPr>
        <w:numPr>
          <w:ilvl w:val="0"/>
          <w:numId w:val="81"/>
        </w:numPr>
        <w:tabs>
          <w:tab w:val="clear" w:pos="1531"/>
        </w:tabs>
      </w:pPr>
      <w:r>
        <w:t>2001</w:t>
      </w:r>
      <w:r>
        <w:t>年</w:t>
      </w:r>
      <w:r>
        <w:t>6</w:t>
      </w:r>
      <w:r>
        <w:t>月</w:t>
      </w:r>
      <w:r>
        <w:t>20</w:t>
      </w:r>
      <w:r>
        <w:t>日《国际刑事法院罗马规约》；</w:t>
      </w:r>
    </w:p>
    <w:p w:rsidR="00000000" w:rsidRDefault="00000000">
      <w:pPr>
        <w:numPr>
          <w:ilvl w:val="0"/>
          <w:numId w:val="81"/>
        </w:numPr>
        <w:tabs>
          <w:tab w:val="clear" w:pos="1531"/>
        </w:tabs>
        <w:rPr>
          <w:rFonts w:hint="eastAsia"/>
        </w:rPr>
      </w:pPr>
      <w:r>
        <w:t>2002</w:t>
      </w:r>
      <w:r>
        <w:t>年</w:t>
      </w:r>
      <w:r>
        <w:t>6</w:t>
      </w:r>
      <w:r>
        <w:t>月</w:t>
      </w:r>
      <w:r>
        <w:t>28</w:t>
      </w:r>
      <w:r>
        <w:t>日《</w:t>
      </w:r>
      <w:r>
        <w:rPr>
          <w:rFonts w:hint="eastAsia"/>
        </w:rPr>
        <w:t>消除对妇女一切形式歧视公约任择议定书</w:t>
      </w:r>
      <w:r>
        <w:t>》。</w:t>
      </w:r>
    </w:p>
    <w:p w:rsidR="00000000" w:rsidRDefault="00000000">
      <w:pPr>
        <w:rPr>
          <w:rFonts w:hint="eastAsia"/>
        </w:rPr>
      </w:pPr>
      <w:r>
        <w:rPr>
          <w:rFonts w:hint="eastAsia"/>
        </w:rPr>
        <w:tab/>
      </w:r>
      <w:r>
        <w:t>79.</w:t>
      </w:r>
      <w:r>
        <w:rPr>
          <w:rFonts w:hint="eastAsia"/>
        </w:rPr>
        <w:t xml:space="preserve">  </w:t>
      </w:r>
      <w:r>
        <w:rPr>
          <w:rFonts w:hint="eastAsia"/>
        </w:rPr>
        <w:t>尽管</w:t>
      </w:r>
      <w:r>
        <w:t>所有这些国际文书在人权领域</w:t>
      </w:r>
      <w:r>
        <w:rPr>
          <w:rFonts w:hint="eastAsia"/>
        </w:rPr>
        <w:t>都</w:t>
      </w:r>
      <w:r>
        <w:t>有</w:t>
      </w:r>
      <w:r>
        <w:rPr>
          <w:rFonts w:hint="eastAsia"/>
        </w:rPr>
        <w:t>其特殊的</w:t>
      </w:r>
      <w:r>
        <w:t>目标，但</w:t>
      </w:r>
      <w:r>
        <w:rPr>
          <w:rFonts w:hint="eastAsia"/>
        </w:rPr>
        <w:t>它</w:t>
      </w:r>
      <w:r>
        <w:t>们的共同目标是确保平等的价值，并规定缔约国有义务确保</w:t>
      </w:r>
      <w:r>
        <w:rPr>
          <w:rFonts w:hint="eastAsia"/>
        </w:rPr>
        <w:t>毫不</w:t>
      </w:r>
      <w:r>
        <w:t>歧视地自由和充分行使人权。按照国家人权方案，行政部门应义不容辞最广泛</w:t>
      </w:r>
      <w:r>
        <w:rPr>
          <w:rFonts w:hint="eastAsia"/>
        </w:rPr>
        <w:t>地</w:t>
      </w:r>
      <w:r>
        <w:t>宣传巴西已批准的国际条约。</w:t>
      </w:r>
      <w:r>
        <w:rPr>
          <w:rFonts w:hint="eastAsia"/>
        </w:rPr>
        <w:t>现已</w:t>
      </w:r>
      <w:r>
        <w:t>通过出版物、辩论、讲习班以及政府与民间社会组织合作</w:t>
      </w:r>
      <w:r>
        <w:rPr>
          <w:rFonts w:hint="eastAsia"/>
        </w:rPr>
        <w:t>开办</w:t>
      </w:r>
      <w:r>
        <w:t>的培训课程做到了这</w:t>
      </w:r>
      <w:r>
        <w:rPr>
          <w:rFonts w:hint="eastAsia"/>
        </w:rPr>
        <w:t>一</w:t>
      </w:r>
      <w:r>
        <w:t>点。</w:t>
      </w:r>
    </w:p>
    <w:p w:rsidR="00000000" w:rsidRDefault="00000000">
      <w:pPr>
        <w:rPr>
          <w:rFonts w:hint="eastAsia"/>
        </w:rPr>
      </w:pPr>
      <w:r>
        <w:rPr>
          <w:rFonts w:hint="eastAsia"/>
        </w:rPr>
        <w:tab/>
      </w:r>
      <w:r>
        <w:t>80.</w:t>
      </w:r>
      <w:r>
        <w:rPr>
          <w:rFonts w:hint="eastAsia"/>
        </w:rPr>
        <w:t xml:space="preserve">  </w:t>
      </w:r>
      <w:r>
        <w:t>除了批准这些国际</w:t>
      </w:r>
      <w:r>
        <w:rPr>
          <w:rFonts w:hint="eastAsia"/>
        </w:rPr>
        <w:t>条约</w:t>
      </w:r>
      <w:r>
        <w:t>之外，巴西还通过</w:t>
      </w:r>
      <w:r>
        <w:t>1998</w:t>
      </w:r>
      <w:r>
        <w:t>年</w:t>
      </w:r>
      <w:r>
        <w:t>12</w:t>
      </w:r>
      <w:r>
        <w:t>月</w:t>
      </w:r>
      <w:r>
        <w:t>3</w:t>
      </w:r>
      <w:r>
        <w:t>日第</w:t>
      </w:r>
      <w:r>
        <w:t>89</w:t>
      </w:r>
      <w:r>
        <w:t>号法令</w:t>
      </w:r>
      <w:r>
        <w:rPr>
          <w:rFonts w:hint="eastAsia"/>
        </w:rPr>
        <w:t>承认</w:t>
      </w:r>
      <w:r>
        <w:t>了美洲人权法院的权限，该法令按《美洲公约》第</w:t>
      </w:r>
      <w:r>
        <w:t>62</w:t>
      </w:r>
      <w:r>
        <w:t>条</w:t>
      </w:r>
      <w:r>
        <w:rPr>
          <w:rFonts w:hint="eastAsia"/>
        </w:rPr>
        <w:t>的规定对此作了</w:t>
      </w:r>
      <w:r>
        <w:t>明确宣布。</w:t>
      </w:r>
      <w:r>
        <w:t>2002</w:t>
      </w:r>
      <w:r>
        <w:t>年，巴西国家采用了《</w:t>
      </w:r>
      <w:r>
        <w:rPr>
          <w:rFonts w:hint="eastAsia"/>
        </w:rPr>
        <w:t>消除一切形式种族歧视国际公约</w:t>
      </w:r>
      <w:r>
        <w:t>》第</w:t>
      </w:r>
      <w:r>
        <w:t>14</w:t>
      </w:r>
      <w:r>
        <w:t>条规定的个人申诉制度，并于</w:t>
      </w:r>
      <w:r>
        <w:t>2002</w:t>
      </w:r>
      <w:r>
        <w:t>年</w:t>
      </w:r>
      <w:r>
        <w:t>7</w:t>
      </w:r>
      <w:r>
        <w:t>月提交了一项关于巴西接受《禁止酷刑公约》规定的个人申诉机制</w:t>
      </w:r>
      <w:r>
        <w:rPr>
          <w:rFonts w:hint="eastAsia"/>
        </w:rPr>
        <w:t>的法案，提请</w:t>
      </w:r>
      <w:r>
        <w:t>国民议会批准。</w:t>
      </w:r>
    </w:p>
    <w:p w:rsidR="00000000" w:rsidRDefault="00000000">
      <w:pPr>
        <w:rPr>
          <w:rFonts w:hint="eastAsia"/>
        </w:rPr>
      </w:pPr>
      <w:r>
        <w:rPr>
          <w:rFonts w:hint="eastAsia"/>
        </w:rPr>
        <w:tab/>
        <w:t xml:space="preserve">81.  </w:t>
      </w:r>
      <w:r>
        <w:rPr>
          <w:rFonts w:hint="eastAsia"/>
        </w:rPr>
        <w:t>除了在“公民”《宪法》方面取得重大进展外，也除了巴西国家采用了保护人权的国际准则之外，</w:t>
      </w:r>
      <w:r>
        <w:t>198</w:t>
      </w:r>
      <w:r>
        <w:rPr>
          <w:rFonts w:hint="eastAsia"/>
        </w:rPr>
        <w:t>8</w:t>
      </w:r>
      <w:r>
        <w:t>年之后期间值得</w:t>
      </w:r>
      <w:r>
        <w:rPr>
          <w:rFonts w:hint="eastAsia"/>
        </w:rPr>
        <w:t>称道</w:t>
      </w:r>
      <w:r>
        <w:t>的是在巴西</w:t>
      </w:r>
      <w:r>
        <w:rPr>
          <w:rFonts w:hint="eastAsia"/>
        </w:rPr>
        <w:t>整个</w:t>
      </w:r>
      <w:r>
        <w:t>立法史上制定了最</w:t>
      </w:r>
      <w:r>
        <w:rPr>
          <w:rFonts w:hint="eastAsia"/>
        </w:rPr>
        <w:t>大量的</w:t>
      </w:r>
      <w:r>
        <w:t>人权</w:t>
      </w:r>
      <w:r>
        <w:rPr>
          <w:rFonts w:hint="eastAsia"/>
        </w:rPr>
        <w:t>法律</w:t>
      </w:r>
      <w:r>
        <w:t>。可以说，关于</w:t>
      </w:r>
      <w:r>
        <w:rPr>
          <w:rFonts w:hint="eastAsia"/>
        </w:rPr>
        <w:t>被理解为</w:t>
      </w:r>
      <w:r>
        <w:t>行使公民、政治、社会、经济和文化权利的保护人权的</w:t>
      </w:r>
      <w:r>
        <w:rPr>
          <w:rFonts w:hint="eastAsia"/>
        </w:rPr>
        <w:t>法律，</w:t>
      </w:r>
      <w:r>
        <w:t>多数是在</w:t>
      </w:r>
      <w:r>
        <w:rPr>
          <w:rFonts w:hint="eastAsia"/>
        </w:rPr>
        <w:t>颁布</w:t>
      </w:r>
      <w:r>
        <w:t>1988</w:t>
      </w:r>
      <w:r>
        <w:t>年《宪法》</w:t>
      </w:r>
      <w:r>
        <w:rPr>
          <w:rFonts w:hint="eastAsia"/>
        </w:rPr>
        <w:t>之后作为《宪法》的</w:t>
      </w:r>
      <w:r>
        <w:t>结果</w:t>
      </w:r>
      <w:r>
        <w:rPr>
          <w:rFonts w:hint="eastAsia"/>
        </w:rPr>
        <w:t>并在其启示下制定的</w:t>
      </w:r>
      <w:r>
        <w:t>。这些立法</w:t>
      </w:r>
      <w:r>
        <w:rPr>
          <w:rFonts w:hint="eastAsia"/>
        </w:rPr>
        <w:t>中突出的有：</w:t>
      </w:r>
    </w:p>
    <w:p w:rsidR="00000000" w:rsidRDefault="00000000">
      <w:pPr>
        <w:numPr>
          <w:ilvl w:val="0"/>
          <w:numId w:val="82"/>
        </w:numPr>
        <w:tabs>
          <w:tab w:val="clear" w:pos="1531"/>
        </w:tabs>
        <w:rPr>
          <w:rFonts w:hint="eastAsia"/>
        </w:rPr>
      </w:pPr>
      <w:r>
        <w:t>1989</w:t>
      </w:r>
      <w:r>
        <w:t>年</w:t>
      </w:r>
      <w:r>
        <w:t>1</w:t>
      </w:r>
      <w:r>
        <w:t>月</w:t>
      </w:r>
      <w:r>
        <w:t>5</w:t>
      </w:r>
      <w:r>
        <w:t>日第</w:t>
      </w:r>
      <w:r>
        <w:t>7716</w:t>
      </w:r>
      <w:r>
        <w:t>号法：</w:t>
      </w:r>
      <w:r>
        <w:rPr>
          <w:rFonts w:hint="eastAsia"/>
        </w:rPr>
        <w:t>该项法律界定了因</w:t>
      </w:r>
      <w:r>
        <w:t>种族偏见</w:t>
      </w:r>
      <w:r>
        <w:rPr>
          <w:rFonts w:hint="eastAsia"/>
        </w:rPr>
        <w:t>造成</w:t>
      </w:r>
      <w:r>
        <w:t>的罪行，并</w:t>
      </w:r>
      <w:r>
        <w:rPr>
          <w:rFonts w:hint="eastAsia"/>
        </w:rPr>
        <w:t>将种族主义视为</w:t>
      </w:r>
      <w:r>
        <w:t>不得保释的罪行，</w:t>
      </w:r>
      <w:r>
        <w:rPr>
          <w:rFonts w:hint="eastAsia"/>
        </w:rPr>
        <w:t>对之不</w:t>
      </w:r>
      <w:r>
        <w:t>适用</w:t>
      </w:r>
      <w:r>
        <w:rPr>
          <w:rFonts w:hint="eastAsia"/>
        </w:rPr>
        <w:t>法定时效</w:t>
      </w:r>
      <w:r>
        <w:rPr>
          <w:rFonts w:hint="eastAsia"/>
        </w:rPr>
        <w:t>(</w:t>
      </w:r>
      <w:r>
        <w:t>1988</w:t>
      </w:r>
      <w:r>
        <w:t>年《宪法》之前，种族主义</w:t>
      </w:r>
      <w:r>
        <w:rPr>
          <w:rFonts w:hint="eastAsia"/>
        </w:rPr>
        <w:t>仅</w:t>
      </w:r>
      <w:r>
        <w:t>被视为</w:t>
      </w:r>
      <w:r>
        <w:rPr>
          <w:rFonts w:hint="eastAsia"/>
        </w:rPr>
        <w:t>不端行为</w:t>
      </w:r>
      <w:r>
        <w:rPr>
          <w:rFonts w:hint="eastAsia"/>
        </w:rPr>
        <w:t>)</w:t>
      </w:r>
      <w:r>
        <w:rPr>
          <w:rFonts w:hint="eastAsia"/>
        </w:rPr>
        <w:t>；</w:t>
      </w:r>
    </w:p>
    <w:p w:rsidR="00000000" w:rsidRDefault="00000000">
      <w:pPr>
        <w:numPr>
          <w:ilvl w:val="0"/>
          <w:numId w:val="82"/>
        </w:numPr>
        <w:tabs>
          <w:tab w:val="clear" w:pos="1531"/>
        </w:tabs>
        <w:rPr>
          <w:rFonts w:hint="eastAsia"/>
        </w:rPr>
      </w:pPr>
      <w:r>
        <w:t>1990</w:t>
      </w:r>
      <w:r>
        <w:t>年</w:t>
      </w:r>
      <w:r>
        <w:t>7</w:t>
      </w:r>
      <w:r>
        <w:t>月</w:t>
      </w:r>
      <w:r>
        <w:t>13</w:t>
      </w:r>
      <w:r>
        <w:t>日第</w:t>
      </w:r>
      <w:r>
        <w:t>8069</w:t>
      </w:r>
      <w:r>
        <w:t>号法：</w:t>
      </w:r>
      <w:r>
        <w:rPr>
          <w:rFonts w:hint="eastAsia"/>
        </w:rPr>
        <w:t>该项法律</w:t>
      </w:r>
      <w:r>
        <w:t>制定</w:t>
      </w:r>
      <w:r>
        <w:rPr>
          <w:rFonts w:hint="eastAsia"/>
        </w:rPr>
        <w:t>了</w:t>
      </w:r>
      <w:r>
        <w:t>《儿童和青少年</w:t>
      </w:r>
      <w:r>
        <w:rPr>
          <w:rFonts w:hint="eastAsia"/>
        </w:rPr>
        <w:t>法规》，该法规被视为关于这一问题的最先进的立法之一，因为它规定充分保护儿童和青少年。</w:t>
      </w:r>
    </w:p>
    <w:p w:rsidR="00000000" w:rsidRDefault="00000000">
      <w:pPr>
        <w:numPr>
          <w:ilvl w:val="0"/>
          <w:numId w:val="82"/>
        </w:numPr>
        <w:tabs>
          <w:tab w:val="clear" w:pos="1531"/>
        </w:tabs>
        <w:rPr>
          <w:rFonts w:hint="eastAsia"/>
        </w:rPr>
      </w:pPr>
      <w:r>
        <w:t>1995</w:t>
      </w:r>
      <w:r>
        <w:t>年</w:t>
      </w:r>
      <w:r>
        <w:t>4</w:t>
      </w:r>
      <w:r>
        <w:t>月</w:t>
      </w:r>
      <w:r>
        <w:t>13</w:t>
      </w:r>
      <w:r>
        <w:t>日第</w:t>
      </w:r>
      <w:r>
        <w:t>9029</w:t>
      </w:r>
      <w:r>
        <w:t>号法：</w:t>
      </w:r>
      <w:r>
        <w:rPr>
          <w:rFonts w:hint="eastAsia"/>
        </w:rPr>
        <w:t>该项法律禁止</w:t>
      </w:r>
      <w:r>
        <w:t>为</w:t>
      </w:r>
      <w:r>
        <w:rPr>
          <w:rFonts w:hint="eastAsia"/>
        </w:rPr>
        <w:t>许可</w:t>
      </w:r>
      <w:r>
        <w:t>或保留正式工作而要求提供怀孕</w:t>
      </w:r>
      <w:r>
        <w:rPr>
          <w:rFonts w:hint="eastAsia"/>
        </w:rPr>
        <w:t>和</w:t>
      </w:r>
      <w:r>
        <w:t>绝育证明或其他歧视性文件</w:t>
      </w:r>
      <w:r>
        <w:rPr>
          <w:rFonts w:hint="eastAsia"/>
        </w:rPr>
        <w:t>；</w:t>
      </w:r>
    </w:p>
    <w:p w:rsidR="00000000" w:rsidRDefault="00000000">
      <w:pPr>
        <w:numPr>
          <w:ilvl w:val="0"/>
          <w:numId w:val="82"/>
        </w:numPr>
        <w:tabs>
          <w:tab w:val="clear" w:pos="1531"/>
        </w:tabs>
        <w:rPr>
          <w:rFonts w:hint="eastAsia"/>
        </w:rPr>
      </w:pPr>
      <w:r>
        <w:t>1995</w:t>
      </w:r>
      <w:r>
        <w:t>年</w:t>
      </w:r>
      <w:r>
        <w:t>12</w:t>
      </w:r>
      <w:r>
        <w:t>月</w:t>
      </w:r>
      <w:r>
        <w:t>4</w:t>
      </w:r>
      <w:r>
        <w:t>日第</w:t>
      </w:r>
      <w:r>
        <w:t>914</w:t>
      </w:r>
      <w:r>
        <w:rPr>
          <w:rFonts w:hint="eastAsia"/>
        </w:rPr>
        <w:t>0</w:t>
      </w:r>
      <w:r>
        <w:rPr>
          <w:rFonts w:hint="eastAsia"/>
        </w:rPr>
        <w:t>号法</w:t>
      </w:r>
      <w:r>
        <w:t>：</w:t>
      </w:r>
      <w:r>
        <w:rPr>
          <w:rFonts w:hint="eastAsia"/>
        </w:rPr>
        <w:t>该项法律</w:t>
      </w:r>
      <w:r>
        <w:t>承认因自</w:t>
      </w:r>
      <w:r>
        <w:t>19</w:t>
      </w:r>
      <w:r>
        <w:rPr>
          <w:rFonts w:hint="eastAsia"/>
        </w:rPr>
        <w:t>6</w:t>
      </w:r>
      <w:r>
        <w:t>1</w:t>
      </w:r>
      <w:r>
        <w:t>年</w:t>
      </w:r>
      <w:r>
        <w:t>9</w:t>
      </w:r>
      <w:r>
        <w:t>月</w:t>
      </w:r>
      <w:r>
        <w:t>2</w:t>
      </w:r>
      <w:r>
        <w:t>日至</w:t>
      </w:r>
      <w:r>
        <w:t>1979</w:t>
      </w:r>
      <w:r>
        <w:t>年</w:t>
      </w:r>
      <w:r>
        <w:t>8</w:t>
      </w:r>
      <w:r>
        <w:t>月</w:t>
      </w:r>
      <w:r>
        <w:t>15</w:t>
      </w:r>
      <w:r>
        <w:t>日参与或据称参与政治活动而失踪的任何人</w:t>
      </w:r>
      <w:r>
        <w:rPr>
          <w:rFonts w:hint="eastAsia"/>
        </w:rPr>
        <w:t>为</w:t>
      </w:r>
      <w:r>
        <w:t>死亡</w:t>
      </w:r>
      <w:r>
        <w:rPr>
          <w:rFonts w:hint="eastAsia"/>
        </w:rPr>
        <w:t>事件</w:t>
      </w:r>
      <w:r>
        <w:t>，责成国家对这些死亡</w:t>
      </w:r>
      <w:r>
        <w:rPr>
          <w:rFonts w:hint="eastAsia"/>
        </w:rPr>
        <w:t>事件</w:t>
      </w:r>
      <w:r>
        <w:t>负责，并向受害者</w:t>
      </w:r>
      <w:r>
        <w:rPr>
          <w:rFonts w:hint="eastAsia"/>
        </w:rPr>
        <w:t>家属</w:t>
      </w:r>
      <w:r>
        <w:t>支付赔偿金；</w:t>
      </w:r>
    </w:p>
    <w:p w:rsidR="00000000" w:rsidRDefault="00000000">
      <w:pPr>
        <w:numPr>
          <w:ilvl w:val="0"/>
          <w:numId w:val="82"/>
        </w:numPr>
        <w:tabs>
          <w:tab w:val="clear" w:pos="1531"/>
        </w:tabs>
        <w:rPr>
          <w:rFonts w:hint="eastAsia"/>
        </w:rPr>
      </w:pPr>
      <w:r>
        <w:t>1996</w:t>
      </w:r>
      <w:r>
        <w:t>年</w:t>
      </w:r>
      <w:r>
        <w:t>1</w:t>
      </w:r>
      <w:r>
        <w:t>月</w:t>
      </w:r>
      <w:r>
        <w:t>2</w:t>
      </w:r>
      <w:r>
        <w:t>日第</w:t>
      </w:r>
      <w:r>
        <w:t>9263</w:t>
      </w:r>
      <w:r>
        <w:t>号法：</w:t>
      </w:r>
      <w:r>
        <w:rPr>
          <w:rFonts w:hint="eastAsia"/>
        </w:rPr>
        <w:t>该项法律</w:t>
      </w:r>
      <w:r>
        <w:t>调整</w:t>
      </w:r>
      <w:r>
        <w:rPr>
          <w:rFonts w:hint="eastAsia"/>
        </w:rPr>
        <w:t>了</w:t>
      </w:r>
      <w:r>
        <w:t>《联邦宪法》关于计划生育的第</w:t>
      </w:r>
      <w:r>
        <w:t>226</w:t>
      </w:r>
      <w:r>
        <w:t>条；</w:t>
      </w:r>
    </w:p>
    <w:p w:rsidR="00000000" w:rsidRDefault="00000000">
      <w:pPr>
        <w:numPr>
          <w:ilvl w:val="0"/>
          <w:numId w:val="82"/>
        </w:numPr>
        <w:tabs>
          <w:tab w:val="clear" w:pos="1531"/>
        </w:tabs>
        <w:rPr>
          <w:rFonts w:hint="eastAsia"/>
        </w:rPr>
      </w:pPr>
      <w:r>
        <w:t>1996</w:t>
      </w:r>
      <w:r>
        <w:t>年</w:t>
      </w:r>
      <w:r>
        <w:t>2</w:t>
      </w:r>
      <w:r>
        <w:t>月</w:t>
      </w:r>
      <w:r>
        <w:t>12</w:t>
      </w:r>
      <w:r>
        <w:t>日第</w:t>
      </w:r>
      <w:r>
        <w:t>926</w:t>
      </w:r>
      <w:r>
        <w:rPr>
          <w:rFonts w:hint="eastAsia"/>
        </w:rPr>
        <w:t>5</w:t>
      </w:r>
      <w:r>
        <w:t>号法：</w:t>
      </w:r>
      <w:r>
        <w:rPr>
          <w:rFonts w:hint="eastAsia"/>
        </w:rPr>
        <w:t>该项法律</w:t>
      </w:r>
      <w:r>
        <w:t>调整</w:t>
      </w:r>
      <w:r>
        <w:rPr>
          <w:rFonts w:hint="eastAsia"/>
        </w:rPr>
        <w:t>了</w:t>
      </w:r>
      <w:r>
        <w:t>《联邦宪法》第</w:t>
      </w:r>
      <w:r>
        <w:t>5</w:t>
      </w:r>
      <w:r>
        <w:t>条</w:t>
      </w:r>
      <w:r>
        <w:rPr>
          <w:rFonts w:hint="eastAsia"/>
        </w:rPr>
        <w:t>第七十七项</w:t>
      </w:r>
      <w:r>
        <w:t>，并规定</w:t>
      </w:r>
      <w:r>
        <w:rPr>
          <w:rFonts w:hint="eastAsia"/>
        </w:rPr>
        <w:t>无须为行使</w:t>
      </w:r>
      <w:r>
        <w:t>公民权所</w:t>
      </w:r>
      <w:r>
        <w:rPr>
          <w:rFonts w:hint="eastAsia"/>
        </w:rPr>
        <w:t>需</w:t>
      </w:r>
      <w:r>
        <w:t>的行为</w:t>
      </w:r>
      <w:r>
        <w:rPr>
          <w:rFonts w:hint="eastAsia"/>
        </w:rPr>
        <w:t>支付</w:t>
      </w:r>
      <w:r>
        <w:t>费用；</w:t>
      </w:r>
    </w:p>
    <w:p w:rsidR="00000000" w:rsidRDefault="00000000">
      <w:pPr>
        <w:numPr>
          <w:ilvl w:val="0"/>
          <w:numId w:val="82"/>
        </w:numPr>
        <w:tabs>
          <w:tab w:val="clear" w:pos="1531"/>
        </w:tabs>
        <w:rPr>
          <w:rFonts w:hint="eastAsia"/>
        </w:rPr>
      </w:pPr>
      <w:r>
        <w:t>1996</w:t>
      </w:r>
      <w:r>
        <w:t>年</w:t>
      </w:r>
      <w:r>
        <w:t>5</w:t>
      </w:r>
      <w:r>
        <w:t>月</w:t>
      </w:r>
      <w:r>
        <w:t>13</w:t>
      </w:r>
      <w:r>
        <w:t>日第</w:t>
      </w:r>
      <w:r>
        <w:t>1904</w:t>
      </w:r>
      <w:r>
        <w:t>号法：</w:t>
      </w:r>
      <w:r>
        <w:rPr>
          <w:rFonts w:hint="eastAsia"/>
        </w:rPr>
        <w:t>该项法律</w:t>
      </w:r>
      <w:r>
        <w:t>设立</w:t>
      </w:r>
      <w:r>
        <w:rPr>
          <w:rFonts w:hint="eastAsia"/>
        </w:rPr>
        <w:t>了</w:t>
      </w:r>
      <w:r>
        <w:t>全国人权方案，</w:t>
      </w:r>
      <w:r>
        <w:rPr>
          <w:rFonts w:hint="eastAsia"/>
        </w:rPr>
        <w:t>赋予</w:t>
      </w:r>
      <w:r>
        <w:t>人权</w:t>
      </w:r>
      <w:r>
        <w:rPr>
          <w:rFonts w:hint="eastAsia"/>
        </w:rPr>
        <w:t>以</w:t>
      </w:r>
      <w:r>
        <w:t>公共政策的地位，并建议政府采取举措，促进和保护巴西的公民和政治权利；</w:t>
      </w:r>
    </w:p>
    <w:p w:rsidR="00000000" w:rsidRDefault="00000000">
      <w:pPr>
        <w:numPr>
          <w:ilvl w:val="0"/>
          <w:numId w:val="82"/>
        </w:numPr>
        <w:tabs>
          <w:tab w:val="clear" w:pos="1531"/>
        </w:tabs>
        <w:rPr>
          <w:rFonts w:hint="eastAsia"/>
        </w:rPr>
      </w:pPr>
      <w:r>
        <w:t>1996</w:t>
      </w:r>
      <w:r>
        <w:t>年</w:t>
      </w:r>
      <w:r>
        <w:t>8</w:t>
      </w:r>
      <w:r>
        <w:t>月</w:t>
      </w:r>
      <w:r>
        <w:t>7</w:t>
      </w:r>
      <w:r>
        <w:t>日第</w:t>
      </w:r>
      <w:r>
        <w:t>9299</w:t>
      </w:r>
      <w:r>
        <w:t>号法：</w:t>
      </w:r>
      <w:r>
        <w:rPr>
          <w:rFonts w:hint="eastAsia"/>
        </w:rPr>
        <w:t>该项法律</w:t>
      </w:r>
      <w:r>
        <w:t>将审讯军事警察成员所犯</w:t>
      </w:r>
      <w:r>
        <w:rPr>
          <w:rFonts w:hint="eastAsia"/>
        </w:rPr>
        <w:t>杀人重罪</w:t>
      </w:r>
      <w:r>
        <w:t>案件的权</w:t>
      </w:r>
      <w:r>
        <w:rPr>
          <w:rFonts w:hint="eastAsia"/>
        </w:rPr>
        <w:t>力</w:t>
      </w:r>
      <w:r>
        <w:t>从军事管辖</w:t>
      </w:r>
      <w:r>
        <w:rPr>
          <w:rFonts w:hint="eastAsia"/>
        </w:rPr>
        <w:t>机构</w:t>
      </w:r>
      <w:r>
        <w:t>移交给民事管辖</w:t>
      </w:r>
      <w:r>
        <w:rPr>
          <w:rFonts w:hint="eastAsia"/>
        </w:rPr>
        <w:t>机构；</w:t>
      </w:r>
    </w:p>
    <w:p w:rsidR="00000000" w:rsidRDefault="00000000">
      <w:pPr>
        <w:numPr>
          <w:ilvl w:val="0"/>
          <w:numId w:val="82"/>
        </w:numPr>
        <w:tabs>
          <w:tab w:val="clear" w:pos="1531"/>
        </w:tabs>
        <w:rPr>
          <w:rFonts w:hint="eastAsia"/>
        </w:rPr>
      </w:pPr>
      <w:r>
        <w:t>1997</w:t>
      </w:r>
      <w:r>
        <w:t>年</w:t>
      </w:r>
      <w:r>
        <w:t>4</w:t>
      </w:r>
      <w:r>
        <w:t>月</w:t>
      </w:r>
      <w:r>
        <w:t>7</w:t>
      </w:r>
      <w:r>
        <w:t>日第</w:t>
      </w:r>
      <w:r>
        <w:t>94</w:t>
      </w:r>
      <w:r>
        <w:rPr>
          <w:rFonts w:hint="eastAsia"/>
        </w:rPr>
        <w:t>5</w:t>
      </w:r>
      <w:r>
        <w:t>5</w:t>
      </w:r>
      <w:r>
        <w:t>号法：</w:t>
      </w:r>
      <w:r>
        <w:rPr>
          <w:rFonts w:hint="eastAsia"/>
        </w:rPr>
        <w:t>该项法律</w:t>
      </w:r>
      <w:r>
        <w:t>规定酷刑</w:t>
      </w:r>
      <w:r>
        <w:rPr>
          <w:rFonts w:hint="eastAsia"/>
        </w:rPr>
        <w:t>罪</w:t>
      </w:r>
      <w:r>
        <w:t>为不得保释的罪行并</w:t>
      </w:r>
      <w:r>
        <w:rPr>
          <w:rFonts w:hint="eastAsia"/>
        </w:rPr>
        <w:t>应</w:t>
      </w:r>
      <w:r>
        <w:t>予以</w:t>
      </w:r>
      <w:r>
        <w:rPr>
          <w:rFonts w:hint="eastAsia"/>
        </w:rPr>
        <w:t>惩处，此种罪行的犯罪者无权得到宽恕或赦免，其主犯、从犯以及有能力制止这一罪行但未予以制止的人将按照</w:t>
      </w:r>
      <w:r>
        <w:t>1988</w:t>
      </w:r>
      <w:r>
        <w:t>年《宪法》第</w:t>
      </w:r>
      <w:r>
        <w:t>5</w:t>
      </w:r>
      <w:r>
        <w:t>条</w:t>
      </w:r>
      <w:r>
        <w:rPr>
          <w:rFonts w:hint="eastAsia"/>
        </w:rPr>
        <w:t>第四十三项负有罪责</w:t>
      </w:r>
      <w:r>
        <w:t>；</w:t>
      </w:r>
    </w:p>
    <w:p w:rsidR="00000000" w:rsidRDefault="00000000">
      <w:pPr>
        <w:numPr>
          <w:ilvl w:val="0"/>
          <w:numId w:val="82"/>
        </w:numPr>
        <w:tabs>
          <w:tab w:val="clear" w:pos="1531"/>
        </w:tabs>
        <w:rPr>
          <w:rFonts w:hint="eastAsia"/>
        </w:rPr>
      </w:pPr>
      <w:r>
        <w:t>1999</w:t>
      </w:r>
      <w:r>
        <w:t>年</w:t>
      </w:r>
      <w:r>
        <w:t>5</w:t>
      </w:r>
      <w:r>
        <w:t>月</w:t>
      </w:r>
      <w:r>
        <w:t>26</w:t>
      </w:r>
      <w:r>
        <w:t>日第</w:t>
      </w:r>
      <w:r>
        <w:t>9799</w:t>
      </w:r>
      <w:r>
        <w:t>号法：</w:t>
      </w:r>
      <w:r>
        <w:rPr>
          <w:rFonts w:hint="eastAsia"/>
        </w:rPr>
        <w:t>该项法律</w:t>
      </w:r>
      <w:r>
        <w:t>在《综合劳工法》中加入了妇女进入劳力市场的有关规则；</w:t>
      </w:r>
    </w:p>
    <w:p w:rsidR="00000000" w:rsidRDefault="00000000">
      <w:pPr>
        <w:numPr>
          <w:ilvl w:val="0"/>
          <w:numId w:val="82"/>
        </w:numPr>
        <w:tabs>
          <w:tab w:val="clear" w:pos="1531"/>
        </w:tabs>
        <w:rPr>
          <w:rFonts w:hint="eastAsia"/>
        </w:rPr>
      </w:pPr>
      <w:r>
        <w:t>1999</w:t>
      </w:r>
      <w:r>
        <w:t>年</w:t>
      </w:r>
      <w:r>
        <w:t>7</w:t>
      </w:r>
      <w:r>
        <w:t>月</w:t>
      </w:r>
      <w:r>
        <w:t>13</w:t>
      </w:r>
      <w:r>
        <w:t>日第</w:t>
      </w:r>
      <w:r>
        <w:t>9</w:t>
      </w:r>
      <w:r>
        <w:rPr>
          <w:rFonts w:hint="eastAsia"/>
        </w:rPr>
        <w:t>8</w:t>
      </w:r>
      <w:r>
        <w:t>07</w:t>
      </w:r>
      <w:r>
        <w:t>号法：</w:t>
      </w:r>
      <w:r>
        <w:rPr>
          <w:rFonts w:hint="eastAsia"/>
        </w:rPr>
        <w:t>该项法律制定了准备</w:t>
      </w:r>
      <w:r>
        <w:t>和维持特别保护受威胁</w:t>
      </w:r>
      <w:r>
        <w:rPr>
          <w:rFonts w:hint="eastAsia"/>
        </w:rPr>
        <w:t>的</w:t>
      </w:r>
      <w:r>
        <w:t>受害者和</w:t>
      </w:r>
      <w:r>
        <w:rPr>
          <w:rFonts w:hint="eastAsia"/>
        </w:rPr>
        <w:t>证人的</w:t>
      </w:r>
      <w:r>
        <w:t>准则，并设立援助受威胁</w:t>
      </w:r>
      <w:r>
        <w:rPr>
          <w:rFonts w:hint="eastAsia"/>
        </w:rPr>
        <w:t>的</w:t>
      </w:r>
      <w:r>
        <w:t>受害者和</w:t>
      </w:r>
      <w:r>
        <w:rPr>
          <w:rFonts w:hint="eastAsia"/>
        </w:rPr>
        <w:t>证人</w:t>
      </w:r>
      <w:r>
        <w:t>的联邦方案；</w:t>
      </w:r>
    </w:p>
    <w:p w:rsidR="00000000" w:rsidRDefault="00000000">
      <w:pPr>
        <w:numPr>
          <w:ilvl w:val="0"/>
          <w:numId w:val="82"/>
        </w:numPr>
        <w:tabs>
          <w:tab w:val="clear" w:pos="1531"/>
        </w:tabs>
        <w:rPr>
          <w:rFonts w:hint="eastAsia"/>
        </w:rPr>
      </w:pPr>
      <w:r>
        <w:t>2001</w:t>
      </w:r>
      <w:r>
        <w:t>年</w:t>
      </w:r>
      <w:r>
        <w:t>5</w:t>
      </w:r>
      <w:r>
        <w:t>月</w:t>
      </w:r>
      <w:r>
        <w:t>15</w:t>
      </w:r>
      <w:r>
        <w:t>日第</w:t>
      </w:r>
      <w:r>
        <w:t>10224</w:t>
      </w:r>
      <w:r>
        <w:rPr>
          <w:rFonts w:hint="eastAsia"/>
        </w:rPr>
        <w:t>号</w:t>
      </w:r>
      <w:r>
        <w:t>法：</w:t>
      </w:r>
      <w:r>
        <w:rPr>
          <w:rFonts w:hint="eastAsia"/>
        </w:rPr>
        <w:t>该项法律</w:t>
      </w:r>
      <w:r>
        <w:t>规定了性骚扰罪行；</w:t>
      </w:r>
    </w:p>
    <w:p w:rsidR="00000000" w:rsidRDefault="00000000">
      <w:pPr>
        <w:numPr>
          <w:ilvl w:val="0"/>
          <w:numId w:val="82"/>
        </w:numPr>
        <w:tabs>
          <w:tab w:val="clear" w:pos="1531"/>
        </w:tabs>
        <w:rPr>
          <w:rFonts w:hint="eastAsia"/>
        </w:rPr>
      </w:pPr>
      <w:r>
        <w:t>2002</w:t>
      </w:r>
      <w:r>
        <w:t>年</w:t>
      </w:r>
      <w:r>
        <w:t>5</w:t>
      </w:r>
      <w:r>
        <w:t>月</w:t>
      </w:r>
      <w:r>
        <w:t>13</w:t>
      </w:r>
      <w:r>
        <w:t>日第</w:t>
      </w:r>
      <w:r>
        <w:t>42</w:t>
      </w:r>
      <w:r>
        <w:rPr>
          <w:rFonts w:hint="eastAsia"/>
        </w:rPr>
        <w:t>2</w:t>
      </w:r>
      <w:r>
        <w:t>8</w:t>
      </w:r>
      <w:r>
        <w:t>号法令：</w:t>
      </w:r>
      <w:r>
        <w:rPr>
          <w:rFonts w:hint="eastAsia"/>
        </w:rPr>
        <w:t>该法令</w:t>
      </w:r>
      <w:r>
        <w:t>设立了隶属于联邦公共行政的全国</w:t>
      </w:r>
      <w:r>
        <w:rPr>
          <w:rFonts w:hint="eastAsia"/>
        </w:rPr>
        <w:t>平权行动方案；</w:t>
      </w:r>
    </w:p>
    <w:p w:rsidR="00000000" w:rsidRDefault="00000000">
      <w:pPr>
        <w:numPr>
          <w:ilvl w:val="0"/>
          <w:numId w:val="82"/>
        </w:numPr>
        <w:tabs>
          <w:tab w:val="clear" w:pos="1531"/>
        </w:tabs>
        <w:rPr>
          <w:rFonts w:hint="eastAsia"/>
        </w:rPr>
      </w:pPr>
      <w:r>
        <w:t>2002</w:t>
      </w:r>
      <w:r>
        <w:t>年</w:t>
      </w:r>
      <w:r>
        <w:t>5</w:t>
      </w:r>
      <w:r>
        <w:t>月</w:t>
      </w:r>
      <w:r>
        <w:t>13</w:t>
      </w:r>
      <w:r>
        <w:t>日法令：</w:t>
      </w:r>
      <w:r>
        <w:rPr>
          <w:rFonts w:hint="eastAsia"/>
        </w:rPr>
        <w:t>该法令</w:t>
      </w:r>
      <w:r>
        <w:t>设立了全国人权方案</w:t>
      </w:r>
      <w:r>
        <w:rPr>
          <w:rFonts w:hint="eastAsia"/>
        </w:rPr>
        <w:t>二</w:t>
      </w:r>
      <w:r>
        <w:t>，并规定</w:t>
      </w:r>
      <w:r>
        <w:rPr>
          <w:rFonts w:hint="eastAsia"/>
        </w:rPr>
        <w:t>了</w:t>
      </w:r>
      <w:r>
        <w:t>促进经济、社会和文化权利的</w:t>
      </w:r>
      <w:r>
        <w:rPr>
          <w:rFonts w:hint="eastAsia"/>
        </w:rPr>
        <w:t>目标</w:t>
      </w:r>
      <w:r>
        <w:t>。</w:t>
      </w:r>
    </w:p>
    <w:p w:rsidR="00000000" w:rsidRDefault="00000000">
      <w:pPr>
        <w:rPr>
          <w:rFonts w:hint="eastAsia"/>
        </w:rPr>
      </w:pPr>
      <w:r>
        <w:rPr>
          <w:rFonts w:hint="eastAsia"/>
        </w:rPr>
        <w:tab/>
      </w:r>
      <w:r>
        <w:t>82.</w:t>
      </w:r>
      <w:r>
        <w:rPr>
          <w:rFonts w:hint="eastAsia"/>
        </w:rPr>
        <w:t xml:space="preserve">  </w:t>
      </w:r>
      <w:r>
        <w:t>《宪法》规定了旨在确保</w:t>
      </w:r>
      <w:r>
        <w:rPr>
          <w:rFonts w:hint="eastAsia"/>
        </w:rPr>
        <w:t>尊重</w:t>
      </w:r>
      <w:r>
        <w:t>各种权利的程序文书。每个公民都有权在法律规定的期限内，</w:t>
      </w:r>
      <w:r>
        <w:rPr>
          <w:rFonts w:hint="eastAsia"/>
        </w:rPr>
        <w:t>获得</w:t>
      </w:r>
      <w:r>
        <w:t>公共机构发出的关于其私人利益或集体或</w:t>
      </w:r>
      <w:r>
        <w:rPr>
          <w:rFonts w:hint="eastAsia"/>
        </w:rPr>
        <w:t>普遍</w:t>
      </w:r>
      <w:r>
        <w:t>利益的资料。请愿书可转交给负责</w:t>
      </w:r>
      <w:r>
        <w:rPr>
          <w:rFonts w:hint="eastAsia"/>
        </w:rPr>
        <w:t>保护</w:t>
      </w:r>
      <w:r>
        <w:t>权利或反对滥用权力行为的政府当局。法律不得排除</w:t>
      </w:r>
      <w:r>
        <w:rPr>
          <w:rFonts w:hint="eastAsia"/>
        </w:rPr>
        <w:t>因</w:t>
      </w:r>
      <w:r>
        <w:t>司法部门</w:t>
      </w:r>
      <w:r>
        <w:rPr>
          <w:rFonts w:hint="eastAsia"/>
        </w:rPr>
        <w:t>的审议而</w:t>
      </w:r>
      <w:r>
        <w:t>对某一权利</w:t>
      </w:r>
      <w:r>
        <w:rPr>
          <w:rFonts w:hint="eastAsia"/>
        </w:rPr>
        <w:t>产生的</w:t>
      </w:r>
      <w:r>
        <w:t>任何伤害或</w:t>
      </w:r>
      <w:r>
        <w:rPr>
          <w:rFonts w:hint="eastAsia"/>
        </w:rPr>
        <w:t>威胁</w:t>
      </w:r>
      <w:r>
        <w:t>。法律不得妨碍已取得</w:t>
      </w:r>
      <w:r>
        <w:rPr>
          <w:rFonts w:hint="eastAsia"/>
        </w:rPr>
        <w:t>的</w:t>
      </w:r>
      <w:r>
        <w:t>权利、正确的司法行为或</w:t>
      </w:r>
      <w:r>
        <w:rPr>
          <w:rFonts w:hint="eastAsia"/>
        </w:rPr>
        <w:t>已定案件。法律规定惩罚以任何形式歧视基本权利和自由的行为。《宪法》规定可为保护受威胁的权利而采用六种基本补救办法：人身保护令状、资料保护令状、训令状和集体训令状、禁令状、民事诉讼以及公共民事诉讼。</w:t>
      </w:r>
    </w:p>
    <w:p w:rsidR="00000000" w:rsidRDefault="00000000">
      <w:pPr>
        <w:rPr>
          <w:rFonts w:hint="eastAsia"/>
        </w:rPr>
      </w:pPr>
      <w:r>
        <w:rPr>
          <w:rFonts w:hint="eastAsia"/>
        </w:rPr>
        <w:tab/>
      </w:r>
      <w:r>
        <w:t>83.</w:t>
      </w:r>
      <w:r>
        <w:rPr>
          <w:rFonts w:hint="eastAsia"/>
        </w:rPr>
        <w:t xml:space="preserve">  </w:t>
      </w:r>
      <w:r>
        <w:t>《宪法》规定的权利和保障并不排除巴西</w:t>
      </w:r>
      <w:r>
        <w:rPr>
          <w:rFonts w:hint="eastAsia"/>
        </w:rPr>
        <w:t>为其</w:t>
      </w:r>
      <w:r>
        <w:t>缔约方的国际法律文书所产生的其他权利和保障。巴西签署的国际法律文书必须</w:t>
      </w:r>
      <w:r>
        <w:t>(</w:t>
      </w:r>
      <w:r>
        <w:t>通过法令</w:t>
      </w:r>
      <w:r>
        <w:t>)</w:t>
      </w:r>
      <w:r>
        <w:rPr>
          <w:rFonts w:hint="eastAsia"/>
        </w:rPr>
        <w:t>经</w:t>
      </w:r>
      <w:r>
        <w:t>国民议会认可并由共和国总统批准。</w:t>
      </w:r>
      <w:r>
        <w:rPr>
          <w:rFonts w:hint="eastAsia"/>
        </w:rPr>
        <w:t>经</w:t>
      </w:r>
      <w:r>
        <w:t>批准的文书在《联邦公报》公布</w:t>
      </w:r>
      <w:r>
        <w:t>(</w:t>
      </w:r>
      <w:r>
        <w:t>颁布</w:t>
      </w:r>
      <w:r>
        <w:t>)</w:t>
      </w:r>
      <w:r>
        <w:t>之后，便成为国内法律系统的规则，并必须予以强制执行。因此，法院和主管当局</w:t>
      </w:r>
      <w:r>
        <w:rPr>
          <w:rFonts w:hint="eastAsia"/>
        </w:rPr>
        <w:t>可援引</w:t>
      </w:r>
      <w:r>
        <w:t>并直接适用这些文书。</w:t>
      </w:r>
    </w:p>
    <w:p w:rsidR="00000000" w:rsidRDefault="00000000">
      <w:pPr>
        <w:rPr>
          <w:rFonts w:hint="eastAsia"/>
        </w:rPr>
      </w:pPr>
      <w:r>
        <w:rPr>
          <w:rFonts w:hint="eastAsia"/>
        </w:rPr>
        <w:tab/>
      </w:r>
      <w:r>
        <w:t>84.</w:t>
      </w:r>
      <w:r>
        <w:rPr>
          <w:rFonts w:hint="eastAsia"/>
        </w:rPr>
        <w:t xml:space="preserve">  </w:t>
      </w:r>
      <w:r>
        <w:t>无论是各级司法或行政当局</w:t>
      </w:r>
      <w:r>
        <w:rPr>
          <w:rFonts w:hint="eastAsia"/>
        </w:rPr>
        <w:t>，</w:t>
      </w:r>
      <w:r>
        <w:t>都必须尊重有关保护人权的宪法和法律条款，在这方面任何当局</w:t>
      </w:r>
      <w:r>
        <w:rPr>
          <w:rFonts w:hint="eastAsia"/>
        </w:rPr>
        <w:t>都不</w:t>
      </w:r>
      <w:r>
        <w:t>拥有专有</w:t>
      </w:r>
      <w:r>
        <w:rPr>
          <w:rFonts w:hint="eastAsia"/>
        </w:rPr>
        <w:t>和</w:t>
      </w:r>
      <w:r>
        <w:t>特殊</w:t>
      </w:r>
      <w:r>
        <w:rPr>
          <w:rFonts w:hint="eastAsia"/>
        </w:rPr>
        <w:t>的</w:t>
      </w:r>
      <w:r>
        <w:t>管辖权。司法当局和</w:t>
      </w:r>
      <w:r>
        <w:rPr>
          <w:rFonts w:hint="eastAsia"/>
        </w:rPr>
        <w:t>检察署有权保护受到威胁的人权。通过法律诉讼</w:t>
      </w:r>
      <w:r>
        <w:rPr>
          <w:rFonts w:hint="eastAsia"/>
        </w:rPr>
        <w:t>(</w:t>
      </w:r>
      <w:r>
        <w:rPr>
          <w:rFonts w:hint="eastAsia"/>
        </w:rPr>
        <w:t>这种法律诉讼可对联邦本身、联邦各州、市、联邦区和任何政府实体提出</w:t>
      </w:r>
      <w:r>
        <w:rPr>
          <w:rFonts w:hint="eastAsia"/>
        </w:rPr>
        <w:t>)</w:t>
      </w:r>
      <w:r>
        <w:rPr>
          <w:rFonts w:hint="eastAsia"/>
        </w:rPr>
        <w:t>，侵犯人权行为的受害者可获得法律补救。</w:t>
      </w:r>
    </w:p>
    <w:p w:rsidR="00000000" w:rsidRDefault="00000000">
      <w:pPr>
        <w:rPr>
          <w:rFonts w:hint="eastAsia"/>
        </w:rPr>
      </w:pPr>
      <w:r>
        <w:rPr>
          <w:rFonts w:hint="eastAsia"/>
        </w:rPr>
        <w:tab/>
      </w:r>
      <w:r>
        <w:t>85.</w:t>
      </w:r>
      <w:r>
        <w:rPr>
          <w:rFonts w:hint="eastAsia"/>
        </w:rPr>
        <w:t xml:space="preserve">  </w:t>
      </w:r>
      <w:r>
        <w:t>认为其权利受到伤害的个人，可根据职能分工，直接求助于州级检察署</w:t>
      </w:r>
      <w:r>
        <w:t>(</w:t>
      </w:r>
      <w:r>
        <w:t>多数的县设有检察署代表</w:t>
      </w:r>
      <w:r>
        <w:t>)</w:t>
      </w:r>
      <w:r>
        <w:t>或联邦级检察署。</w:t>
      </w:r>
      <w:r>
        <w:rPr>
          <w:rFonts w:hint="eastAsia"/>
        </w:rPr>
        <w:t>捍卫</w:t>
      </w:r>
      <w:r>
        <w:t>人权委员会是个人可直接求助的另一个机关。该委员会由联邦公共行政机关和民间社会的代表组成，由司法部长担任主席，每个成员拥有平等的权力。委员会</w:t>
      </w:r>
      <w:r>
        <w:rPr>
          <w:rFonts w:hint="eastAsia"/>
        </w:rPr>
        <w:t>收受当事方</w:t>
      </w:r>
      <w:r>
        <w:t>本身或第三方甚至</w:t>
      </w:r>
      <w:r>
        <w:rPr>
          <w:rFonts w:hint="eastAsia"/>
        </w:rPr>
        <w:t>新闻界</w:t>
      </w:r>
      <w:r>
        <w:t>提交的</w:t>
      </w:r>
      <w:r>
        <w:rPr>
          <w:rFonts w:hint="eastAsia"/>
        </w:rPr>
        <w:t>对</w:t>
      </w:r>
      <w:r>
        <w:t>于侵犯人权行为的控诉和指控，并提议和建议主管当局采取</w:t>
      </w:r>
      <w:r>
        <w:rPr>
          <w:rFonts w:hint="eastAsia"/>
        </w:rPr>
        <w:t>纠正</w:t>
      </w:r>
      <w:r>
        <w:t>措施。该委员会并非是执行机构，因此对行政或司法当局没有强制性的权力；它只能要求并建议为进行调查、</w:t>
      </w:r>
      <w:r>
        <w:rPr>
          <w:rFonts w:hint="eastAsia"/>
        </w:rPr>
        <w:t>惩处和纠正侵犯人权行为而必须采取的措施。在与检察署和政府及非政府机构的合作下，捍卫</w:t>
      </w:r>
      <w:r>
        <w:t>人权委员会监测主管当局如何在</w:t>
      </w:r>
      <w:r>
        <w:rPr>
          <w:rFonts w:hint="eastAsia"/>
        </w:rPr>
        <w:t>知悉</w:t>
      </w:r>
      <w:r>
        <w:t>的情况下处理侵犯人权的具体案件。</w:t>
      </w:r>
    </w:p>
    <w:p w:rsidR="00000000" w:rsidRDefault="00000000">
      <w:pPr>
        <w:rPr>
          <w:rFonts w:hint="eastAsia"/>
        </w:rPr>
      </w:pPr>
      <w:r>
        <w:rPr>
          <w:rFonts w:hint="eastAsia"/>
        </w:rPr>
        <w:tab/>
      </w:r>
      <w:r>
        <w:t>86.</w:t>
      </w:r>
      <w:r>
        <w:rPr>
          <w:rFonts w:hint="eastAsia"/>
        </w:rPr>
        <w:t xml:space="preserve">  </w:t>
      </w:r>
      <w:r>
        <w:rPr>
          <w:rFonts w:hint="eastAsia"/>
        </w:rPr>
        <w:t>于</w:t>
      </w:r>
      <w:r>
        <w:t>1964</w:t>
      </w:r>
      <w:r>
        <w:t>年设立该委员会的法律规定委员会的职责如下：</w:t>
      </w:r>
      <w:r>
        <w:t>“</w:t>
      </w:r>
      <w:r>
        <w:rPr>
          <w:rFonts w:hint="eastAsia"/>
        </w:rPr>
        <w:t>就</w:t>
      </w:r>
      <w:r>
        <w:t>《联邦宪法》、《</w:t>
      </w:r>
      <w:r>
        <w:rPr>
          <w:rFonts w:hint="eastAsia"/>
        </w:rPr>
        <w:t>美洲关于人的权利和义务宣言</w:t>
      </w:r>
      <w:r>
        <w:t>》以及《世界人权宣言》规定的人权规则的效能开展询问、调查和研究，并</w:t>
      </w:r>
      <w:r>
        <w:rPr>
          <w:rFonts w:hint="eastAsia"/>
        </w:rPr>
        <w:t>就与</w:t>
      </w:r>
      <w:r>
        <w:t>各项</w:t>
      </w:r>
      <w:r>
        <w:rPr>
          <w:rFonts w:hint="eastAsia"/>
        </w:rPr>
        <w:t>举措</w:t>
      </w:r>
      <w:r>
        <w:t>有关</w:t>
      </w:r>
      <w:r>
        <w:rPr>
          <w:rFonts w:hint="eastAsia"/>
        </w:rPr>
        <w:t>的</w:t>
      </w:r>
      <w:r>
        <w:t>所有事项或旨在确保尊重人权措施</w:t>
      </w:r>
      <w:r>
        <w:rPr>
          <w:rFonts w:hint="eastAsia"/>
        </w:rPr>
        <w:t>的</w:t>
      </w:r>
      <w:r>
        <w:t>实施工作与联合国进行合作</w:t>
      </w:r>
      <w:r>
        <w:t>”</w:t>
      </w:r>
      <w:r>
        <w:t>。</w:t>
      </w:r>
    </w:p>
    <w:p w:rsidR="00000000" w:rsidRDefault="00000000">
      <w:pPr>
        <w:rPr>
          <w:rFonts w:hint="eastAsia"/>
        </w:rPr>
      </w:pPr>
      <w:r>
        <w:rPr>
          <w:rFonts w:hint="eastAsia"/>
        </w:rPr>
        <w:tab/>
      </w:r>
      <w:r>
        <w:t>8</w:t>
      </w:r>
      <w:r>
        <w:rPr>
          <w:rFonts w:hint="eastAsia"/>
        </w:rPr>
        <w:t xml:space="preserve">7.  </w:t>
      </w:r>
      <w:r>
        <w:t>检察署</w:t>
      </w:r>
      <w:r>
        <w:rPr>
          <w:rFonts w:hint="eastAsia"/>
        </w:rPr>
        <w:t>对</w:t>
      </w:r>
      <w:r>
        <w:t>土著</w:t>
      </w:r>
      <w:r>
        <w:rPr>
          <w:rFonts w:hint="eastAsia"/>
        </w:rPr>
        <w:t>人民</w:t>
      </w:r>
      <w:r>
        <w:t>权利</w:t>
      </w:r>
      <w:r>
        <w:rPr>
          <w:rFonts w:hint="eastAsia"/>
        </w:rPr>
        <w:t>进行</w:t>
      </w:r>
      <w:r>
        <w:t>司法</w:t>
      </w:r>
      <w:r>
        <w:rPr>
          <w:rFonts w:hint="eastAsia"/>
        </w:rPr>
        <w:t>保护</w:t>
      </w:r>
      <w:r>
        <w:t>。</w:t>
      </w:r>
      <w:r>
        <w:rPr>
          <w:rFonts w:hint="eastAsia"/>
        </w:rPr>
        <w:t>土著人民</w:t>
      </w:r>
      <w:r>
        <w:t>个人提出的控诉也可提交捍卫土著人民权利和利益理事会，该理事会</w:t>
      </w:r>
      <w:r>
        <w:rPr>
          <w:rFonts w:hint="eastAsia"/>
        </w:rPr>
        <w:t>是于</w:t>
      </w:r>
      <w:r>
        <w:t>1991</w:t>
      </w:r>
      <w:r>
        <w:t>年</w:t>
      </w:r>
      <w:r>
        <w:t>8</w:t>
      </w:r>
      <w:r>
        <w:t>月在检察署内设立的机构，其职责是</w:t>
      </w:r>
      <w:r>
        <w:rPr>
          <w:rFonts w:hint="eastAsia"/>
        </w:rPr>
        <w:t>收受</w:t>
      </w:r>
      <w:r>
        <w:t>、调查</w:t>
      </w:r>
      <w:r>
        <w:rPr>
          <w:rFonts w:hint="eastAsia"/>
        </w:rPr>
        <w:t>和</w:t>
      </w:r>
      <w:r>
        <w:t>评价有关侵犯土著人及其</w:t>
      </w:r>
      <w:r>
        <w:rPr>
          <w:rFonts w:hint="eastAsia"/>
        </w:rPr>
        <w:t>社区</w:t>
      </w:r>
      <w:r>
        <w:t>权利的指控，并将</w:t>
      </w:r>
      <w:r>
        <w:rPr>
          <w:rFonts w:hint="eastAsia"/>
        </w:rPr>
        <w:t>之转交</w:t>
      </w:r>
      <w:r>
        <w:t>主管当局。</w:t>
      </w:r>
    </w:p>
    <w:p w:rsidR="00000000" w:rsidRDefault="00000000">
      <w:pPr>
        <w:rPr>
          <w:rFonts w:hint="eastAsia"/>
        </w:rPr>
      </w:pPr>
      <w:r>
        <w:rPr>
          <w:rFonts w:hint="eastAsia"/>
        </w:rPr>
        <w:tab/>
      </w:r>
      <w:r>
        <w:t>88.</w:t>
      </w:r>
      <w:r>
        <w:rPr>
          <w:rFonts w:hint="eastAsia"/>
        </w:rPr>
        <w:t xml:space="preserve">  </w:t>
      </w:r>
      <w:r>
        <w:rPr>
          <w:rFonts w:hint="eastAsia"/>
        </w:rPr>
        <w:t>被</w:t>
      </w:r>
      <w:r>
        <w:t>拘留</w:t>
      </w:r>
      <w:r>
        <w:rPr>
          <w:rFonts w:hint="eastAsia"/>
        </w:rPr>
        <w:t>者</w:t>
      </w:r>
      <w:r>
        <w:t>的集体利益</w:t>
      </w:r>
      <w:r>
        <w:rPr>
          <w:rFonts w:hint="eastAsia"/>
        </w:rPr>
        <w:t>得到</w:t>
      </w:r>
      <w:r>
        <w:t>与司法部挂钩的</w:t>
      </w:r>
      <w:r>
        <w:rPr>
          <w:rFonts w:hint="eastAsia"/>
        </w:rPr>
        <w:t>机构</w:t>
      </w:r>
      <w:r>
        <w:t>国家</w:t>
      </w:r>
      <w:r>
        <w:rPr>
          <w:rFonts w:hint="eastAsia"/>
        </w:rPr>
        <w:t>刑事</w:t>
      </w:r>
      <w:r>
        <w:t>和教养政策委员会</w:t>
      </w:r>
      <w:r>
        <w:rPr>
          <w:rFonts w:hint="eastAsia"/>
        </w:rPr>
        <w:t>的保护。</w:t>
      </w:r>
    </w:p>
    <w:p w:rsidR="00000000" w:rsidRDefault="00000000">
      <w:pPr>
        <w:rPr>
          <w:rFonts w:hint="eastAsia"/>
        </w:rPr>
      </w:pPr>
      <w:r>
        <w:rPr>
          <w:rFonts w:hint="eastAsia"/>
        </w:rPr>
        <w:tab/>
      </w:r>
      <w:r>
        <w:t>89.</w:t>
      </w:r>
      <w:r>
        <w:rPr>
          <w:rFonts w:hint="eastAsia"/>
        </w:rPr>
        <w:t xml:space="preserve">  </w:t>
      </w:r>
      <w:r>
        <w:t>州法院</w:t>
      </w:r>
      <w:r>
        <w:rPr>
          <w:rFonts w:hint="eastAsia"/>
        </w:rPr>
        <w:t>以初审</w:t>
      </w:r>
      <w:r>
        <w:t>法院的</w:t>
      </w:r>
      <w:r>
        <w:rPr>
          <w:rFonts w:hint="eastAsia"/>
        </w:rPr>
        <w:t>身分</w:t>
      </w:r>
      <w:r>
        <w:t>对侵犯权</w:t>
      </w:r>
      <w:r>
        <w:rPr>
          <w:rFonts w:hint="eastAsia"/>
        </w:rPr>
        <w:t>利</w:t>
      </w:r>
      <w:r>
        <w:t>行为</w:t>
      </w:r>
      <w:r>
        <w:rPr>
          <w:rFonts w:hint="eastAsia"/>
        </w:rPr>
        <w:t>作出</w:t>
      </w:r>
      <w:r>
        <w:t>裁决；</w:t>
      </w:r>
      <w:r>
        <w:rPr>
          <w:rFonts w:hint="eastAsia"/>
        </w:rPr>
        <w:t>随后</w:t>
      </w:r>
      <w:r>
        <w:t>，有关</w:t>
      </w:r>
      <w:r>
        <w:rPr>
          <w:rFonts w:hint="eastAsia"/>
        </w:rPr>
        <w:t>当事</w:t>
      </w:r>
      <w:r>
        <w:t>方可向</w:t>
      </w:r>
      <w:r>
        <w:rPr>
          <w:rFonts w:hint="eastAsia"/>
        </w:rPr>
        <w:t>上级</w:t>
      </w:r>
      <w:r>
        <w:t>法院</w:t>
      </w:r>
      <w:r>
        <w:t>(</w:t>
      </w:r>
      <w:r>
        <w:t>酌情为州最高法院或上诉法院</w:t>
      </w:r>
      <w:r>
        <w:t>)</w:t>
      </w:r>
      <w:r>
        <w:rPr>
          <w:rFonts w:hint="eastAsia"/>
        </w:rPr>
        <w:t>上诉</w:t>
      </w:r>
      <w:r>
        <w:t>。在特殊情况下，可直接向联邦最高法院就上级法院的裁决提出上诉；但这种案件十分罕见，因为联邦最高法院主要是宪法法院。</w:t>
      </w:r>
    </w:p>
    <w:p w:rsidR="00000000" w:rsidRDefault="00000000">
      <w:pPr>
        <w:spacing w:after="320"/>
        <w:rPr>
          <w:rFonts w:hint="eastAsia"/>
        </w:rPr>
      </w:pPr>
      <w:r>
        <w:rPr>
          <w:rFonts w:hint="eastAsia"/>
        </w:rPr>
        <w:tab/>
        <w:t xml:space="preserve">90.  </w:t>
      </w:r>
      <w:r>
        <w:rPr>
          <w:rFonts w:hint="eastAsia"/>
        </w:rPr>
        <w:t>关于警察的作用，联邦警察和州警察</w:t>
      </w:r>
      <w:r>
        <w:rPr>
          <w:rFonts w:hint="eastAsia"/>
        </w:rPr>
        <w:t>(</w:t>
      </w:r>
      <w:r>
        <w:rPr>
          <w:rFonts w:hint="eastAsia"/>
        </w:rPr>
        <w:t>民警和军警</w:t>
      </w:r>
      <w:r>
        <w:rPr>
          <w:rFonts w:hint="eastAsia"/>
        </w:rPr>
        <w:t>)</w:t>
      </w:r>
      <w:r>
        <w:rPr>
          <w:rFonts w:hint="eastAsia"/>
        </w:rPr>
        <w:t>的管辖权有所不同。联邦警察直接隶属于司法部，其职能在联邦《宪法》</w:t>
      </w:r>
      <w:r>
        <w:rPr>
          <w:rFonts w:hint="eastAsia"/>
        </w:rPr>
        <w:t>(</w:t>
      </w:r>
      <w:r>
        <w:rPr>
          <w:rFonts w:hint="eastAsia"/>
        </w:rPr>
        <w:t>第</w:t>
      </w:r>
      <w:r>
        <w:t>144</w:t>
      </w:r>
      <w:r>
        <w:t>条</w:t>
      </w:r>
      <w:r>
        <w:rPr>
          <w:rFonts w:hint="eastAsia"/>
        </w:rPr>
        <w:t>)</w:t>
      </w:r>
      <w:r>
        <w:t>中规定</w:t>
      </w:r>
      <w:r>
        <w:rPr>
          <w:rFonts w:hint="eastAsia"/>
        </w:rPr>
        <w:t>为</w:t>
      </w:r>
      <w:r>
        <w:t>：调查</w:t>
      </w:r>
      <w:r>
        <w:rPr>
          <w:rFonts w:hint="eastAsia"/>
        </w:rPr>
        <w:t>对</w:t>
      </w:r>
      <w:r>
        <w:t>政治或社会秩序</w:t>
      </w:r>
      <w:r>
        <w:rPr>
          <w:rFonts w:hint="eastAsia"/>
        </w:rPr>
        <w:t>或</w:t>
      </w:r>
      <w:r>
        <w:t>对联邦货物、服务和利益所犯的</w:t>
      </w:r>
      <w:r>
        <w:rPr>
          <w:rFonts w:hint="eastAsia"/>
        </w:rPr>
        <w:t>刑事违法行为</w:t>
      </w:r>
      <w:r>
        <w:t>以及具有</w:t>
      </w:r>
      <w:r>
        <w:rPr>
          <w:rFonts w:hint="eastAsia"/>
        </w:rPr>
        <w:t>州际或</w:t>
      </w:r>
      <w:r>
        <w:t>国际影响</w:t>
      </w:r>
      <w:r>
        <w:rPr>
          <w:rFonts w:hint="eastAsia"/>
        </w:rPr>
        <w:t>而需要对之</w:t>
      </w:r>
      <w:r>
        <w:t>采取统一</w:t>
      </w:r>
      <w:r>
        <w:rPr>
          <w:rFonts w:hint="eastAsia"/>
        </w:rPr>
        <w:t>压制行动的其他违法行为</w:t>
      </w:r>
      <w:r>
        <w:t>；预防或</w:t>
      </w:r>
      <w:r>
        <w:rPr>
          <w:rFonts w:hint="eastAsia"/>
        </w:rPr>
        <w:t>镇压</w:t>
      </w:r>
      <w:r>
        <w:t>贩运毒品</w:t>
      </w:r>
      <w:r>
        <w:rPr>
          <w:rFonts w:hint="eastAsia"/>
        </w:rPr>
        <w:t>；</w:t>
      </w:r>
      <w:r>
        <w:t>履行海岸</w:t>
      </w:r>
      <w:r>
        <w:rPr>
          <w:rFonts w:hint="eastAsia"/>
        </w:rPr>
        <w:t>警卫队</w:t>
      </w:r>
      <w:r>
        <w:t>、空中</w:t>
      </w:r>
      <w:r>
        <w:rPr>
          <w:rFonts w:hint="eastAsia"/>
        </w:rPr>
        <w:t>警察</w:t>
      </w:r>
      <w:r>
        <w:t>和</w:t>
      </w:r>
      <w:r>
        <w:rPr>
          <w:rFonts w:hint="eastAsia"/>
        </w:rPr>
        <w:t>边界</w:t>
      </w:r>
      <w:r>
        <w:t>警察的职能；并</w:t>
      </w:r>
      <w:r>
        <w:rPr>
          <w:rFonts w:hint="eastAsia"/>
        </w:rPr>
        <w:t>专职</w:t>
      </w:r>
      <w:r>
        <w:t>履行联邦法警的职能。州警察在联邦各州州长的</w:t>
      </w:r>
      <w:r>
        <w:rPr>
          <w:rFonts w:hint="eastAsia"/>
        </w:rPr>
        <w:t>授权</w:t>
      </w:r>
      <w:r>
        <w:t>下</w:t>
      </w:r>
      <w:r>
        <w:rPr>
          <w:rFonts w:hint="eastAsia"/>
        </w:rPr>
        <w:t>行事</w:t>
      </w:r>
      <w:r>
        <w:t>，由民警和军警组成，调查罪行和犯罪行为并发挥州级法警的作用，军警</w:t>
      </w:r>
      <w:r>
        <w:rPr>
          <w:rFonts w:hint="eastAsia"/>
        </w:rPr>
        <w:t>穿着</w:t>
      </w:r>
      <w:r>
        <w:t>特别</w:t>
      </w:r>
      <w:r>
        <w:rPr>
          <w:rFonts w:hint="eastAsia"/>
        </w:rPr>
        <w:t>制服</w:t>
      </w:r>
      <w:r>
        <w:t>，负责维持秩序</w:t>
      </w:r>
      <w:r>
        <w:t>(</w:t>
      </w:r>
      <w:r>
        <w:t>在街道和公共场所执行</w:t>
      </w:r>
      <w:r>
        <w:rPr>
          <w:rFonts w:hint="eastAsia"/>
        </w:rPr>
        <w:t>警务，压制</w:t>
      </w:r>
      <w:r>
        <w:t>可能</w:t>
      </w:r>
      <w:r>
        <w:rPr>
          <w:rFonts w:hint="eastAsia"/>
        </w:rPr>
        <w:t>骚乱</w:t>
      </w:r>
      <w:r>
        <w:t>公民安全的行为</w:t>
      </w:r>
      <w:r>
        <w:rPr>
          <w:rFonts w:hint="eastAsia"/>
        </w:rPr>
        <w:t>，</w:t>
      </w:r>
      <w:r>
        <w:t>维持秩序并</w:t>
      </w:r>
      <w:r>
        <w:rPr>
          <w:rFonts w:hint="eastAsia"/>
        </w:rPr>
        <w:t>压制</w:t>
      </w:r>
      <w:r>
        <w:t>街道交通违法行为</w:t>
      </w:r>
      <w:r>
        <w:t>)</w:t>
      </w:r>
      <w:r>
        <w:t>。军警不是武装部队的组成部分。</w:t>
      </w:r>
    </w:p>
    <w:p w:rsidR="00000000" w:rsidRDefault="00000000">
      <w:pPr>
        <w:pStyle w:val="Heading2"/>
        <w:rPr>
          <w:rFonts w:hint="eastAsia"/>
        </w:rPr>
      </w:pPr>
      <w:r>
        <w:rPr>
          <w:rFonts w:hint="eastAsia"/>
        </w:rPr>
        <w:t>四、新闻和宣传</w:t>
      </w:r>
    </w:p>
    <w:p w:rsidR="00000000" w:rsidRDefault="00000000">
      <w:pPr>
        <w:rPr>
          <w:rFonts w:hint="eastAsia"/>
        </w:rPr>
      </w:pPr>
      <w:r>
        <w:rPr>
          <w:rFonts w:hint="eastAsia"/>
        </w:rPr>
        <w:tab/>
        <w:t xml:space="preserve">91.  </w:t>
      </w:r>
      <w:r>
        <w:rPr>
          <w:rFonts w:hint="eastAsia"/>
        </w:rPr>
        <w:t>巴西为其缔约国的涉及保护人权的所有国际法律文书都译成葡萄牙文并在《政府公报》中公布，该《公报》在全国各地发行，因此任何人都可几乎免费地阅读该《公报》。此外，关于国内批准国际法律文书的资料，可通过全国广播电台网的每日节目进行宣传，使公众了解行政和立法部门的活动。</w:t>
      </w:r>
    </w:p>
    <w:p w:rsidR="00000000" w:rsidRDefault="00000000">
      <w:pPr>
        <w:rPr>
          <w:rFonts w:hint="eastAsia"/>
        </w:rPr>
      </w:pPr>
      <w:r>
        <w:rPr>
          <w:rFonts w:hint="eastAsia"/>
        </w:rPr>
        <w:tab/>
        <w:t xml:space="preserve">92.  </w:t>
      </w:r>
      <w:r>
        <w:rPr>
          <w:rFonts w:hint="eastAsia"/>
        </w:rPr>
        <w:t>《世界人权宣言》以及有关人权的主要国际公约都由政府实体以及民间社会的各种协会</w:t>
      </w:r>
      <w:r>
        <w:rPr>
          <w:rFonts w:hint="eastAsia"/>
        </w:rPr>
        <w:t>(</w:t>
      </w:r>
      <w:r>
        <w:rPr>
          <w:rFonts w:hint="eastAsia"/>
        </w:rPr>
        <w:t>例如学术团体、工会、巴西律师协会</w:t>
      </w:r>
      <w:r>
        <w:rPr>
          <w:rFonts w:hint="eastAsia"/>
        </w:rPr>
        <w:t>)</w:t>
      </w:r>
      <w:r>
        <w:rPr>
          <w:rFonts w:hint="eastAsia"/>
        </w:rPr>
        <w:t>以及天主教教会印制和散发。工会和天主教教会以通俗入门书的形式宣传这些文件的内容。在有些情况下，官方机构与儿童基金会等国际机构合作印制和散发人权问题国际公约。</w:t>
      </w:r>
    </w:p>
    <w:p w:rsidR="00000000" w:rsidRDefault="00000000">
      <w:pPr>
        <w:rPr>
          <w:rFonts w:hint="eastAsia"/>
        </w:rPr>
      </w:pPr>
      <w:r>
        <w:rPr>
          <w:rFonts w:hint="eastAsia"/>
        </w:rPr>
        <w:tab/>
        <w:t xml:space="preserve">93.  </w:t>
      </w:r>
      <w:r>
        <w:rPr>
          <w:rFonts w:hint="eastAsia"/>
        </w:rPr>
        <w:t>政府和民间社会一直在举办辩论会，讨论有关人权的国际法律文书以及巴西实施这些文书的情况。在联邦、州和市各级，政府一直在为公务员主办人权问题的研讨会和培训班，在有些情况下是与国际组织合作举办的。</w:t>
      </w:r>
    </w:p>
    <w:p w:rsidR="00000000" w:rsidRDefault="00000000">
      <w:pPr>
        <w:rPr>
          <w:rFonts w:hint="eastAsia"/>
        </w:rPr>
      </w:pPr>
      <w:r>
        <w:rPr>
          <w:rFonts w:hint="eastAsia"/>
        </w:rPr>
        <w:tab/>
        <w:t xml:space="preserve">94.  </w:t>
      </w:r>
      <w:r>
        <w:rPr>
          <w:rFonts w:hint="eastAsia"/>
        </w:rPr>
        <w:t>在与负责执行这些文书的联邦其他行政机构的合作下，外交部编写人权问题国际法律文书执行情况的国家报告，提交负责监测人权的机构。</w:t>
      </w:r>
    </w:p>
    <w:p w:rsidR="00000000" w:rsidRDefault="00000000">
      <w:pPr>
        <w:rPr>
          <w:rFonts w:hint="eastAsia"/>
        </w:rPr>
      </w:pPr>
    </w:p>
    <w:p w:rsidR="00000000" w:rsidRDefault="00000000">
      <w:pPr>
        <w:jc w:val="center"/>
        <w:rPr>
          <w:rFonts w:hint="eastAsia"/>
        </w:rPr>
      </w:pPr>
      <w:r>
        <w:t>--  --  --  --  --</w:t>
      </w:r>
    </w:p>
    <w:p w:rsidR="00000000" w:rsidRDefault="00000000">
      <w:pPr>
        <w:pStyle w:val="Heading3"/>
        <w:rPr>
          <w:rFonts w:hint="eastAsia"/>
        </w:rPr>
      </w:pPr>
      <w:r>
        <w:rPr>
          <w:rFonts w:hint="eastAsia"/>
        </w:rPr>
        <w:t>注</w:t>
      </w:r>
    </w:p>
    <w:sectPr w:rsidR="00000000">
      <w:headerReference w:type="even" r:id="rId7"/>
      <w:headerReference w:type="default" r:id="rId8"/>
      <w:headerReference w:type="first" r:id="rId9"/>
      <w:footerReference w:type="first" r:id="rId10"/>
      <w:endnotePr>
        <w:numFmt w:val="decimal"/>
      </w:endnotePr>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 w:id="1">
    <w:p w:rsidR="00000000" w:rsidRDefault="00000000">
      <w:pPr>
        <w:pStyle w:val="EndnoteText"/>
        <w:rPr>
          <w:rFonts w:hint="eastAsia"/>
        </w:rPr>
      </w:pPr>
      <w:r>
        <w:rPr>
          <w:rStyle w:val="EndnoteReference"/>
        </w:rPr>
        <w:endnoteRef/>
      </w:r>
      <w:r>
        <w:rPr>
          <w:rFonts w:hint="eastAsia"/>
        </w:rPr>
        <w:tab/>
        <w:t>Sintese de Indicadores Sociais-2000,</w:t>
      </w:r>
      <w:r>
        <w:rPr>
          <w:rFonts w:hint="eastAsia"/>
        </w:rPr>
        <w:t>里约热内卢，地理统计所，</w:t>
      </w:r>
      <w:r>
        <w:rPr>
          <w:rFonts w:hint="eastAsia"/>
        </w:rPr>
        <w:t>2001</w:t>
      </w:r>
      <w:r>
        <w:rPr>
          <w:rFonts w:hint="eastAsia"/>
        </w:rPr>
        <w:t>年。总出生率</w:t>
      </w:r>
      <w:r>
        <w:rPr>
          <w:rFonts w:eastAsia="SimSun" w:hint="eastAsia"/>
          <w:spacing w:val="-50"/>
        </w:rPr>
        <w:t>―</w:t>
      </w:r>
      <w:r>
        <w:rPr>
          <w:rFonts w:eastAsia="SimSun" w:hint="eastAsia"/>
        </w:rPr>
        <w:t>―</w:t>
      </w:r>
      <w:r>
        <w:rPr>
          <w:rFonts w:hint="eastAsia"/>
        </w:rPr>
        <w:t>每一名育龄妇女生育的儿童的平均数</w:t>
      </w:r>
      <w:r>
        <w:rPr>
          <w:rFonts w:eastAsia="SimSun" w:hint="eastAsia"/>
          <w:spacing w:val="-50"/>
        </w:rPr>
        <w:t>―</w:t>
      </w:r>
      <w:r>
        <w:rPr>
          <w:rFonts w:eastAsia="SimSun" w:hint="eastAsia"/>
        </w:rPr>
        <w:t>―</w:t>
      </w:r>
      <w:r>
        <w:rPr>
          <w:rFonts w:hint="eastAsia"/>
        </w:rPr>
        <w:t>从</w:t>
      </w:r>
      <w:r>
        <w:rPr>
          <w:rFonts w:hint="eastAsia"/>
        </w:rPr>
        <w:t>1970</w:t>
      </w:r>
      <w:r>
        <w:rPr>
          <w:rFonts w:hint="eastAsia"/>
        </w:rPr>
        <w:t>年的</w:t>
      </w:r>
      <w:r>
        <w:t>5.8</w:t>
      </w:r>
      <w:r>
        <w:rPr>
          <w:rFonts w:hint="eastAsia"/>
        </w:rPr>
        <w:t>名儿童下降到</w:t>
      </w:r>
      <w:r>
        <w:rPr>
          <w:rFonts w:hint="eastAsia"/>
        </w:rPr>
        <w:t>1999</w:t>
      </w:r>
      <w:r>
        <w:rPr>
          <w:rFonts w:hint="eastAsia"/>
        </w:rPr>
        <w:t>年的</w:t>
      </w:r>
      <w:r>
        <w:rPr>
          <w:rFonts w:hint="eastAsia"/>
        </w:rPr>
        <w:t>2.3</w:t>
      </w:r>
      <w:r>
        <w:rPr>
          <w:rFonts w:hint="eastAsia"/>
        </w:rPr>
        <w:t>名儿童。</w:t>
      </w:r>
    </w:p>
  </w:endnote>
  <w:endnote w:id="2">
    <w:p w:rsidR="00000000" w:rsidRDefault="00000000">
      <w:pPr>
        <w:pStyle w:val="EndnoteText"/>
      </w:pPr>
      <w:r>
        <w:rPr>
          <w:rStyle w:val="EndnoteReference"/>
        </w:rPr>
        <w:endnoteRef/>
      </w:r>
      <w:r>
        <w:rPr>
          <w:rFonts w:hint="eastAsia"/>
        </w:rPr>
        <w:tab/>
        <w:t>Sinopse Preliminar do Censo Demogr</w:t>
      </w:r>
      <w:r>
        <w:t>á</w:t>
      </w:r>
      <w:r>
        <w:rPr>
          <w:rFonts w:hint="eastAsia"/>
        </w:rPr>
        <w:t>fico 2000,</w:t>
      </w:r>
      <w:r>
        <w:rPr>
          <w:rFonts w:hint="eastAsia"/>
        </w:rPr>
        <w:t>里约热内卢，地理统计所，</w:t>
      </w:r>
      <w:r>
        <w:rPr>
          <w:rFonts w:hint="eastAsia"/>
        </w:rPr>
        <w:t>2001</w:t>
      </w:r>
      <w:r>
        <w:rPr>
          <w:rFonts w:hint="eastAsia"/>
        </w:rPr>
        <w:t>年。</w:t>
      </w:r>
    </w:p>
  </w:endnote>
  <w:endnote w:id="3">
    <w:p w:rsidR="00000000" w:rsidRDefault="00000000">
      <w:pPr>
        <w:pStyle w:val="EndnoteText"/>
      </w:pPr>
      <w:r>
        <w:rPr>
          <w:rStyle w:val="EndnoteReference"/>
        </w:rPr>
        <w:endnoteRef/>
      </w:r>
      <w:r>
        <w:rPr>
          <w:rFonts w:hint="eastAsia"/>
        </w:rPr>
        <w:tab/>
        <w:t>Sintese de Indicadores Sociais-2000,</w:t>
      </w:r>
      <w:r>
        <w:rPr>
          <w:rFonts w:hint="eastAsia"/>
        </w:rPr>
        <w:t>里约热内卢，地理统计所，</w:t>
      </w:r>
      <w:r>
        <w:rPr>
          <w:rFonts w:hint="eastAsia"/>
        </w:rPr>
        <w:t>2001</w:t>
      </w:r>
      <w:r>
        <w:rPr>
          <w:rFonts w:hint="eastAsia"/>
        </w:rPr>
        <w:t>年。</w:t>
      </w:r>
    </w:p>
  </w:endnote>
  <w:endnote w:id="4">
    <w:p w:rsidR="00000000" w:rsidRDefault="00000000">
      <w:pPr>
        <w:pStyle w:val="EndnoteText"/>
      </w:pPr>
      <w:r>
        <w:rPr>
          <w:rStyle w:val="EndnoteReference"/>
        </w:rPr>
        <w:endnoteRef/>
      </w:r>
      <w:r>
        <w:rPr>
          <w:rFonts w:hint="eastAsia"/>
        </w:rPr>
        <w:tab/>
      </w:r>
      <w:r>
        <w:rPr>
          <w:rFonts w:hint="eastAsia"/>
        </w:rPr>
        <w:t>《世界发展指标，</w:t>
      </w:r>
      <w:r>
        <w:rPr>
          <w:rFonts w:hint="eastAsia"/>
        </w:rPr>
        <w:t>200</w:t>
      </w:r>
      <w:r>
        <w:t>1</w:t>
      </w:r>
      <w:r>
        <w:rPr>
          <w:rFonts w:hint="eastAsia"/>
        </w:rPr>
        <w:t>年》，世界银行。</w:t>
      </w:r>
    </w:p>
  </w:endnote>
  <w:endnote w:id="5">
    <w:p w:rsidR="00000000" w:rsidRDefault="00000000">
      <w:pPr>
        <w:pStyle w:val="EndnoteText"/>
      </w:pPr>
      <w:r>
        <w:rPr>
          <w:rStyle w:val="EndnoteReference"/>
        </w:rPr>
        <w:endnoteRef/>
      </w:r>
      <w:r>
        <w:rPr>
          <w:rFonts w:hint="eastAsia"/>
        </w:rPr>
        <w:tab/>
        <w:t>Indicadores Sociais-2000,</w:t>
      </w:r>
      <w:r>
        <w:rPr>
          <w:rFonts w:hint="eastAsia"/>
        </w:rPr>
        <w:t>地理统计所基金会，</w:t>
      </w:r>
      <w:r>
        <w:rPr>
          <w:rFonts w:hint="eastAsia"/>
        </w:rPr>
        <w:t>2001</w:t>
      </w:r>
      <w:r>
        <w:rPr>
          <w:rFonts w:hint="eastAsia"/>
        </w:rPr>
        <w:t>年</w:t>
      </w:r>
      <w:r>
        <w:rPr>
          <w:rFonts w:hint="eastAsia"/>
        </w:rPr>
        <w:t>5</w:t>
      </w:r>
      <w:r>
        <w:rPr>
          <w:rFonts w:hint="eastAsia"/>
        </w:rPr>
        <w:t>月。</w:t>
      </w:r>
    </w:p>
  </w:endnote>
  <w:endnote w:id="6">
    <w:p w:rsidR="00000000" w:rsidRDefault="00000000">
      <w:pPr>
        <w:pStyle w:val="EndnoteText"/>
      </w:pPr>
      <w:r>
        <w:rPr>
          <w:rStyle w:val="EndnoteReference"/>
        </w:rPr>
        <w:endnoteRef/>
      </w:r>
      <w:r>
        <w:tab/>
      </w:r>
      <w:r>
        <w:rPr>
          <w:rFonts w:hint="eastAsia"/>
        </w:rPr>
        <w:t>无法以自己的语言阅读和书写简单字条的人被视为文盲。这一指标是指</w:t>
      </w:r>
      <w:r>
        <w:rPr>
          <w:rFonts w:hint="eastAsia"/>
        </w:rPr>
        <w:t>15</w:t>
      </w:r>
      <w:r>
        <w:rPr>
          <w:rFonts w:hint="eastAsia"/>
        </w:rPr>
        <w:t>岁以上的文盲人口。</w:t>
      </w:r>
    </w:p>
  </w:endnote>
  <w:endnote w:id="7">
    <w:p w:rsidR="00000000" w:rsidRDefault="00000000">
      <w:pPr>
        <w:pStyle w:val="EndnoteText"/>
      </w:pPr>
      <w:r>
        <w:rPr>
          <w:rStyle w:val="EndnoteReference"/>
        </w:rPr>
        <w:endnoteRef/>
      </w:r>
      <w:r>
        <w:rPr>
          <w:rFonts w:hint="eastAsia"/>
        </w:rPr>
        <w:tab/>
      </w:r>
      <w:r>
        <w:rPr>
          <w:rFonts w:hint="eastAsia"/>
        </w:rPr>
        <w:t>在学人数以在校就读平均年数衡量。</w:t>
      </w:r>
    </w:p>
  </w:endnote>
  <w:endnote w:id="8">
    <w:p w:rsidR="00000000" w:rsidRDefault="00000000">
      <w:pPr>
        <w:pStyle w:val="EndnoteText"/>
      </w:pPr>
      <w:r>
        <w:rPr>
          <w:rStyle w:val="EndnoteReference"/>
        </w:rPr>
        <w:endnoteRef/>
      </w:r>
      <w:r>
        <w:tab/>
      </w:r>
      <w:r>
        <w:rPr>
          <w:rFonts w:hint="eastAsia"/>
        </w:rPr>
        <w:t>入学率的定义为确实在初等学校就学的学龄儿童的百分比。</w:t>
      </w:r>
    </w:p>
  </w:endnote>
  <w:endnote w:id="9">
    <w:p w:rsidR="00000000" w:rsidRDefault="00000000">
      <w:pPr>
        <w:pStyle w:val="EndnoteText"/>
      </w:pPr>
      <w:r>
        <w:rPr>
          <w:rStyle w:val="EndnoteReference"/>
        </w:rPr>
        <w:endnoteRef/>
      </w:r>
      <w:r>
        <w:tab/>
      </w:r>
      <w:r>
        <w:rPr>
          <w:rFonts w:hint="eastAsia"/>
        </w:rPr>
        <w:t>S</w:t>
      </w:r>
      <w:r>
        <w:t>í</w:t>
      </w:r>
      <w:r>
        <w:rPr>
          <w:rFonts w:hint="eastAsia"/>
        </w:rPr>
        <w:t>ntese de Indicadores Sociais-2000,</w:t>
      </w:r>
      <w:r>
        <w:rPr>
          <w:rFonts w:hint="eastAsia"/>
        </w:rPr>
        <w:t>里约热内卢，地理统计所，</w:t>
      </w:r>
      <w:r>
        <w:rPr>
          <w:rFonts w:hint="eastAsia"/>
        </w:rPr>
        <w:t>2001</w:t>
      </w:r>
      <w:r>
        <w:rPr>
          <w:rFonts w:hint="eastAsia"/>
        </w:rPr>
        <w:t>年。</w:t>
      </w:r>
    </w:p>
  </w:endnote>
  <w:endnote w:id="10">
    <w:p w:rsidR="00000000" w:rsidRDefault="00000000">
      <w:pPr>
        <w:pStyle w:val="EndnoteText"/>
      </w:pPr>
      <w:r>
        <w:rPr>
          <w:rStyle w:val="EndnoteReference"/>
        </w:rPr>
        <w:endnoteRef/>
      </w:r>
      <w:r>
        <w:tab/>
      </w:r>
      <w:r>
        <w:rPr>
          <w:rFonts w:hint="eastAsia"/>
        </w:rPr>
        <w:t>1995</w:t>
      </w:r>
      <w:r>
        <w:rPr>
          <w:rFonts w:hint="eastAsia"/>
        </w:rPr>
        <w:t>年资料。</w:t>
      </w:r>
    </w:p>
  </w:endnote>
  <w:endnote w:id="11">
    <w:p w:rsidR="00000000" w:rsidRDefault="00000000">
      <w:pPr>
        <w:pStyle w:val="EndnoteText"/>
      </w:pPr>
      <w:r>
        <w:rPr>
          <w:rStyle w:val="EndnoteReference"/>
        </w:rPr>
        <w:endnoteRef/>
      </w:r>
      <w:r>
        <w:tab/>
      </w:r>
      <w:r>
        <w:rPr>
          <w:rFonts w:hint="eastAsia"/>
        </w:rPr>
        <w:t>联合国开发计划署自</w:t>
      </w:r>
      <w:r>
        <w:rPr>
          <w:rFonts w:hint="eastAsia"/>
        </w:rPr>
        <w:t>1990</w:t>
      </w:r>
      <w:r>
        <w:rPr>
          <w:rFonts w:hint="eastAsia"/>
        </w:rPr>
        <w:t>年起发表《人类发展报告》。这些报告的目的在于衡量调查所涉的</w:t>
      </w:r>
      <w:r>
        <w:rPr>
          <w:rFonts w:hint="eastAsia"/>
        </w:rPr>
        <w:t>174</w:t>
      </w:r>
      <w:r>
        <w:rPr>
          <w:rFonts w:hint="eastAsia"/>
        </w:rPr>
        <w:t>个国家的人口生活质量。人类发展指数由三项指标组成：人均收入；以出生时预期寿命表示的寿命；以及以读写能力和文盲率的各种变数评估的教育程度。人类发展指数低于</w:t>
      </w:r>
      <w:r>
        <w:rPr>
          <w:rFonts w:hint="eastAsia"/>
        </w:rPr>
        <w:t>0.500</w:t>
      </w:r>
      <w:r>
        <w:rPr>
          <w:rFonts w:hint="eastAsia"/>
        </w:rPr>
        <w:t>的国家被列入人类发展水平低的国家、人类发展指数介于</w:t>
      </w:r>
      <w:r>
        <w:rPr>
          <w:rFonts w:hint="eastAsia"/>
        </w:rPr>
        <w:t>0.500</w:t>
      </w:r>
      <w:r>
        <w:rPr>
          <w:rFonts w:hint="eastAsia"/>
        </w:rPr>
        <w:t>和</w:t>
      </w:r>
      <w:r>
        <w:rPr>
          <w:rFonts w:hint="eastAsia"/>
        </w:rPr>
        <w:t>0.799</w:t>
      </w:r>
      <w:r>
        <w:rPr>
          <w:rFonts w:hint="eastAsia"/>
        </w:rPr>
        <w:t>的国家被视为人类发展平均水平的国家；人类发展指数为</w:t>
      </w:r>
      <w:r>
        <w:rPr>
          <w:rFonts w:hint="eastAsia"/>
        </w:rPr>
        <w:t>0.</w:t>
      </w:r>
      <w:r>
        <w:t>800</w:t>
      </w:r>
      <w:r>
        <w:rPr>
          <w:rFonts w:hint="eastAsia"/>
        </w:rPr>
        <w:t>或以上的国家被视为人类发展水平高的国家。</w:t>
      </w:r>
    </w:p>
  </w:endnote>
  <w:endnote w:id="12">
    <w:p w:rsidR="00000000" w:rsidRDefault="00000000">
      <w:pPr>
        <w:pStyle w:val="EndnoteText"/>
      </w:pPr>
      <w:r>
        <w:rPr>
          <w:rStyle w:val="EndnoteReference"/>
        </w:rPr>
        <w:endnoteRef/>
      </w:r>
      <w:r>
        <w:tab/>
      </w:r>
      <w:r>
        <w:rPr>
          <w:rFonts w:hint="eastAsia"/>
        </w:rPr>
        <w:t>人类发展指数</w:t>
      </w:r>
      <w:r>
        <w:rPr>
          <w:rFonts w:hint="eastAsia"/>
        </w:rPr>
        <w:t>1991</w:t>
      </w:r>
      <w:r>
        <w:rPr>
          <w:rFonts w:hint="eastAsia"/>
        </w:rPr>
        <w:t>年为</w:t>
      </w:r>
      <w:r>
        <w:rPr>
          <w:rFonts w:hint="eastAsia"/>
        </w:rPr>
        <w:t>0.787,1988</w:t>
      </w:r>
      <w:r>
        <w:rPr>
          <w:rFonts w:hint="eastAsia"/>
        </w:rPr>
        <w:t>年为</w:t>
      </w:r>
      <w:r>
        <w:rPr>
          <w:rFonts w:hint="eastAsia"/>
        </w:rPr>
        <w:t>0.734</w:t>
      </w:r>
      <w:r>
        <w:rPr>
          <w:rFonts w:hint="eastAsia"/>
        </w:rPr>
        <w:t>。</w:t>
      </w:r>
    </w:p>
  </w:endnote>
  <w:endnote w:id="13">
    <w:p w:rsidR="00000000" w:rsidRDefault="00000000">
      <w:pPr>
        <w:pStyle w:val="EndnoteText"/>
      </w:pPr>
      <w:r>
        <w:rPr>
          <w:rStyle w:val="EndnoteReference"/>
        </w:rPr>
        <w:endnoteRef/>
      </w:r>
      <w:r>
        <w:tab/>
      </w:r>
      <w:r>
        <w:rPr>
          <w:rFonts w:hint="eastAsia"/>
        </w:rPr>
        <w:t>《世界发展指标</w:t>
      </w:r>
      <w:r>
        <w:rPr>
          <w:rFonts w:eastAsia="SimSun" w:hint="eastAsia"/>
          <w:spacing w:val="-50"/>
        </w:rPr>
        <w:t>―</w:t>
      </w:r>
      <w:r>
        <w:rPr>
          <w:rFonts w:eastAsia="SimSun" w:hint="eastAsia"/>
        </w:rPr>
        <w:t>―</w:t>
      </w:r>
      <w:r>
        <w:rPr>
          <w:rFonts w:hint="eastAsia"/>
        </w:rPr>
        <w:t>2001</w:t>
      </w:r>
      <w:r>
        <w:rPr>
          <w:rFonts w:hint="eastAsia"/>
        </w:rPr>
        <w:t>年》，世界银行。</w:t>
      </w:r>
    </w:p>
  </w:endnote>
  <w:endnote w:id="14">
    <w:p w:rsidR="00000000" w:rsidRDefault="00000000">
      <w:pPr>
        <w:pStyle w:val="EndnoteText"/>
        <w:rPr>
          <w:rFonts w:hint="eastAsia"/>
        </w:rPr>
      </w:pPr>
      <w:r>
        <w:rPr>
          <w:rStyle w:val="EndnoteReference"/>
        </w:rPr>
        <w:endnoteRef/>
      </w:r>
      <w:r>
        <w:tab/>
      </w:r>
      <w:r>
        <w:rPr>
          <w:rFonts w:hint="eastAsia"/>
        </w:rPr>
        <w:t>应该指出，从理论和法理学的角度来看，对于人权保护条约在巴西的等级问题有着严重的分歧。得到保护的是处于以下四种地位的条约：</w:t>
      </w:r>
      <w:r>
        <w:rPr>
          <w:rFonts w:hint="eastAsia"/>
        </w:rPr>
        <w:t xml:space="preserve">(a) </w:t>
      </w:r>
      <w:r>
        <w:rPr>
          <w:rFonts w:hint="eastAsia"/>
        </w:rPr>
        <w:t>人权条约超越宪法的等级；</w:t>
      </w:r>
      <w:r>
        <w:rPr>
          <w:rFonts w:hint="eastAsia"/>
        </w:rPr>
        <w:t xml:space="preserve">(b) </w:t>
      </w:r>
      <w:r>
        <w:rPr>
          <w:rFonts w:hint="eastAsia"/>
        </w:rPr>
        <w:t>等同宪法的等级；</w:t>
      </w:r>
      <w:r>
        <w:rPr>
          <w:rFonts w:hint="eastAsia"/>
        </w:rPr>
        <w:t xml:space="preserve">(c) </w:t>
      </w:r>
      <w:r>
        <w:rPr>
          <w:rFonts w:hint="eastAsia"/>
        </w:rPr>
        <w:t>这些条约超越法律但低于宪法的等级；</w:t>
      </w:r>
      <w:r>
        <w:rPr>
          <w:rFonts w:hint="eastAsia"/>
        </w:rPr>
        <w:t xml:space="preserve">(d) </w:t>
      </w:r>
      <w:r>
        <w:rPr>
          <w:rFonts w:hint="eastAsia"/>
        </w:rPr>
        <w:t>条约与联邦法等同的等级</w:t>
      </w:r>
      <w:r>
        <w:rPr>
          <w:rFonts w:hint="eastAsia"/>
        </w:rPr>
        <w:t>(</w:t>
      </w:r>
      <w:r>
        <w:rPr>
          <w:rFonts w:hint="eastAsia"/>
        </w:rPr>
        <w:t>这是在联邦最高法院占主要地位的等级</w:t>
      </w:r>
      <w:r>
        <w:rPr>
          <w:rFonts w:hint="eastAsia"/>
        </w:rPr>
        <w:t>)</w:t>
      </w:r>
      <w:r>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-45261 (C)</w:t>
          </w:r>
        </w:p>
      </w:tc>
      <w:tc>
        <w:tcPr>
          <w:tcW w:w="1050" w:type="dxa"/>
        </w:tcPr>
        <w:p w:rsidR="00000000" w:rsidRDefault="00000000">
          <w:pPr>
            <w:pStyle w:val="Footer"/>
            <w:rPr>
              <w:rFonts w:hint="eastAsia"/>
            </w:rPr>
          </w:pPr>
          <w:r>
            <w:t>140104</w:t>
          </w:r>
        </w:p>
      </w:tc>
      <w:tc>
        <w:tcPr>
          <w:tcW w:w="6061" w:type="dxa"/>
        </w:tcPr>
        <w:p w:rsidR="00000000" w:rsidRDefault="00000000">
          <w:pPr>
            <w:pStyle w:val="Footer"/>
            <w:rPr>
              <w:rFonts w:hint="eastAsia"/>
            </w:rPr>
          </w:pPr>
          <w:r>
            <w:t>160104</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w:t>
    </w:r>
    <w:r>
      <w:rPr>
        <w:rFonts w:hint="eastAsia"/>
      </w:rPr>
      <w:t>CORE/1/A</w:t>
    </w:r>
    <w:r>
      <w:t>dd.53/Rev.1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t>HRI/</w:t>
    </w:r>
    <w:r>
      <w:rPr>
        <w:rFonts w:hint="eastAsia"/>
      </w:rPr>
      <w:t>CORE/1/A</w:t>
    </w:r>
    <w:r>
      <w:t>dd.53/Rev.1</w:t>
    </w:r>
  </w:p>
  <w:p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snapToGrid/>
        <w:sz w:val="20"/>
        <w:lang w:eastAsia="zh-TW"/>
      </w:rPr>
      <w:pict>
        <v:rect id="_x0000_s1031" style="position:absolute;left:0;text-align:left;margin-left:499.05pt;margin-top:57.65pt;width:66.05pt;height:31.25pt;z-index:-3;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3" type="#_x0000_t202" style="position:absolute;left:0;text-align:left;margin-left:305.5pt;margin-top:2.8pt;width:169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HRI/</w:t>
                </w:r>
                <w:r>
                  <w:rPr>
                    <w:rFonts w:hint="eastAsia"/>
                  </w:rPr>
                  <w:t>CORE/1/A</w:t>
                </w:r>
                <w:r>
                  <w:t>dd.53/Rev.1</w:t>
                </w:r>
              </w:p>
              <w:p w:rsidR="00000000" w:rsidRDefault="00000000">
                <w:pPr>
                  <w:pStyle w:val="Header"/>
                  <w:rPr>
                    <w:rFonts w:hint="eastAsia"/>
                  </w:rPr>
                </w:pPr>
                <w:r>
                  <w:t>19 November 200</w:t>
                </w:r>
                <w:r>
                  <w:rPr>
                    <w:rFonts w:hint="eastAsia"/>
                  </w:rPr>
                  <w:t>3</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2" style="position:absolute;left:0;text-align:left;margin-left:151.05pt;margin-top:120.05pt;width:156.05pt;height:31.25pt;z-index:-2;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B1B3264"/>
    <w:multiLevelType w:val="hybridMultilevel"/>
    <w:tmpl w:val="EBDC13B2"/>
    <w:lvl w:ilvl="0" w:tplc="78C0BF5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9">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3">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4">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7">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8">
    <w:nsid w:val="1D64367A"/>
    <w:multiLevelType w:val="hybridMultilevel"/>
    <w:tmpl w:val="7382CF8A"/>
    <w:lvl w:ilvl="0" w:tplc="7B90CAD2">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1">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2">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4">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7">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8">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9">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1">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2">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3">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4">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
    <w:nsid w:val="402F080F"/>
    <w:multiLevelType w:val="hybridMultilevel"/>
    <w:tmpl w:val="BEE4EA6E"/>
    <w:lvl w:ilvl="0" w:tplc="78C0BF5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41CB5619"/>
    <w:multiLevelType w:val="hybridMultilevel"/>
    <w:tmpl w:val="E4925720"/>
    <w:lvl w:ilvl="0" w:tplc="0B483CC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9">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40">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5">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6">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7">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8">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50">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51">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52">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3">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4">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6">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7">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9">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62">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4">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5">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6">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8">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9">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2">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5">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8">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79">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80">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49"/>
  </w:num>
  <w:num w:numId="2">
    <w:abstractNumId w:val="31"/>
  </w:num>
  <w:num w:numId="3">
    <w:abstractNumId w:val="26"/>
  </w:num>
  <w:num w:numId="4">
    <w:abstractNumId w:val="27"/>
  </w:num>
  <w:num w:numId="5">
    <w:abstractNumId w:val="76"/>
  </w:num>
  <w:num w:numId="6">
    <w:abstractNumId w:val="0"/>
  </w:num>
  <w:num w:numId="7">
    <w:abstractNumId w:val="42"/>
  </w:num>
  <w:num w:numId="8">
    <w:abstractNumId w:val="24"/>
  </w:num>
  <w:num w:numId="9">
    <w:abstractNumId w:val="9"/>
  </w:num>
  <w:num w:numId="10">
    <w:abstractNumId w:val="14"/>
  </w:num>
  <w:num w:numId="11">
    <w:abstractNumId w:val="70"/>
  </w:num>
  <w:num w:numId="12">
    <w:abstractNumId w:val="17"/>
  </w:num>
  <w:num w:numId="13">
    <w:abstractNumId w:val="74"/>
  </w:num>
  <w:num w:numId="14">
    <w:abstractNumId w:val="46"/>
  </w:num>
  <w:num w:numId="15">
    <w:abstractNumId w:val="50"/>
  </w:num>
  <w:num w:numId="16">
    <w:abstractNumId w:val="4"/>
  </w:num>
  <w:num w:numId="17">
    <w:abstractNumId w:val="80"/>
  </w:num>
  <w:num w:numId="18">
    <w:abstractNumId w:val="69"/>
  </w:num>
  <w:num w:numId="19">
    <w:abstractNumId w:val="66"/>
  </w:num>
  <w:num w:numId="20">
    <w:abstractNumId w:val="6"/>
  </w:num>
  <w:num w:numId="21">
    <w:abstractNumId w:val="48"/>
  </w:num>
  <w:num w:numId="22">
    <w:abstractNumId w:val="52"/>
  </w:num>
  <w:num w:numId="23">
    <w:abstractNumId w:val="78"/>
  </w:num>
  <w:num w:numId="24">
    <w:abstractNumId w:val="60"/>
  </w:num>
  <w:num w:numId="25">
    <w:abstractNumId w:val="58"/>
  </w:num>
  <w:num w:numId="26">
    <w:abstractNumId w:val="41"/>
  </w:num>
  <w:num w:numId="27">
    <w:abstractNumId w:val="11"/>
  </w:num>
  <w:num w:numId="28">
    <w:abstractNumId w:val="8"/>
  </w:num>
  <w:num w:numId="29">
    <w:abstractNumId w:val="81"/>
  </w:num>
  <w:num w:numId="30">
    <w:abstractNumId w:val="1"/>
  </w:num>
  <w:num w:numId="31">
    <w:abstractNumId w:val="16"/>
  </w:num>
  <w:num w:numId="32">
    <w:abstractNumId w:val="73"/>
  </w:num>
  <w:num w:numId="33">
    <w:abstractNumId w:val="25"/>
  </w:num>
  <w:num w:numId="34">
    <w:abstractNumId w:val="65"/>
  </w:num>
  <w:num w:numId="35">
    <w:abstractNumId w:val="64"/>
  </w:num>
  <w:num w:numId="36">
    <w:abstractNumId w:val="32"/>
  </w:num>
  <w:num w:numId="37">
    <w:abstractNumId w:val="53"/>
  </w:num>
  <w:num w:numId="38">
    <w:abstractNumId w:val="57"/>
  </w:num>
  <w:num w:numId="39">
    <w:abstractNumId w:val="71"/>
  </w:num>
  <w:num w:numId="40">
    <w:abstractNumId w:val="5"/>
  </w:num>
  <w:num w:numId="41">
    <w:abstractNumId w:val="29"/>
  </w:num>
  <w:num w:numId="42">
    <w:abstractNumId w:val="79"/>
  </w:num>
  <w:num w:numId="43">
    <w:abstractNumId w:val="56"/>
  </w:num>
  <w:num w:numId="44">
    <w:abstractNumId w:val="67"/>
  </w:num>
  <w:num w:numId="45">
    <w:abstractNumId w:val="23"/>
  </w:num>
  <w:num w:numId="46">
    <w:abstractNumId w:val="30"/>
  </w:num>
  <w:num w:numId="47">
    <w:abstractNumId w:val="13"/>
  </w:num>
  <w:num w:numId="48">
    <w:abstractNumId w:val="61"/>
  </w:num>
  <w:num w:numId="49">
    <w:abstractNumId w:val="54"/>
  </w:num>
  <w:num w:numId="50">
    <w:abstractNumId w:val="34"/>
  </w:num>
  <w:num w:numId="51">
    <w:abstractNumId w:val="15"/>
  </w:num>
  <w:num w:numId="52">
    <w:abstractNumId w:val="55"/>
  </w:num>
  <w:num w:numId="53">
    <w:abstractNumId w:val="12"/>
  </w:num>
  <w:num w:numId="54">
    <w:abstractNumId w:val="33"/>
  </w:num>
  <w:num w:numId="55">
    <w:abstractNumId w:val="44"/>
  </w:num>
  <w:num w:numId="56">
    <w:abstractNumId w:val="77"/>
  </w:num>
  <w:num w:numId="57">
    <w:abstractNumId w:val="51"/>
  </w:num>
  <w:num w:numId="58">
    <w:abstractNumId w:val="36"/>
  </w:num>
  <w:num w:numId="59">
    <w:abstractNumId w:val="28"/>
  </w:num>
  <w:num w:numId="60">
    <w:abstractNumId w:val="3"/>
  </w:num>
  <w:num w:numId="61">
    <w:abstractNumId w:val="45"/>
  </w:num>
  <w:num w:numId="62">
    <w:abstractNumId w:val="20"/>
  </w:num>
  <w:num w:numId="63">
    <w:abstractNumId w:val="63"/>
  </w:num>
  <w:num w:numId="64">
    <w:abstractNumId w:val="62"/>
  </w:num>
  <w:num w:numId="65">
    <w:abstractNumId w:val="2"/>
  </w:num>
  <w:num w:numId="66">
    <w:abstractNumId w:val="47"/>
  </w:num>
  <w:num w:numId="67">
    <w:abstractNumId w:val="19"/>
  </w:num>
  <w:num w:numId="68">
    <w:abstractNumId w:val="43"/>
  </w:num>
  <w:num w:numId="69">
    <w:abstractNumId w:val="10"/>
  </w:num>
  <w:num w:numId="70">
    <w:abstractNumId w:val="59"/>
  </w:num>
  <w:num w:numId="71">
    <w:abstractNumId w:val="40"/>
  </w:num>
  <w:num w:numId="72">
    <w:abstractNumId w:val="72"/>
  </w:num>
  <w:num w:numId="73">
    <w:abstractNumId w:val="68"/>
  </w:num>
  <w:num w:numId="74">
    <w:abstractNumId w:val="21"/>
  </w:num>
  <w:num w:numId="75">
    <w:abstractNumId w:val="38"/>
  </w:num>
  <w:num w:numId="76">
    <w:abstractNumId w:val="39"/>
  </w:num>
  <w:num w:numId="77">
    <w:abstractNumId w:val="22"/>
  </w:num>
  <w:num w:numId="78">
    <w:abstractNumId w:val="75"/>
  </w:num>
  <w:num w:numId="79">
    <w:abstractNumId w:val="37"/>
  </w:num>
  <w:num w:numId="80">
    <w:abstractNumId w:val="18"/>
  </w:num>
  <w:num w:numId="81">
    <w:abstractNumId w:val="35"/>
  </w:num>
  <w:num w:numId="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2615</Words>
  <Characters>14910</Characters>
  <Application>Microsoft Office Word</Application>
  <DocSecurity>4</DocSecurity>
  <Lines>124</Lines>
  <Paragraphs>29</Paragraphs>
  <ScaleCrop>false</ScaleCrop>
  <HeadingPairs>
    <vt:vector size="4" baseType="variant">
      <vt:variant>
        <vt:lpstr>题目</vt:lpstr>
      </vt:variant>
      <vt:variant>
        <vt:i4>1</vt:i4>
      </vt:variant>
      <vt:variant>
        <vt:lpstr>标题</vt:lpstr>
      </vt:variant>
      <vt:variant>
        <vt:i4>26</vt:i4>
      </vt:variant>
    </vt:vector>
  </HeadingPairs>
  <TitlesOfParts>
    <vt:vector size="27" baseType="lpstr">
      <vt:lpstr>作为签约国报告组成部分的核心文件</vt:lpstr>
      <vt:lpstr>    </vt:lpstr>
      <vt:lpstr>    作为签约国报告组成部分的核心文件</vt:lpstr>
      <vt:lpstr>    巴  西</vt:lpstr>
      <vt:lpstr>    一、国土和人民</vt:lpstr>
      <vt:lpstr>        A.  领土概述</vt:lpstr>
      <vt:lpstr>        B.  人口概况</vt:lpstr>
      <vt:lpstr>        表1.  按区域开列的居民人口数</vt:lpstr>
      <vt:lpstr>        表2.  人口密度－每平方公里居民数</vt:lpstr>
      <vt:lpstr>        表3.  收入分配情况：按主要区域开列的最富有的   20%的人的收入超过最贫穷的20%的   人的收入的倍数，1997至1999年</vt:lpstr>
      <vt:lpstr>        表4.  按区域开列的贫穷a人口百分比</vt:lpstr>
      <vt:lpstr>        C.  经济概况</vt:lpstr>
      <vt:lpstr>        表5.  巴西：宏观经济指标，1990－2001</vt:lpstr>
      <vt:lpstr>        D.  社会指标</vt:lpstr>
      <vt:lpstr>    四、总体政治结构</vt:lpstr>
      <vt:lpstr>        A.  政治历史</vt:lpstr>
      <vt:lpstr>        B.  政治行政组织</vt:lpstr>
      <vt:lpstr>        1.  国家组织</vt:lpstr>
      <vt:lpstr>        2.  行政部门</vt:lpstr>
      <vt:lpstr>        3.  立法部门</vt:lpstr>
      <vt:lpstr>        4.  司法部门</vt:lpstr>
      <vt:lpstr>        5.  检 察 署</vt:lpstr>
      <vt:lpstr>    三、保护人权的一般法律框架</vt:lpstr>
      <vt:lpstr>        A.  《宪法》和法律框架</vt:lpstr>
      <vt:lpstr>        B.  保护人权的国内机制</vt:lpstr>
      <vt:lpstr>    四、新闻和宣传</vt:lpstr>
      <vt:lpstr>        注</vt:lpstr>
    </vt:vector>
  </TitlesOfParts>
  <Company>Chinese Unit - GE</Company>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作为签约国报告组成部分的核心文件</dc:title>
  <dc:subject/>
  <dc:creator>CSD</dc:creator>
  <cp:keywords/>
  <dc:description>国际人权文书</dc:description>
  <cp:lastModifiedBy>CSD</cp:lastModifiedBy>
  <cp:revision>2</cp:revision>
  <cp:lastPrinted>2004-01-16T13:50:00Z</cp:lastPrinted>
  <dcterms:created xsi:type="dcterms:W3CDTF">2004-01-16T13:51:00Z</dcterms:created>
  <dcterms:modified xsi:type="dcterms:W3CDTF">2004-01-16T13:51:00Z</dcterms:modified>
  <cp:category>HRI</cp:category>
</cp:coreProperties>
</file>