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A106BD" w:rsidRPr="00B5266E">
        <w:trPr>
          <w:trHeight w:val="851"/>
        </w:trPr>
        <w:tc>
          <w:tcPr>
            <w:tcW w:w="1276" w:type="dxa"/>
            <w:tcBorders>
              <w:top w:val="nil"/>
              <w:left w:val="nil"/>
              <w:right w:val="nil"/>
            </w:tcBorders>
          </w:tcPr>
          <w:p w:rsidR="00A106BD" w:rsidRPr="00B5266E" w:rsidRDefault="00A106BD" w:rsidP="00D46048">
            <w:pPr>
              <w:spacing w:after="80" w:line="340" w:lineRule="exact"/>
              <w:rPr>
                <w:lang w:val="fr-FR"/>
              </w:rPr>
            </w:pPr>
          </w:p>
        </w:tc>
        <w:tc>
          <w:tcPr>
            <w:tcW w:w="2268" w:type="dxa"/>
            <w:tcBorders>
              <w:top w:val="nil"/>
              <w:left w:val="nil"/>
              <w:right w:val="nil"/>
            </w:tcBorders>
            <w:vAlign w:val="bottom"/>
          </w:tcPr>
          <w:p w:rsidR="00A106BD" w:rsidRPr="00B5266E" w:rsidRDefault="00A106BD" w:rsidP="00D46048">
            <w:pPr>
              <w:spacing w:after="80" w:line="340" w:lineRule="exact"/>
              <w:rPr>
                <w:sz w:val="28"/>
                <w:szCs w:val="28"/>
                <w:lang w:val="fr-FR"/>
              </w:rPr>
            </w:pPr>
            <w:r w:rsidRPr="00B5266E">
              <w:rPr>
                <w:sz w:val="28"/>
                <w:szCs w:val="28"/>
                <w:lang w:val="fr-FR"/>
              </w:rPr>
              <w:t>Nations Unies</w:t>
            </w:r>
          </w:p>
        </w:tc>
        <w:tc>
          <w:tcPr>
            <w:tcW w:w="6232" w:type="dxa"/>
            <w:gridSpan w:val="2"/>
            <w:tcBorders>
              <w:top w:val="nil"/>
              <w:left w:val="nil"/>
              <w:right w:val="nil"/>
            </w:tcBorders>
            <w:vAlign w:val="bottom"/>
          </w:tcPr>
          <w:p w:rsidR="00A106BD" w:rsidRPr="00B5266E" w:rsidRDefault="00A106BD" w:rsidP="005909B0">
            <w:pPr>
              <w:jc w:val="right"/>
              <w:rPr>
                <w:lang w:val="fr-FR"/>
              </w:rPr>
            </w:pPr>
            <w:r w:rsidRPr="00B5266E">
              <w:rPr>
                <w:sz w:val="40"/>
                <w:lang w:val="fr-FR"/>
              </w:rPr>
              <w:t>HRI</w:t>
            </w:r>
            <w:r w:rsidRPr="00B5266E">
              <w:rPr>
                <w:lang w:val="fr-FR"/>
              </w:rPr>
              <w:t>/CORE/SLE/2012</w:t>
            </w:r>
          </w:p>
        </w:tc>
      </w:tr>
      <w:tr w:rsidR="00A106BD" w:rsidRPr="00B5266E">
        <w:trPr>
          <w:trHeight w:val="2835"/>
        </w:trPr>
        <w:tc>
          <w:tcPr>
            <w:tcW w:w="1276" w:type="dxa"/>
            <w:tcBorders>
              <w:left w:val="nil"/>
              <w:bottom w:val="single" w:sz="12" w:space="0" w:color="auto"/>
              <w:right w:val="nil"/>
            </w:tcBorders>
          </w:tcPr>
          <w:p w:rsidR="00A106BD" w:rsidRPr="00B5266E" w:rsidRDefault="00A106BD" w:rsidP="00D46048">
            <w:pPr>
              <w:spacing w:before="120"/>
              <w:jc w:val="center"/>
              <w:rPr>
                <w:lang w:val="fr-FR"/>
              </w:rPr>
            </w:pPr>
            <w:r w:rsidRPr="00CC5C25">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3.5pt">
                  <v:imagedata r:id="rId7" o:title=""/>
                </v:shape>
              </w:pict>
            </w:r>
          </w:p>
        </w:tc>
        <w:tc>
          <w:tcPr>
            <w:tcW w:w="5528" w:type="dxa"/>
            <w:gridSpan w:val="2"/>
            <w:tcBorders>
              <w:left w:val="nil"/>
              <w:bottom w:val="single" w:sz="12" w:space="0" w:color="auto"/>
              <w:right w:val="nil"/>
            </w:tcBorders>
          </w:tcPr>
          <w:p w:rsidR="00A106BD" w:rsidRPr="00B5266E" w:rsidRDefault="00A106BD" w:rsidP="00D46048">
            <w:pPr>
              <w:spacing w:before="120" w:line="380" w:lineRule="exact"/>
              <w:rPr>
                <w:rFonts w:ascii="Times New Roman Bold" w:hAnsi="Times New Roman Bold"/>
                <w:b/>
                <w:sz w:val="34"/>
                <w:szCs w:val="40"/>
                <w:lang w:val="fr-FR"/>
              </w:rPr>
            </w:pPr>
            <w:r w:rsidRPr="00B5266E">
              <w:rPr>
                <w:rFonts w:ascii="Times New Roman Bold" w:hAnsi="Times New Roman Bold"/>
                <w:b/>
                <w:sz w:val="34"/>
                <w:szCs w:val="40"/>
                <w:lang w:val="fr-FR"/>
              </w:rPr>
              <w:t>In</w:t>
            </w:r>
            <w:r>
              <w:rPr>
                <w:rFonts w:ascii="Times New Roman Bold" w:hAnsi="Times New Roman Bold"/>
                <w:b/>
                <w:sz w:val="34"/>
                <w:szCs w:val="40"/>
                <w:lang w:val="fr-FR"/>
              </w:rPr>
              <w:t>struments internationaux</w:t>
            </w:r>
            <w:r w:rsidRPr="00B5266E">
              <w:rPr>
                <w:rFonts w:ascii="Times New Roman Bold" w:hAnsi="Times New Roman Bold"/>
                <w:b/>
                <w:sz w:val="34"/>
                <w:szCs w:val="40"/>
                <w:lang w:val="fr-FR"/>
              </w:rPr>
              <w:br/>
            </w:r>
            <w:r>
              <w:rPr>
                <w:rFonts w:ascii="Times New Roman Bold" w:hAnsi="Times New Roman Bold"/>
                <w:b/>
                <w:sz w:val="34"/>
                <w:szCs w:val="40"/>
                <w:lang w:val="fr-FR"/>
              </w:rPr>
              <w:t>relatifs aux droits de l</w:t>
            </w:r>
            <w:r w:rsidR="007C3481">
              <w:rPr>
                <w:rFonts w:ascii="Times New Roman Bold" w:hAnsi="Times New Roman Bold"/>
                <w:b/>
                <w:sz w:val="34"/>
                <w:szCs w:val="40"/>
                <w:lang w:val="fr-FR"/>
              </w:rPr>
              <w:t>’</w:t>
            </w:r>
            <w:r>
              <w:rPr>
                <w:rFonts w:ascii="Times New Roman Bold" w:hAnsi="Times New Roman Bold"/>
                <w:b/>
                <w:sz w:val="34"/>
                <w:szCs w:val="40"/>
                <w:lang w:val="fr-FR"/>
              </w:rPr>
              <w:t>homme</w:t>
            </w:r>
          </w:p>
        </w:tc>
        <w:tc>
          <w:tcPr>
            <w:tcW w:w="2835" w:type="dxa"/>
            <w:tcBorders>
              <w:left w:val="nil"/>
              <w:bottom w:val="single" w:sz="12" w:space="0" w:color="auto"/>
              <w:right w:val="nil"/>
            </w:tcBorders>
          </w:tcPr>
          <w:p w:rsidR="00A106BD" w:rsidRPr="00B5266E" w:rsidRDefault="00A106BD" w:rsidP="00C30BF0">
            <w:pPr>
              <w:spacing w:before="240" w:line="240" w:lineRule="exact"/>
              <w:rPr>
                <w:lang w:val="fr-FR"/>
              </w:rPr>
            </w:pPr>
            <w:r w:rsidRPr="00B5266E">
              <w:rPr>
                <w:lang w:val="fr-FR"/>
              </w:rPr>
              <w:t>Distr. générale</w:t>
            </w:r>
          </w:p>
          <w:p w:rsidR="00A106BD" w:rsidRPr="00B5266E" w:rsidRDefault="00A106BD" w:rsidP="00635FED">
            <w:pPr>
              <w:spacing w:line="240" w:lineRule="exact"/>
              <w:rPr>
                <w:lang w:val="fr-FR"/>
              </w:rPr>
            </w:pPr>
            <w:r w:rsidRPr="00B5266E">
              <w:rPr>
                <w:lang w:val="fr-FR"/>
              </w:rPr>
              <w:t>26 février 2013</w:t>
            </w:r>
          </w:p>
          <w:p w:rsidR="00A106BD" w:rsidRPr="00B5266E" w:rsidRDefault="00A106BD" w:rsidP="00635FED">
            <w:pPr>
              <w:spacing w:line="240" w:lineRule="exact"/>
              <w:rPr>
                <w:lang w:val="fr-FR"/>
              </w:rPr>
            </w:pPr>
            <w:r w:rsidRPr="00B5266E">
              <w:rPr>
                <w:lang w:val="fr-FR"/>
              </w:rPr>
              <w:t>Français</w:t>
            </w:r>
          </w:p>
          <w:p w:rsidR="00A106BD" w:rsidRPr="00B5266E" w:rsidRDefault="00A106BD" w:rsidP="00635FED">
            <w:pPr>
              <w:spacing w:line="240" w:lineRule="exact"/>
              <w:rPr>
                <w:lang w:val="fr-FR"/>
              </w:rPr>
            </w:pPr>
            <w:r w:rsidRPr="00B5266E">
              <w:rPr>
                <w:lang w:val="fr-FR"/>
              </w:rPr>
              <w:t>Original: anglais</w:t>
            </w:r>
          </w:p>
        </w:tc>
      </w:tr>
    </w:tbl>
    <w:p w:rsidR="00A106BD" w:rsidRPr="00B5266E" w:rsidRDefault="00A106BD" w:rsidP="00724124">
      <w:pPr>
        <w:pStyle w:val="HMG"/>
        <w:rPr>
          <w:lang w:val="fr-FR"/>
        </w:rPr>
      </w:pPr>
      <w:r w:rsidRPr="00B5266E">
        <w:rPr>
          <w:lang w:val="fr-FR"/>
        </w:rPr>
        <w:tab/>
      </w:r>
      <w:r w:rsidRPr="00B5266E">
        <w:rPr>
          <w:lang w:val="fr-FR"/>
        </w:rPr>
        <w:tab/>
      </w:r>
      <w:r>
        <w:rPr>
          <w:lang w:val="fr-FR"/>
        </w:rPr>
        <w:t>Document de</w:t>
      </w:r>
      <w:r w:rsidR="00151416">
        <w:rPr>
          <w:lang w:val="fr-FR"/>
        </w:rPr>
        <w:t xml:space="preserve"> base faisant partie intégrante</w:t>
      </w:r>
      <w:r w:rsidR="00151416">
        <w:rPr>
          <w:lang w:val="fr-FR"/>
        </w:rPr>
        <w:br/>
      </w:r>
      <w:r>
        <w:rPr>
          <w:lang w:val="fr-FR"/>
        </w:rPr>
        <w:t xml:space="preserve">des rapports présentés par les </w:t>
      </w:r>
      <w:r w:rsidR="00E914BC">
        <w:rPr>
          <w:lang w:val="fr-FR"/>
        </w:rPr>
        <w:t>États</w:t>
      </w:r>
      <w:r>
        <w:rPr>
          <w:lang w:val="fr-FR"/>
        </w:rPr>
        <w:t xml:space="preserve"> parties</w:t>
      </w:r>
    </w:p>
    <w:p w:rsidR="00A106BD" w:rsidRPr="00B5266E" w:rsidRDefault="00A106BD" w:rsidP="00141CC9">
      <w:pPr>
        <w:pStyle w:val="HMG"/>
        <w:rPr>
          <w:lang w:val="fr-FR"/>
        </w:rPr>
      </w:pPr>
      <w:r w:rsidRPr="00B5266E">
        <w:rPr>
          <w:lang w:val="fr-FR"/>
        </w:rPr>
        <w:tab/>
      </w:r>
      <w:r w:rsidRPr="00B5266E">
        <w:rPr>
          <w:lang w:val="fr-FR"/>
        </w:rPr>
        <w:tab/>
        <w:t>Sierra Leone</w:t>
      </w:r>
      <w:r w:rsidRPr="00E6239B">
        <w:rPr>
          <w:rStyle w:val="FootnoteReference"/>
          <w:rFonts w:ascii="(Utiliser une police de caractè" w:hAnsi="(Utiliser une police de caractè"/>
          <w:b w:val="0"/>
          <w:sz w:val="20"/>
          <w:vertAlign w:val="baseline"/>
          <w:lang w:val="fr-FR" w:eastAsia="en-US"/>
        </w:rPr>
        <w:footnoteReference w:customMarkFollows="1" w:id="2"/>
        <w:t>*</w:t>
      </w:r>
    </w:p>
    <w:p w:rsidR="00A106BD" w:rsidRPr="00B5266E" w:rsidRDefault="00A106BD" w:rsidP="00196991">
      <w:pPr>
        <w:ind w:right="1134"/>
        <w:jc w:val="right"/>
        <w:rPr>
          <w:lang w:val="fr-FR"/>
        </w:rPr>
      </w:pPr>
      <w:r w:rsidRPr="00B5266E">
        <w:rPr>
          <w:lang w:val="fr-FR"/>
        </w:rPr>
        <w:t xml:space="preserve">[23 </w:t>
      </w:r>
      <w:r>
        <w:rPr>
          <w:lang w:val="fr-FR"/>
        </w:rPr>
        <w:t>janvier</w:t>
      </w:r>
      <w:r w:rsidRPr="00B5266E">
        <w:rPr>
          <w:lang w:val="fr-FR"/>
        </w:rPr>
        <w:t xml:space="preserve"> 2012]</w:t>
      </w:r>
    </w:p>
    <w:p w:rsidR="00A106BD" w:rsidRPr="00B5266E" w:rsidRDefault="00A106BD" w:rsidP="00A14E6D">
      <w:pPr>
        <w:spacing w:after="120"/>
        <w:rPr>
          <w:sz w:val="28"/>
          <w:lang w:val="fr-FR"/>
        </w:rPr>
      </w:pPr>
      <w:r w:rsidRPr="00B5266E">
        <w:rPr>
          <w:lang w:val="fr-FR"/>
        </w:rPr>
        <w:br w:type="page"/>
      </w:r>
      <w:r>
        <w:rPr>
          <w:sz w:val="28"/>
          <w:lang w:val="fr-FR"/>
        </w:rPr>
        <w:t>Table des matières</w:t>
      </w:r>
    </w:p>
    <w:p w:rsidR="00A106BD" w:rsidRPr="00B5266E" w:rsidRDefault="00A106BD" w:rsidP="00A14E6D">
      <w:pPr>
        <w:tabs>
          <w:tab w:val="right" w:pos="8929"/>
          <w:tab w:val="right" w:pos="9638"/>
        </w:tabs>
        <w:spacing w:after="120"/>
        <w:ind w:left="283"/>
        <w:rPr>
          <w:lang w:val="fr-FR"/>
        </w:rPr>
      </w:pPr>
      <w:r w:rsidRPr="00B5266E">
        <w:rPr>
          <w:i/>
          <w:sz w:val="18"/>
          <w:lang w:val="fr-FR"/>
        </w:rPr>
        <w:tab/>
        <w:t>Paragraph</w:t>
      </w:r>
      <w:r>
        <w:rPr>
          <w:i/>
          <w:sz w:val="18"/>
          <w:lang w:val="fr-FR"/>
        </w:rPr>
        <w:t>e</w:t>
      </w:r>
      <w:r w:rsidRPr="00B5266E">
        <w:rPr>
          <w:i/>
          <w:sz w:val="18"/>
          <w:lang w:val="fr-FR"/>
        </w:rPr>
        <w:t>s</w:t>
      </w:r>
      <w:r w:rsidRPr="00B5266E">
        <w:rPr>
          <w:i/>
          <w:sz w:val="18"/>
          <w:lang w:val="fr-FR"/>
        </w:rPr>
        <w:tab/>
        <w:t>Page</w:t>
      </w:r>
    </w:p>
    <w:p w:rsidR="00A106BD" w:rsidRPr="00B5266E" w:rsidRDefault="00A106BD" w:rsidP="00915416">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I.</w:t>
      </w:r>
      <w:r w:rsidRPr="00B5266E">
        <w:rPr>
          <w:lang w:val="fr-FR"/>
        </w:rPr>
        <w:tab/>
      </w:r>
      <w:r>
        <w:rPr>
          <w:lang w:val="fr-FR"/>
        </w:rPr>
        <w:t>Caractéristiques démographiques, écono</w:t>
      </w:r>
      <w:r w:rsidR="00915416">
        <w:rPr>
          <w:lang w:val="fr-FR"/>
        </w:rPr>
        <w:t>miques, sociales et culturelles</w:t>
      </w:r>
      <w:r w:rsidRPr="00B5266E">
        <w:rPr>
          <w:lang w:val="fr-FR"/>
        </w:rPr>
        <w:tab/>
      </w:r>
      <w:r w:rsidR="00915416">
        <w:rPr>
          <w:lang w:val="fr-FR"/>
        </w:rPr>
        <w:tab/>
      </w:r>
      <w:r w:rsidRPr="00B5266E">
        <w:rPr>
          <w:lang w:val="fr-FR"/>
        </w:rPr>
        <w:t>1–26</w:t>
      </w:r>
      <w:r w:rsidRPr="00B5266E">
        <w:rPr>
          <w:lang w:val="fr-FR"/>
        </w:rPr>
        <w:tab/>
      </w:r>
      <w:r w:rsidR="000D29E7">
        <w:rPr>
          <w:lang w:val="fr-FR"/>
        </w:rPr>
        <w:t>5</w:t>
      </w:r>
    </w:p>
    <w:p w:rsidR="00A106BD" w:rsidRPr="00B5266E" w:rsidRDefault="00A106BD" w:rsidP="00A14E6D">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r>
      <w:r w:rsidRPr="00B5266E">
        <w:rPr>
          <w:lang w:val="fr-FR"/>
        </w:rPr>
        <w:tab/>
        <w:t>A.</w:t>
      </w:r>
      <w:r w:rsidRPr="00B5266E">
        <w:rPr>
          <w:lang w:val="fr-FR"/>
        </w:rPr>
        <w:tab/>
        <w:t>Br</w:t>
      </w:r>
      <w:r>
        <w:rPr>
          <w:lang w:val="fr-FR"/>
        </w:rPr>
        <w:t>ef rappel de l</w:t>
      </w:r>
      <w:r w:rsidR="007C3481">
        <w:rPr>
          <w:lang w:val="fr-FR"/>
        </w:rPr>
        <w:t>’</w:t>
      </w:r>
      <w:r>
        <w:rPr>
          <w:lang w:val="fr-FR"/>
        </w:rPr>
        <w:t>histoire de la</w:t>
      </w:r>
      <w:r w:rsidRPr="00B5266E">
        <w:rPr>
          <w:lang w:val="fr-FR"/>
        </w:rPr>
        <w:t xml:space="preserve"> Sierra Leone</w:t>
      </w:r>
      <w:r w:rsidRPr="00B5266E">
        <w:rPr>
          <w:lang w:val="fr-FR"/>
        </w:rPr>
        <w:tab/>
      </w:r>
      <w:r w:rsidRPr="00B5266E">
        <w:rPr>
          <w:lang w:val="fr-FR"/>
        </w:rPr>
        <w:tab/>
        <w:t>1–10</w:t>
      </w:r>
      <w:r w:rsidRPr="00B5266E">
        <w:rPr>
          <w:lang w:val="fr-FR"/>
        </w:rPr>
        <w:tab/>
      </w:r>
      <w:r w:rsidR="000D29E7">
        <w:rPr>
          <w:lang w:val="fr-FR"/>
        </w:rPr>
        <w:t>5</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Pr>
          <w:lang w:val="fr-FR"/>
        </w:rPr>
        <w:t>Pays</w:t>
      </w:r>
      <w:r w:rsidRPr="00B5266E">
        <w:rPr>
          <w:lang w:val="fr-FR"/>
        </w:rPr>
        <w:tab/>
      </w:r>
      <w:r w:rsidRPr="00B5266E">
        <w:rPr>
          <w:lang w:val="fr-FR"/>
        </w:rPr>
        <w:tab/>
        <w:t>11–14</w:t>
      </w:r>
      <w:r w:rsidRPr="00B5266E">
        <w:rPr>
          <w:lang w:val="fr-FR"/>
        </w:rPr>
        <w:tab/>
      </w:r>
      <w:r w:rsidR="000D29E7">
        <w:rPr>
          <w:lang w:val="fr-FR"/>
        </w:rPr>
        <w:t>7</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t>Population</w:t>
      </w:r>
      <w:r w:rsidRPr="00B5266E">
        <w:rPr>
          <w:lang w:val="fr-FR"/>
        </w:rPr>
        <w:tab/>
      </w:r>
      <w:r w:rsidRPr="00B5266E">
        <w:rPr>
          <w:lang w:val="fr-FR"/>
        </w:rPr>
        <w:tab/>
        <w:t>15–16</w:t>
      </w:r>
      <w:r w:rsidRPr="00B5266E">
        <w:rPr>
          <w:lang w:val="fr-FR"/>
        </w:rPr>
        <w:tab/>
      </w:r>
      <w:r w:rsidR="000D29E7">
        <w:rPr>
          <w:lang w:val="fr-FR"/>
        </w:rPr>
        <w:t>7</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D.</w:t>
      </w:r>
      <w:r w:rsidRPr="00B5266E">
        <w:rPr>
          <w:lang w:val="fr-FR"/>
        </w:rPr>
        <w:tab/>
      </w:r>
      <w:r>
        <w:rPr>
          <w:lang w:val="fr-FR"/>
        </w:rPr>
        <w:t>Taille des ménages</w:t>
      </w:r>
      <w:r w:rsidRPr="00B5266E">
        <w:rPr>
          <w:lang w:val="fr-FR"/>
        </w:rPr>
        <w:tab/>
      </w:r>
      <w:r w:rsidRPr="00B5266E">
        <w:rPr>
          <w:lang w:val="fr-FR"/>
        </w:rPr>
        <w:tab/>
        <w:t xml:space="preserve">17 </w:t>
      </w:r>
      <w:r w:rsidRPr="00B5266E">
        <w:rPr>
          <w:lang w:val="fr-FR"/>
        </w:rPr>
        <w:tab/>
      </w:r>
      <w:r w:rsidR="000D29E7">
        <w:rPr>
          <w:lang w:val="fr-FR"/>
        </w:rPr>
        <w:t>10</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E.</w:t>
      </w:r>
      <w:r w:rsidRPr="00B5266E">
        <w:rPr>
          <w:lang w:val="fr-FR"/>
        </w:rPr>
        <w:tab/>
        <w:t xml:space="preserve">Langue </w:t>
      </w:r>
      <w:r>
        <w:rPr>
          <w:lang w:val="fr-FR"/>
        </w:rPr>
        <w:t>et</w:t>
      </w:r>
      <w:r w:rsidRPr="00B5266E">
        <w:rPr>
          <w:lang w:val="fr-FR"/>
        </w:rPr>
        <w:t xml:space="preserve"> religion</w:t>
      </w:r>
      <w:r w:rsidRPr="00B5266E">
        <w:rPr>
          <w:lang w:val="fr-FR"/>
        </w:rPr>
        <w:tab/>
      </w:r>
      <w:r w:rsidRPr="00B5266E">
        <w:rPr>
          <w:lang w:val="fr-FR"/>
        </w:rPr>
        <w:tab/>
        <w:t xml:space="preserve">18 </w:t>
      </w:r>
      <w:r w:rsidRPr="00B5266E">
        <w:rPr>
          <w:lang w:val="fr-FR"/>
        </w:rPr>
        <w:tab/>
      </w:r>
      <w:r w:rsidR="000D29E7">
        <w:rPr>
          <w:lang w:val="fr-FR"/>
        </w:rPr>
        <w:t>10</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F.</w:t>
      </w:r>
      <w:r w:rsidRPr="00B5266E">
        <w:rPr>
          <w:lang w:val="fr-FR"/>
        </w:rPr>
        <w:tab/>
      </w:r>
      <w:r>
        <w:rPr>
          <w:lang w:val="fr-FR"/>
        </w:rPr>
        <w:t>Taux de dépendance</w:t>
      </w:r>
      <w:r w:rsidRPr="00B5266E">
        <w:rPr>
          <w:lang w:val="fr-FR"/>
        </w:rPr>
        <w:tab/>
      </w:r>
      <w:r w:rsidRPr="00B5266E">
        <w:rPr>
          <w:lang w:val="fr-FR"/>
        </w:rPr>
        <w:tab/>
        <w:t>19</w:t>
      </w:r>
      <w:r w:rsidRPr="00B5266E">
        <w:rPr>
          <w:lang w:val="fr-FR"/>
        </w:rPr>
        <w:tab/>
      </w:r>
      <w:r w:rsidR="000D29E7">
        <w:rPr>
          <w:lang w:val="fr-FR"/>
        </w:rPr>
        <w:t>10</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G.</w:t>
      </w:r>
      <w:r w:rsidRPr="00B5266E">
        <w:rPr>
          <w:lang w:val="fr-FR"/>
        </w:rPr>
        <w:tab/>
      </w:r>
      <w:r>
        <w:rPr>
          <w:lang w:val="fr-FR"/>
        </w:rPr>
        <w:t>Santé</w:t>
      </w:r>
      <w:r w:rsidRPr="00B5266E">
        <w:rPr>
          <w:lang w:val="fr-FR"/>
        </w:rPr>
        <w:tab/>
      </w:r>
      <w:r w:rsidRPr="00B5266E">
        <w:rPr>
          <w:lang w:val="fr-FR"/>
        </w:rPr>
        <w:tab/>
        <w:t>20</w:t>
      </w:r>
      <w:r w:rsidRPr="00B5266E">
        <w:rPr>
          <w:lang w:val="fr-FR"/>
        </w:rPr>
        <w:tab/>
      </w:r>
      <w:r w:rsidR="000D29E7">
        <w:rPr>
          <w:lang w:val="fr-FR"/>
        </w:rPr>
        <w:t>10</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H.</w:t>
      </w:r>
      <w:r w:rsidRPr="00B5266E">
        <w:rPr>
          <w:lang w:val="fr-FR"/>
        </w:rPr>
        <w:tab/>
      </w:r>
      <w:r w:rsidR="00E914BC">
        <w:rPr>
          <w:lang w:val="fr-FR"/>
        </w:rPr>
        <w:t>Éducation</w:t>
      </w:r>
      <w:r w:rsidRPr="00B5266E">
        <w:rPr>
          <w:lang w:val="fr-FR"/>
        </w:rPr>
        <w:tab/>
      </w:r>
      <w:r w:rsidRPr="00B5266E">
        <w:rPr>
          <w:lang w:val="fr-FR"/>
        </w:rPr>
        <w:tab/>
        <w:t>21–22</w:t>
      </w:r>
      <w:r w:rsidRPr="00B5266E">
        <w:rPr>
          <w:lang w:val="fr-FR"/>
        </w:rPr>
        <w:tab/>
      </w:r>
      <w:r w:rsidR="000D29E7">
        <w:rPr>
          <w:lang w:val="fr-FR"/>
        </w:rPr>
        <w:t>12</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I.</w:t>
      </w:r>
      <w:r w:rsidRPr="00B5266E">
        <w:rPr>
          <w:lang w:val="fr-FR"/>
        </w:rPr>
        <w:tab/>
      </w:r>
      <w:r w:rsidR="00E914BC">
        <w:rPr>
          <w:lang w:val="fr-FR"/>
        </w:rPr>
        <w:t>Économie</w:t>
      </w:r>
      <w:r w:rsidRPr="00B5266E">
        <w:rPr>
          <w:lang w:val="fr-FR"/>
        </w:rPr>
        <w:t>…….…….…….…….…….…….………..</w:t>
      </w:r>
      <w:r w:rsidR="00990289">
        <w:rPr>
          <w:lang w:val="fr-FR"/>
        </w:rPr>
        <w:tab/>
      </w:r>
      <w:r w:rsidR="00990289">
        <w:rPr>
          <w:lang w:val="fr-FR"/>
        </w:rPr>
        <w:tab/>
      </w:r>
      <w:r w:rsidRPr="00B5266E">
        <w:rPr>
          <w:lang w:val="fr-FR"/>
        </w:rPr>
        <w:t>3–25</w:t>
      </w:r>
      <w:r w:rsidRPr="00B5266E">
        <w:rPr>
          <w:lang w:val="fr-FR"/>
        </w:rPr>
        <w:tab/>
      </w:r>
      <w:r w:rsidR="000D29E7">
        <w:rPr>
          <w:lang w:val="fr-FR"/>
        </w:rPr>
        <w:t>13</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J.</w:t>
      </w:r>
      <w:r w:rsidRPr="00B5266E">
        <w:rPr>
          <w:lang w:val="fr-FR"/>
        </w:rPr>
        <w:tab/>
      </w:r>
      <w:r>
        <w:rPr>
          <w:lang w:val="fr-FR"/>
        </w:rPr>
        <w:t>Défis</w:t>
      </w:r>
      <w:r w:rsidRPr="00B5266E">
        <w:rPr>
          <w:lang w:val="fr-FR"/>
        </w:rPr>
        <w:tab/>
      </w:r>
      <w:r w:rsidRPr="00B5266E">
        <w:rPr>
          <w:lang w:val="fr-FR"/>
        </w:rPr>
        <w:tab/>
        <w:t>26</w:t>
      </w:r>
      <w:r w:rsidRPr="00B5266E">
        <w:rPr>
          <w:lang w:val="fr-FR"/>
        </w:rPr>
        <w:tab/>
      </w:r>
      <w:r w:rsidR="000D29E7">
        <w:rPr>
          <w:lang w:val="fr-FR"/>
        </w:rPr>
        <w:t>16</w:t>
      </w:r>
    </w:p>
    <w:p w:rsidR="00A106BD" w:rsidRPr="00B5266E" w:rsidRDefault="00A106BD" w:rsidP="00990289">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II.</w:t>
      </w:r>
      <w:r w:rsidRPr="00B5266E">
        <w:rPr>
          <w:lang w:val="fr-FR"/>
        </w:rPr>
        <w:tab/>
      </w:r>
      <w:r w:rsidRPr="00C671A8">
        <w:rPr>
          <w:lang w:val="fr-FR"/>
        </w:rPr>
        <w:t>Structure constitutionnelle, politique et ju</w:t>
      </w:r>
      <w:r>
        <w:rPr>
          <w:lang w:val="fr-FR"/>
        </w:rPr>
        <w:t>diciaire</w:t>
      </w:r>
      <w:r w:rsidRPr="00B5266E">
        <w:rPr>
          <w:lang w:val="fr-FR"/>
        </w:rPr>
        <w:t xml:space="preserve"> </w:t>
      </w:r>
      <w:r>
        <w:rPr>
          <w:lang w:val="fr-FR"/>
        </w:rPr>
        <w:t>de la Sierra</w:t>
      </w:r>
      <w:r w:rsidRPr="00B5266E">
        <w:rPr>
          <w:lang w:val="fr-FR"/>
        </w:rPr>
        <w:t xml:space="preserve"> Leone</w:t>
      </w:r>
      <w:r w:rsidR="00990289">
        <w:rPr>
          <w:lang w:val="fr-FR"/>
        </w:rPr>
        <w:tab/>
      </w:r>
      <w:r w:rsidRPr="00B5266E">
        <w:rPr>
          <w:lang w:val="fr-FR"/>
        </w:rPr>
        <w:tab/>
        <w:t xml:space="preserve">27–51 </w:t>
      </w:r>
      <w:r w:rsidRPr="00B5266E">
        <w:rPr>
          <w:lang w:val="fr-FR"/>
        </w:rPr>
        <w:tab/>
      </w:r>
      <w:r w:rsidR="000D29E7">
        <w:rPr>
          <w:lang w:val="fr-FR"/>
        </w:rPr>
        <w:t>16</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A.</w:t>
      </w:r>
      <w:r w:rsidRPr="00B5266E">
        <w:rPr>
          <w:lang w:val="fr-FR"/>
        </w:rPr>
        <w:tab/>
      </w:r>
      <w:r>
        <w:rPr>
          <w:lang w:val="fr-FR"/>
        </w:rPr>
        <w:t>S</w:t>
      </w:r>
      <w:r w:rsidRPr="00B5266E">
        <w:rPr>
          <w:lang w:val="fr-FR"/>
        </w:rPr>
        <w:t>tructure</w:t>
      </w:r>
      <w:r>
        <w:rPr>
          <w:lang w:val="fr-FR"/>
        </w:rPr>
        <w:t xml:space="preserve"> constitutionnelle</w:t>
      </w:r>
      <w:r w:rsidR="000D29E7">
        <w:rPr>
          <w:lang w:val="fr-FR"/>
        </w:rPr>
        <w:tab/>
      </w:r>
      <w:r w:rsidR="000D29E7">
        <w:rPr>
          <w:lang w:val="fr-FR"/>
        </w:rPr>
        <w:tab/>
        <w:t>27</w:t>
      </w:r>
      <w:r w:rsidRPr="00B5266E">
        <w:rPr>
          <w:lang w:val="fr-FR"/>
        </w:rPr>
        <w:t>–31</w:t>
      </w:r>
      <w:r w:rsidRPr="00B5266E">
        <w:rPr>
          <w:lang w:val="fr-FR"/>
        </w:rPr>
        <w:tab/>
      </w:r>
      <w:r w:rsidR="000D29E7">
        <w:rPr>
          <w:lang w:val="fr-FR"/>
        </w:rPr>
        <w:t>16</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Pr>
          <w:lang w:val="fr-FR"/>
        </w:rPr>
        <w:t>Structure politique</w:t>
      </w:r>
      <w:r w:rsidRPr="00B5266E">
        <w:rPr>
          <w:lang w:val="fr-FR"/>
        </w:rPr>
        <w:tab/>
      </w:r>
      <w:r w:rsidRPr="00B5266E">
        <w:rPr>
          <w:lang w:val="fr-FR"/>
        </w:rPr>
        <w:tab/>
        <w:t>32–34</w:t>
      </w:r>
      <w:r w:rsidRPr="00B5266E">
        <w:rPr>
          <w:lang w:val="fr-FR"/>
        </w:rPr>
        <w:tab/>
      </w:r>
      <w:r w:rsidR="000D29E7">
        <w:rPr>
          <w:lang w:val="fr-FR"/>
        </w:rPr>
        <w:t>17</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r>
      <w:r w:rsidR="00E914BC">
        <w:rPr>
          <w:lang w:val="fr-FR"/>
        </w:rPr>
        <w:t>Élections</w:t>
      </w:r>
      <w:r>
        <w:rPr>
          <w:lang w:val="fr-FR"/>
        </w:rPr>
        <w:t xml:space="preserve"> nationales de </w:t>
      </w:r>
      <w:r w:rsidRPr="00B5266E">
        <w:rPr>
          <w:lang w:val="fr-FR"/>
        </w:rPr>
        <w:t>2007</w:t>
      </w:r>
      <w:r w:rsidRPr="00B5266E">
        <w:rPr>
          <w:lang w:val="fr-FR"/>
        </w:rPr>
        <w:tab/>
      </w:r>
      <w:r w:rsidRPr="00B5266E">
        <w:rPr>
          <w:lang w:val="fr-FR"/>
        </w:rPr>
        <w:tab/>
        <w:t>35–36</w:t>
      </w:r>
      <w:r w:rsidRPr="00B5266E">
        <w:rPr>
          <w:lang w:val="fr-FR"/>
        </w:rPr>
        <w:tab/>
      </w:r>
      <w:r w:rsidR="000D29E7">
        <w:rPr>
          <w:lang w:val="fr-FR"/>
        </w:rPr>
        <w:t>18</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D.</w:t>
      </w:r>
      <w:r w:rsidRPr="00B5266E">
        <w:rPr>
          <w:lang w:val="fr-FR"/>
        </w:rPr>
        <w:tab/>
      </w:r>
      <w:r w:rsidR="00E914BC">
        <w:rPr>
          <w:lang w:val="fr-FR"/>
        </w:rPr>
        <w:t>Élections</w:t>
      </w:r>
      <w:r>
        <w:rPr>
          <w:lang w:val="fr-FR"/>
        </w:rPr>
        <w:t xml:space="preserve"> locales de </w:t>
      </w:r>
      <w:r w:rsidRPr="00B5266E">
        <w:rPr>
          <w:lang w:val="fr-FR"/>
        </w:rPr>
        <w:t>2008</w:t>
      </w:r>
      <w:r w:rsidRPr="00B5266E">
        <w:rPr>
          <w:lang w:val="fr-FR"/>
        </w:rPr>
        <w:tab/>
      </w:r>
      <w:r w:rsidRPr="00B5266E">
        <w:rPr>
          <w:lang w:val="fr-FR"/>
        </w:rPr>
        <w:tab/>
        <w:t>37–40</w:t>
      </w:r>
      <w:r w:rsidRPr="00B5266E">
        <w:rPr>
          <w:lang w:val="fr-FR"/>
        </w:rPr>
        <w:tab/>
      </w:r>
      <w:r w:rsidR="000D29E7">
        <w:rPr>
          <w:lang w:val="fr-FR"/>
        </w:rPr>
        <w:t>19</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E.</w:t>
      </w:r>
      <w:r w:rsidRPr="00B5266E">
        <w:rPr>
          <w:lang w:val="fr-FR"/>
        </w:rPr>
        <w:tab/>
      </w:r>
      <w:r>
        <w:rPr>
          <w:lang w:val="fr-FR"/>
        </w:rPr>
        <w:t>Structure judiciaire</w:t>
      </w:r>
      <w:r w:rsidRPr="00B5266E">
        <w:rPr>
          <w:lang w:val="fr-FR"/>
        </w:rPr>
        <w:tab/>
      </w:r>
      <w:r w:rsidRPr="00B5266E">
        <w:rPr>
          <w:lang w:val="fr-FR"/>
        </w:rPr>
        <w:tab/>
        <w:t>41–51</w:t>
      </w:r>
      <w:r w:rsidRPr="00B5266E">
        <w:rPr>
          <w:lang w:val="fr-FR"/>
        </w:rPr>
        <w:tab/>
      </w:r>
      <w:r w:rsidR="000D29E7">
        <w:rPr>
          <w:lang w:val="fr-FR"/>
        </w:rPr>
        <w:t>21</w:t>
      </w:r>
    </w:p>
    <w:p w:rsidR="00A106BD" w:rsidRPr="00B5266E" w:rsidRDefault="00A106BD" w:rsidP="00A14E6D">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III.</w:t>
      </w:r>
      <w:r w:rsidRPr="00B5266E">
        <w:rPr>
          <w:lang w:val="fr-FR"/>
        </w:rPr>
        <w:tab/>
        <w:t>I</w:t>
      </w:r>
      <w:r w:rsidRPr="005C3521">
        <w:rPr>
          <w:lang w:val="fr-FR"/>
        </w:rPr>
        <w:t>ndicateurs relatifs à la criminalité et à l</w:t>
      </w:r>
      <w:r w:rsidR="007C3481">
        <w:rPr>
          <w:lang w:val="fr-FR"/>
        </w:rPr>
        <w:t>’</w:t>
      </w:r>
      <w:r w:rsidRPr="005C3521">
        <w:rPr>
          <w:lang w:val="fr-FR"/>
        </w:rPr>
        <w:t>administration de la justice</w:t>
      </w:r>
      <w:r w:rsidRPr="00B5266E">
        <w:rPr>
          <w:lang w:val="fr-FR"/>
        </w:rPr>
        <w:tab/>
      </w:r>
      <w:r w:rsidRPr="00B5266E">
        <w:rPr>
          <w:lang w:val="fr-FR"/>
        </w:rPr>
        <w:tab/>
        <w:t xml:space="preserve">52–55 </w:t>
      </w:r>
      <w:r w:rsidRPr="00B5266E">
        <w:rPr>
          <w:lang w:val="fr-FR"/>
        </w:rPr>
        <w:tab/>
      </w:r>
      <w:r w:rsidR="000D29E7">
        <w:rPr>
          <w:lang w:val="fr-FR"/>
        </w:rPr>
        <w:t>23</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A.</w:t>
      </w:r>
      <w:r w:rsidRPr="00B5266E">
        <w:rPr>
          <w:lang w:val="fr-FR"/>
        </w:rPr>
        <w:tab/>
      </w:r>
      <w:r>
        <w:rPr>
          <w:lang w:val="fr-FR"/>
        </w:rPr>
        <w:t>Indicateurs</w:t>
      </w:r>
      <w:r w:rsidRPr="00B5266E">
        <w:rPr>
          <w:lang w:val="fr-FR"/>
        </w:rPr>
        <w:t xml:space="preserve"> </w:t>
      </w:r>
      <w:r>
        <w:rPr>
          <w:lang w:val="fr-FR"/>
        </w:rPr>
        <w:t>relatifs à la criminalité</w:t>
      </w:r>
      <w:r w:rsidRPr="00B5266E">
        <w:rPr>
          <w:lang w:val="fr-FR"/>
        </w:rPr>
        <w:t>.…….…….…….…….……..</w:t>
      </w:r>
      <w:r w:rsidRPr="00B5266E">
        <w:rPr>
          <w:lang w:val="fr-FR"/>
        </w:rPr>
        <w:tab/>
      </w:r>
      <w:r w:rsidRPr="00B5266E">
        <w:rPr>
          <w:lang w:val="fr-FR"/>
        </w:rPr>
        <w:tab/>
        <w:t>52</w:t>
      </w:r>
      <w:r w:rsidRPr="00B5266E">
        <w:rPr>
          <w:lang w:val="fr-FR"/>
        </w:rPr>
        <w:tab/>
      </w:r>
      <w:r w:rsidR="000D29E7">
        <w:rPr>
          <w:lang w:val="fr-FR"/>
        </w:rPr>
        <w:t>23</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Pr>
          <w:lang w:val="fr-FR"/>
        </w:rPr>
        <w:t>Indicateurs</w:t>
      </w:r>
      <w:r w:rsidRPr="00B5266E">
        <w:rPr>
          <w:lang w:val="fr-FR"/>
        </w:rPr>
        <w:t xml:space="preserve"> </w:t>
      </w:r>
      <w:r>
        <w:rPr>
          <w:lang w:val="fr-FR"/>
        </w:rPr>
        <w:t>relatifs à l</w:t>
      </w:r>
      <w:r w:rsidR="007C3481">
        <w:rPr>
          <w:lang w:val="fr-FR"/>
        </w:rPr>
        <w:t>’</w:t>
      </w:r>
      <w:r>
        <w:rPr>
          <w:lang w:val="fr-FR"/>
        </w:rPr>
        <w:t>a</w:t>
      </w:r>
      <w:r w:rsidRPr="00B5266E">
        <w:rPr>
          <w:lang w:val="fr-FR"/>
        </w:rPr>
        <w:t xml:space="preserve">dministration </w:t>
      </w:r>
      <w:r>
        <w:rPr>
          <w:lang w:val="fr-FR"/>
        </w:rPr>
        <w:t>de la</w:t>
      </w:r>
      <w:r w:rsidRPr="00B5266E">
        <w:rPr>
          <w:lang w:val="fr-FR"/>
        </w:rPr>
        <w:t xml:space="preserve"> justice…….…………</w:t>
      </w:r>
      <w:r w:rsidRPr="00B5266E">
        <w:rPr>
          <w:lang w:val="fr-FR"/>
        </w:rPr>
        <w:tab/>
      </w:r>
      <w:r w:rsidRPr="00B5266E">
        <w:rPr>
          <w:lang w:val="fr-FR"/>
        </w:rPr>
        <w:tab/>
        <w:t>53</w:t>
      </w:r>
      <w:r w:rsidRPr="00B5266E">
        <w:rPr>
          <w:lang w:val="fr-FR"/>
        </w:rPr>
        <w:tab/>
      </w:r>
      <w:r w:rsidR="000D29E7">
        <w:rPr>
          <w:lang w:val="fr-FR"/>
        </w:rPr>
        <w:t>24</w:t>
      </w:r>
    </w:p>
    <w:p w:rsidR="00A106BD" w:rsidRPr="00B5266E" w:rsidRDefault="00A106BD" w:rsidP="007C3481">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r>
      <w:r w:rsidRPr="005C3521">
        <w:rPr>
          <w:lang w:val="fr-FR"/>
        </w:rPr>
        <w:t xml:space="preserve">Nombre de condamnés à mort exécutés </w:t>
      </w:r>
      <w:r>
        <w:rPr>
          <w:lang w:val="fr-FR"/>
        </w:rPr>
        <w:t>par an</w:t>
      </w:r>
      <w:r w:rsidR="007C3481" w:rsidRPr="007C3481">
        <w:tab/>
      </w:r>
      <w:r w:rsidR="007C3481">
        <w:tab/>
      </w:r>
      <w:r w:rsidRPr="00B5266E">
        <w:rPr>
          <w:lang w:val="fr-FR"/>
        </w:rPr>
        <w:t>54–55</w:t>
      </w:r>
      <w:r w:rsidRPr="00B5266E">
        <w:rPr>
          <w:lang w:val="fr-FR"/>
        </w:rPr>
        <w:tab/>
      </w:r>
      <w:r w:rsidR="000D29E7">
        <w:rPr>
          <w:lang w:val="fr-FR"/>
        </w:rPr>
        <w:t>24</w:t>
      </w:r>
    </w:p>
    <w:p w:rsidR="00A106BD" w:rsidRPr="00B5266E" w:rsidRDefault="00A106BD" w:rsidP="00A14E6D">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IV.</w:t>
      </w:r>
      <w:r w:rsidRPr="00B5266E">
        <w:rPr>
          <w:lang w:val="fr-FR"/>
        </w:rPr>
        <w:tab/>
      </w:r>
      <w:r w:rsidRPr="005C3521">
        <w:rPr>
          <w:lang w:val="fr-FR"/>
        </w:rPr>
        <w:t>Cadre général de la protection et de la promotion des droits de l</w:t>
      </w:r>
      <w:r w:rsidR="007C3481">
        <w:rPr>
          <w:lang w:val="fr-FR"/>
        </w:rPr>
        <w:t>’</w:t>
      </w:r>
      <w:r w:rsidRPr="005C3521">
        <w:rPr>
          <w:lang w:val="fr-FR"/>
        </w:rPr>
        <w:t>homme</w:t>
      </w:r>
      <w:r w:rsidRPr="00B5266E">
        <w:rPr>
          <w:lang w:val="fr-FR"/>
        </w:rPr>
        <w:tab/>
      </w:r>
      <w:r w:rsidRPr="00B5266E">
        <w:rPr>
          <w:lang w:val="fr-FR"/>
        </w:rPr>
        <w:tab/>
        <w:t>56–68</w:t>
      </w:r>
      <w:r w:rsidRPr="00B5266E">
        <w:rPr>
          <w:lang w:val="fr-FR"/>
        </w:rPr>
        <w:tab/>
      </w:r>
      <w:r w:rsidR="000D29E7">
        <w:rPr>
          <w:lang w:val="fr-FR"/>
        </w:rPr>
        <w:t>25</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A.</w:t>
      </w:r>
      <w:r w:rsidRPr="00B5266E">
        <w:rPr>
          <w:lang w:val="fr-FR"/>
        </w:rPr>
        <w:tab/>
      </w:r>
      <w:r w:rsidRPr="000E650C">
        <w:rPr>
          <w:lang w:val="fr-FR"/>
        </w:rPr>
        <w:t>Ratification des principaux instruments internationaux relatifs aux droits</w:t>
      </w:r>
      <w:r w:rsidR="000D29E7">
        <w:rPr>
          <w:lang w:val="fr-FR"/>
        </w:rPr>
        <w:br/>
      </w:r>
      <w:r w:rsidRPr="000E650C">
        <w:rPr>
          <w:lang w:val="fr-FR"/>
        </w:rPr>
        <w:t>de l</w:t>
      </w:r>
      <w:r w:rsidR="007C3481">
        <w:rPr>
          <w:lang w:val="fr-FR"/>
        </w:rPr>
        <w:t>’</w:t>
      </w:r>
      <w:r w:rsidRPr="000E650C">
        <w:rPr>
          <w:lang w:val="fr-FR"/>
        </w:rPr>
        <w:t>homme</w:t>
      </w:r>
      <w:r w:rsidRPr="00B5266E">
        <w:rPr>
          <w:lang w:val="fr-FR"/>
        </w:rPr>
        <w:tab/>
      </w:r>
      <w:r w:rsidR="000D29E7">
        <w:rPr>
          <w:lang w:val="fr-FR"/>
        </w:rPr>
        <w:tab/>
      </w:r>
      <w:r w:rsidRPr="00B5266E">
        <w:rPr>
          <w:lang w:val="fr-FR"/>
        </w:rPr>
        <w:t>56–60</w:t>
      </w:r>
      <w:r w:rsidRPr="00B5266E">
        <w:rPr>
          <w:lang w:val="fr-FR"/>
        </w:rPr>
        <w:tab/>
      </w:r>
      <w:r w:rsidR="000D29E7">
        <w:rPr>
          <w:lang w:val="fr-FR"/>
        </w:rPr>
        <w:t>25</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sidRPr="000E650C">
        <w:rPr>
          <w:lang w:val="fr-FR"/>
        </w:rPr>
        <w:t>Réserves et déclarations</w:t>
      </w:r>
      <w:r w:rsidRPr="00B5266E">
        <w:rPr>
          <w:lang w:val="fr-FR"/>
        </w:rPr>
        <w:tab/>
      </w:r>
      <w:r w:rsidRPr="00B5266E">
        <w:rPr>
          <w:lang w:val="fr-FR"/>
        </w:rPr>
        <w:tab/>
        <w:t>61</w:t>
      </w:r>
      <w:r w:rsidRPr="00B5266E">
        <w:rPr>
          <w:lang w:val="fr-FR"/>
        </w:rPr>
        <w:tab/>
      </w:r>
      <w:r w:rsidR="000D29E7">
        <w:rPr>
          <w:lang w:val="fr-FR"/>
        </w:rPr>
        <w:t>26</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r>
      <w:r w:rsidRPr="000E650C">
        <w:rPr>
          <w:lang w:val="fr-FR"/>
        </w:rPr>
        <w:t>Ratification d</w:t>
      </w:r>
      <w:r w:rsidR="007C3481">
        <w:rPr>
          <w:lang w:val="fr-FR"/>
        </w:rPr>
        <w:t>’</w:t>
      </w:r>
      <w:r w:rsidRPr="000E650C">
        <w:rPr>
          <w:lang w:val="fr-FR"/>
        </w:rPr>
        <w:t>autres instruments des Nations Unies relatifs aux droits</w:t>
      </w:r>
      <w:r w:rsidRPr="00B5266E">
        <w:rPr>
          <w:rFonts w:ascii="Times New Roman Bold" w:hAnsi="Times New Roman Bold"/>
          <w:b/>
          <w:sz w:val="34"/>
          <w:szCs w:val="40"/>
          <w:lang w:val="fr-FR"/>
        </w:rPr>
        <w:br/>
      </w:r>
      <w:r w:rsidRPr="000E650C">
        <w:rPr>
          <w:lang w:val="fr-FR"/>
        </w:rPr>
        <w:t>de l</w:t>
      </w:r>
      <w:r w:rsidR="007C3481">
        <w:rPr>
          <w:lang w:val="fr-FR"/>
        </w:rPr>
        <w:t>’</w:t>
      </w:r>
      <w:r w:rsidRPr="000E650C">
        <w:rPr>
          <w:lang w:val="fr-FR"/>
        </w:rPr>
        <w:t>homme et connexes</w:t>
      </w:r>
      <w:r w:rsidRPr="00B5266E">
        <w:rPr>
          <w:lang w:val="fr-FR"/>
        </w:rPr>
        <w:tab/>
      </w:r>
      <w:r w:rsidRPr="00B5266E">
        <w:rPr>
          <w:lang w:val="fr-FR"/>
        </w:rPr>
        <w:tab/>
        <w:t>62</w:t>
      </w:r>
      <w:r w:rsidRPr="00B5266E">
        <w:rPr>
          <w:lang w:val="fr-FR"/>
        </w:rPr>
        <w:tab/>
      </w:r>
      <w:r w:rsidR="000D29E7">
        <w:rPr>
          <w:lang w:val="fr-FR"/>
        </w:rPr>
        <w:t>26</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D.</w:t>
      </w:r>
      <w:r w:rsidRPr="00B5266E">
        <w:rPr>
          <w:lang w:val="fr-FR"/>
        </w:rPr>
        <w:tab/>
      </w:r>
      <w:r w:rsidRPr="000E650C">
        <w:rPr>
          <w:lang w:val="fr-FR"/>
        </w:rPr>
        <w:t>Ratification d</w:t>
      </w:r>
      <w:r w:rsidR="007C3481">
        <w:rPr>
          <w:lang w:val="fr-FR"/>
        </w:rPr>
        <w:t>’</w:t>
      </w:r>
      <w:r w:rsidRPr="000E650C">
        <w:rPr>
          <w:lang w:val="fr-FR"/>
        </w:rPr>
        <w:t>autres conventions internationales</w:t>
      </w:r>
      <w:r w:rsidRPr="00B5266E">
        <w:rPr>
          <w:lang w:val="fr-FR"/>
        </w:rPr>
        <w:tab/>
      </w:r>
      <w:r w:rsidRPr="00B5266E">
        <w:rPr>
          <w:lang w:val="fr-FR"/>
        </w:rPr>
        <w:tab/>
        <w:t>63–65</w:t>
      </w:r>
      <w:r w:rsidRPr="00B5266E">
        <w:rPr>
          <w:lang w:val="fr-FR"/>
        </w:rPr>
        <w:tab/>
      </w:r>
      <w:r w:rsidR="000D29E7">
        <w:rPr>
          <w:lang w:val="fr-FR"/>
        </w:rPr>
        <w:t>27</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E.</w:t>
      </w:r>
      <w:r w:rsidRPr="00B5266E">
        <w:rPr>
          <w:lang w:val="fr-FR"/>
        </w:rPr>
        <w:tab/>
      </w:r>
      <w:r w:rsidRPr="009746E8">
        <w:rPr>
          <w:lang w:val="fr-FR"/>
        </w:rPr>
        <w:t>Ratification d</w:t>
      </w:r>
      <w:r w:rsidR="007C3481">
        <w:rPr>
          <w:lang w:val="fr-FR"/>
        </w:rPr>
        <w:t>’</w:t>
      </w:r>
      <w:r w:rsidRPr="009746E8">
        <w:rPr>
          <w:lang w:val="fr-FR"/>
        </w:rPr>
        <w:t>instruments régionaux relatifs aux droits de l</w:t>
      </w:r>
      <w:r w:rsidR="007C3481">
        <w:rPr>
          <w:lang w:val="fr-FR"/>
        </w:rPr>
        <w:t>’</w:t>
      </w:r>
      <w:r w:rsidRPr="009746E8">
        <w:rPr>
          <w:lang w:val="fr-FR"/>
        </w:rPr>
        <w:t>homme</w:t>
      </w:r>
      <w:r w:rsidR="00542E80">
        <w:rPr>
          <w:lang w:val="fr-FR"/>
        </w:rPr>
        <w:tab/>
      </w:r>
      <w:r w:rsidRPr="00B5266E">
        <w:rPr>
          <w:lang w:val="fr-FR"/>
        </w:rPr>
        <w:tab/>
        <w:t>66–67</w:t>
      </w:r>
      <w:r w:rsidRPr="00B5266E">
        <w:rPr>
          <w:lang w:val="fr-FR"/>
        </w:rPr>
        <w:tab/>
      </w:r>
      <w:r w:rsidR="000D29E7">
        <w:rPr>
          <w:lang w:val="fr-FR"/>
        </w:rPr>
        <w:t>27</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F.</w:t>
      </w:r>
      <w:r w:rsidRPr="00B5266E">
        <w:rPr>
          <w:lang w:val="fr-FR"/>
        </w:rPr>
        <w:tab/>
      </w:r>
      <w:r>
        <w:rPr>
          <w:lang w:val="fr-FR"/>
        </w:rPr>
        <w:t>Participation à des organisations internationales</w:t>
      </w:r>
      <w:r w:rsidRPr="00B5266E">
        <w:rPr>
          <w:lang w:val="fr-FR"/>
        </w:rPr>
        <w:tab/>
      </w:r>
      <w:r w:rsidRPr="00B5266E">
        <w:rPr>
          <w:lang w:val="fr-FR"/>
        </w:rPr>
        <w:tab/>
        <w:t>68</w:t>
      </w:r>
      <w:r w:rsidRPr="00B5266E">
        <w:rPr>
          <w:lang w:val="fr-FR"/>
        </w:rPr>
        <w:tab/>
      </w:r>
      <w:r w:rsidR="000D29E7">
        <w:rPr>
          <w:lang w:val="fr-FR"/>
        </w:rPr>
        <w:t>28</w:t>
      </w:r>
    </w:p>
    <w:p w:rsidR="00A106BD" w:rsidRPr="00B5266E" w:rsidRDefault="00A106BD" w:rsidP="00542E80">
      <w:pPr>
        <w:tabs>
          <w:tab w:val="right" w:pos="850"/>
          <w:tab w:val="right" w:leader="dot" w:pos="7654"/>
          <w:tab w:val="right" w:pos="8929"/>
          <w:tab w:val="right" w:pos="9638"/>
        </w:tabs>
        <w:spacing w:after="120"/>
        <w:ind w:left="1134" w:hanging="1134"/>
        <w:rPr>
          <w:lang w:val="fr-FR"/>
        </w:rPr>
      </w:pPr>
      <w:r w:rsidRPr="00B5266E">
        <w:rPr>
          <w:lang w:val="fr-FR"/>
        </w:rPr>
        <w:tab/>
        <w:t>V.</w:t>
      </w:r>
      <w:r w:rsidRPr="00B5266E">
        <w:rPr>
          <w:lang w:val="fr-FR"/>
        </w:rPr>
        <w:tab/>
      </w:r>
      <w:r>
        <w:rPr>
          <w:lang w:val="fr-FR"/>
        </w:rPr>
        <w:t>Cadre juridique de la protection des droits de l</w:t>
      </w:r>
      <w:r w:rsidR="007C3481">
        <w:rPr>
          <w:lang w:val="fr-FR"/>
        </w:rPr>
        <w:t>’</w:t>
      </w:r>
      <w:r>
        <w:rPr>
          <w:lang w:val="fr-FR"/>
        </w:rPr>
        <w:t>homme à l</w:t>
      </w:r>
      <w:r w:rsidR="007C3481">
        <w:rPr>
          <w:lang w:val="fr-FR"/>
        </w:rPr>
        <w:t>’</w:t>
      </w:r>
      <w:r>
        <w:rPr>
          <w:lang w:val="fr-FR"/>
        </w:rPr>
        <w:t>échelon national</w:t>
      </w:r>
      <w:r w:rsidR="00542E80">
        <w:rPr>
          <w:lang w:val="fr-FR"/>
        </w:rPr>
        <w:tab/>
      </w:r>
      <w:r w:rsidRPr="00B5266E">
        <w:rPr>
          <w:lang w:val="fr-FR"/>
        </w:rPr>
        <w:tab/>
        <w:t>69–123</w:t>
      </w:r>
      <w:r w:rsidRPr="00B5266E">
        <w:rPr>
          <w:lang w:val="fr-FR"/>
        </w:rPr>
        <w:tab/>
      </w:r>
      <w:r w:rsidR="000D29E7">
        <w:rPr>
          <w:lang w:val="fr-FR"/>
        </w:rPr>
        <w:t>28</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A.</w:t>
      </w:r>
      <w:r w:rsidRPr="00B5266E">
        <w:rPr>
          <w:lang w:val="fr-FR"/>
        </w:rPr>
        <w:tab/>
        <w:t xml:space="preserve">Protection </w:t>
      </w:r>
      <w:r>
        <w:rPr>
          <w:lang w:val="fr-FR"/>
        </w:rPr>
        <w:t>de</w:t>
      </w:r>
      <w:r w:rsidR="00C10E0D">
        <w:rPr>
          <w:lang w:val="fr-FR"/>
        </w:rPr>
        <w:t>s</w:t>
      </w:r>
      <w:r>
        <w:rPr>
          <w:lang w:val="fr-FR"/>
        </w:rPr>
        <w:t xml:space="preserve"> droits dans la</w:t>
      </w:r>
      <w:r w:rsidRPr="00B5266E">
        <w:rPr>
          <w:lang w:val="fr-FR"/>
        </w:rPr>
        <w:t xml:space="preserve"> Constitution </w:t>
      </w:r>
      <w:r>
        <w:rPr>
          <w:lang w:val="fr-FR"/>
        </w:rPr>
        <w:t>et</w:t>
      </w:r>
      <w:r w:rsidRPr="00B5266E">
        <w:rPr>
          <w:lang w:val="fr-FR"/>
        </w:rPr>
        <w:t xml:space="preserve"> </w:t>
      </w:r>
      <w:r>
        <w:rPr>
          <w:lang w:val="fr-FR"/>
        </w:rPr>
        <w:t>la législation nationale</w:t>
      </w:r>
      <w:r w:rsidRPr="00B5266E">
        <w:rPr>
          <w:lang w:val="fr-FR"/>
        </w:rPr>
        <w:t xml:space="preserve"> </w:t>
      </w:r>
      <w:r>
        <w:rPr>
          <w:lang w:val="fr-FR"/>
        </w:rPr>
        <w:t>et</w:t>
      </w:r>
      <w:r w:rsidRPr="00B5266E">
        <w:rPr>
          <w:lang w:val="fr-FR"/>
        </w:rPr>
        <w:br/>
      </w:r>
      <w:r>
        <w:rPr>
          <w:lang w:val="fr-FR"/>
        </w:rPr>
        <w:t>dispositions dérogatoires</w:t>
      </w:r>
      <w:r w:rsidR="00542E80">
        <w:rPr>
          <w:lang w:val="fr-FR"/>
        </w:rPr>
        <w:tab/>
      </w:r>
      <w:r w:rsidRPr="00B5266E">
        <w:rPr>
          <w:lang w:val="fr-FR"/>
        </w:rPr>
        <w:tab/>
        <w:t>69–73</w:t>
      </w:r>
      <w:r w:rsidRPr="00B5266E">
        <w:rPr>
          <w:lang w:val="fr-FR"/>
        </w:rPr>
        <w:tab/>
      </w:r>
      <w:r w:rsidR="000D29E7">
        <w:rPr>
          <w:lang w:val="fr-FR"/>
        </w:rPr>
        <w:t>28</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Pr>
          <w:lang w:val="fr-FR"/>
        </w:rPr>
        <w:t xml:space="preserve">Législation interne relative aux droits de </w:t>
      </w:r>
      <w:r w:rsidRPr="00CA4EE2">
        <w:rPr>
          <w:lang w:val="fr-CH"/>
        </w:rPr>
        <w:t>l</w:t>
      </w:r>
      <w:r w:rsidR="007C3481">
        <w:rPr>
          <w:lang w:val="fr-CH"/>
        </w:rPr>
        <w:t>’</w:t>
      </w:r>
      <w:r w:rsidRPr="00CA4EE2">
        <w:rPr>
          <w:lang w:val="fr-CH"/>
        </w:rPr>
        <w:t>homme</w:t>
      </w:r>
      <w:r w:rsidR="00542E80">
        <w:rPr>
          <w:lang w:val="fr-CH"/>
        </w:rPr>
        <w:tab/>
      </w:r>
      <w:r w:rsidR="00CA4EE2">
        <w:rPr>
          <w:lang w:val="fr-FR"/>
        </w:rPr>
        <w:tab/>
      </w:r>
      <w:r w:rsidRPr="00CA4EE2">
        <w:t>74</w:t>
      </w:r>
      <w:r w:rsidRPr="00B5266E">
        <w:rPr>
          <w:lang w:val="fr-FR"/>
        </w:rPr>
        <w:t>–77</w:t>
      </w:r>
      <w:r w:rsidR="00CA4EE2">
        <w:rPr>
          <w:lang w:val="fr-FR"/>
        </w:rPr>
        <w:tab/>
      </w:r>
      <w:r w:rsidR="000D29E7">
        <w:rPr>
          <w:lang w:val="fr-FR"/>
        </w:rPr>
        <w:t>29</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r>
      <w:r w:rsidRPr="00C02167">
        <w:rPr>
          <w:lang w:val="fr-FR"/>
        </w:rPr>
        <w:t>Transposition des traités relatifs aux droits de l</w:t>
      </w:r>
      <w:r w:rsidR="007C3481">
        <w:rPr>
          <w:lang w:val="fr-FR"/>
        </w:rPr>
        <w:t>’</w:t>
      </w:r>
      <w:r w:rsidRPr="00C02167">
        <w:rPr>
          <w:lang w:val="fr-FR"/>
        </w:rPr>
        <w:t>homme dans le système</w:t>
      </w:r>
      <w:r w:rsidRPr="00B5266E">
        <w:rPr>
          <w:lang w:val="fr-FR"/>
        </w:rPr>
        <w:br/>
      </w:r>
      <w:r w:rsidRPr="00C02167">
        <w:rPr>
          <w:lang w:val="fr-FR"/>
        </w:rPr>
        <w:t>juridique national</w:t>
      </w:r>
      <w:r w:rsidRPr="00B5266E">
        <w:rPr>
          <w:lang w:val="fr-FR"/>
        </w:rPr>
        <w:tab/>
      </w:r>
      <w:r w:rsidRPr="00B5266E">
        <w:rPr>
          <w:lang w:val="fr-FR"/>
        </w:rPr>
        <w:tab/>
        <w:t>78–83</w:t>
      </w:r>
      <w:r>
        <w:rPr>
          <w:lang w:val="fr-FR"/>
        </w:rPr>
        <w:tab/>
      </w:r>
      <w:r w:rsidR="000D29E7">
        <w:rPr>
          <w:lang w:val="fr-FR"/>
        </w:rPr>
        <w:t>30</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D.</w:t>
      </w:r>
      <w:r w:rsidRPr="00B5266E">
        <w:rPr>
          <w:lang w:val="fr-FR"/>
        </w:rPr>
        <w:tab/>
        <w:t>Aut</w:t>
      </w:r>
      <w:r>
        <w:rPr>
          <w:lang w:val="fr-FR"/>
        </w:rPr>
        <w:t>orités compétentes en matière de droits de l</w:t>
      </w:r>
      <w:r w:rsidR="007C3481">
        <w:rPr>
          <w:lang w:val="fr-FR"/>
        </w:rPr>
        <w:t>’</w:t>
      </w:r>
      <w:r>
        <w:rPr>
          <w:lang w:val="fr-FR"/>
        </w:rPr>
        <w:t>homme</w:t>
      </w:r>
      <w:r w:rsidRPr="00B5266E">
        <w:rPr>
          <w:lang w:val="fr-FR"/>
        </w:rPr>
        <w:tab/>
      </w:r>
      <w:r w:rsidRPr="00B5266E">
        <w:rPr>
          <w:lang w:val="fr-FR"/>
        </w:rPr>
        <w:tab/>
        <w:t>84–89</w:t>
      </w:r>
      <w:r w:rsidRPr="00B5266E">
        <w:rPr>
          <w:lang w:val="fr-FR"/>
        </w:rPr>
        <w:tab/>
      </w:r>
      <w:r w:rsidR="000D29E7">
        <w:rPr>
          <w:lang w:val="fr-FR"/>
        </w:rPr>
        <w:t>31</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E.</w:t>
      </w:r>
      <w:r w:rsidRPr="00B5266E">
        <w:rPr>
          <w:lang w:val="fr-FR"/>
        </w:rPr>
        <w:tab/>
      </w:r>
      <w:r>
        <w:rPr>
          <w:lang w:val="fr-FR"/>
        </w:rPr>
        <w:t>Dispositions d</w:t>
      </w:r>
      <w:r w:rsidR="007C3481">
        <w:rPr>
          <w:lang w:val="fr-FR"/>
        </w:rPr>
        <w:t>’</w:t>
      </w:r>
      <w:r>
        <w:rPr>
          <w:lang w:val="fr-FR"/>
        </w:rPr>
        <w:t>instruments relatifs aux droits de l</w:t>
      </w:r>
      <w:r w:rsidR="007C3481">
        <w:rPr>
          <w:lang w:val="fr-FR"/>
        </w:rPr>
        <w:t>’</w:t>
      </w:r>
      <w:r>
        <w:rPr>
          <w:lang w:val="fr-FR"/>
        </w:rPr>
        <w:t>homme invoquées ou</w:t>
      </w:r>
      <w:r w:rsidRPr="00B5266E">
        <w:rPr>
          <w:lang w:val="fr-FR"/>
        </w:rPr>
        <w:br/>
      </w:r>
      <w:r>
        <w:rPr>
          <w:lang w:val="fr-FR"/>
        </w:rPr>
        <w:t>appliquées par les tribunaux</w:t>
      </w:r>
      <w:r>
        <w:rPr>
          <w:lang w:val="fr-FR"/>
        </w:rPr>
        <w:tab/>
      </w:r>
      <w:r w:rsidRPr="00B5266E">
        <w:rPr>
          <w:lang w:val="fr-FR"/>
        </w:rPr>
        <w:tab/>
      </w:r>
      <w:r>
        <w:rPr>
          <w:lang w:val="fr-FR"/>
        </w:rPr>
        <w:t>90-95</w:t>
      </w:r>
      <w:r w:rsidR="00BA7526">
        <w:rPr>
          <w:lang w:val="fr-FR"/>
        </w:rPr>
        <w:tab/>
      </w:r>
      <w:r w:rsidR="000D29E7">
        <w:rPr>
          <w:lang w:val="fr-FR"/>
        </w:rPr>
        <w:t>32</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F.</w:t>
      </w:r>
      <w:r w:rsidRPr="00B5266E">
        <w:rPr>
          <w:lang w:val="fr-FR"/>
        </w:rPr>
        <w:tab/>
        <w:t>Re</w:t>
      </w:r>
      <w:r>
        <w:rPr>
          <w:lang w:val="fr-FR"/>
        </w:rPr>
        <w:t xml:space="preserve">cours dont peut se prévaloir un individu dont les droits ont été </w:t>
      </w:r>
      <w:r w:rsidRPr="00CA4EE2">
        <w:rPr>
          <w:lang w:val="fr-CH"/>
        </w:rPr>
        <w:t>violé</w:t>
      </w:r>
      <w:r w:rsidR="00CA4EE2" w:rsidRPr="00CA4EE2">
        <w:rPr>
          <w:lang w:val="fr-CH"/>
        </w:rPr>
        <w:t>s</w:t>
      </w:r>
      <w:r w:rsidR="00CA4EE2">
        <w:tab/>
      </w:r>
      <w:r w:rsidR="00CA4EE2">
        <w:tab/>
      </w:r>
      <w:r w:rsidRPr="00B5266E">
        <w:rPr>
          <w:lang w:val="fr-FR"/>
        </w:rPr>
        <w:t>96–98</w:t>
      </w:r>
      <w:r w:rsidRPr="00B5266E">
        <w:rPr>
          <w:lang w:val="fr-FR"/>
        </w:rPr>
        <w:tab/>
      </w:r>
      <w:r w:rsidR="000D29E7">
        <w:rPr>
          <w:lang w:val="fr-FR"/>
        </w:rPr>
        <w:t>33</w:t>
      </w:r>
    </w:p>
    <w:p w:rsidR="00A106BD" w:rsidRPr="00B5266E" w:rsidRDefault="00A106BD" w:rsidP="00A14E6D">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r>
      <w:r w:rsidRPr="00B5266E">
        <w:rPr>
          <w:lang w:val="fr-FR"/>
        </w:rPr>
        <w:tab/>
        <w:t>G.</w:t>
      </w:r>
      <w:r w:rsidRPr="00B5266E">
        <w:rPr>
          <w:lang w:val="fr-FR"/>
        </w:rPr>
        <w:tab/>
        <w:t xml:space="preserve">Institutions </w:t>
      </w:r>
      <w:r>
        <w:rPr>
          <w:lang w:val="fr-FR"/>
        </w:rPr>
        <w:t>chargées de veiller au respect des droits de l</w:t>
      </w:r>
      <w:r w:rsidR="007C3481">
        <w:rPr>
          <w:lang w:val="fr-FR"/>
        </w:rPr>
        <w:t>’</w:t>
      </w:r>
      <w:r>
        <w:rPr>
          <w:lang w:val="fr-FR"/>
        </w:rPr>
        <w:t>homme</w:t>
      </w:r>
      <w:r w:rsidRPr="00B5266E">
        <w:rPr>
          <w:lang w:val="fr-FR"/>
        </w:rPr>
        <w:tab/>
      </w:r>
      <w:r w:rsidRPr="00B5266E">
        <w:rPr>
          <w:lang w:val="fr-FR"/>
        </w:rPr>
        <w:tab/>
        <w:t>99–119</w:t>
      </w:r>
      <w:r w:rsidRPr="00B5266E">
        <w:rPr>
          <w:lang w:val="fr-FR"/>
        </w:rPr>
        <w:tab/>
      </w:r>
      <w:r w:rsidR="000D29E7">
        <w:rPr>
          <w:lang w:val="fr-FR"/>
        </w:rPr>
        <w:t>33</w:t>
      </w:r>
    </w:p>
    <w:p w:rsidR="00A106BD" w:rsidRPr="00B5266E" w:rsidRDefault="00A106BD" w:rsidP="00990289">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B5266E">
        <w:rPr>
          <w:lang w:val="fr-FR"/>
        </w:rPr>
        <w:tab/>
      </w:r>
      <w:r w:rsidRPr="00B5266E">
        <w:rPr>
          <w:lang w:val="fr-FR"/>
        </w:rPr>
        <w:tab/>
      </w:r>
      <w:r>
        <w:rPr>
          <w:lang w:val="fr-FR"/>
        </w:rPr>
        <w:t>H.</w:t>
      </w:r>
      <w:r>
        <w:rPr>
          <w:lang w:val="fr-FR"/>
        </w:rPr>
        <w:tab/>
        <w:t>Reconnaissance de la compétence des cours régionales des droits</w:t>
      </w:r>
      <w:r w:rsidR="00990289">
        <w:rPr>
          <w:lang w:val="fr-FR"/>
        </w:rPr>
        <w:br/>
      </w:r>
      <w:r>
        <w:rPr>
          <w:lang w:val="fr-FR"/>
        </w:rPr>
        <w:t>de l</w:t>
      </w:r>
      <w:r w:rsidR="007C3481">
        <w:rPr>
          <w:lang w:val="fr-FR"/>
        </w:rPr>
        <w:t>’</w:t>
      </w:r>
      <w:r>
        <w:rPr>
          <w:lang w:val="fr-FR"/>
        </w:rPr>
        <w:t>homme</w:t>
      </w:r>
      <w:r w:rsidRPr="00B5266E">
        <w:rPr>
          <w:lang w:val="fr-FR"/>
        </w:rPr>
        <w:tab/>
      </w:r>
      <w:r w:rsidR="00990289">
        <w:rPr>
          <w:lang w:val="fr-FR"/>
        </w:rPr>
        <w:tab/>
      </w:r>
      <w:r w:rsidRPr="00B5266E">
        <w:rPr>
          <w:lang w:val="fr-FR"/>
        </w:rPr>
        <w:t>120–123</w:t>
      </w:r>
      <w:r w:rsidRPr="00B5266E">
        <w:rPr>
          <w:lang w:val="fr-FR"/>
        </w:rPr>
        <w:tab/>
      </w:r>
      <w:r w:rsidR="000D29E7">
        <w:rPr>
          <w:lang w:val="fr-FR"/>
        </w:rPr>
        <w:t>36</w:t>
      </w:r>
    </w:p>
    <w:p w:rsidR="00A106BD" w:rsidRPr="00B5266E" w:rsidRDefault="00A106BD" w:rsidP="00A14E6D">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VI.</w:t>
      </w:r>
      <w:r w:rsidRPr="00B5266E">
        <w:rPr>
          <w:lang w:val="fr-FR"/>
        </w:rPr>
        <w:tab/>
      </w:r>
      <w:r>
        <w:rPr>
          <w:lang w:val="fr-FR"/>
        </w:rPr>
        <w:t>Cadre de la promotion des droits de l</w:t>
      </w:r>
      <w:r w:rsidR="007C3481">
        <w:rPr>
          <w:lang w:val="fr-FR"/>
        </w:rPr>
        <w:t>’</w:t>
      </w:r>
      <w:r>
        <w:rPr>
          <w:lang w:val="fr-FR"/>
        </w:rPr>
        <w:t>homme à l</w:t>
      </w:r>
      <w:r w:rsidR="007C3481">
        <w:rPr>
          <w:lang w:val="fr-FR"/>
        </w:rPr>
        <w:t>’</w:t>
      </w:r>
      <w:r>
        <w:rPr>
          <w:lang w:val="fr-FR"/>
        </w:rPr>
        <w:t>échelon national</w:t>
      </w:r>
      <w:r w:rsidRPr="00B5266E">
        <w:rPr>
          <w:lang w:val="fr-FR"/>
        </w:rPr>
        <w:tab/>
      </w:r>
      <w:r w:rsidRPr="00B5266E">
        <w:rPr>
          <w:lang w:val="fr-FR"/>
        </w:rPr>
        <w:tab/>
        <w:t>124–149</w:t>
      </w:r>
      <w:r w:rsidRPr="00B5266E">
        <w:rPr>
          <w:lang w:val="fr-FR"/>
        </w:rPr>
        <w:tab/>
      </w:r>
      <w:r w:rsidR="000D29E7">
        <w:rPr>
          <w:lang w:val="fr-FR"/>
        </w:rPr>
        <w:t>37</w:t>
      </w:r>
    </w:p>
    <w:p w:rsidR="00A106BD" w:rsidRPr="00B5266E" w:rsidRDefault="00A106BD" w:rsidP="00CA4EE2">
      <w:pPr>
        <w:tabs>
          <w:tab w:val="right" w:leader="dot" w:pos="7654"/>
          <w:tab w:val="right" w:pos="8929"/>
          <w:tab w:val="right" w:pos="9638"/>
        </w:tabs>
        <w:spacing w:after="120"/>
        <w:ind w:left="1559" w:hanging="425"/>
        <w:rPr>
          <w:lang w:val="fr-FR"/>
        </w:rPr>
      </w:pPr>
      <w:r>
        <w:rPr>
          <w:lang w:val="fr-FR"/>
        </w:rPr>
        <w:t>A.</w:t>
      </w:r>
      <w:r>
        <w:rPr>
          <w:lang w:val="fr-FR"/>
        </w:rPr>
        <w:tab/>
        <w:t>Rô</w:t>
      </w:r>
      <w:r w:rsidRPr="00B5266E">
        <w:rPr>
          <w:lang w:val="fr-FR"/>
        </w:rPr>
        <w:t xml:space="preserve">le </w:t>
      </w:r>
      <w:r>
        <w:rPr>
          <w:lang w:val="fr-FR"/>
        </w:rPr>
        <w:t>du Parlement national et des instances dé</w:t>
      </w:r>
      <w:r w:rsidR="00990289">
        <w:rPr>
          <w:lang w:val="fr-FR"/>
        </w:rPr>
        <w:t>libérantes municipales</w:t>
      </w:r>
      <w:r w:rsidR="00990289">
        <w:rPr>
          <w:lang w:val="fr-FR"/>
        </w:rPr>
        <w:br/>
      </w:r>
      <w:r>
        <w:rPr>
          <w:lang w:val="fr-FR"/>
        </w:rPr>
        <w:t>en faveur</w:t>
      </w:r>
      <w:r w:rsidR="00990289">
        <w:rPr>
          <w:lang w:val="fr-FR"/>
        </w:rPr>
        <w:t xml:space="preserve"> </w:t>
      </w:r>
      <w:r>
        <w:rPr>
          <w:lang w:val="fr-FR"/>
        </w:rPr>
        <w:t>de la promotion et de la protection des droits de l</w:t>
      </w:r>
      <w:r w:rsidR="007C3481">
        <w:rPr>
          <w:lang w:val="fr-FR"/>
        </w:rPr>
        <w:t>’</w:t>
      </w:r>
      <w:r>
        <w:rPr>
          <w:lang w:val="fr-FR"/>
        </w:rPr>
        <w:t>homme</w:t>
      </w:r>
      <w:r w:rsidRPr="00B5266E">
        <w:rPr>
          <w:lang w:val="fr-FR"/>
        </w:rPr>
        <w:tab/>
      </w:r>
      <w:r w:rsidRPr="00B5266E">
        <w:rPr>
          <w:lang w:val="fr-FR"/>
        </w:rPr>
        <w:tab/>
        <w:t>124–125</w:t>
      </w:r>
      <w:r w:rsidRPr="00B5266E">
        <w:rPr>
          <w:lang w:val="fr-FR"/>
        </w:rPr>
        <w:tab/>
      </w:r>
      <w:r w:rsidR="000D29E7">
        <w:rPr>
          <w:lang w:val="fr-FR"/>
        </w:rPr>
        <w:t>37</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Pr>
          <w:lang w:val="fr-FR"/>
        </w:rPr>
        <w:t>Institutions nationales de défense des droits de l</w:t>
      </w:r>
      <w:r w:rsidR="007C3481">
        <w:rPr>
          <w:lang w:val="fr-FR"/>
        </w:rPr>
        <w:t>’</w:t>
      </w:r>
      <w:r>
        <w:rPr>
          <w:lang w:val="fr-FR"/>
        </w:rPr>
        <w:t>homme</w:t>
      </w:r>
      <w:r w:rsidRPr="00B5266E">
        <w:rPr>
          <w:lang w:val="fr-FR"/>
        </w:rPr>
        <w:tab/>
      </w:r>
      <w:r w:rsidR="00BA7526">
        <w:rPr>
          <w:lang w:val="fr-FR"/>
        </w:rPr>
        <w:tab/>
      </w:r>
      <w:r w:rsidRPr="00B5266E">
        <w:rPr>
          <w:lang w:val="fr-FR"/>
        </w:rPr>
        <w:t xml:space="preserve">126–127 </w:t>
      </w:r>
      <w:r w:rsidRPr="00B5266E">
        <w:rPr>
          <w:lang w:val="fr-FR"/>
        </w:rPr>
        <w:tab/>
      </w:r>
      <w:r w:rsidR="000D29E7">
        <w:rPr>
          <w:lang w:val="fr-FR"/>
        </w:rPr>
        <w:t>38</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t>Di</w:t>
      </w:r>
      <w:r>
        <w:rPr>
          <w:lang w:val="fr-FR"/>
        </w:rPr>
        <w:t>ffusion des instruments relatifs aux droits de l</w:t>
      </w:r>
      <w:r w:rsidR="007C3481">
        <w:rPr>
          <w:lang w:val="fr-FR"/>
        </w:rPr>
        <w:t>’</w:t>
      </w:r>
      <w:r>
        <w:rPr>
          <w:lang w:val="fr-FR"/>
        </w:rPr>
        <w:t>homme</w:t>
      </w:r>
      <w:r w:rsidRPr="00B5266E">
        <w:rPr>
          <w:lang w:val="fr-FR"/>
        </w:rPr>
        <w:t>…….……..</w:t>
      </w:r>
      <w:r w:rsidRPr="00B5266E">
        <w:rPr>
          <w:lang w:val="fr-FR"/>
        </w:rPr>
        <w:tab/>
      </w:r>
      <w:r w:rsidRPr="00B5266E">
        <w:rPr>
          <w:lang w:val="fr-FR"/>
        </w:rPr>
        <w:tab/>
        <w:t>128–130</w:t>
      </w:r>
      <w:r w:rsidRPr="00B5266E">
        <w:rPr>
          <w:lang w:val="fr-FR"/>
        </w:rPr>
        <w:tab/>
      </w:r>
      <w:r w:rsidR="000D29E7">
        <w:rPr>
          <w:lang w:val="fr-FR"/>
        </w:rPr>
        <w:t>38</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D.</w:t>
      </w:r>
      <w:r w:rsidRPr="00B5266E">
        <w:rPr>
          <w:lang w:val="fr-FR"/>
        </w:rPr>
        <w:tab/>
      </w:r>
      <w:r>
        <w:rPr>
          <w:lang w:val="fr-FR"/>
        </w:rPr>
        <w:t>Action de sensibilisation des agents publics aux droits de l</w:t>
      </w:r>
      <w:r w:rsidR="007C3481">
        <w:rPr>
          <w:lang w:val="fr-FR"/>
        </w:rPr>
        <w:t>’</w:t>
      </w:r>
      <w:r>
        <w:rPr>
          <w:lang w:val="fr-FR"/>
        </w:rPr>
        <w:t>homme</w:t>
      </w:r>
      <w:r w:rsidRPr="00B5266E">
        <w:rPr>
          <w:lang w:val="fr-FR"/>
        </w:rPr>
        <w:tab/>
      </w:r>
      <w:r w:rsidRPr="00B5266E">
        <w:rPr>
          <w:lang w:val="fr-FR"/>
        </w:rPr>
        <w:tab/>
        <w:t>131–133</w:t>
      </w:r>
      <w:r w:rsidRPr="00B5266E">
        <w:rPr>
          <w:lang w:val="fr-FR"/>
        </w:rPr>
        <w:tab/>
      </w:r>
      <w:r w:rsidR="000D29E7">
        <w:rPr>
          <w:lang w:val="fr-FR"/>
        </w:rPr>
        <w:t>39</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E.</w:t>
      </w:r>
      <w:r w:rsidRPr="00B5266E">
        <w:rPr>
          <w:lang w:val="fr-FR"/>
        </w:rPr>
        <w:tab/>
      </w:r>
      <w:r>
        <w:rPr>
          <w:lang w:val="fr-FR"/>
        </w:rPr>
        <w:t xml:space="preserve">Programmes éducatifs et de sensibilisation </w:t>
      </w:r>
      <w:r w:rsidR="00C375C9">
        <w:rPr>
          <w:lang w:val="fr-FR"/>
        </w:rPr>
        <w:t>aux droits de l</w:t>
      </w:r>
      <w:r w:rsidR="007C3481">
        <w:rPr>
          <w:lang w:val="fr-FR"/>
        </w:rPr>
        <w:t>’</w:t>
      </w:r>
      <w:r w:rsidR="00C375C9">
        <w:rPr>
          <w:lang w:val="fr-FR"/>
        </w:rPr>
        <w:t>homme soutenus</w:t>
      </w:r>
      <w:r w:rsidR="00C375C9">
        <w:rPr>
          <w:lang w:val="fr-FR"/>
        </w:rPr>
        <w:br/>
      </w:r>
      <w:r>
        <w:rPr>
          <w:lang w:val="fr-FR"/>
        </w:rPr>
        <w:t>par les pouvoirs publics</w:t>
      </w:r>
      <w:r w:rsidRPr="00B5266E">
        <w:rPr>
          <w:lang w:val="fr-FR"/>
        </w:rPr>
        <w:tab/>
      </w:r>
      <w:r w:rsidR="00C375C9">
        <w:rPr>
          <w:lang w:val="fr-FR"/>
        </w:rPr>
        <w:tab/>
      </w:r>
      <w:r w:rsidRPr="00B5266E">
        <w:rPr>
          <w:lang w:val="fr-FR"/>
        </w:rPr>
        <w:t>134–139</w:t>
      </w:r>
      <w:r w:rsidRPr="00B5266E">
        <w:rPr>
          <w:lang w:val="fr-FR"/>
        </w:rPr>
        <w:tab/>
      </w:r>
      <w:r w:rsidR="000D29E7">
        <w:rPr>
          <w:lang w:val="fr-FR"/>
        </w:rPr>
        <w:t>39</w:t>
      </w:r>
    </w:p>
    <w:p w:rsidR="00A106BD" w:rsidRPr="00B5266E" w:rsidRDefault="00A106BD" w:rsidP="007C3481">
      <w:pPr>
        <w:tabs>
          <w:tab w:val="right" w:leader="dot" w:pos="7654"/>
          <w:tab w:val="right" w:pos="8929"/>
          <w:tab w:val="right" w:pos="9638"/>
        </w:tabs>
        <w:spacing w:after="120"/>
        <w:ind w:left="1559" w:hanging="425"/>
        <w:rPr>
          <w:lang w:val="fr-FR"/>
        </w:rPr>
      </w:pPr>
      <w:r w:rsidRPr="00B5266E">
        <w:rPr>
          <w:lang w:val="fr-FR"/>
        </w:rPr>
        <w:t>F.</w:t>
      </w:r>
      <w:r w:rsidRPr="00B5266E">
        <w:rPr>
          <w:lang w:val="fr-FR"/>
        </w:rPr>
        <w:tab/>
      </w:r>
      <w:r>
        <w:rPr>
          <w:lang w:val="fr-FR"/>
        </w:rPr>
        <w:t>Action de sensibilisation aux droits de l</w:t>
      </w:r>
      <w:r w:rsidR="007C3481">
        <w:rPr>
          <w:lang w:val="fr-FR"/>
        </w:rPr>
        <w:t>’</w:t>
      </w:r>
      <w:r>
        <w:rPr>
          <w:lang w:val="fr-FR"/>
        </w:rPr>
        <w:t>homme par le canal des médias</w:t>
      </w:r>
      <w:r w:rsidRPr="00B5266E">
        <w:rPr>
          <w:lang w:val="fr-FR"/>
        </w:rPr>
        <w:tab/>
      </w:r>
      <w:r w:rsidRPr="00B5266E">
        <w:rPr>
          <w:lang w:val="fr-FR"/>
        </w:rPr>
        <w:tab/>
        <w:t>140–144</w:t>
      </w:r>
      <w:r w:rsidRPr="00B5266E">
        <w:rPr>
          <w:lang w:val="fr-FR"/>
        </w:rPr>
        <w:tab/>
      </w:r>
      <w:r w:rsidR="000D29E7">
        <w:rPr>
          <w:lang w:val="fr-FR"/>
        </w:rPr>
        <w:t>40</w:t>
      </w:r>
    </w:p>
    <w:p w:rsidR="00A106BD" w:rsidRPr="00B5266E" w:rsidRDefault="00A106BD" w:rsidP="00151416">
      <w:pPr>
        <w:tabs>
          <w:tab w:val="right" w:leader="dot" w:pos="7654"/>
          <w:tab w:val="right" w:pos="8929"/>
          <w:tab w:val="right" w:pos="9638"/>
        </w:tabs>
        <w:spacing w:after="120"/>
        <w:ind w:left="1559" w:hanging="425"/>
        <w:rPr>
          <w:lang w:val="fr-FR"/>
        </w:rPr>
      </w:pPr>
      <w:r w:rsidRPr="00B5266E">
        <w:rPr>
          <w:lang w:val="fr-FR"/>
        </w:rPr>
        <w:t>G.</w:t>
      </w:r>
      <w:r w:rsidRPr="00B5266E">
        <w:rPr>
          <w:lang w:val="fr-FR"/>
        </w:rPr>
        <w:tab/>
      </w:r>
      <w:r>
        <w:rPr>
          <w:lang w:val="fr-FR"/>
        </w:rPr>
        <w:t xml:space="preserve">Coopération et </w:t>
      </w:r>
      <w:r w:rsidRPr="00B5266E">
        <w:rPr>
          <w:lang w:val="fr-FR"/>
        </w:rPr>
        <w:t>assistance</w:t>
      </w:r>
      <w:r>
        <w:rPr>
          <w:lang w:val="fr-FR"/>
        </w:rPr>
        <w:t xml:space="preserve"> dans le domaine du</w:t>
      </w:r>
      <w:r w:rsidR="00151416">
        <w:rPr>
          <w:lang w:val="fr-FR"/>
        </w:rPr>
        <w:t xml:space="preserve"> développement</w:t>
      </w:r>
      <w:r w:rsidR="00990289">
        <w:rPr>
          <w:lang w:val="fr-FR"/>
        </w:rPr>
        <w:tab/>
      </w:r>
      <w:r w:rsidR="00990289">
        <w:rPr>
          <w:lang w:val="fr-FR"/>
        </w:rPr>
        <w:tab/>
        <w:t>14</w:t>
      </w:r>
      <w:r w:rsidRPr="00B5266E">
        <w:rPr>
          <w:lang w:val="fr-FR"/>
        </w:rPr>
        <w:t>5</w:t>
      </w:r>
      <w:r w:rsidRPr="00B5266E">
        <w:rPr>
          <w:lang w:val="fr-FR"/>
        </w:rPr>
        <w:tab/>
      </w:r>
      <w:r w:rsidR="000D29E7">
        <w:rPr>
          <w:lang w:val="fr-FR"/>
        </w:rPr>
        <w:t>41</w:t>
      </w:r>
    </w:p>
    <w:p w:rsidR="00A106BD" w:rsidRPr="00B5266E" w:rsidRDefault="00A106BD" w:rsidP="00CA4EE2">
      <w:pPr>
        <w:tabs>
          <w:tab w:val="right" w:leader="dot" w:pos="7654"/>
          <w:tab w:val="right" w:pos="8929"/>
          <w:tab w:val="right" w:pos="9638"/>
        </w:tabs>
        <w:spacing w:after="120"/>
        <w:ind w:left="1559" w:hanging="425"/>
        <w:rPr>
          <w:lang w:val="fr-FR"/>
        </w:rPr>
      </w:pPr>
      <w:r w:rsidRPr="00B5266E">
        <w:rPr>
          <w:lang w:val="fr-FR"/>
        </w:rPr>
        <w:t>H.</w:t>
      </w:r>
      <w:r w:rsidRPr="00B5266E">
        <w:rPr>
          <w:lang w:val="fr-FR"/>
        </w:rPr>
        <w:tab/>
        <w:t xml:space="preserve">Obstacles </w:t>
      </w:r>
      <w:r>
        <w:rPr>
          <w:lang w:val="fr-FR"/>
        </w:rPr>
        <w:t>à la mise en œuvre des obligations internationales relatives aux</w:t>
      </w:r>
      <w:r w:rsidRPr="00B5266E">
        <w:rPr>
          <w:lang w:val="fr-FR"/>
        </w:rPr>
        <w:br/>
      </w:r>
      <w:r>
        <w:rPr>
          <w:lang w:val="fr-FR"/>
        </w:rPr>
        <w:t>droits de l</w:t>
      </w:r>
      <w:r w:rsidR="007C3481">
        <w:rPr>
          <w:lang w:val="fr-FR"/>
        </w:rPr>
        <w:t>’</w:t>
      </w:r>
      <w:r>
        <w:rPr>
          <w:lang w:val="fr-FR"/>
        </w:rPr>
        <w:t>homme</w:t>
      </w:r>
      <w:r w:rsidRPr="00B5266E">
        <w:rPr>
          <w:lang w:val="fr-FR"/>
        </w:rPr>
        <w:tab/>
      </w:r>
      <w:r w:rsidRPr="00B5266E">
        <w:rPr>
          <w:lang w:val="fr-FR"/>
        </w:rPr>
        <w:tab/>
        <w:t>146–149</w:t>
      </w:r>
      <w:r w:rsidRPr="00B5266E">
        <w:rPr>
          <w:lang w:val="fr-FR"/>
        </w:rPr>
        <w:tab/>
      </w:r>
      <w:r w:rsidR="000D29E7">
        <w:rPr>
          <w:lang w:val="fr-FR"/>
        </w:rPr>
        <w:t>42</w:t>
      </w:r>
    </w:p>
    <w:p w:rsidR="00A106BD" w:rsidRPr="00B5266E" w:rsidRDefault="00A106BD" w:rsidP="006C6F94">
      <w:pPr>
        <w:tabs>
          <w:tab w:val="right" w:pos="850"/>
          <w:tab w:val="left" w:pos="1134"/>
          <w:tab w:val="left" w:pos="1559"/>
          <w:tab w:val="left" w:pos="1984"/>
          <w:tab w:val="left" w:leader="dot" w:pos="7654"/>
          <w:tab w:val="right" w:pos="8929"/>
          <w:tab w:val="right" w:pos="9638"/>
        </w:tabs>
        <w:spacing w:after="120"/>
        <w:rPr>
          <w:lang w:val="fr-FR"/>
        </w:rPr>
      </w:pPr>
      <w:r w:rsidRPr="00B5266E">
        <w:rPr>
          <w:lang w:val="fr-FR"/>
        </w:rPr>
        <w:tab/>
        <w:t>VII.</w:t>
      </w:r>
      <w:r w:rsidRPr="00B5266E">
        <w:rPr>
          <w:lang w:val="fr-FR"/>
        </w:rPr>
        <w:tab/>
      </w:r>
      <w:r>
        <w:rPr>
          <w:lang w:val="fr-FR"/>
        </w:rPr>
        <w:t>Processus d</w:t>
      </w:r>
      <w:r w:rsidR="007C3481">
        <w:rPr>
          <w:lang w:val="fr-FR"/>
        </w:rPr>
        <w:t>’</w:t>
      </w:r>
      <w:r>
        <w:rPr>
          <w:lang w:val="fr-FR"/>
        </w:rPr>
        <w:t>établissement de rapports à l</w:t>
      </w:r>
      <w:r w:rsidR="007C3481">
        <w:rPr>
          <w:lang w:val="fr-FR"/>
        </w:rPr>
        <w:t>’</w:t>
      </w:r>
      <w:r>
        <w:rPr>
          <w:lang w:val="fr-FR"/>
        </w:rPr>
        <w:t>échelon national</w:t>
      </w:r>
      <w:r w:rsidRPr="00B5266E">
        <w:rPr>
          <w:lang w:val="fr-FR"/>
        </w:rPr>
        <w:t>……….</w:t>
      </w:r>
      <w:r w:rsidRPr="00B5266E">
        <w:rPr>
          <w:lang w:val="fr-FR"/>
        </w:rPr>
        <w:tab/>
      </w:r>
      <w:r w:rsidRPr="00B5266E">
        <w:rPr>
          <w:lang w:val="fr-FR"/>
        </w:rPr>
        <w:tab/>
        <w:t xml:space="preserve">150–164 </w:t>
      </w:r>
      <w:r w:rsidRPr="00B5266E">
        <w:rPr>
          <w:lang w:val="fr-FR"/>
        </w:rPr>
        <w:tab/>
      </w:r>
      <w:r w:rsidR="000D29E7">
        <w:rPr>
          <w:lang w:val="fr-FR"/>
        </w:rPr>
        <w:t>42</w:t>
      </w:r>
    </w:p>
    <w:p w:rsidR="00A106BD" w:rsidRPr="00B5266E" w:rsidRDefault="00A106BD" w:rsidP="00990289">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B5266E">
        <w:rPr>
          <w:lang w:val="fr-FR"/>
        </w:rPr>
        <w:tab/>
        <w:t>VIII.</w:t>
      </w:r>
      <w:r w:rsidRPr="00B5266E">
        <w:rPr>
          <w:lang w:val="fr-FR"/>
        </w:rPr>
        <w:tab/>
      </w:r>
      <w:r>
        <w:rPr>
          <w:lang w:val="fr-FR"/>
        </w:rPr>
        <w:t xml:space="preserve">Mise en œuvre des dispositions de fond </w:t>
      </w:r>
      <w:r w:rsidR="00990289">
        <w:rPr>
          <w:lang w:val="fr-FR"/>
        </w:rPr>
        <w:t>relatives aux droits de l</w:t>
      </w:r>
      <w:r w:rsidR="007C3481">
        <w:rPr>
          <w:lang w:val="fr-FR"/>
        </w:rPr>
        <w:t>’</w:t>
      </w:r>
      <w:r w:rsidR="00990289">
        <w:rPr>
          <w:lang w:val="fr-FR"/>
        </w:rPr>
        <w:t>homme</w:t>
      </w:r>
      <w:r w:rsidR="00990289">
        <w:rPr>
          <w:lang w:val="fr-FR"/>
        </w:rPr>
        <w:br/>
      </w:r>
      <w:r>
        <w:rPr>
          <w:lang w:val="fr-FR"/>
        </w:rPr>
        <w:t>communes</w:t>
      </w:r>
      <w:r w:rsidR="00990289">
        <w:rPr>
          <w:lang w:val="fr-FR"/>
        </w:rPr>
        <w:t xml:space="preserve"> </w:t>
      </w:r>
      <w:r>
        <w:rPr>
          <w:lang w:val="fr-FR"/>
        </w:rPr>
        <w:t>à tous les instruments ou à plusieurs d</w:t>
      </w:r>
      <w:r w:rsidR="007C3481">
        <w:rPr>
          <w:lang w:val="fr-FR"/>
        </w:rPr>
        <w:t>’</w:t>
      </w:r>
      <w:r>
        <w:rPr>
          <w:lang w:val="fr-FR"/>
        </w:rPr>
        <w:t>entre eux</w:t>
      </w:r>
      <w:r w:rsidRPr="00B5266E">
        <w:rPr>
          <w:lang w:val="fr-FR"/>
        </w:rPr>
        <w:tab/>
      </w:r>
      <w:r w:rsidR="00990289">
        <w:rPr>
          <w:lang w:val="fr-FR"/>
        </w:rPr>
        <w:tab/>
      </w:r>
      <w:r w:rsidRPr="00B5266E">
        <w:rPr>
          <w:lang w:val="fr-FR"/>
        </w:rPr>
        <w:t>165–240</w:t>
      </w:r>
      <w:r w:rsidRPr="00B5266E">
        <w:rPr>
          <w:lang w:val="fr-FR"/>
        </w:rPr>
        <w:tab/>
      </w:r>
      <w:r w:rsidR="000D29E7">
        <w:rPr>
          <w:lang w:val="fr-FR"/>
        </w:rPr>
        <w:t>44</w:t>
      </w:r>
    </w:p>
    <w:p w:rsidR="00A106BD" w:rsidRPr="00B5266E" w:rsidRDefault="00011397" w:rsidP="00CA4EE2">
      <w:pPr>
        <w:tabs>
          <w:tab w:val="right" w:leader="dot" w:pos="7654"/>
          <w:tab w:val="right" w:pos="8929"/>
          <w:tab w:val="right" w:pos="9638"/>
        </w:tabs>
        <w:spacing w:after="120"/>
        <w:ind w:left="1559" w:hanging="425"/>
        <w:rPr>
          <w:lang w:val="fr-FR"/>
        </w:rPr>
      </w:pPr>
      <w:r>
        <w:rPr>
          <w:lang w:val="fr-FR"/>
        </w:rPr>
        <w:t>A.</w:t>
      </w:r>
      <w:r>
        <w:rPr>
          <w:lang w:val="fr-FR"/>
        </w:rPr>
        <w:tab/>
      </w:r>
      <w:r w:rsidR="00E914BC">
        <w:rPr>
          <w:lang w:val="fr-FR"/>
        </w:rPr>
        <w:t>Égalité</w:t>
      </w:r>
      <w:r w:rsidR="00A106BD">
        <w:rPr>
          <w:lang w:val="fr-FR"/>
        </w:rPr>
        <w:t xml:space="preserve"> devant la loi et égale protection de la </w:t>
      </w:r>
      <w:r w:rsidR="00A106BD" w:rsidRPr="00CA4EE2">
        <w:t>loi</w:t>
      </w:r>
      <w:r w:rsidR="00A106BD" w:rsidRPr="00B5266E">
        <w:rPr>
          <w:lang w:val="fr-FR"/>
        </w:rPr>
        <w:tab/>
      </w:r>
      <w:r w:rsidR="00A106BD" w:rsidRPr="00B5266E">
        <w:rPr>
          <w:lang w:val="fr-FR"/>
        </w:rPr>
        <w:tab/>
        <w:t>170–220</w:t>
      </w:r>
      <w:r w:rsidR="00A106BD" w:rsidRPr="00B5266E">
        <w:rPr>
          <w:lang w:val="fr-FR"/>
        </w:rPr>
        <w:tab/>
      </w:r>
      <w:r w:rsidR="000D29E7">
        <w:rPr>
          <w:lang w:val="fr-FR"/>
        </w:rPr>
        <w:t>45</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B.</w:t>
      </w:r>
      <w:r w:rsidRPr="00B5266E">
        <w:rPr>
          <w:lang w:val="fr-FR"/>
        </w:rPr>
        <w:tab/>
      </w:r>
      <w:r w:rsidR="00011397">
        <w:rPr>
          <w:lang w:val="fr-FR"/>
        </w:rPr>
        <w:t>Situation des d</w:t>
      </w:r>
      <w:r>
        <w:rPr>
          <w:lang w:val="fr-FR"/>
        </w:rPr>
        <w:t>roits de l</w:t>
      </w:r>
      <w:r w:rsidR="007C3481">
        <w:rPr>
          <w:lang w:val="fr-FR"/>
        </w:rPr>
        <w:t>’</w:t>
      </w:r>
      <w:r>
        <w:rPr>
          <w:lang w:val="fr-FR"/>
        </w:rPr>
        <w:t xml:space="preserve">homme de groupes vulnérables </w:t>
      </w:r>
      <w:r w:rsidR="00011397">
        <w:rPr>
          <w:lang w:val="fr-FR"/>
        </w:rPr>
        <w:t>spécifiques</w:t>
      </w:r>
      <w:r w:rsidR="00011397">
        <w:rPr>
          <w:lang w:val="fr-FR"/>
        </w:rPr>
        <w:br/>
      </w:r>
      <w:r>
        <w:rPr>
          <w:lang w:val="fr-FR"/>
        </w:rPr>
        <w:t>en</w:t>
      </w:r>
      <w:r w:rsidRPr="00B5266E">
        <w:rPr>
          <w:lang w:val="fr-FR"/>
        </w:rPr>
        <w:t xml:space="preserve"> Sierra Leone</w:t>
      </w:r>
      <w:r w:rsidR="00542E80">
        <w:rPr>
          <w:lang w:val="fr-FR"/>
        </w:rPr>
        <w:tab/>
      </w:r>
      <w:r w:rsidRPr="00B5266E">
        <w:rPr>
          <w:lang w:val="fr-FR"/>
        </w:rPr>
        <w:tab/>
        <w:t>221–233</w:t>
      </w:r>
      <w:r w:rsidRPr="00B5266E">
        <w:rPr>
          <w:lang w:val="fr-FR"/>
        </w:rPr>
        <w:tab/>
      </w:r>
      <w:r w:rsidR="000D29E7">
        <w:rPr>
          <w:lang w:val="fr-FR"/>
        </w:rPr>
        <w:t>54</w:t>
      </w:r>
    </w:p>
    <w:p w:rsidR="00A106BD" w:rsidRPr="00B5266E" w:rsidRDefault="00A106BD" w:rsidP="00542E80">
      <w:pPr>
        <w:tabs>
          <w:tab w:val="right" w:leader="dot" w:pos="7654"/>
          <w:tab w:val="right" w:pos="8929"/>
          <w:tab w:val="right" w:pos="9638"/>
        </w:tabs>
        <w:spacing w:after="120"/>
        <w:ind w:left="1559" w:hanging="425"/>
        <w:rPr>
          <w:lang w:val="fr-FR"/>
        </w:rPr>
      </w:pPr>
      <w:r w:rsidRPr="00B5266E">
        <w:rPr>
          <w:lang w:val="fr-FR"/>
        </w:rPr>
        <w:t>C.</w:t>
      </w:r>
      <w:r w:rsidRPr="00B5266E">
        <w:rPr>
          <w:lang w:val="fr-FR"/>
        </w:rPr>
        <w:tab/>
        <w:t xml:space="preserve">Adoption </w:t>
      </w:r>
      <w:r>
        <w:rPr>
          <w:lang w:val="fr-FR"/>
        </w:rPr>
        <w:t>de mesures temporaires spéciales visant à accélérer la progression</w:t>
      </w:r>
      <w:r w:rsidRPr="00B5266E">
        <w:rPr>
          <w:lang w:val="fr-FR"/>
        </w:rPr>
        <w:br/>
      </w:r>
      <w:r>
        <w:rPr>
          <w:lang w:val="fr-FR"/>
        </w:rPr>
        <w:t>vers l</w:t>
      </w:r>
      <w:r w:rsidR="007C3481">
        <w:rPr>
          <w:lang w:val="fr-FR"/>
        </w:rPr>
        <w:t>’</w:t>
      </w:r>
      <w:r>
        <w:rPr>
          <w:lang w:val="fr-FR"/>
        </w:rPr>
        <w:t>égalité</w:t>
      </w:r>
      <w:r w:rsidR="00542E80">
        <w:rPr>
          <w:lang w:val="fr-FR"/>
        </w:rPr>
        <w:tab/>
      </w:r>
      <w:r w:rsidRPr="00B5266E">
        <w:rPr>
          <w:lang w:val="fr-FR"/>
        </w:rPr>
        <w:tab/>
        <w:t>234–240</w:t>
      </w:r>
      <w:r w:rsidRPr="00B5266E">
        <w:rPr>
          <w:lang w:val="fr-FR"/>
        </w:rPr>
        <w:tab/>
      </w:r>
      <w:r w:rsidR="000D29E7">
        <w:rPr>
          <w:lang w:val="fr-FR"/>
        </w:rPr>
        <w:t>56</w:t>
      </w:r>
    </w:p>
    <w:p w:rsidR="00A106BD" w:rsidRPr="00B5266E" w:rsidRDefault="00A106BD" w:rsidP="00B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lang w:val="fr-FR"/>
        </w:rPr>
      </w:pPr>
      <w:r>
        <w:rPr>
          <w:lang w:val="fr-FR"/>
        </w:rPr>
        <w:t>Tableaux</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w:t>
      </w:r>
      <w:r w:rsidRPr="00B5266E">
        <w:rPr>
          <w:lang w:val="fr-FR"/>
        </w:rPr>
        <w:tab/>
      </w:r>
      <w:r>
        <w:rPr>
          <w:lang w:val="fr-FR"/>
        </w:rPr>
        <w:t>Données démographiques</w:t>
      </w:r>
      <w:r w:rsidR="0093414E">
        <w:rPr>
          <w:lang w:val="fr-FR"/>
        </w:rPr>
        <w:tab/>
      </w:r>
      <w:r w:rsidR="0093414E">
        <w:rPr>
          <w:lang w:val="fr-FR"/>
        </w:rPr>
        <w:tab/>
      </w:r>
      <w:r w:rsidR="000D29E7">
        <w:rPr>
          <w:lang w:val="fr-FR"/>
        </w:rPr>
        <w:t>7</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w:t>
      </w:r>
      <w:r w:rsidRPr="00B5266E">
        <w:rPr>
          <w:lang w:val="fr-FR"/>
        </w:rPr>
        <w:tab/>
      </w:r>
      <w:r>
        <w:rPr>
          <w:lang w:val="fr-FR"/>
        </w:rPr>
        <w:t>Structure par âge</w:t>
      </w:r>
      <w:r w:rsidR="0093414E">
        <w:rPr>
          <w:lang w:val="fr-FR"/>
        </w:rPr>
        <w:tab/>
      </w:r>
      <w:r w:rsidR="0093414E">
        <w:rPr>
          <w:lang w:val="fr-FR"/>
        </w:rPr>
        <w:tab/>
      </w:r>
      <w:r w:rsidR="000D29E7">
        <w:rPr>
          <w:lang w:val="fr-FR"/>
        </w:rPr>
        <w:t>8</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3.</w:t>
      </w:r>
      <w:r w:rsidRPr="00B5266E">
        <w:rPr>
          <w:lang w:val="fr-FR"/>
        </w:rPr>
        <w:tab/>
      </w:r>
      <w:r>
        <w:rPr>
          <w:lang w:val="fr-FR"/>
        </w:rPr>
        <w:t>Répartition de la population par origine ethnique</w:t>
      </w:r>
      <w:r w:rsidR="0093414E">
        <w:rPr>
          <w:lang w:val="fr-FR"/>
        </w:rPr>
        <w:tab/>
      </w:r>
      <w:r w:rsidR="0093414E">
        <w:rPr>
          <w:lang w:val="fr-FR"/>
        </w:rPr>
        <w:tab/>
      </w:r>
      <w:r w:rsidR="000D29E7">
        <w:rPr>
          <w:lang w:val="fr-FR"/>
        </w:rPr>
        <w:t>9</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4.</w:t>
      </w:r>
      <w:r w:rsidRPr="00B5266E">
        <w:rPr>
          <w:lang w:val="fr-FR"/>
        </w:rPr>
        <w:tab/>
        <w:t>Statisti</w:t>
      </w:r>
      <w:r>
        <w:rPr>
          <w:lang w:val="fr-FR"/>
        </w:rPr>
        <w:t>ques relatives aux naissances et aux décès</w:t>
      </w:r>
      <w:r w:rsidR="0093414E">
        <w:rPr>
          <w:lang w:val="fr-FR"/>
        </w:rPr>
        <w:tab/>
      </w:r>
      <w:r w:rsidR="0093414E">
        <w:rPr>
          <w:lang w:val="fr-FR"/>
        </w:rPr>
        <w:tab/>
      </w:r>
      <w:r w:rsidR="000D29E7">
        <w:rPr>
          <w:lang w:val="fr-FR"/>
        </w:rPr>
        <w:t>9</w:t>
      </w:r>
    </w:p>
    <w:p w:rsidR="00A106BD" w:rsidRPr="00B5266E" w:rsidRDefault="00A106BD" w:rsidP="009A3673">
      <w:pPr>
        <w:tabs>
          <w:tab w:val="right" w:pos="850"/>
          <w:tab w:val="right" w:leader="dot" w:pos="8929"/>
          <w:tab w:val="right" w:pos="9638"/>
        </w:tabs>
        <w:spacing w:after="120"/>
        <w:ind w:left="1134" w:hanging="1134"/>
        <w:rPr>
          <w:lang w:val="fr-FR"/>
        </w:rPr>
      </w:pPr>
      <w:r>
        <w:rPr>
          <w:lang w:val="fr-FR"/>
        </w:rPr>
        <w:tab/>
        <w:t>5.</w:t>
      </w:r>
      <w:r>
        <w:rPr>
          <w:lang w:val="fr-FR"/>
        </w:rPr>
        <w:tab/>
        <w:t>Pré</w:t>
      </w:r>
      <w:r w:rsidRPr="00B5266E">
        <w:rPr>
          <w:lang w:val="fr-FR"/>
        </w:rPr>
        <w:t xml:space="preserve">valence </w:t>
      </w:r>
      <w:r>
        <w:rPr>
          <w:lang w:val="fr-FR"/>
        </w:rPr>
        <w:t>des enfants de moins de 5 ans présentant une insuffisance pondérale</w:t>
      </w:r>
      <w:r w:rsidRPr="00B5266E">
        <w:rPr>
          <w:lang w:val="fr-FR"/>
        </w:rPr>
        <w:tab/>
      </w:r>
      <w:r>
        <w:rPr>
          <w:lang w:val="fr-FR"/>
        </w:rPr>
        <w:tab/>
      </w:r>
      <w:r w:rsidR="000D29E7">
        <w:rPr>
          <w:lang w:val="fr-FR"/>
        </w:rPr>
        <w:t>10</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6.</w:t>
      </w:r>
      <w:r w:rsidRPr="00B5266E">
        <w:rPr>
          <w:lang w:val="fr-FR"/>
        </w:rPr>
        <w:tab/>
      </w:r>
      <w:r>
        <w:rPr>
          <w:lang w:val="fr-FR"/>
        </w:rPr>
        <w:t>Taux de mortalité maternelle et infantile</w:t>
      </w:r>
      <w:r w:rsidR="0093414E">
        <w:rPr>
          <w:lang w:val="fr-FR"/>
        </w:rPr>
        <w:tab/>
      </w:r>
      <w:r w:rsidR="0093414E">
        <w:rPr>
          <w:lang w:val="fr-FR"/>
        </w:rPr>
        <w:tab/>
      </w:r>
      <w:r w:rsidR="000D29E7">
        <w:rPr>
          <w:lang w:val="fr-FR"/>
        </w:rPr>
        <w:t>11</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7.</w:t>
      </w:r>
      <w:r w:rsidRPr="00B5266E">
        <w:rPr>
          <w:lang w:val="fr-FR"/>
        </w:rPr>
        <w:tab/>
        <w:t>P</w:t>
      </w:r>
      <w:r>
        <w:rPr>
          <w:lang w:val="fr-FR"/>
        </w:rPr>
        <w:t>ourcentage de femmes en âge de procréer qui ont recours à la contraception</w:t>
      </w:r>
      <w:r w:rsidR="0093414E">
        <w:rPr>
          <w:lang w:val="fr-FR"/>
        </w:rPr>
        <w:tab/>
      </w:r>
      <w:r w:rsidR="0093414E">
        <w:rPr>
          <w:lang w:val="fr-FR"/>
        </w:rPr>
        <w:tab/>
      </w:r>
      <w:r w:rsidR="000D29E7">
        <w:rPr>
          <w:lang w:val="fr-FR"/>
        </w:rPr>
        <w:t>11</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8.</w:t>
      </w:r>
      <w:r w:rsidRPr="00B5266E">
        <w:rPr>
          <w:lang w:val="fr-FR"/>
        </w:rPr>
        <w:tab/>
      </w:r>
      <w:r w:rsidR="0093414E">
        <w:rPr>
          <w:lang w:val="fr-FR"/>
        </w:rPr>
        <w:t>Taux d</w:t>
      </w:r>
      <w:r w:rsidR="007C3481">
        <w:rPr>
          <w:lang w:val="fr-FR"/>
        </w:rPr>
        <w:t>’</w:t>
      </w:r>
      <w:r w:rsidR="0093414E">
        <w:rPr>
          <w:lang w:val="fr-FR"/>
        </w:rPr>
        <w:t>infection par le</w:t>
      </w:r>
      <w:r w:rsidRPr="00B5266E">
        <w:rPr>
          <w:lang w:val="fr-FR"/>
        </w:rPr>
        <w:t xml:space="preserve"> </w:t>
      </w:r>
      <w:r>
        <w:rPr>
          <w:lang w:val="fr-FR"/>
        </w:rPr>
        <w:t>VIH/sida</w:t>
      </w:r>
      <w:r w:rsidRPr="00B5266E">
        <w:rPr>
          <w:lang w:val="fr-FR"/>
        </w:rPr>
        <w:t xml:space="preserve"> </w:t>
      </w:r>
      <w:r>
        <w:rPr>
          <w:lang w:val="fr-FR"/>
        </w:rPr>
        <w:t>et</w:t>
      </w:r>
      <w:r w:rsidRPr="00B5266E">
        <w:rPr>
          <w:lang w:val="fr-FR"/>
        </w:rPr>
        <w:t xml:space="preserve"> </w:t>
      </w:r>
      <w:r w:rsidR="0093414E">
        <w:rPr>
          <w:lang w:val="fr-FR"/>
        </w:rPr>
        <w:t>d</w:t>
      </w:r>
      <w:r w:rsidR="007C3481">
        <w:rPr>
          <w:lang w:val="fr-FR"/>
        </w:rPr>
        <w:t>’</w:t>
      </w:r>
      <w:r>
        <w:rPr>
          <w:lang w:val="fr-FR"/>
        </w:rPr>
        <w:t>autres maladies transmissibles</w:t>
      </w:r>
      <w:r w:rsidR="009A3673">
        <w:rPr>
          <w:lang w:val="fr-FR"/>
        </w:rPr>
        <w:tab/>
      </w:r>
      <w:r w:rsidR="0093414E">
        <w:rPr>
          <w:lang w:val="fr-FR"/>
        </w:rPr>
        <w:tab/>
      </w:r>
      <w:r w:rsidR="000D29E7">
        <w:rPr>
          <w:lang w:val="fr-FR"/>
        </w:rPr>
        <w:t>11</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9.</w:t>
      </w:r>
      <w:r w:rsidRPr="00B5266E">
        <w:rPr>
          <w:lang w:val="fr-FR"/>
        </w:rPr>
        <w:tab/>
      </w:r>
      <w:r>
        <w:rPr>
          <w:lang w:val="fr-FR"/>
        </w:rPr>
        <w:t>Effectif du personnel médical au sein du</w:t>
      </w:r>
      <w:r w:rsidRPr="00B5266E">
        <w:rPr>
          <w:lang w:val="fr-FR"/>
        </w:rPr>
        <w:t xml:space="preserve"> </w:t>
      </w:r>
      <w:r>
        <w:rPr>
          <w:lang w:val="fr-FR"/>
        </w:rPr>
        <w:t>Ministère de la santé et de l</w:t>
      </w:r>
      <w:r w:rsidR="007C3481">
        <w:rPr>
          <w:lang w:val="fr-FR"/>
        </w:rPr>
        <w:t>’</w:t>
      </w:r>
      <w:r>
        <w:rPr>
          <w:lang w:val="fr-FR"/>
        </w:rPr>
        <w:t>assainissement</w:t>
      </w:r>
      <w:r w:rsidR="0093414E">
        <w:rPr>
          <w:lang w:val="fr-FR"/>
        </w:rPr>
        <w:tab/>
      </w:r>
      <w:r w:rsidR="0093414E">
        <w:rPr>
          <w:lang w:val="fr-FR"/>
        </w:rPr>
        <w:tab/>
      </w:r>
      <w:r w:rsidR="000D29E7">
        <w:rPr>
          <w:lang w:val="fr-FR"/>
        </w:rPr>
        <w:t>12</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10.</w:t>
      </w:r>
      <w:r w:rsidRPr="00B5266E">
        <w:rPr>
          <w:b/>
          <w:lang w:val="fr-FR"/>
        </w:rPr>
        <w:tab/>
      </w:r>
      <w:r w:rsidRPr="00C907F4">
        <w:rPr>
          <w:lang w:val="fr-FR"/>
        </w:rPr>
        <w:t>Taux de scol</w:t>
      </w:r>
      <w:r>
        <w:rPr>
          <w:lang w:val="fr-FR"/>
        </w:rPr>
        <w:t>a</w:t>
      </w:r>
      <w:r w:rsidRPr="00C907F4">
        <w:rPr>
          <w:lang w:val="fr-FR"/>
        </w:rPr>
        <w:t>risation da</w:t>
      </w:r>
      <w:r>
        <w:rPr>
          <w:lang w:val="fr-FR"/>
        </w:rPr>
        <w:t>ns le primaire et parité garçons-filles</w:t>
      </w:r>
      <w:r w:rsidR="0093414E">
        <w:rPr>
          <w:lang w:val="fr-FR"/>
        </w:rPr>
        <w:tab/>
      </w:r>
      <w:r w:rsidR="0093414E">
        <w:rPr>
          <w:lang w:val="fr-FR"/>
        </w:rPr>
        <w:tab/>
      </w:r>
      <w:r w:rsidR="009A3673">
        <w:rPr>
          <w:lang w:val="fr-FR"/>
        </w:rPr>
        <w:t>12</w:t>
      </w:r>
    </w:p>
    <w:p w:rsidR="00A106BD" w:rsidRPr="00B5266E" w:rsidRDefault="00A106BD" w:rsidP="009A3673">
      <w:pPr>
        <w:tabs>
          <w:tab w:val="right" w:pos="850"/>
          <w:tab w:val="right" w:leader="dot" w:pos="8929"/>
          <w:tab w:val="right" w:pos="9638"/>
        </w:tabs>
        <w:spacing w:after="120"/>
        <w:ind w:left="1134" w:hanging="1134"/>
        <w:rPr>
          <w:szCs w:val="24"/>
          <w:lang w:val="fr-FR"/>
        </w:rPr>
      </w:pPr>
      <w:r w:rsidRPr="00B5266E">
        <w:rPr>
          <w:lang w:val="fr-FR"/>
        </w:rPr>
        <w:tab/>
        <w:t>11.</w:t>
      </w:r>
      <w:r w:rsidRPr="00B5266E">
        <w:rPr>
          <w:lang w:val="fr-FR"/>
        </w:rPr>
        <w:tab/>
      </w:r>
      <w:r>
        <w:rPr>
          <w:lang w:val="fr-FR"/>
        </w:rPr>
        <w:t>Taux de scolarisation dans le secondaire</w:t>
      </w:r>
      <w:r w:rsidR="0093414E">
        <w:rPr>
          <w:szCs w:val="24"/>
          <w:lang w:val="fr-FR"/>
        </w:rPr>
        <w:tab/>
      </w:r>
      <w:r w:rsidR="0093414E">
        <w:rPr>
          <w:szCs w:val="24"/>
          <w:lang w:val="fr-FR"/>
        </w:rPr>
        <w:tab/>
      </w:r>
      <w:r w:rsidR="009A3673">
        <w:rPr>
          <w:szCs w:val="24"/>
          <w:lang w:val="fr-FR"/>
        </w:rPr>
        <w:t>13</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szCs w:val="24"/>
          <w:lang w:val="fr-FR"/>
        </w:rPr>
        <w:tab/>
        <w:t>12.</w:t>
      </w:r>
      <w:r w:rsidRPr="00B5266E">
        <w:rPr>
          <w:szCs w:val="24"/>
          <w:lang w:val="fr-FR"/>
        </w:rPr>
        <w:tab/>
      </w:r>
      <w:r>
        <w:rPr>
          <w:szCs w:val="24"/>
          <w:lang w:val="fr-FR"/>
        </w:rPr>
        <w:t>Taux d</w:t>
      </w:r>
      <w:r w:rsidR="007C3481">
        <w:rPr>
          <w:szCs w:val="24"/>
          <w:lang w:val="fr-FR"/>
        </w:rPr>
        <w:t>’</w:t>
      </w:r>
      <w:r>
        <w:rPr>
          <w:szCs w:val="24"/>
          <w:lang w:val="fr-FR"/>
        </w:rPr>
        <w:t>alphabétisation</w:t>
      </w:r>
      <w:r w:rsidR="0093414E">
        <w:rPr>
          <w:lang w:val="fr-FR"/>
        </w:rPr>
        <w:tab/>
      </w:r>
      <w:r w:rsidR="0093414E">
        <w:rPr>
          <w:lang w:val="fr-FR"/>
        </w:rPr>
        <w:tab/>
      </w:r>
      <w:r w:rsidR="009A3673">
        <w:rPr>
          <w:lang w:val="fr-FR"/>
        </w:rPr>
        <w:t>13</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13.</w:t>
      </w:r>
      <w:r w:rsidRPr="00B5266E">
        <w:rPr>
          <w:lang w:val="fr-FR"/>
        </w:rPr>
        <w:tab/>
      </w:r>
      <w:r>
        <w:rPr>
          <w:lang w:val="fr-FR"/>
        </w:rPr>
        <w:t>Indicateurs économiques</w:t>
      </w:r>
      <w:r w:rsidR="0093414E">
        <w:rPr>
          <w:lang w:val="fr-FR"/>
        </w:rPr>
        <w:tab/>
      </w:r>
      <w:r w:rsidR="0093414E">
        <w:rPr>
          <w:lang w:val="fr-FR"/>
        </w:rPr>
        <w:tab/>
      </w:r>
      <w:r w:rsidR="009A3673">
        <w:rPr>
          <w:lang w:val="fr-FR"/>
        </w:rPr>
        <w:t>14</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14.</w:t>
      </w:r>
      <w:r w:rsidRPr="00B5266E">
        <w:rPr>
          <w:lang w:val="fr-FR"/>
        </w:rPr>
        <w:tab/>
      </w:r>
      <w:r>
        <w:rPr>
          <w:lang w:val="fr-FR"/>
        </w:rPr>
        <w:t>Aide au développement et dette publique</w:t>
      </w:r>
      <w:r w:rsidR="0093414E">
        <w:rPr>
          <w:lang w:val="fr-FR"/>
        </w:rPr>
        <w:tab/>
      </w:r>
      <w:r w:rsidR="0093414E">
        <w:rPr>
          <w:lang w:val="fr-FR"/>
        </w:rPr>
        <w:tab/>
      </w:r>
      <w:r w:rsidR="009A3673">
        <w:rPr>
          <w:lang w:val="fr-FR"/>
        </w:rPr>
        <w:t>14</w:t>
      </w:r>
    </w:p>
    <w:p w:rsidR="00A106BD" w:rsidRPr="00B5266E" w:rsidRDefault="00A106BD" w:rsidP="007C3481">
      <w:pPr>
        <w:tabs>
          <w:tab w:val="right" w:pos="850"/>
          <w:tab w:val="right" w:leader="dot" w:pos="8929"/>
          <w:tab w:val="right" w:pos="9638"/>
        </w:tabs>
        <w:spacing w:after="120"/>
        <w:ind w:left="1134" w:hanging="1134"/>
        <w:rPr>
          <w:lang w:val="fr-FR"/>
        </w:rPr>
      </w:pPr>
      <w:r w:rsidRPr="00B5266E">
        <w:rPr>
          <w:lang w:val="fr-FR"/>
        </w:rPr>
        <w:tab/>
        <w:t>15.</w:t>
      </w:r>
      <w:r w:rsidRPr="00B5266E">
        <w:rPr>
          <w:lang w:val="fr-FR"/>
        </w:rPr>
        <w:tab/>
      </w:r>
      <w:r>
        <w:rPr>
          <w:lang w:val="fr-FR"/>
        </w:rPr>
        <w:t>Taux d</w:t>
      </w:r>
      <w:r w:rsidR="007C3481">
        <w:rPr>
          <w:lang w:val="fr-FR"/>
        </w:rPr>
        <w:t>’</w:t>
      </w:r>
      <w:r>
        <w:rPr>
          <w:lang w:val="fr-FR"/>
        </w:rPr>
        <w:t>activité</w:t>
      </w:r>
      <w:r w:rsidR="00542E80">
        <w:rPr>
          <w:lang w:val="fr-FR"/>
        </w:rPr>
        <w:t xml:space="preserve"> (15 à </w:t>
      </w:r>
      <w:r w:rsidRPr="00B5266E">
        <w:rPr>
          <w:lang w:val="fr-FR"/>
        </w:rPr>
        <w:t xml:space="preserve">64 </w:t>
      </w:r>
      <w:r>
        <w:rPr>
          <w:lang w:val="fr-FR"/>
        </w:rPr>
        <w:t>ans</w:t>
      </w:r>
      <w:r w:rsidRPr="00B5266E">
        <w:rPr>
          <w:lang w:val="fr-FR"/>
        </w:rPr>
        <w:t>)</w:t>
      </w:r>
      <w:r>
        <w:rPr>
          <w:lang w:val="fr-FR"/>
        </w:rPr>
        <w:t xml:space="preserve"> par sexe, domaine et</w:t>
      </w:r>
      <w:r w:rsidRPr="00B5266E">
        <w:rPr>
          <w:lang w:val="fr-FR"/>
        </w:rPr>
        <w:t xml:space="preserve"> quintile, 2003 </w:t>
      </w:r>
      <w:r>
        <w:rPr>
          <w:lang w:val="fr-FR"/>
        </w:rPr>
        <w:t>et</w:t>
      </w:r>
      <w:r w:rsidR="009A3673">
        <w:rPr>
          <w:lang w:val="fr-FR"/>
        </w:rPr>
        <w:t xml:space="preserve"> </w:t>
      </w:r>
      <w:r w:rsidR="007C3481">
        <w:rPr>
          <w:lang w:val="fr-FR"/>
        </w:rPr>
        <w:t>2007</w:t>
      </w:r>
      <w:r>
        <w:rPr>
          <w:lang w:val="fr-FR"/>
        </w:rPr>
        <w:tab/>
      </w:r>
      <w:r w:rsidR="0093414E">
        <w:rPr>
          <w:lang w:val="fr-FR"/>
        </w:rPr>
        <w:tab/>
      </w:r>
      <w:r w:rsidR="009A3673">
        <w:rPr>
          <w:lang w:val="fr-FR"/>
        </w:rPr>
        <w:t>14</w:t>
      </w:r>
    </w:p>
    <w:p w:rsidR="00A106BD" w:rsidRPr="00B5266E" w:rsidRDefault="00A106BD" w:rsidP="007C3481">
      <w:pPr>
        <w:tabs>
          <w:tab w:val="right" w:pos="850"/>
          <w:tab w:val="right" w:leader="dot" w:pos="8929"/>
          <w:tab w:val="right" w:pos="9638"/>
        </w:tabs>
        <w:spacing w:after="120"/>
        <w:ind w:left="1134" w:hanging="1134"/>
        <w:rPr>
          <w:lang w:val="fr-FR"/>
        </w:rPr>
      </w:pPr>
      <w:r w:rsidRPr="00B5266E">
        <w:rPr>
          <w:lang w:val="fr-FR"/>
        </w:rPr>
        <w:tab/>
        <w:t>16.</w:t>
      </w:r>
      <w:r w:rsidRPr="00B5266E">
        <w:rPr>
          <w:lang w:val="fr-FR"/>
        </w:rPr>
        <w:tab/>
      </w:r>
      <w:r w:rsidR="00011397">
        <w:rPr>
          <w:lang w:val="fr-FR"/>
        </w:rPr>
        <w:t>Taux d</w:t>
      </w:r>
      <w:r w:rsidR="007C3481">
        <w:rPr>
          <w:lang w:val="fr-FR"/>
        </w:rPr>
        <w:t>’</w:t>
      </w:r>
      <w:r w:rsidR="00011397">
        <w:rPr>
          <w:lang w:val="fr-FR"/>
        </w:rPr>
        <w:t xml:space="preserve">emploi </w:t>
      </w:r>
      <w:r>
        <w:rPr>
          <w:lang w:val="fr-FR"/>
        </w:rPr>
        <w:t>par secteur et par région</w:t>
      </w:r>
      <w:r w:rsidRPr="00B5266E">
        <w:rPr>
          <w:lang w:val="fr-FR"/>
        </w:rPr>
        <w:t xml:space="preserve">, 2003 </w:t>
      </w:r>
      <w:r>
        <w:rPr>
          <w:lang w:val="fr-FR"/>
        </w:rPr>
        <w:t>et</w:t>
      </w:r>
      <w:r w:rsidR="009A3673">
        <w:rPr>
          <w:lang w:val="fr-FR"/>
        </w:rPr>
        <w:t xml:space="preserve"> 2007</w:t>
      </w:r>
      <w:r w:rsidR="0093414E">
        <w:rPr>
          <w:lang w:val="fr-FR"/>
        </w:rPr>
        <w:tab/>
      </w:r>
      <w:r w:rsidR="007C3481">
        <w:rPr>
          <w:lang w:val="fr-FR"/>
        </w:rPr>
        <w:tab/>
      </w:r>
      <w:r w:rsidR="009A3673">
        <w:rPr>
          <w:lang w:val="fr-FR"/>
        </w:rPr>
        <w:t>15</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17.</w:t>
      </w:r>
      <w:r w:rsidRPr="00B5266E">
        <w:rPr>
          <w:lang w:val="fr-FR"/>
        </w:rPr>
        <w:tab/>
      </w:r>
      <w:r>
        <w:rPr>
          <w:lang w:val="fr-FR"/>
        </w:rPr>
        <w:t>Taux d</w:t>
      </w:r>
      <w:r w:rsidR="007C3481">
        <w:rPr>
          <w:lang w:val="fr-FR"/>
        </w:rPr>
        <w:t>’</w:t>
      </w:r>
      <w:r>
        <w:rPr>
          <w:lang w:val="fr-FR"/>
        </w:rPr>
        <w:t>emploi par type de travail</w:t>
      </w:r>
      <w:r w:rsidRPr="00B5266E">
        <w:rPr>
          <w:lang w:val="fr-FR"/>
        </w:rPr>
        <w:t xml:space="preserve">, 2003 </w:t>
      </w:r>
      <w:r>
        <w:rPr>
          <w:lang w:val="fr-FR"/>
        </w:rPr>
        <w:t>et</w:t>
      </w:r>
      <w:r w:rsidR="009A3673">
        <w:rPr>
          <w:lang w:val="fr-FR"/>
        </w:rPr>
        <w:t xml:space="preserve"> 2007 (en pourcentage)</w:t>
      </w:r>
      <w:r w:rsidR="0093414E">
        <w:rPr>
          <w:lang w:val="fr-FR"/>
        </w:rPr>
        <w:tab/>
      </w:r>
      <w:r w:rsidR="0093414E">
        <w:rPr>
          <w:lang w:val="fr-FR"/>
        </w:rPr>
        <w:tab/>
      </w:r>
      <w:r w:rsidR="009A3673">
        <w:rPr>
          <w:lang w:val="fr-FR"/>
        </w:rPr>
        <w:t>16</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18.</w:t>
      </w:r>
      <w:r w:rsidRPr="00B5266E">
        <w:rPr>
          <w:lang w:val="fr-FR"/>
        </w:rPr>
        <w:tab/>
      </w:r>
      <w:r>
        <w:rPr>
          <w:lang w:val="fr-FR"/>
        </w:rPr>
        <w:t>Statistiques de</w:t>
      </w:r>
      <w:r w:rsidR="002555F8">
        <w:rPr>
          <w:lang w:val="fr-FR"/>
        </w:rPr>
        <w:t xml:space="preserve"> 2007</w:t>
      </w:r>
      <w:r>
        <w:rPr>
          <w:lang w:val="fr-FR"/>
        </w:rPr>
        <w:t xml:space="preserve"> </w:t>
      </w:r>
      <w:r w:rsidR="009A3673">
        <w:rPr>
          <w:lang w:val="fr-FR"/>
        </w:rPr>
        <w:t>s</w:t>
      </w:r>
      <w:r w:rsidR="002555F8">
        <w:rPr>
          <w:lang w:val="fr-FR"/>
        </w:rPr>
        <w:t>u</w:t>
      </w:r>
      <w:r w:rsidR="009A3673">
        <w:rPr>
          <w:lang w:val="fr-FR"/>
        </w:rPr>
        <w:t>r l</w:t>
      </w:r>
      <w:r w:rsidR="007C3481">
        <w:rPr>
          <w:lang w:val="fr-FR"/>
        </w:rPr>
        <w:t>’</w:t>
      </w:r>
      <w:r w:rsidR="009A3673">
        <w:rPr>
          <w:lang w:val="fr-FR"/>
        </w:rPr>
        <w:t>enregistrement définitif des électeurs</w:t>
      </w:r>
      <w:r w:rsidR="0093414E">
        <w:rPr>
          <w:lang w:val="fr-FR"/>
        </w:rPr>
        <w:tab/>
      </w:r>
      <w:r w:rsidR="0093414E">
        <w:rPr>
          <w:lang w:val="fr-FR"/>
        </w:rPr>
        <w:tab/>
      </w:r>
      <w:r w:rsidR="009A3673">
        <w:rPr>
          <w:lang w:val="fr-FR"/>
        </w:rPr>
        <w:t>18</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19.</w:t>
      </w:r>
      <w:r w:rsidRPr="00B5266E">
        <w:rPr>
          <w:lang w:val="fr-FR"/>
        </w:rPr>
        <w:tab/>
      </w:r>
      <w:r w:rsidR="00E914BC">
        <w:rPr>
          <w:lang w:val="fr-FR"/>
        </w:rPr>
        <w:t>Élections</w:t>
      </w:r>
      <w:r>
        <w:rPr>
          <w:lang w:val="fr-FR"/>
        </w:rPr>
        <w:t xml:space="preserve"> </w:t>
      </w:r>
      <w:r w:rsidR="00011397">
        <w:rPr>
          <w:lang w:val="fr-FR"/>
        </w:rPr>
        <w:t>législatives</w:t>
      </w:r>
      <w:r>
        <w:rPr>
          <w:lang w:val="fr-FR"/>
        </w:rPr>
        <w:t xml:space="preserve"> de </w:t>
      </w:r>
      <w:r w:rsidRPr="00B5266E">
        <w:rPr>
          <w:lang w:val="fr-FR"/>
        </w:rPr>
        <w:t xml:space="preserve">2007 – </w:t>
      </w:r>
      <w:r w:rsidR="009A3673">
        <w:rPr>
          <w:lang w:val="fr-FR"/>
        </w:rPr>
        <w:t>Nombre de</w:t>
      </w:r>
      <w:r>
        <w:rPr>
          <w:lang w:val="fr-FR"/>
        </w:rPr>
        <w:t xml:space="preserve"> sièges par parti politique</w:t>
      </w:r>
      <w:r w:rsidR="0093414E">
        <w:rPr>
          <w:lang w:val="fr-FR"/>
        </w:rPr>
        <w:tab/>
      </w:r>
      <w:r w:rsidR="0093414E">
        <w:rPr>
          <w:lang w:val="fr-FR"/>
        </w:rPr>
        <w:tab/>
      </w:r>
      <w:r w:rsidR="009A3673">
        <w:rPr>
          <w:lang w:val="fr-FR"/>
        </w:rPr>
        <w:t>18</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20.</w:t>
      </w:r>
      <w:r w:rsidRPr="00B5266E">
        <w:rPr>
          <w:lang w:val="fr-FR"/>
        </w:rPr>
        <w:tab/>
      </w:r>
      <w:r w:rsidR="00E914BC">
        <w:rPr>
          <w:lang w:val="fr-FR"/>
        </w:rPr>
        <w:t>Élections</w:t>
      </w:r>
      <w:r>
        <w:rPr>
          <w:lang w:val="fr-FR"/>
        </w:rPr>
        <w:t xml:space="preserve"> </w:t>
      </w:r>
      <w:r w:rsidR="00011397">
        <w:rPr>
          <w:lang w:val="fr-FR"/>
        </w:rPr>
        <w:t>législatives</w:t>
      </w:r>
      <w:r>
        <w:rPr>
          <w:lang w:val="fr-FR"/>
        </w:rPr>
        <w:t xml:space="preserve"> de </w:t>
      </w:r>
      <w:r w:rsidRPr="00B5266E">
        <w:rPr>
          <w:lang w:val="fr-FR"/>
        </w:rPr>
        <w:t xml:space="preserve">2007 – </w:t>
      </w:r>
      <w:r w:rsidR="009A3673">
        <w:rPr>
          <w:lang w:val="fr-FR"/>
        </w:rPr>
        <w:t>Nombre de</w:t>
      </w:r>
      <w:r>
        <w:rPr>
          <w:lang w:val="fr-FR"/>
        </w:rPr>
        <w:t xml:space="preserve"> sièges par sexe</w:t>
      </w:r>
      <w:r w:rsidR="0093414E">
        <w:rPr>
          <w:lang w:val="fr-FR"/>
        </w:rPr>
        <w:tab/>
      </w:r>
      <w:r w:rsidR="0093414E">
        <w:rPr>
          <w:lang w:val="fr-FR"/>
        </w:rPr>
        <w:tab/>
      </w:r>
      <w:r w:rsidR="009A3673">
        <w:rPr>
          <w:lang w:val="fr-FR"/>
        </w:rPr>
        <w:t>18</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21.</w:t>
      </w:r>
      <w:r w:rsidRPr="00B5266E">
        <w:rPr>
          <w:lang w:val="fr-FR"/>
        </w:rPr>
        <w:tab/>
      </w:r>
      <w:r>
        <w:rPr>
          <w:lang w:val="fr-FR"/>
        </w:rPr>
        <w:t>Statistiques relatives aux inscriptions sur les listes électorales</w:t>
      </w:r>
      <w:r w:rsidR="009A3673">
        <w:rPr>
          <w:lang w:val="fr-FR"/>
        </w:rPr>
        <w:t xml:space="preserve"> – 2008</w:t>
      </w:r>
      <w:r w:rsidR="0093414E">
        <w:rPr>
          <w:lang w:val="fr-FR"/>
        </w:rPr>
        <w:tab/>
      </w:r>
      <w:r w:rsidR="0093414E">
        <w:rPr>
          <w:lang w:val="fr-FR"/>
        </w:rPr>
        <w:tab/>
      </w:r>
      <w:r w:rsidR="009A3673">
        <w:rPr>
          <w:lang w:val="fr-FR"/>
        </w:rPr>
        <w:t>19</w:t>
      </w:r>
    </w:p>
    <w:p w:rsidR="00A106BD" w:rsidRPr="00B5266E" w:rsidRDefault="00A106BD" w:rsidP="00542E80">
      <w:pPr>
        <w:tabs>
          <w:tab w:val="right" w:pos="850"/>
          <w:tab w:val="right" w:leader="dot" w:pos="8929"/>
          <w:tab w:val="right" w:pos="9638"/>
        </w:tabs>
        <w:spacing w:after="120"/>
        <w:ind w:left="1134" w:hanging="1134"/>
        <w:rPr>
          <w:lang w:val="fr-FR"/>
        </w:rPr>
      </w:pPr>
      <w:r w:rsidRPr="00B5266E">
        <w:rPr>
          <w:b/>
          <w:lang w:val="fr-FR"/>
        </w:rPr>
        <w:tab/>
      </w:r>
      <w:r w:rsidRPr="00B5266E">
        <w:rPr>
          <w:lang w:val="fr-FR"/>
        </w:rPr>
        <w:t>22</w:t>
      </w:r>
      <w:r w:rsidRPr="00542E80">
        <w:rPr>
          <w:bCs/>
          <w:lang w:val="fr-FR"/>
        </w:rPr>
        <w:t>.</w:t>
      </w:r>
      <w:r w:rsidRPr="00B5266E">
        <w:rPr>
          <w:b/>
          <w:lang w:val="fr-FR"/>
        </w:rPr>
        <w:tab/>
      </w:r>
      <w:r w:rsidR="00D6721A">
        <w:rPr>
          <w:lang w:val="fr-FR"/>
        </w:rPr>
        <w:t>Âge</w:t>
      </w:r>
      <w:r w:rsidRPr="00B5266E">
        <w:rPr>
          <w:lang w:val="fr-FR"/>
        </w:rPr>
        <w:t xml:space="preserve"> </w:t>
      </w:r>
      <w:r>
        <w:rPr>
          <w:lang w:val="fr-FR"/>
        </w:rPr>
        <w:t xml:space="preserve">des </w:t>
      </w:r>
      <w:r w:rsidR="00542E80">
        <w:rPr>
          <w:lang w:val="fr-FR"/>
        </w:rPr>
        <w:t>inscrits</w:t>
      </w:r>
      <w:r w:rsidR="009A3673">
        <w:rPr>
          <w:lang w:val="fr-FR"/>
        </w:rPr>
        <w:t xml:space="preserve"> – 2008</w:t>
      </w:r>
      <w:r w:rsidR="0093414E">
        <w:rPr>
          <w:lang w:val="fr-FR"/>
        </w:rPr>
        <w:tab/>
      </w:r>
      <w:r w:rsidR="0093414E">
        <w:rPr>
          <w:lang w:val="fr-FR"/>
        </w:rPr>
        <w:tab/>
      </w:r>
      <w:r w:rsidR="009A3673">
        <w:rPr>
          <w:lang w:val="fr-FR"/>
        </w:rPr>
        <w:t>20</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23.</w:t>
      </w:r>
      <w:r w:rsidRPr="00B5266E">
        <w:rPr>
          <w:lang w:val="fr-FR"/>
        </w:rPr>
        <w:tab/>
      </w:r>
      <w:r>
        <w:rPr>
          <w:lang w:val="fr-FR"/>
        </w:rPr>
        <w:t>Sexe des</w:t>
      </w:r>
      <w:r w:rsidR="0093414E">
        <w:rPr>
          <w:lang w:val="fr-FR"/>
        </w:rPr>
        <w:t xml:space="preserve"> ca</w:t>
      </w:r>
      <w:r w:rsidR="009A3673">
        <w:rPr>
          <w:lang w:val="fr-FR"/>
        </w:rPr>
        <w:t>ndidats</w:t>
      </w:r>
      <w:r w:rsidR="0093414E">
        <w:rPr>
          <w:lang w:val="fr-FR"/>
        </w:rPr>
        <w:tab/>
      </w:r>
      <w:r w:rsidR="0093414E">
        <w:rPr>
          <w:lang w:val="fr-FR"/>
        </w:rPr>
        <w:tab/>
      </w:r>
      <w:r w:rsidR="009A3673">
        <w:rPr>
          <w:lang w:val="fr-FR"/>
        </w:rPr>
        <w:t>20</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24.</w:t>
      </w:r>
      <w:r w:rsidRPr="00B5266E">
        <w:rPr>
          <w:lang w:val="fr-FR"/>
        </w:rPr>
        <w:tab/>
      </w:r>
      <w:r w:rsidR="00E914BC">
        <w:rPr>
          <w:lang w:val="fr-FR"/>
        </w:rPr>
        <w:t>Élections</w:t>
      </w:r>
      <w:r>
        <w:rPr>
          <w:lang w:val="fr-FR"/>
        </w:rPr>
        <w:t xml:space="preserve"> des conseillers de </w:t>
      </w:r>
      <w:r w:rsidRPr="00B5266E">
        <w:rPr>
          <w:lang w:val="fr-FR"/>
        </w:rPr>
        <w:t xml:space="preserve">2008 – </w:t>
      </w:r>
      <w:r w:rsidR="009A3673">
        <w:rPr>
          <w:lang w:val="fr-FR"/>
        </w:rPr>
        <w:t xml:space="preserve">Répartition </w:t>
      </w:r>
      <w:r>
        <w:rPr>
          <w:lang w:val="fr-FR"/>
        </w:rPr>
        <w:t>des sièges</w:t>
      </w:r>
      <w:r w:rsidR="0093414E">
        <w:rPr>
          <w:lang w:val="fr-FR"/>
        </w:rPr>
        <w:tab/>
      </w:r>
      <w:r w:rsidR="0093414E">
        <w:rPr>
          <w:lang w:val="fr-FR"/>
        </w:rPr>
        <w:tab/>
      </w:r>
      <w:r w:rsidR="009A3673">
        <w:rPr>
          <w:lang w:val="fr-FR"/>
        </w:rPr>
        <w:t>20</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25.</w:t>
      </w:r>
      <w:r w:rsidRPr="00B5266E">
        <w:rPr>
          <w:lang w:val="fr-FR"/>
        </w:rPr>
        <w:tab/>
      </w:r>
      <w:r>
        <w:rPr>
          <w:lang w:val="fr-FR"/>
        </w:rPr>
        <w:t>Répartition des sièges de conseiller par sexe</w:t>
      </w:r>
      <w:r w:rsidR="0093414E">
        <w:rPr>
          <w:lang w:val="fr-FR"/>
        </w:rPr>
        <w:tab/>
      </w:r>
      <w:r w:rsidR="0093414E">
        <w:rPr>
          <w:lang w:val="fr-FR"/>
        </w:rPr>
        <w:tab/>
      </w:r>
      <w:r w:rsidR="009A3673">
        <w:rPr>
          <w:lang w:val="fr-FR"/>
        </w:rPr>
        <w:t>21</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26.</w:t>
      </w:r>
      <w:r w:rsidRPr="00B5266E">
        <w:rPr>
          <w:lang w:val="fr-FR"/>
        </w:rPr>
        <w:tab/>
      </w:r>
      <w:r>
        <w:rPr>
          <w:lang w:val="fr-FR"/>
        </w:rPr>
        <w:t>Nombre de morts violentes et de crimes mettant la vie d</w:t>
      </w:r>
      <w:r w:rsidR="007C3481">
        <w:rPr>
          <w:lang w:val="fr-FR"/>
        </w:rPr>
        <w:t>’</w:t>
      </w:r>
      <w:r>
        <w:rPr>
          <w:lang w:val="fr-FR"/>
        </w:rPr>
        <w:t>autrui en danger</w:t>
      </w:r>
      <w:r w:rsidR="0093414E">
        <w:rPr>
          <w:lang w:val="fr-FR"/>
        </w:rPr>
        <w:tab/>
      </w:r>
      <w:r w:rsidR="0093414E">
        <w:rPr>
          <w:lang w:val="fr-FR"/>
        </w:rPr>
        <w:tab/>
      </w:r>
      <w:r w:rsidR="009A3673">
        <w:rPr>
          <w:lang w:val="fr-FR"/>
        </w:rPr>
        <w:t>23</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27.</w:t>
      </w:r>
      <w:r w:rsidRPr="00B5266E">
        <w:rPr>
          <w:lang w:val="fr-FR"/>
        </w:rPr>
        <w:tab/>
        <w:t>N</w:t>
      </w:r>
      <w:r w:rsidR="0093414E">
        <w:rPr>
          <w:lang w:val="fr-FR"/>
        </w:rPr>
        <w:t>ombre de cas de violence sexuelle</w:t>
      </w:r>
      <w:r>
        <w:rPr>
          <w:lang w:val="fr-FR"/>
        </w:rPr>
        <w:t xml:space="preserve"> signalés</w:t>
      </w:r>
      <w:r w:rsidR="0093414E">
        <w:rPr>
          <w:lang w:val="fr-FR"/>
        </w:rPr>
        <w:tab/>
      </w:r>
      <w:r w:rsidR="0093414E">
        <w:rPr>
          <w:lang w:val="fr-FR"/>
        </w:rPr>
        <w:tab/>
      </w:r>
      <w:r w:rsidR="009A3673">
        <w:rPr>
          <w:lang w:val="fr-FR"/>
        </w:rPr>
        <w:t>23</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28.</w:t>
      </w:r>
      <w:r w:rsidRPr="00B5266E">
        <w:rPr>
          <w:lang w:val="fr-FR"/>
        </w:rPr>
        <w:tab/>
        <w:t>Population</w:t>
      </w:r>
      <w:r>
        <w:rPr>
          <w:lang w:val="fr-FR"/>
        </w:rPr>
        <w:t xml:space="preserve"> carcérale</w:t>
      </w:r>
      <w:r w:rsidR="0093414E">
        <w:rPr>
          <w:lang w:val="fr-FR"/>
        </w:rPr>
        <w:tab/>
      </w:r>
      <w:r w:rsidR="0093414E">
        <w:rPr>
          <w:lang w:val="fr-FR"/>
        </w:rPr>
        <w:tab/>
      </w:r>
      <w:r w:rsidR="009A3673">
        <w:rPr>
          <w:lang w:val="fr-FR"/>
        </w:rPr>
        <w:t>23</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29.</w:t>
      </w:r>
      <w:r w:rsidRPr="00B5266E">
        <w:rPr>
          <w:lang w:val="fr-FR"/>
        </w:rPr>
        <w:tab/>
      </w:r>
      <w:r w:rsidR="009A3A60">
        <w:rPr>
          <w:lang w:val="fr-FR"/>
        </w:rPr>
        <w:t>Effectifs des s</w:t>
      </w:r>
      <w:r>
        <w:rPr>
          <w:lang w:val="fr-FR"/>
        </w:rPr>
        <w:t>ervices pénitentiaires</w:t>
      </w:r>
      <w:r w:rsidRPr="00B5266E">
        <w:rPr>
          <w:lang w:val="fr-FR"/>
        </w:rPr>
        <w:t xml:space="preserve"> (</w:t>
      </w:r>
      <w:r w:rsidR="00D6721A">
        <w:rPr>
          <w:lang w:val="fr-FR"/>
        </w:rPr>
        <w:t>a</w:t>
      </w:r>
      <w:r>
        <w:rPr>
          <w:lang w:val="fr-FR"/>
        </w:rPr>
        <w:t>vril</w:t>
      </w:r>
      <w:r w:rsidR="009A3673">
        <w:rPr>
          <w:lang w:val="fr-FR"/>
        </w:rPr>
        <w:t xml:space="preserve"> 2008)</w:t>
      </w:r>
      <w:r w:rsidR="009A3673">
        <w:rPr>
          <w:lang w:val="fr-FR"/>
        </w:rPr>
        <w:tab/>
      </w:r>
      <w:r w:rsidR="009A3673">
        <w:rPr>
          <w:lang w:val="fr-FR"/>
        </w:rPr>
        <w:tab/>
        <w:t>24</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30.</w:t>
      </w:r>
      <w:r w:rsidRPr="00B5266E">
        <w:rPr>
          <w:lang w:val="fr-FR"/>
        </w:rPr>
        <w:tab/>
      </w:r>
      <w:r>
        <w:rPr>
          <w:lang w:val="fr-FR"/>
        </w:rPr>
        <w:t>Cour suprême</w:t>
      </w:r>
      <w:r w:rsidR="009A3673">
        <w:rPr>
          <w:lang w:val="fr-FR"/>
        </w:rPr>
        <w:tab/>
      </w:r>
      <w:r w:rsidR="009A3673">
        <w:rPr>
          <w:lang w:val="fr-FR"/>
        </w:rPr>
        <w:tab/>
        <w:t>24</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31.</w:t>
      </w:r>
      <w:r w:rsidRPr="00B5266E">
        <w:rPr>
          <w:lang w:val="fr-FR"/>
        </w:rPr>
        <w:tab/>
        <w:t>Cour</w:t>
      </w:r>
      <w:r>
        <w:rPr>
          <w:lang w:val="fr-FR"/>
        </w:rPr>
        <w:t xml:space="preserve"> d</w:t>
      </w:r>
      <w:r w:rsidR="007C3481">
        <w:rPr>
          <w:lang w:val="fr-FR"/>
        </w:rPr>
        <w:t>’</w:t>
      </w:r>
      <w:r>
        <w:rPr>
          <w:lang w:val="fr-FR"/>
        </w:rPr>
        <w:t>appel</w:t>
      </w:r>
      <w:r w:rsidR="009A3673">
        <w:rPr>
          <w:lang w:val="fr-FR"/>
        </w:rPr>
        <w:tab/>
      </w:r>
      <w:r w:rsidR="009A3673">
        <w:rPr>
          <w:lang w:val="fr-FR"/>
        </w:rPr>
        <w:tab/>
        <w:t>24</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32.</w:t>
      </w:r>
      <w:r w:rsidRPr="00B5266E">
        <w:rPr>
          <w:lang w:val="fr-FR"/>
        </w:rPr>
        <w:tab/>
        <w:t>H</w:t>
      </w:r>
      <w:r>
        <w:rPr>
          <w:lang w:val="fr-FR"/>
        </w:rPr>
        <w:t>aute</w:t>
      </w:r>
      <w:r w:rsidR="009A3673">
        <w:rPr>
          <w:lang w:val="fr-FR"/>
        </w:rPr>
        <w:t xml:space="preserve"> Cour</w:t>
      </w:r>
      <w:r w:rsidR="009A3673">
        <w:rPr>
          <w:lang w:val="fr-FR"/>
        </w:rPr>
        <w:tab/>
      </w:r>
      <w:r w:rsidR="009A3673">
        <w:rPr>
          <w:lang w:val="fr-FR"/>
        </w:rPr>
        <w:tab/>
        <w:t>24</w:t>
      </w:r>
    </w:p>
    <w:p w:rsidR="00A106BD" w:rsidRPr="00B5266E" w:rsidRDefault="00A106BD" w:rsidP="009A3673">
      <w:pPr>
        <w:tabs>
          <w:tab w:val="right" w:pos="850"/>
          <w:tab w:val="right" w:leader="dot" w:pos="8929"/>
          <w:tab w:val="right" w:pos="9638"/>
        </w:tabs>
        <w:spacing w:after="120"/>
        <w:ind w:left="1134" w:hanging="1134"/>
        <w:rPr>
          <w:lang w:val="fr-FR"/>
        </w:rPr>
      </w:pPr>
      <w:r w:rsidRPr="00B5266E">
        <w:rPr>
          <w:lang w:val="fr-FR"/>
        </w:rPr>
        <w:tab/>
        <w:t>33.</w:t>
      </w:r>
      <w:r w:rsidRPr="00B5266E">
        <w:rPr>
          <w:lang w:val="fr-FR"/>
        </w:rPr>
        <w:tab/>
      </w:r>
      <w:r>
        <w:rPr>
          <w:lang w:val="fr-FR"/>
        </w:rPr>
        <w:t>Tribunaux d</w:t>
      </w:r>
      <w:r w:rsidR="007C3481">
        <w:rPr>
          <w:lang w:val="fr-FR"/>
        </w:rPr>
        <w:t>’</w:t>
      </w:r>
      <w:r>
        <w:rPr>
          <w:lang w:val="fr-FR"/>
        </w:rPr>
        <w:t>instance</w:t>
      </w:r>
      <w:r w:rsidR="0093414E">
        <w:rPr>
          <w:lang w:val="fr-FR"/>
        </w:rPr>
        <w:tab/>
      </w:r>
      <w:r w:rsidR="0093414E">
        <w:rPr>
          <w:lang w:val="fr-FR"/>
        </w:rPr>
        <w:tab/>
      </w:r>
      <w:r w:rsidR="009A3673">
        <w:rPr>
          <w:lang w:val="fr-FR"/>
        </w:rPr>
        <w:t>24</w:t>
      </w:r>
    </w:p>
    <w:p w:rsidR="00A106BD" w:rsidRPr="00B5266E" w:rsidRDefault="00A106BD" w:rsidP="005909B0">
      <w:pPr>
        <w:pStyle w:val="HChG"/>
        <w:rPr>
          <w:lang w:val="fr-FR"/>
        </w:rPr>
      </w:pPr>
      <w:bookmarkStart w:id="0" w:name="_Toc220757228"/>
      <w:r w:rsidRPr="00B5266E">
        <w:rPr>
          <w:b w:val="0"/>
          <w:sz w:val="20"/>
          <w:lang w:val="fr-FR"/>
        </w:rPr>
        <w:br w:type="page"/>
      </w:r>
      <w:r w:rsidRPr="00B5266E">
        <w:rPr>
          <w:lang w:val="fr-FR"/>
        </w:rPr>
        <w:tab/>
        <w:t>I.</w:t>
      </w:r>
      <w:r w:rsidRPr="00B5266E">
        <w:rPr>
          <w:lang w:val="fr-FR"/>
        </w:rPr>
        <w:tab/>
      </w:r>
      <w:r>
        <w:rPr>
          <w:lang w:val="fr-FR"/>
        </w:rPr>
        <w:t>Caractéristiques démographiques, économiques</w:t>
      </w:r>
      <w:r w:rsidR="0093414E">
        <w:rPr>
          <w:lang w:val="fr-FR"/>
        </w:rPr>
        <w:t>, sociales</w:t>
      </w:r>
      <w:r w:rsidR="0035607D">
        <w:rPr>
          <w:lang w:val="fr-FR"/>
        </w:rPr>
        <w:t xml:space="preserve"> et </w:t>
      </w:r>
      <w:r>
        <w:rPr>
          <w:lang w:val="fr-FR"/>
        </w:rPr>
        <w:t>culturelles</w:t>
      </w:r>
    </w:p>
    <w:p w:rsidR="00A106BD" w:rsidRPr="00B5266E" w:rsidRDefault="00A106BD" w:rsidP="005909B0">
      <w:pPr>
        <w:pStyle w:val="H1G"/>
        <w:rPr>
          <w:szCs w:val="24"/>
          <w:lang w:val="fr-FR"/>
        </w:rPr>
      </w:pPr>
      <w:r>
        <w:rPr>
          <w:lang w:val="fr-FR"/>
        </w:rPr>
        <w:tab/>
        <w:t>A.</w:t>
      </w:r>
      <w:r>
        <w:rPr>
          <w:lang w:val="fr-FR"/>
        </w:rPr>
        <w:tab/>
        <w:t>Br</w:t>
      </w:r>
      <w:r w:rsidRPr="00B5266E">
        <w:rPr>
          <w:lang w:val="fr-FR"/>
        </w:rPr>
        <w:t xml:space="preserve">ef </w:t>
      </w:r>
      <w:r>
        <w:rPr>
          <w:lang w:val="fr-FR"/>
        </w:rPr>
        <w:t>rappel de l</w:t>
      </w:r>
      <w:r w:rsidR="007C3481">
        <w:rPr>
          <w:lang w:val="fr-FR"/>
        </w:rPr>
        <w:t>’</w:t>
      </w:r>
      <w:r>
        <w:rPr>
          <w:lang w:val="fr-FR"/>
        </w:rPr>
        <w:t xml:space="preserve">histoire de </w:t>
      </w:r>
      <w:smartTag w:uri="urn:schemas-microsoft-com:office:smarttags" w:element="PersonName">
        <w:smartTagPr>
          <w:attr w:name="ProductID" w:val="la Sierra Leone"/>
        </w:smartTagPr>
        <w:r>
          <w:rPr>
            <w:lang w:val="fr-FR"/>
          </w:rPr>
          <w:t>la Sierra</w:t>
        </w:r>
        <w:r w:rsidRPr="00B5266E">
          <w:rPr>
            <w:lang w:val="fr-FR"/>
          </w:rPr>
          <w:t xml:space="preserve"> Leone</w:t>
        </w:r>
      </w:smartTag>
      <w:bookmarkStart w:id="1" w:name="_Hlk228858459"/>
    </w:p>
    <w:p w:rsidR="00A106BD" w:rsidRPr="00B5266E" w:rsidRDefault="00A106BD" w:rsidP="005909B0">
      <w:pPr>
        <w:pStyle w:val="SingleTxtG"/>
        <w:rPr>
          <w:lang w:val="fr-FR"/>
        </w:rPr>
      </w:pPr>
      <w:r w:rsidRPr="00B5266E">
        <w:rPr>
          <w:lang w:val="fr-FR"/>
        </w:rPr>
        <w:t>1.</w:t>
      </w:r>
      <w:r w:rsidRPr="00B5266E">
        <w:rPr>
          <w:lang w:val="fr-FR"/>
        </w:rPr>
        <w:tab/>
      </w:r>
      <w:smartTag w:uri="urn:schemas-microsoft-com:office:smarttags" w:element="PersonName">
        <w:smartTagPr>
          <w:attr w:name="ProductID" w:val="la Sierra Leone"/>
        </w:smartTagPr>
        <w:r>
          <w:rPr>
            <w:lang w:val="fr-FR"/>
          </w:rPr>
          <w:t xml:space="preserve">La </w:t>
        </w:r>
        <w:r w:rsidRPr="00B5266E">
          <w:rPr>
            <w:lang w:val="fr-FR"/>
          </w:rPr>
          <w:t>Sierra Leone</w:t>
        </w:r>
      </w:smartTag>
      <w:r w:rsidRPr="00B5266E">
        <w:rPr>
          <w:lang w:val="fr-FR"/>
        </w:rPr>
        <w:t xml:space="preserve">, </w:t>
      </w:r>
      <w:r>
        <w:rPr>
          <w:lang w:val="fr-FR"/>
        </w:rPr>
        <w:t>ancienne colonie et protectorat britanniques, a accédé à l</w:t>
      </w:r>
      <w:r w:rsidR="007C3481">
        <w:rPr>
          <w:lang w:val="fr-FR"/>
        </w:rPr>
        <w:t>’</w:t>
      </w:r>
      <w:r>
        <w:rPr>
          <w:lang w:val="fr-FR"/>
        </w:rPr>
        <w:t>indépendance le</w:t>
      </w:r>
      <w:r w:rsidRPr="00B5266E">
        <w:rPr>
          <w:lang w:val="fr-FR"/>
        </w:rPr>
        <w:t xml:space="preserve"> 27 </w:t>
      </w:r>
      <w:r>
        <w:rPr>
          <w:lang w:val="fr-FR"/>
        </w:rPr>
        <w:t>avril</w:t>
      </w:r>
      <w:r w:rsidRPr="00B5266E">
        <w:rPr>
          <w:lang w:val="fr-FR"/>
        </w:rPr>
        <w:t xml:space="preserve"> 1961 </w:t>
      </w:r>
      <w:r w:rsidR="00DE6E8F">
        <w:rPr>
          <w:lang w:val="fr-FR"/>
        </w:rPr>
        <w:t>sous la direction du P</w:t>
      </w:r>
      <w:r>
        <w:rPr>
          <w:lang w:val="fr-FR"/>
        </w:rPr>
        <w:t>arti du peuple de</w:t>
      </w:r>
      <w:r w:rsidRPr="00B5266E">
        <w:rPr>
          <w:lang w:val="fr-FR"/>
        </w:rPr>
        <w:t xml:space="preserve"> Sierra Leone (SLPP). </w:t>
      </w:r>
    </w:p>
    <w:p w:rsidR="00A106BD" w:rsidRPr="00B5266E" w:rsidRDefault="00A106BD" w:rsidP="009F218B">
      <w:pPr>
        <w:pStyle w:val="SingleTxtG"/>
        <w:rPr>
          <w:lang w:val="fr-FR"/>
        </w:rPr>
      </w:pPr>
      <w:r>
        <w:rPr>
          <w:lang w:val="fr-FR"/>
        </w:rPr>
        <w:t>2.</w:t>
      </w:r>
      <w:r>
        <w:rPr>
          <w:lang w:val="fr-FR"/>
        </w:rPr>
        <w:tab/>
        <w:t>E</w:t>
      </w:r>
      <w:r w:rsidRPr="00B5266E">
        <w:rPr>
          <w:lang w:val="fr-FR"/>
        </w:rPr>
        <w:t xml:space="preserve">n </w:t>
      </w:r>
      <w:r>
        <w:rPr>
          <w:lang w:val="fr-FR"/>
        </w:rPr>
        <w:t>mars</w:t>
      </w:r>
      <w:r w:rsidRPr="00B5266E">
        <w:rPr>
          <w:lang w:val="fr-FR"/>
        </w:rPr>
        <w:t xml:space="preserve"> 1967</w:t>
      </w:r>
      <w:r>
        <w:rPr>
          <w:lang w:val="fr-FR"/>
        </w:rPr>
        <w:t xml:space="preserve">, </w:t>
      </w:r>
      <w:smartTag w:uri="urn:schemas-microsoft-com:office:smarttags" w:element="PersonName">
        <w:smartTagPr>
          <w:attr w:name="ProductID" w:val="la Sierra Leone"/>
        </w:smartTagPr>
        <w:r>
          <w:rPr>
            <w:lang w:val="fr-FR"/>
          </w:rPr>
          <w:t xml:space="preserve">la </w:t>
        </w:r>
        <w:r w:rsidRPr="00B5266E">
          <w:rPr>
            <w:lang w:val="fr-FR"/>
          </w:rPr>
          <w:t>Sierra Leone</w:t>
        </w:r>
      </w:smartTag>
      <w:r w:rsidRPr="00B5266E">
        <w:rPr>
          <w:lang w:val="fr-FR"/>
        </w:rPr>
        <w:t xml:space="preserve"> </w:t>
      </w:r>
      <w:r w:rsidR="00130E2F">
        <w:rPr>
          <w:lang w:val="fr-FR"/>
        </w:rPr>
        <w:t>a traversé</w:t>
      </w:r>
      <w:r>
        <w:rPr>
          <w:lang w:val="fr-FR"/>
        </w:rPr>
        <w:t xml:space="preserve"> une crise constitutionnelle </w:t>
      </w:r>
      <w:r w:rsidR="00130E2F">
        <w:rPr>
          <w:lang w:val="fr-FR"/>
        </w:rPr>
        <w:t>suite à la contestation de</w:t>
      </w:r>
      <w:r>
        <w:rPr>
          <w:lang w:val="fr-FR"/>
        </w:rPr>
        <w:t xml:space="preserve">s résultats </w:t>
      </w:r>
      <w:r w:rsidR="009F3A2B">
        <w:rPr>
          <w:lang w:val="fr-FR"/>
        </w:rPr>
        <w:t>électoraux</w:t>
      </w:r>
      <w:r w:rsidRPr="00B5266E">
        <w:rPr>
          <w:lang w:val="fr-FR"/>
        </w:rPr>
        <w:t xml:space="preserve">. </w:t>
      </w:r>
      <w:r w:rsidR="00130E2F">
        <w:rPr>
          <w:lang w:val="fr-FR"/>
        </w:rPr>
        <w:t>Il s</w:t>
      </w:r>
      <w:r w:rsidR="007C3481">
        <w:rPr>
          <w:lang w:val="fr-FR"/>
        </w:rPr>
        <w:t>’</w:t>
      </w:r>
      <w:r w:rsidR="00130E2F">
        <w:rPr>
          <w:lang w:val="fr-FR"/>
        </w:rPr>
        <w:t>en est suivi une série de</w:t>
      </w:r>
      <w:r>
        <w:rPr>
          <w:lang w:val="fr-FR"/>
        </w:rPr>
        <w:t xml:space="preserve"> coups et </w:t>
      </w:r>
      <w:r w:rsidR="00A82760">
        <w:rPr>
          <w:lang w:val="fr-FR"/>
        </w:rPr>
        <w:t>contrecoups</w:t>
      </w:r>
      <w:r>
        <w:rPr>
          <w:lang w:val="fr-FR"/>
        </w:rPr>
        <w:t xml:space="preserve"> d</w:t>
      </w:r>
      <w:r w:rsidR="007C3481">
        <w:rPr>
          <w:lang w:val="fr-FR"/>
        </w:rPr>
        <w:t>’</w:t>
      </w:r>
      <w:r w:rsidR="00E914BC">
        <w:rPr>
          <w:lang w:val="fr-FR"/>
        </w:rPr>
        <w:t>État</w:t>
      </w:r>
      <w:r>
        <w:rPr>
          <w:lang w:val="fr-FR"/>
        </w:rPr>
        <w:t xml:space="preserve"> qui ont déstabilisé le Gouvernement jusqu</w:t>
      </w:r>
      <w:r w:rsidR="007C3481">
        <w:rPr>
          <w:lang w:val="fr-FR"/>
        </w:rPr>
        <w:t>’</w:t>
      </w:r>
      <w:r>
        <w:rPr>
          <w:lang w:val="fr-FR"/>
        </w:rPr>
        <w:t>en</w:t>
      </w:r>
      <w:r w:rsidRPr="00B5266E">
        <w:rPr>
          <w:lang w:val="fr-FR"/>
        </w:rPr>
        <w:t xml:space="preserve"> </w:t>
      </w:r>
      <w:r>
        <w:rPr>
          <w:lang w:val="fr-FR"/>
        </w:rPr>
        <w:t>mars</w:t>
      </w:r>
      <w:r w:rsidRPr="00B5266E">
        <w:rPr>
          <w:lang w:val="fr-FR"/>
        </w:rPr>
        <w:t xml:space="preserve"> 1968, </w:t>
      </w:r>
      <w:r>
        <w:rPr>
          <w:lang w:val="fr-FR"/>
        </w:rPr>
        <w:t xml:space="preserve">date du retour à un régime civil sous la direction du Congrès de tout le peuple </w:t>
      </w:r>
      <w:r w:rsidRPr="00B5266E">
        <w:rPr>
          <w:lang w:val="fr-FR"/>
        </w:rPr>
        <w:t xml:space="preserve">(APC) </w:t>
      </w:r>
      <w:r>
        <w:rPr>
          <w:lang w:val="fr-FR"/>
        </w:rPr>
        <w:t>dirigé par le</w:t>
      </w:r>
      <w:r w:rsidRPr="00B5266E">
        <w:rPr>
          <w:lang w:val="fr-FR"/>
        </w:rPr>
        <w:t xml:space="preserve"> </w:t>
      </w:r>
      <w:r w:rsidR="009F218B">
        <w:rPr>
          <w:lang w:val="fr-FR"/>
        </w:rPr>
        <w:t>docteur</w:t>
      </w:r>
      <w:r w:rsidRPr="00B5266E">
        <w:rPr>
          <w:lang w:val="fr-FR"/>
        </w:rPr>
        <w:t xml:space="preserve"> Siaka Stevens. </w:t>
      </w:r>
    </w:p>
    <w:p w:rsidR="00A106BD" w:rsidRPr="00B5266E" w:rsidRDefault="00723F28" w:rsidP="005909B0">
      <w:pPr>
        <w:pStyle w:val="SingleTxtG"/>
        <w:rPr>
          <w:lang w:val="fr-FR"/>
        </w:rPr>
      </w:pPr>
      <w:r>
        <w:rPr>
          <w:lang w:val="fr-FR"/>
        </w:rPr>
        <w:t>3.</w:t>
      </w:r>
      <w:r w:rsidR="00A106BD" w:rsidRPr="00B5266E">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E9708B">
        <w:rPr>
          <w:lang w:val="fr-FR"/>
        </w:rPr>
        <w:t xml:space="preserve">a </w:t>
      </w:r>
      <w:r w:rsidR="00A106BD">
        <w:rPr>
          <w:lang w:val="fr-FR"/>
        </w:rPr>
        <w:t>adopt</w:t>
      </w:r>
      <w:r w:rsidR="00E9708B">
        <w:rPr>
          <w:lang w:val="fr-FR"/>
        </w:rPr>
        <w:t>é</w:t>
      </w:r>
      <w:r w:rsidR="00A106BD">
        <w:rPr>
          <w:lang w:val="fr-FR"/>
        </w:rPr>
        <w:t xml:space="preserve"> une constitution républicaine</w:t>
      </w:r>
      <w:r w:rsidR="00DE6E8F" w:rsidRPr="00DE6E8F">
        <w:rPr>
          <w:lang w:val="fr-FR"/>
        </w:rPr>
        <w:t xml:space="preserve"> </w:t>
      </w:r>
      <w:r w:rsidR="00DE6E8F">
        <w:rPr>
          <w:lang w:val="fr-FR"/>
        </w:rPr>
        <w:t>le</w:t>
      </w:r>
      <w:r w:rsidR="00DE6E8F" w:rsidRPr="00B5266E">
        <w:rPr>
          <w:lang w:val="fr-FR"/>
        </w:rPr>
        <w:t xml:space="preserve"> 19 </w:t>
      </w:r>
      <w:r w:rsidR="00DE6E8F">
        <w:rPr>
          <w:lang w:val="fr-FR"/>
        </w:rPr>
        <w:t>avril</w:t>
      </w:r>
      <w:r w:rsidR="00DE6E8F" w:rsidRPr="00B5266E">
        <w:rPr>
          <w:lang w:val="fr-FR"/>
        </w:rPr>
        <w:t xml:space="preserve"> 1971</w:t>
      </w:r>
      <w:r w:rsidR="00A106BD" w:rsidRPr="00B5266E">
        <w:rPr>
          <w:lang w:val="fr-FR"/>
        </w:rPr>
        <w:t xml:space="preserve">. </w:t>
      </w:r>
      <w:r w:rsidR="00A106BD">
        <w:rPr>
          <w:lang w:val="fr-FR"/>
        </w:rPr>
        <w:t>Après une période de multipartisme</w:t>
      </w:r>
      <w:r w:rsidR="00A106BD" w:rsidRPr="00B5266E">
        <w:rPr>
          <w:lang w:val="fr-FR"/>
        </w:rPr>
        <w:t xml:space="preserve">, </w:t>
      </w:r>
      <w:r w:rsidR="00A106BD">
        <w:rPr>
          <w:lang w:val="fr-FR"/>
        </w:rPr>
        <w:t>c</w:t>
      </w:r>
      <w:r w:rsidR="007C3481">
        <w:rPr>
          <w:lang w:val="fr-FR"/>
        </w:rPr>
        <w:t>’</w:t>
      </w:r>
      <w:r w:rsidR="00A106BD">
        <w:rPr>
          <w:lang w:val="fr-FR"/>
        </w:rPr>
        <w:t xml:space="preserve">est </w:t>
      </w:r>
      <w:r w:rsidR="00DE6E8F">
        <w:rPr>
          <w:lang w:val="fr-FR"/>
        </w:rPr>
        <w:t>une c</w:t>
      </w:r>
      <w:r w:rsidR="00E9708B">
        <w:rPr>
          <w:lang w:val="fr-FR"/>
        </w:rPr>
        <w:t>onstitution instaurant un rég</w:t>
      </w:r>
      <w:r w:rsidR="00A106BD">
        <w:rPr>
          <w:lang w:val="fr-FR"/>
        </w:rPr>
        <w:t xml:space="preserve">ime à parti unique qui est </w:t>
      </w:r>
      <w:r w:rsidR="00E9708B">
        <w:rPr>
          <w:lang w:val="fr-FR"/>
        </w:rPr>
        <w:t>adoptée</w:t>
      </w:r>
      <w:r w:rsidR="00A106BD">
        <w:rPr>
          <w:lang w:val="fr-FR"/>
        </w:rPr>
        <w:t xml:space="preserve"> e</w:t>
      </w:r>
      <w:r w:rsidR="00A106BD" w:rsidRPr="00B5266E">
        <w:rPr>
          <w:lang w:val="fr-FR"/>
        </w:rPr>
        <w:t xml:space="preserve">n 1978. </w:t>
      </w:r>
      <w:r w:rsidR="00E9708B">
        <w:rPr>
          <w:lang w:val="fr-FR"/>
        </w:rPr>
        <w:t>Elle sera</w:t>
      </w:r>
      <w:r w:rsidR="00A106BD">
        <w:rPr>
          <w:lang w:val="fr-FR"/>
        </w:rPr>
        <w:t xml:space="preserve"> a</w:t>
      </w:r>
      <w:r w:rsidR="00130E2F">
        <w:rPr>
          <w:lang w:val="fr-FR"/>
        </w:rPr>
        <w:t>brogée</w:t>
      </w:r>
      <w:r w:rsidR="00A106BD">
        <w:rPr>
          <w:lang w:val="fr-FR"/>
        </w:rPr>
        <w:t xml:space="preserve"> lors</w:t>
      </w:r>
      <w:r w:rsidR="00CD428F">
        <w:rPr>
          <w:lang w:val="fr-FR"/>
        </w:rPr>
        <w:t xml:space="preserve"> de la mise en place</w:t>
      </w:r>
      <w:r w:rsidR="00130E2F">
        <w:rPr>
          <w:lang w:val="fr-FR"/>
        </w:rPr>
        <w:t xml:space="preserve"> d</w:t>
      </w:r>
      <w:r w:rsidR="007C3481">
        <w:rPr>
          <w:lang w:val="fr-FR"/>
        </w:rPr>
        <w:t>’</w:t>
      </w:r>
      <w:r w:rsidR="00A106BD">
        <w:rPr>
          <w:lang w:val="fr-FR"/>
        </w:rPr>
        <w:t>un nouveau régime multipartite e</w:t>
      </w:r>
      <w:r w:rsidR="00A106BD" w:rsidRPr="00B5266E">
        <w:rPr>
          <w:lang w:val="fr-FR"/>
        </w:rPr>
        <w:t>n 1991.</w:t>
      </w:r>
    </w:p>
    <w:p w:rsidR="00A106BD" w:rsidRPr="00B5266E" w:rsidRDefault="00A106BD" w:rsidP="005909B0">
      <w:pPr>
        <w:pStyle w:val="SingleTxtG"/>
        <w:rPr>
          <w:lang w:val="fr-FR"/>
        </w:rPr>
      </w:pPr>
      <w:r w:rsidRPr="00B5266E">
        <w:rPr>
          <w:lang w:val="fr-FR"/>
        </w:rPr>
        <w:t>4.</w:t>
      </w:r>
      <w:r w:rsidRPr="00B5266E">
        <w:rPr>
          <w:lang w:val="fr-FR"/>
        </w:rPr>
        <w:tab/>
      </w:r>
      <w:r>
        <w:rPr>
          <w:lang w:val="fr-FR"/>
        </w:rPr>
        <w:t>Cette même année</w:t>
      </w:r>
      <w:r w:rsidR="00130E2F">
        <w:rPr>
          <w:lang w:val="fr-FR"/>
        </w:rPr>
        <w:t>, le pays a connu</w:t>
      </w:r>
      <w:r>
        <w:rPr>
          <w:lang w:val="fr-FR"/>
        </w:rPr>
        <w:t xml:space="preserve"> les premières attaques du </w:t>
      </w:r>
      <w:r w:rsidR="00A82760">
        <w:rPr>
          <w:lang w:val="fr-FR"/>
        </w:rPr>
        <w:t>Front</w:t>
      </w:r>
      <w:r>
        <w:rPr>
          <w:lang w:val="fr-FR"/>
        </w:rPr>
        <w:t xml:space="preserve"> </w:t>
      </w:r>
      <w:r w:rsidR="00A82760">
        <w:rPr>
          <w:lang w:val="fr-FR"/>
        </w:rPr>
        <w:t>révolutionnaire</w:t>
      </w:r>
      <w:r>
        <w:rPr>
          <w:lang w:val="fr-FR"/>
        </w:rPr>
        <w:t xml:space="preserve"> uni (RU</w:t>
      </w:r>
      <w:r w:rsidRPr="00B5266E">
        <w:rPr>
          <w:lang w:val="fr-FR"/>
        </w:rPr>
        <w:t xml:space="preserve">F), </w:t>
      </w:r>
      <w:r w:rsidR="00524966">
        <w:rPr>
          <w:lang w:val="fr-FR"/>
        </w:rPr>
        <w:t>conduit</w:t>
      </w:r>
      <w:r>
        <w:rPr>
          <w:lang w:val="fr-FR"/>
        </w:rPr>
        <w:t xml:space="preserve"> par</w:t>
      </w:r>
      <w:r w:rsidRPr="00B5266E">
        <w:rPr>
          <w:lang w:val="fr-FR"/>
        </w:rPr>
        <w:t xml:space="preserve"> Foday Sankoh. </w:t>
      </w:r>
      <w:r>
        <w:rPr>
          <w:lang w:val="fr-FR"/>
        </w:rPr>
        <w:t>Le Pré</w:t>
      </w:r>
      <w:r w:rsidRPr="00B5266E">
        <w:rPr>
          <w:lang w:val="fr-FR"/>
        </w:rPr>
        <w:t xml:space="preserve">sident Joseph Saidu Momoh </w:t>
      </w:r>
      <w:r w:rsidR="00524966">
        <w:rPr>
          <w:lang w:val="fr-FR"/>
        </w:rPr>
        <w:t>a été</w:t>
      </w:r>
      <w:r>
        <w:rPr>
          <w:lang w:val="fr-FR"/>
        </w:rPr>
        <w:t xml:space="preserve"> renversé le</w:t>
      </w:r>
      <w:r w:rsidRPr="00B5266E">
        <w:rPr>
          <w:lang w:val="fr-FR"/>
        </w:rPr>
        <w:t xml:space="preserve"> 29 </w:t>
      </w:r>
      <w:r>
        <w:rPr>
          <w:lang w:val="fr-FR"/>
        </w:rPr>
        <w:t>avril</w:t>
      </w:r>
      <w:r w:rsidRPr="00B5266E">
        <w:rPr>
          <w:lang w:val="fr-FR"/>
        </w:rPr>
        <w:t xml:space="preserve"> 1992 </w:t>
      </w:r>
      <w:r>
        <w:rPr>
          <w:lang w:val="fr-FR"/>
        </w:rPr>
        <w:t xml:space="preserve">par </w:t>
      </w:r>
      <w:r w:rsidR="00524966">
        <w:rPr>
          <w:lang w:val="fr-FR"/>
        </w:rPr>
        <w:t>un groupe de jeunes officiers militaires</w:t>
      </w:r>
      <w:r w:rsidR="00A5295A">
        <w:rPr>
          <w:lang w:val="fr-FR"/>
        </w:rPr>
        <w:t>, le</w:t>
      </w:r>
      <w:r>
        <w:rPr>
          <w:lang w:val="fr-FR"/>
        </w:rPr>
        <w:t xml:space="preserve"> </w:t>
      </w:r>
      <w:r w:rsidR="00CD428F">
        <w:rPr>
          <w:lang w:val="fr-FR"/>
        </w:rPr>
        <w:t>Conseil national provisoire du G</w:t>
      </w:r>
      <w:r>
        <w:rPr>
          <w:lang w:val="fr-FR"/>
        </w:rPr>
        <w:t>ouvernement</w:t>
      </w:r>
      <w:r w:rsidRPr="00B5266E">
        <w:rPr>
          <w:lang w:val="fr-FR"/>
        </w:rPr>
        <w:t xml:space="preserve"> (NPRC). </w:t>
      </w:r>
      <w:r>
        <w:rPr>
          <w:lang w:val="fr-FR"/>
        </w:rPr>
        <w:t>L</w:t>
      </w:r>
      <w:r w:rsidRPr="00B5266E">
        <w:rPr>
          <w:lang w:val="fr-FR"/>
        </w:rPr>
        <w:t xml:space="preserve">e NPRC </w:t>
      </w:r>
      <w:r>
        <w:rPr>
          <w:lang w:val="fr-FR"/>
        </w:rPr>
        <w:t xml:space="preserve">a dirigé </w:t>
      </w:r>
      <w:smartTag w:uri="urn:schemas-microsoft-com:office:smarttags" w:element="PersonName">
        <w:smartTagPr>
          <w:attr w:name="ProductID" w:val="la Sierra Leone"/>
        </w:smartTagPr>
        <w:r>
          <w:rPr>
            <w:lang w:val="fr-FR"/>
          </w:rPr>
          <w:t>la</w:t>
        </w:r>
        <w:r w:rsidRPr="00B5266E">
          <w:rPr>
            <w:lang w:val="fr-FR"/>
          </w:rPr>
          <w:t xml:space="preserve"> Sierra Leone</w:t>
        </w:r>
      </w:smartTag>
      <w:r w:rsidRPr="00B5266E">
        <w:rPr>
          <w:lang w:val="fr-FR"/>
        </w:rPr>
        <w:t xml:space="preserve"> </w:t>
      </w:r>
      <w:r>
        <w:rPr>
          <w:lang w:val="fr-FR"/>
        </w:rPr>
        <w:t>jusqu</w:t>
      </w:r>
      <w:r w:rsidR="007C3481">
        <w:rPr>
          <w:lang w:val="fr-FR"/>
        </w:rPr>
        <w:t>’</w:t>
      </w:r>
      <w:r>
        <w:rPr>
          <w:lang w:val="fr-FR"/>
        </w:rPr>
        <w:t>en</w:t>
      </w:r>
      <w:r w:rsidRPr="00B5266E">
        <w:rPr>
          <w:lang w:val="fr-FR"/>
        </w:rPr>
        <w:t xml:space="preserve"> </w:t>
      </w:r>
      <w:r>
        <w:rPr>
          <w:lang w:val="fr-FR"/>
        </w:rPr>
        <w:t>avril</w:t>
      </w:r>
      <w:r w:rsidRPr="00B5266E">
        <w:rPr>
          <w:lang w:val="fr-FR"/>
        </w:rPr>
        <w:t xml:space="preserve"> 1996</w:t>
      </w:r>
      <w:r>
        <w:rPr>
          <w:lang w:val="fr-FR"/>
        </w:rPr>
        <w:t xml:space="preserve">, </w:t>
      </w:r>
      <w:r w:rsidR="00524966">
        <w:rPr>
          <w:lang w:val="fr-FR"/>
        </w:rPr>
        <w:t>date à laquelle</w:t>
      </w:r>
      <w:r w:rsidR="00E9708B">
        <w:rPr>
          <w:lang w:val="fr-FR"/>
        </w:rPr>
        <w:t xml:space="preserve"> se sont tenues d</w:t>
      </w:r>
      <w:r>
        <w:rPr>
          <w:lang w:val="fr-FR"/>
        </w:rPr>
        <w:t xml:space="preserve">es </w:t>
      </w:r>
      <w:r w:rsidR="00524966">
        <w:rPr>
          <w:lang w:val="fr-FR"/>
        </w:rPr>
        <w:t>élections législatives</w:t>
      </w:r>
      <w:r>
        <w:rPr>
          <w:lang w:val="fr-FR"/>
        </w:rPr>
        <w:t xml:space="preserve"> </w:t>
      </w:r>
      <w:r w:rsidR="00524966">
        <w:rPr>
          <w:lang w:val="fr-FR"/>
        </w:rPr>
        <w:t>et</w:t>
      </w:r>
      <w:r>
        <w:rPr>
          <w:lang w:val="fr-FR"/>
        </w:rPr>
        <w:t xml:space="preserve"> présidentielles</w:t>
      </w:r>
      <w:r w:rsidR="00524966">
        <w:rPr>
          <w:lang w:val="fr-FR"/>
        </w:rPr>
        <w:t xml:space="preserve"> multipartites</w:t>
      </w:r>
      <w:r w:rsidRPr="00B5266E">
        <w:rPr>
          <w:lang w:val="fr-FR"/>
        </w:rPr>
        <w:t xml:space="preserve">. </w:t>
      </w:r>
      <w:r>
        <w:rPr>
          <w:lang w:val="fr-FR"/>
        </w:rPr>
        <w:t>L</w:t>
      </w:r>
      <w:r w:rsidRPr="00B5266E">
        <w:rPr>
          <w:lang w:val="fr-FR"/>
        </w:rPr>
        <w:t xml:space="preserve">e SLPP, </w:t>
      </w:r>
      <w:r w:rsidR="00CD428F">
        <w:rPr>
          <w:lang w:val="fr-FR"/>
        </w:rPr>
        <w:t>mené</w:t>
      </w:r>
      <w:r>
        <w:rPr>
          <w:lang w:val="fr-FR"/>
        </w:rPr>
        <w:t xml:space="preserve"> par</w:t>
      </w:r>
      <w:r w:rsidRPr="00B5266E">
        <w:rPr>
          <w:lang w:val="fr-FR"/>
        </w:rPr>
        <w:t xml:space="preserve"> Ahmed Tejan Kabbah, </w:t>
      </w:r>
      <w:r>
        <w:rPr>
          <w:lang w:val="fr-FR"/>
        </w:rPr>
        <w:t xml:space="preserve">a </w:t>
      </w:r>
      <w:r w:rsidR="00524966">
        <w:rPr>
          <w:lang w:val="fr-FR"/>
        </w:rPr>
        <w:t xml:space="preserve">alors </w:t>
      </w:r>
      <w:r>
        <w:rPr>
          <w:lang w:val="fr-FR"/>
        </w:rPr>
        <w:t>remporté les élections présidentielles</w:t>
      </w:r>
      <w:r w:rsidRPr="00B5266E">
        <w:rPr>
          <w:lang w:val="fr-FR"/>
        </w:rPr>
        <w:t xml:space="preserve">. </w:t>
      </w:r>
    </w:p>
    <w:p w:rsidR="00A106BD" w:rsidRPr="00B5266E" w:rsidRDefault="00A106BD" w:rsidP="0035607D">
      <w:pPr>
        <w:pStyle w:val="SingleTxtG"/>
        <w:rPr>
          <w:lang w:val="fr-FR"/>
        </w:rPr>
      </w:pPr>
      <w:r w:rsidRPr="00B5266E">
        <w:rPr>
          <w:lang w:val="fr-FR"/>
        </w:rPr>
        <w:t>5.</w:t>
      </w:r>
      <w:r w:rsidRPr="00B5266E">
        <w:rPr>
          <w:lang w:val="fr-FR"/>
        </w:rPr>
        <w:tab/>
      </w:r>
      <w:r>
        <w:rPr>
          <w:lang w:val="fr-FR"/>
        </w:rPr>
        <w:t>Le Conseil révolutionnaire des forces armées</w:t>
      </w:r>
      <w:r w:rsidRPr="00B5266E">
        <w:rPr>
          <w:lang w:val="fr-FR"/>
        </w:rPr>
        <w:t xml:space="preserve"> (AFRC), </w:t>
      </w:r>
      <w:r>
        <w:rPr>
          <w:lang w:val="fr-FR"/>
        </w:rPr>
        <w:t>conduit</w:t>
      </w:r>
      <w:r w:rsidR="00AF0B05">
        <w:rPr>
          <w:lang w:val="fr-FR"/>
        </w:rPr>
        <w:t xml:space="preserve"> par le</w:t>
      </w:r>
      <w:r w:rsidRPr="00B5266E">
        <w:rPr>
          <w:lang w:val="fr-FR"/>
        </w:rPr>
        <w:t xml:space="preserve"> L</w:t>
      </w:r>
      <w:r>
        <w:rPr>
          <w:lang w:val="fr-FR"/>
        </w:rPr>
        <w:t>ieutenant Colonel</w:t>
      </w:r>
      <w:r w:rsidRPr="00B5266E">
        <w:rPr>
          <w:lang w:val="fr-FR"/>
        </w:rPr>
        <w:t xml:space="preserve"> Johnny Paul Koroma, </w:t>
      </w:r>
      <w:r>
        <w:rPr>
          <w:lang w:val="fr-FR"/>
        </w:rPr>
        <w:t xml:space="preserve">a renversé le </w:t>
      </w:r>
      <w:r w:rsidR="00AF08D2">
        <w:rPr>
          <w:lang w:val="fr-FR"/>
        </w:rPr>
        <w:t xml:space="preserve">nouveau </w:t>
      </w:r>
      <w:r w:rsidR="00CD428F">
        <w:rPr>
          <w:lang w:val="fr-FR"/>
        </w:rPr>
        <w:t>G</w:t>
      </w:r>
      <w:r>
        <w:rPr>
          <w:lang w:val="fr-FR"/>
        </w:rPr>
        <w:t>ouvernement (SLPP) en</w:t>
      </w:r>
      <w:r w:rsidRPr="00B5266E">
        <w:rPr>
          <w:lang w:val="fr-FR"/>
        </w:rPr>
        <w:t xml:space="preserve"> </w:t>
      </w:r>
      <w:r>
        <w:rPr>
          <w:lang w:val="fr-FR"/>
        </w:rPr>
        <w:t>mai</w:t>
      </w:r>
      <w:r w:rsidRPr="00B5266E">
        <w:rPr>
          <w:lang w:val="fr-FR"/>
        </w:rPr>
        <w:t xml:space="preserve"> 1997. Koroma </w:t>
      </w:r>
      <w:r>
        <w:rPr>
          <w:lang w:val="fr-FR"/>
        </w:rPr>
        <w:t>a alors invité le</w:t>
      </w:r>
      <w:r w:rsidRPr="00B5266E">
        <w:rPr>
          <w:lang w:val="fr-FR"/>
        </w:rPr>
        <w:t xml:space="preserve"> RUF </w:t>
      </w:r>
      <w:r>
        <w:rPr>
          <w:lang w:val="fr-FR"/>
        </w:rPr>
        <w:t xml:space="preserve">à </w:t>
      </w:r>
      <w:r w:rsidR="00AF0B05">
        <w:rPr>
          <w:lang w:val="fr-FR"/>
        </w:rPr>
        <w:t>le rejoindre à</w:t>
      </w:r>
      <w:r w:rsidRPr="00B5266E">
        <w:rPr>
          <w:lang w:val="fr-FR"/>
        </w:rPr>
        <w:t xml:space="preserve"> Freetown </w:t>
      </w:r>
      <w:r>
        <w:rPr>
          <w:lang w:val="fr-FR"/>
        </w:rPr>
        <w:t>et</w:t>
      </w:r>
      <w:r w:rsidRPr="00B5266E">
        <w:rPr>
          <w:lang w:val="fr-FR"/>
        </w:rPr>
        <w:t xml:space="preserve"> </w:t>
      </w:r>
      <w:r w:rsidR="00E9708B">
        <w:rPr>
          <w:lang w:val="fr-FR"/>
        </w:rPr>
        <w:t>à s</w:t>
      </w:r>
      <w:r w:rsidR="007C3481">
        <w:rPr>
          <w:lang w:val="fr-FR"/>
        </w:rPr>
        <w:t>’</w:t>
      </w:r>
      <w:r w:rsidR="00E9708B">
        <w:rPr>
          <w:lang w:val="fr-FR"/>
        </w:rPr>
        <w:t>allier avec son G</w:t>
      </w:r>
      <w:r>
        <w:rPr>
          <w:lang w:val="fr-FR"/>
        </w:rPr>
        <w:t>ouvernement</w:t>
      </w:r>
      <w:r w:rsidRPr="00B5266E">
        <w:rPr>
          <w:lang w:val="fr-FR"/>
        </w:rPr>
        <w:t xml:space="preserve"> </w:t>
      </w:r>
      <w:r w:rsidR="00AF0B05">
        <w:rPr>
          <w:lang w:val="fr-FR"/>
        </w:rPr>
        <w:t>tandis que l</w:t>
      </w:r>
      <w:r>
        <w:rPr>
          <w:lang w:val="fr-FR"/>
        </w:rPr>
        <w:t xml:space="preserve">e </w:t>
      </w:r>
      <w:r w:rsidRPr="00B5266E">
        <w:rPr>
          <w:lang w:val="fr-FR"/>
        </w:rPr>
        <w:t>Pr</w:t>
      </w:r>
      <w:r>
        <w:rPr>
          <w:lang w:val="fr-FR"/>
        </w:rPr>
        <w:t>é</w:t>
      </w:r>
      <w:r w:rsidRPr="00B5266E">
        <w:rPr>
          <w:lang w:val="fr-FR"/>
        </w:rPr>
        <w:t xml:space="preserve">sident Ahmad Tejan Kabbah </w:t>
      </w:r>
      <w:r>
        <w:rPr>
          <w:lang w:val="fr-FR"/>
        </w:rPr>
        <w:t>s</w:t>
      </w:r>
      <w:r w:rsidR="007C3481">
        <w:rPr>
          <w:lang w:val="fr-FR"/>
        </w:rPr>
        <w:t>’</w:t>
      </w:r>
      <w:r w:rsidR="00AF0B05">
        <w:rPr>
          <w:lang w:val="fr-FR"/>
        </w:rPr>
        <w:t>exilait</w:t>
      </w:r>
      <w:r>
        <w:rPr>
          <w:lang w:val="fr-FR"/>
        </w:rPr>
        <w:t xml:space="preserve"> à</w:t>
      </w:r>
      <w:r w:rsidRPr="00B5266E">
        <w:rPr>
          <w:lang w:val="fr-FR"/>
        </w:rPr>
        <w:t xml:space="preserve"> Conakry</w:t>
      </w:r>
      <w:r>
        <w:rPr>
          <w:lang w:val="fr-FR"/>
        </w:rPr>
        <w:t xml:space="preserve"> en Guinée</w:t>
      </w:r>
      <w:r w:rsidRPr="00B5266E">
        <w:rPr>
          <w:lang w:val="fr-FR"/>
        </w:rPr>
        <w:t xml:space="preserve">. </w:t>
      </w:r>
      <w:r>
        <w:rPr>
          <w:lang w:val="fr-FR"/>
        </w:rPr>
        <w:t>La coalition</w:t>
      </w:r>
      <w:r w:rsidRPr="00B5266E">
        <w:rPr>
          <w:lang w:val="fr-FR"/>
        </w:rPr>
        <w:t xml:space="preserve"> AFRC-RUF </w:t>
      </w:r>
      <w:r>
        <w:rPr>
          <w:lang w:val="fr-FR"/>
        </w:rPr>
        <w:t>est restée au pouvoir pendant</w:t>
      </w:r>
      <w:r w:rsidRPr="00B5266E">
        <w:rPr>
          <w:lang w:val="fr-FR"/>
        </w:rPr>
        <w:t xml:space="preserve"> </w:t>
      </w:r>
      <w:r w:rsidR="0035607D">
        <w:rPr>
          <w:lang w:val="fr-FR"/>
        </w:rPr>
        <w:t>dix</w:t>
      </w:r>
      <w:r w:rsidRPr="00B5266E">
        <w:rPr>
          <w:lang w:val="fr-FR"/>
        </w:rPr>
        <w:t xml:space="preserve"> mo</w:t>
      </w:r>
      <w:r>
        <w:rPr>
          <w:lang w:val="fr-FR"/>
        </w:rPr>
        <w:t>is jusqu</w:t>
      </w:r>
      <w:r w:rsidR="007C3481">
        <w:rPr>
          <w:lang w:val="fr-FR"/>
        </w:rPr>
        <w:t>’</w:t>
      </w:r>
      <w:r>
        <w:rPr>
          <w:lang w:val="fr-FR"/>
        </w:rPr>
        <w:t>à ce qu</w:t>
      </w:r>
      <w:r w:rsidR="007C3481">
        <w:rPr>
          <w:lang w:val="fr-FR"/>
        </w:rPr>
        <w:t>’</w:t>
      </w:r>
      <w:r>
        <w:rPr>
          <w:lang w:val="fr-FR"/>
        </w:rPr>
        <w:t>elle soit chassée par les forces de l</w:t>
      </w:r>
      <w:r w:rsidR="007C3481">
        <w:rPr>
          <w:lang w:val="fr-FR"/>
        </w:rPr>
        <w:t>’</w:t>
      </w:r>
      <w:r w:rsidRPr="00B5266E">
        <w:rPr>
          <w:lang w:val="fr-FR"/>
        </w:rPr>
        <w:t>ECOMOG</w:t>
      </w:r>
      <w:r>
        <w:rPr>
          <w:lang w:val="fr-FR"/>
        </w:rPr>
        <w:t xml:space="preserve">, Groupe de contrôle du cessez-le-feu de la CEDEAO (Communauté économique des </w:t>
      </w:r>
      <w:r w:rsidR="00E914BC">
        <w:rPr>
          <w:lang w:val="fr-FR"/>
        </w:rPr>
        <w:t>États</w:t>
      </w:r>
      <w:r>
        <w:rPr>
          <w:lang w:val="fr-FR"/>
        </w:rPr>
        <w:t xml:space="preserve"> de l</w:t>
      </w:r>
      <w:r w:rsidR="007C3481">
        <w:rPr>
          <w:lang w:val="fr-FR"/>
        </w:rPr>
        <w:t>’</w:t>
      </w:r>
      <w:r>
        <w:rPr>
          <w:lang w:val="fr-FR"/>
        </w:rPr>
        <w:t>Afrique de l</w:t>
      </w:r>
      <w:r w:rsidR="007C3481">
        <w:rPr>
          <w:lang w:val="fr-FR"/>
        </w:rPr>
        <w:t>’</w:t>
      </w:r>
      <w:r>
        <w:rPr>
          <w:lang w:val="fr-FR"/>
        </w:rPr>
        <w:t>Ouest), sous commandement nigérian.</w:t>
      </w:r>
      <w:r w:rsidRPr="00B5266E">
        <w:rPr>
          <w:lang w:val="fr-FR"/>
        </w:rPr>
        <w:t xml:space="preserve"> </w:t>
      </w:r>
      <w:r>
        <w:rPr>
          <w:lang w:val="fr-FR"/>
        </w:rPr>
        <w:t>L</w:t>
      </w:r>
      <w:r w:rsidRPr="00B5266E">
        <w:rPr>
          <w:lang w:val="fr-FR"/>
        </w:rPr>
        <w:t xml:space="preserve">e </w:t>
      </w:r>
      <w:r w:rsidR="00E9708B">
        <w:rPr>
          <w:lang w:val="fr-FR"/>
        </w:rPr>
        <w:t>G</w:t>
      </w:r>
      <w:r>
        <w:rPr>
          <w:lang w:val="fr-FR"/>
        </w:rPr>
        <w:t xml:space="preserve">ouvernement </w:t>
      </w:r>
      <w:r w:rsidRPr="00B5266E">
        <w:rPr>
          <w:lang w:val="fr-FR"/>
        </w:rPr>
        <w:t xml:space="preserve">SLPP </w:t>
      </w:r>
      <w:r>
        <w:rPr>
          <w:lang w:val="fr-FR"/>
        </w:rPr>
        <w:t>a été rétabli en</w:t>
      </w:r>
      <w:r w:rsidRPr="00B5266E">
        <w:rPr>
          <w:lang w:val="fr-FR"/>
        </w:rPr>
        <w:t xml:space="preserve"> </w:t>
      </w:r>
      <w:r>
        <w:rPr>
          <w:lang w:val="fr-FR"/>
        </w:rPr>
        <w:t>mars</w:t>
      </w:r>
      <w:r w:rsidRPr="00B5266E">
        <w:rPr>
          <w:lang w:val="fr-FR"/>
        </w:rPr>
        <w:t xml:space="preserve"> 1998. </w:t>
      </w:r>
      <w:r>
        <w:rPr>
          <w:lang w:val="fr-FR"/>
        </w:rPr>
        <w:t>Le</w:t>
      </w:r>
      <w:r w:rsidRPr="00B5266E">
        <w:rPr>
          <w:lang w:val="fr-FR"/>
        </w:rPr>
        <w:t xml:space="preserve"> </w:t>
      </w:r>
      <w:r>
        <w:rPr>
          <w:lang w:val="fr-FR"/>
        </w:rPr>
        <w:t>6 janvier</w:t>
      </w:r>
      <w:r w:rsidRPr="00B5266E">
        <w:rPr>
          <w:lang w:val="fr-FR"/>
        </w:rPr>
        <w:t xml:space="preserve"> 1999</w:t>
      </w:r>
      <w:r>
        <w:rPr>
          <w:lang w:val="fr-FR"/>
        </w:rPr>
        <w:t>,</w:t>
      </w:r>
      <w:r w:rsidRPr="00B5266E">
        <w:rPr>
          <w:lang w:val="fr-FR"/>
        </w:rPr>
        <w:t xml:space="preserve"> </w:t>
      </w:r>
      <w:r>
        <w:rPr>
          <w:lang w:val="fr-FR"/>
        </w:rPr>
        <w:t xml:space="preserve">des </w:t>
      </w:r>
      <w:r w:rsidR="00C33461">
        <w:rPr>
          <w:lang w:val="fr-FR"/>
        </w:rPr>
        <w:t>soldats</w:t>
      </w:r>
      <w:r>
        <w:rPr>
          <w:lang w:val="fr-FR"/>
        </w:rPr>
        <w:t xml:space="preserve"> du</w:t>
      </w:r>
      <w:r w:rsidRPr="00B5266E">
        <w:rPr>
          <w:lang w:val="fr-FR"/>
        </w:rPr>
        <w:t xml:space="preserve"> RUF </w:t>
      </w:r>
      <w:r w:rsidR="008D7C95">
        <w:rPr>
          <w:lang w:val="fr-FR"/>
        </w:rPr>
        <w:t>s</w:t>
      </w:r>
      <w:r>
        <w:rPr>
          <w:lang w:val="fr-FR"/>
        </w:rPr>
        <w:t>ont une nouvelle fois</w:t>
      </w:r>
      <w:r w:rsidR="00E63EFA">
        <w:rPr>
          <w:lang w:val="fr-FR"/>
        </w:rPr>
        <w:t xml:space="preserve"> entrés</w:t>
      </w:r>
      <w:r>
        <w:rPr>
          <w:lang w:val="fr-FR"/>
        </w:rPr>
        <w:t xml:space="preserve"> </w:t>
      </w:r>
      <w:r w:rsidR="008D7C95">
        <w:rPr>
          <w:lang w:val="fr-FR"/>
        </w:rPr>
        <w:t>dans Freetown</w:t>
      </w:r>
      <w:r>
        <w:rPr>
          <w:lang w:val="fr-FR"/>
        </w:rPr>
        <w:t xml:space="preserve"> </w:t>
      </w:r>
      <w:r w:rsidR="00E9708B">
        <w:rPr>
          <w:lang w:val="fr-FR"/>
        </w:rPr>
        <w:t>pour tenter</w:t>
      </w:r>
      <w:r>
        <w:rPr>
          <w:lang w:val="fr-FR"/>
        </w:rPr>
        <w:t xml:space="preserve"> d</w:t>
      </w:r>
      <w:r w:rsidR="007C3481">
        <w:rPr>
          <w:lang w:val="fr-FR"/>
        </w:rPr>
        <w:t>’</w:t>
      </w:r>
      <w:r>
        <w:rPr>
          <w:lang w:val="fr-FR"/>
        </w:rPr>
        <w:t>évincer le</w:t>
      </w:r>
      <w:r w:rsidR="008D7C95">
        <w:rPr>
          <w:lang w:val="fr-FR"/>
        </w:rPr>
        <w:t xml:space="preserve"> Gouvernement</w:t>
      </w:r>
      <w:r>
        <w:rPr>
          <w:lang w:val="fr-FR"/>
        </w:rPr>
        <w:t xml:space="preserve">, ce qui a provoqué </w:t>
      </w:r>
      <w:r w:rsidR="00CD428F">
        <w:rPr>
          <w:lang w:val="fr-FR"/>
        </w:rPr>
        <w:t>conflits et</w:t>
      </w:r>
      <w:r>
        <w:rPr>
          <w:lang w:val="fr-FR"/>
        </w:rPr>
        <w:t xml:space="preserve"> troubles civils. Le</w:t>
      </w:r>
      <w:r w:rsidRPr="00B5266E">
        <w:rPr>
          <w:lang w:val="fr-FR"/>
        </w:rPr>
        <w:t xml:space="preserve"> RUF </w:t>
      </w:r>
      <w:r>
        <w:rPr>
          <w:lang w:val="fr-FR"/>
        </w:rPr>
        <w:t>a mis à sac et détruit une grande partie de l</w:t>
      </w:r>
      <w:r w:rsidR="007C3481">
        <w:rPr>
          <w:lang w:val="fr-FR"/>
        </w:rPr>
        <w:t>’</w:t>
      </w:r>
      <w:r>
        <w:rPr>
          <w:lang w:val="fr-FR"/>
        </w:rPr>
        <w:t>est de</w:t>
      </w:r>
      <w:r w:rsidRPr="00B5266E">
        <w:rPr>
          <w:lang w:val="fr-FR"/>
        </w:rPr>
        <w:t xml:space="preserve"> Freetown </w:t>
      </w:r>
      <w:r>
        <w:rPr>
          <w:lang w:val="fr-FR"/>
        </w:rPr>
        <w:t>avant de se retirer au bout de trois semaines</w:t>
      </w:r>
      <w:r w:rsidRPr="00B5266E">
        <w:rPr>
          <w:lang w:val="fr-FR"/>
        </w:rPr>
        <w:t xml:space="preserve">. </w:t>
      </w:r>
      <w:r w:rsidR="00E63EFA">
        <w:rPr>
          <w:lang w:val="fr-FR"/>
        </w:rPr>
        <w:t>Une paix précaire a été restaurée en</w:t>
      </w:r>
      <w:r w:rsidR="00E63EFA" w:rsidRPr="00B5266E">
        <w:rPr>
          <w:lang w:val="fr-FR"/>
        </w:rPr>
        <w:t xml:space="preserve"> Sierra Leone</w:t>
      </w:r>
      <w:r w:rsidR="00E63EFA">
        <w:rPr>
          <w:lang w:val="fr-FR"/>
        </w:rPr>
        <w:t xml:space="preserve"> après la signature</w:t>
      </w:r>
      <w:r w:rsidR="00CD428F">
        <w:rPr>
          <w:lang w:val="fr-FR"/>
        </w:rPr>
        <w:t xml:space="preserve"> de l</w:t>
      </w:r>
      <w:r w:rsidR="007C3481">
        <w:rPr>
          <w:lang w:val="fr-FR"/>
        </w:rPr>
        <w:t>’</w:t>
      </w:r>
      <w:r w:rsidR="00CD428F">
        <w:rPr>
          <w:lang w:val="fr-FR"/>
        </w:rPr>
        <w:t>A</w:t>
      </w:r>
      <w:r>
        <w:rPr>
          <w:lang w:val="fr-FR"/>
        </w:rPr>
        <w:t>ccord de paix de</w:t>
      </w:r>
      <w:r w:rsidRPr="00B5266E">
        <w:rPr>
          <w:lang w:val="fr-FR"/>
        </w:rPr>
        <w:t xml:space="preserve"> Lomé</w:t>
      </w:r>
      <w:r w:rsidR="00E63EFA">
        <w:rPr>
          <w:lang w:val="fr-FR"/>
        </w:rPr>
        <w:t>,</w:t>
      </w:r>
      <w:r w:rsidRPr="00B5266E">
        <w:rPr>
          <w:lang w:val="fr-FR"/>
        </w:rPr>
        <w:t xml:space="preserve"> </w:t>
      </w:r>
      <w:r w:rsidR="008D7C95">
        <w:rPr>
          <w:lang w:val="fr-FR"/>
        </w:rPr>
        <w:t>conclu</w:t>
      </w:r>
      <w:r>
        <w:rPr>
          <w:lang w:val="fr-FR"/>
        </w:rPr>
        <w:t xml:space="preserve"> </w:t>
      </w:r>
      <w:r w:rsidR="008D7C95">
        <w:rPr>
          <w:lang w:val="fr-FR"/>
        </w:rPr>
        <w:t>grâce à</w:t>
      </w:r>
      <w:r>
        <w:rPr>
          <w:lang w:val="fr-FR"/>
        </w:rPr>
        <w:t xml:space="preserve"> l</w:t>
      </w:r>
      <w:r w:rsidR="007C3481">
        <w:rPr>
          <w:lang w:val="fr-FR"/>
        </w:rPr>
        <w:t>’</w:t>
      </w:r>
      <w:r>
        <w:rPr>
          <w:lang w:val="fr-FR"/>
        </w:rPr>
        <w:t>entremise de la CEDEAO en</w:t>
      </w:r>
      <w:r w:rsidRPr="00B5266E">
        <w:rPr>
          <w:lang w:val="fr-FR"/>
        </w:rPr>
        <w:t xml:space="preserve"> 1999</w:t>
      </w:r>
      <w:r w:rsidRPr="009F218B">
        <w:rPr>
          <w:rStyle w:val="FootnoteReference"/>
          <w:szCs w:val="18"/>
          <w:lang w:val="fr-FR" w:eastAsia="en-US"/>
        </w:rPr>
        <w:footnoteReference w:id="3"/>
      </w:r>
      <w:r w:rsidRPr="00B5266E">
        <w:rPr>
          <w:lang w:val="fr-FR"/>
        </w:rPr>
        <w:t xml:space="preserve">. </w:t>
      </w:r>
    </w:p>
    <w:p w:rsidR="00A106BD" w:rsidRPr="00B5266E" w:rsidRDefault="00A106BD" w:rsidP="005738D4">
      <w:pPr>
        <w:pStyle w:val="SingleTxtG"/>
        <w:rPr>
          <w:lang w:val="fr-FR"/>
        </w:rPr>
      </w:pPr>
      <w:r w:rsidRPr="00B5266E">
        <w:rPr>
          <w:lang w:val="fr-FR"/>
        </w:rPr>
        <w:t>6.</w:t>
      </w:r>
      <w:r w:rsidRPr="00B5266E">
        <w:rPr>
          <w:lang w:val="fr-FR"/>
        </w:rPr>
        <w:tab/>
      </w:r>
      <w:r w:rsidR="00EB564F">
        <w:rPr>
          <w:lang w:val="fr-FR"/>
        </w:rPr>
        <w:t>L</w:t>
      </w:r>
      <w:r w:rsidR="007C3481">
        <w:rPr>
          <w:lang w:val="fr-FR"/>
        </w:rPr>
        <w:t>’</w:t>
      </w:r>
      <w:r w:rsidR="00EB564F">
        <w:rPr>
          <w:lang w:val="fr-FR"/>
        </w:rPr>
        <w:t>A</w:t>
      </w:r>
      <w:r>
        <w:rPr>
          <w:lang w:val="fr-FR"/>
        </w:rPr>
        <w:t xml:space="preserve">ccord de paix de </w:t>
      </w:r>
      <w:r w:rsidRPr="00B5266E">
        <w:rPr>
          <w:lang w:val="fr-FR"/>
        </w:rPr>
        <w:t xml:space="preserve">Lomé </w:t>
      </w:r>
      <w:r>
        <w:rPr>
          <w:lang w:val="fr-FR"/>
        </w:rPr>
        <w:t>prévoyait l</w:t>
      </w:r>
      <w:r w:rsidR="007C3481">
        <w:rPr>
          <w:lang w:val="fr-FR"/>
        </w:rPr>
        <w:t>’</w:t>
      </w:r>
      <w:r>
        <w:rPr>
          <w:lang w:val="fr-FR"/>
        </w:rPr>
        <w:t>établissement d</w:t>
      </w:r>
      <w:r w:rsidR="007C3481">
        <w:rPr>
          <w:lang w:val="fr-FR"/>
        </w:rPr>
        <w:t>’</w:t>
      </w:r>
      <w:r>
        <w:rPr>
          <w:lang w:val="fr-FR"/>
        </w:rPr>
        <w:t>une Commission vérité et réconciliation</w:t>
      </w:r>
      <w:r w:rsidRPr="00B5266E">
        <w:rPr>
          <w:lang w:val="fr-FR"/>
        </w:rPr>
        <w:t xml:space="preserve"> (</w:t>
      </w:r>
      <w:r>
        <w:rPr>
          <w:lang w:val="fr-FR"/>
        </w:rPr>
        <w:t>CVR</w:t>
      </w:r>
      <w:r w:rsidRPr="00B5266E">
        <w:rPr>
          <w:lang w:val="fr-FR"/>
        </w:rPr>
        <w:t xml:space="preserve">). </w:t>
      </w:r>
      <w:r>
        <w:rPr>
          <w:lang w:val="fr-FR"/>
        </w:rPr>
        <w:t>La Commission a été mise en place en</w:t>
      </w:r>
      <w:r w:rsidRPr="00B5266E">
        <w:rPr>
          <w:lang w:val="fr-FR"/>
        </w:rPr>
        <w:t xml:space="preserve"> 2002 </w:t>
      </w:r>
      <w:r w:rsidR="00E63EFA">
        <w:rPr>
          <w:lang w:val="fr-FR"/>
        </w:rPr>
        <w:t xml:space="preserve">pour </w:t>
      </w:r>
      <w:r w:rsidRPr="005738D4">
        <w:rPr>
          <w:lang w:val="fr-FR"/>
        </w:rPr>
        <w:t>documenter impartialement les violations des droits de l</w:t>
      </w:r>
      <w:r w:rsidR="007C3481">
        <w:rPr>
          <w:lang w:val="fr-FR"/>
        </w:rPr>
        <w:t>’</w:t>
      </w:r>
      <w:r w:rsidRPr="005738D4">
        <w:rPr>
          <w:lang w:val="fr-FR"/>
        </w:rPr>
        <w:t>homme et du droit</w:t>
      </w:r>
      <w:r>
        <w:rPr>
          <w:lang w:val="fr-FR"/>
        </w:rPr>
        <w:t xml:space="preserve"> </w:t>
      </w:r>
      <w:r w:rsidRPr="005738D4">
        <w:rPr>
          <w:lang w:val="fr-FR"/>
        </w:rPr>
        <w:t>international humanitaire commises dans le cadre du conflit armé en Sierra Leone,</w:t>
      </w:r>
      <w:r>
        <w:rPr>
          <w:lang w:val="fr-FR"/>
        </w:rPr>
        <w:t xml:space="preserve"> </w:t>
      </w:r>
      <w:r w:rsidRPr="005738D4">
        <w:rPr>
          <w:lang w:val="fr-FR"/>
        </w:rPr>
        <w:t>depuis l</w:t>
      </w:r>
      <w:r w:rsidR="007C3481">
        <w:rPr>
          <w:lang w:val="fr-FR"/>
        </w:rPr>
        <w:t>’</w:t>
      </w:r>
      <w:r w:rsidRPr="005738D4">
        <w:rPr>
          <w:lang w:val="fr-FR"/>
        </w:rPr>
        <w:t xml:space="preserve">éclatement du conflit en </w:t>
      </w:r>
      <w:r w:rsidR="00EB564F">
        <w:rPr>
          <w:lang w:val="fr-FR"/>
        </w:rPr>
        <w:t>1991 jusqu</w:t>
      </w:r>
      <w:r w:rsidR="007C3481">
        <w:rPr>
          <w:lang w:val="fr-FR"/>
        </w:rPr>
        <w:t>’</w:t>
      </w:r>
      <w:r w:rsidR="00EB564F">
        <w:rPr>
          <w:lang w:val="fr-FR"/>
        </w:rPr>
        <w:t>à la signature de l</w:t>
      </w:r>
      <w:r w:rsidR="007C3481">
        <w:rPr>
          <w:lang w:val="fr-FR"/>
        </w:rPr>
        <w:t>’</w:t>
      </w:r>
      <w:r w:rsidR="00EB564F">
        <w:rPr>
          <w:lang w:val="fr-FR"/>
        </w:rPr>
        <w:t>A</w:t>
      </w:r>
      <w:r w:rsidRPr="005738D4">
        <w:rPr>
          <w:lang w:val="fr-FR"/>
        </w:rPr>
        <w:t>ccord de paix et de</w:t>
      </w:r>
      <w:r>
        <w:rPr>
          <w:lang w:val="fr-FR"/>
        </w:rPr>
        <w:t xml:space="preserve"> </w:t>
      </w:r>
      <w:r w:rsidR="00E63EFA">
        <w:rPr>
          <w:lang w:val="fr-FR"/>
        </w:rPr>
        <w:t>Lomé,</w:t>
      </w:r>
      <w:r w:rsidRPr="005738D4">
        <w:rPr>
          <w:lang w:val="fr-FR"/>
        </w:rPr>
        <w:t xml:space="preserve"> mettre fin à l</w:t>
      </w:r>
      <w:r w:rsidR="007C3481">
        <w:rPr>
          <w:lang w:val="fr-FR"/>
        </w:rPr>
        <w:t>’</w:t>
      </w:r>
      <w:r w:rsidRPr="005738D4">
        <w:rPr>
          <w:lang w:val="fr-FR"/>
        </w:rPr>
        <w:t>impunité, répondre aux bes</w:t>
      </w:r>
      <w:r w:rsidR="000C6C5B">
        <w:rPr>
          <w:lang w:val="fr-FR"/>
        </w:rPr>
        <w:t>oins des victimes, promouvoir l</w:t>
      </w:r>
      <w:r w:rsidR="007C3481">
        <w:rPr>
          <w:lang w:val="fr-FR"/>
        </w:rPr>
        <w:t>’</w:t>
      </w:r>
      <w:r w:rsidR="000C6C5B">
        <w:rPr>
          <w:lang w:val="fr-FR"/>
        </w:rPr>
        <w:t>apaisement</w:t>
      </w:r>
      <w:r>
        <w:rPr>
          <w:lang w:val="fr-FR"/>
        </w:rPr>
        <w:t xml:space="preserve"> </w:t>
      </w:r>
      <w:r w:rsidR="00B273BA">
        <w:rPr>
          <w:lang w:val="fr-FR"/>
        </w:rPr>
        <w:t xml:space="preserve">et la </w:t>
      </w:r>
      <w:r w:rsidRPr="005738D4">
        <w:rPr>
          <w:lang w:val="fr-FR"/>
        </w:rPr>
        <w:t>réconciliation et prévenir une répétition des violations et des abus</w:t>
      </w:r>
      <w:r w:rsidRPr="009F218B">
        <w:rPr>
          <w:rStyle w:val="FootnoteReference"/>
          <w:szCs w:val="18"/>
          <w:lang w:val="fr-FR" w:eastAsia="en-US"/>
        </w:rPr>
        <w:footnoteReference w:id="4"/>
      </w:r>
      <w:r w:rsidR="001D5362">
        <w:rPr>
          <w:lang w:val="fr-FR"/>
        </w:rPr>
        <w:t>.</w:t>
      </w:r>
      <w:r w:rsidRPr="00B5266E">
        <w:rPr>
          <w:lang w:val="fr-FR"/>
        </w:rPr>
        <w:t xml:space="preserve"> </w:t>
      </w:r>
      <w:r>
        <w:rPr>
          <w:lang w:val="fr-FR"/>
        </w:rPr>
        <w:t xml:space="preserve">La CVR a achevé son mandat et publié un rapport sur ses </w:t>
      </w:r>
      <w:r w:rsidR="000C6C5B">
        <w:rPr>
          <w:lang w:val="fr-FR"/>
        </w:rPr>
        <w:t>conclusions</w:t>
      </w:r>
      <w:r>
        <w:rPr>
          <w:lang w:val="fr-FR"/>
        </w:rPr>
        <w:t xml:space="preserve"> et recommandations</w:t>
      </w:r>
      <w:r w:rsidRPr="00B5266E">
        <w:rPr>
          <w:lang w:val="fr-FR"/>
        </w:rPr>
        <w:t xml:space="preserve"> </w:t>
      </w:r>
      <w:r>
        <w:rPr>
          <w:lang w:val="fr-FR"/>
        </w:rPr>
        <w:t>en</w:t>
      </w:r>
      <w:r w:rsidRPr="00B5266E">
        <w:rPr>
          <w:lang w:val="fr-FR"/>
        </w:rPr>
        <w:t xml:space="preserve"> 2004.</w:t>
      </w:r>
    </w:p>
    <w:p w:rsidR="00A106BD" w:rsidRPr="00B5266E" w:rsidRDefault="00A106BD" w:rsidP="001D5362">
      <w:pPr>
        <w:pStyle w:val="SingleTxtG"/>
        <w:rPr>
          <w:lang w:val="fr-FR"/>
        </w:rPr>
      </w:pPr>
      <w:r w:rsidRPr="00B5266E">
        <w:rPr>
          <w:lang w:val="fr-FR"/>
        </w:rPr>
        <w:t>7.</w:t>
      </w:r>
      <w:r w:rsidRPr="00B5266E">
        <w:rPr>
          <w:lang w:val="fr-FR"/>
        </w:rPr>
        <w:tab/>
      </w:r>
      <w:r w:rsidRPr="00AB5C6A">
        <w:rPr>
          <w:lang w:val="fr-FR"/>
        </w:rPr>
        <w:t xml:space="preserve">La fin de la guerre a été officiellement </w:t>
      </w:r>
      <w:r w:rsidR="009C273C">
        <w:rPr>
          <w:lang w:val="fr-FR"/>
        </w:rPr>
        <w:t xml:space="preserve">proclamée </w:t>
      </w:r>
      <w:r w:rsidRPr="00AB5C6A">
        <w:rPr>
          <w:lang w:val="fr-FR"/>
        </w:rPr>
        <w:t>en 2002</w:t>
      </w:r>
      <w:r w:rsidRPr="00B5266E">
        <w:rPr>
          <w:lang w:val="fr-FR"/>
        </w:rPr>
        <w:t xml:space="preserve">. </w:t>
      </w:r>
      <w:r>
        <w:rPr>
          <w:lang w:val="fr-FR"/>
        </w:rPr>
        <w:t>Cette</w:t>
      </w:r>
      <w:r w:rsidRPr="00AB5C6A">
        <w:rPr>
          <w:lang w:val="fr-FR"/>
        </w:rPr>
        <w:t xml:space="preserve"> même</w:t>
      </w:r>
      <w:r>
        <w:rPr>
          <w:lang w:val="fr-FR"/>
        </w:rPr>
        <w:t xml:space="preserve"> année</w:t>
      </w:r>
      <w:r w:rsidRPr="00AB5C6A">
        <w:rPr>
          <w:lang w:val="fr-FR"/>
        </w:rPr>
        <w:t>, à la suite d</w:t>
      </w:r>
      <w:r w:rsidR="007C3481">
        <w:rPr>
          <w:lang w:val="fr-FR"/>
        </w:rPr>
        <w:t>’</w:t>
      </w:r>
      <w:r w:rsidRPr="00AB5C6A">
        <w:rPr>
          <w:lang w:val="fr-FR"/>
        </w:rPr>
        <w:t>un accord avec l</w:t>
      </w:r>
      <w:r w:rsidR="007C3481">
        <w:rPr>
          <w:lang w:val="fr-FR"/>
        </w:rPr>
        <w:t>’</w:t>
      </w:r>
      <w:r w:rsidRPr="00AB5C6A">
        <w:rPr>
          <w:lang w:val="fr-FR"/>
        </w:rPr>
        <w:t xml:space="preserve">ONU, le Gouvernement a </w:t>
      </w:r>
      <w:r w:rsidR="000C6C5B">
        <w:rPr>
          <w:lang w:val="fr-FR"/>
        </w:rPr>
        <w:t>mis en place</w:t>
      </w:r>
      <w:r w:rsidRPr="00AB5C6A">
        <w:rPr>
          <w:lang w:val="fr-FR"/>
        </w:rPr>
        <w:t xml:space="preserve"> un tribunal spécial</w:t>
      </w:r>
      <w:r>
        <w:rPr>
          <w:lang w:val="fr-FR"/>
        </w:rPr>
        <w:t xml:space="preserve"> </w:t>
      </w:r>
      <w:r w:rsidRPr="00AB5C6A">
        <w:rPr>
          <w:lang w:val="fr-FR"/>
        </w:rPr>
        <w:t xml:space="preserve">chargé de poursuivre les </w:t>
      </w:r>
      <w:r w:rsidR="00072B4A">
        <w:rPr>
          <w:lang w:val="fr-FR"/>
        </w:rPr>
        <w:t>principaux responsables des</w:t>
      </w:r>
      <w:r>
        <w:rPr>
          <w:lang w:val="fr-FR"/>
        </w:rPr>
        <w:t xml:space="preserve"> </w:t>
      </w:r>
      <w:r w:rsidRPr="00AB5C6A">
        <w:rPr>
          <w:lang w:val="fr-FR"/>
        </w:rPr>
        <w:t>graves violations du droi</w:t>
      </w:r>
      <w:r w:rsidR="00072B4A">
        <w:rPr>
          <w:lang w:val="fr-FR"/>
        </w:rPr>
        <w:t>t international humanitaire et d</w:t>
      </w:r>
      <w:r w:rsidRPr="00AB5C6A">
        <w:rPr>
          <w:lang w:val="fr-FR"/>
        </w:rPr>
        <w:t>es infractions à la législation</w:t>
      </w:r>
      <w:r>
        <w:rPr>
          <w:lang w:val="fr-FR"/>
        </w:rPr>
        <w:t xml:space="preserve"> </w:t>
      </w:r>
      <w:r w:rsidRPr="00AB5C6A">
        <w:rPr>
          <w:lang w:val="fr-FR"/>
        </w:rPr>
        <w:t>sierra-léon</w:t>
      </w:r>
      <w:r w:rsidR="00B273BA">
        <w:rPr>
          <w:lang w:val="fr-FR"/>
        </w:rPr>
        <w:t>aise</w:t>
      </w:r>
      <w:r w:rsidRPr="001D5362">
        <w:rPr>
          <w:rStyle w:val="FootnoteReference"/>
          <w:szCs w:val="18"/>
          <w:lang w:val="fr-FR" w:eastAsia="en-US"/>
        </w:rPr>
        <w:footnoteReference w:id="5"/>
      </w:r>
      <w:r w:rsidR="001D5362">
        <w:rPr>
          <w:lang w:val="fr-FR"/>
        </w:rPr>
        <w:t>.</w:t>
      </w:r>
      <w:r w:rsidRPr="00B5266E">
        <w:rPr>
          <w:lang w:val="fr-FR"/>
        </w:rPr>
        <w:t xml:space="preserve"> </w:t>
      </w:r>
      <w:r w:rsidR="001D5362">
        <w:rPr>
          <w:lang w:val="fr-FR"/>
        </w:rPr>
        <w:t>À</w:t>
      </w:r>
      <w:r w:rsidR="004075A1">
        <w:rPr>
          <w:lang w:val="fr-FR"/>
        </w:rPr>
        <w:t xml:space="preserve"> ce jour, </w:t>
      </w:r>
      <w:r w:rsidRPr="00B5266E">
        <w:rPr>
          <w:lang w:val="fr-FR"/>
        </w:rPr>
        <w:t>13 pe</w:t>
      </w:r>
      <w:r w:rsidR="004075A1">
        <w:rPr>
          <w:lang w:val="fr-FR"/>
        </w:rPr>
        <w:t xml:space="preserve">rsonnes </w:t>
      </w:r>
      <w:r w:rsidR="009869D1">
        <w:rPr>
          <w:lang w:val="fr-FR"/>
        </w:rPr>
        <w:t>ont été mises en examen dont 9 ont été poursuivies</w:t>
      </w:r>
      <w:r w:rsidR="00072B4A">
        <w:rPr>
          <w:lang w:val="fr-FR"/>
        </w:rPr>
        <w:t xml:space="preserve"> au pénal</w:t>
      </w:r>
      <w:r w:rsidR="009869D1">
        <w:rPr>
          <w:lang w:val="fr-FR"/>
        </w:rPr>
        <w:t>. La Cour spéciale f</w:t>
      </w:r>
      <w:r w:rsidR="00072B4A">
        <w:rPr>
          <w:lang w:val="fr-FR"/>
        </w:rPr>
        <w:t>onctionne toujours mais devrait</w:t>
      </w:r>
      <w:r w:rsidR="009869D1">
        <w:rPr>
          <w:lang w:val="fr-FR"/>
        </w:rPr>
        <w:t xml:space="preserve"> cesser ses activités en </w:t>
      </w:r>
      <w:r w:rsidRPr="00B5266E">
        <w:rPr>
          <w:lang w:val="fr-FR"/>
        </w:rPr>
        <w:t>2010</w:t>
      </w:r>
      <w:r w:rsidR="009869D1">
        <w:rPr>
          <w:lang w:val="fr-FR"/>
        </w:rPr>
        <w:t>.</w:t>
      </w:r>
    </w:p>
    <w:p w:rsidR="00A106BD" w:rsidRPr="00B5266E" w:rsidRDefault="00A106BD" w:rsidP="005909B0">
      <w:pPr>
        <w:pStyle w:val="SingleTxtG"/>
        <w:rPr>
          <w:lang w:val="fr-FR"/>
        </w:rPr>
      </w:pPr>
      <w:r w:rsidRPr="00B5266E">
        <w:rPr>
          <w:lang w:val="fr-FR"/>
        </w:rPr>
        <w:t>8.</w:t>
      </w:r>
      <w:r w:rsidRPr="00B5266E">
        <w:rPr>
          <w:lang w:val="fr-FR"/>
        </w:rPr>
        <w:tab/>
      </w:r>
      <w:r>
        <w:rPr>
          <w:lang w:val="fr-FR"/>
        </w:rPr>
        <w:t xml:space="preserve">Des élections présidentielles et </w:t>
      </w:r>
      <w:r w:rsidR="002D2657">
        <w:rPr>
          <w:lang w:val="fr-FR"/>
        </w:rPr>
        <w:t>législatives</w:t>
      </w:r>
      <w:r>
        <w:rPr>
          <w:lang w:val="fr-FR"/>
        </w:rPr>
        <w:t xml:space="preserve"> se sont déroulées dans le calme en</w:t>
      </w:r>
      <w:r w:rsidRPr="00B5266E">
        <w:rPr>
          <w:lang w:val="fr-FR"/>
        </w:rPr>
        <w:t xml:space="preserve"> </w:t>
      </w:r>
      <w:r>
        <w:rPr>
          <w:lang w:val="fr-FR"/>
        </w:rPr>
        <w:t>mai</w:t>
      </w:r>
      <w:r w:rsidRPr="00B5266E">
        <w:rPr>
          <w:lang w:val="fr-FR"/>
        </w:rPr>
        <w:t xml:space="preserve"> 2002. </w:t>
      </w:r>
      <w:r>
        <w:rPr>
          <w:lang w:val="fr-FR"/>
        </w:rPr>
        <w:t>Le Président</w:t>
      </w:r>
      <w:r w:rsidRPr="00B5266E">
        <w:rPr>
          <w:lang w:val="fr-FR"/>
        </w:rPr>
        <w:t xml:space="preserve"> </w:t>
      </w:r>
      <w:r w:rsidR="00B273BA">
        <w:rPr>
          <w:lang w:val="fr-FR"/>
        </w:rPr>
        <w:t xml:space="preserve">Kabbah </w:t>
      </w:r>
      <w:r>
        <w:rPr>
          <w:lang w:val="fr-FR"/>
        </w:rPr>
        <w:t>l</w:t>
      </w:r>
      <w:r w:rsidR="007C3481">
        <w:rPr>
          <w:lang w:val="fr-FR"/>
        </w:rPr>
        <w:t>’</w:t>
      </w:r>
      <w:r>
        <w:rPr>
          <w:lang w:val="fr-FR"/>
        </w:rPr>
        <w:t>a emporté avec</w:t>
      </w:r>
      <w:r w:rsidRPr="00B5266E">
        <w:rPr>
          <w:lang w:val="fr-FR"/>
        </w:rPr>
        <w:t xml:space="preserve"> 70</w:t>
      </w:r>
      <w:r w:rsidR="00B21269">
        <w:rPr>
          <w:lang w:val="fr-FR"/>
        </w:rPr>
        <w:t xml:space="preserve"> %</w:t>
      </w:r>
      <w:r w:rsidRPr="00B5266E">
        <w:rPr>
          <w:lang w:val="fr-FR"/>
        </w:rPr>
        <w:t xml:space="preserve"> </w:t>
      </w:r>
      <w:r>
        <w:rPr>
          <w:lang w:val="fr-FR"/>
        </w:rPr>
        <w:t>des voix</w:t>
      </w:r>
      <w:r w:rsidRPr="00B5266E">
        <w:rPr>
          <w:lang w:val="fr-FR"/>
        </w:rPr>
        <w:t xml:space="preserve"> </w:t>
      </w:r>
      <w:r>
        <w:rPr>
          <w:lang w:val="fr-FR"/>
        </w:rPr>
        <w:t>et</w:t>
      </w:r>
      <w:r w:rsidRPr="00B5266E">
        <w:rPr>
          <w:lang w:val="fr-FR"/>
        </w:rPr>
        <w:t xml:space="preserve"> </w:t>
      </w:r>
      <w:r>
        <w:rPr>
          <w:lang w:val="fr-FR"/>
        </w:rPr>
        <w:t>le</w:t>
      </w:r>
      <w:r w:rsidRPr="00B5266E">
        <w:rPr>
          <w:lang w:val="fr-FR"/>
        </w:rPr>
        <w:t xml:space="preserve"> SLPP </w:t>
      </w:r>
      <w:r>
        <w:rPr>
          <w:lang w:val="fr-FR"/>
        </w:rPr>
        <w:t xml:space="preserve">a obtenu une </w:t>
      </w:r>
      <w:r w:rsidR="002D2657">
        <w:rPr>
          <w:lang w:val="fr-FR"/>
        </w:rPr>
        <w:t>confortable</w:t>
      </w:r>
      <w:r>
        <w:rPr>
          <w:lang w:val="fr-FR"/>
        </w:rPr>
        <w:t xml:space="preserve"> majorité au Parlement</w:t>
      </w:r>
      <w:r w:rsidRPr="00B5266E">
        <w:rPr>
          <w:lang w:val="fr-FR"/>
        </w:rPr>
        <w:t xml:space="preserve">. </w:t>
      </w:r>
      <w:r>
        <w:rPr>
          <w:lang w:val="fr-FR"/>
        </w:rPr>
        <w:t xml:space="preserve">Les élections présidentielles suivantes </w:t>
      </w:r>
      <w:r w:rsidR="00B273BA">
        <w:rPr>
          <w:lang w:val="fr-FR"/>
        </w:rPr>
        <w:t>ont été</w:t>
      </w:r>
      <w:r>
        <w:rPr>
          <w:lang w:val="fr-FR"/>
        </w:rPr>
        <w:t xml:space="preserve"> </w:t>
      </w:r>
      <w:r w:rsidR="002D2657">
        <w:rPr>
          <w:lang w:val="fr-FR"/>
        </w:rPr>
        <w:t>fixées au mois de</w:t>
      </w:r>
      <w:r w:rsidRPr="00B5266E">
        <w:rPr>
          <w:lang w:val="fr-FR"/>
        </w:rPr>
        <w:t xml:space="preserve"> </w:t>
      </w:r>
      <w:r>
        <w:rPr>
          <w:lang w:val="fr-FR"/>
        </w:rPr>
        <w:t>mai</w:t>
      </w:r>
      <w:r w:rsidRPr="00B5266E">
        <w:rPr>
          <w:lang w:val="fr-FR"/>
        </w:rPr>
        <w:t xml:space="preserve"> 2007. </w:t>
      </w:r>
      <w:r>
        <w:rPr>
          <w:lang w:val="fr-FR"/>
        </w:rPr>
        <w:t>Le Président</w:t>
      </w:r>
      <w:r w:rsidRPr="00B5266E">
        <w:rPr>
          <w:lang w:val="fr-FR"/>
        </w:rPr>
        <w:t xml:space="preserve"> Ernst Bai Koroma </w:t>
      </w:r>
      <w:r>
        <w:rPr>
          <w:lang w:val="fr-FR"/>
        </w:rPr>
        <w:t>l</w:t>
      </w:r>
      <w:r w:rsidR="007C3481">
        <w:rPr>
          <w:lang w:val="fr-FR"/>
        </w:rPr>
        <w:t>’</w:t>
      </w:r>
      <w:r>
        <w:rPr>
          <w:lang w:val="fr-FR"/>
        </w:rPr>
        <w:t>a emporté au deuxième tour avec 54,</w:t>
      </w:r>
      <w:r w:rsidRPr="00B5266E">
        <w:rPr>
          <w:lang w:val="fr-FR"/>
        </w:rPr>
        <w:t>6</w:t>
      </w:r>
      <w:r w:rsidR="00366A2B">
        <w:rPr>
          <w:lang w:val="fr-FR"/>
        </w:rPr>
        <w:t> </w:t>
      </w:r>
      <w:r w:rsidR="00B21269">
        <w:rPr>
          <w:lang w:val="fr-FR"/>
        </w:rPr>
        <w:t>%</w:t>
      </w:r>
      <w:r w:rsidRPr="00B5266E">
        <w:rPr>
          <w:lang w:val="fr-FR"/>
        </w:rPr>
        <w:t xml:space="preserve"> </w:t>
      </w:r>
      <w:r>
        <w:rPr>
          <w:lang w:val="fr-FR"/>
        </w:rPr>
        <w:t>des voix et l</w:t>
      </w:r>
      <w:r w:rsidR="007C3481">
        <w:rPr>
          <w:lang w:val="fr-FR"/>
        </w:rPr>
        <w:t>’</w:t>
      </w:r>
      <w:r w:rsidRPr="00B5266E">
        <w:rPr>
          <w:lang w:val="fr-FR"/>
        </w:rPr>
        <w:t xml:space="preserve">APC </w:t>
      </w:r>
      <w:r>
        <w:rPr>
          <w:lang w:val="fr-FR"/>
        </w:rPr>
        <w:t xml:space="preserve">a </w:t>
      </w:r>
      <w:r w:rsidR="002D2657">
        <w:rPr>
          <w:lang w:val="fr-FR"/>
        </w:rPr>
        <w:t>recueilli</w:t>
      </w:r>
      <w:r>
        <w:rPr>
          <w:lang w:val="fr-FR"/>
        </w:rPr>
        <w:t xml:space="preserve"> une large majorité au Parlement avec </w:t>
      </w:r>
      <w:r w:rsidRPr="00B5266E">
        <w:rPr>
          <w:lang w:val="fr-FR"/>
        </w:rPr>
        <w:t>59 s</w:t>
      </w:r>
      <w:r>
        <w:rPr>
          <w:lang w:val="fr-FR"/>
        </w:rPr>
        <w:t>ièges</w:t>
      </w:r>
      <w:r w:rsidRPr="00B5266E">
        <w:rPr>
          <w:lang w:val="fr-FR"/>
        </w:rPr>
        <w:t xml:space="preserve">. </w:t>
      </w:r>
    </w:p>
    <w:p w:rsidR="00A106BD" w:rsidRPr="00B5266E" w:rsidRDefault="00A106BD" w:rsidP="001D5362">
      <w:pPr>
        <w:pStyle w:val="SingleTxtG"/>
        <w:rPr>
          <w:lang w:val="fr-FR"/>
        </w:rPr>
      </w:pPr>
      <w:r w:rsidRPr="00B5266E">
        <w:rPr>
          <w:lang w:val="fr-FR"/>
        </w:rPr>
        <w:t>9.</w:t>
      </w:r>
      <w:r w:rsidRPr="00B5266E">
        <w:rPr>
          <w:lang w:val="fr-FR"/>
        </w:rPr>
        <w:tab/>
      </w:r>
      <w:r w:rsidRPr="007303D2">
        <w:rPr>
          <w:lang w:val="fr-FR"/>
        </w:rPr>
        <w:t>La guerre civile, les troubles sociaux et l</w:t>
      </w:r>
      <w:r w:rsidR="007C3481">
        <w:rPr>
          <w:lang w:val="fr-FR"/>
        </w:rPr>
        <w:t>’</w:t>
      </w:r>
      <w:r w:rsidRPr="007303D2">
        <w:rPr>
          <w:lang w:val="fr-FR"/>
        </w:rPr>
        <w:t>instabilité gouvernementale ont</w:t>
      </w:r>
      <w:r>
        <w:rPr>
          <w:lang w:val="fr-FR"/>
        </w:rPr>
        <w:t xml:space="preserve"> </w:t>
      </w:r>
      <w:r w:rsidRPr="007303D2">
        <w:rPr>
          <w:lang w:val="fr-FR"/>
        </w:rPr>
        <w:t>bouleversé la vie économique et sociale du pays. Plus de 20 000 personnes ont</w:t>
      </w:r>
      <w:r>
        <w:rPr>
          <w:lang w:val="fr-FR"/>
        </w:rPr>
        <w:t xml:space="preserve"> </w:t>
      </w:r>
      <w:r w:rsidRPr="007303D2">
        <w:rPr>
          <w:lang w:val="fr-FR"/>
        </w:rPr>
        <w:t xml:space="preserve">perdu la vie et </w:t>
      </w:r>
      <w:r w:rsidR="002D2657">
        <w:rPr>
          <w:lang w:val="fr-FR"/>
        </w:rPr>
        <w:t xml:space="preserve">quelque </w:t>
      </w:r>
      <w:r w:rsidR="001D5362">
        <w:rPr>
          <w:lang w:val="fr-FR"/>
        </w:rPr>
        <w:t>2</w:t>
      </w:r>
      <w:r w:rsidRPr="007303D2">
        <w:rPr>
          <w:lang w:val="fr-FR"/>
        </w:rPr>
        <w:t xml:space="preserve"> millions ont été déplacés, c</w:t>
      </w:r>
      <w:r w:rsidR="00411958">
        <w:rPr>
          <w:lang w:val="fr-FR"/>
        </w:rPr>
        <w:t xml:space="preserve">hiffres auxquels </w:t>
      </w:r>
      <w:r w:rsidRPr="007303D2">
        <w:rPr>
          <w:lang w:val="fr-FR"/>
        </w:rPr>
        <w:t xml:space="preserve">il faut ajouter </w:t>
      </w:r>
      <w:r>
        <w:rPr>
          <w:lang w:val="fr-FR"/>
        </w:rPr>
        <w:t xml:space="preserve">500 000 </w:t>
      </w:r>
      <w:r w:rsidR="002D2657">
        <w:rPr>
          <w:lang w:val="fr-FR"/>
        </w:rPr>
        <w:t xml:space="preserve">personnes </w:t>
      </w:r>
      <w:r w:rsidRPr="007303D2">
        <w:rPr>
          <w:lang w:val="fr-FR"/>
        </w:rPr>
        <w:t>réfugié</w:t>
      </w:r>
      <w:r>
        <w:rPr>
          <w:lang w:val="fr-FR"/>
        </w:rPr>
        <w:t>e</w:t>
      </w:r>
      <w:r w:rsidRPr="007303D2">
        <w:rPr>
          <w:lang w:val="fr-FR"/>
        </w:rPr>
        <w:t>s dans les pays voisins</w:t>
      </w:r>
      <w:r w:rsidRPr="001D5362">
        <w:rPr>
          <w:rStyle w:val="FootnoteReference"/>
          <w:szCs w:val="18"/>
          <w:lang w:val="fr-FR" w:eastAsia="en-US"/>
        </w:rPr>
        <w:footnoteReference w:id="6"/>
      </w:r>
      <w:r w:rsidR="00BA7526">
        <w:rPr>
          <w:lang w:val="fr-FR"/>
        </w:rPr>
        <w:t>.</w:t>
      </w:r>
      <w:r w:rsidRPr="00B5266E">
        <w:rPr>
          <w:lang w:val="fr-FR"/>
        </w:rPr>
        <w:t xml:space="preserve"> </w:t>
      </w:r>
      <w:r>
        <w:rPr>
          <w:lang w:val="fr-FR"/>
        </w:rPr>
        <w:t>Partant, les effets conjugués de la pauvreté et d</w:t>
      </w:r>
      <w:r w:rsidR="007C3481">
        <w:rPr>
          <w:lang w:val="fr-FR"/>
        </w:rPr>
        <w:t>’</w:t>
      </w:r>
      <w:r>
        <w:rPr>
          <w:lang w:val="fr-FR"/>
        </w:rPr>
        <w:t xml:space="preserve">une guerre civile dévastatrice ont entravé les activités des autorités gouvernementales et </w:t>
      </w:r>
      <w:r w:rsidR="00411958">
        <w:rPr>
          <w:lang w:val="fr-FR"/>
        </w:rPr>
        <w:t>affaibli</w:t>
      </w:r>
      <w:r>
        <w:rPr>
          <w:lang w:val="fr-FR"/>
        </w:rPr>
        <w:t xml:space="preserve"> leur capacité</w:t>
      </w:r>
      <w:r w:rsidR="001D5362">
        <w:rPr>
          <w:lang w:val="fr-FR"/>
        </w:rPr>
        <w:t xml:space="preserve"> de</w:t>
      </w:r>
      <w:r>
        <w:rPr>
          <w:lang w:val="fr-FR"/>
        </w:rPr>
        <w:t xml:space="preserve"> s</w:t>
      </w:r>
      <w:r w:rsidR="007C3481">
        <w:rPr>
          <w:lang w:val="fr-FR"/>
        </w:rPr>
        <w:t>’</w:t>
      </w:r>
      <w:r>
        <w:rPr>
          <w:lang w:val="fr-FR"/>
        </w:rPr>
        <w:t>acquitter de leurs obligations internationales d</w:t>
      </w:r>
      <w:r w:rsidR="00411958">
        <w:rPr>
          <w:lang w:val="fr-FR"/>
        </w:rPr>
        <w:t>e présentation</w:t>
      </w:r>
      <w:r>
        <w:rPr>
          <w:lang w:val="fr-FR"/>
        </w:rPr>
        <w:t xml:space="preserve"> de rapports aux organes de suivi des traités</w:t>
      </w:r>
      <w:r w:rsidRPr="00B5266E">
        <w:rPr>
          <w:lang w:val="fr-FR"/>
        </w:rPr>
        <w:t xml:space="preserve">. </w:t>
      </w:r>
    </w:p>
    <w:p w:rsidR="00A106BD" w:rsidRPr="00B5266E" w:rsidRDefault="00A106BD" w:rsidP="00741B1C">
      <w:pPr>
        <w:pStyle w:val="SingleTxtG"/>
        <w:rPr>
          <w:lang w:val="fr-FR"/>
        </w:rPr>
      </w:pPr>
      <w:r w:rsidRPr="00B5266E">
        <w:rPr>
          <w:lang w:val="fr-FR"/>
        </w:rPr>
        <w:t>10.</w:t>
      </w:r>
      <w:r w:rsidRPr="00B5266E">
        <w:rPr>
          <w:lang w:val="fr-FR"/>
        </w:rPr>
        <w:tab/>
      </w:r>
      <w:r>
        <w:rPr>
          <w:lang w:val="fr-FR"/>
        </w:rPr>
        <w:t>Le dernier rapport soumis par le pays a été élaboré en</w:t>
      </w:r>
      <w:r w:rsidRPr="00B5266E">
        <w:rPr>
          <w:lang w:val="fr-FR"/>
        </w:rPr>
        <w:t xml:space="preserve"> 1975. </w:t>
      </w:r>
      <w:r w:rsidR="00A82760">
        <w:rPr>
          <w:lang w:val="fr-FR"/>
        </w:rPr>
        <w:t>Néanmoins</w:t>
      </w:r>
      <w:r>
        <w:rPr>
          <w:lang w:val="fr-FR"/>
        </w:rPr>
        <w:t xml:space="preserve">, </w:t>
      </w:r>
      <w:r w:rsidR="00A82760">
        <w:rPr>
          <w:lang w:val="fr-FR"/>
        </w:rPr>
        <w:t>conscient</w:t>
      </w:r>
      <w:r w:rsidR="002D2657">
        <w:rPr>
          <w:lang w:val="fr-FR"/>
        </w:rPr>
        <w:t xml:space="preserve"> de s</w:t>
      </w:r>
      <w:r w:rsidR="00411958">
        <w:rPr>
          <w:lang w:val="fr-FR"/>
        </w:rPr>
        <w:t>es</w:t>
      </w:r>
      <w:r>
        <w:rPr>
          <w:lang w:val="fr-FR"/>
        </w:rPr>
        <w:t xml:space="preserve"> engagement</w:t>
      </w:r>
      <w:r w:rsidR="00411958">
        <w:rPr>
          <w:lang w:val="fr-FR"/>
        </w:rPr>
        <w:t>s</w:t>
      </w:r>
      <w:r>
        <w:rPr>
          <w:lang w:val="fr-FR"/>
        </w:rPr>
        <w:t xml:space="preserve"> et ses responsabilités</w:t>
      </w:r>
      <w:r w:rsidR="00411958">
        <w:rPr>
          <w:lang w:val="fr-FR"/>
        </w:rPr>
        <w:t xml:space="preserve"> à l</w:t>
      </w:r>
      <w:r w:rsidR="007C3481">
        <w:rPr>
          <w:lang w:val="fr-FR"/>
        </w:rPr>
        <w:t>’</w:t>
      </w:r>
      <w:r w:rsidR="00411958">
        <w:rPr>
          <w:lang w:val="fr-FR"/>
        </w:rPr>
        <w:t>échelle internationale</w:t>
      </w:r>
      <w:r>
        <w:rPr>
          <w:lang w:val="fr-FR"/>
        </w:rPr>
        <w:t xml:space="preserve">, le Gouvernement est </w:t>
      </w:r>
      <w:r w:rsidR="00A82760">
        <w:rPr>
          <w:lang w:val="fr-FR"/>
        </w:rPr>
        <w:t>parvenu</w:t>
      </w:r>
      <w:r>
        <w:rPr>
          <w:lang w:val="fr-FR"/>
        </w:rPr>
        <w:t xml:space="preserve"> </w:t>
      </w:r>
      <w:r w:rsidR="003D03EC">
        <w:rPr>
          <w:lang w:val="fr-FR"/>
        </w:rPr>
        <w:t xml:space="preserve">après la fin de la guerre civile </w:t>
      </w:r>
      <w:r>
        <w:rPr>
          <w:lang w:val="fr-FR"/>
        </w:rPr>
        <w:t>à présenter des rapports périodiques au Comité pour l</w:t>
      </w:r>
      <w:r w:rsidR="007C3481">
        <w:rPr>
          <w:lang w:val="fr-FR"/>
        </w:rPr>
        <w:t>’</w:t>
      </w:r>
      <w:r>
        <w:rPr>
          <w:lang w:val="fr-FR"/>
        </w:rPr>
        <w:t>élimination de la discrimination à l</w:t>
      </w:r>
      <w:r w:rsidR="007C3481">
        <w:rPr>
          <w:lang w:val="fr-FR"/>
        </w:rPr>
        <w:t>’</w:t>
      </w:r>
      <w:r>
        <w:rPr>
          <w:lang w:val="fr-FR"/>
        </w:rPr>
        <w:t>égard des femmes et</w:t>
      </w:r>
      <w:r w:rsidRPr="00B5266E">
        <w:rPr>
          <w:lang w:val="fr-FR"/>
        </w:rPr>
        <w:t xml:space="preserve"> </w:t>
      </w:r>
      <w:r>
        <w:rPr>
          <w:lang w:val="fr-FR"/>
        </w:rPr>
        <w:t>au Comité des droits de l</w:t>
      </w:r>
      <w:r w:rsidR="007C3481">
        <w:rPr>
          <w:lang w:val="fr-FR"/>
        </w:rPr>
        <w:t>’</w:t>
      </w:r>
      <w:r>
        <w:rPr>
          <w:lang w:val="fr-FR"/>
        </w:rPr>
        <w:t>enfant</w:t>
      </w:r>
      <w:r w:rsidRPr="00B5266E">
        <w:rPr>
          <w:lang w:val="fr-FR"/>
        </w:rPr>
        <w:t xml:space="preserve"> </w:t>
      </w:r>
      <w:r>
        <w:rPr>
          <w:lang w:val="fr-FR"/>
        </w:rPr>
        <w:t>en</w:t>
      </w:r>
      <w:r w:rsidRPr="00B5266E">
        <w:rPr>
          <w:lang w:val="fr-FR"/>
        </w:rPr>
        <w:t xml:space="preserve"> 2006. </w:t>
      </w:r>
      <w:r>
        <w:rPr>
          <w:lang w:val="fr-FR"/>
        </w:rPr>
        <w:t>Le</w:t>
      </w:r>
      <w:r w:rsidR="003D03EC">
        <w:rPr>
          <w:lang w:val="fr-FR"/>
        </w:rPr>
        <w:t>s autorités ont</w:t>
      </w:r>
      <w:r>
        <w:rPr>
          <w:lang w:val="fr-FR"/>
        </w:rPr>
        <w:t xml:space="preserve"> établi un mécanisme national pour la présentation de rapports </w:t>
      </w:r>
      <w:r w:rsidR="000C3274">
        <w:rPr>
          <w:lang w:val="fr-FR"/>
        </w:rPr>
        <w:t>à</w:t>
      </w:r>
      <w:r>
        <w:rPr>
          <w:lang w:val="fr-FR"/>
        </w:rPr>
        <w:t xml:space="preserve"> d</w:t>
      </w:r>
      <w:r w:rsidR="007C3481">
        <w:rPr>
          <w:lang w:val="fr-FR"/>
        </w:rPr>
        <w:t>’</w:t>
      </w:r>
      <w:r>
        <w:rPr>
          <w:lang w:val="fr-FR"/>
        </w:rPr>
        <w:t>autres organes de suivi des traités</w:t>
      </w:r>
      <w:r w:rsidR="003D03EC">
        <w:rPr>
          <w:lang w:val="fr-FR"/>
        </w:rPr>
        <w:t>, créant à cette fin un</w:t>
      </w:r>
      <w:r>
        <w:rPr>
          <w:lang w:val="fr-FR"/>
        </w:rPr>
        <w:t xml:space="preserve"> secrétariat au sein du Ministère des affaires étrangères et de la coopération</w:t>
      </w:r>
      <w:r w:rsidR="003D03EC">
        <w:rPr>
          <w:lang w:val="fr-FR"/>
        </w:rPr>
        <w:t xml:space="preserve"> internationale</w:t>
      </w:r>
      <w:r w:rsidRPr="00B5266E">
        <w:rPr>
          <w:lang w:val="fr-FR"/>
        </w:rPr>
        <w:t xml:space="preserve">. </w:t>
      </w:r>
      <w:smartTag w:uri="urn:schemas-microsoft-com:office:smarttags" w:element="PersonName">
        <w:smartTagPr>
          <w:attr w:name="ProductID" w:val="la Sierra Leone"/>
        </w:smartTagPr>
        <w:r>
          <w:rPr>
            <w:lang w:val="fr-FR"/>
          </w:rPr>
          <w:t>La</w:t>
        </w:r>
        <w:r w:rsidRPr="00B5266E">
          <w:rPr>
            <w:lang w:val="fr-FR"/>
          </w:rPr>
          <w:t xml:space="preserve"> Sierra Leon</w:t>
        </w:r>
        <w:r>
          <w:rPr>
            <w:lang w:val="fr-FR"/>
          </w:rPr>
          <w:t>e</w:t>
        </w:r>
      </w:smartTag>
      <w:r w:rsidRPr="00B5266E">
        <w:rPr>
          <w:lang w:val="fr-FR"/>
        </w:rPr>
        <w:t xml:space="preserve"> </w:t>
      </w:r>
      <w:r w:rsidR="003D03EC">
        <w:rPr>
          <w:lang w:val="fr-FR"/>
        </w:rPr>
        <w:t>s</w:t>
      </w:r>
      <w:r w:rsidR="007C3481">
        <w:rPr>
          <w:lang w:val="fr-FR"/>
        </w:rPr>
        <w:t>’</w:t>
      </w:r>
      <w:r w:rsidR="003D03EC">
        <w:rPr>
          <w:lang w:val="fr-FR"/>
        </w:rPr>
        <w:t>est</w:t>
      </w:r>
      <w:r>
        <w:rPr>
          <w:lang w:val="fr-FR"/>
        </w:rPr>
        <w:t xml:space="preserve"> ensuite </w:t>
      </w:r>
      <w:r w:rsidR="003D03EC">
        <w:rPr>
          <w:lang w:val="fr-FR"/>
        </w:rPr>
        <w:t>attelée à</w:t>
      </w:r>
      <w:r>
        <w:rPr>
          <w:lang w:val="fr-FR"/>
        </w:rPr>
        <w:t xml:space="preserve"> la préparation du premier rapport périodique </w:t>
      </w:r>
      <w:r w:rsidR="00CC70D4">
        <w:rPr>
          <w:lang w:val="fr-FR"/>
        </w:rPr>
        <w:t>sur l</w:t>
      </w:r>
      <w:r w:rsidR="007C3481">
        <w:rPr>
          <w:lang w:val="fr-FR"/>
        </w:rPr>
        <w:t>’</w:t>
      </w:r>
      <w:r w:rsidR="00CC70D4">
        <w:rPr>
          <w:lang w:val="fr-FR"/>
        </w:rPr>
        <w:t xml:space="preserve">application </w:t>
      </w:r>
      <w:r>
        <w:rPr>
          <w:lang w:val="fr-FR"/>
        </w:rPr>
        <w:t>du Pacte international relatif aux droits civils et politiques</w:t>
      </w:r>
      <w:r w:rsidRPr="00B5266E">
        <w:rPr>
          <w:lang w:val="fr-FR"/>
        </w:rPr>
        <w:t xml:space="preserve">. </w:t>
      </w:r>
      <w:r>
        <w:rPr>
          <w:lang w:val="fr-FR"/>
        </w:rPr>
        <w:t>Le pays a l</w:t>
      </w:r>
      <w:r w:rsidR="007C3481">
        <w:rPr>
          <w:lang w:val="fr-FR"/>
        </w:rPr>
        <w:t>’</w:t>
      </w:r>
      <w:r>
        <w:rPr>
          <w:lang w:val="fr-FR"/>
        </w:rPr>
        <w:t xml:space="preserve">honneur de </w:t>
      </w:r>
      <w:r w:rsidR="000C3274">
        <w:rPr>
          <w:lang w:val="fr-FR"/>
        </w:rPr>
        <w:t>présenter</w:t>
      </w:r>
      <w:r>
        <w:rPr>
          <w:lang w:val="fr-FR"/>
        </w:rPr>
        <w:t xml:space="preserve"> son premier document de base commun qui doit être soumis simultanément à tous les organes de </w:t>
      </w:r>
      <w:r w:rsidR="00A82760">
        <w:rPr>
          <w:lang w:val="fr-FR"/>
        </w:rPr>
        <w:t>suivi</w:t>
      </w:r>
      <w:r>
        <w:rPr>
          <w:lang w:val="fr-FR"/>
        </w:rPr>
        <w:t xml:space="preserve"> des traités puisqu</w:t>
      </w:r>
      <w:r w:rsidR="007C3481">
        <w:rPr>
          <w:lang w:val="fr-FR"/>
        </w:rPr>
        <w:t>’</w:t>
      </w:r>
      <w:r>
        <w:rPr>
          <w:lang w:val="fr-FR"/>
        </w:rPr>
        <w:t xml:space="preserve">il constitue la première partie de tous les rapports périodiques </w:t>
      </w:r>
      <w:r w:rsidR="003D03EC">
        <w:rPr>
          <w:lang w:val="fr-FR"/>
        </w:rPr>
        <w:t>conformément aux</w:t>
      </w:r>
      <w:r>
        <w:rPr>
          <w:lang w:val="fr-FR"/>
        </w:rPr>
        <w:t xml:space="preserve"> </w:t>
      </w:r>
      <w:r w:rsidRPr="00C61251">
        <w:rPr>
          <w:lang w:val="fr-FR"/>
        </w:rPr>
        <w:t>directives harm</w:t>
      </w:r>
      <w:r>
        <w:rPr>
          <w:lang w:val="fr-FR"/>
        </w:rPr>
        <w:t>onisées pour l</w:t>
      </w:r>
      <w:r w:rsidR="007C3481">
        <w:rPr>
          <w:lang w:val="fr-FR"/>
        </w:rPr>
        <w:t>’</w:t>
      </w:r>
      <w:r>
        <w:rPr>
          <w:lang w:val="fr-FR"/>
        </w:rPr>
        <w:t>établissement de</w:t>
      </w:r>
      <w:r w:rsidRPr="00C61251">
        <w:rPr>
          <w:lang w:val="fr-FR"/>
        </w:rPr>
        <w:t xml:space="preserve"> rapports </w:t>
      </w:r>
      <w:r>
        <w:rPr>
          <w:lang w:val="fr-FR"/>
        </w:rPr>
        <w:t>au titre des</w:t>
      </w:r>
      <w:r w:rsidRPr="00C61251">
        <w:rPr>
          <w:lang w:val="fr-FR"/>
        </w:rPr>
        <w:t xml:space="preserve"> instruments internationaux relatifs aux droits de l</w:t>
      </w:r>
      <w:r w:rsidR="007C3481">
        <w:rPr>
          <w:lang w:val="fr-FR"/>
        </w:rPr>
        <w:t>’</w:t>
      </w:r>
      <w:r w:rsidRPr="00C61251">
        <w:rPr>
          <w:lang w:val="fr-FR"/>
        </w:rPr>
        <w:t xml:space="preserve">homme, </w:t>
      </w:r>
      <w:r>
        <w:rPr>
          <w:lang w:val="fr-FR"/>
        </w:rPr>
        <w:t>englobant le</w:t>
      </w:r>
      <w:r w:rsidRPr="00C61251">
        <w:rPr>
          <w:lang w:val="fr-FR"/>
        </w:rPr>
        <w:t xml:space="preserve"> document de base commun </w:t>
      </w:r>
      <w:r>
        <w:rPr>
          <w:lang w:val="fr-FR"/>
        </w:rPr>
        <w:t>et les rapports pour chaque instrument</w:t>
      </w:r>
      <w:r w:rsidRPr="001D5362">
        <w:rPr>
          <w:rStyle w:val="FootnoteReference"/>
          <w:szCs w:val="18"/>
          <w:lang w:val="fr-FR" w:eastAsia="en-US"/>
        </w:rPr>
        <w:footnoteReference w:id="7"/>
      </w:r>
      <w:bookmarkEnd w:id="1"/>
      <w:r w:rsidR="001D5362">
        <w:rPr>
          <w:lang w:val="fr-FR"/>
        </w:rPr>
        <w:t>.</w:t>
      </w:r>
    </w:p>
    <w:p w:rsidR="00A106BD" w:rsidRPr="00B5266E" w:rsidRDefault="00A106BD" w:rsidP="005909B0">
      <w:pPr>
        <w:pStyle w:val="H1G"/>
        <w:rPr>
          <w:lang w:val="fr-FR"/>
        </w:rPr>
      </w:pPr>
      <w:r>
        <w:rPr>
          <w:lang w:val="fr-FR"/>
        </w:rPr>
        <w:tab/>
        <w:t>B.</w:t>
      </w:r>
      <w:r>
        <w:rPr>
          <w:lang w:val="fr-FR"/>
        </w:rPr>
        <w:tab/>
        <w:t>Pays</w:t>
      </w:r>
    </w:p>
    <w:p w:rsidR="00A106BD" w:rsidRDefault="00A106BD" w:rsidP="00D9152C">
      <w:pPr>
        <w:pStyle w:val="SingleTxtG"/>
        <w:rPr>
          <w:lang w:val="fr-FR"/>
        </w:rPr>
      </w:pPr>
      <w:r w:rsidRPr="00B5266E">
        <w:rPr>
          <w:lang w:val="fr-FR"/>
        </w:rPr>
        <w:t>11.</w:t>
      </w:r>
      <w:r w:rsidRPr="00B5266E">
        <w:rPr>
          <w:lang w:val="fr-FR"/>
        </w:rPr>
        <w:tab/>
      </w:r>
      <w:smartTag w:uri="urn:schemas-microsoft-com:office:smarttags" w:element="PersonName">
        <w:smartTagPr>
          <w:attr w:name="ProductID" w:val="la Sierra Leone"/>
        </w:smartTagPr>
        <w:r>
          <w:rPr>
            <w:lang w:val="fr-FR"/>
          </w:rPr>
          <w:t xml:space="preserve">La </w:t>
        </w:r>
        <w:r w:rsidRPr="00B5266E">
          <w:rPr>
            <w:lang w:val="fr-FR"/>
          </w:rPr>
          <w:t>Sierra Leone</w:t>
        </w:r>
      </w:smartTag>
      <w:r w:rsidRPr="00B5266E">
        <w:rPr>
          <w:lang w:val="fr-FR"/>
        </w:rPr>
        <w:t xml:space="preserve"> </w:t>
      </w:r>
      <w:r>
        <w:rPr>
          <w:lang w:val="fr-FR"/>
        </w:rPr>
        <w:t xml:space="preserve">est un petit </w:t>
      </w:r>
      <w:r w:rsidR="00E914BC">
        <w:rPr>
          <w:lang w:val="fr-FR"/>
        </w:rPr>
        <w:t>État</w:t>
      </w:r>
      <w:r>
        <w:rPr>
          <w:lang w:val="fr-FR"/>
        </w:rPr>
        <w:t xml:space="preserve"> côtier </w:t>
      </w:r>
      <w:r w:rsidR="00A46EC3">
        <w:rPr>
          <w:lang w:val="fr-FR"/>
        </w:rPr>
        <w:t>d</w:t>
      </w:r>
      <w:r w:rsidR="007C3481">
        <w:rPr>
          <w:lang w:val="fr-FR"/>
        </w:rPr>
        <w:t>’</w:t>
      </w:r>
      <w:r w:rsidR="00A46EC3">
        <w:rPr>
          <w:lang w:val="fr-FR"/>
        </w:rPr>
        <w:t>une superficie de 71 620 km</w:t>
      </w:r>
      <w:r w:rsidR="00D9152C" w:rsidRPr="00D9152C">
        <w:rPr>
          <w:vertAlign w:val="superscript"/>
          <w:lang w:val="fr-FR"/>
        </w:rPr>
        <w:t>2</w:t>
      </w:r>
      <w:r w:rsidR="00A46EC3">
        <w:rPr>
          <w:lang w:val="fr-FR"/>
        </w:rPr>
        <w:t xml:space="preserve">, </w:t>
      </w:r>
      <w:r>
        <w:rPr>
          <w:lang w:val="fr-FR"/>
        </w:rPr>
        <w:t xml:space="preserve">situé </w:t>
      </w:r>
      <w:r w:rsidRPr="00AD0237">
        <w:rPr>
          <w:lang w:val="fr-FR"/>
        </w:rPr>
        <w:t>sur la côte de l</w:t>
      </w:r>
      <w:r w:rsidR="007C3481">
        <w:rPr>
          <w:lang w:val="fr-FR"/>
        </w:rPr>
        <w:t>’</w:t>
      </w:r>
      <w:r w:rsidRPr="00AD0237">
        <w:rPr>
          <w:lang w:val="fr-FR"/>
        </w:rPr>
        <w:t>Afrique occidentale</w:t>
      </w:r>
      <w:r>
        <w:rPr>
          <w:lang w:val="fr-FR"/>
        </w:rPr>
        <w:t>. E</w:t>
      </w:r>
      <w:r w:rsidRPr="00AD0237">
        <w:rPr>
          <w:lang w:val="fr-FR"/>
        </w:rPr>
        <w:t>lle est</w:t>
      </w:r>
      <w:r>
        <w:rPr>
          <w:lang w:val="fr-FR"/>
        </w:rPr>
        <w:t xml:space="preserve"> bordée au nord et au nord-est par</w:t>
      </w:r>
      <w:r w:rsidRPr="00AD0237">
        <w:rPr>
          <w:lang w:val="fr-FR"/>
        </w:rPr>
        <w:t xml:space="preserve"> la République de Guinée</w:t>
      </w:r>
      <w:r>
        <w:rPr>
          <w:lang w:val="fr-FR"/>
        </w:rPr>
        <w:t>, à l</w:t>
      </w:r>
      <w:r w:rsidR="007C3481">
        <w:rPr>
          <w:lang w:val="fr-FR"/>
        </w:rPr>
        <w:t>’</w:t>
      </w:r>
      <w:r>
        <w:rPr>
          <w:lang w:val="fr-FR"/>
        </w:rPr>
        <w:t>ouest par l</w:t>
      </w:r>
      <w:r w:rsidR="007C3481">
        <w:rPr>
          <w:lang w:val="fr-FR"/>
        </w:rPr>
        <w:t>’</w:t>
      </w:r>
      <w:r>
        <w:rPr>
          <w:lang w:val="fr-FR"/>
        </w:rPr>
        <w:t>océan Atlantique</w:t>
      </w:r>
      <w:r w:rsidRPr="00AD0237">
        <w:rPr>
          <w:lang w:val="fr-FR"/>
        </w:rPr>
        <w:t xml:space="preserve"> </w:t>
      </w:r>
      <w:r>
        <w:rPr>
          <w:lang w:val="fr-FR"/>
        </w:rPr>
        <w:t>et au sud par le Libéria</w:t>
      </w:r>
      <w:r w:rsidRPr="00AD0237">
        <w:rPr>
          <w:lang w:val="fr-FR"/>
        </w:rPr>
        <w:t xml:space="preserve">. </w:t>
      </w:r>
      <w:smartTag w:uri="urn:schemas-microsoft-com:office:smarttags" w:element="PersonName">
        <w:smartTagPr>
          <w:attr w:name="ProductID" w:val="la Sierra Leone"/>
        </w:smartTagPr>
        <w:r>
          <w:rPr>
            <w:lang w:val="fr-FR"/>
          </w:rPr>
          <w:t xml:space="preserve">La </w:t>
        </w:r>
        <w:r w:rsidRPr="00B5266E">
          <w:rPr>
            <w:lang w:val="fr-FR"/>
          </w:rPr>
          <w:t>Sierra Leone</w:t>
        </w:r>
      </w:smartTag>
      <w:r w:rsidRPr="00B5266E">
        <w:rPr>
          <w:lang w:val="fr-FR"/>
        </w:rPr>
        <w:t xml:space="preserve">, </w:t>
      </w:r>
      <w:r>
        <w:rPr>
          <w:lang w:val="fr-FR"/>
        </w:rPr>
        <w:t>la Guinée</w:t>
      </w:r>
      <w:r w:rsidRPr="00B5266E">
        <w:rPr>
          <w:lang w:val="fr-FR"/>
        </w:rPr>
        <w:t xml:space="preserve"> </w:t>
      </w:r>
      <w:r>
        <w:rPr>
          <w:lang w:val="fr-FR"/>
        </w:rPr>
        <w:t>et</w:t>
      </w:r>
      <w:r w:rsidRPr="00B5266E">
        <w:rPr>
          <w:lang w:val="fr-FR"/>
        </w:rPr>
        <w:t xml:space="preserve"> </w:t>
      </w:r>
      <w:r>
        <w:rPr>
          <w:lang w:val="fr-FR"/>
        </w:rPr>
        <w:t xml:space="preserve">le </w:t>
      </w:r>
      <w:r w:rsidRPr="00B5266E">
        <w:rPr>
          <w:lang w:val="fr-FR"/>
        </w:rPr>
        <w:t>Lib</w:t>
      </w:r>
      <w:r>
        <w:rPr>
          <w:lang w:val="fr-FR"/>
        </w:rPr>
        <w:t>éria constituent à eux trois l</w:t>
      </w:r>
      <w:r w:rsidR="007C3481">
        <w:rPr>
          <w:lang w:val="fr-FR"/>
        </w:rPr>
        <w:t>’</w:t>
      </w:r>
      <w:r>
        <w:rPr>
          <w:lang w:val="fr-FR"/>
        </w:rPr>
        <w:t>Union du fleuve Mano.</w:t>
      </w:r>
    </w:p>
    <w:p w:rsidR="00A106BD" w:rsidRPr="00B5266E" w:rsidRDefault="00A106BD" w:rsidP="005909B0">
      <w:pPr>
        <w:pStyle w:val="SingleTxtG"/>
        <w:rPr>
          <w:lang w:val="fr-FR"/>
        </w:rPr>
      </w:pPr>
      <w:r w:rsidRPr="00B5266E">
        <w:rPr>
          <w:lang w:val="fr-FR"/>
        </w:rPr>
        <w:t>12.</w:t>
      </w:r>
      <w:r w:rsidRPr="00B5266E">
        <w:rPr>
          <w:lang w:val="fr-FR"/>
        </w:rPr>
        <w:tab/>
      </w:r>
      <w:r>
        <w:rPr>
          <w:lang w:val="fr-FR"/>
        </w:rPr>
        <w:t xml:space="preserve">Le climat </w:t>
      </w:r>
      <w:r w:rsidR="00C421C3">
        <w:rPr>
          <w:lang w:val="fr-FR"/>
        </w:rPr>
        <w:t xml:space="preserve">tropical </w:t>
      </w:r>
      <w:r w:rsidR="000D475E">
        <w:rPr>
          <w:lang w:val="fr-FR"/>
        </w:rPr>
        <w:t>favorise</w:t>
      </w:r>
      <w:r>
        <w:rPr>
          <w:lang w:val="fr-FR"/>
        </w:rPr>
        <w:t xml:space="preserve"> une </w:t>
      </w:r>
      <w:r w:rsidR="00AB1A73">
        <w:rPr>
          <w:lang w:val="fr-FR"/>
        </w:rPr>
        <w:t xml:space="preserve">dense </w:t>
      </w:r>
      <w:r>
        <w:rPr>
          <w:lang w:val="fr-FR"/>
        </w:rPr>
        <w:t xml:space="preserve">forêt </w:t>
      </w:r>
      <w:r w:rsidR="00AB1A73">
        <w:rPr>
          <w:lang w:val="fr-FR"/>
        </w:rPr>
        <w:t xml:space="preserve">humide </w:t>
      </w:r>
      <w:r>
        <w:rPr>
          <w:lang w:val="fr-FR"/>
        </w:rPr>
        <w:t>dans les provinces du sud et de l</w:t>
      </w:r>
      <w:r w:rsidR="007C3481">
        <w:rPr>
          <w:lang w:val="fr-FR"/>
        </w:rPr>
        <w:t>’</w:t>
      </w:r>
      <w:r>
        <w:rPr>
          <w:lang w:val="fr-FR"/>
        </w:rPr>
        <w:t xml:space="preserve">est. </w:t>
      </w:r>
      <w:smartTag w:uri="urn:schemas-microsoft-com:office:smarttags" w:element="PersonName">
        <w:smartTagPr>
          <w:attr w:name="ProductID" w:val="la Sierra Leone"/>
        </w:smartTagPr>
        <w:r>
          <w:rPr>
            <w:lang w:val="fr-FR"/>
          </w:rPr>
          <w:t>La Sierra Leone</w:t>
        </w:r>
      </w:smartTag>
      <w:r>
        <w:rPr>
          <w:lang w:val="fr-FR"/>
        </w:rPr>
        <w:t xml:space="preserve"> a deux saisons</w:t>
      </w:r>
      <w:r w:rsidR="00AB1A73">
        <w:rPr>
          <w:lang w:val="fr-FR"/>
        </w:rPr>
        <w:t xml:space="preserve"> distinctes</w:t>
      </w:r>
      <w:r w:rsidR="00746587">
        <w:rPr>
          <w:lang w:val="fr-FR"/>
        </w:rPr>
        <w:t>:</w:t>
      </w:r>
      <w:r>
        <w:rPr>
          <w:lang w:val="fr-FR"/>
        </w:rPr>
        <w:t xml:space="preserve"> la saison sèche de novembre</w:t>
      </w:r>
      <w:r w:rsidRPr="00B5266E">
        <w:rPr>
          <w:lang w:val="fr-FR"/>
        </w:rPr>
        <w:t xml:space="preserve"> </w:t>
      </w:r>
      <w:r>
        <w:rPr>
          <w:lang w:val="fr-FR"/>
        </w:rPr>
        <w:t>à</w:t>
      </w:r>
      <w:r w:rsidRPr="00B5266E">
        <w:rPr>
          <w:lang w:val="fr-FR"/>
        </w:rPr>
        <w:t xml:space="preserve"> </w:t>
      </w:r>
      <w:r>
        <w:rPr>
          <w:lang w:val="fr-FR"/>
        </w:rPr>
        <w:t>avril et la saison humide (saison des pluies) de mai</w:t>
      </w:r>
      <w:r w:rsidRPr="00B5266E">
        <w:rPr>
          <w:lang w:val="fr-FR"/>
        </w:rPr>
        <w:t xml:space="preserve"> </w:t>
      </w:r>
      <w:r>
        <w:rPr>
          <w:lang w:val="fr-FR"/>
        </w:rPr>
        <w:t>à</w:t>
      </w:r>
      <w:r w:rsidRPr="00B5266E">
        <w:rPr>
          <w:lang w:val="fr-FR"/>
        </w:rPr>
        <w:t xml:space="preserve"> </w:t>
      </w:r>
      <w:r>
        <w:rPr>
          <w:lang w:val="fr-FR"/>
        </w:rPr>
        <w:t>octobre</w:t>
      </w:r>
      <w:r w:rsidRPr="00B5266E">
        <w:rPr>
          <w:lang w:val="fr-FR"/>
        </w:rPr>
        <w:t xml:space="preserve">. </w:t>
      </w:r>
      <w:r>
        <w:rPr>
          <w:lang w:val="fr-FR"/>
        </w:rPr>
        <w:t xml:space="preserve">Des vents très secs soufflent du </w:t>
      </w:r>
      <w:r w:rsidRPr="00B5266E">
        <w:rPr>
          <w:lang w:val="fr-FR"/>
        </w:rPr>
        <w:t xml:space="preserve">Sahara </w:t>
      </w:r>
      <w:r>
        <w:rPr>
          <w:lang w:val="fr-FR"/>
        </w:rPr>
        <w:t>pendant la période de l</w:t>
      </w:r>
      <w:r w:rsidR="007C3481">
        <w:rPr>
          <w:lang w:val="fr-FR"/>
        </w:rPr>
        <w:t>’</w:t>
      </w:r>
      <w:r>
        <w:rPr>
          <w:lang w:val="fr-FR"/>
        </w:rPr>
        <w:t>h</w:t>
      </w:r>
      <w:r w:rsidRPr="00B5266E">
        <w:rPr>
          <w:lang w:val="fr-FR"/>
        </w:rPr>
        <w:t xml:space="preserve">armattan </w:t>
      </w:r>
      <w:r>
        <w:rPr>
          <w:lang w:val="fr-FR"/>
        </w:rPr>
        <w:t>de</w:t>
      </w:r>
      <w:r w:rsidRPr="00B5266E">
        <w:rPr>
          <w:lang w:val="fr-FR"/>
        </w:rPr>
        <w:t xml:space="preserve"> </w:t>
      </w:r>
      <w:r>
        <w:rPr>
          <w:lang w:val="fr-FR"/>
        </w:rPr>
        <w:t>décembre à</w:t>
      </w:r>
      <w:r w:rsidRPr="00B5266E">
        <w:rPr>
          <w:lang w:val="fr-FR"/>
        </w:rPr>
        <w:t xml:space="preserve"> </w:t>
      </w:r>
      <w:r>
        <w:rPr>
          <w:lang w:val="fr-FR"/>
        </w:rPr>
        <w:t>février</w:t>
      </w:r>
      <w:r w:rsidRPr="00B5266E">
        <w:rPr>
          <w:lang w:val="fr-FR"/>
        </w:rPr>
        <w:t>.</w:t>
      </w:r>
    </w:p>
    <w:p w:rsidR="00A106BD" w:rsidRPr="00B5266E" w:rsidRDefault="00A106BD" w:rsidP="005909B0">
      <w:pPr>
        <w:pStyle w:val="SingleTxtG"/>
        <w:rPr>
          <w:lang w:val="fr-FR"/>
        </w:rPr>
      </w:pPr>
      <w:r w:rsidRPr="00B5266E">
        <w:rPr>
          <w:lang w:val="fr-FR"/>
        </w:rPr>
        <w:t>13.</w:t>
      </w:r>
      <w:r w:rsidRPr="00B5266E">
        <w:rPr>
          <w:lang w:val="fr-FR"/>
        </w:rPr>
        <w:tab/>
      </w:r>
      <w:r>
        <w:rPr>
          <w:lang w:val="fr-FR"/>
        </w:rPr>
        <w:t>Le pays est divisé en quatre unités administratives</w:t>
      </w:r>
      <w:r w:rsidR="00746587">
        <w:rPr>
          <w:lang w:val="fr-FR"/>
        </w:rPr>
        <w:t>:</w:t>
      </w:r>
      <w:r>
        <w:rPr>
          <w:lang w:val="fr-FR"/>
        </w:rPr>
        <w:t xml:space="preserve"> les provinces du sud, de l</w:t>
      </w:r>
      <w:r w:rsidR="007C3481">
        <w:rPr>
          <w:lang w:val="fr-FR"/>
        </w:rPr>
        <w:t>’</w:t>
      </w:r>
      <w:r>
        <w:rPr>
          <w:lang w:val="fr-FR"/>
        </w:rPr>
        <w:t>est et d</w:t>
      </w:r>
      <w:r w:rsidR="00AB1A73">
        <w:rPr>
          <w:lang w:val="fr-FR"/>
        </w:rPr>
        <w:t>u nord et la zone de l</w:t>
      </w:r>
      <w:r w:rsidR="007C3481">
        <w:rPr>
          <w:lang w:val="fr-FR"/>
        </w:rPr>
        <w:t>’</w:t>
      </w:r>
      <w:r w:rsidR="00AB1A73">
        <w:rPr>
          <w:lang w:val="fr-FR"/>
        </w:rPr>
        <w:t>ouest. Il</w:t>
      </w:r>
      <w:r>
        <w:rPr>
          <w:lang w:val="fr-FR"/>
        </w:rPr>
        <w:t xml:space="preserve"> compte 12 districts et 149 chefferies. Les chefferies</w:t>
      </w:r>
      <w:r w:rsidRPr="00B5266E">
        <w:rPr>
          <w:lang w:val="fr-FR"/>
        </w:rPr>
        <w:t xml:space="preserve"> </w:t>
      </w:r>
      <w:r>
        <w:rPr>
          <w:lang w:val="fr-FR"/>
        </w:rPr>
        <w:t>sont placées sous le contrôle de chefs coutumiers appelés chefs suprêmes et de leurs sous-chefs</w:t>
      </w:r>
      <w:r w:rsidRPr="00B5266E">
        <w:rPr>
          <w:lang w:val="fr-FR"/>
        </w:rPr>
        <w:t xml:space="preserve">. </w:t>
      </w:r>
      <w:r>
        <w:rPr>
          <w:lang w:val="fr-FR"/>
        </w:rPr>
        <w:t>La</w:t>
      </w:r>
      <w:r w:rsidRPr="00B5266E">
        <w:rPr>
          <w:lang w:val="fr-FR"/>
        </w:rPr>
        <w:t xml:space="preserve"> division </w:t>
      </w:r>
      <w:r>
        <w:rPr>
          <w:lang w:val="fr-FR"/>
        </w:rPr>
        <w:t xml:space="preserve">du pays en unités administratives vise à améliorer le contrôle et </w:t>
      </w:r>
      <w:smartTag w:uri="urn:schemas-microsoft-com:office:smarttags" w:element="PersonName">
        <w:smartTagPr>
          <w:attr w:name="ProductID" w:val="la gouvernance. En"/>
        </w:smartTagPr>
        <w:r>
          <w:rPr>
            <w:lang w:val="fr-FR"/>
          </w:rPr>
          <w:t xml:space="preserve">la gouvernance. </w:t>
        </w:r>
        <w:r w:rsidR="00AB1A73">
          <w:rPr>
            <w:lang w:val="fr-FR"/>
          </w:rPr>
          <w:t>En</w:t>
        </w:r>
      </w:smartTag>
      <w:r w:rsidR="00AB1A73">
        <w:rPr>
          <w:lang w:val="fr-FR"/>
        </w:rPr>
        <w:t xml:space="preserve"> outre l</w:t>
      </w:r>
      <w:r>
        <w:rPr>
          <w:lang w:val="fr-FR"/>
        </w:rPr>
        <w:t>es administrations locales des conseils de district et c</w:t>
      </w:r>
      <w:r w:rsidR="00ED3C83">
        <w:rPr>
          <w:lang w:val="fr-FR"/>
        </w:rPr>
        <w:t>onseils municipaux complètent l</w:t>
      </w:r>
      <w:r w:rsidR="007C3481">
        <w:rPr>
          <w:lang w:val="fr-FR"/>
        </w:rPr>
        <w:t>’</w:t>
      </w:r>
      <w:r w:rsidR="00ED3C83">
        <w:rPr>
          <w:lang w:val="fr-FR"/>
        </w:rPr>
        <w:t>action du G</w:t>
      </w:r>
      <w:r>
        <w:rPr>
          <w:lang w:val="fr-FR"/>
        </w:rPr>
        <w:t xml:space="preserve">ouvernement central </w:t>
      </w:r>
      <w:r w:rsidR="00AB1A73">
        <w:rPr>
          <w:lang w:val="fr-FR"/>
        </w:rPr>
        <w:t xml:space="preserve">et </w:t>
      </w:r>
      <w:r w:rsidR="00A82760">
        <w:rPr>
          <w:lang w:val="fr-FR"/>
        </w:rPr>
        <w:t>offr</w:t>
      </w:r>
      <w:r w:rsidR="00AB1A73">
        <w:rPr>
          <w:lang w:val="fr-FR"/>
        </w:rPr>
        <w:t xml:space="preserve">ent les commodités de base aux localités. </w:t>
      </w:r>
      <w:r>
        <w:rPr>
          <w:lang w:val="fr-FR"/>
        </w:rPr>
        <w:t xml:space="preserve">Freetown est la capitale de </w:t>
      </w:r>
      <w:smartTag w:uri="urn:schemas-microsoft-com:office:smarttags" w:element="PersonName">
        <w:smartTagPr>
          <w:attr w:name="ProductID" w:val="la Sierra Leone."/>
        </w:smartTagPr>
        <w:r>
          <w:rPr>
            <w:lang w:val="fr-FR"/>
          </w:rPr>
          <w:t>la Sierra</w:t>
        </w:r>
        <w:r w:rsidRPr="00B5266E">
          <w:rPr>
            <w:lang w:val="fr-FR"/>
          </w:rPr>
          <w:t xml:space="preserve"> Leone.</w:t>
        </w:r>
      </w:smartTag>
      <w:r w:rsidRPr="00B5266E">
        <w:rPr>
          <w:lang w:val="fr-FR"/>
        </w:rPr>
        <w:t xml:space="preserve"> </w:t>
      </w:r>
    </w:p>
    <w:p w:rsidR="00A106BD" w:rsidRPr="00B5266E" w:rsidRDefault="00A106BD" w:rsidP="00741B1C">
      <w:pPr>
        <w:pStyle w:val="SingleTxtG"/>
        <w:rPr>
          <w:lang w:val="fr-FR"/>
        </w:rPr>
      </w:pPr>
      <w:r w:rsidRPr="00B5266E">
        <w:rPr>
          <w:lang w:val="fr-FR"/>
        </w:rPr>
        <w:t>14.</w:t>
      </w:r>
      <w:r w:rsidRPr="00B5266E">
        <w:rPr>
          <w:lang w:val="fr-FR"/>
        </w:rPr>
        <w:tab/>
      </w:r>
      <w:r>
        <w:rPr>
          <w:lang w:val="fr-FR"/>
        </w:rPr>
        <w:t>La</w:t>
      </w:r>
      <w:r w:rsidRPr="00B5266E">
        <w:rPr>
          <w:lang w:val="fr-FR"/>
        </w:rPr>
        <w:t xml:space="preserve"> culture </w:t>
      </w:r>
      <w:r>
        <w:rPr>
          <w:lang w:val="fr-FR"/>
        </w:rPr>
        <w:t xml:space="preserve">sierra-léonaise est riche de tout un éventail de talents touchant à la danse, </w:t>
      </w:r>
      <w:r w:rsidR="00C421C3">
        <w:rPr>
          <w:lang w:val="fr-FR"/>
        </w:rPr>
        <w:t xml:space="preserve">au chant, </w:t>
      </w:r>
      <w:r>
        <w:rPr>
          <w:lang w:val="fr-FR"/>
        </w:rPr>
        <w:t>au tissage, aux costumes traditionnels, aux plantes médicinales, à l</w:t>
      </w:r>
      <w:r w:rsidR="007C3481">
        <w:rPr>
          <w:lang w:val="fr-FR"/>
        </w:rPr>
        <w:t>’</w:t>
      </w:r>
      <w:r>
        <w:rPr>
          <w:lang w:val="fr-FR"/>
        </w:rPr>
        <w:t xml:space="preserve">histoire </w:t>
      </w:r>
      <w:r w:rsidR="00A82760">
        <w:rPr>
          <w:lang w:val="fr-FR"/>
        </w:rPr>
        <w:t>et</w:t>
      </w:r>
      <w:r>
        <w:rPr>
          <w:lang w:val="fr-FR"/>
        </w:rPr>
        <w:t xml:space="preserve"> aux sciences traditionnelles</w:t>
      </w:r>
      <w:r w:rsidRPr="00B5266E">
        <w:rPr>
          <w:lang w:val="fr-FR"/>
        </w:rPr>
        <w:t>.</w:t>
      </w:r>
    </w:p>
    <w:p w:rsidR="00A106BD" w:rsidRPr="00B5266E" w:rsidRDefault="00A106BD" w:rsidP="00741B1C">
      <w:pPr>
        <w:pStyle w:val="H1G"/>
        <w:rPr>
          <w:lang w:val="fr-FR"/>
        </w:rPr>
      </w:pPr>
      <w:r w:rsidRPr="00B5266E">
        <w:rPr>
          <w:lang w:val="fr-FR"/>
        </w:rPr>
        <w:tab/>
        <w:t xml:space="preserve">C. </w:t>
      </w:r>
      <w:r w:rsidRPr="00B5266E">
        <w:rPr>
          <w:lang w:val="fr-FR"/>
        </w:rPr>
        <w:tab/>
        <w:t>Population</w:t>
      </w:r>
    </w:p>
    <w:p w:rsidR="00A106BD" w:rsidRPr="00B5266E" w:rsidRDefault="00A106BD" w:rsidP="00366A2B">
      <w:pPr>
        <w:pStyle w:val="SingleTxtG"/>
        <w:rPr>
          <w:lang w:val="fr-FR"/>
        </w:rPr>
      </w:pPr>
      <w:r w:rsidRPr="00B5266E">
        <w:rPr>
          <w:lang w:val="fr-FR"/>
        </w:rPr>
        <w:t>15.</w:t>
      </w:r>
      <w:r w:rsidRPr="00B5266E">
        <w:rPr>
          <w:lang w:val="fr-FR"/>
        </w:rPr>
        <w:tab/>
      </w:r>
      <w:r>
        <w:rPr>
          <w:lang w:val="fr-FR"/>
        </w:rPr>
        <w:t xml:space="preserve">Selon la Banque mondiale, </w:t>
      </w:r>
      <w:smartTag w:uri="urn:schemas-microsoft-com:office:smarttags" w:element="PersonName">
        <w:smartTagPr>
          <w:attr w:name="ProductID" w:val="la Sierra Leone"/>
        </w:smartTagPr>
        <w:r>
          <w:rPr>
            <w:lang w:val="fr-FR"/>
          </w:rPr>
          <w:t>la Sierra</w:t>
        </w:r>
        <w:r w:rsidRPr="00B5266E">
          <w:rPr>
            <w:lang w:val="fr-FR"/>
          </w:rPr>
          <w:t xml:space="preserve"> Leone</w:t>
        </w:r>
      </w:smartTag>
      <w:r w:rsidRPr="00B5266E">
        <w:rPr>
          <w:lang w:val="fr-FR"/>
        </w:rPr>
        <w:t xml:space="preserve"> </w:t>
      </w:r>
      <w:r>
        <w:rPr>
          <w:lang w:val="fr-FR"/>
        </w:rPr>
        <w:t xml:space="preserve">comptait </w:t>
      </w:r>
      <w:r w:rsidR="00AB1A73">
        <w:rPr>
          <w:lang w:val="fr-FR"/>
        </w:rPr>
        <w:t>en 2008 quelque</w:t>
      </w:r>
      <w:r>
        <w:rPr>
          <w:lang w:val="fr-FR"/>
        </w:rPr>
        <w:t xml:space="preserve"> 5 560 </w:t>
      </w:r>
      <w:r w:rsidRPr="00B5266E">
        <w:rPr>
          <w:lang w:val="fr-FR"/>
        </w:rPr>
        <w:t xml:space="preserve">000 </w:t>
      </w:r>
      <w:r w:rsidR="00A82760">
        <w:rPr>
          <w:lang w:val="fr-FR"/>
        </w:rPr>
        <w:t>habitants</w:t>
      </w:r>
      <w:r w:rsidRPr="00B5266E">
        <w:rPr>
          <w:lang w:val="fr-FR"/>
        </w:rPr>
        <w:t xml:space="preserve">. </w:t>
      </w:r>
      <w:r w:rsidR="00AB1A73">
        <w:rPr>
          <w:lang w:val="fr-FR"/>
        </w:rPr>
        <w:t>Le taux de</w:t>
      </w:r>
      <w:r>
        <w:rPr>
          <w:lang w:val="fr-FR"/>
        </w:rPr>
        <w:t xml:space="preserve"> croissance annuel est de 2,</w:t>
      </w:r>
      <w:r w:rsidRPr="00B5266E">
        <w:rPr>
          <w:lang w:val="fr-FR"/>
        </w:rPr>
        <w:t xml:space="preserve">3 </w:t>
      </w:r>
      <w:r>
        <w:rPr>
          <w:lang w:val="fr-FR"/>
        </w:rPr>
        <w:t>%</w:t>
      </w:r>
      <w:r w:rsidRPr="00B5266E">
        <w:rPr>
          <w:lang w:val="fr-FR"/>
        </w:rPr>
        <w:t xml:space="preserve">. </w:t>
      </w:r>
      <w:r>
        <w:rPr>
          <w:lang w:val="fr-FR"/>
        </w:rPr>
        <w:t xml:space="preserve">En </w:t>
      </w:r>
      <w:r w:rsidRPr="00B5266E">
        <w:rPr>
          <w:lang w:val="fr-FR"/>
        </w:rPr>
        <w:t>2007, 42</w:t>
      </w:r>
      <w:r w:rsidR="00022A8B">
        <w:rPr>
          <w:lang w:val="fr-FR"/>
        </w:rPr>
        <w:t xml:space="preserve"> %</w:t>
      </w:r>
      <w:r w:rsidRPr="00B5266E">
        <w:rPr>
          <w:lang w:val="fr-FR"/>
        </w:rPr>
        <w:t xml:space="preserve"> </w:t>
      </w:r>
      <w:r>
        <w:rPr>
          <w:lang w:val="fr-FR"/>
        </w:rPr>
        <w:t>de la</w:t>
      </w:r>
      <w:r w:rsidRPr="00B5266E">
        <w:rPr>
          <w:lang w:val="fr-FR"/>
        </w:rPr>
        <w:t xml:space="preserve"> population </w:t>
      </w:r>
      <w:r>
        <w:rPr>
          <w:lang w:val="fr-FR"/>
        </w:rPr>
        <w:t>était urbanisée tandis que</w:t>
      </w:r>
      <w:r w:rsidRPr="00B5266E">
        <w:rPr>
          <w:lang w:val="fr-FR"/>
        </w:rPr>
        <w:t xml:space="preserve"> 58</w:t>
      </w:r>
      <w:r w:rsidR="00022A8B">
        <w:rPr>
          <w:lang w:val="fr-FR"/>
        </w:rPr>
        <w:t xml:space="preserve"> %</w:t>
      </w:r>
      <w:r w:rsidRPr="00B5266E">
        <w:rPr>
          <w:lang w:val="fr-FR"/>
        </w:rPr>
        <w:t xml:space="preserve"> </w:t>
      </w:r>
      <w:r>
        <w:rPr>
          <w:lang w:val="fr-FR"/>
        </w:rPr>
        <w:t>d</w:t>
      </w:r>
      <w:r w:rsidR="007C3481">
        <w:rPr>
          <w:lang w:val="fr-FR"/>
        </w:rPr>
        <w:t>’</w:t>
      </w:r>
      <w:r>
        <w:rPr>
          <w:lang w:val="fr-FR"/>
        </w:rPr>
        <w:t>entre elle vivait dans les zones rurales</w:t>
      </w:r>
      <w:r w:rsidRPr="00B5266E">
        <w:rPr>
          <w:lang w:val="fr-FR"/>
        </w:rPr>
        <w:t xml:space="preserve">. </w:t>
      </w:r>
      <w:r w:rsidR="00AB1A73">
        <w:rPr>
          <w:lang w:val="fr-FR"/>
        </w:rPr>
        <w:t>Le taux de</w:t>
      </w:r>
      <w:r>
        <w:rPr>
          <w:lang w:val="fr-FR"/>
        </w:rPr>
        <w:t xml:space="preserve"> croissance annuel moyen de la population urbaine </w:t>
      </w:r>
      <w:r w:rsidR="004F2275">
        <w:rPr>
          <w:lang w:val="fr-FR"/>
        </w:rPr>
        <w:t>s</w:t>
      </w:r>
      <w:r w:rsidR="007C3481">
        <w:rPr>
          <w:lang w:val="fr-FR"/>
        </w:rPr>
        <w:t>’</w:t>
      </w:r>
      <w:r w:rsidR="004F2275">
        <w:rPr>
          <w:lang w:val="fr-FR"/>
        </w:rPr>
        <w:t>est élevé</w:t>
      </w:r>
      <w:r>
        <w:rPr>
          <w:lang w:val="fr-FR"/>
        </w:rPr>
        <w:t xml:space="preserve"> </w:t>
      </w:r>
      <w:r w:rsidR="004F2275">
        <w:rPr>
          <w:lang w:val="fr-FR"/>
        </w:rPr>
        <w:t>à</w:t>
      </w:r>
      <w:r>
        <w:rPr>
          <w:lang w:val="fr-FR"/>
        </w:rPr>
        <w:t xml:space="preserve"> 4,</w:t>
      </w:r>
      <w:r w:rsidRPr="00B5266E">
        <w:rPr>
          <w:lang w:val="fr-FR"/>
        </w:rPr>
        <w:t>4</w:t>
      </w:r>
      <w:r>
        <w:rPr>
          <w:lang w:val="fr-FR"/>
        </w:rPr>
        <w:t xml:space="preserve"> </w:t>
      </w:r>
      <w:r w:rsidRPr="00B5266E">
        <w:rPr>
          <w:lang w:val="fr-FR"/>
        </w:rPr>
        <w:t>%</w:t>
      </w:r>
      <w:r>
        <w:rPr>
          <w:lang w:val="fr-FR"/>
        </w:rPr>
        <w:t xml:space="preserve"> entre 1990 et 2007</w:t>
      </w:r>
      <w:r w:rsidRPr="00366A2B">
        <w:rPr>
          <w:rStyle w:val="FootnoteReference"/>
        </w:rPr>
        <w:footnoteReference w:id="8"/>
      </w:r>
      <w:r w:rsidR="00366A2B">
        <w:rPr>
          <w:lang w:val="fr-FR"/>
        </w:rPr>
        <w:t>.</w:t>
      </w:r>
    </w:p>
    <w:p w:rsidR="00A106BD" w:rsidRPr="00B5266E" w:rsidRDefault="00A106BD" w:rsidP="00366A2B">
      <w:pPr>
        <w:pStyle w:val="Heading1"/>
        <w:spacing w:after="120"/>
      </w:pPr>
      <w:r w:rsidRPr="00366A2B">
        <w:rPr>
          <w:bCs/>
        </w:rPr>
        <w:t>Tableau 1</w:t>
      </w:r>
      <w:r w:rsidRPr="00B5266E">
        <w:br/>
      </w:r>
      <w:r w:rsidRPr="00366A2B">
        <w:rPr>
          <w:b/>
          <w:bCs/>
        </w:rPr>
        <w:t>Données démographiques</w:t>
      </w:r>
      <w:r w:rsidRPr="00B5266E">
        <w:tab/>
      </w:r>
    </w:p>
    <w:tbl>
      <w:tblPr>
        <w:tblW w:w="7370" w:type="dxa"/>
        <w:tblInd w:w="1134" w:type="dxa"/>
        <w:tblBorders>
          <w:top w:val="single" w:sz="4" w:space="0" w:color="auto"/>
        </w:tblBorders>
        <w:tblCellMar>
          <w:left w:w="0" w:type="dxa"/>
          <w:right w:w="0" w:type="dxa"/>
        </w:tblCellMar>
        <w:tblLook w:val="00A0"/>
      </w:tblPr>
      <w:tblGrid>
        <w:gridCol w:w="2835"/>
        <w:gridCol w:w="1511"/>
        <w:gridCol w:w="1512"/>
        <w:gridCol w:w="1512"/>
      </w:tblGrid>
      <w:tr w:rsidR="00A106BD" w:rsidRPr="00B5266E">
        <w:trPr>
          <w:trHeight w:val="240"/>
          <w:tblHeader/>
        </w:trPr>
        <w:tc>
          <w:tcPr>
            <w:tcW w:w="2835" w:type="dxa"/>
            <w:tcBorders>
              <w:top w:val="single" w:sz="4" w:space="0" w:color="auto"/>
              <w:bottom w:val="single" w:sz="12" w:space="0" w:color="auto"/>
            </w:tcBorders>
            <w:vAlign w:val="bottom"/>
          </w:tcPr>
          <w:p w:rsidR="00A106BD" w:rsidRPr="00B5266E" w:rsidRDefault="00A106BD" w:rsidP="00366A2B">
            <w:pPr>
              <w:pStyle w:val="NoSpacing"/>
              <w:spacing w:before="80" w:after="80" w:line="200" w:lineRule="exact"/>
              <w:rPr>
                <w:rFonts w:ascii="Times New Roman" w:hAnsi="Times New Roman"/>
                <w:i/>
                <w:sz w:val="16"/>
                <w:szCs w:val="24"/>
                <w:lang w:val="fr-FR"/>
              </w:rPr>
            </w:pPr>
          </w:p>
        </w:tc>
        <w:tc>
          <w:tcPr>
            <w:tcW w:w="1511" w:type="dxa"/>
            <w:tcBorders>
              <w:top w:val="single" w:sz="4" w:space="0" w:color="auto"/>
              <w:bottom w:val="single" w:sz="12" w:space="0" w:color="auto"/>
            </w:tcBorders>
            <w:vAlign w:val="bottom"/>
          </w:tcPr>
          <w:p w:rsidR="00A106BD" w:rsidRPr="00B5266E" w:rsidRDefault="00A106BD" w:rsidP="00366A2B">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2005</w:t>
            </w:r>
          </w:p>
        </w:tc>
        <w:tc>
          <w:tcPr>
            <w:tcW w:w="1512" w:type="dxa"/>
            <w:tcBorders>
              <w:top w:val="single" w:sz="4" w:space="0" w:color="auto"/>
              <w:bottom w:val="single" w:sz="12" w:space="0" w:color="auto"/>
            </w:tcBorders>
            <w:vAlign w:val="bottom"/>
          </w:tcPr>
          <w:p w:rsidR="00A106BD" w:rsidRPr="00B5266E" w:rsidRDefault="00A106BD" w:rsidP="00366A2B">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2007</w:t>
            </w:r>
          </w:p>
        </w:tc>
        <w:tc>
          <w:tcPr>
            <w:tcW w:w="1512" w:type="dxa"/>
            <w:tcBorders>
              <w:top w:val="single" w:sz="4" w:space="0" w:color="auto"/>
              <w:bottom w:val="single" w:sz="12" w:space="0" w:color="auto"/>
            </w:tcBorders>
            <w:vAlign w:val="bottom"/>
          </w:tcPr>
          <w:p w:rsidR="00A106BD" w:rsidRPr="00B5266E" w:rsidRDefault="00A106BD" w:rsidP="00366A2B">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2008</w:t>
            </w:r>
          </w:p>
        </w:tc>
      </w:tr>
      <w:tr w:rsidR="00A106BD" w:rsidRPr="00B5266E">
        <w:trPr>
          <w:trHeight w:val="240"/>
        </w:trPr>
        <w:tc>
          <w:tcPr>
            <w:tcW w:w="2835" w:type="dxa"/>
            <w:tcBorders>
              <w:top w:val="single" w:sz="12" w:space="0" w:color="auto"/>
            </w:tcBorders>
          </w:tcPr>
          <w:p w:rsidR="00A106BD" w:rsidRPr="00B5266E" w:rsidRDefault="00A106BD" w:rsidP="00366A2B">
            <w:pPr>
              <w:pStyle w:val="NoSpacing"/>
              <w:spacing w:before="40" w:after="40" w:line="220" w:lineRule="exact"/>
              <w:rPr>
                <w:rFonts w:ascii="Times New Roman" w:hAnsi="Times New Roman"/>
                <w:sz w:val="18"/>
                <w:szCs w:val="24"/>
                <w:lang w:val="fr-FR"/>
              </w:rPr>
            </w:pPr>
            <w:r>
              <w:rPr>
                <w:rFonts w:ascii="Times New Roman" w:hAnsi="Times New Roman"/>
                <w:sz w:val="18"/>
                <w:szCs w:val="24"/>
                <w:lang w:val="fr-FR"/>
              </w:rPr>
              <w:t>Population</w:t>
            </w:r>
            <w:r w:rsidRPr="00B5266E">
              <w:rPr>
                <w:rFonts w:ascii="Times New Roman" w:hAnsi="Times New Roman"/>
                <w:sz w:val="18"/>
                <w:szCs w:val="24"/>
                <w:lang w:val="fr-FR"/>
              </w:rPr>
              <w:t xml:space="preserve"> total</w:t>
            </w:r>
            <w:r>
              <w:rPr>
                <w:rFonts w:ascii="Times New Roman" w:hAnsi="Times New Roman"/>
                <w:sz w:val="18"/>
                <w:szCs w:val="24"/>
                <w:lang w:val="fr-FR"/>
              </w:rPr>
              <w:t>e</w:t>
            </w:r>
            <w:r w:rsidRPr="00B5266E">
              <w:rPr>
                <w:rFonts w:ascii="Times New Roman" w:hAnsi="Times New Roman"/>
                <w:sz w:val="18"/>
                <w:szCs w:val="24"/>
                <w:lang w:val="fr-FR"/>
              </w:rPr>
              <w:t xml:space="preserve"> (millions)</w:t>
            </w:r>
          </w:p>
        </w:tc>
        <w:tc>
          <w:tcPr>
            <w:tcW w:w="1511" w:type="dxa"/>
            <w:tcBorders>
              <w:top w:val="single" w:sz="12" w:space="0" w:color="auto"/>
            </w:tcBorders>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5,</w:t>
            </w:r>
            <w:r w:rsidR="00A106BD" w:rsidRPr="00B5266E">
              <w:rPr>
                <w:rFonts w:ascii="Times New Roman" w:hAnsi="Times New Roman"/>
                <w:sz w:val="18"/>
                <w:szCs w:val="24"/>
                <w:lang w:val="fr-FR"/>
              </w:rPr>
              <w:t>11</w:t>
            </w:r>
          </w:p>
        </w:tc>
        <w:tc>
          <w:tcPr>
            <w:tcW w:w="1512" w:type="dxa"/>
            <w:tcBorders>
              <w:top w:val="single" w:sz="12" w:space="0" w:color="auto"/>
            </w:tcBorders>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5,</w:t>
            </w:r>
            <w:r w:rsidR="00A106BD" w:rsidRPr="00B5266E">
              <w:rPr>
                <w:rFonts w:ascii="Times New Roman" w:hAnsi="Times New Roman"/>
                <w:sz w:val="18"/>
                <w:szCs w:val="24"/>
                <w:lang w:val="fr-FR"/>
              </w:rPr>
              <w:t>42</w:t>
            </w:r>
          </w:p>
        </w:tc>
        <w:tc>
          <w:tcPr>
            <w:tcW w:w="1512" w:type="dxa"/>
            <w:tcBorders>
              <w:top w:val="single" w:sz="12" w:space="0" w:color="auto"/>
            </w:tcBorders>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5,</w:t>
            </w:r>
            <w:r w:rsidR="00A106BD" w:rsidRPr="00B5266E">
              <w:rPr>
                <w:rFonts w:ascii="Times New Roman" w:hAnsi="Times New Roman"/>
                <w:sz w:val="18"/>
                <w:szCs w:val="24"/>
                <w:lang w:val="fr-FR"/>
              </w:rPr>
              <w:t>56</w:t>
            </w:r>
          </w:p>
        </w:tc>
      </w:tr>
      <w:tr w:rsidR="00A106BD" w:rsidRPr="00B5266E">
        <w:trPr>
          <w:trHeight w:val="240"/>
        </w:trPr>
        <w:tc>
          <w:tcPr>
            <w:tcW w:w="2835" w:type="dxa"/>
          </w:tcPr>
          <w:p w:rsidR="00A106BD" w:rsidRPr="00B5266E" w:rsidRDefault="00A106BD" w:rsidP="00366A2B">
            <w:pPr>
              <w:pStyle w:val="NoSpacing"/>
              <w:spacing w:before="40" w:after="40" w:line="220" w:lineRule="exact"/>
              <w:rPr>
                <w:rFonts w:ascii="Times New Roman" w:hAnsi="Times New Roman"/>
                <w:sz w:val="18"/>
                <w:szCs w:val="24"/>
                <w:lang w:val="fr-FR"/>
              </w:rPr>
            </w:pPr>
            <w:r>
              <w:rPr>
                <w:rFonts w:ascii="Times New Roman" w:hAnsi="Times New Roman"/>
                <w:sz w:val="18"/>
                <w:szCs w:val="24"/>
                <w:lang w:val="fr-FR"/>
              </w:rPr>
              <w:t>Croissance démographique</w:t>
            </w:r>
            <w:r w:rsidRPr="00B5266E">
              <w:rPr>
                <w:rFonts w:ascii="Times New Roman" w:hAnsi="Times New Roman"/>
                <w:sz w:val="18"/>
                <w:szCs w:val="24"/>
                <w:lang w:val="fr-FR"/>
              </w:rPr>
              <w:t xml:space="preserve"> (%</w:t>
            </w:r>
            <w:r>
              <w:rPr>
                <w:rFonts w:ascii="Times New Roman" w:hAnsi="Times New Roman"/>
                <w:sz w:val="18"/>
                <w:szCs w:val="24"/>
                <w:lang w:val="fr-FR"/>
              </w:rPr>
              <w:t xml:space="preserve"> par an</w:t>
            </w:r>
            <w:r w:rsidRPr="00B5266E">
              <w:rPr>
                <w:rFonts w:ascii="Times New Roman" w:hAnsi="Times New Roman"/>
                <w:sz w:val="18"/>
                <w:szCs w:val="24"/>
                <w:lang w:val="fr-FR"/>
              </w:rPr>
              <w:t>)</w:t>
            </w:r>
          </w:p>
        </w:tc>
        <w:tc>
          <w:tcPr>
            <w:tcW w:w="1511" w:type="dxa"/>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3,</w:t>
            </w:r>
            <w:r w:rsidR="00A106BD" w:rsidRPr="00B5266E">
              <w:rPr>
                <w:rFonts w:ascii="Times New Roman" w:hAnsi="Times New Roman"/>
                <w:sz w:val="18"/>
                <w:szCs w:val="24"/>
                <w:lang w:val="fr-FR"/>
              </w:rPr>
              <w:t>6</w:t>
            </w:r>
          </w:p>
        </w:tc>
        <w:tc>
          <w:tcPr>
            <w:tcW w:w="1512" w:type="dxa"/>
            <w:vAlign w:val="bottom"/>
          </w:tcPr>
          <w:p w:rsidR="00A106BD" w:rsidRPr="00B5266E" w:rsidRDefault="00A106BD" w:rsidP="00366A2B">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2</w:t>
            </w:r>
            <w:r w:rsidR="00284189">
              <w:rPr>
                <w:rFonts w:ascii="Times New Roman" w:hAnsi="Times New Roman"/>
                <w:sz w:val="18"/>
                <w:szCs w:val="24"/>
                <w:lang w:val="fr-FR"/>
              </w:rPr>
              <w:t>,</w:t>
            </w:r>
            <w:r w:rsidRPr="00B5266E">
              <w:rPr>
                <w:rFonts w:ascii="Times New Roman" w:hAnsi="Times New Roman"/>
                <w:sz w:val="18"/>
                <w:szCs w:val="24"/>
                <w:lang w:val="fr-FR"/>
              </w:rPr>
              <w:t>8</w:t>
            </w:r>
          </w:p>
        </w:tc>
        <w:tc>
          <w:tcPr>
            <w:tcW w:w="1512" w:type="dxa"/>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2,</w:t>
            </w:r>
            <w:r w:rsidR="00A106BD" w:rsidRPr="00B5266E">
              <w:rPr>
                <w:rFonts w:ascii="Times New Roman" w:hAnsi="Times New Roman"/>
                <w:sz w:val="18"/>
                <w:szCs w:val="24"/>
                <w:lang w:val="fr-FR"/>
              </w:rPr>
              <w:t>5</w:t>
            </w:r>
          </w:p>
        </w:tc>
      </w:tr>
      <w:tr w:rsidR="00A106BD" w:rsidRPr="00B5266E">
        <w:trPr>
          <w:trHeight w:val="240"/>
        </w:trPr>
        <w:tc>
          <w:tcPr>
            <w:tcW w:w="2835" w:type="dxa"/>
            <w:tcBorders>
              <w:bottom w:val="single" w:sz="12" w:space="0" w:color="auto"/>
            </w:tcBorders>
          </w:tcPr>
          <w:p w:rsidR="00A106BD" w:rsidRPr="00B5266E" w:rsidRDefault="00A106BD" w:rsidP="00366A2B">
            <w:pPr>
              <w:pStyle w:val="NoSpacing"/>
              <w:spacing w:before="40" w:after="40" w:line="220" w:lineRule="exact"/>
              <w:rPr>
                <w:rFonts w:ascii="Times New Roman" w:hAnsi="Times New Roman"/>
                <w:sz w:val="18"/>
                <w:szCs w:val="24"/>
                <w:lang w:val="fr-FR"/>
              </w:rPr>
            </w:pPr>
            <w:r w:rsidRPr="00B5266E">
              <w:rPr>
                <w:rFonts w:ascii="Times New Roman" w:hAnsi="Times New Roman"/>
                <w:sz w:val="18"/>
                <w:szCs w:val="24"/>
                <w:lang w:val="fr-FR"/>
              </w:rPr>
              <w:t>Su</w:t>
            </w:r>
            <w:r>
              <w:rPr>
                <w:rFonts w:ascii="Times New Roman" w:hAnsi="Times New Roman"/>
                <w:sz w:val="18"/>
                <w:szCs w:val="24"/>
                <w:lang w:val="fr-FR"/>
              </w:rPr>
              <w:t>perficie</w:t>
            </w:r>
            <w:r w:rsidRPr="00B5266E">
              <w:rPr>
                <w:rFonts w:ascii="Times New Roman" w:hAnsi="Times New Roman"/>
                <w:sz w:val="18"/>
                <w:szCs w:val="24"/>
                <w:lang w:val="fr-FR"/>
              </w:rPr>
              <w:t xml:space="preserve"> (</w:t>
            </w:r>
            <w:r>
              <w:rPr>
                <w:rFonts w:ascii="Times New Roman" w:hAnsi="Times New Roman"/>
                <w:sz w:val="18"/>
                <w:szCs w:val="24"/>
                <w:lang w:val="fr-FR"/>
              </w:rPr>
              <w:t xml:space="preserve">milliers de </w:t>
            </w:r>
            <w:r w:rsidRPr="00B5266E">
              <w:rPr>
                <w:rFonts w:ascii="Times New Roman" w:hAnsi="Times New Roman"/>
                <w:sz w:val="18"/>
                <w:szCs w:val="24"/>
                <w:lang w:val="fr-FR"/>
              </w:rPr>
              <w:t>km</w:t>
            </w:r>
            <w:r w:rsidR="00682D03" w:rsidRPr="00682D03">
              <w:rPr>
                <w:rFonts w:ascii="Times New Roman" w:hAnsi="Times New Roman"/>
                <w:sz w:val="18"/>
                <w:szCs w:val="24"/>
                <w:vertAlign w:val="superscript"/>
                <w:lang w:val="fr-FR"/>
              </w:rPr>
              <w:t>2</w:t>
            </w:r>
            <w:r w:rsidRPr="00B5266E">
              <w:rPr>
                <w:rFonts w:ascii="Times New Roman" w:hAnsi="Times New Roman"/>
                <w:sz w:val="18"/>
                <w:szCs w:val="24"/>
                <w:lang w:val="fr-FR"/>
              </w:rPr>
              <w:t>)</w:t>
            </w:r>
          </w:p>
        </w:tc>
        <w:tc>
          <w:tcPr>
            <w:tcW w:w="1511" w:type="dxa"/>
            <w:tcBorders>
              <w:bottom w:val="single" w:sz="12" w:space="0" w:color="auto"/>
            </w:tcBorders>
            <w:vAlign w:val="bottom"/>
          </w:tcPr>
          <w:p w:rsidR="00A106BD" w:rsidRPr="00B5266E" w:rsidRDefault="00A106BD" w:rsidP="00366A2B">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71</w:t>
            </w:r>
            <w:r w:rsidR="00284189">
              <w:rPr>
                <w:rFonts w:ascii="Times New Roman" w:hAnsi="Times New Roman"/>
                <w:sz w:val="18"/>
                <w:szCs w:val="24"/>
                <w:lang w:val="fr-FR"/>
              </w:rPr>
              <w:t>,</w:t>
            </w:r>
            <w:r w:rsidRPr="00B5266E">
              <w:rPr>
                <w:rFonts w:ascii="Times New Roman" w:hAnsi="Times New Roman"/>
                <w:sz w:val="18"/>
                <w:szCs w:val="24"/>
                <w:lang w:val="fr-FR"/>
              </w:rPr>
              <w:t>7</w:t>
            </w:r>
          </w:p>
        </w:tc>
        <w:tc>
          <w:tcPr>
            <w:tcW w:w="1512" w:type="dxa"/>
            <w:tcBorders>
              <w:bottom w:val="single" w:sz="12" w:space="0" w:color="auto"/>
            </w:tcBorders>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71,</w:t>
            </w:r>
            <w:r w:rsidR="00A106BD" w:rsidRPr="00B5266E">
              <w:rPr>
                <w:rFonts w:ascii="Times New Roman" w:hAnsi="Times New Roman"/>
                <w:sz w:val="18"/>
                <w:szCs w:val="24"/>
                <w:lang w:val="fr-FR"/>
              </w:rPr>
              <w:t>7</w:t>
            </w:r>
          </w:p>
        </w:tc>
        <w:tc>
          <w:tcPr>
            <w:tcW w:w="1512" w:type="dxa"/>
            <w:tcBorders>
              <w:bottom w:val="single" w:sz="12" w:space="0" w:color="auto"/>
            </w:tcBorders>
            <w:vAlign w:val="bottom"/>
          </w:tcPr>
          <w:p w:rsidR="00A106BD" w:rsidRPr="00B5266E" w:rsidRDefault="00284189" w:rsidP="00366A2B">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71,</w:t>
            </w:r>
            <w:r w:rsidR="00A106BD" w:rsidRPr="00B5266E">
              <w:rPr>
                <w:rFonts w:ascii="Times New Roman" w:hAnsi="Times New Roman"/>
                <w:sz w:val="18"/>
                <w:szCs w:val="24"/>
                <w:lang w:val="fr-FR"/>
              </w:rPr>
              <w:t>7</w:t>
            </w:r>
          </w:p>
        </w:tc>
      </w:tr>
    </w:tbl>
    <w:p w:rsidR="00A106BD" w:rsidRPr="00B5266E" w:rsidRDefault="00A106BD" w:rsidP="00682D03">
      <w:pPr>
        <w:pStyle w:val="SingleTxtG"/>
        <w:spacing w:before="120" w:after="240"/>
        <w:ind w:firstLine="170"/>
        <w:jc w:val="left"/>
        <w:rPr>
          <w:sz w:val="18"/>
          <w:szCs w:val="18"/>
          <w:lang w:val="fr-FR"/>
        </w:rPr>
      </w:pPr>
      <w:r w:rsidRPr="00366A2B">
        <w:rPr>
          <w:i/>
          <w:iCs/>
          <w:sz w:val="18"/>
          <w:szCs w:val="18"/>
          <w:lang w:val="fr-FR"/>
        </w:rPr>
        <w:t>Source</w:t>
      </w:r>
      <w:r w:rsidRPr="00B5266E">
        <w:rPr>
          <w:sz w:val="18"/>
          <w:szCs w:val="18"/>
          <w:lang w:val="fr-FR"/>
        </w:rPr>
        <w:t xml:space="preserve">: </w:t>
      </w:r>
      <w:r>
        <w:rPr>
          <w:bCs/>
          <w:sz w:val="18"/>
          <w:szCs w:val="18"/>
          <w:lang w:val="fr-FR"/>
        </w:rPr>
        <w:t>Banque mondiale</w:t>
      </w:r>
      <w:r w:rsidRPr="00B5266E">
        <w:rPr>
          <w:bCs/>
          <w:sz w:val="18"/>
          <w:szCs w:val="18"/>
          <w:lang w:val="fr-FR"/>
        </w:rPr>
        <w:t xml:space="preserve">: </w:t>
      </w:r>
      <w:r>
        <w:rPr>
          <w:sz w:val="18"/>
          <w:szCs w:val="18"/>
          <w:lang w:val="fr-FR"/>
        </w:rPr>
        <w:t>Base de données des indicateurs du développement dans le monde</w:t>
      </w:r>
      <w:r w:rsidRPr="00B5266E">
        <w:rPr>
          <w:sz w:val="18"/>
          <w:szCs w:val="18"/>
          <w:lang w:val="fr-FR"/>
        </w:rPr>
        <w:t xml:space="preserve">, </w:t>
      </w:r>
      <w:r>
        <w:rPr>
          <w:sz w:val="18"/>
          <w:szCs w:val="18"/>
          <w:lang w:val="fr-FR"/>
        </w:rPr>
        <w:t>avril</w:t>
      </w:r>
      <w:r w:rsidR="00723F28">
        <w:rPr>
          <w:sz w:val="18"/>
          <w:szCs w:val="18"/>
          <w:lang w:val="fr-FR"/>
        </w:rPr>
        <w:t> </w:t>
      </w:r>
      <w:r w:rsidRPr="00B5266E">
        <w:rPr>
          <w:sz w:val="18"/>
          <w:szCs w:val="18"/>
          <w:lang w:val="fr-FR"/>
        </w:rPr>
        <w:t>2009</w:t>
      </w:r>
      <w:r w:rsidR="00366A2B">
        <w:rPr>
          <w:sz w:val="18"/>
          <w:szCs w:val="18"/>
          <w:lang w:val="fr-FR"/>
        </w:rPr>
        <w:t>.</w:t>
      </w:r>
    </w:p>
    <w:p w:rsidR="00A106BD" w:rsidRPr="00B5266E" w:rsidRDefault="00A106BD" w:rsidP="00C23FB8">
      <w:pPr>
        <w:pStyle w:val="Heading1"/>
        <w:spacing w:after="120"/>
      </w:pPr>
      <w:r w:rsidRPr="00366A2B">
        <w:rPr>
          <w:bCs/>
        </w:rPr>
        <w:t>Tableau 2</w:t>
      </w:r>
      <w:r w:rsidRPr="00B5266E">
        <w:br/>
      </w:r>
      <w:r w:rsidRPr="00366A2B">
        <w:rPr>
          <w:b/>
          <w:bCs/>
        </w:rPr>
        <w:t xml:space="preserve">Structure par âge </w:t>
      </w:r>
    </w:p>
    <w:tbl>
      <w:tblPr>
        <w:tblW w:w="7370" w:type="dxa"/>
        <w:tblInd w:w="1134" w:type="dxa"/>
        <w:tblBorders>
          <w:top w:val="single" w:sz="4" w:space="0" w:color="auto"/>
        </w:tblBorders>
        <w:tblCellMar>
          <w:left w:w="0" w:type="dxa"/>
          <w:right w:w="0" w:type="dxa"/>
        </w:tblCellMar>
        <w:tblLook w:val="00A0"/>
      </w:tblPr>
      <w:tblGrid>
        <w:gridCol w:w="3969"/>
        <w:gridCol w:w="3401"/>
      </w:tblGrid>
      <w:tr w:rsidR="00A106BD" w:rsidRPr="00B5266E">
        <w:trPr>
          <w:trHeight w:val="240"/>
          <w:tblHeader/>
        </w:trPr>
        <w:tc>
          <w:tcPr>
            <w:tcW w:w="3969" w:type="dxa"/>
            <w:tcBorders>
              <w:top w:val="single" w:sz="4" w:space="0" w:color="auto"/>
              <w:bottom w:val="single" w:sz="12" w:space="0" w:color="auto"/>
            </w:tcBorders>
            <w:vAlign w:val="bottom"/>
          </w:tcPr>
          <w:p w:rsidR="00A106BD" w:rsidRPr="00B5266E" w:rsidRDefault="00A106BD" w:rsidP="00C23FB8">
            <w:pPr>
              <w:pStyle w:val="NoSpacing"/>
              <w:keepNext/>
              <w:keepLines/>
              <w:spacing w:before="80" w:after="80" w:line="200" w:lineRule="exact"/>
              <w:rPr>
                <w:rFonts w:ascii="Times New Roman" w:hAnsi="Times New Roman"/>
                <w:i/>
                <w:sz w:val="16"/>
                <w:szCs w:val="24"/>
                <w:lang w:val="fr-FR"/>
              </w:rPr>
            </w:pPr>
            <w:r>
              <w:rPr>
                <w:rFonts w:ascii="Times New Roman" w:hAnsi="Times New Roman"/>
                <w:i/>
                <w:sz w:val="16"/>
                <w:szCs w:val="24"/>
                <w:lang w:val="fr-FR"/>
              </w:rPr>
              <w:t>Groupe d</w:t>
            </w:r>
            <w:r w:rsidR="007C3481">
              <w:rPr>
                <w:rFonts w:ascii="Times New Roman" w:hAnsi="Times New Roman"/>
                <w:i/>
                <w:sz w:val="16"/>
                <w:szCs w:val="24"/>
                <w:lang w:val="fr-FR"/>
              </w:rPr>
              <w:t>’</w:t>
            </w:r>
            <w:r>
              <w:rPr>
                <w:rFonts w:ascii="Times New Roman" w:hAnsi="Times New Roman"/>
                <w:i/>
                <w:sz w:val="16"/>
                <w:szCs w:val="24"/>
                <w:lang w:val="fr-FR"/>
              </w:rPr>
              <w:t>âge</w:t>
            </w:r>
          </w:p>
        </w:tc>
        <w:tc>
          <w:tcPr>
            <w:tcW w:w="3401" w:type="dxa"/>
            <w:tcBorders>
              <w:top w:val="single" w:sz="4" w:space="0" w:color="auto"/>
              <w:bottom w:val="single" w:sz="12" w:space="0" w:color="auto"/>
            </w:tcBorders>
            <w:vAlign w:val="bottom"/>
          </w:tcPr>
          <w:p w:rsidR="00A106BD" w:rsidRPr="00B5266E" w:rsidRDefault="00A106BD" w:rsidP="00C23FB8">
            <w:pPr>
              <w:pStyle w:val="NoSpacing"/>
              <w:keepNext/>
              <w:keepLines/>
              <w:spacing w:before="80" w:after="80" w:line="200" w:lineRule="exact"/>
              <w:ind w:left="113"/>
              <w:jc w:val="right"/>
              <w:rPr>
                <w:rFonts w:ascii="Times New Roman" w:hAnsi="Times New Roman"/>
                <w:i/>
                <w:sz w:val="16"/>
                <w:szCs w:val="24"/>
                <w:lang w:val="fr-FR"/>
              </w:rPr>
            </w:pPr>
            <w:r>
              <w:rPr>
                <w:rFonts w:ascii="Times New Roman" w:hAnsi="Times New Roman"/>
                <w:i/>
                <w:sz w:val="16"/>
                <w:szCs w:val="24"/>
                <w:lang w:val="fr-FR"/>
              </w:rPr>
              <w:t>Pourcentage</w:t>
            </w:r>
          </w:p>
        </w:tc>
      </w:tr>
      <w:tr w:rsidR="00A106BD" w:rsidRPr="00B5266E">
        <w:trPr>
          <w:trHeight w:val="240"/>
        </w:trPr>
        <w:tc>
          <w:tcPr>
            <w:tcW w:w="3969" w:type="dxa"/>
            <w:tcBorders>
              <w:top w:val="single" w:sz="12" w:space="0" w:color="auto"/>
            </w:tcBorders>
          </w:tcPr>
          <w:p w:rsidR="00A106BD" w:rsidRPr="00B5266E" w:rsidRDefault="00A106BD" w:rsidP="00C23FB8">
            <w:pPr>
              <w:pStyle w:val="NoSpacing"/>
              <w:keepNext/>
              <w:keepLines/>
              <w:spacing w:before="40" w:after="40" w:line="220" w:lineRule="exact"/>
              <w:rPr>
                <w:rFonts w:ascii="Times New Roman" w:hAnsi="Times New Roman"/>
                <w:sz w:val="18"/>
                <w:szCs w:val="24"/>
                <w:lang w:val="fr-FR"/>
              </w:rPr>
            </w:pPr>
            <w:r>
              <w:rPr>
                <w:rFonts w:ascii="Times New Roman" w:hAnsi="Times New Roman"/>
                <w:sz w:val="18"/>
                <w:szCs w:val="24"/>
                <w:lang w:val="fr-FR"/>
              </w:rPr>
              <w:t xml:space="preserve">Moins de </w:t>
            </w:r>
            <w:r w:rsidRPr="00B5266E">
              <w:rPr>
                <w:rFonts w:ascii="Times New Roman" w:hAnsi="Times New Roman"/>
                <w:sz w:val="18"/>
                <w:szCs w:val="24"/>
                <w:lang w:val="fr-FR"/>
              </w:rPr>
              <w:t xml:space="preserve">15 </w:t>
            </w:r>
            <w:r>
              <w:rPr>
                <w:rFonts w:ascii="Times New Roman" w:hAnsi="Times New Roman"/>
                <w:sz w:val="18"/>
                <w:szCs w:val="24"/>
                <w:lang w:val="fr-FR"/>
              </w:rPr>
              <w:t>ans</w:t>
            </w:r>
          </w:p>
        </w:tc>
        <w:tc>
          <w:tcPr>
            <w:tcW w:w="3401" w:type="dxa"/>
            <w:tcBorders>
              <w:top w:val="single" w:sz="12" w:space="0" w:color="auto"/>
            </w:tcBorders>
            <w:vAlign w:val="bottom"/>
          </w:tcPr>
          <w:p w:rsidR="00A106BD" w:rsidRPr="00B5266E" w:rsidRDefault="00284189" w:rsidP="00C23FB8">
            <w:pPr>
              <w:pStyle w:val="NoSpacing"/>
              <w:keepNext/>
              <w:keepLines/>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34,</w:t>
            </w:r>
            <w:r w:rsidR="00A106BD" w:rsidRPr="00B5266E">
              <w:rPr>
                <w:rFonts w:ascii="Times New Roman" w:hAnsi="Times New Roman"/>
                <w:sz w:val="18"/>
                <w:szCs w:val="24"/>
                <w:lang w:val="fr-FR"/>
              </w:rPr>
              <w:t>7</w:t>
            </w:r>
            <w:r w:rsidR="00B21269">
              <w:rPr>
                <w:rFonts w:ascii="Times New Roman" w:hAnsi="Times New Roman"/>
                <w:sz w:val="18"/>
                <w:szCs w:val="24"/>
                <w:lang w:val="fr-FR"/>
              </w:rPr>
              <w:t xml:space="preserve"> </w:t>
            </w:r>
          </w:p>
        </w:tc>
      </w:tr>
      <w:tr w:rsidR="00A106BD" w:rsidRPr="00B5266E">
        <w:trPr>
          <w:trHeight w:val="240"/>
        </w:trPr>
        <w:tc>
          <w:tcPr>
            <w:tcW w:w="3969" w:type="dxa"/>
          </w:tcPr>
          <w:p w:rsidR="00A106BD" w:rsidRPr="00B5266E" w:rsidRDefault="00A106BD" w:rsidP="00C23FB8">
            <w:pPr>
              <w:pStyle w:val="NoSpacing"/>
              <w:keepNext/>
              <w:keepLines/>
              <w:spacing w:before="40" w:after="40" w:line="220" w:lineRule="exact"/>
              <w:rPr>
                <w:rFonts w:ascii="Times New Roman" w:hAnsi="Times New Roman"/>
                <w:sz w:val="18"/>
                <w:szCs w:val="24"/>
                <w:lang w:val="fr-FR"/>
              </w:rPr>
            </w:pPr>
            <w:r w:rsidRPr="00B5266E">
              <w:rPr>
                <w:rFonts w:ascii="Times New Roman" w:hAnsi="Times New Roman"/>
                <w:sz w:val="18"/>
                <w:szCs w:val="24"/>
                <w:lang w:val="fr-FR"/>
              </w:rPr>
              <w:t>15</w:t>
            </w:r>
            <w:r w:rsidR="00366A2B">
              <w:rPr>
                <w:rFonts w:ascii="Times New Roman" w:hAnsi="Times New Roman"/>
                <w:sz w:val="18"/>
                <w:szCs w:val="24"/>
                <w:lang w:val="fr-FR"/>
              </w:rPr>
              <w:t xml:space="preserve"> à </w:t>
            </w:r>
            <w:r w:rsidRPr="00B5266E">
              <w:rPr>
                <w:rFonts w:ascii="Times New Roman" w:hAnsi="Times New Roman"/>
                <w:sz w:val="18"/>
                <w:szCs w:val="24"/>
                <w:lang w:val="fr-FR"/>
              </w:rPr>
              <w:t xml:space="preserve">59 </w:t>
            </w:r>
            <w:r>
              <w:rPr>
                <w:rFonts w:ascii="Times New Roman" w:hAnsi="Times New Roman"/>
                <w:sz w:val="18"/>
                <w:szCs w:val="24"/>
                <w:lang w:val="fr-FR"/>
              </w:rPr>
              <w:t>ans</w:t>
            </w:r>
          </w:p>
        </w:tc>
        <w:tc>
          <w:tcPr>
            <w:tcW w:w="3401" w:type="dxa"/>
            <w:vAlign w:val="bottom"/>
          </w:tcPr>
          <w:p w:rsidR="00A106BD" w:rsidRPr="00B5266E" w:rsidRDefault="00284189" w:rsidP="00C23FB8">
            <w:pPr>
              <w:pStyle w:val="NoSpacing"/>
              <w:keepNext/>
              <w:keepLines/>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59,</w:t>
            </w:r>
            <w:r w:rsidR="00A106BD" w:rsidRPr="00B5266E">
              <w:rPr>
                <w:rFonts w:ascii="Times New Roman" w:hAnsi="Times New Roman"/>
                <w:sz w:val="18"/>
                <w:szCs w:val="24"/>
                <w:lang w:val="fr-FR"/>
              </w:rPr>
              <w:t>3</w:t>
            </w:r>
            <w:r w:rsidR="00B21269">
              <w:rPr>
                <w:rFonts w:ascii="Times New Roman" w:hAnsi="Times New Roman"/>
                <w:sz w:val="18"/>
                <w:szCs w:val="24"/>
                <w:lang w:val="fr-FR"/>
              </w:rPr>
              <w:t xml:space="preserve"> </w:t>
            </w:r>
          </w:p>
        </w:tc>
      </w:tr>
      <w:tr w:rsidR="00A106BD" w:rsidRPr="00B5266E">
        <w:trPr>
          <w:trHeight w:val="240"/>
        </w:trPr>
        <w:tc>
          <w:tcPr>
            <w:tcW w:w="3969" w:type="dxa"/>
            <w:tcBorders>
              <w:bottom w:val="single" w:sz="12" w:space="0" w:color="auto"/>
            </w:tcBorders>
          </w:tcPr>
          <w:p w:rsidR="00A106BD" w:rsidRPr="00B5266E" w:rsidRDefault="00A106BD" w:rsidP="00C23FB8">
            <w:pPr>
              <w:pStyle w:val="NoSpacing"/>
              <w:keepNext/>
              <w:keepLines/>
              <w:spacing w:before="40" w:after="40" w:line="220" w:lineRule="exact"/>
              <w:rPr>
                <w:rFonts w:ascii="Times New Roman" w:hAnsi="Times New Roman"/>
                <w:sz w:val="18"/>
                <w:szCs w:val="24"/>
                <w:lang w:val="fr-FR"/>
              </w:rPr>
            </w:pPr>
            <w:r w:rsidRPr="00B5266E">
              <w:rPr>
                <w:rFonts w:ascii="Times New Roman" w:hAnsi="Times New Roman"/>
                <w:sz w:val="18"/>
                <w:szCs w:val="24"/>
                <w:lang w:val="fr-FR"/>
              </w:rPr>
              <w:t xml:space="preserve">60 </w:t>
            </w:r>
            <w:r>
              <w:rPr>
                <w:rFonts w:ascii="Times New Roman" w:hAnsi="Times New Roman"/>
                <w:sz w:val="18"/>
                <w:szCs w:val="24"/>
                <w:lang w:val="fr-FR"/>
              </w:rPr>
              <w:t>ans</w:t>
            </w:r>
            <w:r w:rsidRPr="00B5266E">
              <w:rPr>
                <w:rFonts w:ascii="Times New Roman" w:hAnsi="Times New Roman"/>
                <w:sz w:val="18"/>
                <w:szCs w:val="24"/>
                <w:lang w:val="fr-FR"/>
              </w:rPr>
              <w:t xml:space="preserve"> </w:t>
            </w:r>
            <w:r>
              <w:rPr>
                <w:rFonts w:ascii="Times New Roman" w:hAnsi="Times New Roman"/>
                <w:sz w:val="18"/>
                <w:szCs w:val="24"/>
                <w:lang w:val="fr-FR"/>
              </w:rPr>
              <w:t>et plus</w:t>
            </w:r>
          </w:p>
        </w:tc>
        <w:tc>
          <w:tcPr>
            <w:tcW w:w="3401" w:type="dxa"/>
            <w:tcBorders>
              <w:bottom w:val="single" w:sz="12" w:space="0" w:color="auto"/>
            </w:tcBorders>
            <w:vAlign w:val="bottom"/>
          </w:tcPr>
          <w:p w:rsidR="00A106BD" w:rsidRPr="00B5266E" w:rsidRDefault="00A106BD" w:rsidP="00C23FB8">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6</w:t>
            </w:r>
            <w:r w:rsidR="00B21269">
              <w:rPr>
                <w:rFonts w:ascii="Times New Roman" w:hAnsi="Times New Roman"/>
                <w:sz w:val="18"/>
                <w:szCs w:val="24"/>
                <w:lang w:val="fr-FR"/>
              </w:rPr>
              <w:t xml:space="preserve"> </w:t>
            </w:r>
          </w:p>
        </w:tc>
      </w:tr>
    </w:tbl>
    <w:p w:rsidR="00A106BD" w:rsidRPr="00B5266E" w:rsidRDefault="00A106BD" w:rsidP="00682D03">
      <w:pPr>
        <w:pStyle w:val="SingleTxtG"/>
        <w:keepNext/>
        <w:keepLines/>
        <w:spacing w:before="120" w:after="240"/>
        <w:ind w:firstLine="170"/>
        <w:jc w:val="left"/>
        <w:rPr>
          <w:b/>
          <w:bCs/>
          <w:sz w:val="18"/>
          <w:szCs w:val="18"/>
          <w:lang w:val="fr-FR"/>
        </w:rPr>
      </w:pPr>
      <w:r w:rsidRPr="00366A2B">
        <w:rPr>
          <w:i/>
          <w:iCs/>
          <w:sz w:val="18"/>
          <w:szCs w:val="18"/>
          <w:lang w:val="fr-FR"/>
        </w:rPr>
        <w:t>Source</w:t>
      </w:r>
      <w:r w:rsidRPr="00B5266E">
        <w:rPr>
          <w:sz w:val="18"/>
          <w:szCs w:val="18"/>
          <w:lang w:val="fr-FR"/>
        </w:rPr>
        <w:t xml:space="preserve">: </w:t>
      </w:r>
      <w:r>
        <w:rPr>
          <w:bCs/>
          <w:sz w:val="18"/>
          <w:szCs w:val="18"/>
          <w:lang w:val="fr-FR"/>
        </w:rPr>
        <w:t>Banque mondiale</w:t>
      </w:r>
      <w:r w:rsidRPr="00B5266E">
        <w:rPr>
          <w:bCs/>
          <w:sz w:val="18"/>
          <w:szCs w:val="18"/>
          <w:lang w:val="fr-FR"/>
        </w:rPr>
        <w:t xml:space="preserve">: </w:t>
      </w:r>
      <w:r>
        <w:rPr>
          <w:sz w:val="18"/>
          <w:szCs w:val="18"/>
          <w:lang w:val="fr-FR"/>
        </w:rPr>
        <w:t>Base de données des indicateurs du développement dans le monde</w:t>
      </w:r>
      <w:r w:rsidRPr="00B5266E">
        <w:rPr>
          <w:sz w:val="18"/>
          <w:szCs w:val="18"/>
          <w:lang w:val="fr-FR"/>
        </w:rPr>
        <w:t xml:space="preserve">, </w:t>
      </w:r>
      <w:r>
        <w:rPr>
          <w:sz w:val="18"/>
          <w:szCs w:val="18"/>
          <w:lang w:val="fr-FR"/>
        </w:rPr>
        <w:t>avril</w:t>
      </w:r>
      <w:r w:rsidR="008112FA">
        <w:rPr>
          <w:sz w:val="18"/>
          <w:szCs w:val="18"/>
          <w:lang w:val="fr-FR"/>
        </w:rPr>
        <w:t> </w:t>
      </w:r>
      <w:r w:rsidRPr="00B5266E">
        <w:rPr>
          <w:sz w:val="18"/>
          <w:szCs w:val="18"/>
          <w:lang w:val="fr-FR"/>
        </w:rPr>
        <w:t>2009</w:t>
      </w:r>
      <w:r w:rsidR="00366A2B">
        <w:rPr>
          <w:sz w:val="18"/>
          <w:szCs w:val="18"/>
          <w:lang w:val="fr-FR"/>
        </w:rPr>
        <w:t>.</w:t>
      </w:r>
    </w:p>
    <w:p w:rsidR="00A106BD" w:rsidRPr="00B5266E" w:rsidRDefault="00A106BD" w:rsidP="00AF23D9">
      <w:pPr>
        <w:pStyle w:val="SingleTxtG"/>
        <w:rPr>
          <w:lang w:val="fr-FR"/>
        </w:rPr>
      </w:pPr>
      <w:r>
        <w:rPr>
          <w:lang w:val="fr-FR"/>
        </w:rPr>
        <w:t>16.</w:t>
      </w:r>
      <w:r>
        <w:rPr>
          <w:lang w:val="fr-FR"/>
        </w:rPr>
        <w:tab/>
        <w:t xml:space="preserve">La </w:t>
      </w:r>
      <w:r w:rsidR="00A82760">
        <w:rPr>
          <w:lang w:val="fr-FR"/>
        </w:rPr>
        <w:t>population</w:t>
      </w:r>
      <w:r>
        <w:rPr>
          <w:lang w:val="fr-FR"/>
        </w:rPr>
        <w:t xml:space="preserve"> autochtone se compose de</w:t>
      </w:r>
      <w:r w:rsidRPr="00B5266E">
        <w:rPr>
          <w:lang w:val="fr-FR"/>
        </w:rPr>
        <w:t xml:space="preserve"> 18 </w:t>
      </w:r>
      <w:r>
        <w:rPr>
          <w:lang w:val="fr-FR"/>
        </w:rPr>
        <w:t>groupes ethniques</w:t>
      </w:r>
      <w:r w:rsidR="00746587">
        <w:rPr>
          <w:lang w:val="fr-FR"/>
        </w:rPr>
        <w:t>:</w:t>
      </w:r>
      <w:r>
        <w:rPr>
          <w:lang w:val="fr-FR"/>
        </w:rPr>
        <w:t xml:space="preserve"> les</w:t>
      </w:r>
      <w:r w:rsidRPr="00B5266E">
        <w:rPr>
          <w:lang w:val="fr-FR"/>
        </w:rPr>
        <w:t xml:space="preserve"> Temne </w:t>
      </w:r>
      <w:r>
        <w:rPr>
          <w:lang w:val="fr-FR"/>
        </w:rPr>
        <w:t>représentent</w:t>
      </w:r>
      <w:r w:rsidRPr="00B5266E">
        <w:rPr>
          <w:lang w:val="fr-FR"/>
        </w:rPr>
        <w:t xml:space="preserve"> 30 </w:t>
      </w:r>
      <w:r>
        <w:rPr>
          <w:lang w:val="fr-FR"/>
        </w:rPr>
        <w:t>%</w:t>
      </w:r>
      <w:r w:rsidRPr="00B5266E">
        <w:rPr>
          <w:lang w:val="fr-FR"/>
        </w:rPr>
        <w:t xml:space="preserve">, </w:t>
      </w:r>
      <w:r>
        <w:rPr>
          <w:lang w:val="fr-FR"/>
        </w:rPr>
        <w:t xml:space="preserve">les </w:t>
      </w:r>
      <w:r w:rsidRPr="00B5266E">
        <w:rPr>
          <w:lang w:val="fr-FR"/>
        </w:rPr>
        <w:t xml:space="preserve">Mende 30 </w:t>
      </w:r>
      <w:r>
        <w:rPr>
          <w:lang w:val="fr-FR"/>
        </w:rPr>
        <w:t>%</w:t>
      </w:r>
      <w:r w:rsidRPr="00B5266E">
        <w:rPr>
          <w:lang w:val="fr-FR"/>
        </w:rPr>
        <w:t xml:space="preserve">, </w:t>
      </w:r>
      <w:r>
        <w:rPr>
          <w:lang w:val="fr-FR"/>
        </w:rPr>
        <w:t xml:space="preserve">les </w:t>
      </w:r>
      <w:r w:rsidRPr="00B5266E">
        <w:rPr>
          <w:lang w:val="fr-FR"/>
        </w:rPr>
        <w:t xml:space="preserve">Krio </w:t>
      </w:r>
      <w:r>
        <w:rPr>
          <w:lang w:val="fr-FR"/>
        </w:rPr>
        <w:t>environ</w:t>
      </w:r>
      <w:r w:rsidRPr="00B5266E">
        <w:rPr>
          <w:lang w:val="fr-FR"/>
        </w:rPr>
        <w:t xml:space="preserve"> 1</w:t>
      </w:r>
      <w:r w:rsidR="00D8712F">
        <w:rPr>
          <w:lang w:val="fr-FR"/>
        </w:rPr>
        <w:t>0</w:t>
      </w:r>
      <w:r w:rsidRPr="00B5266E">
        <w:rPr>
          <w:lang w:val="fr-FR"/>
        </w:rPr>
        <w:t xml:space="preserve"> </w:t>
      </w:r>
      <w:r>
        <w:rPr>
          <w:lang w:val="fr-FR"/>
        </w:rPr>
        <w:t>%</w:t>
      </w:r>
      <w:r w:rsidRPr="00B5266E">
        <w:rPr>
          <w:lang w:val="fr-FR"/>
        </w:rPr>
        <w:t xml:space="preserve"> </w:t>
      </w:r>
      <w:r>
        <w:rPr>
          <w:lang w:val="fr-FR"/>
        </w:rPr>
        <w:t>et</w:t>
      </w:r>
      <w:r w:rsidRPr="00B5266E">
        <w:rPr>
          <w:lang w:val="fr-FR"/>
        </w:rPr>
        <w:t xml:space="preserve"> </w:t>
      </w:r>
      <w:r>
        <w:rPr>
          <w:lang w:val="fr-FR"/>
        </w:rPr>
        <w:t>le reste se répartit en</w:t>
      </w:r>
      <w:r w:rsidRPr="00B5266E">
        <w:rPr>
          <w:lang w:val="fr-FR"/>
        </w:rPr>
        <w:t>t</w:t>
      </w:r>
      <w:r>
        <w:rPr>
          <w:lang w:val="fr-FR"/>
        </w:rPr>
        <w:t>re 1</w:t>
      </w:r>
      <w:r w:rsidRPr="00B5266E">
        <w:rPr>
          <w:lang w:val="fr-FR"/>
        </w:rPr>
        <w:t xml:space="preserve">5 </w:t>
      </w:r>
      <w:r>
        <w:rPr>
          <w:lang w:val="fr-FR"/>
        </w:rPr>
        <w:t>autres groupes tribaux</w:t>
      </w:r>
      <w:r w:rsidRPr="00B5266E">
        <w:rPr>
          <w:lang w:val="fr-FR"/>
        </w:rPr>
        <w:t xml:space="preserve">: Kono, Limba, Susu, Mandingo, Fulla, Kuranko, Yalunka, Kissi, Galines, Kuru, Sherbro, Vai, Loko, Gola, Bullam </w:t>
      </w:r>
      <w:r>
        <w:rPr>
          <w:lang w:val="fr-FR"/>
        </w:rPr>
        <w:t>et</w:t>
      </w:r>
      <w:r w:rsidRPr="00B5266E">
        <w:rPr>
          <w:lang w:val="fr-FR"/>
        </w:rPr>
        <w:t xml:space="preserve"> Krim. </w:t>
      </w:r>
      <w:r>
        <w:rPr>
          <w:lang w:val="fr-FR"/>
        </w:rPr>
        <w:t>Le pays compte en outre d</w:t>
      </w:r>
      <w:r w:rsidR="007C3481">
        <w:rPr>
          <w:lang w:val="fr-FR"/>
        </w:rPr>
        <w:t>’</w:t>
      </w:r>
      <w:r>
        <w:rPr>
          <w:lang w:val="fr-FR"/>
        </w:rPr>
        <w:t>importantes minorités libanaises et indiennes et de petits groupes d</w:t>
      </w:r>
      <w:r w:rsidR="007C3481">
        <w:rPr>
          <w:lang w:val="fr-FR"/>
        </w:rPr>
        <w:t>’</w:t>
      </w:r>
      <w:r>
        <w:rPr>
          <w:lang w:val="fr-FR"/>
        </w:rPr>
        <w:t>origine européenne et pakistanaise</w:t>
      </w:r>
      <w:r w:rsidRPr="00B5266E">
        <w:rPr>
          <w:lang w:val="fr-FR"/>
        </w:rPr>
        <w:t xml:space="preserve">.  </w:t>
      </w:r>
    </w:p>
    <w:p w:rsidR="00A106BD" w:rsidRPr="00B5266E" w:rsidRDefault="00A106BD" w:rsidP="00C23FB8">
      <w:pPr>
        <w:pStyle w:val="Heading1"/>
      </w:pPr>
      <w:r w:rsidRPr="00B5266E">
        <w:br w:type="page"/>
      </w:r>
      <w:r>
        <w:t>Tableau 3</w:t>
      </w:r>
      <w:r w:rsidR="00C23FB8">
        <w:br/>
      </w:r>
      <w:r w:rsidRPr="00C23FB8">
        <w:rPr>
          <w:b/>
          <w:bCs/>
        </w:rPr>
        <w:t>Répartition de la population par origine ethnique</w:t>
      </w:r>
      <w:r w:rsidRPr="00B5266E">
        <w:rPr>
          <w:noProof/>
        </w:rPr>
        <w:t xml:space="preserve"> </w:t>
      </w:r>
    </w:p>
    <w:p w:rsidR="0083299C" w:rsidRDefault="0083299C" w:rsidP="00D95D3D">
      <w:pPr>
        <w:pStyle w:val="NoSpacing"/>
        <w:jc w:val="both"/>
        <w:rPr>
          <w:rFonts w:ascii="Times New Roman" w:hAnsi="Times New Roman"/>
          <w:sz w:val="24"/>
          <w:szCs w:val="24"/>
          <w:lang w:val="fr-FR"/>
        </w:rPr>
      </w:pPr>
    </w:p>
    <w:p w:rsidR="00A106BD" w:rsidRPr="00B5266E" w:rsidRDefault="00985626" w:rsidP="00D95D3D">
      <w:pPr>
        <w:pStyle w:val="NoSpacing"/>
        <w:jc w:val="both"/>
        <w:rPr>
          <w:rFonts w:ascii="Times New Roman" w:hAnsi="Times New Roman"/>
          <w:sz w:val="24"/>
          <w:szCs w:val="24"/>
          <w:lang w:val="fr-FR"/>
        </w:rPr>
      </w:pPr>
      <w:r>
        <w:rPr>
          <w:rFonts w:ascii="Times New Roman" w:hAnsi="Times New Roman"/>
          <w:noProof/>
          <w:sz w:val="24"/>
          <w:szCs w:val="24"/>
          <w:lang w:val="fr-FR" w:eastAsia="fr-FR"/>
        </w:rPr>
        <w:pict>
          <v:shape id="il_fi" o:spid="_x0000_s1041" type="#_x0000_t75" alt="" style="position:absolute;left:0;text-align:left;margin-left:46.35pt;margin-top:.15pt;width:277.2pt;height:389.2pt;z-index:1">
            <v:imagedata r:id="rId8" r:href="rId9"/>
          </v:shape>
        </w:pict>
      </w:r>
    </w:p>
    <w:p w:rsidR="00A106BD" w:rsidRPr="00B5266E" w:rsidRDefault="0083299C"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shapetype id="_x0000_t202" coordsize="21600,21600" o:spt="202" path="m,l,21600r21600,l21600,xe">
            <v:stroke joinstyle="miter"/>
            <v:path gradientshapeok="t" o:connecttype="rect"/>
          </v:shapetype>
          <v:shape id="_x0000_s1042" type="#_x0000_t202" style="position:absolute;left:0;text-align:left;margin-left:63.2pt;margin-top:8.55pt;width:244.15pt;height:27.3pt;z-index:2" stroked="f">
            <v:textbox inset="0,0,0,0">
              <w:txbxContent>
                <w:p w:rsidR="007C3481" w:rsidRPr="00E72867" w:rsidRDefault="007C3481" w:rsidP="0083299C">
                  <w:pPr>
                    <w:jc w:val="center"/>
                    <w:rPr>
                      <w:b/>
                      <w:bCs/>
                      <w:sz w:val="32"/>
                      <w:szCs w:val="32"/>
                      <w:lang w:val="fr-CH"/>
                    </w:rPr>
                  </w:pPr>
                  <w:r w:rsidRPr="00E72867">
                    <w:rPr>
                      <w:b/>
                      <w:bCs/>
                      <w:sz w:val="30"/>
                      <w:szCs w:val="30"/>
                      <w:lang w:val="fr-CH"/>
                    </w:rPr>
                    <w:t>Groupes ethniques de Sierra</w:t>
                  </w:r>
                  <w:r w:rsidRPr="00E72867">
                    <w:rPr>
                      <w:b/>
                      <w:bCs/>
                      <w:sz w:val="32"/>
                      <w:szCs w:val="32"/>
                      <w:lang w:val="fr-CH"/>
                    </w:rPr>
                    <w:t xml:space="preserve"> </w:t>
                  </w:r>
                  <w:r>
                    <w:rPr>
                      <w:b/>
                      <w:bCs/>
                      <w:sz w:val="32"/>
                      <w:szCs w:val="32"/>
                      <w:lang w:val="fr-CH"/>
                    </w:rPr>
                    <w:t>Leone</w:t>
                  </w:r>
                </w:p>
              </w:txbxContent>
            </v:textbox>
          </v:shape>
        </w:pict>
      </w:r>
    </w:p>
    <w:p w:rsidR="00A106BD" w:rsidRPr="00B5266E" w:rsidRDefault="00985626"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rect id="_x0000_s1050" style="position:absolute;left:0;text-align:left;margin-left:450pt;margin-top:4in;width:1in;height:1in;z-index:5" filled="f" stroked="f">
            <v:textbox inset="0,0,0,0"/>
          </v:rect>
        </w:pict>
      </w: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Pr="00B5266E" w:rsidRDefault="00A106BD" w:rsidP="005909B0">
      <w:pPr>
        <w:pStyle w:val="NoSpacing"/>
        <w:jc w:val="both"/>
        <w:rPr>
          <w:rFonts w:ascii="Times New Roman" w:hAnsi="Times New Roman"/>
          <w:b/>
          <w:bCs/>
          <w:sz w:val="24"/>
          <w:szCs w:val="24"/>
          <w:lang w:val="fr-FR"/>
        </w:rPr>
      </w:pPr>
    </w:p>
    <w:p w:rsidR="00A106BD" w:rsidRDefault="00620564"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rect id="_x0000_s1046" style="position:absolute;left:0;text-align:left;margin-left:64.35pt;margin-top:7.95pt;width:38.95pt;height:41.3pt;z-index:4" filled="f" stroked="f">
            <v:textbox inset="0,0,0,0"/>
          </v:rect>
        </w:pict>
      </w:r>
      <w:r>
        <w:rPr>
          <w:rFonts w:ascii="Times New Roman" w:hAnsi="Times New Roman"/>
          <w:b/>
          <w:bCs/>
          <w:noProof/>
          <w:sz w:val="24"/>
          <w:szCs w:val="24"/>
          <w:lang w:val="fr-FR" w:eastAsia="fr-FR"/>
        </w:rPr>
        <w:pict>
          <v:rect id="_x0000_s1044" style="position:absolute;left:0;text-align:left;margin-left:64.35pt;margin-top:7.95pt;width:39.95pt;height:43.8pt;z-index:3" filled="f" stroked="f">
            <v:textbox inset="0,0,0,0"/>
          </v:rect>
        </w:pict>
      </w:r>
    </w:p>
    <w:p w:rsidR="0099279A" w:rsidRDefault="0083299C"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shape id="_x0000_s1060" type="#_x0000_t202" style="position:absolute;left:0;text-align:left;margin-left:60.2pt;margin-top:.15pt;width:41.9pt;height:43.65pt;z-index:11" stroked="f">
            <v:textbox style="mso-next-textbox:#_x0000_s1060" inset="0,0,0,0">
              <w:txbxContent>
                <w:p w:rsidR="007C3481" w:rsidRPr="006D3317" w:rsidRDefault="007C3481" w:rsidP="0083299C">
                  <w:pPr>
                    <w:spacing w:line="200" w:lineRule="atLeast"/>
                    <w:rPr>
                      <w:b/>
                      <w:bCs/>
                      <w:sz w:val="16"/>
                      <w:szCs w:val="16"/>
                      <w:lang w:val="fr-CH"/>
                    </w:rPr>
                  </w:pPr>
                  <w:r>
                    <w:rPr>
                      <w:b/>
                      <w:bCs/>
                      <w:sz w:val="16"/>
                      <w:szCs w:val="16"/>
                      <w:lang w:val="fr-CH"/>
                    </w:rPr>
                    <w:t xml:space="preserve">Légende </w:t>
                  </w:r>
                  <w:r w:rsidRPr="006D3317">
                    <w:rPr>
                      <w:sz w:val="13"/>
                      <w:szCs w:val="13"/>
                      <w:lang w:val="fr-CH"/>
                    </w:rPr>
                    <w:t>Groupes ethniques</w:t>
                  </w:r>
                  <w:r>
                    <w:rPr>
                      <w:sz w:val="13"/>
                      <w:szCs w:val="13"/>
                      <w:lang w:val="fr-CH"/>
                    </w:rPr>
                    <w:br/>
                    <w:t>T</w:t>
                  </w:r>
                  <w:r w:rsidRPr="006D3317">
                    <w:rPr>
                      <w:sz w:val="13"/>
                      <w:szCs w:val="13"/>
                      <w:lang w:val="fr-CH"/>
                    </w:rPr>
                    <w:t>ribus</w:t>
                  </w:r>
                </w:p>
              </w:txbxContent>
            </v:textbox>
          </v:shape>
        </w:pict>
      </w:r>
      <w:r w:rsidR="00985626">
        <w:rPr>
          <w:rFonts w:ascii="Times New Roman" w:hAnsi="Times New Roman"/>
          <w:b/>
          <w:bCs/>
          <w:noProof/>
          <w:sz w:val="24"/>
          <w:szCs w:val="24"/>
          <w:lang w:val="fr-FR" w:eastAsia="fr-FR"/>
        </w:rPr>
        <w:pict>
          <v:shape id="_x0000_s1055" type="#_x0000_t202" style="position:absolute;left:0;text-align:left;margin-left:79.3pt;margin-top:11.6pt;width:42.1pt;height:36.6pt;z-index:7" filled="f" stroked="f">
            <v:textbox inset="0,0,0,0">
              <w:txbxContent>
                <w:p w:rsidR="007C3481" w:rsidRPr="00985626" w:rsidRDefault="007C3481" w:rsidP="00985626"/>
              </w:txbxContent>
            </v:textbox>
          </v:shape>
        </w:pict>
      </w:r>
    </w:p>
    <w:p w:rsidR="0099279A" w:rsidRDefault="00985626"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rect id="_x0000_s1058" style="position:absolute;left:0;text-align:left;margin-left:82.35pt;margin-top:7.4pt;width:40.55pt;height:27.3pt;z-index:9" filled="f" stroked="f">
            <v:textbox inset="0,0,0,0"/>
          </v:rect>
        </w:pict>
      </w:r>
      <w:r>
        <w:rPr>
          <w:rFonts w:ascii="Times New Roman" w:hAnsi="Times New Roman"/>
          <w:b/>
          <w:bCs/>
          <w:noProof/>
          <w:sz w:val="24"/>
          <w:szCs w:val="24"/>
          <w:lang w:val="fr-FR" w:eastAsia="fr-FR"/>
        </w:rPr>
        <w:pict>
          <v:rect id="_x0000_s1056" style="position:absolute;left:0;text-align:left;margin-left:78.3pt;margin-top:7.4pt;width:40.05pt;height:29.3pt;z-index:8" filled="f" stroked="f">
            <v:textbox inset="0,0,0,0"/>
          </v:rect>
        </w:pict>
      </w:r>
      <w:r>
        <w:rPr>
          <w:rFonts w:ascii="Times New Roman" w:hAnsi="Times New Roman"/>
          <w:b/>
          <w:bCs/>
          <w:noProof/>
          <w:sz w:val="24"/>
          <w:szCs w:val="24"/>
          <w:lang w:val="fr-FR" w:eastAsia="fr-FR"/>
        </w:rPr>
        <w:pict>
          <v:rect id="_x0000_s1054" style="position:absolute;left:0;text-align:left;margin-left:78.3pt;margin-top:7.4pt;width:40.05pt;height:28.8pt;z-index:6" filled="f" stroked="f">
            <v:textbox inset="0,0,0,0"/>
          </v:rect>
        </w:pict>
      </w:r>
    </w:p>
    <w:p w:rsidR="0099279A" w:rsidRDefault="00985626" w:rsidP="005909B0">
      <w:pPr>
        <w:pStyle w:val="NoSpacing"/>
        <w:jc w:val="both"/>
        <w:rPr>
          <w:rFonts w:ascii="Times New Roman" w:hAnsi="Times New Roman"/>
          <w:b/>
          <w:bCs/>
          <w:sz w:val="24"/>
          <w:szCs w:val="24"/>
          <w:lang w:val="fr-FR"/>
        </w:rPr>
      </w:pPr>
      <w:r>
        <w:rPr>
          <w:rFonts w:ascii="Times New Roman" w:hAnsi="Times New Roman"/>
          <w:b/>
          <w:bCs/>
          <w:noProof/>
          <w:sz w:val="24"/>
          <w:szCs w:val="24"/>
          <w:lang w:val="fr-FR" w:eastAsia="fr-FR"/>
        </w:rPr>
        <w:pict>
          <v:rect id="_x0000_s1059" style="position:absolute;left:0;text-align:left;margin-left:82.35pt;margin-top:2.6pt;width:36pt;height:18pt;z-index:10" filled="f" stroked="f"/>
        </w:pict>
      </w:r>
    </w:p>
    <w:p w:rsidR="0099279A" w:rsidRDefault="0083299C" w:rsidP="005909B0">
      <w:pPr>
        <w:pStyle w:val="NoSpacing"/>
        <w:jc w:val="both"/>
        <w:rPr>
          <w:rFonts w:ascii="Times New Roman" w:hAnsi="Times New Roman"/>
          <w:b/>
          <w:bCs/>
          <w:sz w:val="24"/>
          <w:szCs w:val="24"/>
          <w:lang w:val="fr-FR"/>
        </w:rPr>
      </w:pPr>
      <w:r>
        <w:rPr>
          <w:rFonts w:ascii="Times New Roman" w:hAnsi="Times New Roman"/>
          <w:noProof/>
          <w:sz w:val="24"/>
          <w:szCs w:val="24"/>
          <w:lang w:val="fr-FR" w:eastAsia="fr-FR"/>
        </w:rPr>
        <w:pict>
          <v:shape id="_x0000_s1061" type="#_x0000_t202" style="position:absolute;left:0;text-align:left;margin-left:188.3pt;margin-top:6.1pt;width:54pt;height:27pt;z-index:12" stroked="f">
            <v:textbox inset="0,0,0,0">
              <w:txbxContent>
                <w:p w:rsidR="007C3481" w:rsidRPr="00601AB6" w:rsidRDefault="007C3481" w:rsidP="00985626">
                  <w:pPr>
                    <w:spacing w:line="180" w:lineRule="atLeast"/>
                    <w:rPr>
                      <w:bCs/>
                      <w:iCs/>
                      <w:sz w:val="12"/>
                      <w:szCs w:val="12"/>
                      <w:lang w:val="fr-FR"/>
                    </w:rPr>
                  </w:pPr>
                  <w:r w:rsidRPr="00601AB6">
                    <w:rPr>
                      <w:bCs/>
                      <w:iCs/>
                      <w:sz w:val="12"/>
                      <w:szCs w:val="12"/>
                      <w:lang w:val="fr-FR"/>
                    </w:rPr>
                    <w:t>Rivières</w:t>
                  </w:r>
                </w:p>
                <w:p w:rsidR="007C3481" w:rsidRPr="00601AB6" w:rsidRDefault="007C3481" w:rsidP="00985626">
                  <w:pPr>
                    <w:spacing w:line="180" w:lineRule="atLeast"/>
                    <w:rPr>
                      <w:bCs/>
                      <w:iCs/>
                      <w:sz w:val="12"/>
                      <w:szCs w:val="12"/>
                      <w:lang w:val="fr-FR"/>
                    </w:rPr>
                  </w:pPr>
                  <w:r w:rsidRPr="00601AB6">
                    <w:rPr>
                      <w:bCs/>
                      <w:iCs/>
                      <w:sz w:val="12"/>
                      <w:szCs w:val="12"/>
                      <w:lang w:val="fr-FR"/>
                    </w:rPr>
                    <w:t>Limites des districts</w:t>
                  </w:r>
                </w:p>
                <w:p w:rsidR="007C3481" w:rsidRPr="00601AB6" w:rsidRDefault="007C3481" w:rsidP="00985626">
                  <w:pPr>
                    <w:spacing w:line="180" w:lineRule="atLeast"/>
                    <w:rPr>
                      <w:iCs/>
                      <w:sz w:val="12"/>
                      <w:szCs w:val="12"/>
                    </w:rPr>
                  </w:pPr>
                  <w:r w:rsidRPr="00601AB6">
                    <w:rPr>
                      <w:bCs/>
                      <w:iCs/>
                      <w:sz w:val="12"/>
                      <w:szCs w:val="12"/>
                      <w:lang w:val="fr-FR"/>
                    </w:rPr>
                    <w:t>Frontières du pays</w:t>
                  </w:r>
                </w:p>
                <w:p w:rsidR="007C3481" w:rsidRDefault="007C3481" w:rsidP="00985626"/>
              </w:txbxContent>
            </v:textbox>
          </v:shape>
        </w:pict>
      </w:r>
    </w:p>
    <w:p w:rsidR="0099279A" w:rsidRDefault="0099279A" w:rsidP="005909B0">
      <w:pPr>
        <w:pStyle w:val="NoSpacing"/>
        <w:jc w:val="both"/>
        <w:rPr>
          <w:rFonts w:ascii="Times New Roman" w:hAnsi="Times New Roman"/>
          <w:b/>
          <w:bCs/>
          <w:sz w:val="24"/>
          <w:szCs w:val="24"/>
          <w:lang w:val="fr-FR"/>
        </w:rPr>
      </w:pPr>
    </w:p>
    <w:p w:rsidR="00D95D3D" w:rsidRDefault="00D95D3D" w:rsidP="005909B0">
      <w:pPr>
        <w:pStyle w:val="NoSpacing"/>
        <w:jc w:val="both"/>
        <w:rPr>
          <w:rFonts w:ascii="Times New Roman" w:hAnsi="Times New Roman"/>
          <w:bCs/>
          <w:i/>
          <w:sz w:val="20"/>
          <w:szCs w:val="24"/>
          <w:lang w:val="fr-FR"/>
        </w:rPr>
      </w:pPr>
    </w:p>
    <w:p w:rsidR="00D95D3D" w:rsidRDefault="00D95D3D" w:rsidP="005909B0">
      <w:pPr>
        <w:pStyle w:val="NoSpacing"/>
        <w:jc w:val="both"/>
        <w:rPr>
          <w:rFonts w:ascii="Times New Roman" w:hAnsi="Times New Roman"/>
          <w:bCs/>
          <w:i/>
          <w:sz w:val="20"/>
          <w:szCs w:val="24"/>
          <w:lang w:val="fr-FR"/>
        </w:rPr>
      </w:pPr>
    </w:p>
    <w:p w:rsidR="00D95D3D" w:rsidRDefault="00D95D3D" w:rsidP="005909B0">
      <w:pPr>
        <w:pStyle w:val="NoSpacing"/>
        <w:jc w:val="both"/>
        <w:rPr>
          <w:rFonts w:ascii="Times New Roman" w:hAnsi="Times New Roman"/>
          <w:bCs/>
          <w:i/>
          <w:sz w:val="20"/>
          <w:szCs w:val="24"/>
          <w:lang w:val="fr-FR"/>
        </w:rPr>
      </w:pPr>
    </w:p>
    <w:p w:rsidR="00D95D3D" w:rsidRDefault="00D95D3D" w:rsidP="005909B0">
      <w:pPr>
        <w:pStyle w:val="NoSpacing"/>
        <w:jc w:val="both"/>
        <w:rPr>
          <w:rFonts w:ascii="Times New Roman" w:hAnsi="Times New Roman"/>
          <w:bCs/>
          <w:i/>
          <w:sz w:val="20"/>
          <w:szCs w:val="24"/>
          <w:lang w:val="fr-FR"/>
        </w:rPr>
      </w:pPr>
    </w:p>
    <w:p w:rsidR="0083299C" w:rsidRDefault="0083299C" w:rsidP="005909B0">
      <w:pPr>
        <w:pStyle w:val="NoSpacing"/>
        <w:jc w:val="both"/>
        <w:rPr>
          <w:rFonts w:ascii="Times New Roman" w:hAnsi="Times New Roman"/>
          <w:bCs/>
          <w:i/>
          <w:sz w:val="20"/>
          <w:szCs w:val="24"/>
          <w:lang w:val="fr-FR"/>
        </w:rPr>
      </w:pPr>
    </w:p>
    <w:p w:rsidR="00A106BD" w:rsidRPr="00B5266E" w:rsidRDefault="00A106BD" w:rsidP="00C23FB8">
      <w:pPr>
        <w:pStyle w:val="Heading1"/>
        <w:spacing w:after="120"/>
      </w:pPr>
      <w:r w:rsidRPr="00C23FB8">
        <w:rPr>
          <w:bCs/>
        </w:rPr>
        <w:t>Tableau 4</w:t>
      </w:r>
      <w:r w:rsidRPr="00B5266E">
        <w:br/>
      </w:r>
      <w:r w:rsidRPr="00C23FB8">
        <w:rPr>
          <w:b/>
          <w:bCs/>
        </w:rPr>
        <w:t>Statistiques relatives aux naissances et aux décès</w:t>
      </w:r>
    </w:p>
    <w:tbl>
      <w:tblPr>
        <w:tblW w:w="7370" w:type="dxa"/>
        <w:tblInd w:w="1134" w:type="dxa"/>
        <w:tblBorders>
          <w:top w:val="single" w:sz="4" w:space="0" w:color="auto"/>
        </w:tblBorders>
        <w:tblCellMar>
          <w:left w:w="0" w:type="dxa"/>
          <w:right w:w="0" w:type="dxa"/>
        </w:tblCellMar>
        <w:tblLook w:val="00A0"/>
      </w:tblPr>
      <w:tblGrid>
        <w:gridCol w:w="3686"/>
        <w:gridCol w:w="1228"/>
        <w:gridCol w:w="1228"/>
        <w:gridCol w:w="1228"/>
      </w:tblGrid>
      <w:tr w:rsidR="00A106BD" w:rsidRPr="00B5266E">
        <w:trPr>
          <w:trHeight w:val="240"/>
          <w:tblHeader/>
        </w:trPr>
        <w:tc>
          <w:tcPr>
            <w:tcW w:w="3686" w:type="dxa"/>
            <w:tcBorders>
              <w:top w:val="single" w:sz="4" w:space="0" w:color="auto"/>
              <w:bottom w:val="single" w:sz="12" w:space="0" w:color="auto"/>
            </w:tcBorders>
            <w:vAlign w:val="bottom"/>
          </w:tcPr>
          <w:p w:rsidR="00A106BD" w:rsidRPr="00B5266E" w:rsidRDefault="00A106BD" w:rsidP="00DD7E00">
            <w:pPr>
              <w:pStyle w:val="NoSpacing"/>
              <w:spacing w:before="80" w:after="80" w:line="200" w:lineRule="exact"/>
              <w:rPr>
                <w:rFonts w:ascii="Times New Roman" w:hAnsi="Times New Roman"/>
                <w:i/>
                <w:sz w:val="16"/>
                <w:szCs w:val="24"/>
                <w:lang w:val="fr-FR"/>
              </w:rPr>
            </w:pPr>
          </w:p>
        </w:tc>
        <w:tc>
          <w:tcPr>
            <w:tcW w:w="1228" w:type="dxa"/>
            <w:tcBorders>
              <w:top w:val="single" w:sz="4" w:space="0" w:color="auto"/>
              <w:bottom w:val="single" w:sz="12" w:space="0" w:color="auto"/>
            </w:tcBorders>
            <w:vAlign w:val="bottom"/>
          </w:tcPr>
          <w:p w:rsidR="00A106BD" w:rsidRPr="00B5266E" w:rsidRDefault="00A106BD" w:rsidP="00DD7E00">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2005</w:t>
            </w:r>
          </w:p>
        </w:tc>
        <w:tc>
          <w:tcPr>
            <w:tcW w:w="1228" w:type="dxa"/>
            <w:tcBorders>
              <w:top w:val="single" w:sz="4" w:space="0" w:color="auto"/>
              <w:bottom w:val="single" w:sz="12" w:space="0" w:color="auto"/>
            </w:tcBorders>
            <w:vAlign w:val="bottom"/>
          </w:tcPr>
          <w:p w:rsidR="00A106BD" w:rsidRPr="00B5266E" w:rsidRDefault="00A106BD" w:rsidP="00DD7E00">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2007</w:t>
            </w:r>
          </w:p>
        </w:tc>
        <w:tc>
          <w:tcPr>
            <w:tcW w:w="1228" w:type="dxa"/>
            <w:tcBorders>
              <w:top w:val="single" w:sz="4" w:space="0" w:color="auto"/>
              <w:bottom w:val="single" w:sz="12" w:space="0" w:color="auto"/>
            </w:tcBorders>
            <w:vAlign w:val="bottom"/>
          </w:tcPr>
          <w:p w:rsidR="00A106BD" w:rsidRPr="00B5266E" w:rsidRDefault="00A106BD" w:rsidP="00DD7E00">
            <w:pPr>
              <w:pStyle w:val="NoSpacing"/>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2008</w:t>
            </w:r>
          </w:p>
        </w:tc>
      </w:tr>
      <w:tr w:rsidR="00A106BD" w:rsidRPr="00B5266E">
        <w:trPr>
          <w:trHeight w:val="240"/>
        </w:trPr>
        <w:tc>
          <w:tcPr>
            <w:tcW w:w="3686" w:type="dxa"/>
            <w:tcBorders>
              <w:top w:val="single" w:sz="12" w:space="0" w:color="auto"/>
            </w:tcBorders>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sz w:val="18"/>
                <w:szCs w:val="24"/>
                <w:lang w:val="fr-FR"/>
              </w:rPr>
              <w:t>Nombre de naissances par an</w:t>
            </w:r>
            <w:r w:rsidRPr="00B5266E">
              <w:rPr>
                <w:rFonts w:ascii="Times New Roman" w:hAnsi="Times New Roman"/>
                <w:sz w:val="18"/>
                <w:szCs w:val="24"/>
                <w:lang w:val="fr-FR"/>
              </w:rPr>
              <w:t xml:space="preserve"> (</w:t>
            </w:r>
            <w:r>
              <w:rPr>
                <w:rFonts w:ascii="Times New Roman" w:hAnsi="Times New Roman"/>
                <w:sz w:val="18"/>
                <w:szCs w:val="24"/>
                <w:lang w:val="fr-FR"/>
              </w:rPr>
              <w:t>milliers</w:t>
            </w:r>
            <w:r w:rsidRPr="00B5266E">
              <w:rPr>
                <w:rFonts w:ascii="Times New Roman" w:hAnsi="Times New Roman"/>
                <w:sz w:val="18"/>
                <w:szCs w:val="24"/>
                <w:lang w:val="fr-FR"/>
              </w:rPr>
              <w:t>)</w:t>
            </w:r>
          </w:p>
        </w:tc>
        <w:tc>
          <w:tcPr>
            <w:tcW w:w="1228" w:type="dxa"/>
            <w:tcBorders>
              <w:top w:val="single" w:sz="12" w:space="0" w:color="auto"/>
            </w:tcBorders>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c>
          <w:tcPr>
            <w:tcW w:w="1228" w:type="dxa"/>
            <w:tcBorders>
              <w:top w:val="single" w:sz="12" w:space="0" w:color="auto"/>
            </w:tcBorders>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268</w:t>
            </w:r>
          </w:p>
        </w:tc>
        <w:tc>
          <w:tcPr>
            <w:tcW w:w="1228" w:type="dxa"/>
            <w:tcBorders>
              <w:top w:val="single" w:sz="12" w:space="0" w:color="auto"/>
            </w:tcBorders>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sz w:val="18"/>
                <w:szCs w:val="24"/>
                <w:lang w:val="fr-FR"/>
              </w:rPr>
              <w:t>Nombre de décès chez les moins de 5 ans par an (milliers</w:t>
            </w:r>
            <w:r w:rsidRPr="00B5266E">
              <w:rPr>
                <w:rFonts w:ascii="Times New Roman" w:hAnsi="Times New Roman"/>
                <w:sz w:val="18"/>
                <w:szCs w:val="24"/>
                <w:lang w:val="fr-FR"/>
              </w:rPr>
              <w:t>)</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70</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sz w:val="18"/>
                <w:szCs w:val="15"/>
                <w:lang w:val="fr-FR"/>
              </w:rPr>
              <w:t>Taux de mortalité chez les moins de 5 ans</w:t>
            </w:r>
            <w:r w:rsidR="008112FA">
              <w:rPr>
                <w:rFonts w:ascii="Times New Roman" w:hAnsi="Times New Roman"/>
                <w:sz w:val="18"/>
                <w:szCs w:val="15"/>
                <w:lang w:val="fr-FR"/>
              </w:rPr>
              <w:br/>
            </w:r>
            <w:r w:rsidRPr="00B5266E">
              <w:rPr>
                <w:rFonts w:ascii="Times New Roman" w:hAnsi="Times New Roman"/>
                <w:sz w:val="18"/>
                <w:szCs w:val="15"/>
                <w:lang w:val="fr-FR"/>
              </w:rPr>
              <w:t>(</w:t>
            </w:r>
            <w:r>
              <w:rPr>
                <w:rFonts w:ascii="Times New Roman" w:hAnsi="Times New Roman"/>
                <w:sz w:val="18"/>
                <w:szCs w:val="15"/>
                <w:lang w:val="fr-FR"/>
              </w:rPr>
              <w:t>pour 1 000</w:t>
            </w:r>
            <w:r w:rsidRPr="00B5266E">
              <w:rPr>
                <w:rFonts w:ascii="Times New Roman" w:hAnsi="Times New Roman"/>
                <w:sz w:val="18"/>
                <w:szCs w:val="15"/>
                <w:lang w:val="fr-FR"/>
              </w:rPr>
              <w:t>)</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265</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262</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sz w:val="18"/>
                <w:szCs w:val="15"/>
                <w:lang w:val="fr-FR"/>
              </w:rPr>
              <w:t>Taux de mortalité infantile chez les moins de 1 an</w:t>
            </w:r>
            <w:r w:rsidRPr="00B5266E">
              <w:rPr>
                <w:rFonts w:ascii="Times New Roman" w:hAnsi="Times New Roman"/>
                <w:sz w:val="18"/>
                <w:szCs w:val="15"/>
                <w:lang w:val="fr-FR"/>
              </w:rPr>
              <w:t xml:space="preserve"> (</w:t>
            </w:r>
            <w:r>
              <w:rPr>
                <w:rFonts w:ascii="Times New Roman" w:hAnsi="Times New Roman"/>
                <w:sz w:val="18"/>
                <w:szCs w:val="15"/>
                <w:lang w:val="fr-FR"/>
              </w:rPr>
              <w:t xml:space="preserve">pour 1 </w:t>
            </w:r>
            <w:r w:rsidRPr="00B5266E">
              <w:rPr>
                <w:rFonts w:ascii="Times New Roman" w:hAnsi="Times New Roman"/>
                <w:sz w:val="18"/>
                <w:szCs w:val="15"/>
                <w:lang w:val="fr-FR"/>
              </w:rPr>
              <w:t>000)</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155</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sz w:val="18"/>
                <w:szCs w:val="15"/>
                <w:lang w:val="fr-FR"/>
              </w:rPr>
              <w:t>Espérance de vie à la naissance</w:t>
            </w:r>
            <w:r w:rsidRPr="00B5266E">
              <w:rPr>
                <w:rFonts w:ascii="Times New Roman" w:hAnsi="Times New Roman"/>
                <w:sz w:val="18"/>
                <w:szCs w:val="15"/>
                <w:lang w:val="fr-FR"/>
              </w:rPr>
              <w:t>, total (</w:t>
            </w:r>
            <w:r>
              <w:rPr>
                <w:rFonts w:ascii="Times New Roman" w:hAnsi="Times New Roman"/>
                <w:sz w:val="18"/>
                <w:szCs w:val="15"/>
                <w:lang w:val="fr-FR"/>
              </w:rPr>
              <w:t>années</w:t>
            </w:r>
            <w:r w:rsidRPr="00B5266E">
              <w:rPr>
                <w:rFonts w:ascii="Times New Roman" w:hAnsi="Times New Roman"/>
                <w:sz w:val="18"/>
                <w:szCs w:val="15"/>
                <w:lang w:val="fr-FR"/>
              </w:rPr>
              <w:t>)</w:t>
            </w:r>
            <w:r w:rsidRPr="00B5266E">
              <w:rPr>
                <w:rFonts w:ascii="Times New Roman" w:hAnsi="Times New Roman"/>
                <w:sz w:val="18"/>
                <w:szCs w:val="24"/>
                <w:lang w:val="fr-FR"/>
              </w:rPr>
              <w:t xml:space="preserve"> </w:t>
            </w:r>
          </w:p>
        </w:tc>
        <w:tc>
          <w:tcPr>
            <w:tcW w:w="1228" w:type="dxa"/>
            <w:vAlign w:val="bottom"/>
          </w:tcPr>
          <w:p w:rsidR="00A106BD" w:rsidRPr="00B5266E" w:rsidRDefault="00A106BD" w:rsidP="00DD7E00">
            <w:pPr>
              <w:suppressAutoHyphens w:val="0"/>
              <w:spacing w:before="40" w:after="40" w:line="220" w:lineRule="exact"/>
              <w:ind w:left="113"/>
              <w:jc w:val="right"/>
              <w:rPr>
                <w:sz w:val="18"/>
                <w:szCs w:val="15"/>
                <w:lang w:val="fr-FR"/>
              </w:rPr>
            </w:pPr>
            <w:r w:rsidRPr="00B5266E">
              <w:rPr>
                <w:sz w:val="18"/>
                <w:szCs w:val="15"/>
                <w:lang w:val="fr-FR"/>
              </w:rPr>
              <w:t>46</w:t>
            </w:r>
          </w:p>
        </w:tc>
        <w:tc>
          <w:tcPr>
            <w:tcW w:w="1228" w:type="dxa"/>
            <w:vAlign w:val="bottom"/>
          </w:tcPr>
          <w:p w:rsidR="00A106BD" w:rsidRPr="00B5266E" w:rsidRDefault="00A106BD" w:rsidP="00DD7E00">
            <w:pPr>
              <w:suppressAutoHyphens w:val="0"/>
              <w:spacing w:before="40" w:after="40" w:line="220" w:lineRule="exact"/>
              <w:ind w:left="113"/>
              <w:jc w:val="right"/>
              <w:rPr>
                <w:sz w:val="18"/>
                <w:szCs w:val="15"/>
                <w:lang w:val="fr-FR"/>
              </w:rPr>
            </w:pPr>
            <w:r w:rsidRPr="00B5266E">
              <w:rPr>
                <w:sz w:val="18"/>
                <w:szCs w:val="15"/>
                <w:lang w:val="fr-FR"/>
              </w:rPr>
              <w:t>47</w:t>
            </w:r>
          </w:p>
        </w:tc>
        <w:tc>
          <w:tcPr>
            <w:tcW w:w="1228"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48</w:t>
            </w:r>
          </w:p>
        </w:tc>
      </w:tr>
      <w:tr w:rsidR="00A106BD" w:rsidRPr="00B5266E">
        <w:trPr>
          <w:trHeight w:val="240"/>
        </w:trPr>
        <w:tc>
          <w:tcPr>
            <w:tcW w:w="3686" w:type="dxa"/>
          </w:tcPr>
          <w:p w:rsidR="00A106BD" w:rsidRPr="00B5266E" w:rsidRDefault="00A106BD" w:rsidP="000A57B1">
            <w:pPr>
              <w:pStyle w:val="NoSpacing"/>
              <w:keepNext/>
              <w:keepLines/>
              <w:spacing w:before="40" w:after="40" w:line="220" w:lineRule="exact"/>
              <w:rPr>
                <w:rFonts w:ascii="Times New Roman" w:hAnsi="Times New Roman"/>
                <w:sz w:val="18"/>
                <w:szCs w:val="24"/>
                <w:lang w:val="fr-FR"/>
              </w:rPr>
            </w:pPr>
            <w:r>
              <w:rPr>
                <w:rFonts w:ascii="Times New Roman" w:hAnsi="Times New Roman"/>
                <w:sz w:val="18"/>
                <w:szCs w:val="15"/>
                <w:lang w:val="fr-FR"/>
              </w:rPr>
              <w:t>Taux de fécondité</w:t>
            </w:r>
            <w:r w:rsidRPr="00B5266E">
              <w:rPr>
                <w:rFonts w:ascii="Times New Roman" w:hAnsi="Times New Roman"/>
                <w:sz w:val="18"/>
                <w:szCs w:val="15"/>
                <w:lang w:val="fr-FR"/>
              </w:rPr>
              <w:t>, total (</w:t>
            </w:r>
            <w:r>
              <w:rPr>
                <w:rFonts w:ascii="Times New Roman" w:hAnsi="Times New Roman"/>
                <w:sz w:val="18"/>
                <w:szCs w:val="15"/>
                <w:lang w:val="fr-FR"/>
              </w:rPr>
              <w:t>naissances par femme</w:t>
            </w:r>
            <w:r w:rsidRPr="00B5266E">
              <w:rPr>
                <w:rFonts w:ascii="Times New Roman" w:hAnsi="Times New Roman"/>
                <w:sz w:val="18"/>
                <w:szCs w:val="15"/>
                <w:lang w:val="fr-FR"/>
              </w:rPr>
              <w:t>)</w:t>
            </w:r>
          </w:p>
        </w:tc>
        <w:tc>
          <w:tcPr>
            <w:tcW w:w="1228" w:type="dxa"/>
            <w:vAlign w:val="bottom"/>
          </w:tcPr>
          <w:p w:rsidR="00A106BD" w:rsidRPr="00B5266E" w:rsidRDefault="00A106BD" w:rsidP="000A57B1">
            <w:pPr>
              <w:keepNext/>
              <w:keepLines/>
              <w:suppressAutoHyphens w:val="0"/>
              <w:spacing w:before="40" w:after="40" w:line="220" w:lineRule="exact"/>
              <w:ind w:left="113"/>
              <w:jc w:val="right"/>
              <w:rPr>
                <w:sz w:val="18"/>
                <w:szCs w:val="15"/>
                <w:lang w:val="fr-FR"/>
              </w:rPr>
            </w:pPr>
            <w:hyperlink r:id="rId10" w:history="1">
              <w:r w:rsidR="009B41AD">
                <w:rPr>
                  <w:sz w:val="18"/>
                  <w:lang w:val="fr-FR"/>
                </w:rPr>
                <w:t>5,</w:t>
              </w:r>
              <w:r w:rsidRPr="00B5266E">
                <w:rPr>
                  <w:sz w:val="18"/>
                  <w:lang w:val="fr-FR"/>
                </w:rPr>
                <w:t>3</w:t>
              </w:r>
            </w:hyperlink>
          </w:p>
        </w:tc>
        <w:tc>
          <w:tcPr>
            <w:tcW w:w="1228" w:type="dxa"/>
            <w:vAlign w:val="bottom"/>
          </w:tcPr>
          <w:p w:rsidR="00A106BD" w:rsidRPr="00B5266E" w:rsidRDefault="00682D03" w:rsidP="000A57B1">
            <w:pPr>
              <w:keepNext/>
              <w:keepLines/>
              <w:suppressAutoHyphens w:val="0"/>
              <w:spacing w:before="40" w:after="40" w:line="220" w:lineRule="exact"/>
              <w:ind w:left="113"/>
              <w:jc w:val="right"/>
              <w:rPr>
                <w:sz w:val="18"/>
                <w:szCs w:val="15"/>
                <w:lang w:val="fr-FR"/>
              </w:rPr>
            </w:pPr>
            <w:r>
              <w:rPr>
                <w:sz w:val="18"/>
                <w:szCs w:val="15"/>
                <w:lang w:val="fr-FR"/>
              </w:rPr>
              <w:t>5,2</w:t>
            </w:r>
            <w:r>
              <w:rPr>
                <w:sz w:val="18"/>
                <w:szCs w:val="15"/>
                <w:lang w:val="fr-FR"/>
              </w:rPr>
              <w:br/>
            </w:r>
            <w:r w:rsidR="009B41AD">
              <w:rPr>
                <w:sz w:val="18"/>
                <w:szCs w:val="15"/>
                <w:lang w:val="fr-FR"/>
              </w:rPr>
              <w:t>(6,</w:t>
            </w:r>
            <w:r w:rsidR="00A106BD" w:rsidRPr="00B5266E">
              <w:rPr>
                <w:sz w:val="18"/>
                <w:szCs w:val="15"/>
                <w:lang w:val="fr-FR"/>
              </w:rPr>
              <w:t>7</w:t>
            </w:r>
            <w:r>
              <w:rPr>
                <w:sz w:val="18"/>
                <w:szCs w:val="15"/>
                <w:lang w:val="fr-FR"/>
              </w:rPr>
              <w:t>,</w:t>
            </w:r>
            <w:r w:rsidR="00A106BD" w:rsidRPr="00B5266E">
              <w:rPr>
                <w:sz w:val="18"/>
                <w:szCs w:val="15"/>
                <w:lang w:val="fr-FR"/>
              </w:rPr>
              <w:t xml:space="preserve"> UNICEF)</w:t>
            </w:r>
          </w:p>
        </w:tc>
        <w:tc>
          <w:tcPr>
            <w:tcW w:w="1228" w:type="dxa"/>
            <w:vAlign w:val="bottom"/>
          </w:tcPr>
          <w:p w:rsidR="00A106BD" w:rsidRPr="00B5266E" w:rsidRDefault="00A106BD" w:rsidP="008112FA">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Pr>
          <w:p w:rsidR="00A106BD" w:rsidRPr="00B5266E" w:rsidRDefault="00A106BD" w:rsidP="0083299C">
            <w:pPr>
              <w:pStyle w:val="NoSpacing"/>
              <w:keepNext/>
              <w:keepLines/>
              <w:spacing w:before="40" w:after="40" w:line="220" w:lineRule="exact"/>
              <w:rPr>
                <w:rFonts w:ascii="Times New Roman" w:hAnsi="Times New Roman"/>
                <w:sz w:val="18"/>
                <w:szCs w:val="24"/>
                <w:lang w:val="fr-FR"/>
              </w:rPr>
            </w:pPr>
            <w:r>
              <w:rPr>
                <w:rFonts w:ascii="Times New Roman" w:hAnsi="Times New Roman"/>
                <w:sz w:val="18"/>
                <w:szCs w:val="15"/>
                <w:lang w:val="fr-FR"/>
              </w:rPr>
              <w:t>Taux de fécondité des adolescentes</w:t>
            </w:r>
            <w:r w:rsidR="00783918">
              <w:rPr>
                <w:rFonts w:ascii="Times New Roman" w:hAnsi="Times New Roman"/>
                <w:sz w:val="18"/>
                <w:szCs w:val="15"/>
                <w:lang w:val="fr-FR"/>
              </w:rPr>
              <w:br/>
            </w:r>
            <w:r w:rsidRPr="00B5266E">
              <w:rPr>
                <w:rFonts w:ascii="Times New Roman" w:hAnsi="Times New Roman"/>
                <w:sz w:val="18"/>
                <w:szCs w:val="15"/>
                <w:lang w:val="fr-FR"/>
              </w:rPr>
              <w:t>(</w:t>
            </w:r>
            <w:r>
              <w:rPr>
                <w:rFonts w:ascii="Times New Roman" w:hAnsi="Times New Roman"/>
                <w:sz w:val="18"/>
                <w:szCs w:val="15"/>
                <w:lang w:val="fr-FR"/>
              </w:rPr>
              <w:t xml:space="preserve">naissances pour 1 </w:t>
            </w:r>
            <w:r w:rsidRPr="00B5266E">
              <w:rPr>
                <w:rFonts w:ascii="Times New Roman" w:hAnsi="Times New Roman"/>
                <w:sz w:val="18"/>
                <w:szCs w:val="15"/>
                <w:lang w:val="fr-FR"/>
              </w:rPr>
              <w:t xml:space="preserve">000 </w:t>
            </w:r>
            <w:r>
              <w:rPr>
                <w:rFonts w:ascii="Times New Roman" w:hAnsi="Times New Roman"/>
                <w:sz w:val="18"/>
                <w:szCs w:val="15"/>
                <w:lang w:val="fr-FR"/>
              </w:rPr>
              <w:t>femmes de 15 à 19 ans</w:t>
            </w:r>
            <w:r w:rsidRPr="00B5266E">
              <w:rPr>
                <w:rFonts w:ascii="Times New Roman" w:hAnsi="Times New Roman"/>
                <w:sz w:val="18"/>
                <w:szCs w:val="15"/>
                <w:lang w:val="fr-FR"/>
              </w:rPr>
              <w:t>)</w:t>
            </w:r>
          </w:p>
        </w:tc>
        <w:tc>
          <w:tcPr>
            <w:tcW w:w="1228" w:type="dxa"/>
            <w:vAlign w:val="bottom"/>
          </w:tcPr>
          <w:p w:rsidR="00A106BD" w:rsidRPr="00B5266E" w:rsidRDefault="00A106BD" w:rsidP="0083299C">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130</w:t>
            </w:r>
          </w:p>
        </w:tc>
        <w:tc>
          <w:tcPr>
            <w:tcW w:w="1228" w:type="dxa"/>
            <w:vAlign w:val="bottom"/>
          </w:tcPr>
          <w:p w:rsidR="00A106BD" w:rsidRPr="00B5266E" w:rsidRDefault="00A106BD" w:rsidP="0083299C">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126</w:t>
            </w:r>
          </w:p>
        </w:tc>
        <w:tc>
          <w:tcPr>
            <w:tcW w:w="1228" w:type="dxa"/>
            <w:vAlign w:val="bottom"/>
          </w:tcPr>
          <w:p w:rsidR="00A106BD" w:rsidRPr="00B5266E" w:rsidRDefault="00A106BD" w:rsidP="0083299C">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r w:rsidR="00A106BD" w:rsidRPr="00B5266E">
        <w:trPr>
          <w:trHeight w:val="240"/>
        </w:trPr>
        <w:tc>
          <w:tcPr>
            <w:tcW w:w="3686" w:type="dxa"/>
            <w:tcBorders>
              <w:bottom w:val="single" w:sz="12" w:space="0" w:color="auto"/>
            </w:tcBorders>
          </w:tcPr>
          <w:p w:rsidR="00A106BD" w:rsidRPr="00B5266E" w:rsidRDefault="00A106BD" w:rsidP="0083299C">
            <w:pPr>
              <w:pStyle w:val="NoSpacing"/>
              <w:keepNext/>
              <w:keepLines/>
              <w:spacing w:before="40" w:after="40" w:line="220" w:lineRule="exact"/>
              <w:rPr>
                <w:rFonts w:ascii="Times New Roman" w:hAnsi="Times New Roman"/>
                <w:sz w:val="18"/>
                <w:szCs w:val="24"/>
                <w:lang w:val="fr-FR"/>
              </w:rPr>
            </w:pPr>
            <w:r>
              <w:rPr>
                <w:rFonts w:ascii="Times New Roman" w:hAnsi="Times New Roman"/>
                <w:sz w:val="18"/>
                <w:szCs w:val="15"/>
                <w:lang w:val="fr-FR"/>
              </w:rPr>
              <w:t>Prévalence du</w:t>
            </w:r>
            <w:r w:rsidRPr="00B5266E">
              <w:rPr>
                <w:rFonts w:ascii="Times New Roman" w:hAnsi="Times New Roman"/>
                <w:sz w:val="18"/>
                <w:szCs w:val="15"/>
                <w:lang w:val="fr-FR"/>
              </w:rPr>
              <w:t xml:space="preserve"> </w:t>
            </w:r>
            <w:r>
              <w:rPr>
                <w:rFonts w:ascii="Times New Roman" w:hAnsi="Times New Roman"/>
                <w:sz w:val="18"/>
                <w:szCs w:val="15"/>
                <w:lang w:val="fr-FR"/>
              </w:rPr>
              <w:t>VIH</w:t>
            </w:r>
            <w:r w:rsidR="008112FA">
              <w:rPr>
                <w:rFonts w:ascii="Times New Roman" w:hAnsi="Times New Roman"/>
                <w:sz w:val="18"/>
                <w:szCs w:val="15"/>
                <w:lang w:val="fr-FR"/>
              </w:rPr>
              <w:t>, total</w:t>
            </w:r>
            <w:r w:rsidR="008112FA">
              <w:rPr>
                <w:rFonts w:ascii="Times New Roman" w:hAnsi="Times New Roman"/>
                <w:sz w:val="18"/>
                <w:szCs w:val="15"/>
                <w:lang w:val="fr-FR"/>
              </w:rPr>
              <w:br/>
            </w:r>
            <w:r w:rsidRPr="00B5266E">
              <w:rPr>
                <w:rFonts w:ascii="Times New Roman" w:hAnsi="Times New Roman"/>
                <w:sz w:val="18"/>
                <w:szCs w:val="15"/>
                <w:lang w:val="fr-FR"/>
              </w:rPr>
              <w:t xml:space="preserve">(% </w:t>
            </w:r>
            <w:r>
              <w:rPr>
                <w:rFonts w:ascii="Times New Roman" w:hAnsi="Times New Roman"/>
                <w:sz w:val="18"/>
                <w:szCs w:val="15"/>
                <w:lang w:val="fr-FR"/>
              </w:rPr>
              <w:t>de la</w:t>
            </w:r>
            <w:r w:rsidRPr="00B5266E">
              <w:rPr>
                <w:rFonts w:ascii="Times New Roman" w:hAnsi="Times New Roman"/>
                <w:sz w:val="18"/>
                <w:szCs w:val="15"/>
                <w:lang w:val="fr-FR"/>
              </w:rPr>
              <w:t xml:space="preserve"> population </w:t>
            </w:r>
            <w:r>
              <w:rPr>
                <w:rFonts w:ascii="Times New Roman" w:hAnsi="Times New Roman"/>
                <w:sz w:val="18"/>
                <w:szCs w:val="15"/>
                <w:lang w:val="fr-FR"/>
              </w:rPr>
              <w:t>de 15 à 49 ans</w:t>
            </w:r>
            <w:r w:rsidRPr="00B5266E">
              <w:rPr>
                <w:rFonts w:ascii="Times New Roman" w:hAnsi="Times New Roman"/>
                <w:sz w:val="18"/>
                <w:szCs w:val="15"/>
                <w:lang w:val="fr-FR"/>
              </w:rPr>
              <w:t>)</w:t>
            </w:r>
          </w:p>
        </w:tc>
        <w:tc>
          <w:tcPr>
            <w:tcW w:w="1228" w:type="dxa"/>
            <w:tcBorders>
              <w:bottom w:val="single" w:sz="12" w:space="0" w:color="auto"/>
            </w:tcBorders>
            <w:vAlign w:val="bottom"/>
          </w:tcPr>
          <w:p w:rsidR="00A106BD" w:rsidRPr="00B5266E" w:rsidRDefault="009B41AD" w:rsidP="0083299C">
            <w:pPr>
              <w:pStyle w:val="NoSpacing"/>
              <w:keepNext/>
              <w:keepLines/>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1,</w:t>
            </w:r>
            <w:r w:rsidR="00A106BD" w:rsidRPr="00B5266E">
              <w:rPr>
                <w:rFonts w:ascii="Times New Roman" w:hAnsi="Times New Roman"/>
                <w:sz w:val="18"/>
                <w:szCs w:val="24"/>
                <w:lang w:val="fr-FR"/>
              </w:rPr>
              <w:t>6</w:t>
            </w:r>
          </w:p>
        </w:tc>
        <w:tc>
          <w:tcPr>
            <w:tcW w:w="1228" w:type="dxa"/>
            <w:tcBorders>
              <w:bottom w:val="single" w:sz="12" w:space="0" w:color="auto"/>
            </w:tcBorders>
            <w:vAlign w:val="bottom"/>
          </w:tcPr>
          <w:p w:rsidR="00A106BD" w:rsidRPr="00B5266E" w:rsidRDefault="00A106BD" w:rsidP="0083299C">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1</w:t>
            </w:r>
            <w:r w:rsidR="009B41AD">
              <w:rPr>
                <w:rFonts w:ascii="Times New Roman" w:hAnsi="Times New Roman"/>
                <w:sz w:val="18"/>
                <w:szCs w:val="24"/>
                <w:lang w:val="fr-FR"/>
              </w:rPr>
              <w:t>,</w:t>
            </w:r>
            <w:r w:rsidRPr="00B5266E">
              <w:rPr>
                <w:rFonts w:ascii="Times New Roman" w:hAnsi="Times New Roman"/>
                <w:sz w:val="18"/>
                <w:szCs w:val="24"/>
                <w:lang w:val="fr-FR"/>
              </w:rPr>
              <w:t>7</w:t>
            </w:r>
          </w:p>
        </w:tc>
        <w:tc>
          <w:tcPr>
            <w:tcW w:w="1228" w:type="dxa"/>
            <w:tcBorders>
              <w:bottom w:val="single" w:sz="12" w:space="0" w:color="auto"/>
            </w:tcBorders>
            <w:vAlign w:val="bottom"/>
          </w:tcPr>
          <w:p w:rsidR="00A106BD" w:rsidRPr="00B5266E" w:rsidRDefault="00A106BD" w:rsidP="0083299C">
            <w:pPr>
              <w:pStyle w:val="NoSpacing"/>
              <w:keepNext/>
              <w:keepLines/>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w:t>
            </w:r>
          </w:p>
        </w:tc>
      </w:tr>
    </w:tbl>
    <w:p w:rsidR="00A106BD" w:rsidRPr="00B5266E" w:rsidRDefault="00A106BD" w:rsidP="00B2040F">
      <w:pPr>
        <w:pStyle w:val="SingleTxtG"/>
        <w:keepNext/>
        <w:keepLines/>
        <w:spacing w:before="120" w:after="240"/>
        <w:ind w:firstLine="170"/>
        <w:jc w:val="left"/>
        <w:rPr>
          <w:sz w:val="18"/>
          <w:szCs w:val="18"/>
          <w:lang w:val="fr-FR"/>
        </w:rPr>
      </w:pPr>
      <w:r w:rsidRPr="008112FA">
        <w:rPr>
          <w:i/>
          <w:iCs/>
          <w:sz w:val="18"/>
          <w:szCs w:val="18"/>
          <w:lang w:val="fr-FR"/>
        </w:rPr>
        <w:t>Source</w:t>
      </w:r>
      <w:r w:rsidRPr="00B5266E">
        <w:rPr>
          <w:sz w:val="18"/>
          <w:szCs w:val="18"/>
          <w:lang w:val="fr-FR"/>
        </w:rPr>
        <w:t xml:space="preserve">: UNICEF, </w:t>
      </w:r>
      <w:r>
        <w:rPr>
          <w:sz w:val="18"/>
          <w:szCs w:val="18"/>
          <w:lang w:val="fr-FR"/>
        </w:rPr>
        <w:t>La situation des enfants dans le monde</w:t>
      </w:r>
      <w:r w:rsidRPr="00B5266E">
        <w:rPr>
          <w:sz w:val="18"/>
          <w:szCs w:val="18"/>
          <w:lang w:val="fr-FR"/>
        </w:rPr>
        <w:t xml:space="preserve"> 2009</w:t>
      </w:r>
      <w:r w:rsidR="00746587">
        <w:rPr>
          <w:sz w:val="18"/>
          <w:szCs w:val="18"/>
          <w:lang w:val="fr-FR"/>
        </w:rPr>
        <w:t>;</w:t>
      </w:r>
      <w:r w:rsidRPr="00B5266E">
        <w:rPr>
          <w:b/>
          <w:sz w:val="18"/>
          <w:szCs w:val="18"/>
          <w:lang w:val="fr-FR"/>
        </w:rPr>
        <w:t xml:space="preserve"> </w:t>
      </w:r>
      <w:r>
        <w:rPr>
          <w:sz w:val="18"/>
          <w:szCs w:val="18"/>
          <w:lang w:val="fr-FR"/>
        </w:rPr>
        <w:t>Banque mondiale</w:t>
      </w:r>
      <w:r w:rsidRPr="00B5266E">
        <w:rPr>
          <w:sz w:val="18"/>
          <w:szCs w:val="18"/>
          <w:lang w:val="fr-FR"/>
        </w:rPr>
        <w:t xml:space="preserve">: </w:t>
      </w:r>
      <w:r>
        <w:rPr>
          <w:sz w:val="18"/>
          <w:szCs w:val="18"/>
          <w:lang w:val="fr-FR"/>
        </w:rPr>
        <w:t>Base de données des indicateurs du développement dans le monde</w:t>
      </w:r>
      <w:r w:rsidRPr="00B5266E">
        <w:rPr>
          <w:sz w:val="18"/>
          <w:szCs w:val="18"/>
          <w:lang w:val="fr-FR"/>
        </w:rPr>
        <w:t xml:space="preserve">, </w:t>
      </w:r>
      <w:r>
        <w:rPr>
          <w:sz w:val="18"/>
          <w:szCs w:val="18"/>
          <w:lang w:val="fr-FR"/>
        </w:rPr>
        <w:t>avril</w:t>
      </w:r>
      <w:r w:rsidRPr="00B5266E">
        <w:rPr>
          <w:sz w:val="18"/>
          <w:szCs w:val="18"/>
          <w:lang w:val="fr-FR"/>
        </w:rPr>
        <w:t xml:space="preserve"> 2009</w:t>
      </w:r>
      <w:r w:rsidR="000A57B1">
        <w:rPr>
          <w:sz w:val="18"/>
          <w:szCs w:val="18"/>
          <w:lang w:val="fr-FR"/>
        </w:rPr>
        <w:t>.</w:t>
      </w:r>
    </w:p>
    <w:p w:rsidR="00A106BD" w:rsidRPr="00B5266E" w:rsidRDefault="00A106BD" w:rsidP="00741B1C">
      <w:pPr>
        <w:pStyle w:val="H1G"/>
        <w:rPr>
          <w:lang w:val="fr-FR"/>
        </w:rPr>
      </w:pPr>
      <w:r w:rsidRPr="00B5266E">
        <w:rPr>
          <w:lang w:val="fr-FR"/>
        </w:rPr>
        <w:tab/>
        <w:t xml:space="preserve">D. </w:t>
      </w:r>
      <w:r w:rsidRPr="00B5266E">
        <w:rPr>
          <w:lang w:val="fr-FR"/>
        </w:rPr>
        <w:tab/>
      </w:r>
      <w:r>
        <w:rPr>
          <w:lang w:val="fr-FR"/>
        </w:rPr>
        <w:t>Taille des ménages</w:t>
      </w:r>
    </w:p>
    <w:p w:rsidR="00A106BD" w:rsidRPr="00B5266E" w:rsidRDefault="00A106BD" w:rsidP="00741B1C">
      <w:pPr>
        <w:pStyle w:val="SingleTxtG"/>
        <w:rPr>
          <w:lang w:val="fr-FR"/>
        </w:rPr>
      </w:pPr>
      <w:r w:rsidRPr="00B5266E">
        <w:rPr>
          <w:lang w:val="fr-FR"/>
        </w:rPr>
        <w:t>17.</w:t>
      </w:r>
      <w:r w:rsidRPr="00B5266E">
        <w:rPr>
          <w:lang w:val="fr-FR"/>
        </w:rPr>
        <w:tab/>
      </w:r>
      <w:r>
        <w:rPr>
          <w:lang w:val="fr-FR"/>
        </w:rPr>
        <w:t xml:space="preserve">La taille moyenne des ménages </w:t>
      </w:r>
      <w:r w:rsidR="004F2275">
        <w:rPr>
          <w:lang w:val="fr-FR"/>
        </w:rPr>
        <w:t>s</w:t>
      </w:r>
      <w:r w:rsidRPr="00B5266E">
        <w:rPr>
          <w:lang w:val="fr-FR"/>
        </w:rPr>
        <w:t>ierra</w:t>
      </w:r>
      <w:r w:rsidR="004F2275">
        <w:rPr>
          <w:lang w:val="fr-FR"/>
        </w:rPr>
        <w:t>-léonais</w:t>
      </w:r>
      <w:r w:rsidRPr="00B5266E">
        <w:rPr>
          <w:lang w:val="fr-FR"/>
        </w:rPr>
        <w:t xml:space="preserve"> </w:t>
      </w:r>
      <w:r>
        <w:rPr>
          <w:lang w:val="fr-FR"/>
        </w:rPr>
        <w:t>est de 5,</w:t>
      </w:r>
      <w:r w:rsidRPr="00B5266E">
        <w:rPr>
          <w:lang w:val="fr-FR"/>
        </w:rPr>
        <w:t>9 person</w:t>
      </w:r>
      <w:r>
        <w:rPr>
          <w:lang w:val="fr-FR"/>
        </w:rPr>
        <w:t>ne</w:t>
      </w:r>
      <w:r w:rsidRPr="00B5266E">
        <w:rPr>
          <w:lang w:val="fr-FR"/>
        </w:rPr>
        <w:t xml:space="preserve">s. </w:t>
      </w:r>
      <w:r w:rsidR="0099279A">
        <w:rPr>
          <w:lang w:val="fr-FR"/>
        </w:rPr>
        <w:t>Ch</w:t>
      </w:r>
      <w:r>
        <w:rPr>
          <w:lang w:val="fr-FR"/>
        </w:rPr>
        <w:t>ez les ruraux pauvres et les urbains pauvres</w:t>
      </w:r>
      <w:r w:rsidR="0099279A">
        <w:rPr>
          <w:lang w:val="fr-FR"/>
        </w:rPr>
        <w:t>, elle</w:t>
      </w:r>
      <w:r>
        <w:rPr>
          <w:lang w:val="fr-FR"/>
        </w:rPr>
        <w:t xml:space="preserve"> est respectivement de 10,</w:t>
      </w:r>
      <w:r w:rsidRPr="00B5266E">
        <w:rPr>
          <w:lang w:val="fr-FR"/>
        </w:rPr>
        <w:t xml:space="preserve">7 </w:t>
      </w:r>
      <w:r>
        <w:rPr>
          <w:lang w:val="fr-FR"/>
        </w:rPr>
        <w:t>et de 11,</w:t>
      </w:r>
      <w:r w:rsidRPr="00B5266E">
        <w:rPr>
          <w:lang w:val="fr-FR"/>
        </w:rPr>
        <w:t xml:space="preserve">8. </w:t>
      </w:r>
      <w:r>
        <w:rPr>
          <w:lang w:val="fr-FR"/>
        </w:rPr>
        <w:t>Les ménages dirigés par une femme ont une taille moyenne inférieure</w:t>
      </w:r>
      <w:r w:rsidRPr="00B5266E">
        <w:rPr>
          <w:lang w:val="fr-FR"/>
        </w:rPr>
        <w:t xml:space="preserve"> </w:t>
      </w:r>
      <w:r>
        <w:rPr>
          <w:lang w:val="fr-FR"/>
        </w:rPr>
        <w:t>(5,</w:t>
      </w:r>
      <w:r w:rsidRPr="00B5266E">
        <w:rPr>
          <w:lang w:val="fr-FR"/>
        </w:rPr>
        <w:t>3</w:t>
      </w:r>
      <w:r>
        <w:rPr>
          <w:lang w:val="fr-FR"/>
        </w:rPr>
        <w:t>)</w:t>
      </w:r>
      <w:r w:rsidRPr="00B5266E">
        <w:rPr>
          <w:lang w:val="fr-FR"/>
        </w:rPr>
        <w:t xml:space="preserve"> </w:t>
      </w:r>
      <w:r w:rsidR="004F2275">
        <w:rPr>
          <w:lang w:val="fr-FR"/>
        </w:rPr>
        <w:t>à celle des</w:t>
      </w:r>
      <w:r>
        <w:rPr>
          <w:lang w:val="fr-FR"/>
        </w:rPr>
        <w:t xml:space="preserve"> ménages dirigés par un homme (6,</w:t>
      </w:r>
      <w:r w:rsidRPr="00B5266E">
        <w:rPr>
          <w:lang w:val="fr-FR"/>
        </w:rPr>
        <w:t>1</w:t>
      </w:r>
      <w:r>
        <w:rPr>
          <w:lang w:val="fr-FR"/>
        </w:rPr>
        <w:t>)</w:t>
      </w:r>
      <w:r w:rsidRPr="00B5266E">
        <w:rPr>
          <w:lang w:val="fr-FR"/>
        </w:rPr>
        <w:t xml:space="preserve">. </w:t>
      </w:r>
    </w:p>
    <w:p w:rsidR="00A106BD" w:rsidRPr="00B5266E" w:rsidRDefault="00A106BD" w:rsidP="00741B1C">
      <w:pPr>
        <w:pStyle w:val="H1G"/>
        <w:rPr>
          <w:lang w:val="fr-FR"/>
        </w:rPr>
      </w:pPr>
      <w:r w:rsidRPr="00B5266E">
        <w:rPr>
          <w:lang w:val="fr-FR"/>
        </w:rPr>
        <w:tab/>
        <w:t>E.</w:t>
      </w:r>
      <w:r w:rsidRPr="00B5266E">
        <w:rPr>
          <w:lang w:val="fr-FR"/>
        </w:rPr>
        <w:tab/>
        <w:t>Langu</w:t>
      </w:r>
      <w:r>
        <w:rPr>
          <w:lang w:val="fr-FR"/>
        </w:rPr>
        <w:t>e et</w:t>
      </w:r>
      <w:r w:rsidRPr="00B5266E">
        <w:rPr>
          <w:lang w:val="fr-FR"/>
        </w:rPr>
        <w:t xml:space="preserve"> religion</w:t>
      </w:r>
    </w:p>
    <w:p w:rsidR="00A106BD" w:rsidRPr="00B5266E" w:rsidRDefault="00A106BD" w:rsidP="00932DBF">
      <w:pPr>
        <w:pStyle w:val="SingleTxtG"/>
        <w:rPr>
          <w:lang w:val="fr-FR"/>
        </w:rPr>
      </w:pPr>
      <w:r w:rsidRPr="00B5266E">
        <w:rPr>
          <w:lang w:val="fr-FR"/>
        </w:rPr>
        <w:t>18.</w:t>
      </w:r>
      <w:r w:rsidRPr="00B5266E">
        <w:rPr>
          <w:lang w:val="fr-FR"/>
        </w:rPr>
        <w:tab/>
      </w:r>
      <w:r>
        <w:rPr>
          <w:lang w:val="fr-FR"/>
        </w:rPr>
        <w:t xml:space="preserve">La langue officielle de </w:t>
      </w:r>
      <w:smartTag w:uri="urn:schemas-microsoft-com:office:smarttags" w:element="PersonName">
        <w:smartTagPr>
          <w:attr w:name="ProductID" w:val="la Sierra Leone"/>
        </w:smartTagPr>
        <w:r>
          <w:rPr>
            <w:lang w:val="fr-FR"/>
          </w:rPr>
          <w:t>la Sierra</w:t>
        </w:r>
        <w:r w:rsidRPr="00B5266E">
          <w:rPr>
            <w:lang w:val="fr-FR"/>
          </w:rPr>
          <w:t xml:space="preserve"> Leone</w:t>
        </w:r>
      </w:smartTag>
      <w:r w:rsidRPr="00B5266E">
        <w:rPr>
          <w:lang w:val="fr-FR"/>
        </w:rPr>
        <w:t xml:space="preserve"> </w:t>
      </w:r>
      <w:r>
        <w:rPr>
          <w:lang w:val="fr-FR"/>
        </w:rPr>
        <w:t>est l</w:t>
      </w:r>
      <w:r w:rsidR="007C3481">
        <w:rPr>
          <w:lang w:val="fr-FR"/>
        </w:rPr>
        <w:t>’</w:t>
      </w:r>
      <w:r>
        <w:rPr>
          <w:lang w:val="fr-FR"/>
        </w:rPr>
        <w:t xml:space="preserve">anglais mais le krio est </w:t>
      </w:r>
      <w:r w:rsidR="004F2275">
        <w:rPr>
          <w:lang w:val="fr-FR"/>
        </w:rPr>
        <w:t>très répandu</w:t>
      </w:r>
      <w:r>
        <w:rPr>
          <w:lang w:val="fr-FR"/>
        </w:rPr>
        <w:t xml:space="preserve"> dans le pays</w:t>
      </w:r>
      <w:r w:rsidRPr="00B5266E">
        <w:rPr>
          <w:lang w:val="fr-FR"/>
        </w:rPr>
        <w:t xml:space="preserve">. </w:t>
      </w:r>
      <w:r w:rsidR="004F2275">
        <w:rPr>
          <w:lang w:val="fr-FR"/>
        </w:rPr>
        <w:t>60</w:t>
      </w:r>
      <w:r w:rsidRPr="00B5266E">
        <w:rPr>
          <w:lang w:val="fr-FR"/>
        </w:rPr>
        <w:t xml:space="preserve"> </w:t>
      </w:r>
      <w:r>
        <w:rPr>
          <w:lang w:val="fr-FR"/>
        </w:rPr>
        <w:t>%</w:t>
      </w:r>
      <w:r w:rsidRPr="00B5266E">
        <w:rPr>
          <w:lang w:val="fr-FR"/>
        </w:rPr>
        <w:t xml:space="preserve"> </w:t>
      </w:r>
      <w:r>
        <w:rPr>
          <w:lang w:val="fr-FR"/>
        </w:rPr>
        <w:t>de la</w:t>
      </w:r>
      <w:r w:rsidRPr="00B5266E">
        <w:rPr>
          <w:lang w:val="fr-FR"/>
        </w:rPr>
        <w:t xml:space="preserve"> population </w:t>
      </w:r>
      <w:r>
        <w:rPr>
          <w:lang w:val="fr-FR"/>
        </w:rPr>
        <w:t>est de confession musulmane et</w:t>
      </w:r>
      <w:r w:rsidRPr="00B5266E">
        <w:rPr>
          <w:lang w:val="fr-FR"/>
        </w:rPr>
        <w:t xml:space="preserve"> 30 </w:t>
      </w:r>
      <w:r>
        <w:rPr>
          <w:lang w:val="fr-FR"/>
        </w:rPr>
        <w:t>%</w:t>
      </w:r>
      <w:r w:rsidRPr="00B5266E">
        <w:rPr>
          <w:lang w:val="fr-FR"/>
        </w:rPr>
        <w:t xml:space="preserve"> </w:t>
      </w:r>
      <w:r w:rsidR="009B41AD">
        <w:rPr>
          <w:lang w:val="fr-FR"/>
        </w:rPr>
        <w:t>de religion chrétienne</w:t>
      </w:r>
      <w:r>
        <w:rPr>
          <w:lang w:val="fr-FR"/>
        </w:rPr>
        <w:t xml:space="preserve"> tandis que les</w:t>
      </w:r>
      <w:r w:rsidRPr="00B5266E">
        <w:rPr>
          <w:lang w:val="fr-FR"/>
        </w:rPr>
        <w:t xml:space="preserve"> 10 </w:t>
      </w:r>
      <w:r>
        <w:rPr>
          <w:lang w:val="fr-FR"/>
        </w:rPr>
        <w:t>%</w:t>
      </w:r>
      <w:r w:rsidRPr="00B5266E">
        <w:rPr>
          <w:lang w:val="fr-FR"/>
        </w:rPr>
        <w:t xml:space="preserve"> </w:t>
      </w:r>
      <w:r>
        <w:rPr>
          <w:lang w:val="fr-FR"/>
        </w:rPr>
        <w:t xml:space="preserve">restants </w:t>
      </w:r>
      <w:r w:rsidR="004F2275">
        <w:rPr>
          <w:lang w:val="fr-FR"/>
        </w:rPr>
        <w:t>pratiquent des re</w:t>
      </w:r>
      <w:r>
        <w:rPr>
          <w:lang w:val="fr-FR"/>
        </w:rPr>
        <w:t xml:space="preserve">ligions </w:t>
      </w:r>
      <w:r w:rsidR="004F2275">
        <w:rPr>
          <w:lang w:val="fr-FR"/>
        </w:rPr>
        <w:t xml:space="preserve">africaines </w:t>
      </w:r>
      <w:r>
        <w:rPr>
          <w:lang w:val="fr-FR"/>
        </w:rPr>
        <w:t>traditionnelles</w:t>
      </w:r>
      <w:r w:rsidRPr="00B5266E">
        <w:rPr>
          <w:lang w:val="fr-FR"/>
        </w:rPr>
        <w:t xml:space="preserve">. </w:t>
      </w:r>
      <w:r>
        <w:rPr>
          <w:lang w:val="fr-FR"/>
        </w:rPr>
        <w:t xml:space="preserve">La tolérance religieuse est </w:t>
      </w:r>
      <w:r w:rsidR="00911ABF">
        <w:rPr>
          <w:lang w:val="fr-FR"/>
        </w:rPr>
        <w:t>la plus grande</w:t>
      </w:r>
      <w:r>
        <w:rPr>
          <w:lang w:val="fr-FR"/>
        </w:rPr>
        <w:t xml:space="preserve"> là où musulmans et chrétiens cohabitent en paix. La liberté de religion est inscrite dans la </w:t>
      </w:r>
      <w:r w:rsidRPr="00B5266E">
        <w:rPr>
          <w:lang w:val="fr-FR"/>
        </w:rPr>
        <w:t>Constitution</w:t>
      </w:r>
      <w:r w:rsidRPr="00932DBF">
        <w:rPr>
          <w:rStyle w:val="FootnoteReference"/>
        </w:rPr>
        <w:footnoteReference w:id="9"/>
      </w:r>
      <w:r w:rsidR="00932DBF">
        <w:rPr>
          <w:lang w:val="fr-FR"/>
        </w:rPr>
        <w:t>.</w:t>
      </w:r>
    </w:p>
    <w:p w:rsidR="00A106BD" w:rsidRPr="00B5266E" w:rsidRDefault="00A106BD" w:rsidP="00741B1C">
      <w:pPr>
        <w:pStyle w:val="H1G"/>
        <w:rPr>
          <w:lang w:val="fr-FR"/>
        </w:rPr>
      </w:pPr>
      <w:r w:rsidRPr="00B5266E">
        <w:rPr>
          <w:lang w:val="fr-FR"/>
        </w:rPr>
        <w:tab/>
        <w:t>F.</w:t>
      </w:r>
      <w:r w:rsidRPr="00B5266E">
        <w:rPr>
          <w:lang w:val="fr-FR"/>
        </w:rPr>
        <w:tab/>
      </w:r>
      <w:r>
        <w:rPr>
          <w:lang w:val="fr-FR"/>
        </w:rPr>
        <w:t>Taux de dépendance</w:t>
      </w:r>
    </w:p>
    <w:p w:rsidR="00A106BD" w:rsidRPr="00B5266E" w:rsidRDefault="00A106BD" w:rsidP="00741B1C">
      <w:pPr>
        <w:pStyle w:val="SingleTxtG"/>
        <w:rPr>
          <w:lang w:val="fr-FR"/>
        </w:rPr>
      </w:pPr>
      <w:r w:rsidRPr="00B5266E">
        <w:rPr>
          <w:lang w:val="fr-FR"/>
        </w:rPr>
        <w:t>19.</w:t>
      </w:r>
      <w:r w:rsidRPr="00B5266E">
        <w:rPr>
          <w:lang w:val="fr-FR"/>
        </w:rPr>
        <w:tab/>
      </w:r>
      <w:r>
        <w:rPr>
          <w:lang w:val="fr-FR"/>
        </w:rPr>
        <w:t xml:space="preserve">Le taux de dépendance </w:t>
      </w:r>
      <w:r w:rsidR="00911ABF">
        <w:rPr>
          <w:lang w:val="fr-FR"/>
        </w:rPr>
        <w:t>représente</w:t>
      </w:r>
      <w:r>
        <w:rPr>
          <w:lang w:val="fr-FR"/>
        </w:rPr>
        <w:t xml:space="preserve"> le taux de population dépendante </w:t>
      </w:r>
      <w:r w:rsidR="00A82760">
        <w:rPr>
          <w:lang w:val="fr-FR"/>
        </w:rPr>
        <w:t>économiquement</w:t>
      </w:r>
      <w:r>
        <w:rPr>
          <w:lang w:val="fr-FR"/>
        </w:rPr>
        <w:t xml:space="preserve"> </w:t>
      </w:r>
      <w:r w:rsidR="00911ABF">
        <w:rPr>
          <w:lang w:val="fr-FR"/>
        </w:rPr>
        <w:t>de</w:t>
      </w:r>
      <w:r>
        <w:rPr>
          <w:lang w:val="fr-FR"/>
        </w:rPr>
        <w:t xml:space="preserve"> la</w:t>
      </w:r>
      <w:r w:rsidRPr="00B5266E">
        <w:rPr>
          <w:lang w:val="fr-FR"/>
        </w:rPr>
        <w:t xml:space="preserve"> population</w:t>
      </w:r>
      <w:r>
        <w:rPr>
          <w:lang w:val="fr-FR"/>
        </w:rPr>
        <w:t xml:space="preserve"> active, </w:t>
      </w:r>
      <w:r w:rsidR="00911ABF">
        <w:rPr>
          <w:lang w:val="fr-FR"/>
        </w:rPr>
        <w:t>c</w:t>
      </w:r>
      <w:r w:rsidR="007C3481">
        <w:rPr>
          <w:lang w:val="fr-FR"/>
        </w:rPr>
        <w:t>’</w:t>
      </w:r>
      <w:r w:rsidR="00911ABF">
        <w:rPr>
          <w:lang w:val="fr-FR"/>
        </w:rPr>
        <w:t>est-à-dire</w:t>
      </w:r>
      <w:r>
        <w:rPr>
          <w:lang w:val="fr-FR"/>
        </w:rPr>
        <w:t xml:space="preserve"> le nombre d</w:t>
      </w:r>
      <w:r w:rsidR="007C3481">
        <w:rPr>
          <w:lang w:val="fr-FR"/>
        </w:rPr>
        <w:t>’</w:t>
      </w:r>
      <w:r>
        <w:rPr>
          <w:lang w:val="fr-FR"/>
        </w:rPr>
        <w:t>enfants et de personnes âgées dépendant de</w:t>
      </w:r>
      <w:r w:rsidR="00911ABF">
        <w:rPr>
          <w:lang w:val="fr-FR"/>
        </w:rPr>
        <w:t>s actifs</w:t>
      </w:r>
      <w:r>
        <w:rPr>
          <w:lang w:val="fr-FR"/>
        </w:rPr>
        <w:t xml:space="preserve"> de</w:t>
      </w:r>
      <w:r w:rsidR="009B41AD">
        <w:rPr>
          <w:lang w:val="fr-FR"/>
        </w:rPr>
        <w:t xml:space="preserve"> </w:t>
      </w:r>
      <w:r w:rsidRPr="00B5266E">
        <w:rPr>
          <w:lang w:val="fr-FR"/>
        </w:rPr>
        <w:t>15</w:t>
      </w:r>
      <w:r>
        <w:rPr>
          <w:lang w:val="fr-FR"/>
        </w:rPr>
        <w:t xml:space="preserve"> à </w:t>
      </w:r>
      <w:r w:rsidRPr="00B5266E">
        <w:rPr>
          <w:lang w:val="fr-FR"/>
        </w:rPr>
        <w:t>64</w:t>
      </w:r>
      <w:r>
        <w:rPr>
          <w:lang w:val="fr-FR"/>
        </w:rPr>
        <w:t xml:space="preserve"> ans</w:t>
      </w:r>
      <w:r w:rsidRPr="00B5266E">
        <w:rPr>
          <w:lang w:val="fr-FR"/>
        </w:rPr>
        <w:t xml:space="preserve">. </w:t>
      </w:r>
      <w:r w:rsidR="00A82760">
        <w:rPr>
          <w:lang w:val="fr-FR"/>
        </w:rPr>
        <w:t>Le taux de dépendance est plus élevé dans les zones rurales (0,</w:t>
      </w:r>
      <w:r w:rsidR="00A82760" w:rsidRPr="00B5266E">
        <w:rPr>
          <w:lang w:val="fr-FR"/>
        </w:rPr>
        <w:t xml:space="preserve">7) </w:t>
      </w:r>
      <w:r w:rsidR="00A82760">
        <w:rPr>
          <w:lang w:val="fr-FR"/>
        </w:rPr>
        <w:t>que dans les zones urbaines (0,</w:t>
      </w:r>
      <w:r w:rsidR="00A82760" w:rsidRPr="00B5266E">
        <w:rPr>
          <w:lang w:val="fr-FR"/>
        </w:rPr>
        <w:t xml:space="preserve">5). </w:t>
      </w:r>
    </w:p>
    <w:p w:rsidR="00A106BD" w:rsidRPr="00B5266E" w:rsidRDefault="00A106BD" w:rsidP="00741B1C">
      <w:pPr>
        <w:pStyle w:val="H1G"/>
        <w:rPr>
          <w:lang w:val="fr-FR"/>
        </w:rPr>
      </w:pPr>
      <w:r w:rsidRPr="00B5266E">
        <w:rPr>
          <w:lang w:val="fr-FR"/>
        </w:rPr>
        <w:tab/>
        <w:t xml:space="preserve">G. </w:t>
      </w:r>
      <w:r w:rsidRPr="00B5266E">
        <w:rPr>
          <w:lang w:val="fr-FR"/>
        </w:rPr>
        <w:tab/>
      </w:r>
      <w:r>
        <w:rPr>
          <w:lang w:val="fr-FR"/>
        </w:rPr>
        <w:t>Santé</w:t>
      </w:r>
    </w:p>
    <w:p w:rsidR="00A106BD" w:rsidRPr="00B5266E" w:rsidRDefault="00A106BD" w:rsidP="0083299C">
      <w:pPr>
        <w:pStyle w:val="SingleTxtG"/>
      </w:pPr>
      <w:r w:rsidRPr="00B5266E">
        <w:t>20.</w:t>
      </w:r>
      <w:r w:rsidRPr="00B5266E">
        <w:tab/>
      </w:r>
      <w:r>
        <w:t xml:space="preserve">Les tableaux ci-dessous donnent des </w:t>
      </w:r>
      <w:r w:rsidR="00A82760">
        <w:t>informations</w:t>
      </w:r>
      <w:r>
        <w:t xml:space="preserve"> concernant la santé</w:t>
      </w:r>
      <w:r w:rsidRPr="00B5266E">
        <w:t>.</w:t>
      </w:r>
    </w:p>
    <w:p w:rsidR="00A106BD" w:rsidRPr="00932DBF" w:rsidRDefault="00A106BD" w:rsidP="009957AB">
      <w:pPr>
        <w:pStyle w:val="Heading1"/>
        <w:spacing w:after="120"/>
        <w:rPr>
          <w:b/>
          <w:bCs/>
        </w:rPr>
      </w:pPr>
      <w:r w:rsidRPr="00932DBF">
        <w:rPr>
          <w:bCs/>
        </w:rPr>
        <w:t>Tableau 5</w:t>
      </w:r>
      <w:r w:rsidRPr="00B5266E">
        <w:br/>
      </w:r>
      <w:r w:rsidRPr="00932DBF">
        <w:rPr>
          <w:b/>
          <w:bCs/>
        </w:rPr>
        <w:t>Prévalence des enfants de moins de 5 ans présentant une insuffisance pondérale</w:t>
      </w:r>
    </w:p>
    <w:tbl>
      <w:tblPr>
        <w:tblW w:w="7370" w:type="dxa"/>
        <w:tblInd w:w="1134" w:type="dxa"/>
        <w:tblBorders>
          <w:top w:val="single" w:sz="4" w:space="0" w:color="auto"/>
        </w:tblBorders>
        <w:tblCellMar>
          <w:left w:w="0" w:type="dxa"/>
          <w:right w:w="0" w:type="dxa"/>
        </w:tblCellMar>
        <w:tblLook w:val="0000"/>
      </w:tblPr>
      <w:tblGrid>
        <w:gridCol w:w="4735"/>
        <w:gridCol w:w="2635"/>
      </w:tblGrid>
      <w:tr w:rsidR="00A106BD" w:rsidRPr="009957AB">
        <w:trPr>
          <w:trHeight w:val="240"/>
          <w:tblHeader/>
        </w:trPr>
        <w:tc>
          <w:tcPr>
            <w:tcW w:w="4735" w:type="dxa"/>
            <w:tcBorders>
              <w:top w:val="single" w:sz="4" w:space="0" w:color="auto"/>
              <w:bottom w:val="single" w:sz="12" w:space="0" w:color="auto"/>
            </w:tcBorders>
            <w:vAlign w:val="bottom"/>
          </w:tcPr>
          <w:p w:rsidR="00A106BD" w:rsidRPr="00113CF1" w:rsidRDefault="00113CF1" w:rsidP="00DD7E00">
            <w:pPr>
              <w:pStyle w:val="NoSpacing"/>
              <w:spacing w:before="80" w:after="80" w:line="200" w:lineRule="exact"/>
              <w:rPr>
                <w:rFonts w:ascii="Times New Roman" w:hAnsi="Times New Roman"/>
                <w:bCs/>
                <w:iCs/>
                <w:sz w:val="18"/>
                <w:szCs w:val="18"/>
                <w:lang w:val="fr-FR"/>
              </w:rPr>
            </w:pPr>
            <w:r w:rsidRPr="00113CF1">
              <w:rPr>
                <w:rFonts w:ascii="Times New Roman" w:hAnsi="Times New Roman"/>
                <w:i/>
                <w:iCs/>
                <w:sz w:val="16"/>
                <w:szCs w:val="16"/>
                <w:lang w:val="fr-FR"/>
              </w:rPr>
              <w:t>Pourcentage d</w:t>
            </w:r>
            <w:r w:rsidR="007C3481">
              <w:rPr>
                <w:rFonts w:ascii="Times New Roman" w:hAnsi="Times New Roman"/>
                <w:i/>
                <w:iCs/>
                <w:sz w:val="16"/>
                <w:szCs w:val="16"/>
                <w:lang w:val="fr-FR"/>
              </w:rPr>
              <w:t>’</w:t>
            </w:r>
            <w:r w:rsidRPr="00113CF1">
              <w:rPr>
                <w:rFonts w:ascii="Times New Roman" w:hAnsi="Times New Roman"/>
                <w:i/>
                <w:iCs/>
                <w:sz w:val="16"/>
                <w:szCs w:val="16"/>
                <w:lang w:val="fr-FR"/>
              </w:rPr>
              <w:t xml:space="preserve">enfants de moins de 5 ans atteints de: </w:t>
            </w:r>
            <w:r w:rsidR="00AA738B" w:rsidRPr="00113CF1">
              <w:rPr>
                <w:rFonts w:ascii="Times New Roman" w:hAnsi="Times New Roman"/>
                <w:i/>
                <w:iCs/>
                <w:sz w:val="16"/>
                <w:szCs w:val="16"/>
                <w:lang w:val="fr-FR"/>
              </w:rPr>
              <w:t>(2000-2007)</w:t>
            </w:r>
          </w:p>
        </w:tc>
        <w:tc>
          <w:tcPr>
            <w:tcW w:w="2635" w:type="dxa"/>
            <w:tcBorders>
              <w:top w:val="single" w:sz="4" w:space="0" w:color="auto"/>
              <w:bottom w:val="single" w:sz="12" w:space="0" w:color="auto"/>
            </w:tcBorders>
            <w:vAlign w:val="bottom"/>
          </w:tcPr>
          <w:p w:rsidR="00A106BD" w:rsidRPr="009957AB" w:rsidRDefault="00A106BD" w:rsidP="00DD7E00">
            <w:pPr>
              <w:pStyle w:val="NoSpacing"/>
              <w:spacing w:before="80" w:after="80" w:line="200" w:lineRule="exact"/>
              <w:ind w:left="113"/>
              <w:jc w:val="right"/>
              <w:rPr>
                <w:rFonts w:ascii="Times New Roman" w:hAnsi="Times New Roman"/>
                <w:iCs/>
                <w:sz w:val="16"/>
                <w:szCs w:val="24"/>
                <w:lang w:val="fr-FR"/>
              </w:rPr>
            </w:pPr>
          </w:p>
        </w:tc>
      </w:tr>
      <w:tr w:rsidR="00113CF1" w:rsidRPr="00B5266E">
        <w:trPr>
          <w:trHeight w:val="240"/>
        </w:trPr>
        <w:tc>
          <w:tcPr>
            <w:tcW w:w="4735" w:type="dxa"/>
            <w:tcBorders>
              <w:top w:val="single" w:sz="12" w:space="0" w:color="auto"/>
              <w:bottom w:val="nil"/>
            </w:tcBorders>
          </w:tcPr>
          <w:p w:rsidR="00113CF1" w:rsidRDefault="00113CF1" w:rsidP="00DD7E00">
            <w:pPr>
              <w:pStyle w:val="NoSpacing"/>
              <w:spacing w:before="40" w:after="40" w:line="220" w:lineRule="exact"/>
              <w:rPr>
                <w:rFonts w:ascii="Times New Roman" w:hAnsi="Times New Roman"/>
                <w:bCs/>
                <w:sz w:val="18"/>
                <w:szCs w:val="24"/>
                <w:lang w:val="fr-FR"/>
              </w:rPr>
            </w:pPr>
            <w:r w:rsidRPr="00113CF1">
              <w:rPr>
                <w:rFonts w:ascii="Times New Roman" w:hAnsi="Times New Roman"/>
                <w:bCs/>
                <w:iCs/>
                <w:sz w:val="18"/>
                <w:szCs w:val="18"/>
                <w:lang w:val="fr-FR"/>
              </w:rPr>
              <w:t>Insuffisance pondérale – modérée à grave</w:t>
            </w:r>
            <w:r w:rsidRPr="009957AB">
              <w:rPr>
                <w:rStyle w:val="FootnoteReference"/>
                <w:bCs/>
                <w:iCs/>
                <w:szCs w:val="18"/>
                <w:lang w:val="fr-FR" w:eastAsia="en-US"/>
              </w:rPr>
              <w:footnoteReference w:id="10"/>
            </w:r>
          </w:p>
        </w:tc>
        <w:tc>
          <w:tcPr>
            <w:tcW w:w="2635" w:type="dxa"/>
            <w:tcBorders>
              <w:top w:val="single" w:sz="12" w:space="0" w:color="auto"/>
              <w:bottom w:val="nil"/>
            </w:tcBorders>
            <w:vAlign w:val="bottom"/>
          </w:tcPr>
          <w:p w:rsidR="00113CF1" w:rsidRPr="00B5266E" w:rsidRDefault="009957AB" w:rsidP="00DD7E00">
            <w:pPr>
              <w:pStyle w:val="NoSpacing"/>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30</w:t>
            </w:r>
          </w:p>
        </w:tc>
      </w:tr>
      <w:tr w:rsidR="00A106BD" w:rsidRPr="00B5266E">
        <w:trPr>
          <w:trHeight w:val="240"/>
        </w:trPr>
        <w:tc>
          <w:tcPr>
            <w:tcW w:w="4735" w:type="dxa"/>
            <w:tcBorders>
              <w:top w:val="nil"/>
            </w:tcBorders>
          </w:tcPr>
          <w:p w:rsidR="00A106BD" w:rsidRPr="00B5266E" w:rsidRDefault="00A106BD" w:rsidP="00DD7E00">
            <w:pPr>
              <w:pStyle w:val="NoSpacing"/>
              <w:spacing w:before="40" w:after="40" w:line="220" w:lineRule="exact"/>
              <w:rPr>
                <w:rFonts w:ascii="Times New Roman" w:hAnsi="Times New Roman"/>
                <w:bCs/>
                <w:sz w:val="18"/>
                <w:szCs w:val="24"/>
                <w:lang w:val="fr-FR"/>
              </w:rPr>
            </w:pPr>
            <w:r>
              <w:rPr>
                <w:rFonts w:ascii="Times New Roman" w:hAnsi="Times New Roman"/>
                <w:bCs/>
                <w:sz w:val="18"/>
                <w:szCs w:val="24"/>
                <w:lang w:val="fr-FR"/>
              </w:rPr>
              <w:t xml:space="preserve">Insuffisance pondérale </w:t>
            </w:r>
            <w:r w:rsidR="00FC1BC2">
              <w:rPr>
                <w:rFonts w:ascii="Times New Roman" w:hAnsi="Times New Roman"/>
                <w:bCs/>
                <w:sz w:val="18"/>
                <w:szCs w:val="24"/>
                <w:lang w:val="fr-FR"/>
              </w:rPr>
              <w:t>grave</w:t>
            </w:r>
            <w:r w:rsidRPr="00B2040F">
              <w:rPr>
                <w:rStyle w:val="FootnoteReference"/>
                <w:bCs/>
                <w:szCs w:val="24"/>
                <w:lang w:val="fr-FR" w:eastAsia="en-US"/>
              </w:rPr>
              <w:footnoteReference w:id="11"/>
            </w:r>
          </w:p>
        </w:tc>
        <w:tc>
          <w:tcPr>
            <w:tcW w:w="2635" w:type="dxa"/>
            <w:tcBorders>
              <w:top w:val="nil"/>
            </w:tcBorders>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8</w:t>
            </w:r>
          </w:p>
        </w:tc>
      </w:tr>
      <w:tr w:rsidR="00A106BD" w:rsidRPr="00B5266E">
        <w:trPr>
          <w:trHeight w:val="240"/>
        </w:trPr>
        <w:tc>
          <w:tcPr>
            <w:tcW w:w="4735" w:type="dxa"/>
          </w:tcPr>
          <w:p w:rsidR="00A106BD" w:rsidRPr="00B5266E" w:rsidRDefault="00A106BD" w:rsidP="00DD7E00">
            <w:pPr>
              <w:pStyle w:val="NoSpacing"/>
              <w:spacing w:before="40" w:after="40" w:line="220" w:lineRule="exact"/>
              <w:rPr>
                <w:rFonts w:ascii="Times New Roman" w:hAnsi="Times New Roman"/>
                <w:bCs/>
                <w:sz w:val="18"/>
                <w:szCs w:val="24"/>
                <w:lang w:val="fr-FR"/>
              </w:rPr>
            </w:pPr>
            <w:r>
              <w:rPr>
                <w:rFonts w:ascii="Times New Roman" w:hAnsi="Times New Roman"/>
                <w:bCs/>
                <w:sz w:val="18"/>
                <w:szCs w:val="24"/>
                <w:lang w:val="fr-FR"/>
              </w:rPr>
              <w:t>Emaciation</w:t>
            </w:r>
            <w:r w:rsidRPr="009957AB">
              <w:rPr>
                <w:rStyle w:val="FootnoteReference"/>
                <w:bCs/>
                <w:szCs w:val="24"/>
                <w:lang w:val="fr-FR" w:eastAsia="en-US"/>
              </w:rPr>
              <w:footnoteReference w:id="12"/>
            </w:r>
          </w:p>
        </w:tc>
        <w:tc>
          <w:tcPr>
            <w:tcW w:w="2635" w:type="dxa"/>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9</w:t>
            </w:r>
          </w:p>
        </w:tc>
      </w:tr>
      <w:tr w:rsidR="00A106BD" w:rsidRPr="00B5266E">
        <w:trPr>
          <w:trHeight w:val="240"/>
        </w:trPr>
        <w:tc>
          <w:tcPr>
            <w:tcW w:w="4735" w:type="dxa"/>
            <w:tcBorders>
              <w:bottom w:val="single" w:sz="12" w:space="0" w:color="auto"/>
            </w:tcBorders>
          </w:tcPr>
          <w:p w:rsidR="00A106BD" w:rsidRPr="00B5266E" w:rsidRDefault="00A106BD" w:rsidP="00DD7E00">
            <w:pPr>
              <w:pStyle w:val="NoSpacing"/>
              <w:spacing w:before="40" w:after="40" w:line="220" w:lineRule="exact"/>
              <w:rPr>
                <w:rFonts w:ascii="Times New Roman" w:hAnsi="Times New Roman"/>
                <w:sz w:val="18"/>
                <w:szCs w:val="24"/>
                <w:lang w:val="fr-FR"/>
              </w:rPr>
            </w:pPr>
            <w:r>
              <w:rPr>
                <w:rFonts w:ascii="Times New Roman" w:hAnsi="Times New Roman"/>
                <w:bCs/>
                <w:sz w:val="18"/>
                <w:szCs w:val="24"/>
                <w:lang w:val="fr-FR"/>
              </w:rPr>
              <w:t>Retard de croissance</w:t>
            </w:r>
            <w:r w:rsidRPr="009957AB">
              <w:rPr>
                <w:rStyle w:val="FootnoteReference"/>
                <w:szCs w:val="18"/>
                <w:lang w:val="fr-FR" w:eastAsia="en-US"/>
              </w:rPr>
              <w:footnoteReference w:id="13"/>
            </w:r>
          </w:p>
        </w:tc>
        <w:tc>
          <w:tcPr>
            <w:tcW w:w="2635" w:type="dxa"/>
            <w:tcBorders>
              <w:bottom w:val="single" w:sz="12" w:space="0" w:color="auto"/>
            </w:tcBorders>
            <w:vAlign w:val="bottom"/>
          </w:tcPr>
          <w:p w:rsidR="00A106BD" w:rsidRPr="00B5266E" w:rsidRDefault="00A106BD" w:rsidP="00DD7E00">
            <w:pPr>
              <w:pStyle w:val="NoSpacing"/>
              <w:spacing w:before="40" w:after="40" w:line="220" w:lineRule="exact"/>
              <w:ind w:left="113"/>
              <w:jc w:val="right"/>
              <w:rPr>
                <w:rFonts w:ascii="Times New Roman" w:hAnsi="Times New Roman"/>
                <w:sz w:val="18"/>
                <w:szCs w:val="24"/>
                <w:lang w:val="fr-FR"/>
              </w:rPr>
            </w:pPr>
            <w:r w:rsidRPr="00B5266E">
              <w:rPr>
                <w:rFonts w:ascii="Times New Roman" w:hAnsi="Times New Roman"/>
                <w:sz w:val="18"/>
                <w:szCs w:val="24"/>
                <w:lang w:val="fr-FR"/>
              </w:rPr>
              <w:t>40</w:t>
            </w:r>
          </w:p>
        </w:tc>
      </w:tr>
    </w:tbl>
    <w:p w:rsidR="00A106BD" w:rsidRPr="00B5266E" w:rsidRDefault="00A106BD" w:rsidP="00B2040F">
      <w:pPr>
        <w:pStyle w:val="SingleTxtG"/>
        <w:keepNext/>
        <w:keepLines/>
        <w:spacing w:before="120" w:after="240"/>
        <w:ind w:firstLine="170"/>
        <w:jc w:val="left"/>
        <w:rPr>
          <w:sz w:val="18"/>
          <w:szCs w:val="18"/>
          <w:lang w:val="fr-FR"/>
        </w:rPr>
      </w:pPr>
      <w:r w:rsidRPr="009957AB">
        <w:rPr>
          <w:i/>
          <w:iCs/>
          <w:sz w:val="18"/>
          <w:szCs w:val="18"/>
          <w:lang w:val="fr-FR"/>
        </w:rPr>
        <w:t>Source</w:t>
      </w:r>
      <w:r w:rsidRPr="00B5266E">
        <w:rPr>
          <w:sz w:val="18"/>
          <w:szCs w:val="18"/>
          <w:lang w:val="fr-FR"/>
        </w:rPr>
        <w:t xml:space="preserve">: UNICEF, </w:t>
      </w:r>
      <w:r>
        <w:rPr>
          <w:sz w:val="18"/>
          <w:szCs w:val="18"/>
          <w:lang w:val="fr-FR"/>
        </w:rPr>
        <w:t>La situation des enfants dans le monde</w:t>
      </w:r>
      <w:r w:rsidRPr="00B5266E">
        <w:rPr>
          <w:sz w:val="18"/>
          <w:szCs w:val="18"/>
          <w:lang w:val="fr-FR"/>
        </w:rPr>
        <w:t xml:space="preserve"> 2009</w:t>
      </w:r>
      <w:r w:rsidR="009957AB">
        <w:rPr>
          <w:sz w:val="18"/>
          <w:szCs w:val="18"/>
          <w:lang w:val="fr-FR"/>
        </w:rPr>
        <w:t>.</w:t>
      </w:r>
    </w:p>
    <w:p w:rsidR="00A106BD" w:rsidRPr="00B5266E" w:rsidRDefault="00A106BD" w:rsidP="009957AB">
      <w:pPr>
        <w:pStyle w:val="Heading1"/>
        <w:spacing w:after="120"/>
        <w:rPr>
          <w:lang w:val="fr-FR"/>
        </w:rPr>
      </w:pPr>
      <w:r w:rsidRPr="009957AB">
        <w:rPr>
          <w:bCs/>
        </w:rPr>
        <w:t>Tableau 6</w:t>
      </w:r>
      <w:r w:rsidRPr="009957AB">
        <w:rPr>
          <w:b/>
        </w:rPr>
        <w:br/>
        <w:t>Taux de mortalité maternelle et infantile</w:t>
      </w:r>
    </w:p>
    <w:tbl>
      <w:tblPr>
        <w:tblW w:w="7370" w:type="dxa"/>
        <w:tblInd w:w="1134" w:type="dxa"/>
        <w:tblBorders>
          <w:top w:val="single" w:sz="4" w:space="0" w:color="auto"/>
        </w:tblBorders>
        <w:tblCellMar>
          <w:left w:w="0" w:type="dxa"/>
          <w:right w:w="0" w:type="dxa"/>
        </w:tblCellMar>
        <w:tblLook w:val="0000"/>
      </w:tblPr>
      <w:tblGrid>
        <w:gridCol w:w="4678"/>
        <w:gridCol w:w="2692"/>
      </w:tblGrid>
      <w:tr w:rsidR="00A106BD" w:rsidRPr="00B5266E">
        <w:trPr>
          <w:trHeight w:val="240"/>
          <w:tblHeader/>
        </w:trPr>
        <w:tc>
          <w:tcPr>
            <w:tcW w:w="4678" w:type="dxa"/>
            <w:tcBorders>
              <w:top w:val="single" w:sz="12" w:space="0" w:color="auto"/>
              <w:bottom w:val="nil"/>
            </w:tcBorders>
            <w:vAlign w:val="bottom"/>
          </w:tcPr>
          <w:p w:rsidR="00A106BD" w:rsidRPr="000A4B09" w:rsidRDefault="00A106BD" w:rsidP="000A4B09">
            <w:pPr>
              <w:pStyle w:val="NoSpacing"/>
              <w:spacing w:before="40" w:after="40" w:line="220" w:lineRule="exact"/>
              <w:rPr>
                <w:rFonts w:ascii="Times New Roman" w:hAnsi="Times New Roman"/>
                <w:bCs/>
                <w:sz w:val="18"/>
                <w:szCs w:val="24"/>
                <w:lang w:val="fr-FR"/>
              </w:rPr>
            </w:pPr>
            <w:r w:rsidRPr="000A4B09">
              <w:rPr>
                <w:rFonts w:ascii="Times New Roman" w:hAnsi="Times New Roman"/>
                <w:bCs/>
                <w:sz w:val="18"/>
                <w:szCs w:val="24"/>
                <w:lang w:val="fr-FR"/>
              </w:rPr>
              <w:t xml:space="preserve">Taux de mortalité infantile </w:t>
            </w:r>
            <w:r w:rsidR="009957AB" w:rsidRPr="000A4B09">
              <w:rPr>
                <w:rFonts w:ascii="Times New Roman" w:hAnsi="Times New Roman"/>
                <w:bCs/>
                <w:sz w:val="18"/>
                <w:szCs w:val="24"/>
                <w:lang w:val="fr-FR"/>
              </w:rPr>
              <w:t>–</w:t>
            </w:r>
            <w:r w:rsidRPr="000A4B09">
              <w:rPr>
                <w:rFonts w:ascii="Times New Roman" w:hAnsi="Times New Roman"/>
                <w:bCs/>
                <w:sz w:val="18"/>
                <w:szCs w:val="24"/>
                <w:lang w:val="fr-FR"/>
              </w:rPr>
              <w:t xml:space="preserve"> 2007,</w:t>
            </w:r>
            <w:r w:rsidR="000A4B09">
              <w:rPr>
                <w:rFonts w:ascii="Times New Roman" w:hAnsi="Times New Roman"/>
                <w:bCs/>
                <w:sz w:val="18"/>
                <w:szCs w:val="24"/>
                <w:lang w:val="fr-FR"/>
              </w:rPr>
              <w:t xml:space="preserve"> </w:t>
            </w:r>
            <w:r w:rsidRPr="000A4B09">
              <w:rPr>
                <w:rFonts w:ascii="Times New Roman" w:hAnsi="Times New Roman"/>
                <w:bCs/>
                <w:sz w:val="18"/>
                <w:szCs w:val="24"/>
                <w:lang w:val="fr-FR"/>
              </w:rPr>
              <w:t>moins de 1 an (pour 1 000)</w:t>
            </w:r>
          </w:p>
        </w:tc>
        <w:tc>
          <w:tcPr>
            <w:tcW w:w="2692" w:type="dxa"/>
            <w:tcBorders>
              <w:top w:val="single" w:sz="12" w:space="0" w:color="auto"/>
              <w:bottom w:val="nil"/>
            </w:tcBorders>
            <w:vAlign w:val="bottom"/>
          </w:tcPr>
          <w:p w:rsidR="00A106BD" w:rsidRPr="000A4B09" w:rsidRDefault="00A106BD" w:rsidP="000A4B09">
            <w:pPr>
              <w:pStyle w:val="NoSpacing"/>
              <w:spacing w:before="40" w:after="40" w:line="220" w:lineRule="exact"/>
              <w:ind w:left="113"/>
              <w:jc w:val="right"/>
              <w:rPr>
                <w:rFonts w:ascii="Times New Roman" w:hAnsi="Times New Roman"/>
                <w:bCs/>
                <w:sz w:val="18"/>
                <w:szCs w:val="24"/>
                <w:lang w:val="fr-FR"/>
              </w:rPr>
            </w:pPr>
            <w:r w:rsidRPr="000A4B09">
              <w:rPr>
                <w:rFonts w:ascii="Times New Roman" w:hAnsi="Times New Roman"/>
                <w:bCs/>
                <w:sz w:val="18"/>
                <w:szCs w:val="24"/>
                <w:lang w:val="fr-FR"/>
              </w:rPr>
              <w:t>155</w:t>
            </w:r>
          </w:p>
        </w:tc>
      </w:tr>
      <w:tr w:rsidR="00A106BD" w:rsidRPr="00B5266E">
        <w:trPr>
          <w:trHeight w:val="240"/>
        </w:trPr>
        <w:tc>
          <w:tcPr>
            <w:tcW w:w="4678" w:type="dxa"/>
            <w:tcBorders>
              <w:top w:val="nil"/>
            </w:tcBorders>
          </w:tcPr>
          <w:p w:rsidR="00A106BD" w:rsidRPr="00B5266E" w:rsidRDefault="00A106BD" w:rsidP="00DD7E00">
            <w:pPr>
              <w:pStyle w:val="NoSpacing"/>
              <w:spacing w:before="40" w:after="40" w:line="220" w:lineRule="exact"/>
              <w:rPr>
                <w:rFonts w:ascii="Times New Roman" w:hAnsi="Times New Roman"/>
                <w:bCs/>
                <w:sz w:val="18"/>
                <w:szCs w:val="24"/>
                <w:lang w:val="fr-FR"/>
              </w:rPr>
            </w:pPr>
            <w:r>
              <w:rPr>
                <w:rFonts w:ascii="Times New Roman" w:hAnsi="Times New Roman"/>
                <w:bCs/>
                <w:sz w:val="18"/>
                <w:szCs w:val="24"/>
                <w:lang w:val="fr-FR"/>
              </w:rPr>
              <w:t>Taux de mortalité maternelle</w:t>
            </w:r>
            <w:r w:rsidRPr="00B5266E">
              <w:rPr>
                <w:rFonts w:ascii="Times New Roman" w:hAnsi="Times New Roman"/>
                <w:bCs/>
                <w:sz w:val="18"/>
                <w:szCs w:val="24"/>
                <w:lang w:val="fr-FR"/>
              </w:rPr>
              <w:t>: (</w:t>
            </w:r>
            <w:r>
              <w:rPr>
                <w:rFonts w:ascii="Times New Roman" w:hAnsi="Times New Roman"/>
                <w:bCs/>
                <w:sz w:val="18"/>
                <w:szCs w:val="24"/>
                <w:lang w:val="fr-FR"/>
              </w:rPr>
              <w:t xml:space="preserve">déclaré entre </w:t>
            </w:r>
            <w:r w:rsidRPr="00B5266E">
              <w:rPr>
                <w:rFonts w:ascii="Times New Roman" w:hAnsi="Times New Roman"/>
                <w:bCs/>
                <w:sz w:val="18"/>
                <w:szCs w:val="24"/>
                <w:lang w:val="fr-FR"/>
              </w:rPr>
              <w:t xml:space="preserve">2000 </w:t>
            </w:r>
            <w:r>
              <w:rPr>
                <w:rFonts w:ascii="Times New Roman" w:hAnsi="Times New Roman"/>
                <w:bCs/>
                <w:sz w:val="18"/>
                <w:szCs w:val="24"/>
                <w:lang w:val="fr-FR"/>
              </w:rPr>
              <w:t>et</w:t>
            </w:r>
            <w:r w:rsidRPr="00B5266E">
              <w:rPr>
                <w:rFonts w:ascii="Times New Roman" w:hAnsi="Times New Roman"/>
                <w:bCs/>
                <w:sz w:val="18"/>
                <w:szCs w:val="24"/>
                <w:lang w:val="fr-FR"/>
              </w:rPr>
              <w:t xml:space="preserve"> 2007)</w:t>
            </w:r>
            <w:r w:rsidRPr="009957AB">
              <w:rPr>
                <w:rStyle w:val="FootnoteReference"/>
                <w:bCs/>
                <w:szCs w:val="18"/>
                <w:lang w:val="fr-FR" w:eastAsia="en-US"/>
              </w:rPr>
              <w:footnoteReference w:id="14"/>
            </w:r>
          </w:p>
        </w:tc>
        <w:tc>
          <w:tcPr>
            <w:tcW w:w="2692" w:type="dxa"/>
            <w:tcBorders>
              <w:top w:val="nil"/>
            </w:tcBorders>
            <w:vAlign w:val="bottom"/>
          </w:tcPr>
          <w:p w:rsidR="00A106BD" w:rsidRPr="00B5266E" w:rsidRDefault="00A106BD" w:rsidP="00DD7E00">
            <w:pPr>
              <w:pStyle w:val="NoSpacing"/>
              <w:spacing w:before="40" w:after="40" w:line="220" w:lineRule="exact"/>
              <w:ind w:left="113"/>
              <w:jc w:val="right"/>
              <w:rPr>
                <w:rFonts w:ascii="Times New Roman" w:hAnsi="Times New Roman"/>
                <w:bCs/>
                <w:sz w:val="18"/>
                <w:szCs w:val="24"/>
                <w:lang w:val="fr-FR"/>
              </w:rPr>
            </w:pPr>
            <w:r w:rsidRPr="00B5266E">
              <w:rPr>
                <w:rFonts w:ascii="Times New Roman" w:hAnsi="Times New Roman"/>
                <w:bCs/>
                <w:sz w:val="18"/>
                <w:szCs w:val="24"/>
                <w:lang w:val="fr-FR"/>
              </w:rPr>
              <w:t>1</w:t>
            </w:r>
            <w:r w:rsidR="000A4B09">
              <w:rPr>
                <w:rFonts w:ascii="Times New Roman" w:hAnsi="Times New Roman"/>
                <w:bCs/>
                <w:sz w:val="18"/>
                <w:szCs w:val="24"/>
                <w:lang w:val="fr-FR"/>
              </w:rPr>
              <w:t xml:space="preserve"> </w:t>
            </w:r>
            <w:r w:rsidRPr="00B5266E">
              <w:rPr>
                <w:rFonts w:ascii="Times New Roman" w:hAnsi="Times New Roman"/>
                <w:bCs/>
                <w:sz w:val="18"/>
                <w:szCs w:val="24"/>
                <w:lang w:val="fr-FR"/>
              </w:rPr>
              <w:t>800</w:t>
            </w:r>
          </w:p>
        </w:tc>
      </w:tr>
      <w:tr w:rsidR="00A106BD" w:rsidRPr="00B5266E">
        <w:trPr>
          <w:trHeight w:val="240"/>
        </w:trPr>
        <w:tc>
          <w:tcPr>
            <w:tcW w:w="4678" w:type="dxa"/>
          </w:tcPr>
          <w:p w:rsidR="00A106BD" w:rsidRPr="00B5266E" w:rsidRDefault="00A106BD" w:rsidP="00DD7E00">
            <w:pPr>
              <w:pStyle w:val="NoSpacing"/>
              <w:spacing w:before="40" w:after="40" w:line="220" w:lineRule="exact"/>
              <w:rPr>
                <w:rFonts w:ascii="Times New Roman" w:hAnsi="Times New Roman"/>
                <w:bCs/>
                <w:sz w:val="18"/>
                <w:szCs w:val="24"/>
                <w:lang w:val="fr-FR"/>
              </w:rPr>
            </w:pPr>
            <w:r>
              <w:rPr>
                <w:rFonts w:ascii="Times New Roman" w:hAnsi="Times New Roman"/>
                <w:bCs/>
                <w:sz w:val="18"/>
                <w:szCs w:val="24"/>
                <w:lang w:val="fr-FR"/>
              </w:rPr>
              <w:t>Taux de mortalité maternelle corrigé</w:t>
            </w:r>
          </w:p>
        </w:tc>
        <w:tc>
          <w:tcPr>
            <w:tcW w:w="2692" w:type="dxa"/>
            <w:vAlign w:val="bottom"/>
          </w:tcPr>
          <w:p w:rsidR="00A106BD" w:rsidRPr="00B5266E" w:rsidRDefault="00A106BD" w:rsidP="00DD7E00">
            <w:pPr>
              <w:pStyle w:val="NoSpacing"/>
              <w:spacing w:before="40" w:after="40" w:line="220" w:lineRule="exact"/>
              <w:ind w:left="113"/>
              <w:jc w:val="right"/>
              <w:rPr>
                <w:rFonts w:ascii="Times New Roman" w:hAnsi="Times New Roman"/>
                <w:bCs/>
                <w:sz w:val="18"/>
                <w:szCs w:val="24"/>
                <w:lang w:val="fr-FR"/>
              </w:rPr>
            </w:pPr>
            <w:r w:rsidRPr="00B5266E">
              <w:rPr>
                <w:rFonts w:ascii="Times New Roman" w:hAnsi="Times New Roman"/>
                <w:bCs/>
                <w:sz w:val="18"/>
                <w:szCs w:val="24"/>
                <w:lang w:val="fr-FR"/>
              </w:rPr>
              <w:t>2</w:t>
            </w:r>
            <w:r w:rsidR="000A4B09">
              <w:rPr>
                <w:rFonts w:ascii="Times New Roman" w:hAnsi="Times New Roman"/>
                <w:bCs/>
                <w:sz w:val="18"/>
                <w:szCs w:val="24"/>
                <w:lang w:val="fr-FR"/>
              </w:rPr>
              <w:t xml:space="preserve"> </w:t>
            </w:r>
            <w:r w:rsidRPr="00B5266E">
              <w:rPr>
                <w:rFonts w:ascii="Times New Roman" w:hAnsi="Times New Roman"/>
                <w:bCs/>
                <w:sz w:val="18"/>
                <w:szCs w:val="24"/>
                <w:lang w:val="fr-FR"/>
              </w:rPr>
              <w:t>100</w:t>
            </w:r>
          </w:p>
        </w:tc>
      </w:tr>
      <w:tr w:rsidR="00A106BD" w:rsidRPr="00B5266E">
        <w:trPr>
          <w:trHeight w:val="240"/>
        </w:trPr>
        <w:tc>
          <w:tcPr>
            <w:tcW w:w="4678" w:type="dxa"/>
            <w:tcBorders>
              <w:bottom w:val="single" w:sz="12" w:space="0" w:color="auto"/>
            </w:tcBorders>
          </w:tcPr>
          <w:p w:rsidR="00A106BD" w:rsidRPr="00B5266E" w:rsidRDefault="00A106BD" w:rsidP="00DD7E00">
            <w:pPr>
              <w:pStyle w:val="NoSpacing"/>
              <w:spacing w:before="40" w:after="40" w:line="220" w:lineRule="exact"/>
              <w:rPr>
                <w:rFonts w:ascii="Times New Roman" w:hAnsi="Times New Roman"/>
                <w:bCs/>
                <w:sz w:val="18"/>
                <w:szCs w:val="24"/>
                <w:lang w:val="fr-FR"/>
              </w:rPr>
            </w:pPr>
            <w:r>
              <w:rPr>
                <w:rFonts w:ascii="Times New Roman" w:hAnsi="Times New Roman"/>
                <w:bCs/>
                <w:sz w:val="18"/>
                <w:szCs w:val="24"/>
                <w:lang w:val="fr-FR"/>
              </w:rPr>
              <w:t xml:space="preserve">Risque de mortalité </w:t>
            </w:r>
            <w:r w:rsidR="00911ABF">
              <w:rPr>
                <w:rFonts w:ascii="Times New Roman" w:hAnsi="Times New Roman"/>
                <w:bCs/>
                <w:sz w:val="18"/>
                <w:szCs w:val="24"/>
                <w:lang w:val="fr-FR"/>
              </w:rPr>
              <w:t>maternelle</w:t>
            </w:r>
            <w:r w:rsidRPr="00B5266E">
              <w:rPr>
                <w:rStyle w:val="FootnoteReference"/>
                <w:bCs/>
                <w:szCs w:val="24"/>
                <w:lang w:val="fr-FR" w:eastAsia="en-US"/>
              </w:rPr>
              <w:footnoteReference w:id="15"/>
            </w:r>
            <w:r w:rsidRPr="00B5266E">
              <w:rPr>
                <w:rFonts w:ascii="Times New Roman" w:hAnsi="Times New Roman"/>
                <w:bCs/>
                <w:sz w:val="18"/>
                <w:szCs w:val="24"/>
                <w:vertAlign w:val="superscript"/>
                <w:lang w:val="fr-FR"/>
              </w:rPr>
              <w:t xml:space="preserve"> </w:t>
            </w:r>
          </w:p>
        </w:tc>
        <w:tc>
          <w:tcPr>
            <w:tcW w:w="2692" w:type="dxa"/>
            <w:tcBorders>
              <w:bottom w:val="single" w:sz="12" w:space="0" w:color="auto"/>
            </w:tcBorders>
            <w:vAlign w:val="bottom"/>
          </w:tcPr>
          <w:p w:rsidR="00A106BD" w:rsidRPr="00B5266E" w:rsidRDefault="00A106BD" w:rsidP="00DD7E00">
            <w:pPr>
              <w:pStyle w:val="NoSpacing"/>
              <w:spacing w:before="40" w:after="40" w:line="220" w:lineRule="exact"/>
              <w:ind w:left="113"/>
              <w:jc w:val="right"/>
              <w:rPr>
                <w:rFonts w:ascii="Times New Roman" w:hAnsi="Times New Roman"/>
                <w:bCs/>
                <w:sz w:val="18"/>
                <w:szCs w:val="24"/>
                <w:lang w:val="fr-FR"/>
              </w:rPr>
            </w:pPr>
            <w:r w:rsidRPr="00B5266E">
              <w:rPr>
                <w:rFonts w:ascii="Times New Roman" w:hAnsi="Times New Roman"/>
                <w:bCs/>
                <w:sz w:val="18"/>
                <w:szCs w:val="24"/>
                <w:lang w:val="fr-FR"/>
              </w:rPr>
              <w:t>8</w:t>
            </w:r>
          </w:p>
        </w:tc>
      </w:tr>
    </w:tbl>
    <w:p w:rsidR="00A106BD" w:rsidRPr="009957AB" w:rsidRDefault="00A106BD" w:rsidP="00B2040F">
      <w:pPr>
        <w:pStyle w:val="SingleTxtG"/>
        <w:keepNext/>
        <w:keepLines/>
        <w:spacing w:before="120" w:after="240"/>
        <w:ind w:firstLine="170"/>
        <w:jc w:val="left"/>
        <w:rPr>
          <w:iCs/>
          <w:sz w:val="18"/>
          <w:szCs w:val="18"/>
          <w:lang w:val="fr-FR"/>
        </w:rPr>
      </w:pPr>
      <w:r w:rsidRPr="009957AB">
        <w:rPr>
          <w:i/>
          <w:sz w:val="18"/>
          <w:szCs w:val="18"/>
          <w:lang w:val="fr-FR"/>
        </w:rPr>
        <w:t>Source</w:t>
      </w:r>
      <w:r w:rsidRPr="00D9152C">
        <w:rPr>
          <w:iCs/>
          <w:sz w:val="18"/>
          <w:szCs w:val="18"/>
          <w:lang w:val="fr-FR"/>
        </w:rPr>
        <w:t>:</w:t>
      </w:r>
      <w:r w:rsidRPr="009957AB">
        <w:rPr>
          <w:i/>
          <w:sz w:val="18"/>
          <w:szCs w:val="18"/>
          <w:lang w:val="fr-FR"/>
        </w:rPr>
        <w:t xml:space="preserve"> </w:t>
      </w:r>
      <w:r w:rsidRPr="000A4B09">
        <w:rPr>
          <w:iCs/>
          <w:sz w:val="18"/>
          <w:szCs w:val="18"/>
          <w:lang w:val="fr-FR"/>
        </w:rPr>
        <w:t>UNICEF,</w:t>
      </w:r>
      <w:r w:rsidRPr="009957AB">
        <w:rPr>
          <w:i/>
          <w:sz w:val="18"/>
          <w:szCs w:val="18"/>
          <w:lang w:val="fr-FR"/>
        </w:rPr>
        <w:t xml:space="preserve"> </w:t>
      </w:r>
      <w:r w:rsidRPr="000A4B09">
        <w:rPr>
          <w:iCs/>
          <w:sz w:val="18"/>
          <w:szCs w:val="18"/>
          <w:lang w:val="fr-FR"/>
        </w:rPr>
        <w:t>La situation des enfants dans le monde 2009</w:t>
      </w:r>
      <w:r w:rsidR="009957AB" w:rsidRPr="009957AB">
        <w:rPr>
          <w:iCs/>
          <w:sz w:val="18"/>
          <w:szCs w:val="18"/>
          <w:lang w:val="fr-FR"/>
        </w:rPr>
        <w:t>.</w:t>
      </w:r>
    </w:p>
    <w:p w:rsidR="00A106BD" w:rsidRPr="00B5266E" w:rsidRDefault="00A106BD" w:rsidP="009957AB">
      <w:pPr>
        <w:pStyle w:val="Heading1"/>
        <w:spacing w:after="120"/>
        <w:rPr>
          <w:lang w:val="fr-FR"/>
        </w:rPr>
      </w:pPr>
      <w:r w:rsidRPr="009957AB">
        <w:rPr>
          <w:bCs/>
        </w:rPr>
        <w:t>Tableau 7</w:t>
      </w:r>
      <w:r w:rsidRPr="009957AB">
        <w:rPr>
          <w:bCs/>
        </w:rPr>
        <w:br/>
      </w:r>
      <w:r w:rsidRPr="009957AB">
        <w:rPr>
          <w:b/>
        </w:rPr>
        <w:t>Pourcentage de femmes en âge de procréer qui ont recours à la contraception</w:t>
      </w:r>
    </w:p>
    <w:tbl>
      <w:tblPr>
        <w:tblW w:w="7370" w:type="dxa"/>
        <w:tblInd w:w="1134" w:type="dxa"/>
        <w:tblBorders>
          <w:top w:val="single" w:sz="12" w:space="0" w:color="auto"/>
          <w:bottom w:val="single" w:sz="12" w:space="0" w:color="auto"/>
        </w:tblBorders>
        <w:tblCellMar>
          <w:left w:w="0" w:type="dxa"/>
          <w:right w:w="0" w:type="dxa"/>
        </w:tblCellMar>
        <w:tblLook w:val="0000"/>
      </w:tblPr>
      <w:tblGrid>
        <w:gridCol w:w="4678"/>
        <w:gridCol w:w="2692"/>
      </w:tblGrid>
      <w:tr w:rsidR="00A106BD" w:rsidRPr="000A4B09">
        <w:trPr>
          <w:trHeight w:val="240"/>
          <w:tblHeader/>
        </w:trPr>
        <w:tc>
          <w:tcPr>
            <w:tcW w:w="4678" w:type="dxa"/>
            <w:vAlign w:val="bottom"/>
          </w:tcPr>
          <w:p w:rsidR="00A106BD" w:rsidRPr="00542E80" w:rsidRDefault="00A106BD" w:rsidP="000A4B09">
            <w:pPr>
              <w:pStyle w:val="Header"/>
              <w:pBdr>
                <w:bottom w:val="none" w:sz="0" w:space="0" w:color="auto"/>
              </w:pBdr>
              <w:suppressAutoHyphens w:val="0"/>
              <w:spacing w:before="80" w:after="80" w:line="200" w:lineRule="exact"/>
              <w:rPr>
                <w:b w:val="0"/>
                <w:bCs/>
                <w:iCs/>
                <w:szCs w:val="18"/>
                <w:lang w:val="fr-FR"/>
              </w:rPr>
            </w:pPr>
            <w:r w:rsidRPr="00542E80">
              <w:rPr>
                <w:b w:val="0"/>
                <w:bCs/>
                <w:iCs/>
                <w:szCs w:val="18"/>
                <w:lang w:val="fr-FR"/>
              </w:rPr>
              <w:t>Taux d</w:t>
            </w:r>
            <w:r w:rsidR="007C3481" w:rsidRPr="00542E80">
              <w:rPr>
                <w:b w:val="0"/>
                <w:bCs/>
                <w:iCs/>
                <w:szCs w:val="18"/>
                <w:lang w:val="fr-FR"/>
              </w:rPr>
              <w:t>’</w:t>
            </w:r>
            <w:r w:rsidRPr="00542E80">
              <w:rPr>
                <w:b w:val="0"/>
                <w:bCs/>
                <w:iCs/>
                <w:szCs w:val="18"/>
                <w:lang w:val="fr-FR"/>
              </w:rPr>
              <w:t>utilisation de la contraception % (2000</w:t>
            </w:r>
            <w:r w:rsidR="000A4B09" w:rsidRPr="00542E80">
              <w:rPr>
                <w:b w:val="0"/>
                <w:bCs/>
                <w:iCs/>
                <w:szCs w:val="18"/>
                <w:lang w:val="fr-FR"/>
              </w:rPr>
              <w:t>-</w:t>
            </w:r>
            <w:r w:rsidRPr="00542E80">
              <w:rPr>
                <w:b w:val="0"/>
                <w:bCs/>
                <w:iCs/>
                <w:szCs w:val="18"/>
                <w:lang w:val="fr-FR"/>
              </w:rPr>
              <w:t xml:space="preserve">2007) </w:t>
            </w:r>
          </w:p>
        </w:tc>
        <w:tc>
          <w:tcPr>
            <w:tcW w:w="2692" w:type="dxa"/>
            <w:vAlign w:val="bottom"/>
          </w:tcPr>
          <w:p w:rsidR="00A106BD" w:rsidRPr="00542E80" w:rsidRDefault="00A106BD" w:rsidP="00AF23D9">
            <w:pPr>
              <w:suppressAutoHyphens w:val="0"/>
              <w:spacing w:before="80" w:after="80" w:line="200" w:lineRule="exact"/>
              <w:ind w:left="113"/>
              <w:jc w:val="right"/>
              <w:rPr>
                <w:bCs/>
                <w:iCs/>
                <w:sz w:val="18"/>
                <w:szCs w:val="18"/>
                <w:lang w:val="fr-FR"/>
              </w:rPr>
            </w:pPr>
            <w:r w:rsidRPr="00542E80">
              <w:rPr>
                <w:bCs/>
                <w:iCs/>
                <w:sz w:val="18"/>
                <w:szCs w:val="18"/>
                <w:lang w:val="fr-FR"/>
              </w:rPr>
              <w:t>5</w:t>
            </w:r>
          </w:p>
        </w:tc>
      </w:tr>
    </w:tbl>
    <w:p w:rsidR="00A106BD" w:rsidRPr="000A4B09" w:rsidRDefault="00A106BD" w:rsidP="00B2040F">
      <w:pPr>
        <w:pStyle w:val="SingleTxtG"/>
        <w:keepNext/>
        <w:keepLines/>
        <w:spacing w:before="120" w:after="240"/>
        <w:ind w:firstLine="170"/>
        <w:jc w:val="left"/>
        <w:rPr>
          <w:iCs/>
          <w:sz w:val="18"/>
          <w:szCs w:val="18"/>
          <w:lang w:val="fr-FR"/>
        </w:rPr>
      </w:pPr>
      <w:r w:rsidRPr="000A4B09">
        <w:rPr>
          <w:i/>
          <w:sz w:val="18"/>
          <w:szCs w:val="18"/>
          <w:lang w:val="fr-FR"/>
        </w:rPr>
        <w:t>Source</w:t>
      </w:r>
      <w:r w:rsidRPr="00D9152C">
        <w:rPr>
          <w:iCs/>
          <w:sz w:val="18"/>
          <w:szCs w:val="18"/>
          <w:lang w:val="fr-FR"/>
        </w:rPr>
        <w:t>:</w:t>
      </w:r>
      <w:r w:rsidRPr="000A4B09">
        <w:rPr>
          <w:i/>
          <w:sz w:val="18"/>
          <w:szCs w:val="18"/>
          <w:lang w:val="fr-FR"/>
        </w:rPr>
        <w:t xml:space="preserve"> </w:t>
      </w:r>
      <w:r w:rsidRPr="000A4B09">
        <w:rPr>
          <w:iCs/>
          <w:sz w:val="18"/>
          <w:szCs w:val="18"/>
          <w:lang w:val="fr-FR"/>
        </w:rPr>
        <w:t>UNICEF, La situation des enfants dans le monde 2009</w:t>
      </w:r>
      <w:r w:rsidR="000A4B09" w:rsidRPr="000A4B09">
        <w:rPr>
          <w:iCs/>
          <w:sz w:val="18"/>
          <w:szCs w:val="18"/>
          <w:lang w:val="fr-FR"/>
        </w:rPr>
        <w:t>.</w:t>
      </w:r>
    </w:p>
    <w:p w:rsidR="00A106BD" w:rsidRPr="00B5266E" w:rsidRDefault="00A106BD" w:rsidP="000A4B09">
      <w:pPr>
        <w:pStyle w:val="Heading1"/>
        <w:spacing w:after="120"/>
        <w:rPr>
          <w:lang w:val="fr-FR"/>
        </w:rPr>
      </w:pPr>
      <w:r w:rsidRPr="00171879">
        <w:rPr>
          <w:bCs/>
          <w:lang w:val="fr-FR"/>
        </w:rPr>
        <w:t>Tableau 8</w:t>
      </w:r>
      <w:r w:rsidRPr="00B5266E">
        <w:rPr>
          <w:lang w:val="fr-FR"/>
        </w:rPr>
        <w:br/>
      </w:r>
      <w:r w:rsidRPr="00171879">
        <w:rPr>
          <w:b/>
          <w:bCs/>
          <w:lang w:val="fr-FR"/>
        </w:rPr>
        <w:t>Taux d</w:t>
      </w:r>
      <w:r w:rsidR="007C3481">
        <w:rPr>
          <w:b/>
          <w:bCs/>
          <w:lang w:val="fr-FR"/>
        </w:rPr>
        <w:t>’</w:t>
      </w:r>
      <w:r w:rsidRPr="00171879">
        <w:rPr>
          <w:b/>
          <w:bCs/>
          <w:lang w:val="fr-FR"/>
        </w:rPr>
        <w:t xml:space="preserve">infection </w:t>
      </w:r>
      <w:r w:rsidR="0093414E" w:rsidRPr="00171879">
        <w:rPr>
          <w:b/>
          <w:bCs/>
          <w:lang w:val="fr-FR"/>
        </w:rPr>
        <w:t>par le</w:t>
      </w:r>
      <w:r w:rsidRPr="00171879">
        <w:rPr>
          <w:b/>
          <w:bCs/>
          <w:lang w:val="fr-FR"/>
        </w:rPr>
        <w:t xml:space="preserve"> VIH/sida et </w:t>
      </w:r>
      <w:r w:rsidR="0093414E" w:rsidRPr="00171879">
        <w:rPr>
          <w:b/>
          <w:bCs/>
          <w:lang w:val="fr-FR"/>
        </w:rPr>
        <w:t>d</w:t>
      </w:r>
      <w:r w:rsidR="007C3481">
        <w:rPr>
          <w:b/>
          <w:bCs/>
          <w:lang w:val="fr-FR"/>
        </w:rPr>
        <w:t>’</w:t>
      </w:r>
      <w:r w:rsidRPr="00171879">
        <w:rPr>
          <w:b/>
          <w:bCs/>
          <w:lang w:val="fr-FR"/>
        </w:rPr>
        <w:t>autres maladies transmissibles</w:t>
      </w:r>
    </w:p>
    <w:tbl>
      <w:tblPr>
        <w:tblW w:w="7370" w:type="dxa"/>
        <w:tblInd w:w="1134" w:type="dxa"/>
        <w:tblBorders>
          <w:top w:val="single" w:sz="4" w:space="0" w:color="auto"/>
        </w:tblBorders>
        <w:tblCellMar>
          <w:left w:w="0" w:type="dxa"/>
          <w:right w:w="0" w:type="dxa"/>
        </w:tblCellMar>
        <w:tblLook w:val="0000"/>
      </w:tblPr>
      <w:tblGrid>
        <w:gridCol w:w="6237"/>
        <w:gridCol w:w="1133"/>
      </w:tblGrid>
      <w:tr w:rsidR="00A106BD" w:rsidRPr="00915416" w:rsidTr="00542E80">
        <w:trPr>
          <w:trHeight w:val="240"/>
        </w:trPr>
        <w:tc>
          <w:tcPr>
            <w:tcW w:w="6237" w:type="dxa"/>
            <w:tcBorders>
              <w:top w:val="single" w:sz="12" w:space="0" w:color="auto"/>
              <w:bottom w:val="nil"/>
            </w:tcBorders>
            <w:vAlign w:val="bottom"/>
          </w:tcPr>
          <w:p w:rsidR="00A106BD" w:rsidRPr="00915416" w:rsidRDefault="00A106BD" w:rsidP="00542E80">
            <w:pPr>
              <w:suppressAutoHyphens w:val="0"/>
              <w:spacing w:before="40" w:after="40" w:line="220" w:lineRule="exact"/>
              <w:rPr>
                <w:bCs/>
                <w:sz w:val="18"/>
                <w:lang w:val="fr-FR"/>
              </w:rPr>
            </w:pPr>
            <w:r w:rsidRPr="00915416">
              <w:rPr>
                <w:bCs/>
                <w:sz w:val="18"/>
                <w:lang w:val="fr-FR"/>
              </w:rPr>
              <w:t xml:space="preserve">Estimation du taux de prévalence du </w:t>
            </w:r>
            <w:r w:rsidR="00A82760" w:rsidRPr="00915416">
              <w:rPr>
                <w:bCs/>
                <w:sz w:val="18"/>
                <w:lang w:val="fr-FR"/>
              </w:rPr>
              <w:t>VIH chez</w:t>
            </w:r>
            <w:r w:rsidRPr="00915416">
              <w:rPr>
                <w:bCs/>
                <w:sz w:val="18"/>
                <w:lang w:val="fr-FR"/>
              </w:rPr>
              <w:t xml:space="preserve"> les adultes (18 à 49 ans), 2007</w:t>
            </w:r>
          </w:p>
        </w:tc>
        <w:tc>
          <w:tcPr>
            <w:tcW w:w="1133" w:type="dxa"/>
            <w:tcBorders>
              <w:top w:val="single" w:sz="12" w:space="0" w:color="auto"/>
              <w:bottom w:val="nil"/>
            </w:tcBorders>
            <w:vAlign w:val="bottom"/>
          </w:tcPr>
          <w:p w:rsidR="00A106BD" w:rsidRPr="00915416" w:rsidRDefault="00FC1BC2" w:rsidP="00542E80">
            <w:pPr>
              <w:suppressAutoHyphens w:val="0"/>
              <w:spacing w:before="40" w:after="40" w:line="200" w:lineRule="exact"/>
              <w:ind w:left="113"/>
              <w:jc w:val="right"/>
              <w:rPr>
                <w:bCs/>
                <w:iCs/>
                <w:sz w:val="18"/>
                <w:szCs w:val="18"/>
                <w:lang w:val="fr-FR"/>
              </w:rPr>
            </w:pPr>
            <w:r w:rsidRPr="00915416">
              <w:rPr>
                <w:bCs/>
                <w:iCs/>
                <w:sz w:val="18"/>
                <w:szCs w:val="18"/>
                <w:lang w:val="fr-FR"/>
              </w:rPr>
              <w:t>1,</w:t>
            </w:r>
            <w:r w:rsidR="00A106BD" w:rsidRPr="00915416">
              <w:rPr>
                <w:bCs/>
                <w:iCs/>
                <w:sz w:val="18"/>
                <w:szCs w:val="18"/>
                <w:lang w:val="fr-FR"/>
              </w:rPr>
              <w:t>7</w:t>
            </w:r>
            <w:r w:rsidR="00B21269" w:rsidRPr="00915416">
              <w:rPr>
                <w:bCs/>
                <w:iCs/>
                <w:sz w:val="18"/>
                <w:szCs w:val="18"/>
                <w:lang w:val="fr-FR"/>
              </w:rPr>
              <w:t xml:space="preserve"> %</w:t>
            </w:r>
          </w:p>
        </w:tc>
      </w:tr>
      <w:tr w:rsidR="00A106BD" w:rsidRPr="00B5266E" w:rsidTr="00542E80">
        <w:trPr>
          <w:trHeight w:val="240"/>
        </w:trPr>
        <w:tc>
          <w:tcPr>
            <w:tcW w:w="6237" w:type="dxa"/>
            <w:tcBorders>
              <w:top w:val="nil"/>
            </w:tcBorders>
          </w:tcPr>
          <w:p w:rsidR="00A106BD" w:rsidRPr="00B5266E" w:rsidRDefault="00A106BD" w:rsidP="00915E6B">
            <w:pPr>
              <w:suppressAutoHyphens w:val="0"/>
              <w:spacing w:before="40" w:after="40" w:line="220" w:lineRule="exact"/>
              <w:rPr>
                <w:bCs/>
                <w:sz w:val="18"/>
                <w:lang w:val="fr-FR"/>
              </w:rPr>
            </w:pPr>
            <w:r>
              <w:rPr>
                <w:bCs/>
                <w:sz w:val="18"/>
                <w:lang w:val="fr-FR"/>
              </w:rPr>
              <w:t>Estimation du nombre de</w:t>
            </w:r>
            <w:r w:rsidRPr="00B5266E">
              <w:rPr>
                <w:bCs/>
                <w:sz w:val="18"/>
                <w:lang w:val="fr-FR"/>
              </w:rPr>
              <w:t xml:space="preserve"> </w:t>
            </w:r>
            <w:r>
              <w:rPr>
                <w:bCs/>
                <w:sz w:val="18"/>
                <w:lang w:val="fr-FR"/>
              </w:rPr>
              <w:t>personnes</w:t>
            </w:r>
            <w:r w:rsidRPr="00B5266E">
              <w:rPr>
                <w:bCs/>
                <w:sz w:val="18"/>
                <w:lang w:val="fr-FR"/>
              </w:rPr>
              <w:t xml:space="preserve"> (</w:t>
            </w:r>
            <w:r>
              <w:rPr>
                <w:bCs/>
                <w:sz w:val="18"/>
                <w:lang w:val="fr-FR"/>
              </w:rPr>
              <w:t>tous âges</w:t>
            </w:r>
            <w:r w:rsidRPr="00B5266E">
              <w:rPr>
                <w:bCs/>
                <w:sz w:val="18"/>
                <w:lang w:val="fr-FR"/>
              </w:rPr>
              <w:t xml:space="preserve">) </w:t>
            </w:r>
            <w:r>
              <w:rPr>
                <w:bCs/>
                <w:sz w:val="18"/>
                <w:lang w:val="fr-FR"/>
              </w:rPr>
              <w:t>vivant avec le</w:t>
            </w:r>
            <w:r w:rsidRPr="00B5266E">
              <w:rPr>
                <w:bCs/>
                <w:sz w:val="18"/>
                <w:lang w:val="fr-FR"/>
              </w:rPr>
              <w:t xml:space="preserve"> </w:t>
            </w:r>
            <w:r>
              <w:rPr>
                <w:bCs/>
                <w:sz w:val="18"/>
                <w:lang w:val="fr-FR"/>
              </w:rPr>
              <w:t>VIH</w:t>
            </w:r>
            <w:r w:rsidRPr="00B5266E">
              <w:rPr>
                <w:bCs/>
                <w:sz w:val="18"/>
                <w:lang w:val="fr-FR"/>
              </w:rPr>
              <w:t>, 2007 (</w:t>
            </w:r>
            <w:r>
              <w:rPr>
                <w:bCs/>
                <w:sz w:val="18"/>
                <w:lang w:val="fr-FR"/>
              </w:rPr>
              <w:t>milliers</w:t>
            </w:r>
            <w:r w:rsidRPr="00B5266E">
              <w:rPr>
                <w:bCs/>
                <w:sz w:val="18"/>
                <w:lang w:val="fr-FR"/>
              </w:rPr>
              <w:t xml:space="preserve">) </w:t>
            </w:r>
          </w:p>
        </w:tc>
        <w:tc>
          <w:tcPr>
            <w:tcW w:w="1133" w:type="dxa"/>
            <w:tcBorders>
              <w:top w:val="nil"/>
            </w:tcBorders>
            <w:vAlign w:val="bottom"/>
          </w:tcPr>
          <w:p w:rsidR="00A106BD" w:rsidRPr="00B5266E" w:rsidRDefault="00A106BD" w:rsidP="00915E6B">
            <w:pPr>
              <w:suppressAutoHyphens w:val="0"/>
              <w:spacing w:before="40" w:after="40" w:line="220" w:lineRule="exact"/>
              <w:ind w:left="113"/>
              <w:jc w:val="right"/>
              <w:rPr>
                <w:bCs/>
                <w:sz w:val="18"/>
                <w:lang w:val="fr-FR"/>
              </w:rPr>
            </w:pPr>
            <w:r w:rsidRPr="00B5266E">
              <w:rPr>
                <w:bCs/>
                <w:sz w:val="18"/>
                <w:lang w:val="fr-FR"/>
              </w:rPr>
              <w:t>55</w:t>
            </w:r>
          </w:p>
        </w:tc>
      </w:tr>
      <w:tr w:rsidR="00A106BD" w:rsidRPr="00B5266E" w:rsidTr="00542E80">
        <w:trPr>
          <w:trHeight w:val="240"/>
        </w:trPr>
        <w:tc>
          <w:tcPr>
            <w:tcW w:w="6237" w:type="dxa"/>
          </w:tcPr>
          <w:p w:rsidR="00A106BD" w:rsidRPr="00B5266E" w:rsidRDefault="00A106BD" w:rsidP="00915E6B">
            <w:pPr>
              <w:suppressAutoHyphens w:val="0"/>
              <w:spacing w:before="40" w:after="40" w:line="220" w:lineRule="exact"/>
              <w:rPr>
                <w:bCs/>
                <w:sz w:val="18"/>
                <w:lang w:val="fr-FR"/>
              </w:rPr>
            </w:pPr>
            <w:r>
              <w:rPr>
                <w:bCs/>
                <w:sz w:val="18"/>
                <w:lang w:val="fr-FR"/>
              </w:rPr>
              <w:t>Estimation du nombre de</w:t>
            </w:r>
            <w:r w:rsidRPr="00B5266E">
              <w:rPr>
                <w:bCs/>
                <w:sz w:val="18"/>
                <w:lang w:val="fr-FR"/>
              </w:rPr>
              <w:t xml:space="preserve"> </w:t>
            </w:r>
            <w:r>
              <w:rPr>
                <w:bCs/>
                <w:sz w:val="18"/>
                <w:lang w:val="fr-FR"/>
              </w:rPr>
              <w:t>femmes</w:t>
            </w:r>
            <w:r w:rsidRPr="00B5266E">
              <w:rPr>
                <w:bCs/>
                <w:sz w:val="18"/>
                <w:lang w:val="fr-FR"/>
              </w:rPr>
              <w:t xml:space="preserve"> (15</w:t>
            </w:r>
            <w:r>
              <w:rPr>
                <w:bCs/>
                <w:sz w:val="18"/>
                <w:lang w:val="fr-FR"/>
              </w:rPr>
              <w:t xml:space="preserve"> ans et </w:t>
            </w:r>
            <w:r w:rsidR="000B2CD8">
              <w:rPr>
                <w:bCs/>
                <w:sz w:val="18"/>
                <w:lang w:val="fr-FR"/>
              </w:rPr>
              <w:t>plus</w:t>
            </w:r>
            <w:r w:rsidRPr="00B5266E">
              <w:rPr>
                <w:bCs/>
                <w:sz w:val="18"/>
                <w:lang w:val="fr-FR"/>
              </w:rPr>
              <w:t xml:space="preserve">) </w:t>
            </w:r>
            <w:r>
              <w:rPr>
                <w:bCs/>
                <w:sz w:val="18"/>
                <w:lang w:val="fr-FR"/>
              </w:rPr>
              <w:t>vivant avec le</w:t>
            </w:r>
            <w:r w:rsidRPr="00B5266E">
              <w:rPr>
                <w:bCs/>
                <w:sz w:val="18"/>
                <w:lang w:val="fr-FR"/>
              </w:rPr>
              <w:t xml:space="preserve"> </w:t>
            </w:r>
            <w:r>
              <w:rPr>
                <w:bCs/>
                <w:sz w:val="18"/>
                <w:lang w:val="fr-FR"/>
              </w:rPr>
              <w:t>VIH</w:t>
            </w:r>
            <w:r w:rsidRPr="00B5266E">
              <w:rPr>
                <w:bCs/>
                <w:sz w:val="18"/>
                <w:lang w:val="fr-FR"/>
              </w:rPr>
              <w:t>, 2007 (</w:t>
            </w:r>
            <w:r>
              <w:rPr>
                <w:bCs/>
                <w:sz w:val="18"/>
                <w:lang w:val="fr-FR"/>
              </w:rPr>
              <w:t>milliers</w:t>
            </w:r>
            <w:r w:rsidRPr="00B5266E">
              <w:rPr>
                <w:bCs/>
                <w:sz w:val="18"/>
                <w:lang w:val="fr-FR"/>
              </w:rPr>
              <w:t>)</w:t>
            </w:r>
          </w:p>
        </w:tc>
        <w:tc>
          <w:tcPr>
            <w:tcW w:w="1133" w:type="dxa"/>
            <w:vAlign w:val="bottom"/>
          </w:tcPr>
          <w:p w:rsidR="00A106BD" w:rsidRPr="00B5266E" w:rsidRDefault="00A106BD" w:rsidP="00915E6B">
            <w:pPr>
              <w:suppressAutoHyphens w:val="0"/>
              <w:spacing w:before="40" w:after="40" w:line="220" w:lineRule="exact"/>
              <w:ind w:left="113"/>
              <w:jc w:val="right"/>
              <w:rPr>
                <w:bCs/>
                <w:sz w:val="18"/>
                <w:lang w:val="fr-FR"/>
              </w:rPr>
            </w:pPr>
            <w:r w:rsidRPr="00B5266E">
              <w:rPr>
                <w:bCs/>
                <w:sz w:val="18"/>
                <w:lang w:val="fr-FR"/>
              </w:rPr>
              <w:t>30</w:t>
            </w:r>
          </w:p>
        </w:tc>
      </w:tr>
      <w:tr w:rsidR="00A106BD" w:rsidRPr="00B5266E" w:rsidTr="00542E80">
        <w:trPr>
          <w:trHeight w:val="240"/>
        </w:trPr>
        <w:tc>
          <w:tcPr>
            <w:tcW w:w="6237" w:type="dxa"/>
          </w:tcPr>
          <w:p w:rsidR="00A106BD" w:rsidRPr="00B5266E" w:rsidRDefault="00A106BD" w:rsidP="00915E6B">
            <w:pPr>
              <w:suppressAutoHyphens w:val="0"/>
              <w:spacing w:before="40" w:after="40" w:line="220" w:lineRule="exact"/>
              <w:rPr>
                <w:bCs/>
                <w:sz w:val="18"/>
                <w:lang w:val="fr-FR"/>
              </w:rPr>
            </w:pPr>
            <w:r>
              <w:rPr>
                <w:bCs/>
                <w:sz w:val="18"/>
                <w:lang w:val="fr-FR"/>
              </w:rPr>
              <w:t>Estimation du nombre d</w:t>
            </w:r>
            <w:r w:rsidR="007C3481">
              <w:rPr>
                <w:bCs/>
                <w:sz w:val="18"/>
                <w:lang w:val="fr-FR"/>
              </w:rPr>
              <w:t>’</w:t>
            </w:r>
            <w:r>
              <w:rPr>
                <w:bCs/>
                <w:sz w:val="18"/>
                <w:lang w:val="fr-FR"/>
              </w:rPr>
              <w:t>enfants</w:t>
            </w:r>
            <w:r w:rsidRPr="00B5266E">
              <w:rPr>
                <w:bCs/>
                <w:sz w:val="18"/>
                <w:lang w:val="fr-FR"/>
              </w:rPr>
              <w:t xml:space="preserve"> (0 </w:t>
            </w:r>
            <w:r w:rsidR="000B2CD8">
              <w:rPr>
                <w:bCs/>
                <w:sz w:val="18"/>
                <w:lang w:val="fr-FR"/>
              </w:rPr>
              <w:t xml:space="preserve">à </w:t>
            </w:r>
            <w:r w:rsidRPr="00B5266E">
              <w:rPr>
                <w:bCs/>
                <w:sz w:val="18"/>
                <w:lang w:val="fr-FR"/>
              </w:rPr>
              <w:t>14</w:t>
            </w:r>
            <w:r>
              <w:rPr>
                <w:bCs/>
                <w:sz w:val="18"/>
                <w:lang w:val="fr-FR"/>
              </w:rPr>
              <w:t xml:space="preserve"> ans) vivant avec le</w:t>
            </w:r>
            <w:r w:rsidRPr="00B5266E">
              <w:rPr>
                <w:bCs/>
                <w:sz w:val="18"/>
                <w:lang w:val="fr-FR"/>
              </w:rPr>
              <w:t xml:space="preserve"> </w:t>
            </w:r>
            <w:r>
              <w:rPr>
                <w:bCs/>
                <w:sz w:val="18"/>
                <w:lang w:val="fr-FR"/>
              </w:rPr>
              <w:t>VIH</w:t>
            </w:r>
            <w:r w:rsidRPr="00B5266E">
              <w:rPr>
                <w:bCs/>
                <w:sz w:val="18"/>
                <w:lang w:val="fr-FR"/>
              </w:rPr>
              <w:t>, 2007 (</w:t>
            </w:r>
            <w:r>
              <w:rPr>
                <w:bCs/>
                <w:sz w:val="18"/>
                <w:lang w:val="fr-FR"/>
              </w:rPr>
              <w:t>milliers</w:t>
            </w:r>
            <w:r w:rsidRPr="00B5266E">
              <w:rPr>
                <w:bCs/>
                <w:sz w:val="18"/>
                <w:lang w:val="fr-FR"/>
              </w:rPr>
              <w:t>)</w:t>
            </w:r>
          </w:p>
        </w:tc>
        <w:tc>
          <w:tcPr>
            <w:tcW w:w="1133" w:type="dxa"/>
            <w:vAlign w:val="bottom"/>
          </w:tcPr>
          <w:p w:rsidR="00A106BD" w:rsidRPr="00B5266E" w:rsidRDefault="00A106BD" w:rsidP="00915E6B">
            <w:pPr>
              <w:suppressAutoHyphens w:val="0"/>
              <w:spacing w:before="40" w:after="40" w:line="220" w:lineRule="exact"/>
              <w:ind w:left="113"/>
              <w:jc w:val="right"/>
              <w:rPr>
                <w:bCs/>
                <w:sz w:val="18"/>
                <w:lang w:val="fr-FR"/>
              </w:rPr>
            </w:pPr>
            <w:r w:rsidRPr="00B5266E">
              <w:rPr>
                <w:bCs/>
                <w:sz w:val="18"/>
                <w:lang w:val="fr-FR"/>
              </w:rPr>
              <w:t>4</w:t>
            </w:r>
            <w:r w:rsidR="00542E80">
              <w:rPr>
                <w:bCs/>
                <w:sz w:val="18"/>
                <w:lang w:val="fr-FR"/>
              </w:rPr>
              <w:t>,0</w:t>
            </w:r>
          </w:p>
        </w:tc>
      </w:tr>
      <w:tr w:rsidR="00A106BD" w:rsidRPr="00B5266E" w:rsidTr="00542E80">
        <w:trPr>
          <w:trHeight w:val="240"/>
        </w:trPr>
        <w:tc>
          <w:tcPr>
            <w:tcW w:w="6237" w:type="dxa"/>
          </w:tcPr>
          <w:p w:rsidR="00A106BD" w:rsidRPr="00B5266E" w:rsidRDefault="00A106BD" w:rsidP="00915E6B">
            <w:pPr>
              <w:suppressAutoHyphens w:val="0"/>
              <w:spacing w:before="40" w:after="40" w:line="220" w:lineRule="exact"/>
              <w:rPr>
                <w:bCs/>
                <w:sz w:val="18"/>
                <w:lang w:val="fr-FR"/>
              </w:rPr>
            </w:pPr>
            <w:r>
              <w:rPr>
                <w:bCs/>
                <w:sz w:val="18"/>
                <w:lang w:val="fr-FR"/>
              </w:rPr>
              <w:t>Prévalence du VIH</w:t>
            </w:r>
            <w:r w:rsidRPr="00B5266E">
              <w:rPr>
                <w:bCs/>
                <w:sz w:val="18"/>
                <w:lang w:val="fr-FR"/>
              </w:rPr>
              <w:t xml:space="preserve"> </w:t>
            </w:r>
            <w:r>
              <w:rPr>
                <w:bCs/>
                <w:sz w:val="18"/>
                <w:lang w:val="fr-FR"/>
              </w:rPr>
              <w:t>chez les jeunes hommes</w:t>
            </w:r>
            <w:r w:rsidRPr="00B5266E">
              <w:rPr>
                <w:bCs/>
                <w:sz w:val="18"/>
                <w:lang w:val="fr-FR"/>
              </w:rPr>
              <w:t xml:space="preserve"> (15</w:t>
            </w:r>
            <w:r w:rsidR="000B2CD8">
              <w:rPr>
                <w:bCs/>
                <w:sz w:val="18"/>
                <w:lang w:val="fr-FR"/>
              </w:rPr>
              <w:t xml:space="preserve"> à </w:t>
            </w:r>
            <w:r w:rsidRPr="00B5266E">
              <w:rPr>
                <w:bCs/>
                <w:sz w:val="18"/>
                <w:lang w:val="fr-FR"/>
              </w:rPr>
              <w:t>24</w:t>
            </w:r>
            <w:r>
              <w:rPr>
                <w:bCs/>
                <w:sz w:val="18"/>
                <w:lang w:val="fr-FR"/>
              </w:rPr>
              <w:t xml:space="preserve"> ans</w:t>
            </w:r>
            <w:r w:rsidRPr="00B5266E">
              <w:rPr>
                <w:bCs/>
                <w:sz w:val="18"/>
                <w:lang w:val="fr-FR"/>
              </w:rPr>
              <w:t xml:space="preserve">), 2007 </w:t>
            </w:r>
          </w:p>
        </w:tc>
        <w:tc>
          <w:tcPr>
            <w:tcW w:w="1133" w:type="dxa"/>
            <w:vAlign w:val="bottom"/>
          </w:tcPr>
          <w:p w:rsidR="00A106BD" w:rsidRPr="00B5266E" w:rsidRDefault="00FC1BC2" w:rsidP="00915E6B">
            <w:pPr>
              <w:suppressAutoHyphens w:val="0"/>
              <w:spacing w:before="40" w:after="40" w:line="220" w:lineRule="exact"/>
              <w:ind w:left="113"/>
              <w:jc w:val="right"/>
              <w:rPr>
                <w:bCs/>
                <w:sz w:val="18"/>
                <w:lang w:val="fr-FR"/>
              </w:rPr>
            </w:pPr>
            <w:r>
              <w:rPr>
                <w:bCs/>
                <w:sz w:val="18"/>
                <w:lang w:val="fr-FR"/>
              </w:rPr>
              <w:t>0,</w:t>
            </w:r>
            <w:r w:rsidR="00A106BD" w:rsidRPr="00B5266E">
              <w:rPr>
                <w:bCs/>
                <w:sz w:val="18"/>
                <w:lang w:val="fr-FR"/>
              </w:rPr>
              <w:t>4</w:t>
            </w:r>
            <w:r w:rsidR="00B21269">
              <w:rPr>
                <w:bCs/>
                <w:sz w:val="18"/>
                <w:lang w:val="fr-FR"/>
              </w:rPr>
              <w:t xml:space="preserve"> %</w:t>
            </w:r>
          </w:p>
        </w:tc>
      </w:tr>
      <w:tr w:rsidR="00A106BD" w:rsidRPr="00B5266E" w:rsidTr="00542E80">
        <w:trPr>
          <w:trHeight w:val="240"/>
        </w:trPr>
        <w:tc>
          <w:tcPr>
            <w:tcW w:w="6237" w:type="dxa"/>
          </w:tcPr>
          <w:p w:rsidR="00A106BD" w:rsidRPr="00B5266E" w:rsidRDefault="00A106BD" w:rsidP="000B2CD8">
            <w:pPr>
              <w:keepNext/>
              <w:keepLines/>
              <w:suppressAutoHyphens w:val="0"/>
              <w:spacing w:before="40" w:after="40" w:line="220" w:lineRule="exact"/>
              <w:rPr>
                <w:bCs/>
                <w:sz w:val="18"/>
                <w:lang w:val="fr-FR"/>
              </w:rPr>
            </w:pPr>
            <w:r>
              <w:rPr>
                <w:bCs/>
                <w:sz w:val="18"/>
                <w:lang w:val="fr-FR"/>
              </w:rPr>
              <w:t>Prévalence du VIH</w:t>
            </w:r>
            <w:r w:rsidRPr="00B5266E">
              <w:rPr>
                <w:bCs/>
                <w:sz w:val="18"/>
                <w:lang w:val="fr-FR"/>
              </w:rPr>
              <w:t xml:space="preserve"> </w:t>
            </w:r>
            <w:r>
              <w:rPr>
                <w:bCs/>
                <w:sz w:val="18"/>
                <w:lang w:val="fr-FR"/>
              </w:rPr>
              <w:t>chez les jeunes filles</w:t>
            </w:r>
            <w:r w:rsidRPr="00B5266E">
              <w:rPr>
                <w:bCs/>
                <w:sz w:val="18"/>
                <w:lang w:val="fr-FR"/>
              </w:rPr>
              <w:t xml:space="preserve"> (15</w:t>
            </w:r>
            <w:r w:rsidR="000B2CD8">
              <w:rPr>
                <w:bCs/>
                <w:sz w:val="18"/>
                <w:lang w:val="fr-FR"/>
              </w:rPr>
              <w:t xml:space="preserve"> à </w:t>
            </w:r>
            <w:r w:rsidRPr="00B5266E">
              <w:rPr>
                <w:bCs/>
                <w:sz w:val="18"/>
                <w:lang w:val="fr-FR"/>
              </w:rPr>
              <w:t>24</w:t>
            </w:r>
            <w:r>
              <w:rPr>
                <w:bCs/>
                <w:sz w:val="18"/>
                <w:lang w:val="fr-FR"/>
              </w:rPr>
              <w:t xml:space="preserve"> ans</w:t>
            </w:r>
            <w:r w:rsidRPr="00B5266E">
              <w:rPr>
                <w:bCs/>
                <w:sz w:val="18"/>
                <w:lang w:val="fr-FR"/>
              </w:rPr>
              <w:t xml:space="preserve">), 2007 </w:t>
            </w:r>
          </w:p>
        </w:tc>
        <w:tc>
          <w:tcPr>
            <w:tcW w:w="1133" w:type="dxa"/>
            <w:vAlign w:val="bottom"/>
          </w:tcPr>
          <w:p w:rsidR="00A106BD" w:rsidRPr="00B5266E" w:rsidRDefault="00FC1BC2" w:rsidP="000B2CD8">
            <w:pPr>
              <w:keepNext/>
              <w:keepLines/>
              <w:suppressAutoHyphens w:val="0"/>
              <w:spacing w:before="40" w:after="40" w:line="220" w:lineRule="exact"/>
              <w:ind w:left="113"/>
              <w:jc w:val="right"/>
              <w:rPr>
                <w:bCs/>
                <w:sz w:val="18"/>
                <w:lang w:val="fr-FR"/>
              </w:rPr>
            </w:pPr>
            <w:r>
              <w:rPr>
                <w:bCs/>
                <w:sz w:val="18"/>
                <w:lang w:val="fr-FR"/>
              </w:rPr>
              <w:t>1,</w:t>
            </w:r>
            <w:r w:rsidR="00A106BD" w:rsidRPr="00B5266E">
              <w:rPr>
                <w:bCs/>
                <w:sz w:val="18"/>
                <w:lang w:val="fr-FR"/>
              </w:rPr>
              <w:t>3</w:t>
            </w:r>
            <w:r w:rsidR="00B21269">
              <w:rPr>
                <w:bCs/>
                <w:sz w:val="18"/>
                <w:lang w:val="fr-FR"/>
              </w:rPr>
              <w:t xml:space="preserve"> %</w:t>
            </w:r>
          </w:p>
        </w:tc>
      </w:tr>
      <w:tr w:rsidR="00A106BD" w:rsidRPr="00B5266E" w:rsidTr="00542E80">
        <w:trPr>
          <w:trHeight w:val="240"/>
        </w:trPr>
        <w:tc>
          <w:tcPr>
            <w:tcW w:w="6237" w:type="dxa"/>
            <w:tcBorders>
              <w:bottom w:val="single" w:sz="12" w:space="0" w:color="auto"/>
            </w:tcBorders>
          </w:tcPr>
          <w:p w:rsidR="00A106BD" w:rsidRPr="00B5266E" w:rsidRDefault="00A106BD" w:rsidP="000B2CD8">
            <w:pPr>
              <w:keepNext/>
              <w:keepLines/>
              <w:suppressAutoHyphens w:val="0"/>
              <w:spacing w:before="40" w:after="40" w:line="220" w:lineRule="exact"/>
              <w:rPr>
                <w:bCs/>
                <w:sz w:val="18"/>
                <w:lang w:val="fr-FR"/>
              </w:rPr>
            </w:pPr>
            <w:r>
              <w:rPr>
                <w:sz w:val="18"/>
                <w:szCs w:val="15"/>
                <w:lang w:val="fr-FR"/>
              </w:rPr>
              <w:t xml:space="preserve">Vaccination </w:t>
            </w:r>
            <w:r w:rsidR="00B2668A">
              <w:rPr>
                <w:sz w:val="18"/>
                <w:szCs w:val="15"/>
                <w:lang w:val="fr-FR"/>
              </w:rPr>
              <w:t xml:space="preserve">contre la </w:t>
            </w:r>
            <w:r>
              <w:rPr>
                <w:sz w:val="18"/>
                <w:szCs w:val="15"/>
                <w:lang w:val="fr-FR"/>
              </w:rPr>
              <w:t xml:space="preserve">rougeole </w:t>
            </w:r>
            <w:r w:rsidRPr="00B5266E">
              <w:rPr>
                <w:sz w:val="18"/>
                <w:szCs w:val="15"/>
                <w:lang w:val="fr-FR"/>
              </w:rPr>
              <w:t xml:space="preserve">(% </w:t>
            </w:r>
            <w:r>
              <w:rPr>
                <w:sz w:val="18"/>
                <w:szCs w:val="15"/>
                <w:lang w:val="fr-FR"/>
              </w:rPr>
              <w:t>des</w:t>
            </w:r>
            <w:r w:rsidRPr="00B5266E">
              <w:rPr>
                <w:sz w:val="18"/>
                <w:szCs w:val="15"/>
                <w:lang w:val="fr-FR"/>
              </w:rPr>
              <w:t xml:space="preserve"> </w:t>
            </w:r>
            <w:r>
              <w:rPr>
                <w:sz w:val="18"/>
                <w:szCs w:val="15"/>
                <w:lang w:val="fr-FR"/>
              </w:rPr>
              <w:t>enfants</w:t>
            </w:r>
            <w:r w:rsidRPr="00B5266E">
              <w:rPr>
                <w:sz w:val="18"/>
                <w:szCs w:val="15"/>
                <w:lang w:val="fr-FR"/>
              </w:rPr>
              <w:t xml:space="preserve"> </w:t>
            </w:r>
            <w:r>
              <w:rPr>
                <w:sz w:val="18"/>
                <w:szCs w:val="15"/>
                <w:lang w:val="fr-FR"/>
              </w:rPr>
              <w:t xml:space="preserve">de 12 à </w:t>
            </w:r>
            <w:r w:rsidRPr="00B5266E">
              <w:rPr>
                <w:sz w:val="18"/>
                <w:szCs w:val="15"/>
                <w:lang w:val="fr-FR"/>
              </w:rPr>
              <w:t xml:space="preserve">23 </w:t>
            </w:r>
            <w:r>
              <w:rPr>
                <w:sz w:val="18"/>
                <w:szCs w:val="15"/>
                <w:lang w:val="fr-FR"/>
              </w:rPr>
              <w:t>mois</w:t>
            </w:r>
            <w:r w:rsidRPr="00B5266E">
              <w:rPr>
                <w:sz w:val="18"/>
                <w:szCs w:val="15"/>
                <w:lang w:val="fr-FR"/>
              </w:rPr>
              <w:t>), 2007</w:t>
            </w:r>
          </w:p>
        </w:tc>
        <w:tc>
          <w:tcPr>
            <w:tcW w:w="1133" w:type="dxa"/>
            <w:tcBorders>
              <w:bottom w:val="single" w:sz="12" w:space="0" w:color="auto"/>
            </w:tcBorders>
            <w:vAlign w:val="bottom"/>
          </w:tcPr>
          <w:p w:rsidR="00A106BD" w:rsidRPr="00B5266E" w:rsidRDefault="00A106BD" w:rsidP="000B2CD8">
            <w:pPr>
              <w:keepNext/>
              <w:keepLines/>
              <w:suppressAutoHyphens w:val="0"/>
              <w:spacing w:before="40" w:after="40" w:line="220" w:lineRule="exact"/>
              <w:ind w:left="113"/>
              <w:jc w:val="right"/>
              <w:rPr>
                <w:bCs/>
                <w:sz w:val="18"/>
                <w:lang w:val="fr-FR"/>
              </w:rPr>
            </w:pPr>
            <w:r w:rsidRPr="00B5266E">
              <w:rPr>
                <w:bCs/>
                <w:sz w:val="18"/>
                <w:lang w:val="fr-FR"/>
              </w:rPr>
              <w:t>67</w:t>
            </w:r>
            <w:r w:rsidR="000B2CD8">
              <w:rPr>
                <w:bCs/>
                <w:sz w:val="18"/>
                <w:lang w:val="fr-FR"/>
              </w:rPr>
              <w:t xml:space="preserve"> </w:t>
            </w:r>
            <w:r w:rsidRPr="00B5266E">
              <w:rPr>
                <w:bCs/>
                <w:sz w:val="18"/>
                <w:lang w:val="fr-FR"/>
              </w:rPr>
              <w:t xml:space="preserve"> </w:t>
            </w:r>
          </w:p>
        </w:tc>
      </w:tr>
    </w:tbl>
    <w:p w:rsidR="00A106BD" w:rsidRPr="000B2CD8" w:rsidRDefault="00A106BD" w:rsidP="00B2040F">
      <w:pPr>
        <w:pStyle w:val="SingleTxtG"/>
        <w:keepNext/>
        <w:keepLines/>
        <w:spacing w:before="120" w:after="240"/>
        <w:ind w:firstLine="170"/>
        <w:jc w:val="left"/>
        <w:rPr>
          <w:sz w:val="18"/>
          <w:szCs w:val="18"/>
          <w:lang w:val="fr-FR"/>
        </w:rPr>
      </w:pPr>
      <w:r w:rsidRPr="000B2CD8">
        <w:rPr>
          <w:i/>
          <w:iCs/>
          <w:sz w:val="18"/>
          <w:szCs w:val="18"/>
          <w:lang w:val="fr-FR"/>
        </w:rPr>
        <w:t>Source</w:t>
      </w:r>
      <w:r w:rsidRPr="000B2CD8">
        <w:rPr>
          <w:sz w:val="18"/>
          <w:szCs w:val="18"/>
          <w:lang w:val="fr-FR"/>
        </w:rPr>
        <w:t>: UNICEF, La situation des enfants dans le monde 2009</w:t>
      </w:r>
      <w:r w:rsidR="00746587" w:rsidRPr="000B2CD8">
        <w:rPr>
          <w:sz w:val="18"/>
          <w:szCs w:val="18"/>
          <w:lang w:val="fr-FR"/>
        </w:rPr>
        <w:t>;</w:t>
      </w:r>
      <w:r w:rsidRPr="000B2CD8">
        <w:rPr>
          <w:b/>
          <w:sz w:val="18"/>
          <w:szCs w:val="18"/>
          <w:lang w:val="fr-FR"/>
        </w:rPr>
        <w:t xml:space="preserve"> </w:t>
      </w:r>
      <w:r w:rsidRPr="000B2CD8">
        <w:rPr>
          <w:sz w:val="18"/>
          <w:szCs w:val="18"/>
          <w:lang w:val="fr-FR"/>
        </w:rPr>
        <w:t>Banque mondiale</w:t>
      </w:r>
      <w:r w:rsidR="00746587" w:rsidRPr="000B2CD8">
        <w:rPr>
          <w:sz w:val="18"/>
          <w:szCs w:val="18"/>
          <w:lang w:val="fr-FR"/>
        </w:rPr>
        <w:t>:</w:t>
      </w:r>
      <w:r w:rsidRPr="000B2CD8">
        <w:rPr>
          <w:sz w:val="18"/>
          <w:szCs w:val="18"/>
          <w:lang w:val="fr-FR"/>
        </w:rPr>
        <w:t xml:space="preserve"> Base de données des indicateurs du développement dans le monde, avril 2009</w:t>
      </w:r>
      <w:r w:rsidR="00B2040F">
        <w:rPr>
          <w:sz w:val="18"/>
          <w:szCs w:val="18"/>
          <w:lang w:val="fr-FR"/>
        </w:rPr>
        <w:t>.</w:t>
      </w:r>
    </w:p>
    <w:p w:rsidR="00A106BD" w:rsidRPr="00B5266E" w:rsidRDefault="00A106BD" w:rsidP="000B2CD8">
      <w:pPr>
        <w:pStyle w:val="Heading1"/>
        <w:spacing w:after="120"/>
        <w:rPr>
          <w:b/>
          <w:lang w:val="fr-FR"/>
        </w:rPr>
      </w:pPr>
      <w:r>
        <w:rPr>
          <w:lang w:val="fr-FR"/>
        </w:rPr>
        <w:t>Tableau</w:t>
      </w:r>
      <w:r w:rsidRPr="00B5266E">
        <w:rPr>
          <w:lang w:val="fr-FR"/>
        </w:rPr>
        <w:t xml:space="preserve"> 9</w:t>
      </w:r>
      <w:r w:rsidRPr="00B5266E">
        <w:rPr>
          <w:lang w:val="fr-FR"/>
        </w:rPr>
        <w:br/>
      </w:r>
      <w:r w:rsidRPr="00F14267">
        <w:rPr>
          <w:b/>
          <w:lang w:val="fr-FR"/>
        </w:rPr>
        <w:t>Effectif du personnel médical au sein du M</w:t>
      </w:r>
      <w:r>
        <w:rPr>
          <w:b/>
          <w:lang w:val="fr-FR"/>
        </w:rPr>
        <w:t>inistère de la santé et de l</w:t>
      </w:r>
      <w:r w:rsidR="007C3481">
        <w:rPr>
          <w:b/>
          <w:lang w:val="fr-FR"/>
        </w:rPr>
        <w:t>’</w:t>
      </w:r>
      <w:r>
        <w:rPr>
          <w:b/>
          <w:lang w:val="fr-FR"/>
        </w:rPr>
        <w:t>assainissement</w:t>
      </w:r>
    </w:p>
    <w:tbl>
      <w:tblPr>
        <w:tblW w:w="7370" w:type="dxa"/>
        <w:tblInd w:w="1134" w:type="dxa"/>
        <w:tblBorders>
          <w:top w:val="single" w:sz="4" w:space="0" w:color="auto"/>
        </w:tblBorders>
        <w:tblCellMar>
          <w:left w:w="0" w:type="dxa"/>
          <w:right w:w="0" w:type="dxa"/>
        </w:tblCellMar>
        <w:tblLook w:val="00A0"/>
      </w:tblPr>
      <w:tblGrid>
        <w:gridCol w:w="2268"/>
        <w:gridCol w:w="850"/>
        <w:gridCol w:w="850"/>
        <w:gridCol w:w="851"/>
        <w:gridCol w:w="850"/>
        <w:gridCol w:w="850"/>
        <w:gridCol w:w="851"/>
      </w:tblGrid>
      <w:tr w:rsidR="00A106BD" w:rsidRPr="00B5266E">
        <w:trPr>
          <w:trHeight w:val="240"/>
          <w:tblHeader/>
        </w:trPr>
        <w:tc>
          <w:tcPr>
            <w:tcW w:w="2268"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0"/>
              <w:rPr>
                <w:i/>
                <w:sz w:val="16"/>
                <w:lang w:val="fr-FR"/>
              </w:rPr>
            </w:pPr>
          </w:p>
        </w:tc>
        <w:tc>
          <w:tcPr>
            <w:tcW w:w="850"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1993</w:t>
            </w:r>
          </w:p>
        </w:tc>
        <w:tc>
          <w:tcPr>
            <w:tcW w:w="850"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2003</w:t>
            </w:r>
          </w:p>
        </w:tc>
        <w:tc>
          <w:tcPr>
            <w:tcW w:w="851"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2005</w:t>
            </w:r>
          </w:p>
        </w:tc>
        <w:tc>
          <w:tcPr>
            <w:tcW w:w="850"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2006</w:t>
            </w:r>
          </w:p>
        </w:tc>
        <w:tc>
          <w:tcPr>
            <w:tcW w:w="850"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2008</w:t>
            </w:r>
          </w:p>
        </w:tc>
        <w:tc>
          <w:tcPr>
            <w:tcW w:w="851" w:type="dxa"/>
            <w:tcBorders>
              <w:top w:val="single" w:sz="4" w:space="0" w:color="auto"/>
              <w:bottom w:val="single" w:sz="12" w:space="0" w:color="auto"/>
            </w:tcBorders>
            <w:vAlign w:val="bottom"/>
          </w:tcPr>
          <w:p w:rsidR="00A106BD" w:rsidRPr="00B5266E" w:rsidRDefault="00A106BD" w:rsidP="009553FB">
            <w:pPr>
              <w:pStyle w:val="ListParagraph"/>
              <w:spacing w:before="80" w:after="80" w:line="200" w:lineRule="exact"/>
              <w:ind w:left="113"/>
              <w:jc w:val="right"/>
              <w:rPr>
                <w:i/>
                <w:sz w:val="16"/>
                <w:lang w:val="fr-FR"/>
              </w:rPr>
            </w:pPr>
            <w:r w:rsidRPr="00B5266E">
              <w:rPr>
                <w:i/>
                <w:sz w:val="16"/>
                <w:lang w:val="fr-FR"/>
              </w:rPr>
              <w:t>Gap</w:t>
            </w:r>
          </w:p>
        </w:tc>
      </w:tr>
      <w:tr w:rsidR="00A106BD" w:rsidRPr="00B5266E">
        <w:trPr>
          <w:trHeight w:val="240"/>
        </w:trPr>
        <w:tc>
          <w:tcPr>
            <w:tcW w:w="2268" w:type="dxa"/>
            <w:tcBorders>
              <w:top w:val="single" w:sz="12" w:space="0" w:color="auto"/>
            </w:tcBorders>
          </w:tcPr>
          <w:p w:rsidR="00A106BD" w:rsidRPr="00B5266E" w:rsidRDefault="00A106BD" w:rsidP="009553FB">
            <w:pPr>
              <w:pStyle w:val="ListParagraph"/>
              <w:spacing w:before="40" w:after="40" w:line="220" w:lineRule="exact"/>
              <w:ind w:left="0"/>
              <w:rPr>
                <w:sz w:val="18"/>
                <w:lang w:val="fr-FR"/>
              </w:rPr>
            </w:pPr>
            <w:r w:rsidRPr="00B5266E">
              <w:rPr>
                <w:sz w:val="18"/>
                <w:lang w:val="fr-FR"/>
              </w:rPr>
              <w:t>M</w:t>
            </w:r>
            <w:r>
              <w:rPr>
                <w:sz w:val="18"/>
                <w:lang w:val="fr-FR"/>
              </w:rPr>
              <w:t>édecins</w:t>
            </w:r>
          </w:p>
        </w:tc>
        <w:tc>
          <w:tcPr>
            <w:tcW w:w="850"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203</w:t>
            </w:r>
          </w:p>
        </w:tc>
        <w:tc>
          <w:tcPr>
            <w:tcW w:w="850"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73</w:t>
            </w:r>
          </w:p>
        </w:tc>
        <w:tc>
          <w:tcPr>
            <w:tcW w:w="851"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67</w:t>
            </w:r>
          </w:p>
        </w:tc>
        <w:tc>
          <w:tcPr>
            <w:tcW w:w="850"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75</w:t>
            </w:r>
          </w:p>
        </w:tc>
        <w:tc>
          <w:tcPr>
            <w:tcW w:w="850"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78</w:t>
            </w:r>
          </w:p>
        </w:tc>
        <w:tc>
          <w:tcPr>
            <w:tcW w:w="851" w:type="dxa"/>
            <w:tcBorders>
              <w:top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222</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Pr>
                <w:sz w:val="18"/>
                <w:lang w:val="fr-FR"/>
              </w:rPr>
              <w:t>Pédiatres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16</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4</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12</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sidRPr="00B5266E">
              <w:rPr>
                <w:sz w:val="18"/>
                <w:lang w:val="fr-FR"/>
              </w:rPr>
              <w:t>Dentist</w:t>
            </w:r>
            <w:r>
              <w:rPr>
                <w:sz w:val="18"/>
                <w:lang w:val="fr-FR"/>
              </w:rPr>
              <w:t>es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23</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r>
      <w:tr w:rsidR="00A106BD" w:rsidRPr="00B5266E">
        <w:trPr>
          <w:trHeight w:val="240"/>
        </w:trPr>
        <w:tc>
          <w:tcPr>
            <w:tcW w:w="2268" w:type="dxa"/>
          </w:tcPr>
          <w:p w:rsidR="00A106BD" w:rsidRPr="00B5266E" w:rsidRDefault="00A82760" w:rsidP="009553FB">
            <w:pPr>
              <w:pStyle w:val="ListParagraph"/>
              <w:spacing w:before="40" w:after="40" w:line="220" w:lineRule="exact"/>
              <w:ind w:left="0"/>
              <w:rPr>
                <w:sz w:val="18"/>
                <w:lang w:val="fr-FR"/>
              </w:rPr>
            </w:pPr>
            <w:r>
              <w:rPr>
                <w:sz w:val="18"/>
                <w:lang w:val="fr-FR"/>
              </w:rPr>
              <w:t>Obstétriciens</w:t>
            </w:r>
            <w:r w:rsidR="00A106BD">
              <w:rPr>
                <w:sz w:val="18"/>
                <w:lang w:val="fr-FR"/>
              </w:rPr>
              <w:t xml:space="preserve"> </w:t>
            </w:r>
            <w:r w:rsidR="00581D11">
              <w:rPr>
                <w:sz w:val="18"/>
                <w:lang w:val="fr-FR"/>
              </w:rPr>
              <w:t>et</w:t>
            </w:r>
            <w:r w:rsidR="00A106BD">
              <w:rPr>
                <w:sz w:val="18"/>
                <w:lang w:val="fr-FR"/>
              </w:rPr>
              <w:t xml:space="preserve"> </w:t>
            </w:r>
            <w:r w:rsidR="00581D11">
              <w:rPr>
                <w:sz w:val="18"/>
                <w:lang w:val="fr-FR"/>
              </w:rPr>
              <w:t>gyné</w:t>
            </w:r>
            <w:r w:rsidR="00581D11" w:rsidRPr="00B5266E">
              <w:rPr>
                <w:sz w:val="18"/>
                <w:lang w:val="fr-FR"/>
              </w:rPr>
              <w:t>colog</w:t>
            </w:r>
            <w:r w:rsidR="00581D11">
              <w:rPr>
                <w:sz w:val="18"/>
                <w:lang w:val="fr-FR"/>
              </w:rPr>
              <w:t>ues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23</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Pr>
                <w:sz w:val="18"/>
                <w:lang w:val="fr-FR"/>
              </w:rPr>
              <w:t>Spécialistes en santé publique</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58</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30</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19</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22</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24</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9</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Pr>
                <w:sz w:val="18"/>
                <w:lang w:val="fr-FR"/>
              </w:rPr>
              <w:t>Chirurgiens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13</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7</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5</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22</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Pr>
                <w:sz w:val="18"/>
                <w:lang w:val="fr-FR"/>
              </w:rPr>
              <w:t>Spécialistes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5</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5</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4</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23</w:t>
            </w:r>
          </w:p>
        </w:tc>
      </w:tr>
      <w:tr w:rsidR="00A106BD" w:rsidRPr="00B5266E">
        <w:trPr>
          <w:trHeight w:val="240"/>
        </w:trPr>
        <w:tc>
          <w:tcPr>
            <w:tcW w:w="2268" w:type="dxa"/>
          </w:tcPr>
          <w:p w:rsidR="00A106BD" w:rsidRPr="00B5266E" w:rsidRDefault="00A106BD" w:rsidP="009553FB">
            <w:pPr>
              <w:pStyle w:val="ListParagraph"/>
              <w:spacing w:before="40" w:after="40" w:line="220" w:lineRule="exact"/>
              <w:ind w:left="0"/>
              <w:rPr>
                <w:sz w:val="18"/>
                <w:lang w:val="fr-FR"/>
              </w:rPr>
            </w:pPr>
            <w:r>
              <w:rPr>
                <w:sz w:val="18"/>
                <w:lang w:val="fr-FR"/>
              </w:rPr>
              <w:t>Sages-femmes</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132</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111</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98</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87</w:t>
            </w:r>
          </w:p>
        </w:tc>
        <w:tc>
          <w:tcPr>
            <w:tcW w:w="850"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30</w:t>
            </w:r>
          </w:p>
        </w:tc>
        <w:tc>
          <w:tcPr>
            <w:tcW w:w="851"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113</w:t>
            </w:r>
          </w:p>
        </w:tc>
      </w:tr>
      <w:tr w:rsidR="00A106BD" w:rsidRPr="00B5266E">
        <w:trPr>
          <w:trHeight w:val="240"/>
        </w:trPr>
        <w:tc>
          <w:tcPr>
            <w:tcW w:w="2268" w:type="dxa"/>
            <w:tcBorders>
              <w:bottom w:val="single" w:sz="12" w:space="0" w:color="auto"/>
            </w:tcBorders>
          </w:tcPr>
          <w:p w:rsidR="00A106BD" w:rsidRPr="00B5266E" w:rsidRDefault="00A106BD" w:rsidP="009553FB">
            <w:pPr>
              <w:pStyle w:val="ListParagraph"/>
              <w:spacing w:before="40" w:after="40" w:line="220" w:lineRule="exact"/>
              <w:ind w:left="0"/>
              <w:rPr>
                <w:sz w:val="18"/>
                <w:lang w:val="fr-FR"/>
              </w:rPr>
            </w:pPr>
            <w:r>
              <w:rPr>
                <w:sz w:val="18"/>
                <w:lang w:val="fr-FR"/>
              </w:rPr>
              <w:t>Infirmières d</w:t>
            </w:r>
            <w:r w:rsidR="007C3481">
              <w:rPr>
                <w:sz w:val="18"/>
                <w:lang w:val="fr-FR"/>
              </w:rPr>
              <w:t>’</w:t>
            </w:r>
            <w:r w:rsidR="00E914BC">
              <w:rPr>
                <w:sz w:val="18"/>
                <w:lang w:val="fr-FR"/>
              </w:rPr>
              <w:t>État</w:t>
            </w:r>
          </w:p>
        </w:tc>
        <w:tc>
          <w:tcPr>
            <w:tcW w:w="850"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625</w:t>
            </w:r>
          </w:p>
        </w:tc>
        <w:tc>
          <w:tcPr>
            <w:tcW w:w="850"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266</w:t>
            </w:r>
          </w:p>
        </w:tc>
        <w:tc>
          <w:tcPr>
            <w:tcW w:w="851"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184</w:t>
            </w:r>
          </w:p>
        </w:tc>
        <w:tc>
          <w:tcPr>
            <w:tcW w:w="850"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202</w:t>
            </w:r>
          </w:p>
        </w:tc>
        <w:tc>
          <w:tcPr>
            <w:tcW w:w="850"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355</w:t>
            </w:r>
          </w:p>
        </w:tc>
        <w:tc>
          <w:tcPr>
            <w:tcW w:w="851" w:type="dxa"/>
            <w:tcBorders>
              <w:bottom w:val="single" w:sz="12"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375</w:t>
            </w:r>
          </w:p>
        </w:tc>
      </w:tr>
    </w:tbl>
    <w:p w:rsidR="00A106BD" w:rsidRPr="00B5266E" w:rsidRDefault="00A106BD" w:rsidP="00B2040F">
      <w:pPr>
        <w:pStyle w:val="SingleTxtG"/>
        <w:keepNext/>
        <w:keepLines/>
        <w:spacing w:before="120" w:after="240"/>
        <w:ind w:firstLine="170"/>
        <w:jc w:val="left"/>
        <w:rPr>
          <w:sz w:val="18"/>
          <w:szCs w:val="18"/>
          <w:lang w:val="fr-FR"/>
        </w:rPr>
      </w:pPr>
      <w:r w:rsidRPr="00581D11">
        <w:rPr>
          <w:i/>
          <w:iCs/>
          <w:sz w:val="18"/>
          <w:szCs w:val="18"/>
          <w:lang w:val="fr-FR"/>
        </w:rPr>
        <w:t>Source</w:t>
      </w:r>
      <w:r w:rsidRPr="00B5266E">
        <w:rPr>
          <w:sz w:val="18"/>
          <w:szCs w:val="18"/>
          <w:lang w:val="fr-FR"/>
        </w:rPr>
        <w:t xml:space="preserve">: </w:t>
      </w:r>
      <w:r>
        <w:rPr>
          <w:sz w:val="18"/>
          <w:szCs w:val="18"/>
          <w:lang w:val="fr-FR"/>
        </w:rPr>
        <w:t>République de Sierra</w:t>
      </w:r>
      <w:r w:rsidRPr="00B5266E">
        <w:rPr>
          <w:sz w:val="18"/>
          <w:szCs w:val="18"/>
          <w:lang w:val="fr-FR"/>
        </w:rPr>
        <w:t xml:space="preserve"> Leone</w:t>
      </w:r>
      <w:r w:rsidR="00581D11">
        <w:rPr>
          <w:sz w:val="18"/>
          <w:szCs w:val="18"/>
          <w:lang w:val="fr-FR"/>
        </w:rPr>
        <w:t>,</w:t>
      </w:r>
      <w:r w:rsidRPr="00B5266E">
        <w:rPr>
          <w:sz w:val="18"/>
          <w:szCs w:val="18"/>
          <w:lang w:val="fr-FR"/>
        </w:rPr>
        <w:t xml:space="preserve"> </w:t>
      </w:r>
      <w:r w:rsidR="00B2668A">
        <w:rPr>
          <w:sz w:val="18"/>
          <w:szCs w:val="18"/>
          <w:lang w:val="fr-FR"/>
        </w:rPr>
        <w:t>P</w:t>
      </w:r>
      <w:r>
        <w:rPr>
          <w:sz w:val="18"/>
          <w:szCs w:val="18"/>
          <w:lang w:val="fr-FR"/>
        </w:rPr>
        <w:t>rogramme pour le changement</w:t>
      </w:r>
      <w:r w:rsidRPr="00B5266E">
        <w:rPr>
          <w:sz w:val="18"/>
          <w:szCs w:val="18"/>
          <w:lang w:val="fr-FR"/>
        </w:rPr>
        <w:t xml:space="preserve"> 2008</w:t>
      </w:r>
      <w:r w:rsidR="00581D11">
        <w:rPr>
          <w:sz w:val="18"/>
          <w:szCs w:val="18"/>
          <w:lang w:val="fr-FR"/>
        </w:rPr>
        <w:t>-</w:t>
      </w:r>
      <w:r w:rsidRPr="00B5266E">
        <w:rPr>
          <w:sz w:val="18"/>
          <w:szCs w:val="18"/>
          <w:lang w:val="fr-FR"/>
        </w:rPr>
        <w:t>2012</w:t>
      </w:r>
      <w:r w:rsidR="00581D11">
        <w:rPr>
          <w:sz w:val="18"/>
          <w:szCs w:val="18"/>
          <w:lang w:val="fr-FR"/>
        </w:rPr>
        <w:t>.</w:t>
      </w:r>
    </w:p>
    <w:p w:rsidR="00A106BD" w:rsidRPr="00B5266E" w:rsidRDefault="00A106BD" w:rsidP="009553FB">
      <w:pPr>
        <w:pStyle w:val="H1G"/>
        <w:rPr>
          <w:lang w:val="fr-FR"/>
        </w:rPr>
      </w:pPr>
      <w:r w:rsidRPr="00B5266E">
        <w:rPr>
          <w:lang w:val="fr-FR"/>
        </w:rPr>
        <w:tab/>
        <w:t>H.</w:t>
      </w:r>
      <w:r w:rsidRPr="00B5266E">
        <w:rPr>
          <w:lang w:val="fr-FR"/>
        </w:rPr>
        <w:tab/>
      </w:r>
      <w:r w:rsidR="00E914BC">
        <w:rPr>
          <w:lang w:val="fr-FR"/>
        </w:rPr>
        <w:t>Éducation</w:t>
      </w:r>
    </w:p>
    <w:p w:rsidR="00A106BD" w:rsidRPr="00B5266E" w:rsidRDefault="0083299C" w:rsidP="00504828">
      <w:pPr>
        <w:pStyle w:val="SingleTxtG"/>
        <w:rPr>
          <w:lang w:val="fr-FR"/>
        </w:rPr>
      </w:pPr>
      <w:r>
        <w:rPr>
          <w:lang w:val="fr-FR"/>
        </w:rPr>
        <w:t>21.</w:t>
      </w:r>
      <w:r>
        <w:rPr>
          <w:lang w:val="fr-FR"/>
        </w:rPr>
        <w:tab/>
      </w:r>
      <w:r w:rsidR="00A106BD">
        <w:rPr>
          <w:lang w:val="fr-FR"/>
        </w:rPr>
        <w:t xml:space="preserve">La loi </w:t>
      </w:r>
      <w:r w:rsidR="00746587">
        <w:rPr>
          <w:lang w:val="fr-FR"/>
        </w:rPr>
        <w:t>n</w:t>
      </w:r>
      <w:r w:rsidR="00746587" w:rsidRPr="00746587">
        <w:rPr>
          <w:vertAlign w:val="superscript"/>
          <w:lang w:val="fr-FR"/>
        </w:rPr>
        <w:t>o</w:t>
      </w:r>
      <w:r w:rsidR="00A106BD" w:rsidRPr="00B5266E">
        <w:rPr>
          <w:lang w:val="fr-FR"/>
        </w:rPr>
        <w:t xml:space="preserve"> 2 </w:t>
      </w:r>
      <w:r w:rsidR="00A106BD">
        <w:rPr>
          <w:lang w:val="fr-FR"/>
        </w:rPr>
        <w:t>de</w:t>
      </w:r>
      <w:r w:rsidR="00A106BD" w:rsidRPr="00B5266E">
        <w:rPr>
          <w:lang w:val="fr-FR"/>
        </w:rPr>
        <w:t xml:space="preserve"> 2004</w:t>
      </w:r>
      <w:r w:rsidR="00A106BD">
        <w:rPr>
          <w:lang w:val="fr-FR"/>
        </w:rPr>
        <w:t xml:space="preserve"> </w:t>
      </w:r>
      <w:r w:rsidR="00FB173F">
        <w:rPr>
          <w:lang w:val="fr-FR"/>
        </w:rPr>
        <w:t>sur l</w:t>
      </w:r>
      <w:r w:rsidR="007C3481">
        <w:rPr>
          <w:lang w:val="fr-FR"/>
        </w:rPr>
        <w:t>’</w:t>
      </w:r>
      <w:r w:rsidR="00FB173F">
        <w:rPr>
          <w:lang w:val="fr-FR"/>
        </w:rPr>
        <w:t xml:space="preserve">éducation </w:t>
      </w:r>
      <w:r w:rsidR="00722FFE">
        <w:rPr>
          <w:lang w:val="fr-FR"/>
        </w:rPr>
        <w:t>dispose que</w:t>
      </w:r>
      <w:r w:rsidR="00A106BD">
        <w:rPr>
          <w:lang w:val="fr-FR"/>
        </w:rPr>
        <w:t xml:space="preserve"> l</w:t>
      </w:r>
      <w:r w:rsidR="007C3481">
        <w:rPr>
          <w:lang w:val="fr-FR"/>
        </w:rPr>
        <w:t>’</w:t>
      </w:r>
      <w:r w:rsidR="009960E0">
        <w:rPr>
          <w:lang w:val="fr-FR"/>
        </w:rPr>
        <w:t>instruction de base</w:t>
      </w:r>
      <w:r w:rsidR="00A106BD">
        <w:rPr>
          <w:lang w:val="fr-FR"/>
        </w:rPr>
        <w:t xml:space="preserve"> </w:t>
      </w:r>
      <w:r w:rsidR="00722FFE">
        <w:rPr>
          <w:lang w:val="fr-FR"/>
        </w:rPr>
        <w:t xml:space="preserve">est </w:t>
      </w:r>
      <w:r w:rsidR="00A106BD">
        <w:rPr>
          <w:lang w:val="fr-FR"/>
        </w:rPr>
        <w:t>un droit pour tout citoyen</w:t>
      </w:r>
      <w:r w:rsidR="00A106BD" w:rsidRPr="00B5266E">
        <w:rPr>
          <w:lang w:val="fr-FR"/>
        </w:rPr>
        <w:t xml:space="preserve">. </w:t>
      </w:r>
      <w:r w:rsidR="00A106BD">
        <w:rPr>
          <w:lang w:val="fr-FR"/>
        </w:rPr>
        <w:t>Elle définit l</w:t>
      </w:r>
      <w:r w:rsidR="007C3481">
        <w:rPr>
          <w:lang w:val="fr-FR"/>
        </w:rPr>
        <w:t>’</w:t>
      </w:r>
      <w:r w:rsidR="009960E0">
        <w:rPr>
          <w:lang w:val="fr-FR"/>
        </w:rPr>
        <w:t>instruction de base</w:t>
      </w:r>
      <w:r w:rsidR="00A106BD">
        <w:rPr>
          <w:lang w:val="fr-FR"/>
        </w:rPr>
        <w:t xml:space="preserve"> comme suit</w:t>
      </w:r>
      <w:r w:rsidR="00746587">
        <w:rPr>
          <w:lang w:val="fr-FR"/>
        </w:rPr>
        <w:t>:</w:t>
      </w:r>
      <w:r w:rsidR="00A106BD">
        <w:rPr>
          <w:lang w:val="fr-FR"/>
        </w:rPr>
        <w:t xml:space="preserve"> </w:t>
      </w:r>
      <w:r w:rsidR="00A106BD" w:rsidRPr="00B5266E">
        <w:rPr>
          <w:lang w:val="fr-FR"/>
        </w:rPr>
        <w:t xml:space="preserve">six </w:t>
      </w:r>
      <w:r w:rsidR="00A106BD">
        <w:rPr>
          <w:lang w:val="fr-FR"/>
        </w:rPr>
        <w:t>an</w:t>
      </w:r>
      <w:r w:rsidR="00FB173F">
        <w:rPr>
          <w:lang w:val="fr-FR"/>
        </w:rPr>
        <w:t>nées</w:t>
      </w:r>
      <w:r w:rsidR="00A106BD" w:rsidRPr="00B5266E">
        <w:rPr>
          <w:lang w:val="fr-FR"/>
        </w:rPr>
        <w:t xml:space="preserve"> </w:t>
      </w:r>
      <w:r w:rsidR="00A106BD">
        <w:rPr>
          <w:lang w:val="fr-FR"/>
        </w:rPr>
        <w:t>d</w:t>
      </w:r>
      <w:r w:rsidR="007C3481">
        <w:rPr>
          <w:lang w:val="fr-FR"/>
        </w:rPr>
        <w:t>’</w:t>
      </w:r>
      <w:r w:rsidR="00A106BD">
        <w:rPr>
          <w:lang w:val="fr-FR"/>
        </w:rPr>
        <w:t>enseignement primaire et trois</w:t>
      </w:r>
      <w:r w:rsidR="00A106BD" w:rsidRPr="00B5266E">
        <w:rPr>
          <w:lang w:val="fr-FR"/>
        </w:rPr>
        <w:t xml:space="preserve"> </w:t>
      </w:r>
      <w:r w:rsidR="00A106BD">
        <w:rPr>
          <w:lang w:val="fr-FR"/>
        </w:rPr>
        <w:t>de</w:t>
      </w:r>
      <w:r w:rsidR="00A106BD" w:rsidRPr="00B5266E">
        <w:rPr>
          <w:lang w:val="fr-FR"/>
        </w:rPr>
        <w:t xml:space="preserve"> </w:t>
      </w:r>
      <w:r w:rsidR="00A106BD">
        <w:rPr>
          <w:lang w:val="fr-FR"/>
        </w:rPr>
        <w:t>premier cycle du secondaire</w:t>
      </w:r>
      <w:r w:rsidR="00A106BD" w:rsidRPr="00B5266E">
        <w:rPr>
          <w:lang w:val="fr-FR"/>
        </w:rPr>
        <w:t xml:space="preserve">. </w:t>
      </w:r>
      <w:r w:rsidR="00A106BD">
        <w:rPr>
          <w:lang w:val="fr-FR"/>
        </w:rPr>
        <w:t xml:space="preserve">La loi prévoit en outre et </w:t>
      </w:r>
      <w:r w:rsidR="00722FFE">
        <w:rPr>
          <w:lang w:val="fr-FR"/>
        </w:rPr>
        <w:t>encourage</w:t>
      </w:r>
      <w:r w:rsidR="00A106BD">
        <w:rPr>
          <w:lang w:val="fr-FR"/>
        </w:rPr>
        <w:t xml:space="preserve"> l</w:t>
      </w:r>
      <w:r w:rsidR="007C3481">
        <w:rPr>
          <w:lang w:val="fr-FR"/>
        </w:rPr>
        <w:t>’</w:t>
      </w:r>
      <w:r w:rsidR="00A106BD">
        <w:rPr>
          <w:lang w:val="fr-FR"/>
        </w:rPr>
        <w:t>enseignement préscolaire, le deuxième cycle du secondaire et l</w:t>
      </w:r>
      <w:r w:rsidR="007C3481">
        <w:rPr>
          <w:lang w:val="fr-FR"/>
        </w:rPr>
        <w:t>’</w:t>
      </w:r>
      <w:r w:rsidR="00A106BD">
        <w:rPr>
          <w:lang w:val="fr-FR"/>
        </w:rPr>
        <w:t>enseignement technique et professionnel</w:t>
      </w:r>
      <w:r w:rsidR="00A106BD" w:rsidRPr="00B5266E">
        <w:rPr>
          <w:lang w:val="fr-FR"/>
        </w:rPr>
        <w:t>.</w:t>
      </w:r>
    </w:p>
    <w:p w:rsidR="00A106BD" w:rsidRPr="00B5266E" w:rsidRDefault="0083299C" w:rsidP="00504828">
      <w:pPr>
        <w:pStyle w:val="SingleTxtG"/>
        <w:rPr>
          <w:lang w:val="fr-FR"/>
        </w:rPr>
      </w:pPr>
      <w:r>
        <w:rPr>
          <w:lang w:val="fr-FR"/>
        </w:rPr>
        <w:t>22.</w:t>
      </w:r>
      <w:r>
        <w:rPr>
          <w:lang w:val="fr-FR"/>
        </w:rPr>
        <w:tab/>
      </w:r>
      <w:r w:rsidR="00A106BD">
        <w:rPr>
          <w:lang w:val="fr-FR"/>
        </w:rPr>
        <w:t xml:space="preserve">On comptait quelque 73 </w:t>
      </w:r>
      <w:r w:rsidR="00A106BD" w:rsidRPr="00B5266E">
        <w:rPr>
          <w:lang w:val="fr-FR"/>
        </w:rPr>
        <w:t xml:space="preserve">000 </w:t>
      </w:r>
      <w:r w:rsidR="00A106BD">
        <w:rPr>
          <w:lang w:val="fr-FR"/>
        </w:rPr>
        <w:t>élèves scolarisés dans</w:t>
      </w:r>
      <w:r w:rsidR="00A106BD" w:rsidRPr="00B5266E">
        <w:rPr>
          <w:lang w:val="fr-FR"/>
        </w:rPr>
        <w:t xml:space="preserve"> 282 </w:t>
      </w:r>
      <w:r w:rsidR="00A106BD">
        <w:rPr>
          <w:lang w:val="fr-FR"/>
        </w:rPr>
        <w:t>établissements secondaires pour l</w:t>
      </w:r>
      <w:r w:rsidR="007C3481">
        <w:rPr>
          <w:lang w:val="fr-FR"/>
        </w:rPr>
        <w:t>’</w:t>
      </w:r>
      <w:r w:rsidR="00A106BD">
        <w:rPr>
          <w:lang w:val="fr-FR"/>
        </w:rPr>
        <w:t>année scolaire</w:t>
      </w:r>
      <w:r w:rsidR="00A106BD" w:rsidRPr="00B5266E">
        <w:rPr>
          <w:lang w:val="fr-FR"/>
        </w:rPr>
        <w:t xml:space="preserve"> 2004/2005, co</w:t>
      </w:r>
      <w:r w:rsidR="00A106BD">
        <w:rPr>
          <w:lang w:val="fr-FR"/>
        </w:rPr>
        <w:t>ntre</w:t>
      </w:r>
      <w:r w:rsidR="00A106BD" w:rsidRPr="00B5266E">
        <w:rPr>
          <w:lang w:val="fr-FR"/>
        </w:rPr>
        <w:t xml:space="preserve"> 83</w:t>
      </w:r>
      <w:r w:rsidR="00A106BD">
        <w:rPr>
          <w:lang w:val="fr-FR"/>
        </w:rPr>
        <w:t xml:space="preserve"> </w:t>
      </w:r>
      <w:r w:rsidR="00A106BD" w:rsidRPr="00B5266E">
        <w:rPr>
          <w:lang w:val="fr-FR"/>
        </w:rPr>
        <w:t xml:space="preserve">809 </w:t>
      </w:r>
      <w:r w:rsidR="00A106BD">
        <w:rPr>
          <w:lang w:val="fr-FR"/>
        </w:rPr>
        <w:t>scolarisés dans</w:t>
      </w:r>
      <w:r w:rsidR="00A106BD" w:rsidRPr="00B5266E">
        <w:rPr>
          <w:lang w:val="fr-FR"/>
        </w:rPr>
        <w:t xml:space="preserve"> 239 </w:t>
      </w:r>
      <w:r w:rsidR="00A106BD">
        <w:rPr>
          <w:lang w:val="fr-FR"/>
        </w:rPr>
        <w:t>établissements pour l</w:t>
      </w:r>
      <w:r w:rsidR="007C3481">
        <w:rPr>
          <w:lang w:val="fr-FR"/>
        </w:rPr>
        <w:t>’</w:t>
      </w:r>
      <w:r w:rsidR="00A106BD">
        <w:rPr>
          <w:lang w:val="fr-FR"/>
        </w:rPr>
        <w:t>année scolaire</w:t>
      </w:r>
      <w:r w:rsidR="00A106BD" w:rsidRPr="00B5266E">
        <w:rPr>
          <w:lang w:val="fr-FR"/>
        </w:rPr>
        <w:t xml:space="preserve"> 2000/2001. </w:t>
      </w:r>
      <w:r w:rsidR="00504828">
        <w:rPr>
          <w:lang w:val="fr-FR"/>
        </w:rPr>
        <w:t>À</w:t>
      </w:r>
      <w:r w:rsidR="00A106BD">
        <w:rPr>
          <w:lang w:val="fr-FR"/>
        </w:rPr>
        <w:t xml:space="preserve"> cet égard, il </w:t>
      </w:r>
      <w:r w:rsidR="00FB173F">
        <w:rPr>
          <w:lang w:val="fr-FR"/>
        </w:rPr>
        <w:t>faut</w:t>
      </w:r>
      <w:r w:rsidR="00A106BD">
        <w:rPr>
          <w:lang w:val="fr-FR"/>
        </w:rPr>
        <w:t xml:space="preserve"> souligner que la baisse des effectifs scolaires, notamment dans le deuxième cycle du secondaire, s</w:t>
      </w:r>
      <w:r w:rsidR="007C3481">
        <w:rPr>
          <w:lang w:val="fr-FR"/>
        </w:rPr>
        <w:t>’</w:t>
      </w:r>
      <w:r w:rsidR="00A106BD">
        <w:rPr>
          <w:lang w:val="fr-FR"/>
        </w:rPr>
        <w:t xml:space="preserve">explique par les programmes alternatifs proposés par les établissements de formation technique et professionnelle après le premier cycle du secondaire. Il convient également de </w:t>
      </w:r>
      <w:r w:rsidR="00FB173F">
        <w:rPr>
          <w:lang w:val="fr-FR"/>
        </w:rPr>
        <w:t>faire observer</w:t>
      </w:r>
      <w:r w:rsidR="00A106BD">
        <w:rPr>
          <w:lang w:val="fr-FR"/>
        </w:rPr>
        <w:t xml:space="preserve"> que la moitié des élèves sont des filles et que leur taux de scolarisation a fortement progressé </w:t>
      </w:r>
      <w:r w:rsidR="00722FFE">
        <w:rPr>
          <w:lang w:val="fr-FR"/>
        </w:rPr>
        <w:t>en</w:t>
      </w:r>
      <w:r w:rsidR="00A106BD">
        <w:rPr>
          <w:lang w:val="fr-FR"/>
        </w:rPr>
        <w:t xml:space="preserve"> </w:t>
      </w:r>
      <w:r w:rsidR="00A106BD" w:rsidRPr="00B5266E">
        <w:rPr>
          <w:lang w:val="fr-FR"/>
        </w:rPr>
        <w:t xml:space="preserve">2004/2005. </w:t>
      </w:r>
      <w:r w:rsidR="00A106BD">
        <w:rPr>
          <w:lang w:val="fr-FR"/>
        </w:rPr>
        <w:t>L</w:t>
      </w:r>
      <w:r w:rsidR="00A106BD" w:rsidRPr="00B5266E">
        <w:rPr>
          <w:lang w:val="fr-FR"/>
        </w:rPr>
        <w:t xml:space="preserve">e </w:t>
      </w:r>
      <w:r w:rsidR="00A106BD">
        <w:rPr>
          <w:lang w:val="fr-FR"/>
        </w:rPr>
        <w:t>Ministère de la protection sociale, de la condition de la femme et de l</w:t>
      </w:r>
      <w:r w:rsidR="007C3481">
        <w:rPr>
          <w:lang w:val="fr-FR"/>
        </w:rPr>
        <w:t>’</w:t>
      </w:r>
      <w:r w:rsidR="00A106BD">
        <w:rPr>
          <w:lang w:val="fr-FR"/>
        </w:rPr>
        <w:t>enfance</w:t>
      </w:r>
      <w:r w:rsidR="00A106BD" w:rsidRPr="00B5266E">
        <w:rPr>
          <w:lang w:val="fr-FR"/>
        </w:rPr>
        <w:t xml:space="preserve"> </w:t>
      </w:r>
      <w:r w:rsidR="00A106BD">
        <w:rPr>
          <w:lang w:val="fr-FR"/>
        </w:rPr>
        <w:t>s</w:t>
      </w:r>
      <w:r w:rsidR="007C3481">
        <w:rPr>
          <w:lang w:val="fr-FR"/>
        </w:rPr>
        <w:t>’</w:t>
      </w:r>
      <w:r w:rsidR="00A106BD">
        <w:rPr>
          <w:lang w:val="fr-FR"/>
        </w:rPr>
        <w:t>emploie</w:t>
      </w:r>
      <w:r w:rsidR="00FB173F">
        <w:rPr>
          <w:lang w:val="fr-FR"/>
        </w:rPr>
        <w:t>,</w:t>
      </w:r>
      <w:r w:rsidR="00A106BD">
        <w:rPr>
          <w:lang w:val="fr-FR"/>
        </w:rPr>
        <w:t xml:space="preserve"> en étroite collaboration avec l</w:t>
      </w:r>
      <w:r w:rsidR="00A106BD" w:rsidRPr="00B5266E">
        <w:rPr>
          <w:lang w:val="fr-FR"/>
        </w:rPr>
        <w:t xml:space="preserve">e </w:t>
      </w:r>
      <w:r w:rsidR="00A106BD">
        <w:rPr>
          <w:lang w:val="fr-FR"/>
        </w:rPr>
        <w:t>Ministère de l</w:t>
      </w:r>
      <w:r w:rsidR="007C3481">
        <w:rPr>
          <w:lang w:val="fr-FR"/>
        </w:rPr>
        <w:t>’</w:t>
      </w:r>
      <w:r w:rsidR="00A106BD">
        <w:rPr>
          <w:lang w:val="fr-FR"/>
        </w:rPr>
        <w:t>éducation</w:t>
      </w:r>
      <w:r w:rsidR="00FB173F">
        <w:rPr>
          <w:lang w:val="fr-FR"/>
        </w:rPr>
        <w:t>,</w:t>
      </w:r>
      <w:r w:rsidR="00A106BD" w:rsidRPr="00B5266E">
        <w:rPr>
          <w:lang w:val="fr-FR"/>
        </w:rPr>
        <w:t xml:space="preserve"> </w:t>
      </w:r>
      <w:r w:rsidR="00A106BD">
        <w:rPr>
          <w:lang w:val="fr-FR"/>
        </w:rPr>
        <w:t xml:space="preserve">à </w:t>
      </w:r>
      <w:r w:rsidR="00FB173F">
        <w:rPr>
          <w:lang w:val="fr-FR"/>
        </w:rPr>
        <w:t>améliorer</w:t>
      </w:r>
      <w:r w:rsidR="00A106BD">
        <w:rPr>
          <w:lang w:val="fr-FR"/>
        </w:rPr>
        <w:t xml:space="preserve"> le niveau scolaire des</w:t>
      </w:r>
      <w:r w:rsidR="00A106BD" w:rsidRPr="00B5266E">
        <w:rPr>
          <w:lang w:val="fr-FR"/>
        </w:rPr>
        <w:t xml:space="preserve"> </w:t>
      </w:r>
      <w:r w:rsidR="00A106BD">
        <w:rPr>
          <w:lang w:val="fr-FR"/>
        </w:rPr>
        <w:t>enfants</w:t>
      </w:r>
      <w:r w:rsidR="00A106BD" w:rsidRPr="00B5266E">
        <w:rPr>
          <w:lang w:val="fr-FR"/>
        </w:rPr>
        <w:t xml:space="preserve"> </w:t>
      </w:r>
      <w:r w:rsidR="00A106BD">
        <w:rPr>
          <w:lang w:val="fr-FR"/>
        </w:rPr>
        <w:t>sierra-léonais</w:t>
      </w:r>
      <w:r w:rsidR="00A106BD" w:rsidRPr="00B5266E">
        <w:rPr>
          <w:lang w:val="fr-FR"/>
        </w:rPr>
        <w:t>.</w:t>
      </w:r>
    </w:p>
    <w:p w:rsidR="00A106BD" w:rsidRPr="00581D11" w:rsidRDefault="00A106BD" w:rsidP="00E6239B">
      <w:pPr>
        <w:pStyle w:val="Heading1"/>
        <w:spacing w:after="120"/>
        <w:rPr>
          <w:b/>
          <w:bCs/>
          <w:lang w:val="fr-FR"/>
        </w:rPr>
      </w:pPr>
      <w:r w:rsidRPr="00581D11">
        <w:rPr>
          <w:bCs/>
          <w:lang w:val="fr-FR"/>
        </w:rPr>
        <w:t>Tableau 10</w:t>
      </w:r>
      <w:r w:rsidRPr="00581D11">
        <w:rPr>
          <w:bCs/>
          <w:lang w:val="fr-FR"/>
        </w:rPr>
        <w:br/>
      </w:r>
      <w:r w:rsidRPr="00581D11">
        <w:rPr>
          <w:b/>
          <w:bCs/>
          <w:lang w:val="fr-FR"/>
        </w:rPr>
        <w:t>Taux de scolarisation dans le primaire et parité garçons-filles</w:t>
      </w:r>
    </w:p>
    <w:tbl>
      <w:tblPr>
        <w:tblW w:w="7370" w:type="dxa"/>
        <w:tblInd w:w="1134" w:type="dxa"/>
        <w:tblBorders>
          <w:top w:val="single" w:sz="4" w:space="0" w:color="auto"/>
        </w:tblBorders>
        <w:tblCellMar>
          <w:left w:w="0" w:type="dxa"/>
          <w:right w:w="0" w:type="dxa"/>
        </w:tblCellMar>
        <w:tblLook w:val="0000"/>
      </w:tblPr>
      <w:tblGrid>
        <w:gridCol w:w="2835"/>
        <w:gridCol w:w="2267"/>
        <w:gridCol w:w="2268"/>
      </w:tblGrid>
      <w:tr w:rsidR="00A106BD" w:rsidRPr="00B5266E">
        <w:trPr>
          <w:trHeight w:val="240"/>
          <w:tblHeader/>
        </w:trPr>
        <w:tc>
          <w:tcPr>
            <w:tcW w:w="2835" w:type="dxa"/>
            <w:tcBorders>
              <w:top w:val="single" w:sz="4" w:space="0" w:color="auto"/>
              <w:bottom w:val="single" w:sz="12" w:space="0" w:color="auto"/>
            </w:tcBorders>
            <w:vAlign w:val="bottom"/>
          </w:tcPr>
          <w:p w:rsidR="00A106BD" w:rsidRPr="00B5266E" w:rsidRDefault="00A106BD" w:rsidP="00E6239B">
            <w:pPr>
              <w:pStyle w:val="NoSpacing"/>
              <w:keepNext/>
              <w:spacing w:before="80" w:after="80" w:line="200" w:lineRule="exact"/>
              <w:rPr>
                <w:rFonts w:ascii="Times New Roman" w:hAnsi="Times New Roman"/>
                <w:i/>
                <w:sz w:val="16"/>
                <w:szCs w:val="24"/>
                <w:lang w:val="fr-FR"/>
              </w:rPr>
            </w:pPr>
          </w:p>
        </w:tc>
        <w:tc>
          <w:tcPr>
            <w:tcW w:w="2267" w:type="dxa"/>
            <w:tcBorders>
              <w:top w:val="single" w:sz="4" w:space="0" w:color="auto"/>
              <w:bottom w:val="single" w:sz="12" w:space="0" w:color="auto"/>
            </w:tcBorders>
            <w:vAlign w:val="bottom"/>
          </w:tcPr>
          <w:p w:rsidR="00A106BD" w:rsidRPr="00B5266E" w:rsidRDefault="00A106BD" w:rsidP="00E6239B">
            <w:pPr>
              <w:pStyle w:val="NoSpacing"/>
              <w:keepNext/>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2003-2004</w:t>
            </w:r>
          </w:p>
        </w:tc>
        <w:tc>
          <w:tcPr>
            <w:tcW w:w="2268" w:type="dxa"/>
            <w:tcBorders>
              <w:top w:val="single" w:sz="4" w:space="0" w:color="auto"/>
              <w:bottom w:val="single" w:sz="12" w:space="0" w:color="auto"/>
            </w:tcBorders>
            <w:vAlign w:val="bottom"/>
          </w:tcPr>
          <w:p w:rsidR="00A106BD" w:rsidRPr="00B5266E" w:rsidRDefault="00A106BD" w:rsidP="00E6239B">
            <w:pPr>
              <w:pStyle w:val="NoSpacing"/>
              <w:keepNext/>
              <w:spacing w:before="80" w:after="80" w:line="200" w:lineRule="exact"/>
              <w:ind w:left="113"/>
              <w:jc w:val="right"/>
              <w:rPr>
                <w:rFonts w:ascii="Times New Roman" w:hAnsi="Times New Roman"/>
                <w:i/>
                <w:sz w:val="16"/>
                <w:szCs w:val="24"/>
                <w:lang w:val="fr-FR"/>
              </w:rPr>
            </w:pPr>
            <w:r w:rsidRPr="00B5266E">
              <w:rPr>
                <w:rFonts w:ascii="Times New Roman" w:hAnsi="Times New Roman"/>
                <w:i/>
                <w:sz w:val="16"/>
                <w:szCs w:val="24"/>
                <w:lang w:val="fr-FR"/>
              </w:rPr>
              <w:t>2006-2007</w:t>
            </w:r>
          </w:p>
        </w:tc>
      </w:tr>
      <w:tr w:rsidR="00A106BD" w:rsidRPr="00B5266E">
        <w:trPr>
          <w:trHeight w:val="240"/>
        </w:trPr>
        <w:tc>
          <w:tcPr>
            <w:tcW w:w="2835" w:type="dxa"/>
            <w:tcBorders>
              <w:top w:val="single" w:sz="12" w:space="0" w:color="auto"/>
            </w:tcBorders>
          </w:tcPr>
          <w:p w:rsidR="00A106BD" w:rsidRPr="00B5266E" w:rsidRDefault="00A106BD" w:rsidP="00E6239B">
            <w:pPr>
              <w:pStyle w:val="NoSpacing"/>
              <w:keepNext/>
              <w:spacing w:before="40" w:after="40" w:line="220" w:lineRule="exact"/>
              <w:rPr>
                <w:rFonts w:ascii="Times New Roman" w:hAnsi="Times New Roman"/>
                <w:sz w:val="18"/>
                <w:szCs w:val="24"/>
                <w:lang w:val="fr-FR"/>
              </w:rPr>
            </w:pPr>
            <w:r>
              <w:rPr>
                <w:rFonts w:ascii="Times New Roman" w:hAnsi="Times New Roman"/>
                <w:sz w:val="18"/>
                <w:szCs w:val="24"/>
                <w:lang w:val="fr-FR"/>
              </w:rPr>
              <w:t>Scolarisation dans le primaire</w:t>
            </w:r>
          </w:p>
        </w:tc>
        <w:tc>
          <w:tcPr>
            <w:tcW w:w="2267" w:type="dxa"/>
            <w:tcBorders>
              <w:top w:val="single" w:sz="12" w:space="0" w:color="auto"/>
            </w:tcBorders>
            <w:vAlign w:val="bottom"/>
          </w:tcPr>
          <w:p w:rsidR="00A106BD" w:rsidRPr="00B5266E" w:rsidRDefault="00722FFE" w:rsidP="00E6239B">
            <w:pPr>
              <w:pStyle w:val="NoSpacing"/>
              <w:keepNext/>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63</w:t>
            </w:r>
            <w:r w:rsidR="00022A8B">
              <w:rPr>
                <w:rFonts w:ascii="Times New Roman" w:hAnsi="Times New Roman"/>
                <w:sz w:val="18"/>
                <w:szCs w:val="24"/>
                <w:lang w:val="fr-FR"/>
              </w:rPr>
              <w:t xml:space="preserve"> %</w:t>
            </w:r>
            <w:r>
              <w:rPr>
                <w:rFonts w:ascii="Times New Roman" w:hAnsi="Times New Roman"/>
                <w:sz w:val="18"/>
                <w:szCs w:val="24"/>
                <w:lang w:val="fr-FR"/>
              </w:rPr>
              <w:t xml:space="preserve"> (1 135 </w:t>
            </w:r>
            <w:r w:rsidR="00A106BD" w:rsidRPr="00B5266E">
              <w:rPr>
                <w:rFonts w:ascii="Times New Roman" w:hAnsi="Times New Roman"/>
                <w:sz w:val="18"/>
                <w:szCs w:val="24"/>
                <w:lang w:val="fr-FR"/>
              </w:rPr>
              <w:t>000)</w:t>
            </w:r>
          </w:p>
        </w:tc>
        <w:tc>
          <w:tcPr>
            <w:tcW w:w="2268" w:type="dxa"/>
            <w:tcBorders>
              <w:top w:val="single" w:sz="12" w:space="0" w:color="auto"/>
            </w:tcBorders>
            <w:vAlign w:val="bottom"/>
          </w:tcPr>
          <w:p w:rsidR="00A106BD" w:rsidRPr="00B5266E" w:rsidRDefault="00722FFE" w:rsidP="00E6239B">
            <w:pPr>
              <w:pStyle w:val="NoSpacing"/>
              <w:keepNext/>
              <w:spacing w:before="40" w:after="40" w:line="220" w:lineRule="exact"/>
              <w:ind w:left="113"/>
              <w:jc w:val="right"/>
              <w:rPr>
                <w:rFonts w:ascii="Times New Roman" w:hAnsi="Times New Roman"/>
                <w:sz w:val="18"/>
                <w:szCs w:val="24"/>
                <w:lang w:val="fr-FR"/>
              </w:rPr>
            </w:pPr>
            <w:r>
              <w:rPr>
                <w:rFonts w:ascii="Times New Roman" w:hAnsi="Times New Roman"/>
                <w:sz w:val="18"/>
                <w:szCs w:val="24"/>
                <w:lang w:val="fr-FR"/>
              </w:rPr>
              <w:t>79</w:t>
            </w:r>
            <w:r w:rsidR="00022A8B">
              <w:rPr>
                <w:rFonts w:ascii="Times New Roman" w:hAnsi="Times New Roman"/>
                <w:sz w:val="18"/>
                <w:szCs w:val="24"/>
                <w:lang w:val="fr-FR"/>
              </w:rPr>
              <w:t xml:space="preserve"> %</w:t>
            </w:r>
            <w:r>
              <w:rPr>
                <w:rFonts w:ascii="Times New Roman" w:hAnsi="Times New Roman"/>
                <w:sz w:val="18"/>
                <w:szCs w:val="24"/>
                <w:lang w:val="fr-FR"/>
              </w:rPr>
              <w:t xml:space="preserve"> (1 322 </w:t>
            </w:r>
            <w:r w:rsidR="00A106BD" w:rsidRPr="00B5266E">
              <w:rPr>
                <w:rFonts w:ascii="Times New Roman" w:hAnsi="Times New Roman"/>
                <w:sz w:val="18"/>
                <w:szCs w:val="24"/>
                <w:lang w:val="fr-FR"/>
              </w:rPr>
              <w:t>000)</w:t>
            </w:r>
          </w:p>
        </w:tc>
      </w:tr>
      <w:tr w:rsidR="00A106BD" w:rsidRPr="00B5266E">
        <w:trPr>
          <w:trHeight w:val="240"/>
        </w:trPr>
        <w:tc>
          <w:tcPr>
            <w:tcW w:w="2835" w:type="dxa"/>
            <w:tcBorders>
              <w:bottom w:val="single" w:sz="12" w:space="0" w:color="auto"/>
            </w:tcBorders>
          </w:tcPr>
          <w:p w:rsidR="00A106BD" w:rsidRPr="00B5266E" w:rsidRDefault="00A106BD" w:rsidP="006D56C3">
            <w:pPr>
              <w:pStyle w:val="NoSpacing"/>
              <w:keepNext/>
              <w:keepLines/>
              <w:spacing w:before="40" w:after="40" w:line="220" w:lineRule="exact"/>
              <w:rPr>
                <w:rFonts w:ascii="Times New Roman" w:hAnsi="Times New Roman"/>
                <w:sz w:val="18"/>
                <w:szCs w:val="24"/>
                <w:lang w:val="fr-FR"/>
              </w:rPr>
            </w:pPr>
            <w:r>
              <w:rPr>
                <w:rFonts w:ascii="Times New Roman" w:hAnsi="Times New Roman"/>
                <w:sz w:val="18"/>
                <w:szCs w:val="24"/>
                <w:lang w:val="fr-FR"/>
              </w:rPr>
              <w:t>Parité</w:t>
            </w:r>
            <w:r w:rsidRPr="00B5266E">
              <w:rPr>
                <w:rFonts w:ascii="Times New Roman" w:hAnsi="Times New Roman"/>
                <w:sz w:val="18"/>
                <w:szCs w:val="24"/>
                <w:lang w:val="fr-FR"/>
              </w:rPr>
              <w:t xml:space="preserve"> – </w:t>
            </w:r>
            <w:r>
              <w:rPr>
                <w:rFonts w:ascii="Times New Roman" w:hAnsi="Times New Roman"/>
                <w:sz w:val="18"/>
                <w:szCs w:val="24"/>
                <w:lang w:val="fr-FR"/>
              </w:rPr>
              <w:t>scolarisation dans le primaire</w:t>
            </w:r>
          </w:p>
        </w:tc>
        <w:tc>
          <w:tcPr>
            <w:tcW w:w="2267" w:type="dxa"/>
            <w:tcBorders>
              <w:bottom w:val="single" w:sz="12" w:space="0" w:color="auto"/>
            </w:tcBorders>
            <w:vAlign w:val="bottom"/>
          </w:tcPr>
          <w:p w:rsidR="00A106BD" w:rsidRPr="00B5266E" w:rsidRDefault="00722FFE" w:rsidP="006D56C3">
            <w:pPr>
              <w:pStyle w:val="NoSpacing"/>
              <w:keepNext/>
              <w:keepLines/>
              <w:spacing w:before="40" w:after="40" w:line="220" w:lineRule="exact"/>
              <w:ind w:left="113"/>
              <w:jc w:val="right"/>
              <w:rPr>
                <w:rFonts w:ascii="Times New Roman" w:hAnsi="Times New Roman"/>
                <w:sz w:val="18"/>
                <w:szCs w:val="24"/>
                <w:lang w:val="fr-FR"/>
              </w:rPr>
            </w:pPr>
            <w:r>
              <w:rPr>
                <w:rFonts w:ascii="Times New Roman" w:hAnsi="Times New Roman"/>
                <w:sz w:val="18"/>
                <w:lang w:val="fr-FR"/>
              </w:rPr>
              <w:t xml:space="preserve">618 </w:t>
            </w:r>
            <w:r w:rsidR="00A106BD" w:rsidRPr="00B5266E">
              <w:rPr>
                <w:rFonts w:ascii="Times New Roman" w:hAnsi="Times New Roman"/>
                <w:sz w:val="18"/>
                <w:lang w:val="fr-FR"/>
              </w:rPr>
              <w:t xml:space="preserve">747 </w:t>
            </w:r>
            <w:r w:rsidR="00A106BD">
              <w:rPr>
                <w:rFonts w:ascii="Times New Roman" w:hAnsi="Times New Roman"/>
                <w:sz w:val="18"/>
                <w:lang w:val="fr-FR"/>
              </w:rPr>
              <w:t>garçons</w:t>
            </w:r>
            <w:r w:rsidR="00581D11">
              <w:rPr>
                <w:rFonts w:ascii="Times New Roman" w:hAnsi="Times New Roman"/>
                <w:sz w:val="18"/>
                <w:lang w:val="fr-FR"/>
              </w:rPr>
              <w:br/>
            </w:r>
            <w:r w:rsidR="00A106BD">
              <w:rPr>
                <w:rFonts w:ascii="Times New Roman" w:hAnsi="Times New Roman"/>
                <w:sz w:val="18"/>
                <w:lang w:val="fr-FR"/>
              </w:rPr>
              <w:t>pour</w:t>
            </w:r>
            <w:r>
              <w:rPr>
                <w:rFonts w:ascii="Times New Roman" w:hAnsi="Times New Roman"/>
                <w:sz w:val="18"/>
                <w:lang w:val="fr-FR"/>
              </w:rPr>
              <w:t xml:space="preserve"> 516 </w:t>
            </w:r>
            <w:r w:rsidR="00A106BD" w:rsidRPr="00B5266E">
              <w:rPr>
                <w:rFonts w:ascii="Times New Roman" w:hAnsi="Times New Roman"/>
                <w:sz w:val="18"/>
                <w:lang w:val="fr-FR"/>
              </w:rPr>
              <w:t xml:space="preserve">068 </w:t>
            </w:r>
            <w:r w:rsidR="00A106BD">
              <w:rPr>
                <w:rFonts w:ascii="Times New Roman" w:hAnsi="Times New Roman"/>
                <w:sz w:val="18"/>
                <w:lang w:val="fr-FR"/>
              </w:rPr>
              <w:t>filles</w:t>
            </w:r>
          </w:p>
        </w:tc>
        <w:tc>
          <w:tcPr>
            <w:tcW w:w="2268" w:type="dxa"/>
            <w:tcBorders>
              <w:bottom w:val="single" w:sz="12" w:space="0" w:color="auto"/>
            </w:tcBorders>
            <w:vAlign w:val="bottom"/>
          </w:tcPr>
          <w:p w:rsidR="00A106BD" w:rsidRPr="00B5266E" w:rsidRDefault="00722FFE" w:rsidP="006D56C3">
            <w:pPr>
              <w:pStyle w:val="NoSpacing"/>
              <w:keepNext/>
              <w:keepLines/>
              <w:spacing w:before="40" w:after="40" w:line="220" w:lineRule="exact"/>
              <w:ind w:left="113"/>
              <w:jc w:val="right"/>
              <w:rPr>
                <w:rFonts w:ascii="Times New Roman" w:hAnsi="Times New Roman"/>
                <w:sz w:val="18"/>
                <w:szCs w:val="24"/>
                <w:lang w:val="fr-FR"/>
              </w:rPr>
            </w:pPr>
            <w:r>
              <w:rPr>
                <w:rFonts w:ascii="Times New Roman" w:hAnsi="Times New Roman"/>
                <w:sz w:val="18"/>
                <w:lang w:val="fr-FR"/>
              </w:rPr>
              <w:t xml:space="preserve">693 </w:t>
            </w:r>
            <w:r w:rsidR="00A106BD" w:rsidRPr="00B5266E">
              <w:rPr>
                <w:rFonts w:ascii="Times New Roman" w:hAnsi="Times New Roman"/>
                <w:sz w:val="18"/>
                <w:lang w:val="fr-FR"/>
              </w:rPr>
              <w:t xml:space="preserve">730 </w:t>
            </w:r>
            <w:r w:rsidR="00A106BD">
              <w:rPr>
                <w:rFonts w:ascii="Times New Roman" w:hAnsi="Times New Roman"/>
                <w:sz w:val="18"/>
                <w:lang w:val="fr-FR"/>
              </w:rPr>
              <w:t>garçons</w:t>
            </w:r>
            <w:r w:rsidR="00581D11">
              <w:rPr>
                <w:rFonts w:ascii="Times New Roman" w:hAnsi="Times New Roman"/>
                <w:sz w:val="18"/>
                <w:lang w:val="fr-FR"/>
              </w:rPr>
              <w:br/>
            </w:r>
            <w:r w:rsidR="00A106BD">
              <w:rPr>
                <w:rFonts w:ascii="Times New Roman" w:hAnsi="Times New Roman"/>
                <w:sz w:val="18"/>
                <w:lang w:val="fr-FR"/>
              </w:rPr>
              <w:t>pour</w:t>
            </w:r>
            <w:r w:rsidR="00A106BD" w:rsidRPr="00B5266E">
              <w:rPr>
                <w:rFonts w:ascii="Times New Roman" w:hAnsi="Times New Roman"/>
                <w:sz w:val="18"/>
                <w:lang w:val="fr-FR"/>
              </w:rPr>
              <w:t xml:space="preserve"> 628</w:t>
            </w:r>
            <w:r>
              <w:rPr>
                <w:rFonts w:ascii="Times New Roman" w:hAnsi="Times New Roman"/>
                <w:sz w:val="18"/>
                <w:lang w:val="fr-FR"/>
              </w:rPr>
              <w:t xml:space="preserve"> </w:t>
            </w:r>
            <w:r w:rsidR="00A106BD" w:rsidRPr="00B5266E">
              <w:rPr>
                <w:rFonts w:ascii="Times New Roman" w:hAnsi="Times New Roman"/>
                <w:sz w:val="18"/>
                <w:lang w:val="fr-FR"/>
              </w:rPr>
              <w:t xml:space="preserve">508 </w:t>
            </w:r>
            <w:r w:rsidR="00A106BD">
              <w:rPr>
                <w:rFonts w:ascii="Times New Roman" w:hAnsi="Times New Roman"/>
                <w:sz w:val="18"/>
                <w:lang w:val="fr-FR"/>
              </w:rPr>
              <w:t>filles</w:t>
            </w:r>
          </w:p>
        </w:tc>
      </w:tr>
    </w:tbl>
    <w:p w:rsidR="00A106BD" w:rsidRPr="00B5266E" w:rsidRDefault="00A106BD" w:rsidP="00B2040F">
      <w:pPr>
        <w:pStyle w:val="SingleTxtG"/>
        <w:keepNext/>
        <w:keepLines/>
        <w:spacing w:before="120" w:after="240"/>
        <w:ind w:firstLine="170"/>
        <w:jc w:val="left"/>
        <w:rPr>
          <w:sz w:val="18"/>
          <w:szCs w:val="18"/>
          <w:lang w:val="fr-FR"/>
        </w:rPr>
      </w:pPr>
      <w:r w:rsidRPr="00581D11">
        <w:rPr>
          <w:i/>
          <w:iCs/>
          <w:sz w:val="18"/>
          <w:szCs w:val="18"/>
          <w:lang w:val="fr-FR"/>
        </w:rPr>
        <w:t>Source</w:t>
      </w:r>
      <w:r w:rsidRPr="00B5266E">
        <w:rPr>
          <w:sz w:val="18"/>
          <w:szCs w:val="18"/>
          <w:lang w:val="fr-FR"/>
        </w:rPr>
        <w:t xml:space="preserve">: </w:t>
      </w:r>
      <w:r>
        <w:rPr>
          <w:sz w:val="18"/>
          <w:szCs w:val="18"/>
          <w:lang w:val="fr-FR"/>
        </w:rPr>
        <w:t>République de Sierra</w:t>
      </w:r>
      <w:r w:rsidRPr="00B5266E">
        <w:rPr>
          <w:sz w:val="18"/>
          <w:szCs w:val="18"/>
          <w:lang w:val="fr-FR"/>
        </w:rPr>
        <w:t xml:space="preserve"> Leone</w:t>
      </w:r>
      <w:r w:rsidR="00581D11">
        <w:rPr>
          <w:sz w:val="18"/>
          <w:szCs w:val="18"/>
          <w:lang w:val="fr-FR"/>
        </w:rPr>
        <w:t xml:space="preserve">, </w:t>
      </w:r>
      <w:r w:rsidR="009869D1">
        <w:rPr>
          <w:sz w:val="18"/>
          <w:szCs w:val="18"/>
          <w:lang w:val="fr-FR"/>
        </w:rPr>
        <w:t>Programme pour le changement</w:t>
      </w:r>
      <w:r w:rsidRPr="00B5266E">
        <w:rPr>
          <w:sz w:val="18"/>
          <w:szCs w:val="18"/>
          <w:lang w:val="fr-FR"/>
        </w:rPr>
        <w:t xml:space="preserve"> 2008-2012</w:t>
      </w:r>
      <w:r w:rsidR="006D56C3">
        <w:rPr>
          <w:sz w:val="18"/>
          <w:szCs w:val="18"/>
          <w:lang w:val="fr-FR"/>
        </w:rPr>
        <w:t>.</w:t>
      </w:r>
    </w:p>
    <w:p w:rsidR="00A106BD" w:rsidRPr="00B5266E" w:rsidRDefault="00A106BD" w:rsidP="006D56C3">
      <w:pPr>
        <w:pStyle w:val="Heading1"/>
        <w:spacing w:after="120"/>
        <w:rPr>
          <w:lang w:val="fr-FR"/>
        </w:rPr>
      </w:pPr>
      <w:r w:rsidRPr="006D56C3">
        <w:rPr>
          <w:bCs/>
          <w:lang w:val="fr-FR"/>
        </w:rPr>
        <w:t>Tableau 11</w:t>
      </w:r>
      <w:r w:rsidRPr="00B5266E">
        <w:rPr>
          <w:lang w:val="fr-FR"/>
        </w:rPr>
        <w:br/>
      </w:r>
      <w:r w:rsidR="00B15D63" w:rsidRPr="006D56C3">
        <w:rPr>
          <w:b/>
          <w:bCs/>
          <w:lang w:val="fr-FR"/>
        </w:rPr>
        <w:t>Taux de scolaris</w:t>
      </w:r>
      <w:r w:rsidRPr="006D56C3">
        <w:rPr>
          <w:b/>
          <w:bCs/>
          <w:lang w:val="fr-FR"/>
        </w:rPr>
        <w:t>ation dans le secondaire</w:t>
      </w:r>
    </w:p>
    <w:tbl>
      <w:tblPr>
        <w:tblW w:w="7370" w:type="dxa"/>
        <w:tblInd w:w="1134" w:type="dxa"/>
        <w:tblBorders>
          <w:top w:val="single" w:sz="4" w:space="0" w:color="auto"/>
        </w:tblBorders>
        <w:tblCellMar>
          <w:left w:w="0" w:type="dxa"/>
          <w:right w:w="0" w:type="dxa"/>
        </w:tblCellMar>
        <w:tblLook w:val="0000"/>
      </w:tblPr>
      <w:tblGrid>
        <w:gridCol w:w="4111"/>
        <w:gridCol w:w="3259"/>
      </w:tblGrid>
      <w:tr w:rsidR="00A106BD" w:rsidRPr="006D56C3">
        <w:trPr>
          <w:trHeight w:val="240"/>
          <w:tblHeader/>
        </w:trPr>
        <w:tc>
          <w:tcPr>
            <w:tcW w:w="4111" w:type="dxa"/>
            <w:tcBorders>
              <w:top w:val="single" w:sz="12" w:space="0" w:color="auto"/>
              <w:bottom w:val="nil"/>
            </w:tcBorders>
            <w:vAlign w:val="bottom"/>
          </w:tcPr>
          <w:p w:rsidR="00A106BD" w:rsidRPr="006D56C3" w:rsidRDefault="00A106BD" w:rsidP="006D56C3">
            <w:pPr>
              <w:suppressAutoHyphens w:val="0"/>
              <w:spacing w:before="40" w:after="40" w:line="220" w:lineRule="exact"/>
              <w:rPr>
                <w:bCs/>
                <w:iCs/>
                <w:sz w:val="18"/>
                <w:szCs w:val="18"/>
                <w:lang w:val="fr-FR"/>
              </w:rPr>
            </w:pPr>
            <w:r w:rsidRPr="006D56C3">
              <w:rPr>
                <w:bCs/>
                <w:iCs/>
                <w:sz w:val="18"/>
                <w:szCs w:val="18"/>
                <w:lang w:val="fr-FR"/>
              </w:rPr>
              <w:t>Taux net de scolarisation dans le secondaire –</w:t>
            </w:r>
            <w:r w:rsidR="006D56C3" w:rsidRPr="006D56C3">
              <w:rPr>
                <w:bCs/>
                <w:iCs/>
                <w:sz w:val="18"/>
                <w:szCs w:val="18"/>
                <w:lang w:val="fr-FR"/>
              </w:rPr>
              <w:br/>
            </w:r>
            <w:r w:rsidRPr="006D56C3">
              <w:rPr>
                <w:bCs/>
                <w:iCs/>
                <w:sz w:val="18"/>
                <w:szCs w:val="18"/>
                <w:lang w:val="fr-FR"/>
              </w:rPr>
              <w:t>Garçons, 2000</w:t>
            </w:r>
            <w:r w:rsidR="006D56C3" w:rsidRPr="006D56C3">
              <w:rPr>
                <w:bCs/>
                <w:iCs/>
                <w:sz w:val="18"/>
                <w:szCs w:val="18"/>
                <w:lang w:val="fr-FR"/>
              </w:rPr>
              <w:t>-</w:t>
            </w:r>
            <w:r w:rsidRPr="006D56C3">
              <w:rPr>
                <w:bCs/>
                <w:iCs/>
                <w:sz w:val="18"/>
                <w:szCs w:val="18"/>
                <w:lang w:val="fr-FR"/>
              </w:rPr>
              <w:t>2007</w:t>
            </w:r>
          </w:p>
        </w:tc>
        <w:tc>
          <w:tcPr>
            <w:tcW w:w="3259" w:type="dxa"/>
            <w:tcBorders>
              <w:top w:val="single" w:sz="12" w:space="0" w:color="auto"/>
              <w:bottom w:val="nil"/>
            </w:tcBorders>
            <w:vAlign w:val="bottom"/>
          </w:tcPr>
          <w:p w:rsidR="00A106BD" w:rsidRPr="006D56C3" w:rsidRDefault="00A106BD" w:rsidP="006D56C3">
            <w:pPr>
              <w:suppressAutoHyphens w:val="0"/>
              <w:spacing w:before="40" w:after="40" w:line="220" w:lineRule="exact"/>
              <w:ind w:left="113"/>
              <w:jc w:val="right"/>
              <w:rPr>
                <w:bCs/>
                <w:iCs/>
                <w:sz w:val="18"/>
                <w:szCs w:val="18"/>
                <w:lang w:val="fr-FR"/>
              </w:rPr>
            </w:pPr>
            <w:r w:rsidRPr="006D56C3">
              <w:rPr>
                <w:bCs/>
                <w:iCs/>
                <w:sz w:val="18"/>
                <w:szCs w:val="18"/>
                <w:lang w:val="fr-FR"/>
              </w:rPr>
              <w:t>27</w:t>
            </w:r>
            <w:r w:rsidR="00022A8B" w:rsidRPr="006D56C3">
              <w:rPr>
                <w:bCs/>
                <w:iCs/>
                <w:sz w:val="18"/>
                <w:szCs w:val="18"/>
                <w:lang w:val="fr-FR"/>
              </w:rPr>
              <w:t xml:space="preserve"> %</w:t>
            </w:r>
          </w:p>
        </w:tc>
      </w:tr>
      <w:tr w:rsidR="00A106BD" w:rsidRPr="00B5266E">
        <w:trPr>
          <w:trHeight w:val="240"/>
        </w:trPr>
        <w:tc>
          <w:tcPr>
            <w:tcW w:w="4111" w:type="dxa"/>
            <w:tcBorders>
              <w:top w:val="nil"/>
            </w:tcBorders>
          </w:tcPr>
          <w:p w:rsidR="00A106BD" w:rsidRPr="00B5266E" w:rsidRDefault="00A106BD" w:rsidP="009553FB">
            <w:pPr>
              <w:suppressAutoHyphens w:val="0"/>
              <w:spacing w:before="40" w:after="40" w:line="220" w:lineRule="exact"/>
              <w:rPr>
                <w:bCs/>
                <w:sz w:val="18"/>
                <w:lang w:val="fr-FR"/>
              </w:rPr>
            </w:pPr>
            <w:r>
              <w:rPr>
                <w:bCs/>
                <w:sz w:val="18"/>
                <w:lang w:val="fr-FR"/>
              </w:rPr>
              <w:t>Taux net de scolarisation dans le secondaire</w:t>
            </w:r>
            <w:r w:rsidRPr="00B5266E">
              <w:rPr>
                <w:bCs/>
                <w:sz w:val="18"/>
                <w:lang w:val="fr-FR"/>
              </w:rPr>
              <w:t xml:space="preserve"> –</w:t>
            </w:r>
            <w:r w:rsidR="006D56C3">
              <w:rPr>
                <w:bCs/>
                <w:sz w:val="18"/>
                <w:lang w:val="fr-FR"/>
              </w:rPr>
              <w:br/>
            </w:r>
            <w:r>
              <w:rPr>
                <w:bCs/>
                <w:sz w:val="18"/>
                <w:lang w:val="fr-FR"/>
              </w:rPr>
              <w:t>Filles</w:t>
            </w:r>
            <w:r w:rsidRPr="00B5266E">
              <w:rPr>
                <w:bCs/>
                <w:sz w:val="18"/>
                <w:lang w:val="fr-FR"/>
              </w:rPr>
              <w:t>, 2000</w:t>
            </w:r>
            <w:r w:rsidR="006D56C3">
              <w:rPr>
                <w:bCs/>
                <w:sz w:val="18"/>
                <w:lang w:val="fr-FR"/>
              </w:rPr>
              <w:t>-</w:t>
            </w:r>
            <w:r w:rsidRPr="00B5266E">
              <w:rPr>
                <w:bCs/>
                <w:sz w:val="18"/>
                <w:lang w:val="fr-FR"/>
              </w:rPr>
              <w:t>2007t</w:t>
            </w:r>
          </w:p>
        </w:tc>
        <w:tc>
          <w:tcPr>
            <w:tcW w:w="3259" w:type="dxa"/>
            <w:tcBorders>
              <w:top w:val="nil"/>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19</w:t>
            </w:r>
            <w:r w:rsidR="00022A8B">
              <w:rPr>
                <w:bCs/>
                <w:sz w:val="18"/>
                <w:lang w:val="fr-FR"/>
              </w:rPr>
              <w:t xml:space="preserve"> %</w:t>
            </w:r>
          </w:p>
        </w:tc>
      </w:tr>
      <w:tr w:rsidR="00A106BD" w:rsidRPr="00B5266E">
        <w:trPr>
          <w:trHeight w:val="240"/>
        </w:trPr>
        <w:tc>
          <w:tcPr>
            <w:tcW w:w="4111" w:type="dxa"/>
          </w:tcPr>
          <w:p w:rsidR="00A106BD" w:rsidRPr="00B5266E" w:rsidRDefault="00A106BD" w:rsidP="009553FB">
            <w:pPr>
              <w:suppressAutoHyphens w:val="0"/>
              <w:spacing w:before="40" w:after="40" w:line="220" w:lineRule="exact"/>
              <w:rPr>
                <w:bCs/>
                <w:sz w:val="18"/>
                <w:lang w:val="fr-FR"/>
              </w:rPr>
            </w:pPr>
            <w:r>
              <w:rPr>
                <w:bCs/>
                <w:sz w:val="18"/>
                <w:lang w:val="fr-FR"/>
              </w:rPr>
              <w:t>Taux net de fréquentation dans le secondaire</w:t>
            </w:r>
            <w:r w:rsidRPr="00B5266E">
              <w:rPr>
                <w:bCs/>
                <w:sz w:val="18"/>
                <w:lang w:val="fr-FR"/>
              </w:rPr>
              <w:t xml:space="preserve"> –</w:t>
            </w:r>
            <w:r w:rsidR="006D56C3">
              <w:rPr>
                <w:bCs/>
                <w:sz w:val="18"/>
                <w:lang w:val="fr-FR"/>
              </w:rPr>
              <w:br/>
            </w:r>
            <w:r>
              <w:rPr>
                <w:bCs/>
                <w:sz w:val="18"/>
                <w:lang w:val="fr-FR"/>
              </w:rPr>
              <w:t>Garçons</w:t>
            </w:r>
            <w:r w:rsidRPr="00B5266E">
              <w:rPr>
                <w:bCs/>
                <w:sz w:val="18"/>
                <w:lang w:val="fr-FR"/>
              </w:rPr>
              <w:t>, 2000</w:t>
            </w:r>
            <w:r w:rsidR="006D56C3">
              <w:rPr>
                <w:bCs/>
                <w:sz w:val="18"/>
                <w:lang w:val="fr-FR"/>
              </w:rPr>
              <w:t>-</w:t>
            </w:r>
            <w:r w:rsidRPr="00B5266E">
              <w:rPr>
                <w:bCs/>
                <w:sz w:val="18"/>
                <w:lang w:val="fr-FR"/>
              </w:rPr>
              <w:t>2007</w:t>
            </w:r>
          </w:p>
        </w:tc>
        <w:tc>
          <w:tcPr>
            <w:tcW w:w="3259"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21</w:t>
            </w:r>
            <w:r w:rsidR="00022A8B">
              <w:rPr>
                <w:bCs/>
                <w:sz w:val="18"/>
                <w:lang w:val="fr-FR"/>
              </w:rPr>
              <w:t xml:space="preserve"> %</w:t>
            </w:r>
          </w:p>
        </w:tc>
      </w:tr>
      <w:tr w:rsidR="00A106BD" w:rsidRPr="00B5266E">
        <w:trPr>
          <w:trHeight w:val="240"/>
        </w:trPr>
        <w:tc>
          <w:tcPr>
            <w:tcW w:w="4111" w:type="dxa"/>
            <w:tcBorders>
              <w:bottom w:val="single" w:sz="12" w:space="0" w:color="auto"/>
            </w:tcBorders>
          </w:tcPr>
          <w:p w:rsidR="00A106BD" w:rsidRPr="00B5266E" w:rsidRDefault="00A106BD" w:rsidP="009553FB">
            <w:pPr>
              <w:suppressAutoHyphens w:val="0"/>
              <w:spacing w:before="40" w:after="40" w:line="220" w:lineRule="exact"/>
              <w:rPr>
                <w:bCs/>
                <w:sz w:val="18"/>
                <w:lang w:val="fr-FR"/>
              </w:rPr>
            </w:pPr>
            <w:r>
              <w:rPr>
                <w:bCs/>
                <w:sz w:val="18"/>
                <w:lang w:val="fr-FR"/>
              </w:rPr>
              <w:t>Taux net de fréquentation</w:t>
            </w:r>
            <w:r w:rsidRPr="00B5266E">
              <w:rPr>
                <w:bCs/>
                <w:sz w:val="18"/>
                <w:lang w:val="fr-FR"/>
              </w:rPr>
              <w:t xml:space="preserve"> – </w:t>
            </w:r>
            <w:r>
              <w:rPr>
                <w:bCs/>
                <w:sz w:val="18"/>
                <w:lang w:val="fr-FR"/>
              </w:rPr>
              <w:t>Filles</w:t>
            </w:r>
            <w:r w:rsidRPr="00B5266E">
              <w:rPr>
                <w:bCs/>
                <w:sz w:val="18"/>
                <w:lang w:val="fr-FR"/>
              </w:rPr>
              <w:t>, 2000</w:t>
            </w:r>
            <w:r w:rsidR="006D56C3">
              <w:rPr>
                <w:bCs/>
                <w:sz w:val="18"/>
                <w:lang w:val="fr-FR"/>
              </w:rPr>
              <w:t>-</w:t>
            </w:r>
            <w:r w:rsidRPr="00B5266E">
              <w:rPr>
                <w:bCs/>
                <w:sz w:val="18"/>
                <w:lang w:val="fr-FR"/>
              </w:rPr>
              <w:t>2007</w:t>
            </w:r>
          </w:p>
        </w:tc>
        <w:tc>
          <w:tcPr>
            <w:tcW w:w="3259" w:type="dxa"/>
            <w:tcBorders>
              <w:bottom w:val="single" w:sz="12" w:space="0" w:color="auto"/>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17</w:t>
            </w:r>
            <w:r w:rsidR="00022A8B">
              <w:rPr>
                <w:bCs/>
                <w:sz w:val="18"/>
                <w:lang w:val="fr-FR"/>
              </w:rPr>
              <w:t xml:space="preserve"> %</w:t>
            </w:r>
          </w:p>
        </w:tc>
      </w:tr>
    </w:tbl>
    <w:p w:rsidR="00A106BD" w:rsidRPr="00B5266E" w:rsidRDefault="00A106BD" w:rsidP="00B2040F">
      <w:pPr>
        <w:pStyle w:val="SingleTxtG"/>
        <w:keepNext/>
        <w:keepLines/>
        <w:spacing w:before="120" w:after="240"/>
        <w:ind w:firstLine="170"/>
        <w:jc w:val="left"/>
        <w:rPr>
          <w:sz w:val="18"/>
          <w:szCs w:val="18"/>
          <w:lang w:val="fr-FR"/>
        </w:rPr>
      </w:pPr>
      <w:r w:rsidRPr="006D56C3">
        <w:rPr>
          <w:i/>
          <w:iCs/>
          <w:sz w:val="18"/>
          <w:szCs w:val="18"/>
          <w:lang w:val="fr-FR"/>
        </w:rPr>
        <w:t>Source</w:t>
      </w:r>
      <w:r w:rsidRPr="00B5266E">
        <w:rPr>
          <w:sz w:val="18"/>
          <w:szCs w:val="18"/>
          <w:lang w:val="fr-FR"/>
        </w:rPr>
        <w:t xml:space="preserve">: UNICEF, </w:t>
      </w:r>
      <w:r>
        <w:rPr>
          <w:sz w:val="18"/>
          <w:szCs w:val="18"/>
          <w:lang w:val="fr-FR"/>
        </w:rPr>
        <w:t>La situation des enfants dans le monde</w:t>
      </w:r>
      <w:r w:rsidRPr="00B5266E">
        <w:rPr>
          <w:sz w:val="18"/>
          <w:szCs w:val="18"/>
          <w:lang w:val="fr-FR"/>
        </w:rPr>
        <w:t xml:space="preserve"> 2009</w:t>
      </w:r>
      <w:r w:rsidR="006D56C3">
        <w:rPr>
          <w:sz w:val="18"/>
          <w:szCs w:val="18"/>
          <w:lang w:val="fr-FR"/>
        </w:rPr>
        <w:t>.</w:t>
      </w:r>
    </w:p>
    <w:p w:rsidR="00A106BD" w:rsidRPr="00B5266E" w:rsidRDefault="00A106BD" w:rsidP="00C8413C">
      <w:pPr>
        <w:pStyle w:val="Heading1"/>
        <w:spacing w:after="120"/>
        <w:rPr>
          <w:bCs/>
          <w:lang w:val="fr-FR"/>
        </w:rPr>
      </w:pPr>
      <w:r w:rsidRPr="00C8413C">
        <w:rPr>
          <w:lang w:val="fr-FR"/>
        </w:rPr>
        <w:t>Tableau 12</w:t>
      </w:r>
      <w:r w:rsidRPr="00B5266E">
        <w:rPr>
          <w:bCs/>
          <w:lang w:val="fr-FR"/>
        </w:rPr>
        <w:br/>
      </w:r>
      <w:r w:rsidRPr="00C8413C">
        <w:rPr>
          <w:b/>
          <w:lang w:val="fr-FR"/>
        </w:rPr>
        <w:t>Taux d</w:t>
      </w:r>
      <w:r w:rsidR="007C3481">
        <w:rPr>
          <w:b/>
          <w:lang w:val="fr-FR"/>
        </w:rPr>
        <w:t>’</w:t>
      </w:r>
      <w:r w:rsidRPr="00C8413C">
        <w:rPr>
          <w:b/>
          <w:lang w:val="fr-FR"/>
        </w:rPr>
        <w:t>alphabétisation</w:t>
      </w:r>
    </w:p>
    <w:tbl>
      <w:tblPr>
        <w:tblW w:w="7370" w:type="dxa"/>
        <w:tblInd w:w="1134" w:type="dxa"/>
        <w:tblBorders>
          <w:top w:val="single" w:sz="4" w:space="0" w:color="auto"/>
        </w:tblBorders>
        <w:tblCellMar>
          <w:left w:w="0" w:type="dxa"/>
          <w:right w:w="0" w:type="dxa"/>
        </w:tblCellMar>
        <w:tblLook w:val="0000"/>
      </w:tblPr>
      <w:tblGrid>
        <w:gridCol w:w="4253"/>
        <w:gridCol w:w="3117"/>
      </w:tblGrid>
      <w:tr w:rsidR="00A106BD" w:rsidRPr="00C8413C">
        <w:trPr>
          <w:trHeight w:val="240"/>
          <w:tblHeader/>
        </w:trPr>
        <w:tc>
          <w:tcPr>
            <w:tcW w:w="4253" w:type="dxa"/>
            <w:tcBorders>
              <w:top w:val="single" w:sz="12" w:space="0" w:color="auto"/>
              <w:bottom w:val="nil"/>
            </w:tcBorders>
            <w:vAlign w:val="bottom"/>
          </w:tcPr>
          <w:p w:rsidR="00A106BD" w:rsidRPr="00C8413C" w:rsidRDefault="00A106BD" w:rsidP="00C8413C">
            <w:pPr>
              <w:suppressAutoHyphens w:val="0"/>
              <w:spacing w:before="40" w:after="40" w:line="220" w:lineRule="exact"/>
              <w:rPr>
                <w:bCs/>
                <w:sz w:val="18"/>
                <w:lang w:val="fr-FR"/>
              </w:rPr>
            </w:pPr>
            <w:r w:rsidRPr="00C8413C">
              <w:rPr>
                <w:bCs/>
                <w:sz w:val="18"/>
                <w:lang w:val="fr-FR"/>
              </w:rPr>
              <w:t>Taux d</w:t>
            </w:r>
            <w:r w:rsidR="007C3481">
              <w:rPr>
                <w:bCs/>
                <w:sz w:val="18"/>
                <w:lang w:val="fr-FR"/>
              </w:rPr>
              <w:t>’</w:t>
            </w:r>
            <w:r w:rsidRPr="00C8413C">
              <w:rPr>
                <w:bCs/>
                <w:sz w:val="18"/>
                <w:lang w:val="fr-FR"/>
              </w:rPr>
              <w:t xml:space="preserve">alphabétisation des jeunes (15 </w:t>
            </w:r>
            <w:r w:rsidR="00C8413C" w:rsidRPr="00C8413C">
              <w:rPr>
                <w:bCs/>
                <w:sz w:val="18"/>
                <w:lang w:val="fr-FR"/>
              </w:rPr>
              <w:t>à</w:t>
            </w:r>
            <w:r w:rsidRPr="00C8413C">
              <w:rPr>
                <w:bCs/>
                <w:sz w:val="18"/>
                <w:lang w:val="fr-FR"/>
              </w:rPr>
              <w:t xml:space="preserve"> 24 ans) – Garçons</w:t>
            </w:r>
          </w:p>
        </w:tc>
        <w:tc>
          <w:tcPr>
            <w:tcW w:w="3117" w:type="dxa"/>
            <w:tcBorders>
              <w:top w:val="single" w:sz="12" w:space="0" w:color="auto"/>
              <w:bottom w:val="nil"/>
            </w:tcBorders>
            <w:vAlign w:val="bottom"/>
          </w:tcPr>
          <w:p w:rsidR="00A106BD" w:rsidRPr="00C8413C" w:rsidRDefault="00A106BD" w:rsidP="00C8413C">
            <w:pPr>
              <w:suppressAutoHyphens w:val="0"/>
              <w:spacing w:before="40" w:after="40" w:line="220" w:lineRule="exact"/>
              <w:jc w:val="right"/>
              <w:rPr>
                <w:bCs/>
                <w:sz w:val="18"/>
                <w:lang w:val="fr-FR"/>
              </w:rPr>
            </w:pPr>
            <w:r w:rsidRPr="00C8413C">
              <w:rPr>
                <w:bCs/>
                <w:sz w:val="18"/>
                <w:lang w:val="fr-FR"/>
              </w:rPr>
              <w:t>64</w:t>
            </w:r>
            <w:r w:rsidR="00022A8B" w:rsidRPr="00C8413C">
              <w:rPr>
                <w:bCs/>
                <w:sz w:val="18"/>
                <w:lang w:val="fr-FR"/>
              </w:rPr>
              <w:t xml:space="preserve"> %</w:t>
            </w:r>
          </w:p>
        </w:tc>
      </w:tr>
      <w:tr w:rsidR="00A106BD" w:rsidRPr="00B5266E">
        <w:trPr>
          <w:trHeight w:val="240"/>
        </w:trPr>
        <w:tc>
          <w:tcPr>
            <w:tcW w:w="4253" w:type="dxa"/>
            <w:tcBorders>
              <w:top w:val="nil"/>
            </w:tcBorders>
          </w:tcPr>
          <w:p w:rsidR="00A106BD" w:rsidRPr="00B5266E" w:rsidRDefault="00A106BD" w:rsidP="009553FB">
            <w:pPr>
              <w:suppressAutoHyphens w:val="0"/>
              <w:spacing w:before="40" w:after="40" w:line="220" w:lineRule="exact"/>
              <w:rPr>
                <w:bCs/>
                <w:sz w:val="18"/>
                <w:lang w:val="fr-FR"/>
              </w:rPr>
            </w:pPr>
            <w:r>
              <w:rPr>
                <w:bCs/>
                <w:sz w:val="18"/>
                <w:lang w:val="fr-FR"/>
              </w:rPr>
              <w:t>Taux d</w:t>
            </w:r>
            <w:r w:rsidR="007C3481">
              <w:rPr>
                <w:bCs/>
                <w:sz w:val="18"/>
                <w:lang w:val="fr-FR"/>
              </w:rPr>
              <w:t>’</w:t>
            </w:r>
            <w:r>
              <w:rPr>
                <w:bCs/>
                <w:sz w:val="18"/>
                <w:lang w:val="fr-FR"/>
              </w:rPr>
              <w:t>alphabétisation</w:t>
            </w:r>
            <w:r w:rsidRPr="00B5266E">
              <w:rPr>
                <w:bCs/>
                <w:sz w:val="18"/>
                <w:lang w:val="fr-FR"/>
              </w:rPr>
              <w:t xml:space="preserve"> </w:t>
            </w:r>
            <w:r>
              <w:rPr>
                <w:bCs/>
                <w:sz w:val="18"/>
                <w:lang w:val="fr-FR"/>
              </w:rPr>
              <w:t xml:space="preserve">des jeunes </w:t>
            </w:r>
            <w:r w:rsidR="00C8413C">
              <w:rPr>
                <w:bCs/>
                <w:sz w:val="18"/>
                <w:lang w:val="fr-FR"/>
              </w:rPr>
              <w:t>(15 à</w:t>
            </w:r>
            <w:r w:rsidRPr="00B5266E">
              <w:rPr>
                <w:bCs/>
                <w:sz w:val="18"/>
                <w:lang w:val="fr-FR"/>
              </w:rPr>
              <w:t xml:space="preserve"> 24 </w:t>
            </w:r>
            <w:r>
              <w:rPr>
                <w:bCs/>
                <w:sz w:val="18"/>
                <w:lang w:val="fr-FR"/>
              </w:rPr>
              <w:t>ans</w:t>
            </w:r>
            <w:r w:rsidRPr="00B5266E">
              <w:rPr>
                <w:bCs/>
                <w:sz w:val="18"/>
                <w:lang w:val="fr-FR"/>
              </w:rPr>
              <w:t xml:space="preserve">) – </w:t>
            </w:r>
            <w:r>
              <w:rPr>
                <w:bCs/>
                <w:sz w:val="18"/>
                <w:lang w:val="fr-FR"/>
              </w:rPr>
              <w:t>Filles</w:t>
            </w:r>
            <w:r w:rsidRPr="00B5266E">
              <w:rPr>
                <w:bCs/>
                <w:sz w:val="18"/>
                <w:lang w:val="fr-FR"/>
              </w:rPr>
              <w:t xml:space="preserve"> </w:t>
            </w:r>
          </w:p>
        </w:tc>
        <w:tc>
          <w:tcPr>
            <w:tcW w:w="3117" w:type="dxa"/>
            <w:tcBorders>
              <w:top w:val="nil"/>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44</w:t>
            </w:r>
            <w:r w:rsidR="00022A8B">
              <w:rPr>
                <w:bCs/>
                <w:sz w:val="18"/>
                <w:lang w:val="fr-FR"/>
              </w:rPr>
              <w:t xml:space="preserve"> %</w:t>
            </w:r>
          </w:p>
        </w:tc>
      </w:tr>
      <w:tr w:rsidR="00A106BD" w:rsidRPr="00B5266E">
        <w:trPr>
          <w:trHeight w:val="240"/>
        </w:trPr>
        <w:tc>
          <w:tcPr>
            <w:tcW w:w="4253" w:type="dxa"/>
          </w:tcPr>
          <w:p w:rsidR="00A106BD" w:rsidRPr="00B5266E" w:rsidRDefault="00A106BD" w:rsidP="009553FB">
            <w:pPr>
              <w:suppressAutoHyphens w:val="0"/>
              <w:spacing w:before="40" w:after="40" w:line="220" w:lineRule="exact"/>
              <w:rPr>
                <w:bCs/>
                <w:sz w:val="18"/>
                <w:szCs w:val="15"/>
                <w:lang w:val="fr-FR"/>
              </w:rPr>
            </w:pPr>
            <w:r>
              <w:rPr>
                <w:bCs/>
                <w:sz w:val="18"/>
                <w:szCs w:val="15"/>
                <w:lang w:val="fr-FR"/>
              </w:rPr>
              <w:t>Taux d</w:t>
            </w:r>
            <w:r w:rsidR="007C3481">
              <w:rPr>
                <w:bCs/>
                <w:sz w:val="18"/>
                <w:szCs w:val="15"/>
                <w:lang w:val="fr-FR"/>
              </w:rPr>
              <w:t>’</w:t>
            </w:r>
            <w:r>
              <w:rPr>
                <w:bCs/>
                <w:sz w:val="18"/>
                <w:szCs w:val="15"/>
                <w:lang w:val="fr-FR"/>
              </w:rPr>
              <w:t>alphabétisation</w:t>
            </w:r>
            <w:r w:rsidRPr="00B5266E">
              <w:rPr>
                <w:bCs/>
                <w:sz w:val="18"/>
                <w:szCs w:val="15"/>
                <w:lang w:val="fr-FR"/>
              </w:rPr>
              <w:t xml:space="preserve"> </w:t>
            </w:r>
            <w:r>
              <w:rPr>
                <w:bCs/>
                <w:sz w:val="18"/>
                <w:szCs w:val="15"/>
                <w:lang w:val="fr-FR"/>
              </w:rPr>
              <w:t xml:space="preserve">des adultes </w:t>
            </w:r>
            <w:r w:rsidRPr="00B5266E">
              <w:rPr>
                <w:bCs/>
                <w:sz w:val="18"/>
                <w:szCs w:val="15"/>
                <w:lang w:val="fr-FR"/>
              </w:rPr>
              <w:t>(10</w:t>
            </w:r>
            <w:r>
              <w:rPr>
                <w:bCs/>
                <w:sz w:val="18"/>
                <w:szCs w:val="15"/>
                <w:lang w:val="fr-FR"/>
              </w:rPr>
              <w:t xml:space="preserve"> ans et plus</w:t>
            </w:r>
            <w:r w:rsidRPr="00B5266E">
              <w:rPr>
                <w:bCs/>
                <w:sz w:val="18"/>
                <w:szCs w:val="15"/>
                <w:lang w:val="fr-FR"/>
              </w:rPr>
              <w:t>)</w:t>
            </w:r>
          </w:p>
        </w:tc>
        <w:tc>
          <w:tcPr>
            <w:tcW w:w="3117"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39</w:t>
            </w:r>
            <w:r w:rsidR="00022A8B">
              <w:rPr>
                <w:bCs/>
                <w:sz w:val="18"/>
                <w:lang w:val="fr-FR"/>
              </w:rPr>
              <w:t xml:space="preserve"> %</w:t>
            </w:r>
          </w:p>
        </w:tc>
      </w:tr>
      <w:tr w:rsidR="00A106BD" w:rsidRPr="00B5266E">
        <w:trPr>
          <w:trHeight w:val="240"/>
        </w:trPr>
        <w:tc>
          <w:tcPr>
            <w:tcW w:w="4253" w:type="dxa"/>
          </w:tcPr>
          <w:p w:rsidR="00A106BD" w:rsidRPr="00B5266E" w:rsidRDefault="00A106BD" w:rsidP="009553FB">
            <w:pPr>
              <w:suppressAutoHyphens w:val="0"/>
              <w:spacing w:before="40" w:after="40" w:line="220" w:lineRule="exact"/>
              <w:rPr>
                <w:bCs/>
                <w:sz w:val="18"/>
                <w:szCs w:val="15"/>
                <w:lang w:val="fr-FR"/>
              </w:rPr>
            </w:pPr>
            <w:r>
              <w:rPr>
                <w:bCs/>
                <w:sz w:val="18"/>
                <w:szCs w:val="15"/>
                <w:lang w:val="fr-FR"/>
              </w:rPr>
              <w:t>Taux d</w:t>
            </w:r>
            <w:r w:rsidR="007C3481">
              <w:rPr>
                <w:bCs/>
                <w:sz w:val="18"/>
                <w:szCs w:val="15"/>
                <w:lang w:val="fr-FR"/>
              </w:rPr>
              <w:t>’</w:t>
            </w:r>
            <w:r>
              <w:rPr>
                <w:bCs/>
                <w:sz w:val="18"/>
                <w:szCs w:val="15"/>
                <w:lang w:val="fr-FR"/>
              </w:rPr>
              <w:t>alphabétisation des adultes</w:t>
            </w:r>
            <w:r w:rsidRPr="00B5266E">
              <w:rPr>
                <w:bCs/>
                <w:sz w:val="18"/>
                <w:szCs w:val="15"/>
                <w:lang w:val="fr-FR"/>
              </w:rPr>
              <w:t xml:space="preserve"> – </w:t>
            </w:r>
            <w:r>
              <w:rPr>
                <w:bCs/>
                <w:sz w:val="18"/>
                <w:szCs w:val="15"/>
                <w:lang w:val="fr-FR"/>
              </w:rPr>
              <w:t>Hommes</w:t>
            </w:r>
            <w:r w:rsidRPr="00B5266E">
              <w:rPr>
                <w:bCs/>
                <w:sz w:val="18"/>
                <w:szCs w:val="15"/>
                <w:lang w:val="fr-FR"/>
              </w:rPr>
              <w:t xml:space="preserve"> </w:t>
            </w:r>
          </w:p>
        </w:tc>
        <w:tc>
          <w:tcPr>
            <w:tcW w:w="3117" w:type="dxa"/>
            <w:vAlign w:val="bottom"/>
          </w:tcPr>
          <w:p w:rsidR="00A106BD" w:rsidRPr="00B5266E" w:rsidRDefault="00722FFE" w:rsidP="009553FB">
            <w:pPr>
              <w:suppressAutoHyphens w:val="0"/>
              <w:spacing w:before="40" w:after="40" w:line="220" w:lineRule="exact"/>
              <w:ind w:left="113"/>
              <w:jc w:val="right"/>
              <w:rPr>
                <w:bCs/>
                <w:sz w:val="18"/>
                <w:lang w:val="fr-FR"/>
              </w:rPr>
            </w:pPr>
            <w:r>
              <w:rPr>
                <w:bCs/>
                <w:sz w:val="18"/>
                <w:lang w:val="fr-FR"/>
              </w:rPr>
              <w:t>47,</w:t>
            </w:r>
            <w:r w:rsidR="00A106BD" w:rsidRPr="00B5266E">
              <w:rPr>
                <w:bCs/>
                <w:sz w:val="18"/>
                <w:lang w:val="fr-FR"/>
              </w:rPr>
              <w:t>9</w:t>
            </w:r>
            <w:r w:rsidR="00022A8B">
              <w:rPr>
                <w:bCs/>
                <w:sz w:val="18"/>
                <w:lang w:val="fr-FR"/>
              </w:rPr>
              <w:t xml:space="preserve"> %</w:t>
            </w:r>
          </w:p>
        </w:tc>
      </w:tr>
      <w:tr w:rsidR="00A106BD" w:rsidRPr="00B5266E">
        <w:trPr>
          <w:trHeight w:val="240"/>
        </w:trPr>
        <w:tc>
          <w:tcPr>
            <w:tcW w:w="4253" w:type="dxa"/>
          </w:tcPr>
          <w:p w:rsidR="00A106BD" w:rsidRPr="00B5266E" w:rsidRDefault="00A106BD" w:rsidP="009553FB">
            <w:pPr>
              <w:suppressAutoHyphens w:val="0"/>
              <w:spacing w:before="40" w:after="40" w:line="220" w:lineRule="exact"/>
              <w:rPr>
                <w:bCs/>
                <w:sz w:val="18"/>
                <w:szCs w:val="15"/>
                <w:lang w:val="fr-FR"/>
              </w:rPr>
            </w:pPr>
            <w:r>
              <w:rPr>
                <w:bCs/>
                <w:sz w:val="18"/>
                <w:szCs w:val="15"/>
                <w:lang w:val="fr-FR"/>
              </w:rPr>
              <w:t>Taux d</w:t>
            </w:r>
            <w:r w:rsidR="007C3481">
              <w:rPr>
                <w:bCs/>
                <w:sz w:val="18"/>
                <w:szCs w:val="15"/>
                <w:lang w:val="fr-FR"/>
              </w:rPr>
              <w:t>’</w:t>
            </w:r>
            <w:r>
              <w:rPr>
                <w:bCs/>
                <w:sz w:val="18"/>
                <w:szCs w:val="15"/>
                <w:lang w:val="fr-FR"/>
              </w:rPr>
              <w:t>alphabétisation des adultes</w:t>
            </w:r>
            <w:r w:rsidRPr="00B5266E">
              <w:rPr>
                <w:bCs/>
                <w:sz w:val="18"/>
                <w:szCs w:val="15"/>
                <w:lang w:val="fr-FR"/>
              </w:rPr>
              <w:t xml:space="preserve"> – Fem</w:t>
            </w:r>
            <w:r>
              <w:rPr>
                <w:bCs/>
                <w:sz w:val="18"/>
                <w:szCs w:val="15"/>
                <w:lang w:val="fr-FR"/>
              </w:rPr>
              <w:t>mes</w:t>
            </w:r>
          </w:p>
        </w:tc>
        <w:tc>
          <w:tcPr>
            <w:tcW w:w="3117"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27</w:t>
            </w:r>
            <w:r w:rsidR="00022A8B">
              <w:rPr>
                <w:bCs/>
                <w:sz w:val="18"/>
                <w:lang w:val="fr-FR"/>
              </w:rPr>
              <w:t xml:space="preserve"> %</w:t>
            </w:r>
          </w:p>
        </w:tc>
      </w:tr>
      <w:tr w:rsidR="00A106BD" w:rsidRPr="00B5266E">
        <w:trPr>
          <w:trHeight w:val="240"/>
        </w:trPr>
        <w:tc>
          <w:tcPr>
            <w:tcW w:w="4253" w:type="dxa"/>
          </w:tcPr>
          <w:p w:rsidR="00A106BD" w:rsidRPr="00B5266E" w:rsidRDefault="00A106BD" w:rsidP="009553FB">
            <w:pPr>
              <w:suppressAutoHyphens w:val="0"/>
              <w:spacing w:before="40" w:after="40" w:line="220" w:lineRule="exact"/>
              <w:rPr>
                <w:bCs/>
                <w:sz w:val="18"/>
                <w:szCs w:val="15"/>
                <w:lang w:val="fr-FR"/>
              </w:rPr>
            </w:pPr>
            <w:r>
              <w:rPr>
                <w:bCs/>
                <w:sz w:val="18"/>
                <w:szCs w:val="15"/>
                <w:lang w:val="fr-FR"/>
              </w:rPr>
              <w:t>Taux d</w:t>
            </w:r>
            <w:r w:rsidR="007C3481">
              <w:rPr>
                <w:bCs/>
                <w:sz w:val="18"/>
                <w:szCs w:val="15"/>
                <w:lang w:val="fr-FR"/>
              </w:rPr>
              <w:t>’</w:t>
            </w:r>
            <w:r>
              <w:rPr>
                <w:bCs/>
                <w:sz w:val="18"/>
                <w:szCs w:val="15"/>
                <w:lang w:val="fr-FR"/>
              </w:rPr>
              <w:t>alphabétisation</w:t>
            </w:r>
            <w:r w:rsidRPr="00B5266E">
              <w:rPr>
                <w:bCs/>
                <w:sz w:val="18"/>
                <w:szCs w:val="15"/>
                <w:lang w:val="fr-FR"/>
              </w:rPr>
              <w:t xml:space="preserve"> – Population</w:t>
            </w:r>
            <w:r>
              <w:rPr>
                <w:bCs/>
                <w:sz w:val="18"/>
                <w:szCs w:val="15"/>
                <w:lang w:val="fr-FR"/>
              </w:rPr>
              <w:t xml:space="preserve"> urbaine</w:t>
            </w:r>
          </w:p>
        </w:tc>
        <w:tc>
          <w:tcPr>
            <w:tcW w:w="3117" w:type="dxa"/>
            <w:vAlign w:val="bottom"/>
          </w:tcPr>
          <w:p w:rsidR="00A106BD" w:rsidRPr="00B5266E" w:rsidRDefault="00722FFE" w:rsidP="009553FB">
            <w:pPr>
              <w:suppressAutoHyphens w:val="0"/>
              <w:spacing w:before="40" w:after="40" w:line="220" w:lineRule="exact"/>
              <w:ind w:left="113"/>
              <w:jc w:val="right"/>
              <w:rPr>
                <w:bCs/>
                <w:sz w:val="18"/>
                <w:lang w:val="fr-FR"/>
              </w:rPr>
            </w:pPr>
            <w:r>
              <w:rPr>
                <w:bCs/>
                <w:sz w:val="18"/>
                <w:lang w:val="fr-FR"/>
              </w:rPr>
              <w:t>62,</w:t>
            </w:r>
            <w:r w:rsidR="00A106BD" w:rsidRPr="00B5266E">
              <w:rPr>
                <w:bCs/>
                <w:sz w:val="18"/>
                <w:lang w:val="fr-FR"/>
              </w:rPr>
              <w:t>2</w:t>
            </w:r>
            <w:r w:rsidR="00022A8B">
              <w:rPr>
                <w:bCs/>
                <w:sz w:val="18"/>
                <w:lang w:val="fr-FR"/>
              </w:rPr>
              <w:t xml:space="preserve"> %</w:t>
            </w:r>
          </w:p>
        </w:tc>
      </w:tr>
      <w:tr w:rsidR="00A106BD" w:rsidRPr="00B5266E">
        <w:trPr>
          <w:trHeight w:val="240"/>
        </w:trPr>
        <w:tc>
          <w:tcPr>
            <w:tcW w:w="4253" w:type="dxa"/>
            <w:tcBorders>
              <w:bottom w:val="single" w:sz="12" w:space="0" w:color="auto"/>
            </w:tcBorders>
          </w:tcPr>
          <w:p w:rsidR="00A106BD" w:rsidRPr="00B5266E" w:rsidRDefault="00A106BD" w:rsidP="009553FB">
            <w:pPr>
              <w:suppressAutoHyphens w:val="0"/>
              <w:spacing w:before="40" w:after="40" w:line="220" w:lineRule="exact"/>
              <w:rPr>
                <w:bCs/>
                <w:sz w:val="18"/>
                <w:szCs w:val="15"/>
                <w:lang w:val="fr-FR"/>
              </w:rPr>
            </w:pPr>
            <w:r>
              <w:rPr>
                <w:bCs/>
                <w:sz w:val="18"/>
                <w:szCs w:val="15"/>
                <w:lang w:val="fr-FR"/>
              </w:rPr>
              <w:t>Taux d</w:t>
            </w:r>
            <w:r w:rsidR="007C3481">
              <w:rPr>
                <w:bCs/>
                <w:sz w:val="18"/>
                <w:szCs w:val="15"/>
                <w:lang w:val="fr-FR"/>
              </w:rPr>
              <w:t>’</w:t>
            </w:r>
            <w:r>
              <w:rPr>
                <w:bCs/>
                <w:sz w:val="18"/>
                <w:szCs w:val="15"/>
                <w:lang w:val="fr-FR"/>
              </w:rPr>
              <w:t>alphabétisation</w:t>
            </w:r>
            <w:r w:rsidRPr="00B5266E">
              <w:rPr>
                <w:bCs/>
                <w:sz w:val="18"/>
                <w:szCs w:val="15"/>
                <w:lang w:val="fr-FR"/>
              </w:rPr>
              <w:t xml:space="preserve"> – Population</w:t>
            </w:r>
            <w:r>
              <w:rPr>
                <w:bCs/>
                <w:sz w:val="18"/>
                <w:szCs w:val="15"/>
                <w:lang w:val="fr-FR"/>
              </w:rPr>
              <w:t xml:space="preserve"> rurale</w:t>
            </w:r>
          </w:p>
        </w:tc>
        <w:tc>
          <w:tcPr>
            <w:tcW w:w="3117" w:type="dxa"/>
            <w:tcBorders>
              <w:bottom w:val="single" w:sz="12" w:space="0" w:color="auto"/>
            </w:tcBorders>
            <w:vAlign w:val="bottom"/>
          </w:tcPr>
          <w:p w:rsidR="00A106BD" w:rsidRPr="00B5266E" w:rsidRDefault="00722FFE" w:rsidP="009553FB">
            <w:pPr>
              <w:suppressAutoHyphens w:val="0"/>
              <w:spacing w:before="40" w:after="40" w:line="220" w:lineRule="exact"/>
              <w:ind w:left="113"/>
              <w:jc w:val="right"/>
              <w:rPr>
                <w:bCs/>
                <w:sz w:val="18"/>
                <w:lang w:val="fr-FR"/>
              </w:rPr>
            </w:pPr>
            <w:r>
              <w:rPr>
                <w:bCs/>
                <w:sz w:val="18"/>
                <w:lang w:val="fr-FR"/>
              </w:rPr>
              <w:t>21,</w:t>
            </w:r>
            <w:r w:rsidR="00A106BD" w:rsidRPr="00B5266E">
              <w:rPr>
                <w:bCs/>
                <w:sz w:val="18"/>
                <w:lang w:val="fr-FR"/>
              </w:rPr>
              <w:t>3</w:t>
            </w:r>
            <w:r w:rsidR="00022A8B">
              <w:rPr>
                <w:bCs/>
                <w:sz w:val="18"/>
                <w:lang w:val="fr-FR"/>
              </w:rPr>
              <w:t xml:space="preserve"> %</w:t>
            </w:r>
          </w:p>
        </w:tc>
      </w:tr>
    </w:tbl>
    <w:p w:rsidR="00A106BD" w:rsidRPr="00B5266E" w:rsidRDefault="00A106BD" w:rsidP="00B2040F">
      <w:pPr>
        <w:pStyle w:val="SingleTxtG"/>
        <w:keepNext/>
        <w:keepLines/>
        <w:spacing w:before="120" w:after="240"/>
        <w:ind w:firstLine="170"/>
        <w:jc w:val="left"/>
        <w:rPr>
          <w:iCs/>
          <w:sz w:val="18"/>
          <w:szCs w:val="18"/>
          <w:lang w:val="fr-FR"/>
        </w:rPr>
      </w:pPr>
      <w:r w:rsidRPr="009110AF">
        <w:rPr>
          <w:bCs/>
          <w:i/>
          <w:sz w:val="18"/>
          <w:szCs w:val="18"/>
          <w:lang w:val="fr-FR"/>
        </w:rPr>
        <w:t>Source</w:t>
      </w:r>
      <w:r w:rsidRPr="00B5266E">
        <w:rPr>
          <w:bCs/>
          <w:iCs/>
          <w:sz w:val="18"/>
          <w:szCs w:val="18"/>
          <w:lang w:val="fr-FR"/>
        </w:rPr>
        <w:t xml:space="preserve">: UNICEF, </w:t>
      </w:r>
      <w:r>
        <w:rPr>
          <w:bCs/>
          <w:iCs/>
          <w:sz w:val="18"/>
          <w:szCs w:val="18"/>
          <w:lang w:val="fr-FR"/>
        </w:rPr>
        <w:t>La situation des enfants dans le monde</w:t>
      </w:r>
      <w:r w:rsidRPr="00B5266E">
        <w:rPr>
          <w:bCs/>
          <w:iCs/>
          <w:sz w:val="18"/>
          <w:szCs w:val="18"/>
          <w:lang w:val="fr-FR"/>
        </w:rPr>
        <w:t xml:space="preserve"> 2009</w:t>
      </w:r>
      <w:r w:rsidR="009110AF">
        <w:rPr>
          <w:bCs/>
          <w:iCs/>
          <w:sz w:val="18"/>
          <w:szCs w:val="18"/>
          <w:lang w:val="fr-FR"/>
        </w:rPr>
        <w:t>.</w:t>
      </w:r>
    </w:p>
    <w:p w:rsidR="00A106BD" w:rsidRPr="00B5266E" w:rsidRDefault="00A106BD" w:rsidP="009553FB">
      <w:pPr>
        <w:pStyle w:val="H1G"/>
        <w:rPr>
          <w:lang w:val="fr-FR"/>
        </w:rPr>
      </w:pPr>
      <w:r w:rsidRPr="00B5266E">
        <w:rPr>
          <w:lang w:val="fr-FR"/>
        </w:rPr>
        <w:tab/>
        <w:t xml:space="preserve">I. </w:t>
      </w:r>
      <w:r w:rsidRPr="00B5266E">
        <w:rPr>
          <w:lang w:val="fr-FR"/>
        </w:rPr>
        <w:tab/>
      </w:r>
      <w:r w:rsidR="00E914BC">
        <w:rPr>
          <w:lang w:val="fr-FR"/>
        </w:rPr>
        <w:t>Économie</w:t>
      </w:r>
    </w:p>
    <w:p w:rsidR="00A106BD" w:rsidRPr="00B5266E" w:rsidRDefault="00504828" w:rsidP="00504828">
      <w:pPr>
        <w:pStyle w:val="SingleTxtG"/>
        <w:rPr>
          <w:lang w:val="fr-FR"/>
        </w:rPr>
      </w:pPr>
      <w:r>
        <w:rPr>
          <w:lang w:val="fr-FR"/>
        </w:rPr>
        <w:t>23.</w:t>
      </w:r>
      <w:r>
        <w:rPr>
          <w:lang w:val="fr-FR"/>
        </w:rPr>
        <w:tab/>
      </w:r>
      <w:r w:rsidR="00A106BD">
        <w:rPr>
          <w:lang w:val="fr-FR"/>
        </w:rPr>
        <w:t>Les</w:t>
      </w:r>
      <w:r w:rsidR="00A106BD" w:rsidRPr="00B5266E">
        <w:rPr>
          <w:lang w:val="fr-FR"/>
        </w:rPr>
        <w:t xml:space="preserve"> </w:t>
      </w:r>
      <w:r w:rsidR="00A106BD">
        <w:rPr>
          <w:lang w:val="fr-FR"/>
        </w:rPr>
        <w:t xml:space="preserve">indicateurs relatifs aux droits socioéconomiques déterminent le niveau de vie de </w:t>
      </w:r>
      <w:smartTag w:uri="urn:schemas-microsoft-com:office:smarttags" w:element="PersonName">
        <w:smartTagPr>
          <w:attr w:name="ProductID" w:val="la population. Selon"/>
        </w:smartTagPr>
        <w:r w:rsidR="00A106BD">
          <w:rPr>
            <w:lang w:val="fr-FR"/>
          </w:rPr>
          <w:t>la population. Selon</w:t>
        </w:r>
      </w:smartTag>
      <w:r w:rsidR="00A106BD">
        <w:rPr>
          <w:lang w:val="fr-FR"/>
        </w:rPr>
        <w:t xml:space="preserve"> ces normes, </w:t>
      </w:r>
      <w:smartTag w:uri="urn:schemas-microsoft-com:office:smarttags" w:element="PersonName">
        <w:smartTagPr>
          <w:attr w:name="ProductID" w:val="la Sierra Leone"/>
        </w:smartTagPr>
        <w:r w:rsidR="00A106BD">
          <w:rPr>
            <w:lang w:val="fr-FR"/>
          </w:rPr>
          <w:t>la</w:t>
        </w:r>
        <w:r w:rsidR="00A106BD" w:rsidRPr="00B5266E">
          <w:rPr>
            <w:lang w:val="fr-FR"/>
          </w:rPr>
          <w:t xml:space="preserve"> Sierra Leone</w:t>
        </w:r>
      </w:smartTag>
      <w:r w:rsidR="00A106BD" w:rsidRPr="00B5266E">
        <w:rPr>
          <w:lang w:val="fr-FR"/>
        </w:rPr>
        <w:t xml:space="preserve"> </w:t>
      </w:r>
      <w:r w:rsidR="00A106BD">
        <w:rPr>
          <w:lang w:val="fr-FR"/>
        </w:rPr>
        <w:t>est un pays très pauvre qui, en</w:t>
      </w:r>
      <w:r w:rsidR="00A106BD" w:rsidRPr="00B5266E">
        <w:rPr>
          <w:lang w:val="fr-FR"/>
        </w:rPr>
        <w:t xml:space="preserve"> </w:t>
      </w:r>
      <w:smartTag w:uri="urn:schemas-microsoft-com:office:smarttags" w:element="metricconverter">
        <w:smartTagPr>
          <w:attr w:name="ProductID" w:val="2008, a"/>
        </w:smartTagPr>
        <w:r w:rsidR="00A106BD" w:rsidRPr="00B5266E">
          <w:rPr>
            <w:lang w:val="fr-FR"/>
          </w:rPr>
          <w:t>2008</w:t>
        </w:r>
        <w:r w:rsidR="00A106BD">
          <w:rPr>
            <w:lang w:val="fr-FR"/>
          </w:rPr>
          <w:t>, a</w:t>
        </w:r>
      </w:smartTag>
      <w:r w:rsidR="00A106BD">
        <w:rPr>
          <w:lang w:val="fr-FR"/>
        </w:rPr>
        <w:t xml:space="preserve"> affiché l</w:t>
      </w:r>
      <w:r w:rsidR="007C3481">
        <w:rPr>
          <w:lang w:val="fr-FR"/>
        </w:rPr>
        <w:t>’</w:t>
      </w:r>
      <w:r w:rsidR="00A106BD">
        <w:rPr>
          <w:lang w:val="fr-FR"/>
        </w:rPr>
        <w:t>indice de développement</w:t>
      </w:r>
      <w:r w:rsidR="00722FFE">
        <w:rPr>
          <w:lang w:val="fr-FR"/>
        </w:rPr>
        <w:t xml:space="preserve"> humain</w:t>
      </w:r>
      <w:r w:rsidR="00A106BD">
        <w:rPr>
          <w:lang w:val="fr-FR"/>
        </w:rPr>
        <w:t xml:space="preserve"> </w:t>
      </w:r>
      <w:r w:rsidR="00722FFE">
        <w:rPr>
          <w:lang w:val="fr-FR"/>
        </w:rPr>
        <w:t xml:space="preserve">(IDH) </w:t>
      </w:r>
      <w:r w:rsidR="00A106BD">
        <w:rPr>
          <w:lang w:val="fr-FR"/>
        </w:rPr>
        <w:t>le plus bas du monde</w:t>
      </w:r>
      <w:r w:rsidR="00A106BD" w:rsidRPr="00B5266E">
        <w:rPr>
          <w:lang w:val="fr-FR"/>
        </w:rPr>
        <w:t xml:space="preserve">. </w:t>
      </w:r>
    </w:p>
    <w:p w:rsidR="00A106BD" w:rsidRPr="00B5266E" w:rsidRDefault="00504828" w:rsidP="00504828">
      <w:pPr>
        <w:pStyle w:val="SingleTxtG"/>
        <w:rPr>
          <w:lang w:val="fr-FR"/>
        </w:rPr>
      </w:pPr>
      <w:r>
        <w:rPr>
          <w:lang w:val="fr-FR"/>
        </w:rPr>
        <w:t>24.</w:t>
      </w:r>
      <w:r>
        <w:rPr>
          <w:lang w:val="fr-FR"/>
        </w:rPr>
        <w:tab/>
      </w:r>
      <w:r w:rsidR="00022A8B">
        <w:rPr>
          <w:lang w:val="fr-FR"/>
        </w:rPr>
        <w:t xml:space="preserve">Soixante-dix pour cent </w:t>
      </w:r>
      <w:r w:rsidR="00A106BD">
        <w:rPr>
          <w:lang w:val="fr-FR"/>
        </w:rPr>
        <w:t>des Sierra-</w:t>
      </w:r>
      <w:r w:rsidR="00A106BD" w:rsidRPr="00B5266E">
        <w:rPr>
          <w:lang w:val="fr-FR"/>
        </w:rPr>
        <w:t>L</w:t>
      </w:r>
      <w:r w:rsidR="00A106BD">
        <w:rPr>
          <w:lang w:val="fr-FR"/>
        </w:rPr>
        <w:t>éonais</w:t>
      </w:r>
      <w:r w:rsidR="00A106BD" w:rsidRPr="00B5266E">
        <w:rPr>
          <w:lang w:val="fr-FR"/>
        </w:rPr>
        <w:t xml:space="preserve"> </w:t>
      </w:r>
      <w:r w:rsidR="00A106BD">
        <w:rPr>
          <w:lang w:val="fr-FR"/>
        </w:rPr>
        <w:t xml:space="preserve">vivent en dessous du seuil de pauvreté totale qui est de </w:t>
      </w:r>
      <w:r w:rsidR="00770EAE">
        <w:rPr>
          <w:lang w:val="fr-FR"/>
        </w:rPr>
        <w:t xml:space="preserve">2 </w:t>
      </w:r>
      <w:r w:rsidR="00A106BD" w:rsidRPr="00B5266E">
        <w:rPr>
          <w:lang w:val="fr-FR"/>
        </w:rPr>
        <w:t xml:space="preserve">111 </w:t>
      </w:r>
      <w:r w:rsidR="00A106BD">
        <w:rPr>
          <w:lang w:val="fr-FR"/>
        </w:rPr>
        <w:t>leones par jour</w:t>
      </w:r>
      <w:r w:rsidR="00A106BD" w:rsidRPr="00DA6A0B">
        <w:rPr>
          <w:rStyle w:val="FootnoteReference"/>
        </w:rPr>
        <w:footnoteReference w:id="16"/>
      </w:r>
      <w:r w:rsidR="00DA6A0B">
        <w:rPr>
          <w:lang w:val="fr-FR"/>
        </w:rPr>
        <w:t>.</w:t>
      </w:r>
      <w:r w:rsidR="00A106BD">
        <w:rPr>
          <w:lang w:val="fr-FR"/>
        </w:rPr>
        <w:t xml:space="preserve"> 66,</w:t>
      </w:r>
      <w:r w:rsidR="00A106BD" w:rsidRPr="00B5266E">
        <w:rPr>
          <w:lang w:val="fr-FR"/>
        </w:rPr>
        <w:t>4</w:t>
      </w:r>
      <w:r w:rsidR="00022A8B">
        <w:rPr>
          <w:lang w:val="fr-FR"/>
        </w:rPr>
        <w:t xml:space="preserve"> %</w:t>
      </w:r>
      <w:r w:rsidR="00A106BD" w:rsidRPr="00B5266E">
        <w:rPr>
          <w:lang w:val="fr-FR"/>
        </w:rPr>
        <w:t xml:space="preserve"> </w:t>
      </w:r>
      <w:r w:rsidR="00A106BD">
        <w:rPr>
          <w:lang w:val="fr-FR"/>
        </w:rPr>
        <w:t>de</w:t>
      </w:r>
      <w:r w:rsidR="00A106BD" w:rsidRPr="00B5266E">
        <w:rPr>
          <w:lang w:val="fr-FR"/>
        </w:rPr>
        <w:t xml:space="preserve"> </w:t>
      </w:r>
      <w:r w:rsidR="00A106BD">
        <w:rPr>
          <w:lang w:val="fr-FR"/>
        </w:rPr>
        <w:t>la</w:t>
      </w:r>
      <w:r w:rsidR="00A106BD" w:rsidRPr="00B5266E">
        <w:rPr>
          <w:lang w:val="fr-FR"/>
        </w:rPr>
        <w:t xml:space="preserve"> population </w:t>
      </w:r>
      <w:r w:rsidR="00A106BD">
        <w:rPr>
          <w:lang w:val="fr-FR"/>
        </w:rPr>
        <w:t>est considérée comme pauvre</w:t>
      </w:r>
      <w:r w:rsidR="00A106BD" w:rsidRPr="00B5266E">
        <w:rPr>
          <w:lang w:val="fr-FR"/>
        </w:rPr>
        <w:t>, 47</w:t>
      </w:r>
      <w:r w:rsidR="00022A8B">
        <w:rPr>
          <w:lang w:val="fr-FR"/>
        </w:rPr>
        <w:t xml:space="preserve"> %</w:t>
      </w:r>
      <w:r w:rsidR="00A106BD" w:rsidRPr="00B5266E">
        <w:rPr>
          <w:lang w:val="fr-FR"/>
        </w:rPr>
        <w:t xml:space="preserve"> </w:t>
      </w:r>
      <w:r w:rsidR="00A106BD">
        <w:rPr>
          <w:lang w:val="fr-FR"/>
        </w:rPr>
        <w:t>de</w:t>
      </w:r>
      <w:r w:rsidR="00A106BD" w:rsidRPr="00B5266E">
        <w:rPr>
          <w:lang w:val="fr-FR"/>
        </w:rPr>
        <w:t xml:space="preserve"> </w:t>
      </w:r>
      <w:r w:rsidR="00A106BD">
        <w:rPr>
          <w:lang w:val="fr-FR"/>
        </w:rPr>
        <w:t xml:space="preserve">la population urbaine et </w:t>
      </w:r>
      <w:r w:rsidR="00A106BD" w:rsidRPr="00B5266E">
        <w:rPr>
          <w:lang w:val="fr-FR"/>
        </w:rPr>
        <w:t>79</w:t>
      </w:r>
      <w:r w:rsidR="00B21269">
        <w:rPr>
          <w:lang w:val="fr-FR"/>
        </w:rPr>
        <w:t xml:space="preserve"> %</w:t>
      </w:r>
      <w:r w:rsidR="00A106BD">
        <w:rPr>
          <w:lang w:val="fr-FR"/>
        </w:rPr>
        <w:t xml:space="preserve"> de la population rurale entrant dans cette catégorie</w:t>
      </w:r>
      <w:r w:rsidR="00A106BD" w:rsidRPr="00DA6A0B">
        <w:rPr>
          <w:rStyle w:val="FootnoteReference"/>
        </w:rPr>
        <w:footnoteReference w:id="17"/>
      </w:r>
      <w:r w:rsidR="00DA6A0B">
        <w:rPr>
          <w:lang w:val="fr-FR"/>
        </w:rPr>
        <w:t>.</w:t>
      </w:r>
      <w:r w:rsidR="00A106BD" w:rsidRPr="00B5266E">
        <w:rPr>
          <w:lang w:val="fr-FR"/>
        </w:rPr>
        <w:t xml:space="preserve"> </w:t>
      </w:r>
      <w:r w:rsidR="00A106BD">
        <w:rPr>
          <w:lang w:val="fr-FR"/>
        </w:rPr>
        <w:t>Les zones rurales représentent donc la plus grande part de la population pauvre</w:t>
      </w:r>
      <w:r w:rsidR="00A106BD" w:rsidRPr="00B5266E">
        <w:rPr>
          <w:lang w:val="fr-FR"/>
        </w:rPr>
        <w:t xml:space="preserve"> </w:t>
      </w:r>
      <w:r w:rsidR="00A106BD">
        <w:rPr>
          <w:lang w:val="fr-FR"/>
        </w:rPr>
        <w:t>en</w:t>
      </w:r>
      <w:r w:rsidR="00A106BD" w:rsidRPr="00B5266E">
        <w:rPr>
          <w:lang w:val="fr-FR"/>
        </w:rPr>
        <w:t xml:space="preserve"> Sierra Leone </w:t>
      </w:r>
      <w:r w:rsidR="00A106BD">
        <w:rPr>
          <w:lang w:val="fr-FR"/>
        </w:rPr>
        <w:t>(</w:t>
      </w:r>
      <w:r w:rsidR="00A106BD" w:rsidRPr="00B5266E">
        <w:rPr>
          <w:lang w:val="fr-FR"/>
        </w:rPr>
        <w:t>73</w:t>
      </w:r>
      <w:r w:rsidR="00B21269">
        <w:rPr>
          <w:lang w:val="fr-FR"/>
        </w:rPr>
        <w:t xml:space="preserve"> %</w:t>
      </w:r>
      <w:r w:rsidR="00A106BD">
        <w:rPr>
          <w:lang w:val="fr-FR"/>
        </w:rPr>
        <w:t>)</w:t>
      </w:r>
      <w:r w:rsidR="00A106BD" w:rsidRPr="00B5266E">
        <w:rPr>
          <w:lang w:val="fr-FR"/>
        </w:rPr>
        <w:t>.</w:t>
      </w:r>
    </w:p>
    <w:p w:rsidR="00A106BD" w:rsidRPr="00504828" w:rsidRDefault="00504828" w:rsidP="00504828">
      <w:pPr>
        <w:pStyle w:val="SingleTxtG"/>
      </w:pPr>
      <w:r>
        <w:rPr>
          <w:lang w:val="fr-FR"/>
        </w:rPr>
        <w:t>25.</w:t>
      </w:r>
      <w:r>
        <w:rPr>
          <w:lang w:val="fr-FR"/>
        </w:rPr>
        <w:tab/>
      </w:r>
      <w:r w:rsidR="00A106BD">
        <w:rPr>
          <w:lang w:val="fr-FR"/>
        </w:rPr>
        <w:t>Les piliers de l</w:t>
      </w:r>
      <w:r w:rsidR="007C3481">
        <w:rPr>
          <w:lang w:val="fr-FR"/>
        </w:rPr>
        <w:t>’</w:t>
      </w:r>
      <w:r w:rsidR="00A106BD">
        <w:rPr>
          <w:lang w:val="fr-FR"/>
        </w:rPr>
        <w:t xml:space="preserve">économie </w:t>
      </w:r>
      <w:r w:rsidR="00A82760">
        <w:rPr>
          <w:lang w:val="fr-FR"/>
        </w:rPr>
        <w:t>sierra</w:t>
      </w:r>
      <w:r w:rsidR="00A106BD">
        <w:rPr>
          <w:lang w:val="fr-FR"/>
        </w:rPr>
        <w:t>-léonaise sont l</w:t>
      </w:r>
      <w:r w:rsidR="007C3481">
        <w:rPr>
          <w:lang w:val="fr-FR"/>
        </w:rPr>
        <w:t>’</w:t>
      </w:r>
      <w:r w:rsidR="00A106BD">
        <w:rPr>
          <w:lang w:val="fr-FR"/>
        </w:rPr>
        <w:t>ag</w:t>
      </w:r>
      <w:r w:rsidR="00A106BD" w:rsidRPr="00B5266E">
        <w:rPr>
          <w:lang w:val="fr-FR"/>
        </w:rPr>
        <w:t xml:space="preserve">riculture, </w:t>
      </w:r>
      <w:r w:rsidR="00A106BD">
        <w:rPr>
          <w:lang w:val="fr-FR"/>
        </w:rPr>
        <w:t>l</w:t>
      </w:r>
      <w:r w:rsidR="007C3481">
        <w:rPr>
          <w:lang w:val="fr-FR"/>
        </w:rPr>
        <w:t>’</w:t>
      </w:r>
      <w:r w:rsidR="00A106BD">
        <w:rPr>
          <w:lang w:val="fr-FR"/>
        </w:rPr>
        <w:t>exploitation minière et le commerce</w:t>
      </w:r>
      <w:r w:rsidR="00A106BD" w:rsidRPr="00B5266E">
        <w:rPr>
          <w:lang w:val="fr-FR"/>
        </w:rPr>
        <w:t>.</w:t>
      </w:r>
      <w:r w:rsidR="00A106BD">
        <w:rPr>
          <w:lang w:val="fr-FR"/>
        </w:rPr>
        <w:t xml:space="preserve"> </w:t>
      </w:r>
      <w:smartTag w:uri="urn:schemas-microsoft-com:office:smarttags" w:element="PersonName">
        <w:smartTagPr>
          <w:attr w:name="ProductID" w:val="la Sierra Leone"/>
        </w:smartTagPr>
        <w:r w:rsidR="00A106BD">
          <w:rPr>
            <w:lang w:val="fr-FR"/>
          </w:rPr>
          <w:t>La</w:t>
        </w:r>
        <w:r w:rsidR="00A106BD" w:rsidRPr="00B5266E">
          <w:rPr>
            <w:lang w:val="fr-FR"/>
          </w:rPr>
          <w:t xml:space="preserve"> Sierra Leone</w:t>
        </w:r>
      </w:smartTag>
      <w:r w:rsidR="00A106BD" w:rsidRPr="00B5266E">
        <w:rPr>
          <w:lang w:val="fr-FR"/>
        </w:rPr>
        <w:t xml:space="preserve"> </w:t>
      </w:r>
      <w:r w:rsidR="00A106BD">
        <w:rPr>
          <w:lang w:val="fr-FR"/>
        </w:rPr>
        <w:t>possède des gisements de minéraux, diamants, titane, bauxite, or et fer. Elle dispose d</w:t>
      </w:r>
      <w:r w:rsidR="007C3481">
        <w:rPr>
          <w:lang w:val="fr-FR"/>
        </w:rPr>
        <w:t>’</w:t>
      </w:r>
      <w:r w:rsidR="00A106BD">
        <w:rPr>
          <w:lang w:val="fr-FR"/>
        </w:rPr>
        <w:t>une riche réserve forestière</w:t>
      </w:r>
      <w:r w:rsidR="001E7A49">
        <w:rPr>
          <w:lang w:val="fr-FR"/>
        </w:rPr>
        <w:t>,</w:t>
      </w:r>
      <w:r w:rsidR="00A106BD">
        <w:rPr>
          <w:lang w:val="fr-FR"/>
        </w:rPr>
        <w:t xml:space="preserve"> actuellement menacée par la déforestation massive, sans oublier d</w:t>
      </w:r>
      <w:r w:rsidR="007C3481">
        <w:rPr>
          <w:lang w:val="fr-FR"/>
        </w:rPr>
        <w:t>’</w:t>
      </w:r>
      <w:r w:rsidR="00A106BD">
        <w:rPr>
          <w:lang w:val="fr-FR"/>
        </w:rPr>
        <w:t>abondantes ressources mari</w:t>
      </w:r>
      <w:r w:rsidR="00770EAE">
        <w:rPr>
          <w:lang w:val="fr-FR"/>
        </w:rPr>
        <w:t>tim</w:t>
      </w:r>
      <w:r w:rsidR="00A106BD">
        <w:rPr>
          <w:lang w:val="fr-FR"/>
        </w:rPr>
        <w:t>es. Le potentiel agricole est également très élevé</w:t>
      </w:r>
      <w:r w:rsidR="00A106BD" w:rsidRPr="00B5266E">
        <w:rPr>
          <w:lang w:val="fr-FR"/>
        </w:rPr>
        <w:t xml:space="preserve">. </w:t>
      </w:r>
      <w:r w:rsidR="00A9582B">
        <w:rPr>
          <w:lang w:val="fr-FR"/>
        </w:rPr>
        <w:t>Soixante-quatorze pour cent</w:t>
      </w:r>
      <w:r w:rsidR="00A106BD" w:rsidRPr="00B5266E">
        <w:rPr>
          <w:lang w:val="fr-FR"/>
        </w:rPr>
        <w:t xml:space="preserve"> </w:t>
      </w:r>
      <w:r w:rsidR="00A106BD">
        <w:rPr>
          <w:lang w:val="fr-FR"/>
        </w:rPr>
        <w:t>des terres</w:t>
      </w:r>
      <w:r w:rsidR="00A106BD" w:rsidRPr="00B5266E">
        <w:rPr>
          <w:lang w:val="fr-FR"/>
        </w:rPr>
        <w:t xml:space="preserve"> </w:t>
      </w:r>
      <w:r w:rsidR="00A106BD">
        <w:rPr>
          <w:lang w:val="fr-FR"/>
        </w:rPr>
        <w:t>sont</w:t>
      </w:r>
      <w:r w:rsidR="00A106BD" w:rsidRPr="00B5266E">
        <w:rPr>
          <w:lang w:val="fr-FR"/>
        </w:rPr>
        <w:t xml:space="preserve"> cultivable</w:t>
      </w:r>
      <w:r w:rsidR="00A106BD">
        <w:rPr>
          <w:lang w:val="fr-FR"/>
        </w:rPr>
        <w:t>s</w:t>
      </w:r>
      <w:r w:rsidR="00A106BD" w:rsidRPr="00B5266E">
        <w:rPr>
          <w:lang w:val="fr-FR"/>
        </w:rPr>
        <w:t xml:space="preserve">. </w:t>
      </w:r>
      <w:r w:rsidR="00A106BD">
        <w:rPr>
          <w:lang w:val="fr-FR"/>
        </w:rPr>
        <w:t>Il reste que seul</w:t>
      </w:r>
      <w:r w:rsidR="00770EAE">
        <w:rPr>
          <w:lang w:val="fr-FR"/>
        </w:rPr>
        <w:t>ement</w:t>
      </w:r>
      <w:r w:rsidR="00A106BD">
        <w:rPr>
          <w:lang w:val="fr-FR"/>
        </w:rPr>
        <w:t xml:space="preserve"> </w:t>
      </w:r>
      <w:r w:rsidR="00B21269">
        <w:rPr>
          <w:lang w:val="fr-FR"/>
        </w:rPr>
        <w:t>34 </w:t>
      </w:r>
      <w:r w:rsidR="00A106BD">
        <w:rPr>
          <w:lang w:val="fr-FR"/>
        </w:rPr>
        <w:t>%</w:t>
      </w:r>
      <w:r w:rsidR="00A106BD" w:rsidRPr="00B5266E">
        <w:rPr>
          <w:lang w:val="fr-FR"/>
        </w:rPr>
        <w:t xml:space="preserve"> </w:t>
      </w:r>
      <w:r w:rsidR="00A106BD">
        <w:rPr>
          <w:lang w:val="fr-FR"/>
        </w:rPr>
        <w:t>des terres arables sont exploitées</w:t>
      </w:r>
      <w:r w:rsidR="00A106BD" w:rsidRPr="00B5266E">
        <w:rPr>
          <w:lang w:val="fr-FR"/>
        </w:rPr>
        <w:t xml:space="preserve">. </w:t>
      </w:r>
      <w:r w:rsidR="00A106BD">
        <w:rPr>
          <w:lang w:val="fr-FR"/>
        </w:rPr>
        <w:t xml:space="preserve">Parmi les produits agricoles on peut citer le café, le </w:t>
      </w:r>
      <w:r w:rsidR="00A82760">
        <w:rPr>
          <w:lang w:val="fr-FR"/>
        </w:rPr>
        <w:t>cacao</w:t>
      </w:r>
      <w:r w:rsidR="00A106BD">
        <w:rPr>
          <w:lang w:val="fr-FR"/>
        </w:rPr>
        <w:t>, le riz, les bananes, le gingembre, l</w:t>
      </w:r>
      <w:r w:rsidR="00770EAE">
        <w:rPr>
          <w:lang w:val="fr-FR"/>
        </w:rPr>
        <w:t>e palmiste, l</w:t>
      </w:r>
      <w:r w:rsidR="007C3481">
        <w:rPr>
          <w:lang w:val="fr-FR"/>
        </w:rPr>
        <w:t>’</w:t>
      </w:r>
      <w:r w:rsidR="00A106BD">
        <w:rPr>
          <w:lang w:val="fr-FR"/>
        </w:rPr>
        <w:t xml:space="preserve">huile de </w:t>
      </w:r>
      <w:r w:rsidR="00A82760">
        <w:rPr>
          <w:lang w:val="fr-FR"/>
        </w:rPr>
        <w:t>palme</w:t>
      </w:r>
      <w:r w:rsidR="00770EAE">
        <w:rPr>
          <w:lang w:val="fr-FR"/>
        </w:rPr>
        <w:t>, l</w:t>
      </w:r>
      <w:r w:rsidR="00A106BD">
        <w:rPr>
          <w:lang w:val="fr-FR"/>
        </w:rPr>
        <w:t>es légumes</w:t>
      </w:r>
      <w:r w:rsidR="00A106BD" w:rsidRPr="00B5266E">
        <w:rPr>
          <w:lang w:val="fr-FR"/>
        </w:rPr>
        <w:t xml:space="preserve">, etc. </w:t>
      </w:r>
    </w:p>
    <w:p w:rsidR="00A106BD" w:rsidRPr="006717E6" w:rsidRDefault="00A106BD" w:rsidP="006717E6">
      <w:pPr>
        <w:pStyle w:val="Heading1"/>
        <w:spacing w:after="120"/>
        <w:rPr>
          <w:b/>
          <w:bCs/>
          <w:lang w:val="fr-FR"/>
        </w:rPr>
      </w:pPr>
      <w:r w:rsidRPr="006717E6">
        <w:rPr>
          <w:bCs/>
          <w:lang w:val="fr-FR"/>
        </w:rPr>
        <w:t>Tableau 13</w:t>
      </w:r>
      <w:r w:rsidRPr="006717E6">
        <w:rPr>
          <w:bCs/>
          <w:lang w:val="fr-FR"/>
        </w:rPr>
        <w:br/>
      </w:r>
      <w:r w:rsidRPr="006717E6">
        <w:rPr>
          <w:b/>
          <w:bCs/>
          <w:lang w:val="fr-FR"/>
        </w:rPr>
        <w:t>Indicateurs économiques</w:t>
      </w:r>
    </w:p>
    <w:tbl>
      <w:tblPr>
        <w:tblW w:w="7370" w:type="dxa"/>
        <w:tblInd w:w="1134" w:type="dxa"/>
        <w:tblBorders>
          <w:top w:val="single" w:sz="4" w:space="0" w:color="auto"/>
        </w:tblBorders>
        <w:tblCellMar>
          <w:left w:w="0" w:type="dxa"/>
          <w:right w:w="0" w:type="dxa"/>
        </w:tblCellMar>
        <w:tblLook w:val="0000"/>
      </w:tblPr>
      <w:tblGrid>
        <w:gridCol w:w="5245"/>
        <w:gridCol w:w="2125"/>
      </w:tblGrid>
      <w:tr w:rsidR="00A106BD" w:rsidRPr="006717E6">
        <w:trPr>
          <w:trHeight w:val="240"/>
          <w:tblHeader/>
        </w:trPr>
        <w:tc>
          <w:tcPr>
            <w:tcW w:w="5245" w:type="dxa"/>
            <w:tcBorders>
              <w:top w:val="single" w:sz="12" w:space="0" w:color="auto"/>
              <w:bottom w:val="nil"/>
            </w:tcBorders>
            <w:vAlign w:val="bottom"/>
          </w:tcPr>
          <w:p w:rsidR="00A106BD" w:rsidRPr="006717E6" w:rsidRDefault="00A106BD" w:rsidP="006717E6">
            <w:pPr>
              <w:suppressAutoHyphens w:val="0"/>
              <w:spacing w:before="40" w:after="40" w:line="220" w:lineRule="exact"/>
              <w:rPr>
                <w:bCs/>
                <w:iCs/>
                <w:sz w:val="18"/>
                <w:szCs w:val="18"/>
                <w:lang w:val="fr-FR"/>
              </w:rPr>
            </w:pPr>
            <w:r w:rsidRPr="006717E6">
              <w:rPr>
                <w:iCs/>
                <w:sz w:val="18"/>
                <w:szCs w:val="18"/>
                <w:lang w:val="fr-FR"/>
              </w:rPr>
              <w:t>PIB (</w:t>
            </w:r>
            <w:r w:rsidR="00770EAE" w:rsidRPr="006717E6">
              <w:rPr>
                <w:iCs/>
                <w:sz w:val="18"/>
                <w:szCs w:val="18"/>
                <w:lang w:val="fr-FR"/>
              </w:rPr>
              <w:t>dollars</w:t>
            </w:r>
            <w:r w:rsidRPr="006717E6">
              <w:rPr>
                <w:iCs/>
                <w:sz w:val="18"/>
                <w:szCs w:val="18"/>
                <w:lang w:val="fr-FR"/>
              </w:rPr>
              <w:t xml:space="preserve"> courants) (milliards) (2007)</w:t>
            </w:r>
          </w:p>
        </w:tc>
        <w:tc>
          <w:tcPr>
            <w:tcW w:w="2125" w:type="dxa"/>
            <w:tcBorders>
              <w:top w:val="single" w:sz="12" w:space="0" w:color="auto"/>
              <w:bottom w:val="nil"/>
            </w:tcBorders>
            <w:vAlign w:val="bottom"/>
          </w:tcPr>
          <w:p w:rsidR="00A106BD" w:rsidRPr="006717E6" w:rsidRDefault="001E7A49" w:rsidP="006717E6">
            <w:pPr>
              <w:suppressAutoHyphens w:val="0"/>
              <w:spacing w:before="40" w:after="40" w:line="220" w:lineRule="exact"/>
              <w:jc w:val="right"/>
              <w:rPr>
                <w:bCs/>
                <w:sz w:val="18"/>
                <w:lang w:val="fr-FR"/>
              </w:rPr>
            </w:pPr>
            <w:r w:rsidRPr="006717E6">
              <w:rPr>
                <w:bCs/>
                <w:sz w:val="18"/>
                <w:lang w:val="fr-FR"/>
              </w:rPr>
              <w:t>1,</w:t>
            </w:r>
            <w:r w:rsidR="00A106BD" w:rsidRPr="006717E6">
              <w:rPr>
                <w:bCs/>
                <w:sz w:val="18"/>
                <w:lang w:val="fr-FR"/>
              </w:rPr>
              <w:t>66 (Banque mondiale)</w:t>
            </w:r>
          </w:p>
        </w:tc>
      </w:tr>
      <w:tr w:rsidR="00A106BD" w:rsidRPr="00B5266E">
        <w:trPr>
          <w:trHeight w:val="240"/>
        </w:trPr>
        <w:tc>
          <w:tcPr>
            <w:tcW w:w="5245" w:type="dxa"/>
            <w:tcBorders>
              <w:top w:val="nil"/>
            </w:tcBorders>
          </w:tcPr>
          <w:p w:rsidR="00A106BD" w:rsidRPr="00B5266E" w:rsidRDefault="00A106BD" w:rsidP="009553FB">
            <w:pPr>
              <w:suppressAutoHyphens w:val="0"/>
              <w:spacing w:before="40" w:after="40" w:line="220" w:lineRule="exact"/>
              <w:rPr>
                <w:bCs/>
                <w:sz w:val="18"/>
                <w:lang w:val="fr-FR"/>
              </w:rPr>
            </w:pPr>
            <w:r>
              <w:rPr>
                <w:sz w:val="18"/>
                <w:szCs w:val="15"/>
                <w:lang w:val="fr-FR"/>
              </w:rPr>
              <w:t>Croissance annuelle du PIB</w:t>
            </w:r>
            <w:r w:rsidRPr="00B5266E">
              <w:rPr>
                <w:sz w:val="18"/>
                <w:szCs w:val="15"/>
                <w:lang w:val="fr-FR"/>
              </w:rPr>
              <w:t xml:space="preserve"> (%) (2007)</w:t>
            </w:r>
          </w:p>
        </w:tc>
        <w:tc>
          <w:tcPr>
            <w:tcW w:w="2125" w:type="dxa"/>
            <w:tcBorders>
              <w:top w:val="nil"/>
            </w:tcBorders>
            <w:vAlign w:val="bottom"/>
          </w:tcPr>
          <w:p w:rsidR="00A106BD" w:rsidRPr="00B5266E" w:rsidRDefault="00A900BC" w:rsidP="009553FB">
            <w:pPr>
              <w:suppressAutoHyphens w:val="0"/>
              <w:spacing w:before="40" w:after="40" w:line="220" w:lineRule="exact"/>
              <w:ind w:left="113"/>
              <w:jc w:val="right"/>
              <w:rPr>
                <w:bCs/>
                <w:sz w:val="18"/>
                <w:lang w:val="fr-FR"/>
              </w:rPr>
            </w:pPr>
            <w:r>
              <w:rPr>
                <w:bCs/>
                <w:sz w:val="18"/>
                <w:lang w:val="fr-FR"/>
              </w:rPr>
              <w:t>6,</w:t>
            </w:r>
            <w:r w:rsidR="00A106BD" w:rsidRPr="00B5266E">
              <w:rPr>
                <w:bCs/>
                <w:sz w:val="18"/>
                <w:lang w:val="fr-FR"/>
              </w:rPr>
              <w:t>8 (</w:t>
            </w:r>
            <w:r w:rsidR="00A106BD">
              <w:rPr>
                <w:bCs/>
                <w:sz w:val="18"/>
                <w:lang w:val="fr-FR"/>
              </w:rPr>
              <w:t>Banque mondiale</w:t>
            </w:r>
            <w:r w:rsidR="00A106BD" w:rsidRPr="00B5266E">
              <w:rPr>
                <w:bCs/>
                <w:sz w:val="18"/>
                <w:lang w:val="fr-FR"/>
              </w:rPr>
              <w:t>)</w:t>
            </w:r>
          </w:p>
        </w:tc>
      </w:tr>
      <w:tr w:rsidR="00A106BD" w:rsidRPr="00B5266E">
        <w:trPr>
          <w:trHeight w:val="240"/>
        </w:trPr>
        <w:tc>
          <w:tcPr>
            <w:tcW w:w="5245" w:type="dxa"/>
          </w:tcPr>
          <w:p w:rsidR="00A106BD" w:rsidRPr="00B5266E" w:rsidRDefault="00A106BD" w:rsidP="009553FB">
            <w:pPr>
              <w:pStyle w:val="Footer"/>
              <w:suppressAutoHyphens w:val="0"/>
              <w:spacing w:before="40" w:after="40" w:line="220" w:lineRule="exact"/>
              <w:rPr>
                <w:bCs/>
                <w:sz w:val="18"/>
                <w:lang w:val="fr-FR"/>
              </w:rPr>
            </w:pPr>
            <w:r>
              <w:rPr>
                <w:bCs/>
                <w:sz w:val="18"/>
                <w:lang w:val="fr-FR"/>
              </w:rPr>
              <w:t>RNB</w:t>
            </w:r>
            <w:r w:rsidRPr="00B5266E">
              <w:rPr>
                <w:bCs/>
                <w:sz w:val="18"/>
                <w:lang w:val="fr-FR"/>
              </w:rPr>
              <w:t xml:space="preserve"> </w:t>
            </w:r>
            <w:r>
              <w:rPr>
                <w:bCs/>
                <w:sz w:val="18"/>
                <w:lang w:val="fr-FR"/>
              </w:rPr>
              <w:t>par habitant</w:t>
            </w:r>
            <w:r w:rsidRPr="00B5266E">
              <w:rPr>
                <w:bCs/>
                <w:sz w:val="18"/>
                <w:lang w:val="fr-FR"/>
              </w:rPr>
              <w:t xml:space="preserve"> (</w:t>
            </w:r>
            <w:r w:rsidR="00770EAE">
              <w:rPr>
                <w:bCs/>
                <w:sz w:val="18"/>
                <w:lang w:val="fr-FR"/>
              </w:rPr>
              <w:t>dollars</w:t>
            </w:r>
            <w:r w:rsidRPr="00B5266E">
              <w:rPr>
                <w:bCs/>
                <w:sz w:val="18"/>
                <w:lang w:val="fr-FR"/>
              </w:rPr>
              <w:t>), 2007</w:t>
            </w:r>
          </w:p>
        </w:tc>
        <w:tc>
          <w:tcPr>
            <w:tcW w:w="2125"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260</w:t>
            </w:r>
            <w:r w:rsidR="004E4612">
              <w:rPr>
                <w:bCs/>
                <w:sz w:val="18"/>
                <w:lang w:val="fr-FR"/>
              </w:rPr>
              <w:t xml:space="preserve"> dollars </w:t>
            </w:r>
          </w:p>
        </w:tc>
      </w:tr>
      <w:tr w:rsidR="00A106BD" w:rsidRPr="00B5266E">
        <w:trPr>
          <w:trHeight w:val="240"/>
        </w:trPr>
        <w:tc>
          <w:tcPr>
            <w:tcW w:w="5245" w:type="dxa"/>
          </w:tcPr>
          <w:p w:rsidR="00A106BD" w:rsidRPr="00B5266E" w:rsidRDefault="00A106BD" w:rsidP="009553FB">
            <w:pPr>
              <w:suppressAutoHyphens w:val="0"/>
              <w:spacing w:before="40" w:after="40" w:line="220" w:lineRule="exact"/>
              <w:rPr>
                <w:bCs/>
                <w:sz w:val="18"/>
                <w:lang w:val="fr-FR"/>
              </w:rPr>
            </w:pPr>
            <w:r>
              <w:rPr>
                <w:bCs/>
                <w:sz w:val="18"/>
                <w:lang w:val="fr-FR"/>
              </w:rPr>
              <w:t>Taux de croissance annuel du PIB</w:t>
            </w:r>
            <w:r w:rsidRPr="00B5266E">
              <w:rPr>
                <w:bCs/>
                <w:sz w:val="18"/>
                <w:lang w:val="fr-FR"/>
              </w:rPr>
              <w:t xml:space="preserve"> </w:t>
            </w:r>
            <w:r>
              <w:rPr>
                <w:bCs/>
                <w:sz w:val="18"/>
                <w:lang w:val="fr-FR"/>
              </w:rPr>
              <w:t>par habitant</w:t>
            </w:r>
            <w:r w:rsidRPr="00B5266E">
              <w:rPr>
                <w:bCs/>
                <w:sz w:val="18"/>
                <w:lang w:val="fr-FR"/>
              </w:rPr>
              <w:t xml:space="preserve"> </w:t>
            </w:r>
            <w:r>
              <w:rPr>
                <w:bCs/>
                <w:sz w:val="18"/>
                <w:lang w:val="fr-FR"/>
              </w:rPr>
              <w:t>(</w:t>
            </w:r>
            <w:r w:rsidRPr="00B5266E">
              <w:rPr>
                <w:bCs/>
                <w:sz w:val="18"/>
                <w:lang w:val="fr-FR"/>
              </w:rPr>
              <w:t>%</w:t>
            </w:r>
            <w:r>
              <w:rPr>
                <w:bCs/>
                <w:sz w:val="18"/>
                <w:lang w:val="fr-FR"/>
              </w:rPr>
              <w:t>)</w:t>
            </w:r>
            <w:r w:rsidRPr="00B5266E">
              <w:rPr>
                <w:bCs/>
                <w:sz w:val="18"/>
                <w:lang w:val="fr-FR"/>
              </w:rPr>
              <w:t xml:space="preserve"> (1990-2007) </w:t>
            </w:r>
          </w:p>
        </w:tc>
        <w:tc>
          <w:tcPr>
            <w:tcW w:w="2125" w:type="dxa"/>
            <w:vAlign w:val="bottom"/>
          </w:tcPr>
          <w:p w:rsidR="00A106BD" w:rsidRPr="00B5266E" w:rsidRDefault="00A900BC" w:rsidP="009553FB">
            <w:pPr>
              <w:suppressAutoHyphens w:val="0"/>
              <w:spacing w:before="40" w:after="40" w:line="220" w:lineRule="exact"/>
              <w:ind w:left="113"/>
              <w:jc w:val="right"/>
              <w:rPr>
                <w:bCs/>
                <w:sz w:val="18"/>
                <w:lang w:val="fr-FR"/>
              </w:rPr>
            </w:pPr>
            <w:r>
              <w:rPr>
                <w:bCs/>
                <w:sz w:val="18"/>
                <w:lang w:val="fr-FR"/>
              </w:rPr>
              <w:t>-0,</w:t>
            </w:r>
            <w:r w:rsidR="00A106BD" w:rsidRPr="00B5266E">
              <w:rPr>
                <w:bCs/>
                <w:sz w:val="18"/>
                <w:lang w:val="fr-FR"/>
              </w:rPr>
              <w:t>4</w:t>
            </w:r>
          </w:p>
        </w:tc>
      </w:tr>
      <w:tr w:rsidR="00A106BD" w:rsidRPr="00B5266E">
        <w:trPr>
          <w:trHeight w:val="240"/>
        </w:trPr>
        <w:tc>
          <w:tcPr>
            <w:tcW w:w="5245" w:type="dxa"/>
          </w:tcPr>
          <w:p w:rsidR="00A106BD" w:rsidRPr="00B5266E" w:rsidRDefault="00A106BD" w:rsidP="009553FB">
            <w:pPr>
              <w:suppressAutoHyphens w:val="0"/>
              <w:spacing w:before="40" w:after="40" w:line="220" w:lineRule="exact"/>
              <w:rPr>
                <w:bCs/>
                <w:sz w:val="18"/>
                <w:lang w:val="fr-FR"/>
              </w:rPr>
            </w:pPr>
            <w:r w:rsidRPr="00B5266E">
              <w:rPr>
                <w:sz w:val="18"/>
                <w:szCs w:val="15"/>
                <w:lang w:val="fr-FR"/>
              </w:rPr>
              <w:t>Inflation</w:t>
            </w:r>
            <w:r>
              <w:rPr>
                <w:sz w:val="18"/>
                <w:szCs w:val="15"/>
                <w:lang w:val="fr-FR"/>
              </w:rPr>
              <w:t xml:space="preserve"> annuelle</w:t>
            </w:r>
            <w:r w:rsidRPr="00B5266E">
              <w:rPr>
                <w:sz w:val="18"/>
                <w:szCs w:val="15"/>
                <w:lang w:val="fr-FR"/>
              </w:rPr>
              <w:t xml:space="preserve">, </w:t>
            </w:r>
            <w:r>
              <w:rPr>
                <w:sz w:val="18"/>
                <w:szCs w:val="15"/>
                <w:lang w:val="fr-FR"/>
              </w:rPr>
              <w:t>déflateur du PIB</w:t>
            </w:r>
            <w:r w:rsidRPr="00B5266E">
              <w:rPr>
                <w:sz w:val="18"/>
                <w:szCs w:val="15"/>
                <w:lang w:val="fr-FR"/>
              </w:rPr>
              <w:t xml:space="preserve"> (%)</w:t>
            </w:r>
            <w:r w:rsidRPr="00B5266E">
              <w:rPr>
                <w:sz w:val="18"/>
                <w:lang w:val="fr-FR"/>
              </w:rPr>
              <w:t xml:space="preserve"> (2007) </w:t>
            </w:r>
          </w:p>
        </w:tc>
        <w:tc>
          <w:tcPr>
            <w:tcW w:w="2125" w:type="dxa"/>
            <w:vAlign w:val="bottom"/>
          </w:tcPr>
          <w:p w:rsidR="00A106BD" w:rsidRPr="00B5266E" w:rsidRDefault="00A900BC" w:rsidP="009553FB">
            <w:pPr>
              <w:suppressAutoHyphens w:val="0"/>
              <w:spacing w:before="40" w:after="40" w:line="220" w:lineRule="exact"/>
              <w:ind w:left="113"/>
              <w:jc w:val="right"/>
              <w:rPr>
                <w:bCs/>
                <w:sz w:val="18"/>
                <w:lang w:val="fr-FR"/>
              </w:rPr>
            </w:pPr>
            <w:r>
              <w:rPr>
                <w:bCs/>
                <w:sz w:val="18"/>
                <w:lang w:val="fr-FR"/>
              </w:rPr>
              <w:t>10,</w:t>
            </w:r>
            <w:r w:rsidR="00A106BD" w:rsidRPr="00B5266E">
              <w:rPr>
                <w:bCs/>
                <w:sz w:val="18"/>
                <w:lang w:val="fr-FR"/>
              </w:rPr>
              <w:t>3 (</w:t>
            </w:r>
            <w:r w:rsidR="00A106BD">
              <w:rPr>
                <w:bCs/>
                <w:sz w:val="18"/>
                <w:lang w:val="fr-FR"/>
              </w:rPr>
              <w:t>Banque mondiale</w:t>
            </w:r>
            <w:r w:rsidR="00A106BD" w:rsidRPr="00B5266E">
              <w:rPr>
                <w:bCs/>
                <w:sz w:val="18"/>
                <w:lang w:val="fr-FR"/>
              </w:rPr>
              <w:t>)</w:t>
            </w:r>
          </w:p>
        </w:tc>
      </w:tr>
      <w:tr w:rsidR="00A106BD" w:rsidRPr="00B5266E">
        <w:trPr>
          <w:trHeight w:val="240"/>
        </w:trPr>
        <w:tc>
          <w:tcPr>
            <w:tcW w:w="5245" w:type="dxa"/>
          </w:tcPr>
          <w:p w:rsidR="00A106BD" w:rsidRPr="00B5266E" w:rsidRDefault="00A106BD" w:rsidP="009553FB">
            <w:pPr>
              <w:suppressAutoHyphens w:val="0"/>
              <w:spacing w:before="40" w:after="40" w:line="220" w:lineRule="exact"/>
              <w:rPr>
                <w:bCs/>
                <w:sz w:val="18"/>
                <w:lang w:val="fr-FR"/>
              </w:rPr>
            </w:pPr>
            <w:r>
              <w:rPr>
                <w:bCs/>
                <w:sz w:val="18"/>
                <w:lang w:val="fr-FR"/>
              </w:rPr>
              <w:t>Taux d</w:t>
            </w:r>
            <w:r w:rsidR="007C3481">
              <w:rPr>
                <w:bCs/>
                <w:sz w:val="18"/>
                <w:lang w:val="fr-FR"/>
              </w:rPr>
              <w:t>’</w:t>
            </w:r>
            <w:r>
              <w:rPr>
                <w:bCs/>
                <w:sz w:val="18"/>
                <w:lang w:val="fr-FR"/>
              </w:rPr>
              <w:t>inflation annuel moyen</w:t>
            </w:r>
            <w:r w:rsidRPr="00B5266E">
              <w:rPr>
                <w:bCs/>
                <w:sz w:val="18"/>
                <w:lang w:val="fr-FR"/>
              </w:rPr>
              <w:t xml:space="preserve"> </w:t>
            </w:r>
            <w:r>
              <w:rPr>
                <w:bCs/>
                <w:sz w:val="18"/>
                <w:lang w:val="fr-FR"/>
              </w:rPr>
              <w:t>(</w:t>
            </w:r>
            <w:r w:rsidRPr="00B5266E">
              <w:rPr>
                <w:bCs/>
                <w:sz w:val="18"/>
                <w:lang w:val="fr-FR"/>
              </w:rPr>
              <w:t>%</w:t>
            </w:r>
            <w:r>
              <w:rPr>
                <w:bCs/>
                <w:sz w:val="18"/>
                <w:lang w:val="fr-FR"/>
              </w:rPr>
              <w:t>)</w:t>
            </w:r>
            <w:r w:rsidRPr="00B5266E">
              <w:rPr>
                <w:bCs/>
                <w:sz w:val="18"/>
                <w:lang w:val="fr-FR"/>
              </w:rPr>
              <w:t xml:space="preserve"> (1990-2007)</w:t>
            </w:r>
          </w:p>
        </w:tc>
        <w:tc>
          <w:tcPr>
            <w:tcW w:w="2125"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19</w:t>
            </w:r>
            <w:r w:rsidR="00B21269">
              <w:rPr>
                <w:bCs/>
                <w:sz w:val="18"/>
                <w:lang w:val="fr-FR"/>
              </w:rPr>
              <w:t xml:space="preserve"> </w:t>
            </w:r>
            <w:r w:rsidRPr="00B5266E">
              <w:rPr>
                <w:bCs/>
                <w:sz w:val="18"/>
                <w:lang w:val="fr-FR"/>
              </w:rPr>
              <w:t xml:space="preserve"> </w:t>
            </w:r>
          </w:p>
        </w:tc>
      </w:tr>
      <w:tr w:rsidR="00A106BD" w:rsidRPr="00B5266E">
        <w:trPr>
          <w:trHeight w:val="240"/>
        </w:trPr>
        <w:tc>
          <w:tcPr>
            <w:tcW w:w="5245" w:type="dxa"/>
          </w:tcPr>
          <w:p w:rsidR="00A106BD" w:rsidRPr="00B5266E" w:rsidRDefault="00A106BD" w:rsidP="009553FB">
            <w:pPr>
              <w:suppressAutoHyphens w:val="0"/>
              <w:autoSpaceDE w:val="0"/>
              <w:autoSpaceDN w:val="0"/>
              <w:adjustRightInd w:val="0"/>
              <w:spacing w:before="40" w:after="40" w:line="220" w:lineRule="exact"/>
              <w:rPr>
                <w:bCs/>
                <w:sz w:val="18"/>
                <w:lang w:val="fr-FR"/>
              </w:rPr>
            </w:pPr>
            <w:r>
              <w:rPr>
                <w:bCs/>
                <w:sz w:val="18"/>
                <w:szCs w:val="13"/>
                <w:lang w:val="fr-FR"/>
              </w:rPr>
              <w:t>Pourcentage de la po</w:t>
            </w:r>
            <w:r w:rsidRPr="00B5266E">
              <w:rPr>
                <w:bCs/>
                <w:sz w:val="18"/>
                <w:szCs w:val="13"/>
                <w:lang w:val="fr-FR"/>
              </w:rPr>
              <w:t xml:space="preserve">pulation </w:t>
            </w:r>
            <w:r>
              <w:rPr>
                <w:bCs/>
                <w:sz w:val="18"/>
                <w:szCs w:val="13"/>
                <w:lang w:val="fr-FR"/>
              </w:rPr>
              <w:t>vivant en dessous du seuil international</w:t>
            </w:r>
            <w:r w:rsidR="006717E6">
              <w:rPr>
                <w:bCs/>
                <w:sz w:val="18"/>
                <w:szCs w:val="13"/>
                <w:lang w:val="fr-FR"/>
              </w:rPr>
              <w:br/>
            </w:r>
            <w:r>
              <w:rPr>
                <w:bCs/>
                <w:sz w:val="18"/>
                <w:szCs w:val="13"/>
                <w:lang w:val="fr-FR"/>
              </w:rPr>
              <w:t>de pauvreté de</w:t>
            </w:r>
            <w:r w:rsidR="00770EAE">
              <w:rPr>
                <w:bCs/>
                <w:sz w:val="18"/>
                <w:szCs w:val="13"/>
                <w:lang w:val="fr-FR"/>
              </w:rPr>
              <w:t xml:space="preserve"> 1,</w:t>
            </w:r>
            <w:r w:rsidRPr="00B5266E">
              <w:rPr>
                <w:bCs/>
                <w:sz w:val="18"/>
                <w:szCs w:val="13"/>
                <w:lang w:val="fr-FR"/>
              </w:rPr>
              <w:t>25</w:t>
            </w:r>
            <w:r>
              <w:rPr>
                <w:bCs/>
                <w:sz w:val="18"/>
                <w:szCs w:val="13"/>
                <w:lang w:val="fr-FR"/>
              </w:rPr>
              <w:t xml:space="preserve"> </w:t>
            </w:r>
            <w:r w:rsidR="00770EAE">
              <w:rPr>
                <w:bCs/>
                <w:sz w:val="18"/>
                <w:szCs w:val="13"/>
                <w:lang w:val="fr-FR"/>
              </w:rPr>
              <w:t>dollar</w:t>
            </w:r>
            <w:r>
              <w:rPr>
                <w:bCs/>
                <w:sz w:val="18"/>
                <w:szCs w:val="13"/>
                <w:lang w:val="fr-FR"/>
              </w:rPr>
              <w:t xml:space="preserve"> par jour</w:t>
            </w:r>
            <w:r w:rsidRPr="00B5266E">
              <w:rPr>
                <w:bCs/>
                <w:sz w:val="18"/>
                <w:szCs w:val="13"/>
                <w:lang w:val="fr-FR"/>
              </w:rPr>
              <w:t xml:space="preserve"> (2005)</w:t>
            </w:r>
          </w:p>
        </w:tc>
        <w:tc>
          <w:tcPr>
            <w:tcW w:w="2125" w:type="dxa"/>
            <w:vAlign w:val="bottom"/>
          </w:tcPr>
          <w:p w:rsidR="00A106BD" w:rsidRPr="00B5266E" w:rsidRDefault="00A106BD" w:rsidP="00C8413C">
            <w:pPr>
              <w:pStyle w:val="Header"/>
              <w:pBdr>
                <w:bottom w:val="none" w:sz="0" w:space="0" w:color="auto"/>
              </w:pBdr>
              <w:suppressAutoHyphens w:val="0"/>
              <w:spacing w:before="40" w:after="40" w:line="220" w:lineRule="exact"/>
              <w:ind w:left="113"/>
              <w:jc w:val="right"/>
              <w:rPr>
                <w:b w:val="0"/>
                <w:bCs/>
                <w:lang w:val="fr-FR"/>
              </w:rPr>
            </w:pPr>
            <w:r w:rsidRPr="00B5266E">
              <w:rPr>
                <w:b w:val="0"/>
                <w:bCs/>
                <w:lang w:val="fr-FR"/>
              </w:rPr>
              <w:t>53</w:t>
            </w:r>
            <w:r w:rsidR="00B21269">
              <w:rPr>
                <w:b w:val="0"/>
                <w:bCs/>
                <w:lang w:val="fr-FR"/>
              </w:rPr>
              <w:t xml:space="preserve"> </w:t>
            </w:r>
          </w:p>
        </w:tc>
      </w:tr>
      <w:tr w:rsidR="00A106BD" w:rsidRPr="00B5266E">
        <w:trPr>
          <w:trHeight w:val="240"/>
        </w:trPr>
        <w:tc>
          <w:tcPr>
            <w:tcW w:w="5245" w:type="dxa"/>
          </w:tcPr>
          <w:p w:rsidR="00A106BD" w:rsidRPr="00B5266E" w:rsidRDefault="00A106BD" w:rsidP="009553FB">
            <w:pPr>
              <w:suppressAutoHyphens w:val="0"/>
              <w:spacing w:before="40" w:after="40" w:line="220" w:lineRule="exact"/>
              <w:rPr>
                <w:bCs/>
                <w:sz w:val="18"/>
                <w:highlight w:val="yellow"/>
                <w:lang w:val="fr-FR"/>
              </w:rPr>
            </w:pPr>
            <w:r>
              <w:rPr>
                <w:bCs/>
                <w:sz w:val="18"/>
                <w:lang w:val="fr-FR"/>
              </w:rPr>
              <w:t xml:space="preserve">Pourcentage des dépenses publiques </w:t>
            </w:r>
            <w:r w:rsidRPr="00B5266E">
              <w:rPr>
                <w:bCs/>
                <w:sz w:val="18"/>
                <w:lang w:val="fr-FR"/>
              </w:rPr>
              <w:t>(1997</w:t>
            </w:r>
            <w:r w:rsidR="006717E6">
              <w:rPr>
                <w:bCs/>
                <w:sz w:val="18"/>
                <w:lang w:val="fr-FR"/>
              </w:rPr>
              <w:t>-</w:t>
            </w:r>
            <w:r w:rsidRPr="00B5266E">
              <w:rPr>
                <w:bCs/>
                <w:sz w:val="18"/>
                <w:lang w:val="fr-FR"/>
              </w:rPr>
              <w:t xml:space="preserve">2006) </w:t>
            </w:r>
            <w:r>
              <w:rPr>
                <w:bCs/>
                <w:sz w:val="18"/>
                <w:lang w:val="fr-FR"/>
              </w:rPr>
              <w:t>allouées à la défense</w:t>
            </w:r>
          </w:p>
        </w:tc>
        <w:tc>
          <w:tcPr>
            <w:tcW w:w="2125"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10</w:t>
            </w:r>
            <w:r w:rsidR="00B21269">
              <w:rPr>
                <w:bCs/>
                <w:sz w:val="18"/>
                <w:lang w:val="fr-FR"/>
              </w:rPr>
              <w:t xml:space="preserve"> </w:t>
            </w:r>
          </w:p>
        </w:tc>
      </w:tr>
      <w:tr w:rsidR="00A106BD" w:rsidRPr="00B5266E">
        <w:trPr>
          <w:trHeight w:val="240"/>
        </w:trPr>
        <w:tc>
          <w:tcPr>
            <w:tcW w:w="5245" w:type="dxa"/>
          </w:tcPr>
          <w:p w:rsidR="00A106BD" w:rsidRPr="00B5266E" w:rsidRDefault="00A106BD" w:rsidP="009553FB">
            <w:pPr>
              <w:suppressAutoHyphens w:val="0"/>
              <w:spacing w:before="40" w:after="40" w:line="220" w:lineRule="exact"/>
              <w:rPr>
                <w:bCs/>
                <w:sz w:val="18"/>
                <w:highlight w:val="yellow"/>
                <w:lang w:val="fr-FR"/>
              </w:rPr>
            </w:pPr>
            <w:r>
              <w:rPr>
                <w:bCs/>
                <w:sz w:val="18"/>
                <w:lang w:val="fr-FR"/>
              </w:rPr>
              <w:t>Pourcentage des dépenses publiqu</w:t>
            </w:r>
            <w:r w:rsidR="00770EAE">
              <w:rPr>
                <w:bCs/>
                <w:sz w:val="18"/>
                <w:lang w:val="fr-FR"/>
              </w:rPr>
              <w:t xml:space="preserve">es </w:t>
            </w:r>
            <w:r w:rsidRPr="00B5266E">
              <w:rPr>
                <w:bCs/>
                <w:sz w:val="18"/>
                <w:lang w:val="fr-FR"/>
              </w:rPr>
              <w:t>(1997</w:t>
            </w:r>
            <w:r w:rsidR="006717E6">
              <w:rPr>
                <w:bCs/>
                <w:sz w:val="18"/>
                <w:lang w:val="fr-FR"/>
              </w:rPr>
              <w:t>-</w:t>
            </w:r>
            <w:r w:rsidRPr="00B5266E">
              <w:rPr>
                <w:bCs/>
                <w:sz w:val="18"/>
                <w:lang w:val="fr-FR"/>
              </w:rPr>
              <w:t>2006) allo</w:t>
            </w:r>
            <w:r>
              <w:rPr>
                <w:bCs/>
                <w:sz w:val="18"/>
                <w:lang w:val="fr-FR"/>
              </w:rPr>
              <w:t>uées à la santé</w:t>
            </w:r>
          </w:p>
        </w:tc>
        <w:tc>
          <w:tcPr>
            <w:tcW w:w="2125"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10</w:t>
            </w:r>
            <w:r w:rsidR="00B21269">
              <w:rPr>
                <w:bCs/>
                <w:sz w:val="18"/>
                <w:lang w:val="fr-FR"/>
              </w:rPr>
              <w:t xml:space="preserve"> </w:t>
            </w:r>
          </w:p>
        </w:tc>
      </w:tr>
      <w:tr w:rsidR="00A106BD" w:rsidRPr="00B5266E">
        <w:trPr>
          <w:trHeight w:val="240"/>
        </w:trPr>
        <w:tc>
          <w:tcPr>
            <w:tcW w:w="5245" w:type="dxa"/>
            <w:tcBorders>
              <w:bottom w:val="single" w:sz="12" w:space="0" w:color="auto"/>
            </w:tcBorders>
          </w:tcPr>
          <w:p w:rsidR="00A106BD" w:rsidRPr="00B5266E" w:rsidRDefault="00A106BD" w:rsidP="009553FB">
            <w:pPr>
              <w:suppressAutoHyphens w:val="0"/>
              <w:spacing w:before="40" w:after="40" w:line="220" w:lineRule="exact"/>
              <w:rPr>
                <w:bCs/>
                <w:sz w:val="18"/>
                <w:highlight w:val="yellow"/>
                <w:lang w:val="fr-FR"/>
              </w:rPr>
            </w:pPr>
            <w:r>
              <w:rPr>
                <w:bCs/>
                <w:sz w:val="18"/>
                <w:lang w:val="fr-FR"/>
              </w:rPr>
              <w:t>Pourcentage des dépenses publiques</w:t>
            </w:r>
            <w:r w:rsidRPr="00B5266E">
              <w:rPr>
                <w:bCs/>
                <w:sz w:val="18"/>
                <w:lang w:val="fr-FR"/>
              </w:rPr>
              <w:t xml:space="preserve"> (1997</w:t>
            </w:r>
            <w:r w:rsidR="006717E6">
              <w:rPr>
                <w:bCs/>
                <w:sz w:val="18"/>
                <w:lang w:val="fr-FR"/>
              </w:rPr>
              <w:t>-</w:t>
            </w:r>
            <w:r w:rsidRPr="00B5266E">
              <w:rPr>
                <w:bCs/>
                <w:sz w:val="18"/>
                <w:lang w:val="fr-FR"/>
              </w:rPr>
              <w:t>2006) allo</w:t>
            </w:r>
            <w:r>
              <w:rPr>
                <w:bCs/>
                <w:sz w:val="18"/>
                <w:lang w:val="fr-FR"/>
              </w:rPr>
              <w:t>uées à l</w:t>
            </w:r>
            <w:r w:rsidR="007C3481">
              <w:rPr>
                <w:bCs/>
                <w:sz w:val="18"/>
                <w:lang w:val="fr-FR"/>
              </w:rPr>
              <w:t>’</w:t>
            </w:r>
            <w:r>
              <w:rPr>
                <w:bCs/>
                <w:sz w:val="18"/>
                <w:lang w:val="fr-FR"/>
              </w:rPr>
              <w:t>éducation</w:t>
            </w:r>
          </w:p>
        </w:tc>
        <w:tc>
          <w:tcPr>
            <w:tcW w:w="2125" w:type="dxa"/>
            <w:tcBorders>
              <w:bottom w:val="single" w:sz="12" w:space="0" w:color="auto"/>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13</w:t>
            </w:r>
          </w:p>
        </w:tc>
      </w:tr>
    </w:tbl>
    <w:p w:rsidR="00A106BD" w:rsidRPr="00B5266E" w:rsidRDefault="00A106BD" w:rsidP="00B2040F">
      <w:pPr>
        <w:pStyle w:val="SingleTxtG"/>
        <w:keepNext/>
        <w:keepLines/>
        <w:spacing w:before="120" w:after="240"/>
        <w:ind w:firstLine="170"/>
        <w:jc w:val="left"/>
        <w:rPr>
          <w:sz w:val="18"/>
          <w:szCs w:val="18"/>
          <w:lang w:val="fr-FR"/>
        </w:rPr>
      </w:pPr>
      <w:r w:rsidRPr="00B21269">
        <w:rPr>
          <w:i/>
          <w:iCs/>
          <w:sz w:val="18"/>
          <w:szCs w:val="18"/>
          <w:lang w:val="fr-FR"/>
        </w:rPr>
        <w:t>Source</w:t>
      </w:r>
      <w:r w:rsidRPr="00B5266E">
        <w:rPr>
          <w:sz w:val="18"/>
          <w:szCs w:val="18"/>
          <w:lang w:val="fr-FR"/>
        </w:rPr>
        <w:t xml:space="preserve">: UNICEF, </w:t>
      </w:r>
      <w:r>
        <w:rPr>
          <w:sz w:val="18"/>
          <w:szCs w:val="18"/>
          <w:lang w:val="fr-FR"/>
        </w:rPr>
        <w:t>La situation des enfants dans le monde</w:t>
      </w:r>
      <w:r w:rsidRPr="00B5266E">
        <w:rPr>
          <w:sz w:val="18"/>
          <w:szCs w:val="18"/>
          <w:lang w:val="fr-FR"/>
        </w:rPr>
        <w:t xml:space="preserve"> 2009;</w:t>
      </w:r>
      <w:r w:rsidRPr="00B5266E">
        <w:rPr>
          <w:b/>
          <w:sz w:val="18"/>
          <w:szCs w:val="18"/>
          <w:lang w:val="fr-FR"/>
        </w:rPr>
        <w:t xml:space="preserve"> </w:t>
      </w:r>
      <w:r>
        <w:rPr>
          <w:sz w:val="18"/>
          <w:szCs w:val="18"/>
          <w:lang w:val="fr-FR"/>
        </w:rPr>
        <w:t>Banque mondiale</w:t>
      </w:r>
      <w:r w:rsidRPr="00B5266E">
        <w:rPr>
          <w:sz w:val="18"/>
          <w:szCs w:val="18"/>
          <w:lang w:val="fr-FR"/>
        </w:rPr>
        <w:t xml:space="preserve">: </w:t>
      </w:r>
      <w:r>
        <w:rPr>
          <w:sz w:val="18"/>
          <w:szCs w:val="18"/>
          <w:lang w:val="fr-FR"/>
        </w:rPr>
        <w:t>Base de données des indicateurs du développement dans le monde</w:t>
      </w:r>
      <w:r w:rsidRPr="00B5266E">
        <w:rPr>
          <w:sz w:val="18"/>
          <w:szCs w:val="18"/>
          <w:lang w:val="fr-FR"/>
        </w:rPr>
        <w:t xml:space="preserve">, </w:t>
      </w:r>
      <w:r>
        <w:rPr>
          <w:sz w:val="18"/>
          <w:szCs w:val="18"/>
          <w:lang w:val="fr-FR"/>
        </w:rPr>
        <w:t>avril</w:t>
      </w:r>
      <w:r w:rsidRPr="00B5266E">
        <w:rPr>
          <w:sz w:val="18"/>
          <w:szCs w:val="18"/>
          <w:lang w:val="fr-FR"/>
        </w:rPr>
        <w:t xml:space="preserve"> 2009</w:t>
      </w:r>
      <w:r w:rsidR="00B21269">
        <w:rPr>
          <w:sz w:val="18"/>
          <w:szCs w:val="18"/>
          <w:lang w:val="fr-FR"/>
        </w:rPr>
        <w:t>.</w:t>
      </w:r>
    </w:p>
    <w:p w:rsidR="00A106BD" w:rsidRPr="00B5266E" w:rsidRDefault="00A106BD" w:rsidP="006717E6">
      <w:pPr>
        <w:pStyle w:val="Heading1"/>
        <w:spacing w:after="120"/>
        <w:rPr>
          <w:lang w:val="fr-FR"/>
        </w:rPr>
      </w:pPr>
      <w:r w:rsidRPr="006717E6">
        <w:rPr>
          <w:bCs/>
          <w:lang w:val="fr-FR"/>
        </w:rPr>
        <w:t>Tableau 14</w:t>
      </w:r>
      <w:r w:rsidRPr="00B5266E">
        <w:rPr>
          <w:lang w:val="fr-FR"/>
        </w:rPr>
        <w:br/>
      </w:r>
      <w:r w:rsidRPr="006717E6">
        <w:rPr>
          <w:b/>
          <w:bCs/>
          <w:lang w:val="fr-FR"/>
        </w:rPr>
        <w:t>Aide au développement et</w:t>
      </w:r>
      <w:r w:rsidR="009869D1" w:rsidRPr="006717E6">
        <w:rPr>
          <w:b/>
          <w:bCs/>
          <w:lang w:val="fr-FR"/>
        </w:rPr>
        <w:t xml:space="preserve"> dette publique</w:t>
      </w:r>
    </w:p>
    <w:tbl>
      <w:tblPr>
        <w:tblW w:w="7370" w:type="dxa"/>
        <w:tblInd w:w="1134" w:type="dxa"/>
        <w:tblBorders>
          <w:top w:val="single" w:sz="4" w:space="0" w:color="auto"/>
        </w:tblBorders>
        <w:tblCellMar>
          <w:left w:w="0" w:type="dxa"/>
          <w:right w:w="0" w:type="dxa"/>
        </w:tblCellMar>
        <w:tblLook w:val="0000"/>
      </w:tblPr>
      <w:tblGrid>
        <w:gridCol w:w="5103"/>
        <w:gridCol w:w="2267"/>
      </w:tblGrid>
      <w:tr w:rsidR="00A106BD" w:rsidRPr="006717E6">
        <w:trPr>
          <w:trHeight w:val="240"/>
          <w:tblHeader/>
        </w:trPr>
        <w:tc>
          <w:tcPr>
            <w:tcW w:w="5103" w:type="dxa"/>
            <w:tcBorders>
              <w:top w:val="single" w:sz="12" w:space="0" w:color="auto"/>
              <w:bottom w:val="nil"/>
            </w:tcBorders>
            <w:vAlign w:val="bottom"/>
          </w:tcPr>
          <w:p w:rsidR="00A106BD" w:rsidRPr="006717E6" w:rsidRDefault="00A106BD" w:rsidP="006717E6">
            <w:pPr>
              <w:suppressAutoHyphens w:val="0"/>
              <w:spacing w:before="40" w:after="40" w:line="220" w:lineRule="exact"/>
              <w:rPr>
                <w:bCs/>
                <w:iCs/>
                <w:sz w:val="18"/>
                <w:szCs w:val="18"/>
                <w:lang w:val="fr-FR"/>
              </w:rPr>
            </w:pPr>
            <w:r w:rsidRPr="006717E6">
              <w:rPr>
                <w:bCs/>
                <w:iCs/>
                <w:sz w:val="18"/>
                <w:szCs w:val="18"/>
                <w:lang w:val="fr-FR"/>
              </w:rPr>
              <w:t>Montant net de l</w:t>
            </w:r>
            <w:r w:rsidR="007C3481">
              <w:rPr>
                <w:bCs/>
                <w:iCs/>
                <w:sz w:val="18"/>
                <w:szCs w:val="18"/>
                <w:lang w:val="fr-FR"/>
              </w:rPr>
              <w:t>’</w:t>
            </w:r>
            <w:r w:rsidRPr="006717E6">
              <w:rPr>
                <w:bCs/>
                <w:iCs/>
                <w:sz w:val="18"/>
                <w:szCs w:val="18"/>
                <w:lang w:val="fr-FR"/>
              </w:rPr>
              <w:t xml:space="preserve">aide </w:t>
            </w:r>
            <w:r w:rsidR="00783918">
              <w:rPr>
                <w:bCs/>
                <w:iCs/>
                <w:sz w:val="18"/>
                <w:szCs w:val="18"/>
                <w:lang w:val="fr-FR"/>
              </w:rPr>
              <w:t>publique au développement (APD)</w:t>
            </w:r>
            <w:r w:rsidR="00783918">
              <w:rPr>
                <w:bCs/>
                <w:iCs/>
                <w:sz w:val="18"/>
                <w:szCs w:val="18"/>
                <w:lang w:val="fr-FR"/>
              </w:rPr>
              <w:br/>
            </w:r>
            <w:r w:rsidR="00AC52D2">
              <w:rPr>
                <w:bCs/>
                <w:iCs/>
                <w:sz w:val="18"/>
                <w:szCs w:val="18"/>
                <w:lang w:val="fr-FR"/>
              </w:rPr>
              <w:t>en</w:t>
            </w:r>
            <w:r w:rsidR="00783918">
              <w:rPr>
                <w:bCs/>
                <w:iCs/>
                <w:sz w:val="18"/>
                <w:szCs w:val="18"/>
                <w:lang w:val="fr-FR"/>
              </w:rPr>
              <w:t xml:space="preserve"> </w:t>
            </w:r>
            <w:r w:rsidRPr="006717E6">
              <w:rPr>
                <w:bCs/>
                <w:iCs/>
                <w:sz w:val="18"/>
                <w:szCs w:val="18"/>
                <w:lang w:val="fr-FR"/>
              </w:rPr>
              <w:t>millions</w:t>
            </w:r>
            <w:r w:rsidR="00AC52D2">
              <w:rPr>
                <w:bCs/>
                <w:iCs/>
                <w:sz w:val="18"/>
                <w:szCs w:val="18"/>
                <w:lang w:val="fr-FR"/>
              </w:rPr>
              <w:t xml:space="preserve"> </w:t>
            </w:r>
            <w:r w:rsidRPr="006717E6">
              <w:rPr>
                <w:bCs/>
                <w:iCs/>
                <w:sz w:val="18"/>
                <w:szCs w:val="18"/>
                <w:lang w:val="fr-FR"/>
              </w:rPr>
              <w:t xml:space="preserve">de dollars (2006) </w:t>
            </w:r>
          </w:p>
        </w:tc>
        <w:tc>
          <w:tcPr>
            <w:tcW w:w="2267" w:type="dxa"/>
            <w:tcBorders>
              <w:top w:val="single" w:sz="12" w:space="0" w:color="auto"/>
              <w:bottom w:val="nil"/>
            </w:tcBorders>
            <w:vAlign w:val="bottom"/>
          </w:tcPr>
          <w:p w:rsidR="00A106BD" w:rsidRPr="006717E6" w:rsidRDefault="00A106BD" w:rsidP="006717E6">
            <w:pPr>
              <w:suppressAutoHyphens w:val="0"/>
              <w:spacing w:before="40" w:after="40" w:line="220" w:lineRule="exact"/>
              <w:ind w:left="113"/>
              <w:jc w:val="right"/>
              <w:rPr>
                <w:bCs/>
                <w:sz w:val="18"/>
                <w:lang w:val="fr-FR"/>
              </w:rPr>
            </w:pPr>
            <w:r w:rsidRPr="006717E6">
              <w:rPr>
                <w:bCs/>
                <w:sz w:val="18"/>
                <w:lang w:val="fr-FR"/>
              </w:rPr>
              <w:t>364</w:t>
            </w:r>
          </w:p>
        </w:tc>
      </w:tr>
      <w:tr w:rsidR="00A106BD" w:rsidRPr="00B5266E">
        <w:trPr>
          <w:trHeight w:val="240"/>
        </w:trPr>
        <w:tc>
          <w:tcPr>
            <w:tcW w:w="5103" w:type="dxa"/>
            <w:tcBorders>
              <w:top w:val="nil"/>
            </w:tcBorders>
          </w:tcPr>
          <w:p w:rsidR="00A106BD" w:rsidRPr="00B5266E" w:rsidRDefault="00A106BD" w:rsidP="009553FB">
            <w:pPr>
              <w:suppressAutoHyphens w:val="0"/>
              <w:spacing w:before="40" w:after="40" w:line="220" w:lineRule="exact"/>
              <w:rPr>
                <w:bCs/>
                <w:sz w:val="18"/>
                <w:lang w:val="fr-FR"/>
              </w:rPr>
            </w:pPr>
            <w:r>
              <w:rPr>
                <w:bCs/>
                <w:sz w:val="18"/>
                <w:lang w:val="fr-FR"/>
              </w:rPr>
              <w:t>Montant net de l</w:t>
            </w:r>
            <w:r w:rsidR="007C3481">
              <w:rPr>
                <w:bCs/>
                <w:sz w:val="18"/>
                <w:lang w:val="fr-FR"/>
              </w:rPr>
              <w:t>’</w:t>
            </w:r>
            <w:r>
              <w:rPr>
                <w:bCs/>
                <w:sz w:val="18"/>
                <w:lang w:val="fr-FR"/>
              </w:rPr>
              <w:t>aide publique au développement</w:t>
            </w:r>
            <w:r w:rsidRPr="00B5266E">
              <w:rPr>
                <w:bCs/>
                <w:sz w:val="18"/>
                <w:lang w:val="fr-FR"/>
              </w:rPr>
              <w:t xml:space="preserve"> (</w:t>
            </w:r>
            <w:r>
              <w:rPr>
                <w:bCs/>
                <w:sz w:val="18"/>
                <w:lang w:val="fr-FR"/>
              </w:rPr>
              <w:t>APD</w:t>
            </w:r>
            <w:r w:rsidRPr="00B5266E">
              <w:rPr>
                <w:bCs/>
                <w:sz w:val="18"/>
                <w:lang w:val="fr-FR"/>
              </w:rPr>
              <w:t>)</w:t>
            </w:r>
            <w:r w:rsidR="00783918">
              <w:rPr>
                <w:bCs/>
                <w:sz w:val="18"/>
                <w:lang w:val="fr-FR"/>
              </w:rPr>
              <w:br/>
            </w:r>
            <w:r>
              <w:rPr>
                <w:bCs/>
                <w:sz w:val="18"/>
                <w:lang w:val="fr-FR"/>
              </w:rPr>
              <w:t>en pourcentage du RNB</w:t>
            </w:r>
            <w:r w:rsidRPr="00B5266E">
              <w:rPr>
                <w:bCs/>
                <w:sz w:val="18"/>
                <w:lang w:val="fr-FR"/>
              </w:rPr>
              <w:t xml:space="preserve"> (2006)</w:t>
            </w:r>
          </w:p>
        </w:tc>
        <w:tc>
          <w:tcPr>
            <w:tcW w:w="2267" w:type="dxa"/>
            <w:tcBorders>
              <w:top w:val="nil"/>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27</w:t>
            </w:r>
          </w:p>
        </w:tc>
      </w:tr>
      <w:tr w:rsidR="00A106BD" w:rsidRPr="00B5266E">
        <w:trPr>
          <w:trHeight w:val="240"/>
        </w:trPr>
        <w:tc>
          <w:tcPr>
            <w:tcW w:w="5103" w:type="dxa"/>
          </w:tcPr>
          <w:p w:rsidR="00A106BD" w:rsidRPr="00B5266E" w:rsidRDefault="00A106BD" w:rsidP="009553FB">
            <w:pPr>
              <w:suppressAutoHyphens w:val="0"/>
              <w:spacing w:before="40" w:after="40" w:line="220" w:lineRule="exact"/>
              <w:rPr>
                <w:bCs/>
                <w:sz w:val="18"/>
                <w:lang w:val="fr-FR"/>
              </w:rPr>
            </w:pPr>
            <w:r>
              <w:rPr>
                <w:bCs/>
                <w:sz w:val="18"/>
                <w:lang w:val="fr-FR"/>
              </w:rPr>
              <w:t>Service de la dette</w:t>
            </w:r>
            <w:r w:rsidRPr="00DA6A0B">
              <w:rPr>
                <w:rStyle w:val="FootnoteReference"/>
              </w:rPr>
              <w:footnoteReference w:id="18"/>
            </w:r>
            <w:r w:rsidRPr="00B5266E">
              <w:rPr>
                <w:bCs/>
                <w:sz w:val="18"/>
                <w:lang w:val="fr-FR"/>
              </w:rPr>
              <w:t xml:space="preserve"> </w:t>
            </w:r>
            <w:r>
              <w:rPr>
                <w:bCs/>
                <w:sz w:val="18"/>
                <w:lang w:val="fr-FR"/>
              </w:rPr>
              <w:t>en pourcentage des exportations de biens et de services</w:t>
            </w:r>
            <w:r w:rsidRPr="00B5266E">
              <w:rPr>
                <w:bCs/>
                <w:sz w:val="18"/>
                <w:lang w:val="fr-FR"/>
              </w:rPr>
              <w:t xml:space="preserve"> (2006) </w:t>
            </w:r>
          </w:p>
        </w:tc>
        <w:tc>
          <w:tcPr>
            <w:tcW w:w="2267" w:type="dxa"/>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8</w:t>
            </w:r>
          </w:p>
        </w:tc>
      </w:tr>
      <w:tr w:rsidR="00A106BD" w:rsidRPr="00B5266E">
        <w:trPr>
          <w:trHeight w:val="240"/>
        </w:trPr>
        <w:tc>
          <w:tcPr>
            <w:tcW w:w="5103" w:type="dxa"/>
          </w:tcPr>
          <w:p w:rsidR="00A106BD" w:rsidRPr="00B5266E" w:rsidRDefault="00A106BD" w:rsidP="009553FB">
            <w:pPr>
              <w:suppressAutoHyphens w:val="0"/>
              <w:spacing w:before="40" w:after="40" w:line="220" w:lineRule="exact"/>
              <w:rPr>
                <w:sz w:val="18"/>
                <w:highlight w:val="yellow"/>
                <w:lang w:val="fr-FR"/>
              </w:rPr>
            </w:pPr>
            <w:r>
              <w:rPr>
                <w:sz w:val="18"/>
                <w:szCs w:val="15"/>
                <w:lang w:val="fr-FR"/>
              </w:rPr>
              <w:t>Investissement étranger direct</w:t>
            </w:r>
            <w:r w:rsidRPr="00B5266E">
              <w:rPr>
                <w:sz w:val="18"/>
                <w:szCs w:val="15"/>
                <w:lang w:val="fr-FR"/>
              </w:rPr>
              <w:t xml:space="preserve">, </w:t>
            </w:r>
            <w:r>
              <w:rPr>
                <w:sz w:val="18"/>
                <w:szCs w:val="15"/>
                <w:lang w:val="fr-FR"/>
              </w:rPr>
              <w:t>entrées nettes</w:t>
            </w:r>
            <w:r w:rsidR="00021E84">
              <w:rPr>
                <w:sz w:val="18"/>
                <w:szCs w:val="15"/>
                <w:lang w:val="fr-FR"/>
              </w:rPr>
              <w:t xml:space="preserve"> (b</w:t>
            </w:r>
            <w:r>
              <w:rPr>
                <w:sz w:val="18"/>
                <w:szCs w:val="15"/>
                <w:lang w:val="fr-FR"/>
              </w:rPr>
              <w:t>alance des paiements</w:t>
            </w:r>
            <w:r w:rsidRPr="00B5266E">
              <w:rPr>
                <w:sz w:val="18"/>
                <w:szCs w:val="15"/>
                <w:lang w:val="fr-FR"/>
              </w:rPr>
              <w:t xml:space="preserve">, </w:t>
            </w:r>
            <w:r w:rsidR="00770EAE">
              <w:rPr>
                <w:sz w:val="18"/>
                <w:szCs w:val="15"/>
                <w:lang w:val="fr-FR"/>
              </w:rPr>
              <w:t>dollars</w:t>
            </w:r>
            <w:r>
              <w:rPr>
                <w:sz w:val="18"/>
                <w:szCs w:val="15"/>
                <w:lang w:val="fr-FR"/>
              </w:rPr>
              <w:t xml:space="preserve"> courants)</w:t>
            </w:r>
            <w:r w:rsidRPr="00B5266E">
              <w:rPr>
                <w:sz w:val="18"/>
                <w:szCs w:val="15"/>
                <w:lang w:val="fr-FR"/>
              </w:rPr>
              <w:t xml:space="preserve"> (millions) (2007)</w:t>
            </w:r>
          </w:p>
        </w:tc>
        <w:tc>
          <w:tcPr>
            <w:tcW w:w="2267" w:type="dxa"/>
            <w:vAlign w:val="bottom"/>
          </w:tcPr>
          <w:p w:rsidR="00A106BD" w:rsidRPr="00B5266E" w:rsidRDefault="00A106BD" w:rsidP="009553FB">
            <w:pPr>
              <w:pStyle w:val="Footer"/>
              <w:suppressAutoHyphens w:val="0"/>
              <w:spacing w:before="40" w:after="40" w:line="220" w:lineRule="exact"/>
              <w:ind w:left="113"/>
              <w:jc w:val="right"/>
              <w:rPr>
                <w:bCs/>
                <w:sz w:val="18"/>
                <w:lang w:val="fr-FR"/>
              </w:rPr>
            </w:pPr>
            <w:r w:rsidRPr="00B5266E">
              <w:rPr>
                <w:bCs/>
                <w:sz w:val="18"/>
                <w:lang w:val="fr-FR"/>
              </w:rPr>
              <w:t xml:space="preserve">94 </w:t>
            </w:r>
          </w:p>
        </w:tc>
      </w:tr>
      <w:tr w:rsidR="00A106BD" w:rsidRPr="00B5266E">
        <w:trPr>
          <w:trHeight w:val="240"/>
        </w:trPr>
        <w:tc>
          <w:tcPr>
            <w:tcW w:w="5103" w:type="dxa"/>
            <w:tcBorders>
              <w:bottom w:val="single" w:sz="12" w:space="0" w:color="auto"/>
            </w:tcBorders>
          </w:tcPr>
          <w:p w:rsidR="00A106BD" w:rsidRPr="00B5266E" w:rsidRDefault="00A106BD" w:rsidP="009553FB">
            <w:pPr>
              <w:suppressAutoHyphens w:val="0"/>
              <w:spacing w:before="40" w:after="40" w:line="220" w:lineRule="exact"/>
              <w:rPr>
                <w:sz w:val="18"/>
                <w:highlight w:val="yellow"/>
                <w:lang w:val="fr-FR"/>
              </w:rPr>
            </w:pPr>
            <w:r>
              <w:rPr>
                <w:sz w:val="18"/>
                <w:szCs w:val="15"/>
                <w:lang w:val="fr-FR"/>
              </w:rPr>
              <w:t xml:space="preserve">Aide publique au </w:t>
            </w:r>
            <w:r w:rsidR="00A82760">
              <w:rPr>
                <w:sz w:val="18"/>
                <w:szCs w:val="15"/>
                <w:lang w:val="fr-FR"/>
              </w:rPr>
              <w:t>développement</w:t>
            </w:r>
            <w:r>
              <w:rPr>
                <w:sz w:val="18"/>
                <w:szCs w:val="15"/>
                <w:lang w:val="fr-FR"/>
              </w:rPr>
              <w:t xml:space="preserve"> et aide publique</w:t>
            </w:r>
            <w:r w:rsidRPr="00B5266E">
              <w:rPr>
                <w:sz w:val="18"/>
                <w:szCs w:val="15"/>
                <w:lang w:val="fr-FR"/>
              </w:rPr>
              <w:t xml:space="preserve"> (</w:t>
            </w:r>
            <w:r w:rsidR="00770EAE">
              <w:rPr>
                <w:sz w:val="18"/>
                <w:szCs w:val="15"/>
                <w:lang w:val="fr-FR"/>
              </w:rPr>
              <w:t>dollars</w:t>
            </w:r>
            <w:r>
              <w:rPr>
                <w:sz w:val="18"/>
                <w:szCs w:val="15"/>
                <w:lang w:val="fr-FR"/>
              </w:rPr>
              <w:t xml:space="preserve"> courants)</w:t>
            </w:r>
            <w:r w:rsidRPr="00B5266E">
              <w:rPr>
                <w:sz w:val="18"/>
                <w:szCs w:val="15"/>
                <w:lang w:val="fr-FR"/>
              </w:rPr>
              <w:t xml:space="preserve"> (millions)</w:t>
            </w:r>
            <w:r w:rsidRPr="00B5266E">
              <w:rPr>
                <w:sz w:val="18"/>
                <w:lang w:val="fr-FR"/>
              </w:rPr>
              <w:t xml:space="preserve"> (2007)</w:t>
            </w:r>
            <w:r w:rsidRPr="00B5266E">
              <w:rPr>
                <w:sz w:val="18"/>
                <w:highlight w:val="yellow"/>
                <w:lang w:val="fr-FR"/>
              </w:rPr>
              <w:t xml:space="preserve"> </w:t>
            </w:r>
          </w:p>
        </w:tc>
        <w:tc>
          <w:tcPr>
            <w:tcW w:w="2267" w:type="dxa"/>
            <w:tcBorders>
              <w:bottom w:val="single" w:sz="12" w:space="0" w:color="auto"/>
            </w:tcBorders>
            <w:vAlign w:val="bottom"/>
          </w:tcPr>
          <w:p w:rsidR="00A106BD" w:rsidRPr="00B5266E" w:rsidRDefault="00A106BD" w:rsidP="009553FB">
            <w:pPr>
              <w:suppressAutoHyphens w:val="0"/>
              <w:spacing w:before="40" w:after="40" w:line="220" w:lineRule="exact"/>
              <w:ind w:left="113"/>
              <w:jc w:val="right"/>
              <w:rPr>
                <w:bCs/>
                <w:sz w:val="18"/>
                <w:lang w:val="fr-FR"/>
              </w:rPr>
            </w:pPr>
            <w:r w:rsidRPr="00B5266E">
              <w:rPr>
                <w:bCs/>
                <w:sz w:val="18"/>
                <w:lang w:val="fr-FR"/>
              </w:rPr>
              <w:t xml:space="preserve">535 </w:t>
            </w:r>
          </w:p>
        </w:tc>
      </w:tr>
    </w:tbl>
    <w:p w:rsidR="00A106BD" w:rsidRPr="00B5266E" w:rsidRDefault="00A106BD" w:rsidP="00E6239B">
      <w:pPr>
        <w:pStyle w:val="SingleTxtG"/>
        <w:spacing w:before="120" w:after="240"/>
        <w:ind w:firstLine="170"/>
        <w:jc w:val="left"/>
        <w:rPr>
          <w:sz w:val="18"/>
          <w:szCs w:val="18"/>
          <w:lang w:val="fr-FR"/>
        </w:rPr>
      </w:pPr>
      <w:r w:rsidRPr="006717E6">
        <w:rPr>
          <w:i/>
          <w:iCs/>
          <w:sz w:val="18"/>
          <w:szCs w:val="18"/>
          <w:lang w:val="fr-FR"/>
        </w:rPr>
        <w:t>Source</w:t>
      </w:r>
      <w:r w:rsidRPr="00B5266E">
        <w:rPr>
          <w:sz w:val="18"/>
          <w:szCs w:val="18"/>
          <w:lang w:val="fr-FR"/>
        </w:rPr>
        <w:t xml:space="preserve">: UNICEF, </w:t>
      </w:r>
      <w:r>
        <w:rPr>
          <w:sz w:val="18"/>
          <w:szCs w:val="18"/>
          <w:lang w:val="fr-FR"/>
        </w:rPr>
        <w:t>La situation</w:t>
      </w:r>
      <w:r w:rsidR="003D5666">
        <w:rPr>
          <w:sz w:val="18"/>
          <w:szCs w:val="18"/>
          <w:lang w:val="fr-FR"/>
        </w:rPr>
        <w:t xml:space="preserve"> </w:t>
      </w:r>
      <w:r>
        <w:rPr>
          <w:sz w:val="18"/>
          <w:szCs w:val="18"/>
          <w:lang w:val="fr-FR"/>
        </w:rPr>
        <w:t>des enfants dans le monde</w:t>
      </w:r>
      <w:r w:rsidRPr="00B5266E">
        <w:rPr>
          <w:sz w:val="18"/>
          <w:szCs w:val="18"/>
          <w:lang w:val="fr-FR"/>
        </w:rPr>
        <w:t xml:space="preserve"> 2009;</w:t>
      </w:r>
      <w:r w:rsidRPr="00B5266E">
        <w:rPr>
          <w:b/>
          <w:sz w:val="18"/>
          <w:szCs w:val="18"/>
          <w:lang w:val="fr-FR"/>
        </w:rPr>
        <w:t xml:space="preserve"> </w:t>
      </w:r>
      <w:r>
        <w:rPr>
          <w:sz w:val="18"/>
          <w:szCs w:val="18"/>
          <w:lang w:val="fr-FR"/>
        </w:rPr>
        <w:t>Banque mondiale</w:t>
      </w:r>
      <w:r w:rsidRPr="00B5266E">
        <w:rPr>
          <w:sz w:val="18"/>
          <w:szCs w:val="18"/>
          <w:lang w:val="fr-FR"/>
        </w:rPr>
        <w:t xml:space="preserve">: </w:t>
      </w:r>
      <w:r>
        <w:rPr>
          <w:sz w:val="18"/>
          <w:szCs w:val="18"/>
          <w:lang w:val="fr-FR"/>
        </w:rPr>
        <w:t>Base de données des indicateurs du développement dans le monde</w:t>
      </w:r>
      <w:r w:rsidRPr="00B5266E">
        <w:rPr>
          <w:sz w:val="18"/>
          <w:szCs w:val="18"/>
          <w:lang w:val="fr-FR"/>
        </w:rPr>
        <w:t xml:space="preserve">, </w:t>
      </w:r>
      <w:r>
        <w:rPr>
          <w:sz w:val="18"/>
          <w:szCs w:val="18"/>
          <w:lang w:val="fr-FR"/>
        </w:rPr>
        <w:t>avril</w:t>
      </w:r>
      <w:r w:rsidRPr="00B5266E">
        <w:rPr>
          <w:sz w:val="18"/>
          <w:szCs w:val="18"/>
          <w:lang w:val="fr-FR"/>
        </w:rPr>
        <w:t xml:space="preserve"> 2009</w:t>
      </w:r>
      <w:r w:rsidR="006717E6">
        <w:rPr>
          <w:sz w:val="18"/>
          <w:szCs w:val="18"/>
          <w:lang w:val="fr-FR"/>
        </w:rPr>
        <w:t>.</w:t>
      </w:r>
    </w:p>
    <w:p w:rsidR="00A106BD" w:rsidRPr="006717E6" w:rsidRDefault="00A106BD" w:rsidP="00E6239B">
      <w:pPr>
        <w:pStyle w:val="Heading1"/>
        <w:spacing w:after="120"/>
        <w:rPr>
          <w:b/>
          <w:bCs/>
          <w:lang w:val="fr-FR"/>
        </w:rPr>
      </w:pPr>
      <w:r w:rsidRPr="006717E6">
        <w:rPr>
          <w:bCs/>
          <w:lang w:val="fr-FR"/>
        </w:rPr>
        <w:t>Tableau 15</w:t>
      </w:r>
      <w:r w:rsidRPr="006717E6">
        <w:rPr>
          <w:bCs/>
          <w:lang w:val="fr-FR"/>
        </w:rPr>
        <w:br/>
      </w:r>
      <w:r w:rsidR="005D60D3">
        <w:rPr>
          <w:b/>
          <w:bCs/>
          <w:lang w:val="fr-FR"/>
        </w:rPr>
        <w:t>Taux d</w:t>
      </w:r>
      <w:r w:rsidR="007C3481">
        <w:rPr>
          <w:b/>
          <w:bCs/>
          <w:lang w:val="fr-FR"/>
        </w:rPr>
        <w:t>’</w:t>
      </w:r>
      <w:r w:rsidR="005D60D3">
        <w:rPr>
          <w:b/>
          <w:bCs/>
          <w:lang w:val="fr-FR"/>
        </w:rPr>
        <w:t xml:space="preserve">activité (15 à </w:t>
      </w:r>
      <w:r w:rsidRPr="006717E6">
        <w:rPr>
          <w:b/>
          <w:bCs/>
          <w:lang w:val="fr-FR"/>
        </w:rPr>
        <w:t>64 ans) par sexe, domaine et quintile, 2003 et 2007</w:t>
      </w:r>
    </w:p>
    <w:tbl>
      <w:tblPr>
        <w:tblW w:w="7370" w:type="dxa"/>
        <w:tblInd w:w="1134" w:type="dxa"/>
        <w:tblBorders>
          <w:top w:val="single" w:sz="4" w:space="0" w:color="auto"/>
        </w:tblBorders>
        <w:tblCellMar>
          <w:left w:w="0" w:type="dxa"/>
          <w:right w:w="0" w:type="dxa"/>
        </w:tblCellMar>
        <w:tblLook w:val="0000"/>
      </w:tblPr>
      <w:tblGrid>
        <w:gridCol w:w="993"/>
        <w:gridCol w:w="850"/>
        <w:gridCol w:w="740"/>
        <w:gridCol w:w="797"/>
        <w:gridCol w:w="19"/>
        <w:gridCol w:w="816"/>
        <w:gridCol w:w="816"/>
        <w:gridCol w:w="816"/>
        <w:gridCol w:w="816"/>
        <w:gridCol w:w="707"/>
      </w:tblGrid>
      <w:tr w:rsidR="00A106BD" w:rsidRPr="00B5266E">
        <w:trPr>
          <w:trHeight w:val="240"/>
          <w:tblHeader/>
        </w:trPr>
        <w:tc>
          <w:tcPr>
            <w:tcW w:w="993" w:type="dxa"/>
            <w:tcBorders>
              <w:top w:val="single" w:sz="4" w:space="0" w:color="auto"/>
              <w:bottom w:val="nil"/>
            </w:tcBorders>
            <w:vAlign w:val="bottom"/>
          </w:tcPr>
          <w:p w:rsidR="00A106BD" w:rsidRPr="00B5266E" w:rsidRDefault="00A106BD" w:rsidP="00E6239B">
            <w:pPr>
              <w:pStyle w:val="ListParagraph"/>
              <w:keepNext/>
              <w:spacing w:before="80" w:after="80" w:line="200" w:lineRule="exact"/>
              <w:ind w:left="0"/>
              <w:rPr>
                <w:bCs/>
                <w:i/>
                <w:sz w:val="16"/>
                <w:lang w:val="fr-FR"/>
              </w:rPr>
            </w:pPr>
          </w:p>
        </w:tc>
        <w:tc>
          <w:tcPr>
            <w:tcW w:w="1590" w:type="dxa"/>
            <w:gridSpan w:val="2"/>
            <w:tcBorders>
              <w:top w:val="single" w:sz="4" w:space="0" w:color="auto"/>
              <w:bottom w:val="single" w:sz="4" w:space="0" w:color="auto"/>
              <w:right w:val="single" w:sz="24" w:space="0" w:color="FFFFFF"/>
            </w:tcBorders>
            <w:vAlign w:val="bottom"/>
          </w:tcPr>
          <w:p w:rsidR="00A106BD" w:rsidRPr="00B5266E" w:rsidRDefault="00A106BD" w:rsidP="00E6239B">
            <w:pPr>
              <w:pStyle w:val="ListParagraph"/>
              <w:keepNext/>
              <w:spacing w:before="80" w:after="80" w:line="200" w:lineRule="exact"/>
              <w:ind w:left="113"/>
              <w:jc w:val="center"/>
              <w:rPr>
                <w:bCs/>
                <w:i/>
                <w:sz w:val="16"/>
                <w:lang w:val="fr-FR"/>
              </w:rPr>
            </w:pPr>
            <w:r>
              <w:rPr>
                <w:bCs/>
                <w:i/>
                <w:sz w:val="16"/>
                <w:lang w:val="fr-FR"/>
              </w:rPr>
              <w:t>Lieu de résidence</w:t>
            </w:r>
          </w:p>
        </w:tc>
        <w:tc>
          <w:tcPr>
            <w:tcW w:w="4080" w:type="dxa"/>
            <w:gridSpan w:val="6"/>
            <w:tcBorders>
              <w:top w:val="single" w:sz="4" w:space="0" w:color="auto"/>
              <w:left w:val="single" w:sz="24" w:space="0" w:color="FFFFFF"/>
              <w:bottom w:val="single" w:sz="4" w:space="0" w:color="auto"/>
            </w:tcBorders>
            <w:vAlign w:val="bottom"/>
          </w:tcPr>
          <w:p w:rsidR="00A106BD" w:rsidRPr="00B5266E" w:rsidRDefault="00A106BD" w:rsidP="00E6239B">
            <w:pPr>
              <w:pStyle w:val="ListParagraph"/>
              <w:keepNext/>
              <w:spacing w:before="80" w:after="80" w:line="200" w:lineRule="exact"/>
              <w:ind w:left="113"/>
              <w:jc w:val="center"/>
              <w:rPr>
                <w:bCs/>
                <w:i/>
                <w:sz w:val="16"/>
                <w:lang w:val="fr-FR"/>
              </w:rPr>
            </w:pPr>
            <w:r w:rsidRPr="00B5266E">
              <w:rPr>
                <w:bCs/>
                <w:i/>
                <w:sz w:val="16"/>
                <w:lang w:val="fr-FR"/>
              </w:rPr>
              <w:t>Quintile</w:t>
            </w:r>
          </w:p>
        </w:tc>
        <w:tc>
          <w:tcPr>
            <w:tcW w:w="707" w:type="dxa"/>
            <w:vMerge w:val="restart"/>
            <w:tcBorders>
              <w:top w:val="single" w:sz="4" w:space="0" w:color="auto"/>
              <w:bottom w:val="nil"/>
            </w:tcBorders>
            <w:vAlign w:val="bottom"/>
          </w:tcPr>
          <w:p w:rsidR="00A106BD" w:rsidRPr="00B5266E" w:rsidRDefault="009869D1" w:rsidP="00E6239B">
            <w:pPr>
              <w:pStyle w:val="ListParagraph"/>
              <w:keepNext/>
              <w:spacing w:before="80" w:after="80" w:line="200" w:lineRule="exact"/>
              <w:ind w:left="113"/>
              <w:jc w:val="right"/>
              <w:rPr>
                <w:bCs/>
                <w:i/>
                <w:sz w:val="16"/>
                <w:lang w:val="fr-FR"/>
              </w:rPr>
            </w:pPr>
            <w:r w:rsidRPr="005D11E1">
              <w:rPr>
                <w:b/>
                <w:i/>
                <w:sz w:val="16"/>
                <w:lang w:val="fr-FR"/>
              </w:rPr>
              <w:t>Tota</w:t>
            </w:r>
            <w:r>
              <w:rPr>
                <w:bCs/>
                <w:i/>
                <w:sz w:val="16"/>
                <w:lang w:val="fr-FR"/>
              </w:rPr>
              <w:t>l</w:t>
            </w:r>
          </w:p>
        </w:tc>
      </w:tr>
      <w:tr w:rsidR="00A106BD" w:rsidRPr="00AC52D2">
        <w:trPr>
          <w:trHeight w:val="240"/>
          <w:tblHeader/>
        </w:trPr>
        <w:tc>
          <w:tcPr>
            <w:tcW w:w="993" w:type="dxa"/>
            <w:tcBorders>
              <w:top w:val="nil"/>
              <w:bottom w:val="single" w:sz="12" w:space="0" w:color="auto"/>
            </w:tcBorders>
          </w:tcPr>
          <w:p w:rsidR="00A106BD" w:rsidRPr="00AC52D2" w:rsidRDefault="00A106BD" w:rsidP="00AC52D2">
            <w:pPr>
              <w:pStyle w:val="ListParagraph"/>
              <w:spacing w:before="80" w:after="80" w:line="200" w:lineRule="exact"/>
              <w:ind w:left="0"/>
              <w:rPr>
                <w:bCs/>
                <w:i/>
                <w:iCs/>
                <w:sz w:val="16"/>
                <w:szCs w:val="16"/>
                <w:lang w:val="fr-FR"/>
              </w:rPr>
            </w:pPr>
          </w:p>
        </w:tc>
        <w:tc>
          <w:tcPr>
            <w:tcW w:w="850" w:type="dxa"/>
            <w:tcBorders>
              <w:top w:val="single" w:sz="4" w:space="0" w:color="auto"/>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Urba</w:t>
            </w:r>
            <w:r w:rsidR="009869D1" w:rsidRPr="00AC52D2">
              <w:rPr>
                <w:bCs/>
                <w:i/>
                <w:iCs/>
                <w:sz w:val="16"/>
                <w:szCs w:val="16"/>
                <w:lang w:val="fr-FR"/>
              </w:rPr>
              <w:t>in</w:t>
            </w:r>
          </w:p>
        </w:tc>
        <w:tc>
          <w:tcPr>
            <w:tcW w:w="740" w:type="dxa"/>
            <w:tcBorders>
              <w:top w:val="single" w:sz="4" w:space="0" w:color="auto"/>
              <w:bottom w:val="single" w:sz="12" w:space="0" w:color="auto"/>
              <w:right w:val="single" w:sz="24" w:space="0" w:color="FFFFFF"/>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Rural</w:t>
            </w:r>
          </w:p>
        </w:tc>
        <w:tc>
          <w:tcPr>
            <w:tcW w:w="816" w:type="dxa"/>
            <w:gridSpan w:val="2"/>
            <w:tcBorders>
              <w:top w:val="single" w:sz="4" w:space="0" w:color="auto"/>
              <w:left w:val="single" w:sz="24" w:space="0" w:color="FFFFFF"/>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Q1</w:t>
            </w:r>
          </w:p>
        </w:tc>
        <w:tc>
          <w:tcPr>
            <w:tcW w:w="816" w:type="dxa"/>
            <w:tcBorders>
              <w:top w:val="single" w:sz="4" w:space="0" w:color="auto"/>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Q2</w:t>
            </w:r>
          </w:p>
        </w:tc>
        <w:tc>
          <w:tcPr>
            <w:tcW w:w="816" w:type="dxa"/>
            <w:tcBorders>
              <w:top w:val="single" w:sz="4" w:space="0" w:color="auto"/>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Q3</w:t>
            </w:r>
          </w:p>
        </w:tc>
        <w:tc>
          <w:tcPr>
            <w:tcW w:w="816" w:type="dxa"/>
            <w:tcBorders>
              <w:top w:val="single" w:sz="4" w:space="0" w:color="auto"/>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Q4</w:t>
            </w:r>
          </w:p>
        </w:tc>
        <w:tc>
          <w:tcPr>
            <w:tcW w:w="816" w:type="dxa"/>
            <w:tcBorders>
              <w:top w:val="single" w:sz="4" w:space="0" w:color="auto"/>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r w:rsidRPr="00AC52D2">
              <w:rPr>
                <w:bCs/>
                <w:i/>
                <w:iCs/>
                <w:sz w:val="16"/>
                <w:szCs w:val="16"/>
                <w:lang w:val="fr-FR"/>
              </w:rPr>
              <w:t>Q5</w:t>
            </w:r>
          </w:p>
        </w:tc>
        <w:tc>
          <w:tcPr>
            <w:tcW w:w="707" w:type="dxa"/>
            <w:vMerge/>
            <w:tcBorders>
              <w:top w:val="nil"/>
              <w:bottom w:val="single" w:sz="12" w:space="0" w:color="auto"/>
            </w:tcBorders>
            <w:vAlign w:val="bottom"/>
          </w:tcPr>
          <w:p w:rsidR="00A106BD" w:rsidRPr="00AC52D2" w:rsidRDefault="00A106BD" w:rsidP="00AC52D2">
            <w:pPr>
              <w:pStyle w:val="ListParagraph"/>
              <w:spacing w:before="80" w:after="80" w:line="200" w:lineRule="exact"/>
              <w:ind w:left="113"/>
              <w:jc w:val="right"/>
              <w:rPr>
                <w:bCs/>
                <w:i/>
                <w:iCs/>
                <w:sz w:val="16"/>
                <w:szCs w:val="16"/>
                <w:lang w:val="fr-FR"/>
              </w:rPr>
            </w:pPr>
          </w:p>
        </w:tc>
      </w:tr>
      <w:tr w:rsidR="00A106BD" w:rsidRPr="00B5266E">
        <w:trPr>
          <w:trHeight w:val="240"/>
        </w:trPr>
        <w:tc>
          <w:tcPr>
            <w:tcW w:w="7370" w:type="dxa"/>
            <w:gridSpan w:val="10"/>
            <w:tcBorders>
              <w:top w:val="single" w:sz="12" w:space="0" w:color="auto"/>
            </w:tcBorders>
          </w:tcPr>
          <w:p w:rsidR="00A106BD" w:rsidRPr="00B5266E" w:rsidRDefault="00A106BD" w:rsidP="009553FB">
            <w:pPr>
              <w:pStyle w:val="ListParagraph"/>
              <w:spacing w:before="40" w:after="40" w:line="220" w:lineRule="exact"/>
              <w:ind w:left="0"/>
              <w:rPr>
                <w:bCs/>
                <w:sz w:val="18"/>
                <w:lang w:val="fr-FR"/>
              </w:rPr>
            </w:pPr>
            <w:r>
              <w:rPr>
                <w:bCs/>
                <w:sz w:val="18"/>
                <w:lang w:val="fr-FR"/>
              </w:rPr>
              <w:t>Taux d</w:t>
            </w:r>
            <w:r w:rsidR="007C3481">
              <w:rPr>
                <w:bCs/>
                <w:sz w:val="18"/>
                <w:lang w:val="fr-FR"/>
              </w:rPr>
              <w:t>’</w:t>
            </w:r>
            <w:r>
              <w:rPr>
                <w:bCs/>
                <w:sz w:val="18"/>
                <w:lang w:val="fr-FR"/>
              </w:rPr>
              <w:t>activité</w:t>
            </w:r>
            <w:r w:rsidRPr="00B5266E">
              <w:rPr>
                <w:bCs/>
                <w:sz w:val="18"/>
                <w:lang w:val="fr-FR"/>
              </w:rPr>
              <w:t xml:space="preserve"> (%), 2003</w:t>
            </w:r>
          </w:p>
        </w:tc>
      </w:tr>
      <w:tr w:rsidR="00A106BD" w:rsidRPr="005D11E1">
        <w:trPr>
          <w:trHeight w:val="240"/>
        </w:trPr>
        <w:tc>
          <w:tcPr>
            <w:tcW w:w="993" w:type="dxa"/>
          </w:tcPr>
          <w:p w:rsidR="00A106BD" w:rsidRPr="00B5266E" w:rsidRDefault="00AC52D2" w:rsidP="009553FB">
            <w:pPr>
              <w:pStyle w:val="ListParagraph"/>
              <w:spacing w:before="40" w:after="40" w:line="220" w:lineRule="exact"/>
              <w:ind w:left="0"/>
              <w:rPr>
                <w:bCs/>
                <w:sz w:val="18"/>
                <w:lang w:val="fr-FR"/>
              </w:rPr>
            </w:pPr>
            <w:r>
              <w:rPr>
                <w:bCs/>
                <w:sz w:val="18"/>
                <w:lang w:val="fr-FR"/>
              </w:rPr>
              <w:t xml:space="preserve">15 à </w:t>
            </w:r>
            <w:r w:rsidR="00A106BD" w:rsidRPr="00B5266E">
              <w:rPr>
                <w:bCs/>
                <w:sz w:val="18"/>
                <w:lang w:val="fr-FR"/>
              </w:rPr>
              <w:t>24</w:t>
            </w:r>
            <w:r w:rsidR="005D60D3">
              <w:rPr>
                <w:bCs/>
                <w:sz w:val="18"/>
                <w:lang w:val="fr-FR"/>
              </w:rPr>
              <w:t>ans</w:t>
            </w:r>
          </w:p>
        </w:tc>
        <w:tc>
          <w:tcPr>
            <w:tcW w:w="85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24,</w:t>
            </w:r>
            <w:r w:rsidR="00A106BD" w:rsidRPr="00B5266E">
              <w:rPr>
                <w:sz w:val="18"/>
                <w:lang w:val="fr-FR"/>
              </w:rPr>
              <w:t>6</w:t>
            </w:r>
          </w:p>
        </w:tc>
        <w:tc>
          <w:tcPr>
            <w:tcW w:w="74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50,</w:t>
            </w:r>
            <w:r w:rsidR="00A106BD" w:rsidRPr="00B5266E">
              <w:rPr>
                <w:sz w:val="18"/>
                <w:lang w:val="fr-FR"/>
              </w:rPr>
              <w:t>3</w:t>
            </w:r>
          </w:p>
        </w:tc>
        <w:tc>
          <w:tcPr>
            <w:tcW w:w="816" w:type="dxa"/>
            <w:gridSpan w:val="2"/>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50,</w:t>
            </w:r>
            <w:r w:rsidR="00A106BD" w:rsidRPr="00B5266E">
              <w:rPr>
                <w:sz w:val="18"/>
                <w:lang w:val="fr-FR"/>
              </w:rPr>
              <w:t>9</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50,</w:t>
            </w:r>
            <w:r w:rsidR="00A106BD" w:rsidRPr="00B5266E">
              <w:rPr>
                <w:sz w:val="18"/>
                <w:lang w:val="fr-FR"/>
              </w:rPr>
              <w:t>0</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42,</w:t>
            </w:r>
            <w:r w:rsidR="00A106BD" w:rsidRPr="00B5266E">
              <w:rPr>
                <w:sz w:val="18"/>
                <w:lang w:val="fr-FR"/>
              </w:rPr>
              <w:t>0</w:t>
            </w:r>
          </w:p>
        </w:tc>
        <w:tc>
          <w:tcPr>
            <w:tcW w:w="816"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31</w:t>
            </w:r>
            <w:r w:rsidR="00021E84">
              <w:rPr>
                <w:sz w:val="18"/>
                <w:lang w:val="fr-FR"/>
              </w:rPr>
              <w:t>,</w:t>
            </w:r>
            <w:r w:rsidRPr="00B5266E">
              <w:rPr>
                <w:sz w:val="18"/>
                <w:lang w:val="fr-FR"/>
              </w:rPr>
              <w:t>9</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19,</w:t>
            </w:r>
            <w:r w:rsidR="00A106BD" w:rsidRPr="00B5266E">
              <w:rPr>
                <w:sz w:val="18"/>
                <w:lang w:val="fr-FR"/>
              </w:rPr>
              <w:t>2</w:t>
            </w:r>
          </w:p>
        </w:tc>
        <w:tc>
          <w:tcPr>
            <w:tcW w:w="707" w:type="dxa"/>
            <w:vAlign w:val="bottom"/>
          </w:tcPr>
          <w:p w:rsidR="00A106BD" w:rsidRPr="005D11E1" w:rsidRDefault="00A106BD" w:rsidP="009553FB">
            <w:pPr>
              <w:pStyle w:val="ListParagraph"/>
              <w:spacing w:before="40" w:after="40" w:line="220" w:lineRule="exact"/>
              <w:ind w:left="113"/>
              <w:jc w:val="right"/>
              <w:rPr>
                <w:b/>
                <w:bCs/>
                <w:sz w:val="18"/>
                <w:lang w:val="fr-FR"/>
              </w:rPr>
            </w:pPr>
            <w:r w:rsidRPr="005D11E1">
              <w:rPr>
                <w:b/>
                <w:bCs/>
                <w:sz w:val="18"/>
                <w:lang w:val="fr-FR"/>
              </w:rPr>
              <w:t>37</w:t>
            </w:r>
            <w:r w:rsidR="00021E84" w:rsidRPr="005D11E1">
              <w:rPr>
                <w:b/>
                <w:bCs/>
                <w:sz w:val="18"/>
                <w:lang w:val="fr-FR"/>
              </w:rPr>
              <w:t>,</w:t>
            </w:r>
            <w:r w:rsidRPr="005D11E1">
              <w:rPr>
                <w:b/>
                <w:bCs/>
                <w:sz w:val="18"/>
                <w:lang w:val="fr-FR"/>
              </w:rPr>
              <w:t>4</w:t>
            </w:r>
          </w:p>
        </w:tc>
      </w:tr>
      <w:tr w:rsidR="00A106BD" w:rsidRPr="00B5266E" w:rsidTr="00E6239B">
        <w:trPr>
          <w:trHeight w:val="240"/>
        </w:trPr>
        <w:tc>
          <w:tcPr>
            <w:tcW w:w="993" w:type="dxa"/>
            <w:tcBorders>
              <w:bottom w:val="single" w:sz="4" w:space="0" w:color="auto"/>
            </w:tcBorders>
          </w:tcPr>
          <w:p w:rsidR="00A106BD" w:rsidRPr="00B5266E" w:rsidRDefault="00A106BD" w:rsidP="009553FB">
            <w:pPr>
              <w:pStyle w:val="ListParagraph"/>
              <w:spacing w:before="40" w:after="40" w:line="220" w:lineRule="exact"/>
              <w:ind w:left="0"/>
              <w:rPr>
                <w:bCs/>
                <w:sz w:val="18"/>
                <w:lang w:val="fr-FR"/>
              </w:rPr>
            </w:pPr>
            <w:r w:rsidRPr="00B5266E">
              <w:rPr>
                <w:bCs/>
                <w:sz w:val="18"/>
                <w:lang w:val="fr-FR"/>
              </w:rPr>
              <w:t>25</w:t>
            </w:r>
            <w:r w:rsidR="00AC52D2">
              <w:rPr>
                <w:bCs/>
                <w:sz w:val="18"/>
                <w:lang w:val="fr-FR"/>
              </w:rPr>
              <w:t xml:space="preserve"> à </w:t>
            </w:r>
            <w:r w:rsidRPr="00B5266E">
              <w:rPr>
                <w:bCs/>
                <w:sz w:val="18"/>
                <w:lang w:val="fr-FR"/>
              </w:rPr>
              <w:t>64</w:t>
            </w:r>
            <w:r w:rsidR="005D60D3">
              <w:rPr>
                <w:bCs/>
                <w:sz w:val="18"/>
                <w:lang w:val="fr-FR"/>
              </w:rPr>
              <w:t xml:space="preserve"> ans</w:t>
            </w:r>
          </w:p>
        </w:tc>
        <w:tc>
          <w:tcPr>
            <w:tcW w:w="85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73,</w:t>
            </w:r>
            <w:r w:rsidR="00A106BD" w:rsidRPr="00B5266E">
              <w:rPr>
                <w:sz w:val="18"/>
                <w:lang w:val="fr-FR"/>
              </w:rPr>
              <w:t>4</w:t>
            </w:r>
          </w:p>
        </w:tc>
        <w:tc>
          <w:tcPr>
            <w:tcW w:w="74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83,</w:t>
            </w:r>
            <w:r w:rsidR="00A106BD" w:rsidRPr="00B5266E">
              <w:rPr>
                <w:sz w:val="18"/>
                <w:lang w:val="fr-FR"/>
              </w:rPr>
              <w:t>6</w:t>
            </w:r>
          </w:p>
        </w:tc>
        <w:tc>
          <w:tcPr>
            <w:tcW w:w="816" w:type="dxa"/>
            <w:gridSpan w:val="2"/>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81,</w:t>
            </w:r>
            <w:r w:rsidR="00A106BD" w:rsidRPr="00B5266E">
              <w:rPr>
                <w:sz w:val="18"/>
                <w:lang w:val="fr-FR"/>
              </w:rPr>
              <w:t>3</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82,</w:t>
            </w:r>
            <w:r w:rsidR="00A106BD" w:rsidRPr="00B5266E">
              <w:rPr>
                <w:sz w:val="18"/>
                <w:lang w:val="fr-FR"/>
              </w:rPr>
              <w:t>8</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83,</w:t>
            </w:r>
            <w:r w:rsidR="00A106BD" w:rsidRPr="00B5266E">
              <w:rPr>
                <w:sz w:val="18"/>
                <w:lang w:val="fr-FR"/>
              </w:rPr>
              <w:t>4</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80,</w:t>
            </w:r>
            <w:r w:rsidR="00A106BD" w:rsidRPr="00B5266E">
              <w:rPr>
                <w:sz w:val="18"/>
                <w:lang w:val="fr-FR"/>
              </w:rPr>
              <w:t>1</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70,</w:t>
            </w:r>
            <w:r w:rsidR="00A106BD" w:rsidRPr="00B5266E">
              <w:rPr>
                <w:sz w:val="18"/>
                <w:lang w:val="fr-FR"/>
              </w:rPr>
              <w:t>6</w:t>
            </w:r>
          </w:p>
        </w:tc>
        <w:tc>
          <w:tcPr>
            <w:tcW w:w="707" w:type="dxa"/>
            <w:tcBorders>
              <w:bottom w:val="single" w:sz="4" w:space="0" w:color="auto"/>
            </w:tcBorders>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79,</w:t>
            </w:r>
            <w:r w:rsidR="00A106BD" w:rsidRPr="005D11E1">
              <w:rPr>
                <w:b/>
                <w:bCs/>
                <w:sz w:val="18"/>
                <w:lang w:val="fr-FR"/>
              </w:rPr>
              <w:t>5</w:t>
            </w:r>
          </w:p>
        </w:tc>
      </w:tr>
      <w:tr w:rsidR="00A106BD" w:rsidRPr="00AC52D2" w:rsidTr="00E6239B">
        <w:trPr>
          <w:trHeight w:val="240"/>
        </w:trPr>
        <w:tc>
          <w:tcPr>
            <w:tcW w:w="993" w:type="dxa"/>
            <w:tcBorders>
              <w:top w:val="single" w:sz="4" w:space="0" w:color="auto"/>
              <w:bottom w:val="single" w:sz="4" w:space="0" w:color="auto"/>
            </w:tcBorders>
          </w:tcPr>
          <w:p w:rsidR="00A106BD" w:rsidRPr="00AC52D2" w:rsidRDefault="00A106BD" w:rsidP="009A2CCB">
            <w:pPr>
              <w:pStyle w:val="ListParagraph"/>
              <w:spacing w:before="80" w:after="80" w:line="220" w:lineRule="exact"/>
              <w:ind w:left="0" w:firstLine="284"/>
              <w:rPr>
                <w:b/>
                <w:sz w:val="18"/>
                <w:lang w:val="fr-FR"/>
              </w:rPr>
            </w:pPr>
            <w:r w:rsidRPr="00AC52D2">
              <w:rPr>
                <w:b/>
                <w:sz w:val="18"/>
                <w:lang w:val="fr-FR"/>
              </w:rPr>
              <w:t>Total</w:t>
            </w:r>
          </w:p>
        </w:tc>
        <w:tc>
          <w:tcPr>
            <w:tcW w:w="850"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52,</w:t>
            </w:r>
            <w:r w:rsidR="00A106BD" w:rsidRPr="00AC52D2">
              <w:rPr>
                <w:b/>
                <w:sz w:val="18"/>
                <w:lang w:val="fr-FR"/>
              </w:rPr>
              <w:t>6</w:t>
            </w:r>
          </w:p>
        </w:tc>
        <w:tc>
          <w:tcPr>
            <w:tcW w:w="740" w:type="dxa"/>
            <w:tcBorders>
              <w:top w:val="single" w:sz="4" w:space="0" w:color="auto"/>
              <w:bottom w:val="single" w:sz="4" w:space="0" w:color="auto"/>
            </w:tcBorders>
            <w:vAlign w:val="bottom"/>
          </w:tcPr>
          <w:p w:rsidR="00A106BD" w:rsidRPr="00AC52D2" w:rsidRDefault="00A106BD" w:rsidP="009A2CCB">
            <w:pPr>
              <w:pStyle w:val="ListParagraph"/>
              <w:spacing w:before="80" w:after="80" w:line="220" w:lineRule="exact"/>
              <w:ind w:left="113"/>
              <w:jc w:val="right"/>
              <w:rPr>
                <w:b/>
                <w:sz w:val="18"/>
                <w:lang w:val="fr-FR"/>
              </w:rPr>
            </w:pPr>
            <w:r w:rsidRPr="00AC52D2">
              <w:rPr>
                <w:b/>
                <w:sz w:val="18"/>
                <w:lang w:val="fr-FR"/>
              </w:rPr>
              <w:t>72</w:t>
            </w:r>
            <w:r w:rsidR="00021E84" w:rsidRPr="00AC52D2">
              <w:rPr>
                <w:b/>
                <w:sz w:val="18"/>
                <w:lang w:val="fr-FR"/>
              </w:rPr>
              <w:t>,</w:t>
            </w:r>
            <w:r w:rsidRPr="00AC52D2">
              <w:rPr>
                <w:b/>
                <w:sz w:val="18"/>
                <w:lang w:val="fr-FR"/>
              </w:rPr>
              <w:t>6</w:t>
            </w:r>
          </w:p>
        </w:tc>
        <w:tc>
          <w:tcPr>
            <w:tcW w:w="816" w:type="dxa"/>
            <w:gridSpan w:val="2"/>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71,</w:t>
            </w:r>
            <w:r w:rsidR="00A106BD" w:rsidRPr="00AC52D2">
              <w:rPr>
                <w:b/>
                <w:sz w:val="18"/>
                <w:lang w:val="fr-FR"/>
              </w:rPr>
              <w:t>1</w:t>
            </w:r>
          </w:p>
        </w:tc>
        <w:tc>
          <w:tcPr>
            <w:tcW w:w="816" w:type="dxa"/>
            <w:tcBorders>
              <w:top w:val="single" w:sz="4" w:space="0" w:color="auto"/>
              <w:bottom w:val="single" w:sz="4" w:space="0" w:color="auto"/>
            </w:tcBorders>
            <w:vAlign w:val="bottom"/>
          </w:tcPr>
          <w:p w:rsidR="00A106BD" w:rsidRPr="00AC52D2" w:rsidRDefault="00A106BD" w:rsidP="009A2CCB">
            <w:pPr>
              <w:pStyle w:val="ListParagraph"/>
              <w:spacing w:before="80" w:after="80" w:line="220" w:lineRule="exact"/>
              <w:ind w:left="113"/>
              <w:jc w:val="right"/>
              <w:rPr>
                <w:b/>
                <w:sz w:val="18"/>
                <w:lang w:val="fr-FR"/>
              </w:rPr>
            </w:pPr>
            <w:r w:rsidRPr="00AC52D2">
              <w:rPr>
                <w:b/>
                <w:sz w:val="18"/>
                <w:lang w:val="fr-FR"/>
              </w:rPr>
              <w:t>70</w:t>
            </w:r>
            <w:r w:rsidR="00021E84" w:rsidRPr="00AC52D2">
              <w:rPr>
                <w:b/>
                <w:sz w:val="18"/>
                <w:lang w:val="fr-FR"/>
              </w:rPr>
              <w:t>,</w:t>
            </w:r>
            <w:r w:rsidRPr="00AC52D2">
              <w:rPr>
                <w:b/>
                <w:sz w:val="18"/>
                <w:lang w:val="fr-FR"/>
              </w:rPr>
              <w:t>9</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68,</w:t>
            </w:r>
            <w:r w:rsidR="00A106BD" w:rsidRPr="00AC52D2">
              <w:rPr>
                <w:b/>
                <w:sz w:val="18"/>
                <w:lang w:val="fr-FR"/>
              </w:rPr>
              <w:t>7</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61,</w:t>
            </w:r>
            <w:r w:rsidR="00A106BD" w:rsidRPr="00AC52D2">
              <w:rPr>
                <w:b/>
                <w:sz w:val="18"/>
                <w:lang w:val="fr-FR"/>
              </w:rPr>
              <w:t>4</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49,</w:t>
            </w:r>
            <w:r w:rsidR="00A106BD" w:rsidRPr="00AC52D2">
              <w:rPr>
                <w:b/>
                <w:sz w:val="18"/>
                <w:lang w:val="fr-FR"/>
              </w:rPr>
              <w:t>2</w:t>
            </w:r>
          </w:p>
        </w:tc>
        <w:tc>
          <w:tcPr>
            <w:tcW w:w="707" w:type="dxa"/>
            <w:tcBorders>
              <w:top w:val="single" w:sz="4" w:space="0" w:color="auto"/>
              <w:bottom w:val="single" w:sz="4" w:space="0" w:color="auto"/>
            </w:tcBorders>
            <w:vAlign w:val="bottom"/>
          </w:tcPr>
          <w:p w:rsidR="00A106BD" w:rsidRPr="005D11E1" w:rsidRDefault="00021E84" w:rsidP="009A2CCB">
            <w:pPr>
              <w:pStyle w:val="ListParagraph"/>
              <w:spacing w:before="80" w:after="80" w:line="220" w:lineRule="exact"/>
              <w:ind w:left="113"/>
              <w:jc w:val="right"/>
              <w:rPr>
                <w:b/>
                <w:bCs/>
                <w:sz w:val="18"/>
                <w:lang w:val="fr-FR"/>
              </w:rPr>
            </w:pPr>
            <w:r w:rsidRPr="005D11E1">
              <w:rPr>
                <w:b/>
                <w:bCs/>
                <w:sz w:val="18"/>
                <w:lang w:val="fr-FR"/>
              </w:rPr>
              <w:t>63,</w:t>
            </w:r>
            <w:r w:rsidR="00A106BD" w:rsidRPr="005D11E1">
              <w:rPr>
                <w:b/>
                <w:bCs/>
                <w:sz w:val="18"/>
                <w:lang w:val="fr-FR"/>
              </w:rPr>
              <w:t>9</w:t>
            </w:r>
          </w:p>
        </w:tc>
      </w:tr>
      <w:tr w:rsidR="00A106BD" w:rsidRPr="00B5266E">
        <w:trPr>
          <w:trHeight w:val="240"/>
        </w:trPr>
        <w:tc>
          <w:tcPr>
            <w:tcW w:w="7370" w:type="dxa"/>
            <w:gridSpan w:val="10"/>
            <w:tcBorders>
              <w:top w:val="single" w:sz="4" w:space="0" w:color="auto"/>
            </w:tcBorders>
          </w:tcPr>
          <w:p w:rsidR="00A106BD" w:rsidRPr="00B5266E" w:rsidRDefault="00A106BD" w:rsidP="009553FB">
            <w:pPr>
              <w:pStyle w:val="ListParagraph"/>
              <w:spacing w:before="40" w:after="40" w:line="220" w:lineRule="exact"/>
              <w:ind w:left="0"/>
              <w:rPr>
                <w:bCs/>
                <w:sz w:val="18"/>
                <w:lang w:val="fr-FR"/>
              </w:rPr>
            </w:pPr>
            <w:r>
              <w:rPr>
                <w:bCs/>
                <w:sz w:val="18"/>
                <w:lang w:val="fr-FR"/>
              </w:rPr>
              <w:t>Taux d</w:t>
            </w:r>
            <w:r w:rsidR="007C3481">
              <w:rPr>
                <w:bCs/>
                <w:sz w:val="18"/>
                <w:lang w:val="fr-FR"/>
              </w:rPr>
              <w:t>’</w:t>
            </w:r>
            <w:r>
              <w:rPr>
                <w:bCs/>
                <w:sz w:val="18"/>
                <w:lang w:val="fr-FR"/>
              </w:rPr>
              <w:t>activité</w:t>
            </w:r>
            <w:r w:rsidRPr="00B5266E">
              <w:rPr>
                <w:bCs/>
                <w:sz w:val="18"/>
                <w:lang w:val="fr-FR"/>
              </w:rPr>
              <w:t xml:space="preserve"> (%), 2007</w:t>
            </w:r>
          </w:p>
        </w:tc>
      </w:tr>
      <w:tr w:rsidR="00A106BD" w:rsidRPr="00B5266E">
        <w:trPr>
          <w:trHeight w:val="240"/>
        </w:trPr>
        <w:tc>
          <w:tcPr>
            <w:tcW w:w="993" w:type="dxa"/>
          </w:tcPr>
          <w:p w:rsidR="00A106BD" w:rsidRPr="00B5266E" w:rsidRDefault="00A106BD" w:rsidP="009553FB">
            <w:pPr>
              <w:pStyle w:val="ListParagraph"/>
              <w:spacing w:before="40" w:after="40" w:line="220" w:lineRule="exact"/>
              <w:ind w:left="0"/>
              <w:rPr>
                <w:bCs/>
                <w:sz w:val="18"/>
                <w:lang w:val="fr-FR"/>
              </w:rPr>
            </w:pPr>
            <w:r w:rsidRPr="00B5266E">
              <w:rPr>
                <w:bCs/>
                <w:sz w:val="18"/>
                <w:lang w:val="fr-FR"/>
              </w:rPr>
              <w:t>15</w:t>
            </w:r>
            <w:r w:rsidR="00AC52D2">
              <w:rPr>
                <w:bCs/>
                <w:sz w:val="18"/>
                <w:lang w:val="fr-FR"/>
              </w:rPr>
              <w:t xml:space="preserve"> à </w:t>
            </w:r>
            <w:r w:rsidRPr="00B5266E">
              <w:rPr>
                <w:bCs/>
                <w:sz w:val="18"/>
                <w:lang w:val="fr-FR"/>
              </w:rPr>
              <w:t>24</w:t>
            </w:r>
            <w:r w:rsidR="005D60D3">
              <w:rPr>
                <w:bCs/>
                <w:sz w:val="18"/>
                <w:lang w:val="fr-FR"/>
              </w:rPr>
              <w:t xml:space="preserve"> ans</w:t>
            </w:r>
          </w:p>
        </w:tc>
        <w:tc>
          <w:tcPr>
            <w:tcW w:w="85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26,</w:t>
            </w:r>
            <w:r w:rsidR="00A106BD" w:rsidRPr="00B5266E">
              <w:rPr>
                <w:sz w:val="18"/>
                <w:lang w:val="fr-FR"/>
              </w:rPr>
              <w:t>5</w:t>
            </w:r>
          </w:p>
        </w:tc>
        <w:tc>
          <w:tcPr>
            <w:tcW w:w="74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63,</w:t>
            </w:r>
            <w:r w:rsidR="00A106BD" w:rsidRPr="00B5266E">
              <w:rPr>
                <w:sz w:val="18"/>
                <w:lang w:val="fr-FR"/>
              </w:rPr>
              <w:t>8</w:t>
            </w:r>
          </w:p>
        </w:tc>
        <w:tc>
          <w:tcPr>
            <w:tcW w:w="816" w:type="dxa"/>
            <w:gridSpan w:val="2"/>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69,</w:t>
            </w:r>
            <w:r w:rsidR="00A106BD" w:rsidRPr="00B5266E">
              <w:rPr>
                <w:sz w:val="18"/>
                <w:lang w:val="fr-FR"/>
              </w:rPr>
              <w:t>2</w:t>
            </w:r>
          </w:p>
        </w:tc>
        <w:tc>
          <w:tcPr>
            <w:tcW w:w="816"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63</w:t>
            </w:r>
            <w:r w:rsidR="00021E84">
              <w:rPr>
                <w:sz w:val="18"/>
                <w:lang w:val="fr-FR"/>
              </w:rPr>
              <w:t>,</w:t>
            </w:r>
            <w:r w:rsidRPr="00B5266E">
              <w:rPr>
                <w:sz w:val="18"/>
                <w:lang w:val="fr-FR"/>
              </w:rPr>
              <w:t>9</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58,</w:t>
            </w:r>
            <w:r w:rsidR="00A106BD" w:rsidRPr="00B5266E">
              <w:rPr>
                <w:sz w:val="18"/>
                <w:lang w:val="fr-FR"/>
              </w:rPr>
              <w:t>6</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37,</w:t>
            </w:r>
            <w:r w:rsidR="00A106BD" w:rsidRPr="00B5266E">
              <w:rPr>
                <w:sz w:val="18"/>
                <w:lang w:val="fr-FR"/>
              </w:rPr>
              <w:t>8</w:t>
            </w:r>
          </w:p>
        </w:tc>
        <w:tc>
          <w:tcPr>
            <w:tcW w:w="816" w:type="dxa"/>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21</w:t>
            </w:r>
            <w:r w:rsidR="00021E84">
              <w:rPr>
                <w:sz w:val="18"/>
                <w:lang w:val="fr-FR"/>
              </w:rPr>
              <w:t>,</w:t>
            </w:r>
            <w:r w:rsidRPr="00B5266E">
              <w:rPr>
                <w:sz w:val="18"/>
                <w:lang w:val="fr-FR"/>
              </w:rPr>
              <w:t>6</w:t>
            </w:r>
          </w:p>
        </w:tc>
        <w:tc>
          <w:tcPr>
            <w:tcW w:w="707" w:type="dxa"/>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46,</w:t>
            </w:r>
            <w:r w:rsidR="00A106BD" w:rsidRPr="005D11E1">
              <w:rPr>
                <w:b/>
                <w:bCs/>
                <w:sz w:val="18"/>
                <w:lang w:val="fr-FR"/>
              </w:rPr>
              <w:t>3</w:t>
            </w:r>
          </w:p>
        </w:tc>
      </w:tr>
      <w:tr w:rsidR="00A106BD" w:rsidRPr="00B5266E">
        <w:trPr>
          <w:trHeight w:val="240"/>
        </w:trPr>
        <w:tc>
          <w:tcPr>
            <w:tcW w:w="993" w:type="dxa"/>
            <w:tcBorders>
              <w:bottom w:val="single" w:sz="4" w:space="0" w:color="auto"/>
            </w:tcBorders>
          </w:tcPr>
          <w:p w:rsidR="00A106BD" w:rsidRPr="00B5266E" w:rsidRDefault="00AC52D2" w:rsidP="009553FB">
            <w:pPr>
              <w:pStyle w:val="ListParagraph"/>
              <w:spacing w:before="40" w:after="40" w:line="220" w:lineRule="exact"/>
              <w:ind w:left="0"/>
              <w:rPr>
                <w:bCs/>
                <w:sz w:val="18"/>
                <w:lang w:val="fr-FR"/>
              </w:rPr>
            </w:pPr>
            <w:r>
              <w:rPr>
                <w:bCs/>
                <w:sz w:val="18"/>
                <w:lang w:val="fr-FR"/>
              </w:rPr>
              <w:t xml:space="preserve">25 à </w:t>
            </w:r>
            <w:r w:rsidR="00A106BD" w:rsidRPr="00B5266E">
              <w:rPr>
                <w:bCs/>
                <w:sz w:val="18"/>
                <w:lang w:val="fr-FR"/>
              </w:rPr>
              <w:t>64</w:t>
            </w:r>
            <w:r w:rsidR="005D60D3">
              <w:rPr>
                <w:bCs/>
                <w:sz w:val="18"/>
                <w:lang w:val="fr-FR"/>
              </w:rPr>
              <w:t xml:space="preserve"> ans</w:t>
            </w:r>
          </w:p>
        </w:tc>
        <w:tc>
          <w:tcPr>
            <w:tcW w:w="85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79,</w:t>
            </w:r>
            <w:r w:rsidR="00A106BD" w:rsidRPr="00B5266E">
              <w:rPr>
                <w:sz w:val="18"/>
                <w:lang w:val="fr-FR"/>
              </w:rPr>
              <w:t>9</w:t>
            </w:r>
          </w:p>
        </w:tc>
        <w:tc>
          <w:tcPr>
            <w:tcW w:w="74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90,</w:t>
            </w:r>
            <w:r w:rsidR="00A106BD" w:rsidRPr="00B5266E">
              <w:rPr>
                <w:sz w:val="18"/>
                <w:lang w:val="fr-FR"/>
              </w:rPr>
              <w:t>6</w:t>
            </w:r>
          </w:p>
        </w:tc>
        <w:tc>
          <w:tcPr>
            <w:tcW w:w="816" w:type="dxa"/>
            <w:gridSpan w:val="2"/>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91,</w:t>
            </w:r>
            <w:r w:rsidR="00A106BD" w:rsidRPr="00B5266E">
              <w:rPr>
                <w:sz w:val="18"/>
                <w:lang w:val="fr-FR"/>
              </w:rPr>
              <w:t>5</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90,</w:t>
            </w:r>
            <w:r w:rsidR="00A106BD" w:rsidRPr="00B5266E">
              <w:rPr>
                <w:sz w:val="18"/>
                <w:lang w:val="fr-FR"/>
              </w:rPr>
              <w:t>6</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87,</w:t>
            </w:r>
            <w:r w:rsidR="00A106BD" w:rsidRPr="00B5266E">
              <w:rPr>
                <w:sz w:val="18"/>
                <w:lang w:val="fr-FR"/>
              </w:rPr>
              <w:t>8</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84,</w:t>
            </w:r>
            <w:r w:rsidR="00A106BD" w:rsidRPr="00B5266E">
              <w:rPr>
                <w:sz w:val="18"/>
                <w:lang w:val="fr-FR"/>
              </w:rPr>
              <w:t>1</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79,</w:t>
            </w:r>
            <w:r w:rsidR="00A106BD" w:rsidRPr="00B5266E">
              <w:rPr>
                <w:sz w:val="18"/>
                <w:lang w:val="fr-FR"/>
              </w:rPr>
              <w:t>8</w:t>
            </w:r>
          </w:p>
        </w:tc>
        <w:tc>
          <w:tcPr>
            <w:tcW w:w="707" w:type="dxa"/>
            <w:tcBorders>
              <w:bottom w:val="single" w:sz="4" w:space="0" w:color="auto"/>
            </w:tcBorders>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86,</w:t>
            </w:r>
            <w:r w:rsidR="00A106BD" w:rsidRPr="005D11E1">
              <w:rPr>
                <w:b/>
                <w:bCs/>
                <w:sz w:val="18"/>
                <w:lang w:val="fr-FR"/>
              </w:rPr>
              <w:t>5</w:t>
            </w:r>
          </w:p>
        </w:tc>
      </w:tr>
      <w:tr w:rsidR="00A106BD" w:rsidRPr="00AC52D2">
        <w:trPr>
          <w:trHeight w:val="240"/>
        </w:trPr>
        <w:tc>
          <w:tcPr>
            <w:tcW w:w="993" w:type="dxa"/>
            <w:tcBorders>
              <w:top w:val="single" w:sz="4" w:space="0" w:color="auto"/>
              <w:bottom w:val="single" w:sz="4" w:space="0" w:color="auto"/>
            </w:tcBorders>
          </w:tcPr>
          <w:p w:rsidR="00A106BD" w:rsidRPr="00AC52D2" w:rsidRDefault="00A106BD" w:rsidP="009A2CCB">
            <w:pPr>
              <w:pStyle w:val="ListParagraph"/>
              <w:spacing w:before="80" w:after="80" w:line="220" w:lineRule="exact"/>
              <w:ind w:left="0" w:firstLine="284"/>
              <w:rPr>
                <w:b/>
                <w:sz w:val="18"/>
                <w:lang w:val="fr-FR"/>
              </w:rPr>
            </w:pPr>
            <w:r w:rsidRPr="00AC52D2">
              <w:rPr>
                <w:b/>
                <w:sz w:val="18"/>
                <w:lang w:val="fr-FR"/>
              </w:rPr>
              <w:t>Total</w:t>
            </w:r>
          </w:p>
        </w:tc>
        <w:tc>
          <w:tcPr>
            <w:tcW w:w="850"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56,</w:t>
            </w:r>
            <w:r w:rsidR="00A106BD" w:rsidRPr="00AC52D2">
              <w:rPr>
                <w:b/>
                <w:sz w:val="18"/>
                <w:lang w:val="fr-FR"/>
              </w:rPr>
              <w:t>3</w:t>
            </w:r>
          </w:p>
        </w:tc>
        <w:tc>
          <w:tcPr>
            <w:tcW w:w="740"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81,</w:t>
            </w:r>
            <w:r w:rsidR="00A106BD" w:rsidRPr="00AC52D2">
              <w:rPr>
                <w:b/>
                <w:sz w:val="18"/>
                <w:lang w:val="fr-FR"/>
              </w:rPr>
              <w:t>0</w:t>
            </w:r>
          </w:p>
        </w:tc>
        <w:tc>
          <w:tcPr>
            <w:tcW w:w="816" w:type="dxa"/>
            <w:gridSpan w:val="2"/>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83,</w:t>
            </w:r>
            <w:r w:rsidR="00A106BD" w:rsidRPr="00AC52D2">
              <w:rPr>
                <w:b/>
                <w:sz w:val="18"/>
                <w:lang w:val="fr-FR"/>
              </w:rPr>
              <w:t>7</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81,</w:t>
            </w:r>
            <w:r w:rsidR="00A106BD" w:rsidRPr="00AC52D2">
              <w:rPr>
                <w:b/>
                <w:sz w:val="18"/>
                <w:lang w:val="fr-FR"/>
              </w:rPr>
              <w:t>2</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76,</w:t>
            </w:r>
            <w:r w:rsidR="00A106BD" w:rsidRPr="00AC52D2">
              <w:rPr>
                <w:b/>
                <w:sz w:val="18"/>
                <w:lang w:val="fr-FR"/>
              </w:rPr>
              <w:t>9</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64,</w:t>
            </w:r>
            <w:r w:rsidR="00A106BD" w:rsidRPr="00AC52D2">
              <w:rPr>
                <w:b/>
                <w:sz w:val="18"/>
                <w:lang w:val="fr-FR"/>
              </w:rPr>
              <w:t>4</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54,</w:t>
            </w:r>
            <w:r w:rsidR="00A106BD" w:rsidRPr="00AC52D2">
              <w:rPr>
                <w:b/>
                <w:sz w:val="18"/>
                <w:lang w:val="fr-FR"/>
              </w:rPr>
              <w:t>0</w:t>
            </w:r>
          </w:p>
        </w:tc>
        <w:tc>
          <w:tcPr>
            <w:tcW w:w="707"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70,</w:t>
            </w:r>
            <w:r w:rsidR="00A106BD" w:rsidRPr="00AC52D2">
              <w:rPr>
                <w:b/>
                <w:sz w:val="18"/>
                <w:lang w:val="fr-FR"/>
              </w:rPr>
              <w:t>7</w:t>
            </w:r>
          </w:p>
        </w:tc>
      </w:tr>
      <w:tr w:rsidR="00A106BD" w:rsidRPr="00B5266E">
        <w:trPr>
          <w:trHeight w:val="240"/>
        </w:trPr>
        <w:tc>
          <w:tcPr>
            <w:tcW w:w="7370" w:type="dxa"/>
            <w:gridSpan w:val="10"/>
            <w:tcBorders>
              <w:top w:val="single" w:sz="4" w:space="0" w:color="auto"/>
            </w:tcBorders>
          </w:tcPr>
          <w:p w:rsidR="00A106BD" w:rsidRPr="00B5266E" w:rsidRDefault="00A106BD" w:rsidP="009553FB">
            <w:pPr>
              <w:pStyle w:val="ListParagraph"/>
              <w:spacing w:before="40" w:after="40" w:line="220" w:lineRule="exact"/>
              <w:ind w:left="0"/>
              <w:rPr>
                <w:bCs/>
                <w:sz w:val="18"/>
                <w:lang w:val="fr-FR"/>
              </w:rPr>
            </w:pPr>
            <w:r>
              <w:rPr>
                <w:bCs/>
                <w:sz w:val="18"/>
                <w:lang w:val="fr-FR"/>
              </w:rPr>
              <w:t>Taux de chômage</w:t>
            </w:r>
            <w:r w:rsidRPr="00B5266E">
              <w:rPr>
                <w:bCs/>
                <w:sz w:val="18"/>
                <w:lang w:val="fr-FR"/>
              </w:rPr>
              <w:t xml:space="preserve"> (%), 2003</w:t>
            </w:r>
          </w:p>
        </w:tc>
      </w:tr>
      <w:tr w:rsidR="00A106BD" w:rsidRPr="00B5266E">
        <w:trPr>
          <w:trHeight w:val="240"/>
        </w:trPr>
        <w:tc>
          <w:tcPr>
            <w:tcW w:w="993" w:type="dxa"/>
          </w:tcPr>
          <w:p w:rsidR="00A106BD" w:rsidRPr="00B5266E" w:rsidRDefault="00A106BD" w:rsidP="009553FB">
            <w:pPr>
              <w:pStyle w:val="ListParagraph"/>
              <w:spacing w:before="40" w:after="40" w:line="220" w:lineRule="exact"/>
              <w:ind w:left="0"/>
              <w:rPr>
                <w:bCs/>
                <w:sz w:val="18"/>
                <w:lang w:val="fr-FR"/>
              </w:rPr>
            </w:pPr>
            <w:r w:rsidRPr="00B5266E">
              <w:rPr>
                <w:bCs/>
                <w:sz w:val="18"/>
                <w:lang w:val="fr-FR"/>
              </w:rPr>
              <w:t>15</w:t>
            </w:r>
            <w:r w:rsidR="00AC52D2">
              <w:rPr>
                <w:bCs/>
                <w:sz w:val="18"/>
                <w:lang w:val="fr-FR"/>
              </w:rPr>
              <w:t xml:space="preserve"> à </w:t>
            </w:r>
            <w:r w:rsidRPr="00B5266E">
              <w:rPr>
                <w:bCs/>
                <w:sz w:val="18"/>
                <w:lang w:val="fr-FR"/>
              </w:rPr>
              <w:t>24</w:t>
            </w:r>
            <w:r w:rsidR="005D60D3">
              <w:rPr>
                <w:bCs/>
                <w:sz w:val="18"/>
                <w:lang w:val="fr-FR"/>
              </w:rPr>
              <w:t xml:space="preserve"> ans</w:t>
            </w:r>
          </w:p>
        </w:tc>
        <w:tc>
          <w:tcPr>
            <w:tcW w:w="85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18,</w:t>
            </w:r>
            <w:r w:rsidR="00A106BD" w:rsidRPr="00B5266E">
              <w:rPr>
                <w:sz w:val="18"/>
                <w:lang w:val="fr-FR"/>
              </w:rPr>
              <w:t>7</w:t>
            </w:r>
          </w:p>
        </w:tc>
        <w:tc>
          <w:tcPr>
            <w:tcW w:w="74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w:t>
            </w:r>
            <w:r w:rsidR="00A106BD" w:rsidRPr="00B5266E">
              <w:rPr>
                <w:sz w:val="18"/>
                <w:lang w:val="fr-FR"/>
              </w:rPr>
              <w:t>5</w:t>
            </w:r>
          </w:p>
        </w:tc>
        <w:tc>
          <w:tcPr>
            <w:tcW w:w="797"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4,</w:t>
            </w:r>
            <w:r w:rsidR="00A106BD" w:rsidRPr="00B5266E">
              <w:rPr>
                <w:sz w:val="18"/>
                <w:lang w:val="fr-FR"/>
              </w:rPr>
              <w:t>5</w:t>
            </w:r>
          </w:p>
        </w:tc>
        <w:tc>
          <w:tcPr>
            <w:tcW w:w="835" w:type="dxa"/>
            <w:gridSpan w:val="2"/>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4,</w:t>
            </w:r>
            <w:r w:rsidR="00A106BD" w:rsidRPr="00B5266E">
              <w:rPr>
                <w:sz w:val="18"/>
                <w:lang w:val="fr-FR"/>
              </w:rPr>
              <w:t>8</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w:t>
            </w:r>
            <w:r w:rsidR="00A106BD" w:rsidRPr="00B5266E">
              <w:rPr>
                <w:sz w:val="18"/>
                <w:lang w:val="fr-FR"/>
              </w:rPr>
              <w:t>5</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11,</w:t>
            </w:r>
            <w:r w:rsidR="00A106BD" w:rsidRPr="00B5266E">
              <w:rPr>
                <w:sz w:val="18"/>
                <w:lang w:val="fr-FR"/>
              </w:rPr>
              <w:t>8</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17,</w:t>
            </w:r>
            <w:r w:rsidR="00A106BD" w:rsidRPr="00B5266E">
              <w:rPr>
                <w:sz w:val="18"/>
                <w:lang w:val="fr-FR"/>
              </w:rPr>
              <w:t>9</w:t>
            </w:r>
          </w:p>
        </w:tc>
        <w:tc>
          <w:tcPr>
            <w:tcW w:w="707" w:type="dxa"/>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7,</w:t>
            </w:r>
            <w:r w:rsidR="00A106BD" w:rsidRPr="005D11E1">
              <w:rPr>
                <w:b/>
                <w:bCs/>
                <w:sz w:val="18"/>
                <w:lang w:val="fr-FR"/>
              </w:rPr>
              <w:t>1</w:t>
            </w:r>
          </w:p>
        </w:tc>
      </w:tr>
      <w:tr w:rsidR="00A106BD" w:rsidRPr="00B5266E">
        <w:trPr>
          <w:trHeight w:val="240"/>
        </w:trPr>
        <w:tc>
          <w:tcPr>
            <w:tcW w:w="993" w:type="dxa"/>
            <w:tcBorders>
              <w:bottom w:val="single" w:sz="4" w:space="0" w:color="auto"/>
            </w:tcBorders>
          </w:tcPr>
          <w:p w:rsidR="00A106BD" w:rsidRPr="00B5266E" w:rsidRDefault="00AC52D2" w:rsidP="009553FB">
            <w:pPr>
              <w:pStyle w:val="ListParagraph"/>
              <w:spacing w:before="40" w:after="40" w:line="220" w:lineRule="exact"/>
              <w:ind w:left="0"/>
              <w:rPr>
                <w:bCs/>
                <w:sz w:val="18"/>
                <w:lang w:val="fr-FR"/>
              </w:rPr>
            </w:pPr>
            <w:r>
              <w:rPr>
                <w:bCs/>
                <w:sz w:val="18"/>
                <w:lang w:val="fr-FR"/>
              </w:rPr>
              <w:t xml:space="preserve">25 à </w:t>
            </w:r>
            <w:r w:rsidR="00A106BD" w:rsidRPr="00B5266E">
              <w:rPr>
                <w:bCs/>
                <w:sz w:val="18"/>
                <w:lang w:val="fr-FR"/>
              </w:rPr>
              <w:t>64</w:t>
            </w:r>
            <w:r w:rsidR="005D60D3">
              <w:rPr>
                <w:bCs/>
                <w:sz w:val="18"/>
                <w:lang w:val="fr-FR"/>
              </w:rPr>
              <w:t xml:space="preserve"> ans</w:t>
            </w:r>
          </w:p>
        </w:tc>
        <w:tc>
          <w:tcPr>
            <w:tcW w:w="850" w:type="dxa"/>
            <w:tcBorders>
              <w:bottom w:val="single" w:sz="4"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6</w:t>
            </w:r>
            <w:r w:rsidR="00021E84">
              <w:rPr>
                <w:sz w:val="18"/>
                <w:lang w:val="fr-FR"/>
              </w:rPr>
              <w:t>,</w:t>
            </w:r>
            <w:r w:rsidRPr="00B5266E">
              <w:rPr>
                <w:sz w:val="18"/>
                <w:lang w:val="fr-FR"/>
              </w:rPr>
              <w:t>0</w:t>
            </w:r>
          </w:p>
        </w:tc>
        <w:tc>
          <w:tcPr>
            <w:tcW w:w="74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0,</w:t>
            </w:r>
            <w:r w:rsidR="00A106BD" w:rsidRPr="00B5266E">
              <w:rPr>
                <w:sz w:val="18"/>
                <w:lang w:val="fr-FR"/>
              </w:rPr>
              <w:t>6</w:t>
            </w:r>
          </w:p>
        </w:tc>
        <w:tc>
          <w:tcPr>
            <w:tcW w:w="797"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w:t>
            </w:r>
            <w:r w:rsidR="00A106BD" w:rsidRPr="00B5266E">
              <w:rPr>
                <w:sz w:val="18"/>
                <w:lang w:val="fr-FR"/>
              </w:rPr>
              <w:t>9</w:t>
            </w:r>
          </w:p>
        </w:tc>
        <w:tc>
          <w:tcPr>
            <w:tcW w:w="835" w:type="dxa"/>
            <w:gridSpan w:val="2"/>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0,</w:t>
            </w:r>
            <w:r w:rsidR="00A106BD" w:rsidRPr="00B5266E">
              <w:rPr>
                <w:sz w:val="18"/>
                <w:lang w:val="fr-FR"/>
              </w:rPr>
              <w:t>9</w:t>
            </w:r>
          </w:p>
        </w:tc>
        <w:tc>
          <w:tcPr>
            <w:tcW w:w="816" w:type="dxa"/>
            <w:tcBorders>
              <w:bottom w:val="single" w:sz="4"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1</w:t>
            </w:r>
            <w:r w:rsidR="00021E84">
              <w:rPr>
                <w:sz w:val="18"/>
                <w:lang w:val="fr-FR"/>
              </w:rPr>
              <w:t>,</w:t>
            </w:r>
            <w:r w:rsidRPr="00B5266E">
              <w:rPr>
                <w:sz w:val="18"/>
                <w:lang w:val="fr-FR"/>
              </w:rPr>
              <w:t>4</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w:t>
            </w:r>
            <w:r w:rsidR="00A106BD" w:rsidRPr="00B5266E">
              <w:rPr>
                <w:sz w:val="18"/>
                <w:lang w:val="fr-FR"/>
              </w:rPr>
              <w:t>6</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6,</w:t>
            </w:r>
            <w:r w:rsidR="00A106BD" w:rsidRPr="00B5266E">
              <w:rPr>
                <w:sz w:val="18"/>
                <w:lang w:val="fr-FR"/>
              </w:rPr>
              <w:t>6</w:t>
            </w:r>
          </w:p>
        </w:tc>
        <w:tc>
          <w:tcPr>
            <w:tcW w:w="707" w:type="dxa"/>
            <w:tcBorders>
              <w:bottom w:val="single" w:sz="4" w:space="0" w:color="auto"/>
            </w:tcBorders>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2,</w:t>
            </w:r>
            <w:r w:rsidR="00A106BD" w:rsidRPr="005D11E1">
              <w:rPr>
                <w:b/>
                <w:bCs/>
                <w:sz w:val="18"/>
                <w:lang w:val="fr-FR"/>
              </w:rPr>
              <w:t>6</w:t>
            </w:r>
          </w:p>
        </w:tc>
      </w:tr>
      <w:tr w:rsidR="00A106BD" w:rsidRPr="00AC52D2">
        <w:trPr>
          <w:trHeight w:val="240"/>
        </w:trPr>
        <w:tc>
          <w:tcPr>
            <w:tcW w:w="993" w:type="dxa"/>
            <w:tcBorders>
              <w:top w:val="single" w:sz="4" w:space="0" w:color="auto"/>
              <w:bottom w:val="single" w:sz="4" w:space="0" w:color="auto"/>
            </w:tcBorders>
          </w:tcPr>
          <w:p w:rsidR="00A106BD" w:rsidRPr="00AC52D2" w:rsidRDefault="00A106BD" w:rsidP="009A2CCB">
            <w:pPr>
              <w:pStyle w:val="ListParagraph"/>
              <w:spacing w:before="80" w:after="80" w:line="220" w:lineRule="exact"/>
              <w:ind w:left="0" w:firstLine="284"/>
              <w:rPr>
                <w:b/>
                <w:sz w:val="18"/>
                <w:lang w:val="fr-FR"/>
              </w:rPr>
            </w:pPr>
            <w:r w:rsidRPr="00AC52D2">
              <w:rPr>
                <w:b/>
                <w:sz w:val="18"/>
                <w:lang w:val="fr-FR"/>
              </w:rPr>
              <w:t>Total</w:t>
            </w:r>
          </w:p>
        </w:tc>
        <w:tc>
          <w:tcPr>
            <w:tcW w:w="850"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8,</w:t>
            </w:r>
            <w:r w:rsidR="00A106BD" w:rsidRPr="00AC52D2">
              <w:rPr>
                <w:b/>
                <w:sz w:val="18"/>
                <w:lang w:val="fr-FR"/>
              </w:rPr>
              <w:t>5</w:t>
            </w:r>
          </w:p>
        </w:tc>
        <w:tc>
          <w:tcPr>
            <w:tcW w:w="740"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0,</w:t>
            </w:r>
            <w:r w:rsidR="00A106BD" w:rsidRPr="00AC52D2">
              <w:rPr>
                <w:b/>
                <w:sz w:val="18"/>
                <w:lang w:val="fr-FR"/>
              </w:rPr>
              <w:t>8</w:t>
            </w:r>
          </w:p>
        </w:tc>
        <w:tc>
          <w:tcPr>
            <w:tcW w:w="797"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2,</w:t>
            </w:r>
            <w:r w:rsidR="00A106BD" w:rsidRPr="00AC52D2">
              <w:rPr>
                <w:b/>
                <w:sz w:val="18"/>
                <w:lang w:val="fr-FR"/>
              </w:rPr>
              <w:t>5</w:t>
            </w:r>
          </w:p>
        </w:tc>
        <w:tc>
          <w:tcPr>
            <w:tcW w:w="835" w:type="dxa"/>
            <w:gridSpan w:val="2"/>
            <w:tcBorders>
              <w:top w:val="single" w:sz="4" w:space="0" w:color="auto"/>
              <w:bottom w:val="single" w:sz="4" w:space="0" w:color="auto"/>
            </w:tcBorders>
            <w:vAlign w:val="bottom"/>
          </w:tcPr>
          <w:p w:rsidR="00A106BD" w:rsidRPr="00AC52D2" w:rsidRDefault="00A106BD" w:rsidP="009A2CCB">
            <w:pPr>
              <w:pStyle w:val="ListParagraph"/>
              <w:spacing w:before="80" w:after="80" w:line="220" w:lineRule="exact"/>
              <w:ind w:left="113"/>
              <w:jc w:val="right"/>
              <w:rPr>
                <w:b/>
                <w:sz w:val="18"/>
                <w:lang w:val="fr-FR"/>
              </w:rPr>
            </w:pPr>
            <w:r w:rsidRPr="00AC52D2">
              <w:rPr>
                <w:b/>
                <w:sz w:val="18"/>
                <w:lang w:val="fr-FR"/>
              </w:rPr>
              <w:t>1</w:t>
            </w:r>
            <w:r w:rsidR="00021E84" w:rsidRPr="00AC52D2">
              <w:rPr>
                <w:b/>
                <w:sz w:val="18"/>
                <w:lang w:val="fr-FR"/>
              </w:rPr>
              <w:t>,</w:t>
            </w:r>
            <w:r w:rsidRPr="00AC52D2">
              <w:rPr>
                <w:b/>
                <w:sz w:val="18"/>
                <w:lang w:val="fr-FR"/>
              </w:rPr>
              <w:t>9</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1,</w:t>
            </w:r>
            <w:r w:rsidR="00A106BD" w:rsidRPr="00AC52D2">
              <w:rPr>
                <w:b/>
                <w:sz w:val="18"/>
                <w:lang w:val="fr-FR"/>
              </w:rPr>
              <w:t>6</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4,</w:t>
            </w:r>
            <w:r w:rsidR="00A106BD" w:rsidRPr="00AC52D2">
              <w:rPr>
                <w:b/>
                <w:sz w:val="18"/>
                <w:lang w:val="fr-FR"/>
              </w:rPr>
              <w:t>5</w:t>
            </w:r>
          </w:p>
        </w:tc>
        <w:tc>
          <w:tcPr>
            <w:tcW w:w="816"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8,</w:t>
            </w:r>
            <w:r w:rsidR="00A106BD" w:rsidRPr="00AC52D2">
              <w:rPr>
                <w:b/>
                <w:sz w:val="18"/>
                <w:lang w:val="fr-FR"/>
              </w:rPr>
              <w:t>5</w:t>
            </w:r>
          </w:p>
        </w:tc>
        <w:tc>
          <w:tcPr>
            <w:tcW w:w="707" w:type="dxa"/>
            <w:tcBorders>
              <w:top w:val="single" w:sz="4" w:space="0" w:color="auto"/>
              <w:bottom w:val="single" w:sz="4" w:space="0" w:color="auto"/>
            </w:tcBorders>
            <w:vAlign w:val="bottom"/>
          </w:tcPr>
          <w:p w:rsidR="00A106BD" w:rsidRPr="00AC52D2" w:rsidRDefault="00021E84" w:rsidP="009A2CCB">
            <w:pPr>
              <w:pStyle w:val="ListParagraph"/>
              <w:spacing w:before="80" w:after="80" w:line="220" w:lineRule="exact"/>
              <w:ind w:left="113"/>
              <w:jc w:val="right"/>
              <w:rPr>
                <w:b/>
                <w:sz w:val="18"/>
                <w:lang w:val="fr-FR"/>
              </w:rPr>
            </w:pPr>
            <w:r w:rsidRPr="00AC52D2">
              <w:rPr>
                <w:b/>
                <w:sz w:val="18"/>
                <w:lang w:val="fr-FR"/>
              </w:rPr>
              <w:t>3,</w:t>
            </w:r>
            <w:r w:rsidR="00A106BD" w:rsidRPr="00AC52D2">
              <w:rPr>
                <w:b/>
                <w:sz w:val="18"/>
                <w:lang w:val="fr-FR"/>
              </w:rPr>
              <w:t>6</w:t>
            </w:r>
          </w:p>
        </w:tc>
      </w:tr>
      <w:tr w:rsidR="00A106BD" w:rsidRPr="00B5266E">
        <w:trPr>
          <w:trHeight w:val="240"/>
        </w:trPr>
        <w:tc>
          <w:tcPr>
            <w:tcW w:w="7370" w:type="dxa"/>
            <w:gridSpan w:val="10"/>
            <w:tcBorders>
              <w:top w:val="single" w:sz="4" w:space="0" w:color="auto"/>
            </w:tcBorders>
          </w:tcPr>
          <w:p w:rsidR="00A106BD" w:rsidRPr="00B5266E" w:rsidRDefault="00A106BD" w:rsidP="009553FB">
            <w:pPr>
              <w:pStyle w:val="ListParagraph"/>
              <w:spacing w:before="40" w:after="40" w:line="220" w:lineRule="exact"/>
              <w:ind w:left="0"/>
              <w:rPr>
                <w:bCs/>
                <w:sz w:val="18"/>
                <w:lang w:val="fr-FR"/>
              </w:rPr>
            </w:pPr>
            <w:r>
              <w:rPr>
                <w:bCs/>
                <w:sz w:val="18"/>
                <w:lang w:val="fr-FR"/>
              </w:rPr>
              <w:t>Taux de chômage</w:t>
            </w:r>
            <w:r w:rsidRPr="00B5266E">
              <w:rPr>
                <w:bCs/>
                <w:sz w:val="18"/>
                <w:lang w:val="fr-FR"/>
              </w:rPr>
              <w:t xml:space="preserve"> (%), 2007</w:t>
            </w:r>
          </w:p>
        </w:tc>
      </w:tr>
      <w:tr w:rsidR="00A106BD" w:rsidRPr="00B5266E">
        <w:trPr>
          <w:trHeight w:val="240"/>
        </w:trPr>
        <w:tc>
          <w:tcPr>
            <w:tcW w:w="993" w:type="dxa"/>
          </w:tcPr>
          <w:p w:rsidR="00A106BD" w:rsidRPr="00B5266E" w:rsidRDefault="00AC52D2" w:rsidP="009553FB">
            <w:pPr>
              <w:pStyle w:val="ListParagraph"/>
              <w:spacing w:before="40" w:after="40" w:line="220" w:lineRule="exact"/>
              <w:ind w:left="0"/>
              <w:rPr>
                <w:bCs/>
                <w:sz w:val="18"/>
                <w:lang w:val="fr-FR"/>
              </w:rPr>
            </w:pPr>
            <w:r>
              <w:rPr>
                <w:bCs/>
                <w:sz w:val="18"/>
                <w:lang w:val="fr-FR"/>
              </w:rPr>
              <w:t xml:space="preserve">15 à </w:t>
            </w:r>
            <w:r w:rsidR="00A106BD" w:rsidRPr="00B5266E">
              <w:rPr>
                <w:bCs/>
                <w:sz w:val="18"/>
                <w:lang w:val="fr-FR"/>
              </w:rPr>
              <w:t>24</w:t>
            </w:r>
            <w:r w:rsidR="005D60D3">
              <w:rPr>
                <w:bCs/>
                <w:sz w:val="18"/>
                <w:lang w:val="fr-FR"/>
              </w:rPr>
              <w:t xml:space="preserve"> ans</w:t>
            </w:r>
          </w:p>
        </w:tc>
        <w:tc>
          <w:tcPr>
            <w:tcW w:w="85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16,</w:t>
            </w:r>
            <w:r w:rsidR="00A106BD" w:rsidRPr="00B5266E">
              <w:rPr>
                <w:sz w:val="18"/>
                <w:lang w:val="fr-FR"/>
              </w:rPr>
              <w:t>7</w:t>
            </w:r>
          </w:p>
        </w:tc>
        <w:tc>
          <w:tcPr>
            <w:tcW w:w="740"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6,</w:t>
            </w:r>
            <w:r w:rsidR="00A106BD" w:rsidRPr="00B5266E">
              <w:rPr>
                <w:sz w:val="18"/>
                <w:lang w:val="fr-FR"/>
              </w:rPr>
              <w:t>1</w:t>
            </w:r>
          </w:p>
        </w:tc>
        <w:tc>
          <w:tcPr>
            <w:tcW w:w="797"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8,</w:t>
            </w:r>
            <w:r w:rsidR="00A106BD" w:rsidRPr="00B5266E">
              <w:rPr>
                <w:sz w:val="18"/>
                <w:lang w:val="fr-FR"/>
              </w:rPr>
              <w:t>7</w:t>
            </w:r>
          </w:p>
        </w:tc>
        <w:tc>
          <w:tcPr>
            <w:tcW w:w="835" w:type="dxa"/>
            <w:gridSpan w:val="2"/>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w:t>
            </w:r>
            <w:r w:rsidR="00A106BD" w:rsidRPr="00B5266E">
              <w:rPr>
                <w:sz w:val="18"/>
                <w:lang w:val="fr-FR"/>
              </w:rPr>
              <w:t>9</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7,</w:t>
            </w:r>
            <w:r w:rsidR="00A106BD" w:rsidRPr="00B5266E">
              <w:rPr>
                <w:sz w:val="18"/>
                <w:lang w:val="fr-FR"/>
              </w:rPr>
              <w:t>3</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11,</w:t>
            </w:r>
            <w:r w:rsidR="00A106BD" w:rsidRPr="00B5266E">
              <w:rPr>
                <w:sz w:val="18"/>
                <w:lang w:val="fr-FR"/>
              </w:rPr>
              <w:t>9</w:t>
            </w:r>
          </w:p>
        </w:tc>
        <w:tc>
          <w:tcPr>
            <w:tcW w:w="816" w:type="dxa"/>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19,</w:t>
            </w:r>
            <w:r w:rsidR="00A106BD" w:rsidRPr="00B5266E">
              <w:rPr>
                <w:sz w:val="18"/>
                <w:lang w:val="fr-FR"/>
              </w:rPr>
              <w:t>5</w:t>
            </w:r>
          </w:p>
        </w:tc>
        <w:tc>
          <w:tcPr>
            <w:tcW w:w="707" w:type="dxa"/>
            <w:vAlign w:val="bottom"/>
          </w:tcPr>
          <w:p w:rsidR="00A106BD" w:rsidRPr="005D11E1" w:rsidRDefault="00A106BD" w:rsidP="009553FB">
            <w:pPr>
              <w:pStyle w:val="ListParagraph"/>
              <w:spacing w:before="40" w:after="40" w:line="220" w:lineRule="exact"/>
              <w:ind w:left="113"/>
              <w:jc w:val="right"/>
              <w:rPr>
                <w:b/>
                <w:bCs/>
                <w:sz w:val="18"/>
                <w:lang w:val="fr-FR"/>
              </w:rPr>
            </w:pPr>
            <w:r w:rsidRPr="005D11E1">
              <w:rPr>
                <w:b/>
                <w:bCs/>
                <w:sz w:val="18"/>
                <w:lang w:val="fr-FR"/>
              </w:rPr>
              <w:t>8</w:t>
            </w:r>
            <w:r w:rsidR="00021E84" w:rsidRPr="005D11E1">
              <w:rPr>
                <w:b/>
                <w:bCs/>
                <w:sz w:val="18"/>
                <w:lang w:val="fr-FR"/>
              </w:rPr>
              <w:t>,</w:t>
            </w:r>
            <w:r w:rsidRPr="005D11E1">
              <w:rPr>
                <w:b/>
                <w:bCs/>
                <w:sz w:val="18"/>
                <w:lang w:val="fr-FR"/>
              </w:rPr>
              <w:t>9</w:t>
            </w:r>
          </w:p>
        </w:tc>
      </w:tr>
      <w:tr w:rsidR="00A106BD" w:rsidRPr="00B5266E">
        <w:trPr>
          <w:trHeight w:val="240"/>
        </w:trPr>
        <w:tc>
          <w:tcPr>
            <w:tcW w:w="993" w:type="dxa"/>
            <w:tcBorders>
              <w:bottom w:val="single" w:sz="4" w:space="0" w:color="auto"/>
            </w:tcBorders>
          </w:tcPr>
          <w:p w:rsidR="00A106BD" w:rsidRPr="00B5266E" w:rsidRDefault="00AC52D2" w:rsidP="009553FB">
            <w:pPr>
              <w:pStyle w:val="ListParagraph"/>
              <w:spacing w:before="40" w:after="40" w:line="220" w:lineRule="exact"/>
              <w:ind w:left="0"/>
              <w:rPr>
                <w:bCs/>
                <w:sz w:val="18"/>
                <w:lang w:val="fr-FR"/>
              </w:rPr>
            </w:pPr>
            <w:r>
              <w:rPr>
                <w:bCs/>
                <w:sz w:val="18"/>
                <w:lang w:val="fr-FR"/>
              </w:rPr>
              <w:t xml:space="preserve">25 à </w:t>
            </w:r>
            <w:r w:rsidR="00A106BD" w:rsidRPr="00B5266E">
              <w:rPr>
                <w:bCs/>
                <w:sz w:val="18"/>
                <w:lang w:val="fr-FR"/>
              </w:rPr>
              <w:t>64</w:t>
            </w:r>
            <w:r w:rsidR="005D60D3">
              <w:rPr>
                <w:bCs/>
                <w:sz w:val="18"/>
                <w:lang w:val="fr-FR"/>
              </w:rPr>
              <w:t xml:space="preserve"> ans</w:t>
            </w:r>
          </w:p>
        </w:tc>
        <w:tc>
          <w:tcPr>
            <w:tcW w:w="850"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9,</w:t>
            </w:r>
            <w:r w:rsidR="00A106BD" w:rsidRPr="00B5266E">
              <w:rPr>
                <w:sz w:val="18"/>
                <w:lang w:val="fr-FR"/>
              </w:rPr>
              <w:t>7</w:t>
            </w:r>
          </w:p>
        </w:tc>
        <w:tc>
          <w:tcPr>
            <w:tcW w:w="740" w:type="dxa"/>
            <w:tcBorders>
              <w:bottom w:val="single" w:sz="4" w:space="0" w:color="auto"/>
            </w:tcBorders>
            <w:vAlign w:val="bottom"/>
          </w:tcPr>
          <w:p w:rsidR="00A106BD" w:rsidRPr="00B5266E" w:rsidRDefault="00A106BD" w:rsidP="009553FB">
            <w:pPr>
              <w:pStyle w:val="ListParagraph"/>
              <w:spacing w:before="40" w:after="40" w:line="220" w:lineRule="exact"/>
              <w:ind w:left="113"/>
              <w:jc w:val="right"/>
              <w:rPr>
                <w:sz w:val="18"/>
                <w:lang w:val="fr-FR"/>
              </w:rPr>
            </w:pPr>
            <w:r w:rsidRPr="00B5266E">
              <w:rPr>
                <w:sz w:val="18"/>
                <w:lang w:val="fr-FR"/>
              </w:rPr>
              <w:t>3</w:t>
            </w:r>
            <w:r w:rsidR="00021E84">
              <w:rPr>
                <w:sz w:val="18"/>
                <w:lang w:val="fr-FR"/>
              </w:rPr>
              <w:t>,</w:t>
            </w:r>
            <w:r w:rsidRPr="00B5266E">
              <w:rPr>
                <w:sz w:val="18"/>
                <w:lang w:val="fr-FR"/>
              </w:rPr>
              <w:t>6</w:t>
            </w:r>
          </w:p>
        </w:tc>
        <w:tc>
          <w:tcPr>
            <w:tcW w:w="797"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3,</w:t>
            </w:r>
            <w:r w:rsidR="00A106BD" w:rsidRPr="00B5266E">
              <w:rPr>
                <w:sz w:val="18"/>
                <w:lang w:val="fr-FR"/>
              </w:rPr>
              <w:t>5</w:t>
            </w:r>
          </w:p>
        </w:tc>
        <w:tc>
          <w:tcPr>
            <w:tcW w:w="835" w:type="dxa"/>
            <w:gridSpan w:val="2"/>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2,</w:t>
            </w:r>
            <w:r w:rsidR="00A106BD" w:rsidRPr="00B5266E">
              <w:rPr>
                <w:sz w:val="18"/>
                <w:lang w:val="fr-FR"/>
              </w:rPr>
              <w:t>5</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5,</w:t>
            </w:r>
            <w:r w:rsidR="00A106BD" w:rsidRPr="00B5266E">
              <w:rPr>
                <w:sz w:val="18"/>
                <w:lang w:val="fr-FR"/>
              </w:rPr>
              <w:t>1</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6,</w:t>
            </w:r>
            <w:r w:rsidR="00A106BD" w:rsidRPr="00B5266E">
              <w:rPr>
                <w:sz w:val="18"/>
                <w:lang w:val="fr-FR"/>
              </w:rPr>
              <w:t>6</w:t>
            </w:r>
          </w:p>
        </w:tc>
        <w:tc>
          <w:tcPr>
            <w:tcW w:w="816" w:type="dxa"/>
            <w:tcBorders>
              <w:bottom w:val="single" w:sz="4" w:space="0" w:color="auto"/>
            </w:tcBorders>
            <w:vAlign w:val="bottom"/>
          </w:tcPr>
          <w:p w:rsidR="00A106BD" w:rsidRPr="00B5266E" w:rsidRDefault="00021E84" w:rsidP="009553FB">
            <w:pPr>
              <w:pStyle w:val="ListParagraph"/>
              <w:spacing w:before="40" w:after="40" w:line="220" w:lineRule="exact"/>
              <w:ind w:left="113"/>
              <w:jc w:val="right"/>
              <w:rPr>
                <w:sz w:val="18"/>
                <w:lang w:val="fr-FR"/>
              </w:rPr>
            </w:pPr>
            <w:r>
              <w:rPr>
                <w:sz w:val="18"/>
                <w:lang w:val="fr-FR"/>
              </w:rPr>
              <w:t>10,</w:t>
            </w:r>
            <w:r w:rsidR="00A106BD" w:rsidRPr="00B5266E">
              <w:rPr>
                <w:sz w:val="18"/>
                <w:lang w:val="fr-FR"/>
              </w:rPr>
              <w:t>8</w:t>
            </w:r>
          </w:p>
        </w:tc>
        <w:tc>
          <w:tcPr>
            <w:tcW w:w="707" w:type="dxa"/>
            <w:tcBorders>
              <w:bottom w:val="single" w:sz="4" w:space="0" w:color="auto"/>
            </w:tcBorders>
            <w:vAlign w:val="bottom"/>
          </w:tcPr>
          <w:p w:rsidR="00A106BD" w:rsidRPr="005D11E1" w:rsidRDefault="00021E84" w:rsidP="009553FB">
            <w:pPr>
              <w:pStyle w:val="ListParagraph"/>
              <w:spacing w:before="40" w:after="40" w:line="220" w:lineRule="exact"/>
              <w:ind w:left="113"/>
              <w:jc w:val="right"/>
              <w:rPr>
                <w:b/>
                <w:bCs/>
                <w:sz w:val="18"/>
                <w:lang w:val="fr-FR"/>
              </w:rPr>
            </w:pPr>
            <w:r w:rsidRPr="005D11E1">
              <w:rPr>
                <w:b/>
                <w:bCs/>
                <w:sz w:val="18"/>
                <w:lang w:val="fr-FR"/>
              </w:rPr>
              <w:t>5,</w:t>
            </w:r>
            <w:r w:rsidR="00A106BD" w:rsidRPr="005D11E1">
              <w:rPr>
                <w:b/>
                <w:bCs/>
                <w:sz w:val="18"/>
                <w:lang w:val="fr-FR"/>
              </w:rPr>
              <w:t>7</w:t>
            </w:r>
          </w:p>
        </w:tc>
      </w:tr>
      <w:tr w:rsidR="00A106BD" w:rsidRPr="00AC52D2">
        <w:trPr>
          <w:trHeight w:val="240"/>
        </w:trPr>
        <w:tc>
          <w:tcPr>
            <w:tcW w:w="993" w:type="dxa"/>
            <w:tcBorders>
              <w:top w:val="single" w:sz="4" w:space="0" w:color="auto"/>
              <w:bottom w:val="single" w:sz="12" w:space="0" w:color="auto"/>
            </w:tcBorders>
          </w:tcPr>
          <w:p w:rsidR="00A106BD" w:rsidRPr="00AC52D2" w:rsidRDefault="00A106BD" w:rsidP="009A2CCB">
            <w:pPr>
              <w:pStyle w:val="ListParagraph"/>
              <w:spacing w:before="80" w:after="80" w:line="220" w:lineRule="exact"/>
              <w:ind w:left="0" w:firstLine="284"/>
              <w:rPr>
                <w:b/>
                <w:sz w:val="18"/>
                <w:lang w:val="fr-FR"/>
              </w:rPr>
            </w:pPr>
            <w:r w:rsidRPr="00AC52D2">
              <w:rPr>
                <w:b/>
                <w:sz w:val="18"/>
                <w:lang w:val="fr-FR"/>
              </w:rPr>
              <w:t>Total</w:t>
            </w:r>
          </w:p>
        </w:tc>
        <w:tc>
          <w:tcPr>
            <w:tcW w:w="850"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11,</w:t>
            </w:r>
            <w:r w:rsidR="00A106BD" w:rsidRPr="00AC52D2">
              <w:rPr>
                <w:b/>
                <w:sz w:val="18"/>
                <w:lang w:val="fr-FR"/>
              </w:rPr>
              <w:t>1</w:t>
            </w:r>
          </w:p>
        </w:tc>
        <w:tc>
          <w:tcPr>
            <w:tcW w:w="740"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4,</w:t>
            </w:r>
            <w:r w:rsidR="00A106BD" w:rsidRPr="00AC52D2">
              <w:rPr>
                <w:b/>
                <w:sz w:val="18"/>
                <w:lang w:val="fr-FR"/>
              </w:rPr>
              <w:t>3</w:t>
            </w:r>
          </w:p>
        </w:tc>
        <w:tc>
          <w:tcPr>
            <w:tcW w:w="797"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5,</w:t>
            </w:r>
            <w:r w:rsidR="00A106BD" w:rsidRPr="00AC52D2">
              <w:rPr>
                <w:b/>
                <w:sz w:val="18"/>
                <w:lang w:val="fr-FR"/>
              </w:rPr>
              <w:t>0</w:t>
            </w:r>
          </w:p>
        </w:tc>
        <w:tc>
          <w:tcPr>
            <w:tcW w:w="835" w:type="dxa"/>
            <w:gridSpan w:val="2"/>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2,</w:t>
            </w:r>
            <w:r w:rsidR="00A106BD" w:rsidRPr="00AC52D2">
              <w:rPr>
                <w:b/>
                <w:sz w:val="18"/>
                <w:lang w:val="fr-FR"/>
              </w:rPr>
              <w:t>6</w:t>
            </w:r>
          </w:p>
        </w:tc>
        <w:tc>
          <w:tcPr>
            <w:tcW w:w="816"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5,</w:t>
            </w:r>
            <w:r w:rsidR="00A106BD" w:rsidRPr="00AC52D2">
              <w:rPr>
                <w:b/>
                <w:sz w:val="18"/>
                <w:lang w:val="fr-FR"/>
              </w:rPr>
              <w:t>7</w:t>
            </w:r>
          </w:p>
        </w:tc>
        <w:tc>
          <w:tcPr>
            <w:tcW w:w="816"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7,</w:t>
            </w:r>
            <w:r w:rsidR="00A106BD" w:rsidRPr="00AC52D2">
              <w:rPr>
                <w:b/>
                <w:sz w:val="18"/>
                <w:lang w:val="fr-FR"/>
              </w:rPr>
              <w:t>9</w:t>
            </w:r>
          </w:p>
        </w:tc>
        <w:tc>
          <w:tcPr>
            <w:tcW w:w="816" w:type="dxa"/>
            <w:tcBorders>
              <w:top w:val="single" w:sz="4" w:space="0" w:color="auto"/>
              <w:bottom w:val="single" w:sz="12" w:space="0" w:color="auto"/>
            </w:tcBorders>
            <w:vAlign w:val="bottom"/>
          </w:tcPr>
          <w:p w:rsidR="00A106BD" w:rsidRPr="00AC52D2" w:rsidRDefault="00A106BD" w:rsidP="00AC52D2">
            <w:pPr>
              <w:pStyle w:val="ListParagraph"/>
              <w:spacing w:before="80" w:after="80" w:line="220" w:lineRule="exact"/>
              <w:ind w:left="113"/>
              <w:jc w:val="right"/>
              <w:rPr>
                <w:b/>
                <w:sz w:val="18"/>
                <w:lang w:val="fr-FR"/>
              </w:rPr>
            </w:pPr>
            <w:r w:rsidRPr="00AC52D2">
              <w:rPr>
                <w:b/>
                <w:sz w:val="18"/>
                <w:lang w:val="fr-FR"/>
              </w:rPr>
              <w:t>12</w:t>
            </w:r>
            <w:r w:rsidR="00021E84" w:rsidRPr="00AC52D2">
              <w:rPr>
                <w:b/>
                <w:sz w:val="18"/>
                <w:lang w:val="fr-FR"/>
              </w:rPr>
              <w:t>,</w:t>
            </w:r>
            <w:r w:rsidRPr="00AC52D2">
              <w:rPr>
                <w:b/>
                <w:sz w:val="18"/>
                <w:lang w:val="fr-FR"/>
              </w:rPr>
              <w:t>4</w:t>
            </w:r>
          </w:p>
        </w:tc>
        <w:tc>
          <w:tcPr>
            <w:tcW w:w="707" w:type="dxa"/>
            <w:tcBorders>
              <w:top w:val="single" w:sz="4" w:space="0" w:color="auto"/>
              <w:bottom w:val="single" w:sz="12" w:space="0" w:color="auto"/>
            </w:tcBorders>
            <w:vAlign w:val="bottom"/>
          </w:tcPr>
          <w:p w:rsidR="00A106BD" w:rsidRPr="00AC52D2" w:rsidRDefault="00021E84" w:rsidP="00AC52D2">
            <w:pPr>
              <w:pStyle w:val="ListParagraph"/>
              <w:spacing w:before="80" w:after="80" w:line="220" w:lineRule="exact"/>
              <w:ind w:left="113"/>
              <w:jc w:val="right"/>
              <w:rPr>
                <w:b/>
                <w:sz w:val="18"/>
                <w:lang w:val="fr-FR"/>
              </w:rPr>
            </w:pPr>
            <w:r w:rsidRPr="00AC52D2">
              <w:rPr>
                <w:b/>
                <w:sz w:val="18"/>
                <w:lang w:val="fr-FR"/>
              </w:rPr>
              <w:t>6,</w:t>
            </w:r>
            <w:r w:rsidR="00A106BD" w:rsidRPr="00AC52D2">
              <w:rPr>
                <w:b/>
                <w:sz w:val="18"/>
                <w:lang w:val="fr-FR"/>
              </w:rPr>
              <w:t>5</w:t>
            </w:r>
          </w:p>
        </w:tc>
      </w:tr>
    </w:tbl>
    <w:p w:rsidR="00A106BD" w:rsidRPr="00B5266E" w:rsidRDefault="00A106BD" w:rsidP="005D60D3">
      <w:pPr>
        <w:pStyle w:val="SingleTxtG"/>
        <w:keepNext/>
        <w:keepLines/>
        <w:spacing w:before="120" w:after="240"/>
        <w:ind w:firstLine="170"/>
        <w:jc w:val="left"/>
        <w:rPr>
          <w:sz w:val="18"/>
          <w:szCs w:val="18"/>
          <w:lang w:val="fr-FR"/>
        </w:rPr>
      </w:pPr>
      <w:r w:rsidRPr="009A2CCB">
        <w:rPr>
          <w:i/>
          <w:iCs/>
          <w:sz w:val="18"/>
          <w:szCs w:val="18"/>
          <w:lang w:val="fr-FR"/>
        </w:rPr>
        <w:t>Source</w:t>
      </w:r>
      <w:r w:rsidRPr="00B5266E">
        <w:rPr>
          <w:sz w:val="18"/>
          <w:szCs w:val="18"/>
          <w:lang w:val="fr-FR"/>
        </w:rPr>
        <w:t xml:space="preserve">: </w:t>
      </w:r>
      <w:r>
        <w:rPr>
          <w:sz w:val="18"/>
          <w:szCs w:val="18"/>
          <w:lang w:val="fr-FR"/>
        </w:rPr>
        <w:t>République de Sierra</w:t>
      </w:r>
      <w:r w:rsidRPr="00B5266E">
        <w:rPr>
          <w:sz w:val="18"/>
          <w:szCs w:val="18"/>
          <w:lang w:val="fr-FR"/>
        </w:rPr>
        <w:t xml:space="preserve"> Leone: </w:t>
      </w:r>
      <w:r w:rsidR="009869D1">
        <w:rPr>
          <w:sz w:val="18"/>
          <w:szCs w:val="18"/>
          <w:lang w:val="fr-FR"/>
        </w:rPr>
        <w:t>Programme pour le changement</w:t>
      </w:r>
      <w:r w:rsidRPr="00B5266E">
        <w:rPr>
          <w:sz w:val="18"/>
          <w:szCs w:val="18"/>
          <w:lang w:val="fr-FR"/>
        </w:rPr>
        <w:t xml:space="preserve"> 2008</w:t>
      </w:r>
      <w:r w:rsidR="009A2CCB">
        <w:rPr>
          <w:sz w:val="18"/>
          <w:szCs w:val="18"/>
          <w:lang w:val="fr-FR"/>
        </w:rPr>
        <w:t>-</w:t>
      </w:r>
      <w:r w:rsidRPr="00B5266E">
        <w:rPr>
          <w:sz w:val="18"/>
          <w:szCs w:val="18"/>
          <w:lang w:val="fr-FR"/>
        </w:rPr>
        <w:t>2012</w:t>
      </w:r>
      <w:r w:rsidR="009A2CCB">
        <w:rPr>
          <w:sz w:val="18"/>
          <w:szCs w:val="18"/>
          <w:lang w:val="fr-FR"/>
        </w:rPr>
        <w:t>.</w:t>
      </w:r>
    </w:p>
    <w:p w:rsidR="00A106BD" w:rsidRPr="00AC52D2" w:rsidRDefault="00A106BD" w:rsidP="006717E6">
      <w:pPr>
        <w:pStyle w:val="Heading1"/>
        <w:spacing w:after="120"/>
        <w:rPr>
          <w:b/>
          <w:bCs/>
          <w:lang w:val="fr-FR"/>
        </w:rPr>
      </w:pPr>
      <w:r w:rsidRPr="00AC52D2">
        <w:rPr>
          <w:bCs/>
          <w:lang w:val="fr-FR"/>
        </w:rPr>
        <w:t>Tableau 16</w:t>
      </w:r>
      <w:r w:rsidRPr="00AC52D2">
        <w:rPr>
          <w:bCs/>
          <w:lang w:val="fr-FR"/>
        </w:rPr>
        <w:br/>
      </w:r>
      <w:r w:rsidRPr="00AC52D2">
        <w:rPr>
          <w:b/>
          <w:bCs/>
          <w:lang w:val="fr-FR"/>
        </w:rPr>
        <w:t>Taux d</w:t>
      </w:r>
      <w:r w:rsidR="007C3481">
        <w:rPr>
          <w:b/>
          <w:bCs/>
          <w:lang w:val="fr-FR"/>
        </w:rPr>
        <w:t>’</w:t>
      </w:r>
      <w:r w:rsidRPr="00AC52D2">
        <w:rPr>
          <w:b/>
          <w:bCs/>
          <w:lang w:val="fr-FR"/>
        </w:rPr>
        <w:t>emploi par secteur et par région, 2003 et 2007</w:t>
      </w:r>
    </w:p>
    <w:tbl>
      <w:tblPr>
        <w:tblW w:w="8505" w:type="dxa"/>
        <w:tblInd w:w="1134" w:type="dxa"/>
        <w:tblBorders>
          <w:top w:val="single" w:sz="4" w:space="0" w:color="auto"/>
        </w:tblBorders>
        <w:tblLayout w:type="fixed"/>
        <w:tblCellMar>
          <w:left w:w="0" w:type="dxa"/>
          <w:right w:w="0" w:type="dxa"/>
        </w:tblCellMar>
        <w:tblLook w:val="00A0"/>
      </w:tblPr>
      <w:tblGrid>
        <w:gridCol w:w="2406"/>
        <w:gridCol w:w="608"/>
        <w:gridCol w:w="608"/>
        <w:gridCol w:w="609"/>
        <w:gridCol w:w="609"/>
        <w:gridCol w:w="608"/>
        <w:gridCol w:w="613"/>
        <w:gridCol w:w="608"/>
        <w:gridCol w:w="596"/>
        <w:gridCol w:w="621"/>
        <w:gridCol w:w="619"/>
      </w:tblGrid>
      <w:tr w:rsidR="005D11E1" w:rsidRPr="00B5266E">
        <w:trPr>
          <w:trHeight w:val="240"/>
          <w:tblHeader/>
        </w:trPr>
        <w:tc>
          <w:tcPr>
            <w:tcW w:w="2406" w:type="dxa"/>
            <w:vMerge w:val="restart"/>
            <w:tcBorders>
              <w:top w:val="single" w:sz="4" w:space="0" w:color="auto"/>
              <w:bottom w:val="single" w:sz="12" w:space="0" w:color="auto"/>
            </w:tcBorders>
            <w:vAlign w:val="bottom"/>
          </w:tcPr>
          <w:p w:rsidR="00A106BD" w:rsidRPr="00B5266E" w:rsidRDefault="00A106BD" w:rsidP="006667F9">
            <w:pPr>
              <w:pStyle w:val="ListParagraph"/>
              <w:spacing w:before="80" w:after="80" w:line="200" w:lineRule="exact"/>
              <w:ind w:left="0"/>
              <w:rPr>
                <w:i/>
                <w:sz w:val="16"/>
                <w:lang w:val="fr-FR"/>
              </w:rPr>
            </w:pPr>
          </w:p>
        </w:tc>
        <w:tc>
          <w:tcPr>
            <w:tcW w:w="1216" w:type="dxa"/>
            <w:gridSpan w:val="2"/>
            <w:tcBorders>
              <w:top w:val="single" w:sz="4" w:space="0" w:color="auto"/>
              <w:bottom w:val="single" w:sz="4" w:space="0" w:color="auto"/>
              <w:right w:val="single" w:sz="24" w:space="0" w:color="FFFFFF"/>
            </w:tcBorders>
            <w:vAlign w:val="bottom"/>
          </w:tcPr>
          <w:p w:rsidR="00A106BD" w:rsidRPr="00B5266E" w:rsidRDefault="00A106BD" w:rsidP="00A9582B">
            <w:pPr>
              <w:pStyle w:val="ListParagraph"/>
              <w:spacing w:before="80" w:after="80" w:line="200" w:lineRule="exact"/>
              <w:ind w:left="113"/>
              <w:jc w:val="center"/>
              <w:rPr>
                <w:i/>
                <w:sz w:val="16"/>
                <w:lang w:val="fr-FR"/>
              </w:rPr>
            </w:pPr>
            <w:r w:rsidRPr="00B5266E">
              <w:rPr>
                <w:i/>
                <w:sz w:val="16"/>
                <w:lang w:val="fr-FR"/>
              </w:rPr>
              <w:t>Nation</w:t>
            </w:r>
            <w:r>
              <w:rPr>
                <w:i/>
                <w:sz w:val="16"/>
                <w:lang w:val="fr-FR"/>
              </w:rPr>
              <w:t>al</w:t>
            </w:r>
          </w:p>
        </w:tc>
        <w:tc>
          <w:tcPr>
            <w:tcW w:w="1218"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A9582B">
            <w:pPr>
              <w:pStyle w:val="ListParagraph"/>
              <w:spacing w:before="80" w:after="80" w:line="200" w:lineRule="exact"/>
              <w:ind w:left="113"/>
              <w:jc w:val="center"/>
              <w:rPr>
                <w:i/>
                <w:sz w:val="16"/>
                <w:lang w:val="fr-FR"/>
              </w:rPr>
            </w:pPr>
            <w:r>
              <w:rPr>
                <w:i/>
                <w:sz w:val="16"/>
                <w:lang w:val="fr-FR"/>
              </w:rPr>
              <w:t>Sud</w:t>
            </w:r>
          </w:p>
        </w:tc>
        <w:tc>
          <w:tcPr>
            <w:tcW w:w="1221"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A9582B">
            <w:pPr>
              <w:pStyle w:val="ListParagraph"/>
              <w:spacing w:before="80" w:after="80" w:line="200" w:lineRule="exact"/>
              <w:ind w:left="113"/>
              <w:jc w:val="center"/>
              <w:rPr>
                <w:i/>
                <w:sz w:val="16"/>
                <w:lang w:val="fr-FR"/>
              </w:rPr>
            </w:pPr>
            <w:r w:rsidRPr="00B5266E">
              <w:rPr>
                <w:i/>
                <w:sz w:val="16"/>
                <w:lang w:val="fr-FR"/>
              </w:rPr>
              <w:t>Est</w:t>
            </w:r>
          </w:p>
        </w:tc>
        <w:tc>
          <w:tcPr>
            <w:tcW w:w="1204"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A9582B">
            <w:pPr>
              <w:pStyle w:val="ListParagraph"/>
              <w:spacing w:before="80" w:after="80" w:line="200" w:lineRule="exact"/>
              <w:ind w:left="113"/>
              <w:jc w:val="center"/>
              <w:rPr>
                <w:i/>
                <w:sz w:val="16"/>
                <w:lang w:val="fr-FR"/>
              </w:rPr>
            </w:pPr>
            <w:r w:rsidRPr="00B5266E">
              <w:rPr>
                <w:i/>
                <w:sz w:val="16"/>
                <w:lang w:val="fr-FR"/>
              </w:rPr>
              <w:t>Nor</w:t>
            </w:r>
            <w:r>
              <w:rPr>
                <w:i/>
                <w:sz w:val="16"/>
                <w:lang w:val="fr-FR"/>
              </w:rPr>
              <w:t>d</w:t>
            </w:r>
          </w:p>
        </w:tc>
        <w:tc>
          <w:tcPr>
            <w:tcW w:w="1240" w:type="dxa"/>
            <w:gridSpan w:val="2"/>
            <w:tcBorders>
              <w:top w:val="single" w:sz="4" w:space="0" w:color="auto"/>
              <w:left w:val="single" w:sz="24" w:space="0" w:color="FFFFFF"/>
              <w:bottom w:val="single" w:sz="4" w:space="0" w:color="auto"/>
            </w:tcBorders>
            <w:vAlign w:val="bottom"/>
          </w:tcPr>
          <w:p w:rsidR="00A106BD" w:rsidRPr="00B5266E" w:rsidRDefault="00A106BD" w:rsidP="00A9582B">
            <w:pPr>
              <w:pStyle w:val="ListParagraph"/>
              <w:spacing w:before="80" w:after="80" w:line="200" w:lineRule="exact"/>
              <w:ind w:left="113"/>
              <w:jc w:val="center"/>
              <w:rPr>
                <w:i/>
                <w:sz w:val="16"/>
                <w:lang w:val="fr-FR"/>
              </w:rPr>
            </w:pPr>
            <w:r>
              <w:rPr>
                <w:i/>
                <w:sz w:val="16"/>
                <w:lang w:val="fr-FR"/>
              </w:rPr>
              <w:t>Ou</w:t>
            </w:r>
            <w:r w:rsidRPr="00B5266E">
              <w:rPr>
                <w:i/>
                <w:sz w:val="16"/>
                <w:lang w:val="fr-FR"/>
              </w:rPr>
              <w:t>est</w:t>
            </w:r>
          </w:p>
        </w:tc>
      </w:tr>
      <w:tr w:rsidR="005D11E1" w:rsidRPr="00B5266E">
        <w:trPr>
          <w:trHeight w:val="240"/>
          <w:tblHeader/>
        </w:trPr>
        <w:tc>
          <w:tcPr>
            <w:tcW w:w="2406" w:type="dxa"/>
            <w:vMerge/>
            <w:tcBorders>
              <w:top w:val="single" w:sz="12" w:space="0" w:color="auto"/>
              <w:bottom w:val="single" w:sz="12" w:space="0" w:color="auto"/>
            </w:tcBorders>
            <w:vAlign w:val="bottom"/>
          </w:tcPr>
          <w:p w:rsidR="00A106BD" w:rsidRPr="00B5266E" w:rsidRDefault="00A106BD" w:rsidP="006667F9">
            <w:pPr>
              <w:pStyle w:val="ListParagraph"/>
              <w:spacing w:before="40" w:after="40" w:line="220" w:lineRule="exact"/>
              <w:ind w:left="0"/>
              <w:rPr>
                <w:sz w:val="18"/>
                <w:lang w:val="fr-FR"/>
              </w:rPr>
            </w:pPr>
          </w:p>
        </w:tc>
        <w:tc>
          <w:tcPr>
            <w:tcW w:w="608" w:type="dxa"/>
            <w:tcBorders>
              <w:top w:val="single" w:sz="4" w:space="0" w:color="auto"/>
              <w:bottom w:val="single" w:sz="12" w:space="0" w:color="auto"/>
            </w:tcBorders>
            <w:vAlign w:val="bottom"/>
          </w:tcPr>
          <w:p w:rsidR="00A106BD" w:rsidRPr="00A9582B" w:rsidRDefault="00A106BD" w:rsidP="00A9582B">
            <w:pPr>
              <w:pStyle w:val="ListParagraph"/>
              <w:spacing w:before="80" w:after="80" w:line="200" w:lineRule="exact"/>
              <w:ind w:left="113"/>
              <w:jc w:val="right"/>
              <w:rPr>
                <w:i/>
                <w:sz w:val="16"/>
                <w:lang w:val="fr-FR"/>
              </w:rPr>
            </w:pPr>
            <w:r w:rsidRPr="00A9582B">
              <w:rPr>
                <w:i/>
                <w:sz w:val="16"/>
                <w:lang w:val="fr-FR"/>
              </w:rPr>
              <w:t>2003</w:t>
            </w:r>
          </w:p>
        </w:tc>
        <w:tc>
          <w:tcPr>
            <w:tcW w:w="608" w:type="dxa"/>
            <w:tcBorders>
              <w:top w:val="single" w:sz="4" w:space="0" w:color="auto"/>
              <w:bottom w:val="single" w:sz="12" w:space="0" w:color="auto"/>
              <w:right w:val="single" w:sz="24" w:space="0" w:color="FFFFFF"/>
            </w:tcBorders>
            <w:vAlign w:val="bottom"/>
          </w:tcPr>
          <w:p w:rsidR="00A106BD" w:rsidRPr="00A9582B" w:rsidRDefault="00A106BD" w:rsidP="00A9582B">
            <w:pPr>
              <w:pStyle w:val="ListParagraph"/>
              <w:spacing w:before="80" w:after="80" w:line="200" w:lineRule="exact"/>
              <w:ind w:left="113"/>
              <w:jc w:val="right"/>
              <w:rPr>
                <w:i/>
                <w:sz w:val="16"/>
                <w:lang w:val="fr-FR"/>
              </w:rPr>
            </w:pPr>
            <w:r w:rsidRPr="00A9582B">
              <w:rPr>
                <w:i/>
                <w:sz w:val="16"/>
                <w:lang w:val="fr-FR"/>
              </w:rPr>
              <w:t>2007</w:t>
            </w:r>
          </w:p>
        </w:tc>
        <w:tc>
          <w:tcPr>
            <w:tcW w:w="609" w:type="dxa"/>
            <w:tcBorders>
              <w:top w:val="single" w:sz="4" w:space="0" w:color="auto"/>
              <w:left w:val="single" w:sz="24" w:space="0" w:color="FFFFFF"/>
              <w:bottom w:val="single" w:sz="12" w:space="0" w:color="auto"/>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iCs/>
                <w:sz w:val="16"/>
                <w:szCs w:val="16"/>
                <w:lang w:val="fr-FR"/>
              </w:rPr>
              <w:t>2003</w:t>
            </w:r>
          </w:p>
        </w:tc>
        <w:tc>
          <w:tcPr>
            <w:tcW w:w="609" w:type="dxa"/>
            <w:tcBorders>
              <w:top w:val="single" w:sz="4" w:space="0" w:color="auto"/>
              <w:bottom w:val="single" w:sz="12" w:space="0" w:color="auto"/>
              <w:right w:val="single" w:sz="24" w:space="0" w:color="FFFFFF"/>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iCs/>
                <w:sz w:val="16"/>
                <w:szCs w:val="16"/>
                <w:lang w:val="fr-FR"/>
              </w:rPr>
              <w:t>2007</w:t>
            </w:r>
          </w:p>
        </w:tc>
        <w:tc>
          <w:tcPr>
            <w:tcW w:w="608" w:type="dxa"/>
            <w:tcBorders>
              <w:top w:val="single" w:sz="4" w:space="0" w:color="auto"/>
              <w:left w:val="single" w:sz="24" w:space="0" w:color="FFFFFF"/>
              <w:bottom w:val="single" w:sz="12" w:space="0" w:color="auto"/>
            </w:tcBorders>
            <w:vAlign w:val="bottom"/>
          </w:tcPr>
          <w:p w:rsidR="00A106BD" w:rsidRPr="00A9582B" w:rsidRDefault="00A106BD" w:rsidP="00A9582B">
            <w:pPr>
              <w:pStyle w:val="ListParagraph"/>
              <w:spacing w:before="80" w:after="80" w:line="200" w:lineRule="exact"/>
              <w:ind w:left="113"/>
              <w:jc w:val="right"/>
              <w:rPr>
                <w:i/>
                <w:sz w:val="16"/>
                <w:lang w:val="fr-FR"/>
              </w:rPr>
            </w:pPr>
            <w:r w:rsidRPr="00A9582B">
              <w:rPr>
                <w:i/>
                <w:sz w:val="16"/>
                <w:lang w:val="fr-FR"/>
              </w:rPr>
              <w:t>2003</w:t>
            </w:r>
          </w:p>
        </w:tc>
        <w:tc>
          <w:tcPr>
            <w:tcW w:w="613" w:type="dxa"/>
            <w:tcBorders>
              <w:top w:val="single" w:sz="4" w:space="0" w:color="auto"/>
              <w:bottom w:val="single" w:sz="12" w:space="0" w:color="auto"/>
              <w:right w:val="single" w:sz="24" w:space="0" w:color="FFFFFF"/>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iCs/>
                <w:sz w:val="16"/>
                <w:szCs w:val="16"/>
                <w:lang w:val="fr-FR"/>
              </w:rPr>
              <w:t>2007</w:t>
            </w:r>
          </w:p>
        </w:tc>
        <w:tc>
          <w:tcPr>
            <w:tcW w:w="608" w:type="dxa"/>
            <w:tcBorders>
              <w:top w:val="single" w:sz="4" w:space="0" w:color="auto"/>
              <w:left w:val="single" w:sz="24" w:space="0" w:color="FFFFFF"/>
              <w:bottom w:val="single" w:sz="12" w:space="0" w:color="auto"/>
            </w:tcBorders>
            <w:vAlign w:val="bottom"/>
          </w:tcPr>
          <w:p w:rsidR="00A106BD" w:rsidRPr="00A9582B" w:rsidRDefault="00A106BD" w:rsidP="00A9582B">
            <w:pPr>
              <w:pStyle w:val="ListParagraph"/>
              <w:spacing w:before="80" w:after="80" w:line="200" w:lineRule="exact"/>
              <w:ind w:left="113"/>
              <w:jc w:val="right"/>
              <w:rPr>
                <w:i/>
                <w:sz w:val="16"/>
                <w:lang w:val="fr-FR"/>
              </w:rPr>
            </w:pPr>
            <w:r w:rsidRPr="00A9582B">
              <w:rPr>
                <w:i/>
                <w:sz w:val="16"/>
                <w:lang w:val="fr-FR"/>
              </w:rPr>
              <w:t>2003</w:t>
            </w:r>
          </w:p>
        </w:tc>
        <w:tc>
          <w:tcPr>
            <w:tcW w:w="596" w:type="dxa"/>
            <w:tcBorders>
              <w:top w:val="single" w:sz="4" w:space="0" w:color="auto"/>
              <w:bottom w:val="single" w:sz="12" w:space="0" w:color="auto"/>
              <w:right w:val="single" w:sz="24" w:space="0" w:color="FFFFFF"/>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iCs/>
                <w:sz w:val="16"/>
                <w:szCs w:val="16"/>
                <w:lang w:val="fr-FR"/>
              </w:rPr>
              <w:t>2007</w:t>
            </w:r>
          </w:p>
        </w:tc>
        <w:tc>
          <w:tcPr>
            <w:tcW w:w="621" w:type="dxa"/>
            <w:tcBorders>
              <w:top w:val="single" w:sz="4" w:space="0" w:color="auto"/>
              <w:left w:val="single" w:sz="24" w:space="0" w:color="FFFFFF"/>
              <w:bottom w:val="single" w:sz="12" w:space="0" w:color="auto"/>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sz w:val="16"/>
                <w:lang w:val="fr-FR"/>
              </w:rPr>
              <w:t>2003</w:t>
            </w:r>
          </w:p>
        </w:tc>
        <w:tc>
          <w:tcPr>
            <w:tcW w:w="619" w:type="dxa"/>
            <w:tcBorders>
              <w:top w:val="single" w:sz="4" w:space="0" w:color="auto"/>
              <w:bottom w:val="single" w:sz="12" w:space="0" w:color="auto"/>
            </w:tcBorders>
            <w:vAlign w:val="bottom"/>
          </w:tcPr>
          <w:p w:rsidR="00A106BD" w:rsidRPr="00A9582B" w:rsidRDefault="00A106BD" w:rsidP="00A9582B">
            <w:pPr>
              <w:pStyle w:val="ListParagraph"/>
              <w:spacing w:before="80" w:after="80" w:line="200" w:lineRule="exact"/>
              <w:ind w:left="113"/>
              <w:jc w:val="right"/>
              <w:rPr>
                <w:i/>
                <w:iCs/>
                <w:sz w:val="16"/>
                <w:szCs w:val="16"/>
                <w:lang w:val="fr-FR"/>
              </w:rPr>
            </w:pPr>
            <w:r w:rsidRPr="00A9582B">
              <w:rPr>
                <w:i/>
                <w:iCs/>
                <w:sz w:val="16"/>
                <w:szCs w:val="16"/>
                <w:lang w:val="fr-FR"/>
              </w:rPr>
              <w:t>2007</w:t>
            </w:r>
          </w:p>
        </w:tc>
      </w:tr>
      <w:tr w:rsidR="005D11E1" w:rsidRPr="00B5266E">
        <w:trPr>
          <w:trHeight w:val="240"/>
        </w:trPr>
        <w:tc>
          <w:tcPr>
            <w:tcW w:w="2406" w:type="dxa"/>
            <w:tcBorders>
              <w:top w:val="single" w:sz="12" w:space="0" w:color="auto"/>
            </w:tcBorders>
          </w:tcPr>
          <w:p w:rsidR="00A106BD" w:rsidRPr="00B5266E" w:rsidRDefault="00A106BD" w:rsidP="006667F9">
            <w:pPr>
              <w:pStyle w:val="ListParagraph"/>
              <w:spacing w:before="40" w:after="40" w:line="220" w:lineRule="exact"/>
              <w:ind w:left="0"/>
              <w:rPr>
                <w:sz w:val="18"/>
                <w:lang w:val="fr-FR"/>
              </w:rPr>
            </w:pPr>
            <w:r w:rsidRPr="00B5266E">
              <w:rPr>
                <w:sz w:val="18"/>
                <w:lang w:val="fr-FR"/>
              </w:rPr>
              <w:t>C</w:t>
            </w:r>
            <w:r>
              <w:rPr>
                <w:sz w:val="18"/>
                <w:lang w:val="fr-FR"/>
              </w:rPr>
              <w:t>ulture</w:t>
            </w:r>
          </w:p>
        </w:tc>
        <w:tc>
          <w:tcPr>
            <w:tcW w:w="608"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71,</w:t>
            </w:r>
            <w:r w:rsidR="00A106BD" w:rsidRPr="00B5266E">
              <w:rPr>
                <w:sz w:val="18"/>
                <w:lang w:val="fr-FR"/>
              </w:rPr>
              <w:t>8</w:t>
            </w:r>
          </w:p>
        </w:tc>
        <w:tc>
          <w:tcPr>
            <w:tcW w:w="608"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61,</w:t>
            </w:r>
            <w:r w:rsidR="00A106BD" w:rsidRPr="00B5266E">
              <w:rPr>
                <w:sz w:val="18"/>
                <w:lang w:val="fr-FR"/>
              </w:rPr>
              <w:t>3</w:t>
            </w:r>
          </w:p>
        </w:tc>
        <w:tc>
          <w:tcPr>
            <w:tcW w:w="609"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78,</w:t>
            </w:r>
            <w:r w:rsidR="00A106BD" w:rsidRPr="00B5266E">
              <w:rPr>
                <w:sz w:val="18"/>
                <w:lang w:val="fr-FR"/>
              </w:rPr>
              <w:t>9</w:t>
            </w:r>
          </w:p>
        </w:tc>
        <w:tc>
          <w:tcPr>
            <w:tcW w:w="609"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68,</w:t>
            </w:r>
            <w:r w:rsidR="00A106BD" w:rsidRPr="00B5266E">
              <w:rPr>
                <w:sz w:val="18"/>
                <w:lang w:val="fr-FR"/>
              </w:rPr>
              <w:t>1</w:t>
            </w:r>
          </w:p>
        </w:tc>
        <w:tc>
          <w:tcPr>
            <w:tcW w:w="608" w:type="dxa"/>
            <w:tcBorders>
              <w:top w:val="single" w:sz="12"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84</w:t>
            </w:r>
            <w:r w:rsidR="00021E84">
              <w:rPr>
                <w:sz w:val="18"/>
                <w:lang w:val="fr-FR"/>
              </w:rPr>
              <w:t>,</w:t>
            </w:r>
            <w:r w:rsidRPr="00B5266E">
              <w:rPr>
                <w:sz w:val="18"/>
                <w:lang w:val="fr-FR"/>
              </w:rPr>
              <w:t>7</w:t>
            </w:r>
          </w:p>
        </w:tc>
        <w:tc>
          <w:tcPr>
            <w:tcW w:w="613"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71,</w:t>
            </w:r>
            <w:r w:rsidR="00A106BD" w:rsidRPr="00B5266E">
              <w:rPr>
                <w:sz w:val="18"/>
                <w:lang w:val="fr-FR"/>
              </w:rPr>
              <w:t>7</w:t>
            </w:r>
          </w:p>
        </w:tc>
        <w:tc>
          <w:tcPr>
            <w:tcW w:w="608"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84,</w:t>
            </w:r>
            <w:r w:rsidR="00A106BD" w:rsidRPr="00B5266E">
              <w:rPr>
                <w:sz w:val="18"/>
                <w:lang w:val="fr-FR"/>
              </w:rPr>
              <w:t>2</w:t>
            </w:r>
          </w:p>
        </w:tc>
        <w:tc>
          <w:tcPr>
            <w:tcW w:w="596" w:type="dxa"/>
            <w:tcBorders>
              <w:top w:val="single" w:sz="12"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75</w:t>
            </w:r>
            <w:r w:rsidR="00021E84">
              <w:rPr>
                <w:sz w:val="18"/>
                <w:lang w:val="fr-FR"/>
              </w:rPr>
              <w:t>,</w:t>
            </w:r>
            <w:r w:rsidRPr="00B5266E">
              <w:rPr>
                <w:sz w:val="18"/>
                <w:lang w:val="fr-FR"/>
              </w:rPr>
              <w:t>7</w:t>
            </w:r>
          </w:p>
        </w:tc>
        <w:tc>
          <w:tcPr>
            <w:tcW w:w="621"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3</w:t>
            </w:r>
          </w:p>
        </w:tc>
        <w:tc>
          <w:tcPr>
            <w:tcW w:w="619" w:type="dxa"/>
            <w:tcBorders>
              <w:top w:val="single" w:sz="12"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7</w:t>
            </w:r>
          </w:p>
        </w:tc>
      </w:tr>
      <w:tr w:rsidR="005D11E1" w:rsidRPr="00B5266E">
        <w:trPr>
          <w:trHeight w:val="240"/>
        </w:trPr>
        <w:tc>
          <w:tcPr>
            <w:tcW w:w="2406" w:type="dxa"/>
          </w:tcPr>
          <w:p w:rsidR="00A106BD" w:rsidRPr="00B5266E" w:rsidRDefault="001E30CB" w:rsidP="006667F9">
            <w:pPr>
              <w:pStyle w:val="ListParagraph"/>
              <w:spacing w:before="40" w:after="40" w:line="220" w:lineRule="exact"/>
              <w:ind w:left="0"/>
              <w:rPr>
                <w:sz w:val="18"/>
                <w:lang w:val="fr-FR"/>
              </w:rPr>
            </w:pPr>
            <w:r>
              <w:rPr>
                <w:sz w:val="18"/>
                <w:lang w:val="fr-FR"/>
              </w:rPr>
              <w:t>Élevage</w:t>
            </w:r>
            <w:r w:rsidR="00C87996">
              <w:rPr>
                <w:sz w:val="18"/>
                <w:lang w:val="fr-FR"/>
              </w:rPr>
              <w:t xml:space="preserve"> (b</w:t>
            </w:r>
            <w:r w:rsidR="00A106BD">
              <w:rPr>
                <w:sz w:val="18"/>
                <w:lang w:val="fr-FR"/>
              </w:rPr>
              <w:t>étail</w:t>
            </w:r>
            <w:r w:rsidR="00A106BD" w:rsidRPr="00B5266E">
              <w:rPr>
                <w:sz w:val="18"/>
                <w:lang w:val="fr-FR"/>
              </w:rPr>
              <w:t>/</w:t>
            </w:r>
            <w:r w:rsidR="00C87996">
              <w:rPr>
                <w:sz w:val="18"/>
                <w:lang w:val="fr-FR"/>
              </w:rPr>
              <w:t>v</w:t>
            </w:r>
            <w:r w:rsidR="00A106BD">
              <w:rPr>
                <w:sz w:val="18"/>
                <w:lang w:val="fr-FR"/>
              </w:rPr>
              <w:t>olaille</w:t>
            </w:r>
            <w:r w:rsidR="00C87996">
              <w:rPr>
                <w:sz w:val="18"/>
                <w:lang w:val="fr-FR"/>
              </w:rPr>
              <w:t>)</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3</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09"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60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13"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w:t>
            </w:r>
            <w:r w:rsidR="00021E84">
              <w:rPr>
                <w:sz w:val="18"/>
                <w:lang w:val="fr-FR"/>
              </w:rPr>
              <w:t>,</w:t>
            </w:r>
            <w:r w:rsidRPr="00B5266E">
              <w:rPr>
                <w:sz w:val="18"/>
                <w:lang w:val="fr-FR"/>
              </w:rPr>
              <w:t>8</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6</w:t>
            </w:r>
          </w:p>
        </w:tc>
        <w:tc>
          <w:tcPr>
            <w:tcW w:w="596"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21"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61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r>
      <w:tr w:rsidR="005D11E1" w:rsidRPr="00B5266E">
        <w:trPr>
          <w:trHeight w:val="240"/>
        </w:trPr>
        <w:tc>
          <w:tcPr>
            <w:tcW w:w="2406" w:type="dxa"/>
          </w:tcPr>
          <w:p w:rsidR="00A106BD" w:rsidRPr="00B5266E" w:rsidRDefault="00A106BD" w:rsidP="006667F9">
            <w:pPr>
              <w:pStyle w:val="ListParagraph"/>
              <w:spacing w:before="40" w:after="40" w:line="220" w:lineRule="exact"/>
              <w:ind w:left="0"/>
              <w:rPr>
                <w:sz w:val="18"/>
                <w:lang w:val="fr-FR"/>
              </w:rPr>
            </w:pPr>
            <w:r>
              <w:rPr>
                <w:sz w:val="18"/>
                <w:lang w:val="fr-FR"/>
              </w:rPr>
              <w:t>Sylviculture</w:t>
            </w:r>
            <w:r w:rsidRPr="00B5266E">
              <w:rPr>
                <w:sz w:val="18"/>
                <w:lang w:val="fr-FR"/>
              </w:rPr>
              <w:t>/</w:t>
            </w:r>
            <w:r>
              <w:rPr>
                <w:sz w:val="18"/>
                <w:lang w:val="fr-FR"/>
              </w:rPr>
              <w:t>Exploitation forestière</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0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3</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13"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0</w:t>
            </w:r>
          </w:p>
        </w:tc>
        <w:tc>
          <w:tcPr>
            <w:tcW w:w="596"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21"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0</w:t>
            </w:r>
          </w:p>
        </w:tc>
        <w:tc>
          <w:tcPr>
            <w:tcW w:w="61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3</w:t>
            </w:r>
          </w:p>
        </w:tc>
      </w:tr>
      <w:tr w:rsidR="005D11E1" w:rsidRPr="00B5266E">
        <w:trPr>
          <w:trHeight w:val="240"/>
        </w:trPr>
        <w:tc>
          <w:tcPr>
            <w:tcW w:w="2406" w:type="dxa"/>
            <w:tcBorders>
              <w:bottom w:val="single" w:sz="4" w:space="0" w:color="auto"/>
            </w:tcBorders>
          </w:tcPr>
          <w:p w:rsidR="00A106BD" w:rsidRPr="00B5266E" w:rsidRDefault="00A106BD" w:rsidP="006667F9">
            <w:pPr>
              <w:pStyle w:val="ListParagraph"/>
              <w:spacing w:before="40" w:after="40" w:line="220" w:lineRule="exact"/>
              <w:ind w:left="0"/>
              <w:rPr>
                <w:sz w:val="18"/>
                <w:lang w:val="fr-FR"/>
              </w:rPr>
            </w:pPr>
            <w:r>
              <w:rPr>
                <w:sz w:val="18"/>
                <w:lang w:val="fr-FR"/>
              </w:rPr>
              <w:t>Pêche</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7</w:t>
            </w:r>
          </w:p>
        </w:tc>
        <w:tc>
          <w:tcPr>
            <w:tcW w:w="609"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9"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w:t>
            </w:r>
            <w:r w:rsidR="00021E84">
              <w:rPr>
                <w:sz w:val="18"/>
                <w:lang w:val="fr-FR"/>
              </w:rPr>
              <w:t>,</w:t>
            </w:r>
            <w:r w:rsidRPr="00B5266E">
              <w:rPr>
                <w:sz w:val="18"/>
                <w:lang w:val="fr-FR"/>
              </w:rPr>
              <w:t>4</w:t>
            </w:r>
          </w:p>
        </w:tc>
        <w:tc>
          <w:tcPr>
            <w:tcW w:w="608"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613"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0</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3</w:t>
            </w:r>
          </w:p>
        </w:tc>
        <w:tc>
          <w:tcPr>
            <w:tcW w:w="596"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5</w:t>
            </w:r>
          </w:p>
        </w:tc>
        <w:tc>
          <w:tcPr>
            <w:tcW w:w="621"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19"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3</w:t>
            </w:r>
            <w:r w:rsidR="00021E84">
              <w:rPr>
                <w:sz w:val="18"/>
                <w:lang w:val="fr-FR"/>
              </w:rPr>
              <w:t>,</w:t>
            </w:r>
            <w:r w:rsidRPr="00B5266E">
              <w:rPr>
                <w:sz w:val="18"/>
                <w:lang w:val="fr-FR"/>
              </w:rPr>
              <w:t>4</w:t>
            </w:r>
          </w:p>
        </w:tc>
      </w:tr>
      <w:tr w:rsidR="005D11E1" w:rsidRPr="0083357F">
        <w:trPr>
          <w:trHeight w:val="240"/>
        </w:trPr>
        <w:tc>
          <w:tcPr>
            <w:tcW w:w="2406" w:type="dxa"/>
            <w:tcBorders>
              <w:top w:val="single" w:sz="4" w:space="0" w:color="auto"/>
              <w:bottom w:val="single" w:sz="4" w:space="0" w:color="auto"/>
            </w:tcBorders>
          </w:tcPr>
          <w:p w:rsidR="00A106BD" w:rsidRPr="0083357F" w:rsidRDefault="00A106BD" w:rsidP="0083357F">
            <w:pPr>
              <w:pStyle w:val="ListParagraph"/>
              <w:spacing w:before="80" w:after="80" w:line="220" w:lineRule="exact"/>
              <w:ind w:left="0" w:firstLine="284"/>
              <w:rPr>
                <w:b/>
                <w:bCs/>
                <w:sz w:val="18"/>
                <w:lang w:val="fr-FR"/>
              </w:rPr>
            </w:pPr>
            <w:r w:rsidRPr="0083357F">
              <w:rPr>
                <w:b/>
                <w:bCs/>
                <w:sz w:val="18"/>
                <w:lang w:val="fr-FR"/>
              </w:rPr>
              <w:t>Agriculture,</w:t>
            </w:r>
            <w:r w:rsidR="0033626E" w:rsidRPr="0083357F">
              <w:rPr>
                <w:b/>
                <w:bCs/>
                <w:sz w:val="18"/>
                <w:lang w:val="fr-FR"/>
              </w:rPr>
              <w:t xml:space="preserve"> t</w:t>
            </w:r>
            <w:r w:rsidRPr="0083357F">
              <w:rPr>
                <w:b/>
                <w:bCs/>
                <w:sz w:val="18"/>
                <w:lang w:val="fr-FR"/>
              </w:rPr>
              <w:t>otal</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72,</w:t>
            </w:r>
            <w:r w:rsidR="00A106BD" w:rsidRPr="0083357F">
              <w:rPr>
                <w:b/>
                <w:bCs/>
                <w:sz w:val="18"/>
                <w:lang w:val="fr-FR"/>
              </w:rPr>
              <w:t>3</w:t>
            </w:r>
          </w:p>
        </w:tc>
        <w:tc>
          <w:tcPr>
            <w:tcW w:w="608"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63</w:t>
            </w:r>
            <w:r w:rsidR="00021E84" w:rsidRPr="0083357F">
              <w:rPr>
                <w:b/>
                <w:bCs/>
                <w:sz w:val="18"/>
                <w:lang w:val="fr-FR"/>
              </w:rPr>
              <w:t>,</w:t>
            </w:r>
            <w:r w:rsidRPr="0083357F">
              <w:rPr>
                <w:b/>
                <w:bCs/>
                <w:sz w:val="18"/>
                <w:lang w:val="fr-FR"/>
              </w:rPr>
              <w:t>8</w:t>
            </w:r>
          </w:p>
        </w:tc>
        <w:tc>
          <w:tcPr>
            <w:tcW w:w="609"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79</w:t>
            </w:r>
          </w:p>
        </w:tc>
        <w:tc>
          <w:tcPr>
            <w:tcW w:w="609"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69</w:t>
            </w:r>
          </w:p>
        </w:tc>
        <w:tc>
          <w:tcPr>
            <w:tcW w:w="608"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85</w:t>
            </w:r>
          </w:p>
        </w:tc>
        <w:tc>
          <w:tcPr>
            <w:tcW w:w="613"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74,</w:t>
            </w:r>
            <w:r w:rsidR="00A106BD" w:rsidRPr="0083357F">
              <w:rPr>
                <w:b/>
                <w:bCs/>
                <w:sz w:val="18"/>
                <w:lang w:val="fr-FR"/>
              </w:rPr>
              <w:t>6</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85,</w:t>
            </w:r>
            <w:r w:rsidR="00A106BD" w:rsidRPr="0083357F">
              <w:rPr>
                <w:b/>
                <w:bCs/>
                <w:sz w:val="18"/>
                <w:lang w:val="fr-FR"/>
              </w:rPr>
              <w:t>1</w:t>
            </w:r>
          </w:p>
        </w:tc>
        <w:tc>
          <w:tcPr>
            <w:tcW w:w="596"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77,</w:t>
            </w:r>
            <w:r w:rsidR="00A106BD" w:rsidRPr="0083357F">
              <w:rPr>
                <w:b/>
                <w:bCs/>
                <w:sz w:val="18"/>
                <w:lang w:val="fr-FR"/>
              </w:rPr>
              <w:t>6</w:t>
            </w:r>
          </w:p>
        </w:tc>
        <w:tc>
          <w:tcPr>
            <w:tcW w:w="621"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2,</w:t>
            </w:r>
            <w:r w:rsidR="00A106BD" w:rsidRPr="0083357F">
              <w:rPr>
                <w:b/>
                <w:bCs/>
                <w:sz w:val="18"/>
                <w:lang w:val="fr-FR"/>
              </w:rPr>
              <w:t>7</w:t>
            </w:r>
          </w:p>
        </w:tc>
        <w:tc>
          <w:tcPr>
            <w:tcW w:w="619"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6,</w:t>
            </w:r>
            <w:r w:rsidR="00A106BD" w:rsidRPr="0083357F">
              <w:rPr>
                <w:b/>
                <w:bCs/>
                <w:sz w:val="18"/>
                <w:lang w:val="fr-FR"/>
              </w:rPr>
              <w:t>5</w:t>
            </w:r>
          </w:p>
        </w:tc>
      </w:tr>
      <w:tr w:rsidR="005D11E1" w:rsidRPr="00B5266E">
        <w:trPr>
          <w:trHeight w:val="240"/>
        </w:trPr>
        <w:tc>
          <w:tcPr>
            <w:tcW w:w="2406" w:type="dxa"/>
            <w:tcBorders>
              <w:top w:val="single" w:sz="4" w:space="0" w:color="auto"/>
            </w:tcBorders>
          </w:tcPr>
          <w:p w:rsidR="00A106BD" w:rsidRPr="00B5266E" w:rsidRDefault="00A106BD" w:rsidP="006667F9">
            <w:pPr>
              <w:pStyle w:val="ListParagraph"/>
              <w:spacing w:before="40" w:after="40" w:line="220" w:lineRule="exact"/>
              <w:ind w:left="0"/>
              <w:rPr>
                <w:sz w:val="18"/>
                <w:lang w:val="fr-FR"/>
              </w:rPr>
            </w:pPr>
            <w:r>
              <w:rPr>
                <w:sz w:val="18"/>
                <w:lang w:val="fr-FR"/>
              </w:rPr>
              <w:t>Activités extractives</w:t>
            </w:r>
          </w:p>
        </w:tc>
        <w:tc>
          <w:tcPr>
            <w:tcW w:w="608"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1</w:t>
            </w:r>
          </w:p>
        </w:tc>
        <w:tc>
          <w:tcPr>
            <w:tcW w:w="608"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6</w:t>
            </w:r>
          </w:p>
        </w:tc>
        <w:tc>
          <w:tcPr>
            <w:tcW w:w="609"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0</w:t>
            </w:r>
          </w:p>
        </w:tc>
        <w:tc>
          <w:tcPr>
            <w:tcW w:w="609"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7,</w:t>
            </w:r>
            <w:r w:rsidR="00A106BD" w:rsidRPr="00B5266E">
              <w:rPr>
                <w:sz w:val="18"/>
                <w:lang w:val="fr-FR"/>
              </w:rPr>
              <w:t>1</w:t>
            </w:r>
          </w:p>
        </w:tc>
        <w:tc>
          <w:tcPr>
            <w:tcW w:w="608"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3,</w:t>
            </w:r>
            <w:r w:rsidR="00A106BD" w:rsidRPr="00B5266E">
              <w:rPr>
                <w:sz w:val="18"/>
                <w:lang w:val="fr-FR"/>
              </w:rPr>
              <w:t>9</w:t>
            </w:r>
          </w:p>
        </w:tc>
        <w:tc>
          <w:tcPr>
            <w:tcW w:w="613"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08"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0</w:t>
            </w:r>
          </w:p>
        </w:tc>
        <w:tc>
          <w:tcPr>
            <w:tcW w:w="596"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0</w:t>
            </w:r>
          </w:p>
        </w:tc>
        <w:tc>
          <w:tcPr>
            <w:tcW w:w="621"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19" w:type="dxa"/>
            <w:tcBorders>
              <w:top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9</w:t>
            </w:r>
          </w:p>
        </w:tc>
      </w:tr>
      <w:tr w:rsidR="005D11E1" w:rsidRPr="00B5266E">
        <w:trPr>
          <w:trHeight w:val="240"/>
        </w:trPr>
        <w:tc>
          <w:tcPr>
            <w:tcW w:w="2406" w:type="dxa"/>
          </w:tcPr>
          <w:p w:rsidR="00A106BD" w:rsidRPr="00B5266E" w:rsidRDefault="0033626E" w:rsidP="006667F9">
            <w:pPr>
              <w:pStyle w:val="ListParagraph"/>
              <w:spacing w:before="40" w:after="40" w:line="220" w:lineRule="exact"/>
              <w:ind w:left="0"/>
              <w:rPr>
                <w:sz w:val="18"/>
                <w:lang w:val="fr-FR"/>
              </w:rPr>
            </w:pPr>
            <w:r>
              <w:rPr>
                <w:sz w:val="18"/>
                <w:lang w:val="fr-FR"/>
              </w:rPr>
              <w:t>Production</w:t>
            </w:r>
            <w:r w:rsidR="00A106BD" w:rsidRPr="00B5266E">
              <w:rPr>
                <w:sz w:val="18"/>
                <w:lang w:val="fr-FR"/>
              </w:rPr>
              <w:t>/</w:t>
            </w:r>
            <w:r w:rsidR="00A106BD">
              <w:rPr>
                <w:sz w:val="18"/>
                <w:lang w:val="fr-FR"/>
              </w:rPr>
              <w:t>Transformation</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8</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9</w:t>
            </w:r>
          </w:p>
        </w:tc>
        <w:tc>
          <w:tcPr>
            <w:tcW w:w="60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3</w:t>
            </w:r>
          </w:p>
        </w:tc>
        <w:tc>
          <w:tcPr>
            <w:tcW w:w="60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0</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4</w:t>
            </w:r>
          </w:p>
        </w:tc>
        <w:tc>
          <w:tcPr>
            <w:tcW w:w="613"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0</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6</w:t>
            </w:r>
          </w:p>
        </w:tc>
        <w:tc>
          <w:tcPr>
            <w:tcW w:w="596"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1</w:t>
            </w:r>
            <w:r w:rsidR="00021E84">
              <w:rPr>
                <w:sz w:val="18"/>
                <w:lang w:val="fr-FR"/>
              </w:rPr>
              <w:t>,</w:t>
            </w:r>
            <w:r w:rsidRPr="00B5266E">
              <w:rPr>
                <w:sz w:val="18"/>
                <w:lang w:val="fr-FR"/>
              </w:rPr>
              <w:t>6</w:t>
            </w:r>
          </w:p>
        </w:tc>
        <w:tc>
          <w:tcPr>
            <w:tcW w:w="621"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7,</w:t>
            </w:r>
            <w:r w:rsidR="00A106BD" w:rsidRPr="00B5266E">
              <w:rPr>
                <w:sz w:val="18"/>
                <w:lang w:val="fr-FR"/>
              </w:rPr>
              <w:t>1</w:t>
            </w:r>
          </w:p>
        </w:tc>
        <w:tc>
          <w:tcPr>
            <w:tcW w:w="61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6,</w:t>
            </w:r>
            <w:r w:rsidR="00A106BD" w:rsidRPr="00B5266E">
              <w:rPr>
                <w:sz w:val="18"/>
                <w:lang w:val="fr-FR"/>
              </w:rPr>
              <w:t>0</w:t>
            </w:r>
          </w:p>
        </w:tc>
      </w:tr>
      <w:tr w:rsidR="005D11E1" w:rsidRPr="00B5266E">
        <w:trPr>
          <w:trHeight w:val="240"/>
        </w:trPr>
        <w:tc>
          <w:tcPr>
            <w:tcW w:w="2406" w:type="dxa"/>
          </w:tcPr>
          <w:p w:rsidR="00A106BD" w:rsidRPr="00B5266E" w:rsidRDefault="00A106BD" w:rsidP="006667F9">
            <w:pPr>
              <w:pStyle w:val="ListParagraph"/>
              <w:spacing w:before="40" w:after="40" w:line="220" w:lineRule="exact"/>
              <w:ind w:left="0"/>
              <w:rPr>
                <w:sz w:val="18"/>
                <w:lang w:val="fr-FR"/>
              </w:rPr>
            </w:pPr>
            <w:r w:rsidRPr="00B5266E">
              <w:rPr>
                <w:sz w:val="18"/>
                <w:lang w:val="fr-FR"/>
              </w:rPr>
              <w:t>Electricit</w:t>
            </w:r>
            <w:r>
              <w:rPr>
                <w:sz w:val="18"/>
                <w:lang w:val="fr-FR"/>
              </w:rPr>
              <w:t>é/Gaz</w:t>
            </w:r>
            <w:r w:rsidRPr="00B5266E">
              <w:rPr>
                <w:sz w:val="18"/>
                <w:lang w:val="fr-FR"/>
              </w:rPr>
              <w:t>/</w:t>
            </w:r>
            <w:r>
              <w:rPr>
                <w:sz w:val="18"/>
                <w:lang w:val="fr-FR"/>
              </w:rPr>
              <w:t>Eau</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8</w:t>
            </w:r>
          </w:p>
        </w:tc>
        <w:tc>
          <w:tcPr>
            <w:tcW w:w="609"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0.0</w:t>
            </w:r>
          </w:p>
        </w:tc>
        <w:tc>
          <w:tcPr>
            <w:tcW w:w="609"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w:t>
            </w:r>
            <w:r w:rsidR="00021E84">
              <w:rPr>
                <w:sz w:val="18"/>
                <w:lang w:val="fr-FR"/>
              </w:rPr>
              <w:t>,</w:t>
            </w:r>
            <w:r w:rsidRPr="00B5266E">
              <w:rPr>
                <w:sz w:val="18"/>
                <w:lang w:val="fr-FR"/>
              </w:rPr>
              <w:t>6</w:t>
            </w:r>
          </w:p>
        </w:tc>
        <w:tc>
          <w:tcPr>
            <w:tcW w:w="608"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613"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5</w:t>
            </w:r>
          </w:p>
        </w:tc>
        <w:tc>
          <w:tcPr>
            <w:tcW w:w="608"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596"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21"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6</w:t>
            </w:r>
          </w:p>
        </w:tc>
        <w:tc>
          <w:tcPr>
            <w:tcW w:w="619" w:type="dxa"/>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8</w:t>
            </w:r>
          </w:p>
        </w:tc>
      </w:tr>
      <w:tr w:rsidR="005D11E1" w:rsidRPr="00B5266E">
        <w:trPr>
          <w:trHeight w:val="240"/>
        </w:trPr>
        <w:tc>
          <w:tcPr>
            <w:tcW w:w="2406" w:type="dxa"/>
            <w:tcBorders>
              <w:bottom w:val="single" w:sz="4" w:space="0" w:color="auto"/>
            </w:tcBorders>
          </w:tcPr>
          <w:p w:rsidR="00A106BD" w:rsidRPr="00B5266E" w:rsidRDefault="00A106BD" w:rsidP="006667F9">
            <w:pPr>
              <w:pStyle w:val="ListParagraph"/>
              <w:spacing w:before="40" w:after="40" w:line="220" w:lineRule="exact"/>
              <w:ind w:left="0"/>
              <w:rPr>
                <w:sz w:val="18"/>
                <w:lang w:val="fr-FR"/>
              </w:rPr>
            </w:pPr>
            <w:r w:rsidRPr="00B5266E">
              <w:rPr>
                <w:sz w:val="18"/>
                <w:lang w:val="fr-FR"/>
              </w:rPr>
              <w:t>Construction</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2</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9</w:t>
            </w:r>
          </w:p>
        </w:tc>
        <w:tc>
          <w:tcPr>
            <w:tcW w:w="609"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7</w:t>
            </w:r>
          </w:p>
        </w:tc>
        <w:tc>
          <w:tcPr>
            <w:tcW w:w="609"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6</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13"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0</w:t>
            </w:r>
          </w:p>
        </w:tc>
        <w:tc>
          <w:tcPr>
            <w:tcW w:w="608"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3</w:t>
            </w:r>
          </w:p>
        </w:tc>
        <w:tc>
          <w:tcPr>
            <w:tcW w:w="596"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1</w:t>
            </w:r>
            <w:r w:rsidR="00021E84">
              <w:rPr>
                <w:sz w:val="18"/>
                <w:lang w:val="fr-FR"/>
              </w:rPr>
              <w:t>,</w:t>
            </w:r>
            <w:r w:rsidRPr="00B5266E">
              <w:rPr>
                <w:sz w:val="18"/>
                <w:lang w:val="fr-FR"/>
              </w:rPr>
              <w:t>2</w:t>
            </w:r>
          </w:p>
        </w:tc>
        <w:tc>
          <w:tcPr>
            <w:tcW w:w="621" w:type="dxa"/>
            <w:tcBorders>
              <w:bottom w:val="single" w:sz="4" w:space="0" w:color="auto"/>
            </w:tcBorders>
            <w:vAlign w:val="bottom"/>
          </w:tcPr>
          <w:p w:rsidR="00A106BD" w:rsidRPr="00B5266E" w:rsidRDefault="00021E84" w:rsidP="006667F9">
            <w:pPr>
              <w:pStyle w:val="ListParagraph"/>
              <w:spacing w:before="40" w:after="40" w:line="220" w:lineRule="exact"/>
              <w:ind w:left="113"/>
              <w:jc w:val="right"/>
              <w:rPr>
                <w:sz w:val="18"/>
                <w:lang w:val="fr-FR"/>
              </w:rPr>
            </w:pPr>
            <w:r>
              <w:rPr>
                <w:sz w:val="18"/>
                <w:lang w:val="fr-FR"/>
              </w:rPr>
              <w:t>5,</w:t>
            </w:r>
            <w:r w:rsidR="00A106BD" w:rsidRPr="00B5266E">
              <w:rPr>
                <w:sz w:val="18"/>
                <w:lang w:val="fr-FR"/>
              </w:rPr>
              <w:t>8</w:t>
            </w:r>
          </w:p>
        </w:tc>
        <w:tc>
          <w:tcPr>
            <w:tcW w:w="619"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6</w:t>
            </w:r>
            <w:r w:rsidR="00021E84">
              <w:rPr>
                <w:sz w:val="18"/>
                <w:lang w:val="fr-FR"/>
              </w:rPr>
              <w:t>,</w:t>
            </w:r>
            <w:r w:rsidRPr="00B5266E">
              <w:rPr>
                <w:sz w:val="18"/>
                <w:lang w:val="fr-FR"/>
              </w:rPr>
              <w:t>0</w:t>
            </w:r>
          </w:p>
        </w:tc>
      </w:tr>
      <w:tr w:rsidR="005D11E1" w:rsidRPr="0083357F">
        <w:trPr>
          <w:trHeight w:val="240"/>
        </w:trPr>
        <w:tc>
          <w:tcPr>
            <w:tcW w:w="2406" w:type="dxa"/>
            <w:tcBorders>
              <w:top w:val="single" w:sz="4" w:space="0" w:color="auto"/>
              <w:bottom w:val="single" w:sz="4" w:space="0" w:color="auto"/>
            </w:tcBorders>
          </w:tcPr>
          <w:p w:rsidR="00A106BD" w:rsidRPr="0083357F" w:rsidRDefault="00A106BD" w:rsidP="0083357F">
            <w:pPr>
              <w:pStyle w:val="ListParagraph"/>
              <w:spacing w:before="80" w:after="80" w:line="220" w:lineRule="exact"/>
              <w:ind w:left="0" w:firstLine="284"/>
              <w:rPr>
                <w:b/>
                <w:sz w:val="18"/>
                <w:lang w:val="fr-FR"/>
              </w:rPr>
            </w:pPr>
            <w:r w:rsidRPr="0083357F">
              <w:rPr>
                <w:b/>
                <w:sz w:val="18"/>
                <w:lang w:val="fr-FR"/>
              </w:rPr>
              <w:t>Industrie, total</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4,</w:t>
            </w:r>
            <w:r w:rsidR="00A106BD" w:rsidRPr="0083357F">
              <w:rPr>
                <w:b/>
                <w:bCs/>
                <w:sz w:val="18"/>
                <w:lang w:val="fr-FR"/>
              </w:rPr>
              <w:t>2</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7,</w:t>
            </w:r>
            <w:r w:rsidR="00A106BD" w:rsidRPr="0083357F">
              <w:rPr>
                <w:b/>
                <w:bCs/>
                <w:sz w:val="18"/>
                <w:lang w:val="fr-FR"/>
              </w:rPr>
              <w:t>1</w:t>
            </w:r>
          </w:p>
        </w:tc>
        <w:tc>
          <w:tcPr>
            <w:tcW w:w="609"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3,</w:t>
            </w:r>
            <w:r w:rsidR="00A106BD" w:rsidRPr="0083357F">
              <w:rPr>
                <w:b/>
                <w:bCs/>
                <w:sz w:val="18"/>
                <w:lang w:val="fr-FR"/>
              </w:rPr>
              <w:t>0</w:t>
            </w:r>
          </w:p>
        </w:tc>
        <w:tc>
          <w:tcPr>
            <w:tcW w:w="609"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10,</w:t>
            </w:r>
            <w:r w:rsidR="00A106BD" w:rsidRPr="0083357F">
              <w:rPr>
                <w:b/>
                <w:bCs/>
                <w:sz w:val="18"/>
                <w:lang w:val="fr-FR"/>
              </w:rPr>
              <w:t>3</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5,</w:t>
            </w:r>
            <w:r w:rsidR="00A106BD" w:rsidRPr="0083357F">
              <w:rPr>
                <w:b/>
                <w:bCs/>
                <w:sz w:val="18"/>
                <w:lang w:val="fr-FR"/>
              </w:rPr>
              <w:t>7</w:t>
            </w:r>
          </w:p>
        </w:tc>
        <w:tc>
          <w:tcPr>
            <w:tcW w:w="613"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2,</w:t>
            </w:r>
            <w:r w:rsidR="00A106BD" w:rsidRPr="0083357F">
              <w:rPr>
                <w:b/>
                <w:bCs/>
                <w:sz w:val="18"/>
                <w:lang w:val="fr-FR"/>
              </w:rPr>
              <w:t>9</w:t>
            </w:r>
          </w:p>
        </w:tc>
        <w:tc>
          <w:tcPr>
            <w:tcW w:w="608"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1,</w:t>
            </w:r>
            <w:r w:rsidR="00A106BD" w:rsidRPr="0083357F">
              <w:rPr>
                <w:b/>
                <w:bCs/>
                <w:sz w:val="18"/>
                <w:lang w:val="fr-FR"/>
              </w:rPr>
              <w:t>0</w:t>
            </w:r>
          </w:p>
        </w:tc>
        <w:tc>
          <w:tcPr>
            <w:tcW w:w="596"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5,</w:t>
            </w:r>
            <w:r w:rsidR="00A106BD" w:rsidRPr="0083357F">
              <w:rPr>
                <w:b/>
                <w:bCs/>
                <w:sz w:val="18"/>
                <w:lang w:val="fr-FR"/>
              </w:rPr>
              <w:t>0</w:t>
            </w:r>
          </w:p>
        </w:tc>
        <w:tc>
          <w:tcPr>
            <w:tcW w:w="621"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13,</w:t>
            </w:r>
            <w:r w:rsidR="00A106BD" w:rsidRPr="0083357F">
              <w:rPr>
                <w:b/>
                <w:bCs/>
                <w:sz w:val="18"/>
                <w:lang w:val="fr-FR"/>
              </w:rPr>
              <w:t>6</w:t>
            </w:r>
          </w:p>
        </w:tc>
        <w:tc>
          <w:tcPr>
            <w:tcW w:w="619" w:type="dxa"/>
            <w:tcBorders>
              <w:top w:val="single" w:sz="4" w:space="0" w:color="auto"/>
              <w:bottom w:val="single" w:sz="4" w:space="0" w:color="auto"/>
            </w:tcBorders>
            <w:vAlign w:val="bottom"/>
          </w:tcPr>
          <w:p w:rsidR="00A106BD" w:rsidRPr="0083357F" w:rsidRDefault="00021E84" w:rsidP="0083357F">
            <w:pPr>
              <w:pStyle w:val="ListParagraph"/>
              <w:spacing w:before="80" w:after="80" w:line="220" w:lineRule="exact"/>
              <w:ind w:left="113"/>
              <w:jc w:val="right"/>
              <w:rPr>
                <w:b/>
                <w:bCs/>
                <w:sz w:val="18"/>
                <w:lang w:val="fr-FR"/>
              </w:rPr>
            </w:pPr>
            <w:r w:rsidRPr="0083357F">
              <w:rPr>
                <w:b/>
                <w:bCs/>
                <w:sz w:val="18"/>
                <w:lang w:val="fr-FR"/>
              </w:rPr>
              <w:t>15,</w:t>
            </w:r>
            <w:r w:rsidR="00A106BD" w:rsidRPr="0083357F">
              <w:rPr>
                <w:b/>
                <w:bCs/>
                <w:sz w:val="18"/>
                <w:lang w:val="fr-FR"/>
              </w:rPr>
              <w:t>6</w:t>
            </w:r>
          </w:p>
        </w:tc>
      </w:tr>
      <w:tr w:rsidR="005D11E1" w:rsidRPr="00B5266E">
        <w:trPr>
          <w:trHeight w:val="240"/>
        </w:trPr>
        <w:tc>
          <w:tcPr>
            <w:tcW w:w="2406" w:type="dxa"/>
            <w:tcBorders>
              <w:top w:val="single" w:sz="4" w:space="0" w:color="auto"/>
            </w:tcBorders>
          </w:tcPr>
          <w:p w:rsidR="00A106BD" w:rsidRPr="00B5266E" w:rsidRDefault="00A106BD" w:rsidP="006667F9">
            <w:pPr>
              <w:pStyle w:val="ListParagraph"/>
              <w:spacing w:before="40" w:after="40" w:line="220" w:lineRule="exact"/>
              <w:ind w:left="0"/>
              <w:rPr>
                <w:sz w:val="18"/>
                <w:lang w:val="fr-FR"/>
              </w:rPr>
            </w:pPr>
            <w:r>
              <w:rPr>
                <w:sz w:val="18"/>
                <w:lang w:val="fr-FR"/>
              </w:rPr>
              <w:t>Commerce de gros</w:t>
            </w:r>
            <w:r w:rsidRPr="00B5266E">
              <w:rPr>
                <w:sz w:val="18"/>
                <w:lang w:val="fr-FR"/>
              </w:rPr>
              <w:t>/</w:t>
            </w:r>
            <w:r>
              <w:rPr>
                <w:sz w:val="18"/>
                <w:lang w:val="fr-FR"/>
              </w:rPr>
              <w:t>de détail</w:t>
            </w:r>
            <w:r w:rsidRPr="00B5266E">
              <w:rPr>
                <w:sz w:val="18"/>
                <w:lang w:val="fr-FR"/>
              </w:rPr>
              <w:t>/</w:t>
            </w:r>
            <w:r w:rsidR="0033626E">
              <w:rPr>
                <w:sz w:val="18"/>
                <w:lang w:val="fr-FR"/>
              </w:rPr>
              <w:t>hôtellerie/r</w:t>
            </w:r>
            <w:r>
              <w:rPr>
                <w:sz w:val="18"/>
                <w:lang w:val="fr-FR"/>
              </w:rPr>
              <w:t>estauration</w:t>
            </w:r>
          </w:p>
        </w:tc>
        <w:tc>
          <w:tcPr>
            <w:tcW w:w="608"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14,</w:t>
            </w:r>
            <w:r w:rsidR="00A106BD" w:rsidRPr="00B5266E">
              <w:rPr>
                <w:sz w:val="18"/>
                <w:lang w:val="fr-FR"/>
              </w:rPr>
              <w:t>4</w:t>
            </w:r>
          </w:p>
        </w:tc>
        <w:tc>
          <w:tcPr>
            <w:tcW w:w="608"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19,</w:t>
            </w:r>
            <w:r w:rsidR="00A106BD" w:rsidRPr="00B5266E">
              <w:rPr>
                <w:sz w:val="18"/>
                <w:lang w:val="fr-FR"/>
              </w:rPr>
              <w:t>8</w:t>
            </w:r>
          </w:p>
        </w:tc>
        <w:tc>
          <w:tcPr>
            <w:tcW w:w="609"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12,</w:t>
            </w:r>
            <w:r w:rsidR="00A106BD" w:rsidRPr="00B5266E">
              <w:rPr>
                <w:sz w:val="18"/>
                <w:lang w:val="fr-FR"/>
              </w:rPr>
              <w:t>9</w:t>
            </w:r>
          </w:p>
        </w:tc>
        <w:tc>
          <w:tcPr>
            <w:tcW w:w="609"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14,</w:t>
            </w:r>
            <w:r w:rsidR="00A106BD" w:rsidRPr="00B5266E">
              <w:rPr>
                <w:sz w:val="18"/>
                <w:lang w:val="fr-FR"/>
              </w:rPr>
              <w:t>8</w:t>
            </w:r>
          </w:p>
        </w:tc>
        <w:tc>
          <w:tcPr>
            <w:tcW w:w="608"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5,</w:t>
            </w:r>
            <w:r w:rsidR="00A106BD" w:rsidRPr="00B5266E">
              <w:rPr>
                <w:sz w:val="18"/>
                <w:lang w:val="fr-FR"/>
              </w:rPr>
              <w:t>6</w:t>
            </w:r>
          </w:p>
        </w:tc>
        <w:tc>
          <w:tcPr>
            <w:tcW w:w="613"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16,</w:t>
            </w:r>
            <w:r w:rsidR="00A106BD" w:rsidRPr="00B5266E">
              <w:rPr>
                <w:sz w:val="18"/>
                <w:lang w:val="fr-FR"/>
              </w:rPr>
              <w:t>8</w:t>
            </w:r>
          </w:p>
        </w:tc>
        <w:tc>
          <w:tcPr>
            <w:tcW w:w="608"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10,</w:t>
            </w:r>
            <w:r w:rsidR="00A106BD" w:rsidRPr="00B5266E">
              <w:rPr>
                <w:sz w:val="18"/>
                <w:lang w:val="fr-FR"/>
              </w:rPr>
              <w:t>6</w:t>
            </w:r>
          </w:p>
        </w:tc>
        <w:tc>
          <w:tcPr>
            <w:tcW w:w="596" w:type="dxa"/>
            <w:tcBorders>
              <w:top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12</w:t>
            </w:r>
          </w:p>
        </w:tc>
        <w:tc>
          <w:tcPr>
            <w:tcW w:w="621" w:type="dxa"/>
            <w:tcBorders>
              <w:top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42,</w:t>
            </w:r>
            <w:r w:rsidR="00A106BD" w:rsidRPr="00B5266E">
              <w:rPr>
                <w:sz w:val="18"/>
                <w:lang w:val="fr-FR"/>
              </w:rPr>
              <w:t>5</w:t>
            </w:r>
          </w:p>
        </w:tc>
        <w:tc>
          <w:tcPr>
            <w:tcW w:w="619" w:type="dxa"/>
            <w:tcBorders>
              <w:top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48</w:t>
            </w:r>
          </w:p>
        </w:tc>
      </w:tr>
      <w:tr w:rsidR="005D11E1" w:rsidRPr="00B5266E">
        <w:trPr>
          <w:trHeight w:val="240"/>
        </w:trPr>
        <w:tc>
          <w:tcPr>
            <w:tcW w:w="2406" w:type="dxa"/>
          </w:tcPr>
          <w:p w:rsidR="00A106BD" w:rsidRPr="00B5266E" w:rsidRDefault="00A106BD" w:rsidP="006667F9">
            <w:pPr>
              <w:pStyle w:val="ListParagraph"/>
              <w:spacing w:before="40" w:after="40" w:line="220" w:lineRule="exact"/>
              <w:ind w:left="0"/>
              <w:rPr>
                <w:sz w:val="18"/>
                <w:lang w:val="fr-FR"/>
              </w:rPr>
            </w:pPr>
            <w:r w:rsidRPr="00B5266E">
              <w:rPr>
                <w:sz w:val="18"/>
                <w:lang w:val="fr-FR"/>
              </w:rPr>
              <w:t>Transport</w:t>
            </w:r>
            <w:r>
              <w:rPr>
                <w:sz w:val="18"/>
                <w:lang w:val="fr-FR"/>
              </w:rPr>
              <w:t>/</w:t>
            </w:r>
            <w:r w:rsidRPr="00B5266E">
              <w:rPr>
                <w:sz w:val="18"/>
                <w:lang w:val="fr-FR"/>
              </w:rPr>
              <w:t>Sto</w:t>
            </w:r>
            <w:r>
              <w:rPr>
                <w:sz w:val="18"/>
                <w:lang w:val="fr-FR"/>
              </w:rPr>
              <w:t>ck</w:t>
            </w:r>
            <w:r w:rsidRPr="00B5266E">
              <w:rPr>
                <w:sz w:val="18"/>
                <w:lang w:val="fr-FR"/>
              </w:rPr>
              <w:t xml:space="preserve">age </w:t>
            </w:r>
          </w:p>
        </w:tc>
        <w:tc>
          <w:tcPr>
            <w:tcW w:w="608"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6</w:t>
            </w:r>
          </w:p>
        </w:tc>
        <w:tc>
          <w:tcPr>
            <w:tcW w:w="608"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6</w:t>
            </w:r>
          </w:p>
        </w:tc>
        <w:tc>
          <w:tcPr>
            <w:tcW w:w="609"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5</w:t>
            </w:r>
          </w:p>
        </w:tc>
        <w:tc>
          <w:tcPr>
            <w:tcW w:w="609"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7</w:t>
            </w:r>
          </w:p>
        </w:tc>
        <w:tc>
          <w:tcPr>
            <w:tcW w:w="608"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613"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5</w:t>
            </w:r>
          </w:p>
        </w:tc>
        <w:tc>
          <w:tcPr>
            <w:tcW w:w="608"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4</w:t>
            </w:r>
          </w:p>
        </w:tc>
        <w:tc>
          <w:tcPr>
            <w:tcW w:w="596"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w:t>
            </w:r>
            <w:r w:rsidR="00775D4D">
              <w:rPr>
                <w:sz w:val="18"/>
                <w:lang w:val="fr-FR"/>
              </w:rPr>
              <w:t>,</w:t>
            </w:r>
            <w:r w:rsidRPr="00B5266E">
              <w:rPr>
                <w:sz w:val="18"/>
                <w:lang w:val="fr-FR"/>
              </w:rPr>
              <w:t>9</w:t>
            </w:r>
          </w:p>
        </w:tc>
        <w:tc>
          <w:tcPr>
            <w:tcW w:w="621"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1</w:t>
            </w:r>
          </w:p>
        </w:tc>
        <w:tc>
          <w:tcPr>
            <w:tcW w:w="619" w:type="dxa"/>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6,</w:t>
            </w:r>
            <w:r w:rsidR="00A106BD" w:rsidRPr="00B5266E">
              <w:rPr>
                <w:sz w:val="18"/>
                <w:lang w:val="fr-FR"/>
              </w:rPr>
              <w:t>7</w:t>
            </w:r>
          </w:p>
        </w:tc>
      </w:tr>
      <w:tr w:rsidR="005D11E1" w:rsidRPr="00B5266E">
        <w:trPr>
          <w:trHeight w:val="240"/>
        </w:trPr>
        <w:tc>
          <w:tcPr>
            <w:tcW w:w="2406" w:type="dxa"/>
            <w:tcBorders>
              <w:bottom w:val="single" w:sz="4" w:space="0" w:color="auto"/>
            </w:tcBorders>
          </w:tcPr>
          <w:p w:rsidR="00A106BD" w:rsidRPr="00B5266E" w:rsidRDefault="00A106BD" w:rsidP="006667F9">
            <w:pPr>
              <w:pStyle w:val="ListParagraph"/>
              <w:spacing w:before="40" w:after="40" w:line="220" w:lineRule="exact"/>
              <w:ind w:left="0"/>
              <w:rPr>
                <w:sz w:val="18"/>
                <w:lang w:val="fr-FR"/>
              </w:rPr>
            </w:pPr>
            <w:r>
              <w:rPr>
                <w:sz w:val="18"/>
                <w:lang w:val="fr-FR"/>
              </w:rPr>
              <w:t>Secteur bancaire et financier</w:t>
            </w:r>
          </w:p>
        </w:tc>
        <w:tc>
          <w:tcPr>
            <w:tcW w:w="608"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5</w:t>
            </w:r>
          </w:p>
        </w:tc>
        <w:tc>
          <w:tcPr>
            <w:tcW w:w="608"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7</w:t>
            </w:r>
          </w:p>
        </w:tc>
        <w:tc>
          <w:tcPr>
            <w:tcW w:w="609"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9"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613"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08" w:type="dxa"/>
            <w:tcBorders>
              <w:bottom w:val="single" w:sz="4" w:space="0" w:color="auto"/>
            </w:tcBorders>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w:t>
            </w:r>
          </w:p>
        </w:tc>
        <w:tc>
          <w:tcPr>
            <w:tcW w:w="596"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0</w:t>
            </w:r>
          </w:p>
        </w:tc>
        <w:tc>
          <w:tcPr>
            <w:tcW w:w="621"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3,</w:t>
            </w:r>
            <w:r w:rsidR="00A106BD" w:rsidRPr="00B5266E">
              <w:rPr>
                <w:sz w:val="18"/>
                <w:lang w:val="fr-FR"/>
              </w:rPr>
              <w:t>7</w:t>
            </w:r>
          </w:p>
        </w:tc>
        <w:tc>
          <w:tcPr>
            <w:tcW w:w="619" w:type="dxa"/>
            <w:tcBorders>
              <w:bottom w:val="single" w:sz="4" w:space="0" w:color="auto"/>
            </w:tcBorders>
            <w:vAlign w:val="bottom"/>
          </w:tcPr>
          <w:p w:rsidR="00A106BD" w:rsidRPr="00B5266E" w:rsidRDefault="00775D4D" w:rsidP="006667F9">
            <w:pPr>
              <w:pStyle w:val="ListParagraph"/>
              <w:spacing w:before="40" w:after="40" w:line="220" w:lineRule="exact"/>
              <w:ind w:left="113"/>
              <w:jc w:val="right"/>
              <w:rPr>
                <w:sz w:val="18"/>
                <w:lang w:val="fr-FR"/>
              </w:rPr>
            </w:pPr>
            <w:r>
              <w:rPr>
                <w:sz w:val="18"/>
                <w:lang w:val="fr-FR"/>
              </w:rPr>
              <w:t>4,</w:t>
            </w:r>
            <w:r w:rsidR="00A106BD" w:rsidRPr="00B5266E">
              <w:rPr>
                <w:sz w:val="18"/>
                <w:lang w:val="fr-FR"/>
              </w:rPr>
              <w:t>4</w:t>
            </w:r>
          </w:p>
        </w:tc>
      </w:tr>
      <w:tr w:rsidR="005D11E1" w:rsidRPr="0083357F">
        <w:trPr>
          <w:trHeight w:val="240"/>
        </w:trPr>
        <w:tc>
          <w:tcPr>
            <w:tcW w:w="2406" w:type="dxa"/>
            <w:tcBorders>
              <w:top w:val="single" w:sz="4" w:space="0" w:color="auto"/>
              <w:bottom w:val="single" w:sz="4" w:space="0" w:color="auto"/>
            </w:tcBorders>
          </w:tcPr>
          <w:p w:rsidR="00A106BD" w:rsidRPr="0083357F" w:rsidRDefault="00A106BD" w:rsidP="0083357F">
            <w:pPr>
              <w:pStyle w:val="ListParagraph"/>
              <w:spacing w:before="80" w:after="80" w:line="220" w:lineRule="exact"/>
              <w:ind w:left="0" w:firstLine="284"/>
              <w:rPr>
                <w:b/>
                <w:sz w:val="18"/>
                <w:lang w:val="fr-FR"/>
              </w:rPr>
            </w:pPr>
            <w:r w:rsidRPr="0083357F">
              <w:rPr>
                <w:b/>
                <w:sz w:val="18"/>
                <w:lang w:val="fr-FR"/>
              </w:rPr>
              <w:t>Services, total</w:t>
            </w:r>
          </w:p>
        </w:tc>
        <w:tc>
          <w:tcPr>
            <w:tcW w:w="608"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15,</w:t>
            </w:r>
            <w:r w:rsidR="00A106BD" w:rsidRPr="0083357F">
              <w:rPr>
                <w:b/>
                <w:bCs/>
                <w:sz w:val="18"/>
                <w:lang w:val="fr-FR"/>
              </w:rPr>
              <w:t>6</w:t>
            </w:r>
          </w:p>
        </w:tc>
        <w:tc>
          <w:tcPr>
            <w:tcW w:w="608"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22,</w:t>
            </w:r>
            <w:r w:rsidR="00A106BD" w:rsidRPr="0083357F">
              <w:rPr>
                <w:b/>
                <w:bCs/>
                <w:sz w:val="18"/>
                <w:lang w:val="fr-FR"/>
              </w:rPr>
              <w:t>1</w:t>
            </w:r>
          </w:p>
        </w:tc>
        <w:tc>
          <w:tcPr>
            <w:tcW w:w="609"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13,</w:t>
            </w:r>
            <w:r w:rsidR="00A106BD" w:rsidRPr="0083357F">
              <w:rPr>
                <w:b/>
                <w:bCs/>
                <w:sz w:val="18"/>
                <w:lang w:val="fr-FR"/>
              </w:rPr>
              <w:t>5</w:t>
            </w:r>
          </w:p>
        </w:tc>
        <w:tc>
          <w:tcPr>
            <w:tcW w:w="609"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15,</w:t>
            </w:r>
            <w:r w:rsidR="00A106BD" w:rsidRPr="0083357F">
              <w:rPr>
                <w:b/>
                <w:bCs/>
                <w:sz w:val="18"/>
                <w:lang w:val="fr-FR"/>
              </w:rPr>
              <w:t>6</w:t>
            </w:r>
          </w:p>
        </w:tc>
        <w:tc>
          <w:tcPr>
            <w:tcW w:w="608"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6,</w:t>
            </w:r>
            <w:r w:rsidR="00A106BD" w:rsidRPr="0083357F">
              <w:rPr>
                <w:b/>
                <w:bCs/>
                <w:sz w:val="18"/>
                <w:lang w:val="fr-FR"/>
              </w:rPr>
              <w:t>0</w:t>
            </w:r>
          </w:p>
        </w:tc>
        <w:tc>
          <w:tcPr>
            <w:tcW w:w="613"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17,</w:t>
            </w:r>
            <w:r w:rsidR="00A106BD" w:rsidRPr="0083357F">
              <w:rPr>
                <w:b/>
                <w:bCs/>
                <w:sz w:val="18"/>
                <w:lang w:val="fr-FR"/>
              </w:rPr>
              <w:t>4</w:t>
            </w:r>
          </w:p>
        </w:tc>
        <w:tc>
          <w:tcPr>
            <w:tcW w:w="608"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11</w:t>
            </w:r>
          </w:p>
        </w:tc>
        <w:tc>
          <w:tcPr>
            <w:tcW w:w="596"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12</w:t>
            </w:r>
            <w:r w:rsidR="00775D4D" w:rsidRPr="0083357F">
              <w:rPr>
                <w:b/>
                <w:bCs/>
                <w:sz w:val="18"/>
                <w:lang w:val="fr-FR"/>
              </w:rPr>
              <w:t>,</w:t>
            </w:r>
            <w:r w:rsidRPr="0083357F">
              <w:rPr>
                <w:b/>
                <w:bCs/>
                <w:sz w:val="18"/>
                <w:lang w:val="fr-FR"/>
              </w:rPr>
              <w:t>9</w:t>
            </w:r>
          </w:p>
        </w:tc>
        <w:tc>
          <w:tcPr>
            <w:tcW w:w="621" w:type="dxa"/>
            <w:tcBorders>
              <w:top w:val="single" w:sz="4" w:space="0" w:color="auto"/>
              <w:bottom w:val="single" w:sz="4" w:space="0" w:color="auto"/>
            </w:tcBorders>
            <w:vAlign w:val="bottom"/>
          </w:tcPr>
          <w:p w:rsidR="00A106BD" w:rsidRPr="0083357F" w:rsidRDefault="00A106BD" w:rsidP="0083357F">
            <w:pPr>
              <w:pStyle w:val="ListParagraph"/>
              <w:spacing w:before="80" w:after="80" w:line="220" w:lineRule="exact"/>
              <w:ind w:left="113"/>
              <w:jc w:val="right"/>
              <w:rPr>
                <w:b/>
                <w:bCs/>
                <w:sz w:val="18"/>
                <w:lang w:val="fr-FR"/>
              </w:rPr>
            </w:pPr>
            <w:r w:rsidRPr="0083357F">
              <w:rPr>
                <w:b/>
                <w:bCs/>
                <w:sz w:val="18"/>
                <w:lang w:val="fr-FR"/>
              </w:rPr>
              <w:t>48</w:t>
            </w:r>
            <w:r w:rsidR="00775D4D" w:rsidRPr="0083357F">
              <w:rPr>
                <w:b/>
                <w:bCs/>
                <w:sz w:val="18"/>
                <w:lang w:val="fr-FR"/>
              </w:rPr>
              <w:t>,</w:t>
            </w:r>
            <w:r w:rsidRPr="0083357F">
              <w:rPr>
                <w:b/>
                <w:bCs/>
                <w:sz w:val="18"/>
                <w:lang w:val="fr-FR"/>
              </w:rPr>
              <w:t>3</w:t>
            </w:r>
          </w:p>
        </w:tc>
        <w:tc>
          <w:tcPr>
            <w:tcW w:w="619" w:type="dxa"/>
            <w:tcBorders>
              <w:top w:val="single" w:sz="4" w:space="0" w:color="auto"/>
              <w:bottom w:val="single" w:sz="4" w:space="0" w:color="auto"/>
            </w:tcBorders>
            <w:vAlign w:val="bottom"/>
          </w:tcPr>
          <w:p w:rsidR="00A106BD" w:rsidRPr="0083357F" w:rsidRDefault="00775D4D" w:rsidP="0083357F">
            <w:pPr>
              <w:pStyle w:val="ListParagraph"/>
              <w:spacing w:before="80" w:after="80" w:line="220" w:lineRule="exact"/>
              <w:ind w:left="113"/>
              <w:jc w:val="right"/>
              <w:rPr>
                <w:b/>
                <w:bCs/>
                <w:sz w:val="18"/>
                <w:lang w:val="fr-FR"/>
              </w:rPr>
            </w:pPr>
            <w:r w:rsidRPr="0083357F">
              <w:rPr>
                <w:b/>
                <w:bCs/>
                <w:sz w:val="18"/>
                <w:lang w:val="fr-FR"/>
              </w:rPr>
              <w:t>59,</w:t>
            </w:r>
            <w:r w:rsidR="00A106BD" w:rsidRPr="0083357F">
              <w:rPr>
                <w:b/>
                <w:bCs/>
                <w:sz w:val="18"/>
                <w:lang w:val="fr-FR"/>
              </w:rPr>
              <w:t>2</w:t>
            </w:r>
          </w:p>
        </w:tc>
      </w:tr>
      <w:tr w:rsidR="005D11E1" w:rsidRPr="00B5266E">
        <w:trPr>
          <w:trHeight w:val="240"/>
        </w:trPr>
        <w:tc>
          <w:tcPr>
            <w:tcW w:w="2406" w:type="dxa"/>
            <w:tcBorders>
              <w:top w:val="single" w:sz="4" w:space="0" w:color="auto"/>
            </w:tcBorders>
          </w:tcPr>
          <w:p w:rsidR="00A106BD" w:rsidRPr="00B5266E" w:rsidRDefault="00A106BD" w:rsidP="0083357F">
            <w:pPr>
              <w:pStyle w:val="ListParagraph"/>
              <w:keepNext/>
              <w:keepLines/>
              <w:spacing w:before="40" w:after="40" w:line="220" w:lineRule="exact"/>
              <w:ind w:left="0"/>
              <w:rPr>
                <w:sz w:val="18"/>
                <w:lang w:val="fr-FR"/>
              </w:rPr>
            </w:pPr>
            <w:r w:rsidRPr="00B5266E">
              <w:rPr>
                <w:sz w:val="18"/>
                <w:lang w:val="fr-FR"/>
              </w:rPr>
              <w:t>Commun</w:t>
            </w:r>
            <w:r>
              <w:rPr>
                <w:sz w:val="18"/>
                <w:lang w:val="fr-FR"/>
              </w:rPr>
              <w:t>auté/</w:t>
            </w:r>
            <w:r w:rsidRPr="00B5266E">
              <w:rPr>
                <w:sz w:val="18"/>
                <w:lang w:val="fr-FR"/>
              </w:rPr>
              <w:t>Go</w:t>
            </w:r>
            <w:r>
              <w:rPr>
                <w:sz w:val="18"/>
                <w:lang w:val="fr-FR"/>
              </w:rPr>
              <w:t>u</w:t>
            </w:r>
            <w:r w:rsidRPr="00B5266E">
              <w:rPr>
                <w:sz w:val="18"/>
                <w:lang w:val="fr-FR"/>
              </w:rPr>
              <w:t>vern</w:t>
            </w:r>
            <w:r>
              <w:rPr>
                <w:sz w:val="18"/>
                <w:lang w:val="fr-FR"/>
              </w:rPr>
              <w:t>e</w:t>
            </w:r>
            <w:r w:rsidRPr="00B5266E">
              <w:rPr>
                <w:sz w:val="18"/>
                <w:lang w:val="fr-FR"/>
              </w:rPr>
              <w:t>ment</w:t>
            </w:r>
          </w:p>
        </w:tc>
        <w:tc>
          <w:tcPr>
            <w:tcW w:w="608"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4,</w:t>
            </w:r>
            <w:r w:rsidR="00A106BD" w:rsidRPr="00B5266E">
              <w:rPr>
                <w:sz w:val="18"/>
                <w:lang w:val="fr-FR"/>
              </w:rPr>
              <w:t>1</w:t>
            </w:r>
          </w:p>
        </w:tc>
        <w:tc>
          <w:tcPr>
            <w:tcW w:w="608" w:type="dxa"/>
            <w:tcBorders>
              <w:top w:val="single" w:sz="4" w:space="0" w:color="auto"/>
            </w:tcBorders>
            <w:vAlign w:val="bottom"/>
          </w:tcPr>
          <w:p w:rsidR="00A106BD" w:rsidRPr="00B5266E" w:rsidRDefault="00A106BD" w:rsidP="0083357F">
            <w:pPr>
              <w:pStyle w:val="ListParagraph"/>
              <w:keepNext/>
              <w:keepLines/>
              <w:spacing w:before="40" w:after="40" w:line="220" w:lineRule="exact"/>
              <w:ind w:left="113"/>
              <w:jc w:val="right"/>
              <w:rPr>
                <w:sz w:val="18"/>
                <w:lang w:val="fr-FR"/>
              </w:rPr>
            </w:pPr>
            <w:r w:rsidRPr="00B5266E">
              <w:rPr>
                <w:sz w:val="18"/>
                <w:lang w:val="fr-FR"/>
              </w:rPr>
              <w:t>5</w:t>
            </w:r>
            <w:r w:rsidR="00775D4D">
              <w:rPr>
                <w:sz w:val="18"/>
                <w:lang w:val="fr-FR"/>
              </w:rPr>
              <w:t>,</w:t>
            </w:r>
            <w:r w:rsidRPr="00B5266E">
              <w:rPr>
                <w:sz w:val="18"/>
                <w:lang w:val="fr-FR"/>
              </w:rPr>
              <w:t>0</w:t>
            </w:r>
          </w:p>
        </w:tc>
        <w:tc>
          <w:tcPr>
            <w:tcW w:w="609"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8</w:t>
            </w:r>
          </w:p>
        </w:tc>
        <w:tc>
          <w:tcPr>
            <w:tcW w:w="609"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4,</w:t>
            </w:r>
            <w:r w:rsidR="00A106BD" w:rsidRPr="00B5266E">
              <w:rPr>
                <w:sz w:val="18"/>
                <w:lang w:val="fr-FR"/>
              </w:rPr>
              <w:t>1</w:t>
            </w:r>
          </w:p>
        </w:tc>
        <w:tc>
          <w:tcPr>
            <w:tcW w:w="608"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8</w:t>
            </w:r>
          </w:p>
        </w:tc>
        <w:tc>
          <w:tcPr>
            <w:tcW w:w="613"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3,</w:t>
            </w:r>
            <w:r w:rsidR="00A106BD" w:rsidRPr="00B5266E">
              <w:rPr>
                <w:sz w:val="18"/>
                <w:lang w:val="fr-FR"/>
              </w:rPr>
              <w:t>0</w:t>
            </w:r>
          </w:p>
        </w:tc>
        <w:tc>
          <w:tcPr>
            <w:tcW w:w="608"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1</w:t>
            </w:r>
          </w:p>
        </w:tc>
        <w:tc>
          <w:tcPr>
            <w:tcW w:w="596"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3,</w:t>
            </w:r>
            <w:r w:rsidR="00A106BD" w:rsidRPr="00B5266E">
              <w:rPr>
                <w:sz w:val="18"/>
                <w:lang w:val="fr-FR"/>
              </w:rPr>
              <w:t>1</w:t>
            </w:r>
          </w:p>
        </w:tc>
        <w:tc>
          <w:tcPr>
            <w:tcW w:w="621"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20,</w:t>
            </w:r>
            <w:r w:rsidR="00A106BD" w:rsidRPr="00B5266E">
              <w:rPr>
                <w:sz w:val="18"/>
                <w:lang w:val="fr-FR"/>
              </w:rPr>
              <w:t>3</w:t>
            </w:r>
          </w:p>
        </w:tc>
        <w:tc>
          <w:tcPr>
            <w:tcW w:w="619" w:type="dxa"/>
            <w:tcBorders>
              <w:top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14,</w:t>
            </w:r>
            <w:r w:rsidR="00A106BD" w:rsidRPr="00B5266E">
              <w:rPr>
                <w:sz w:val="18"/>
                <w:lang w:val="fr-FR"/>
              </w:rPr>
              <w:t>8</w:t>
            </w:r>
          </w:p>
        </w:tc>
      </w:tr>
      <w:tr w:rsidR="005D11E1" w:rsidRPr="00B5266E">
        <w:trPr>
          <w:trHeight w:val="240"/>
        </w:trPr>
        <w:tc>
          <w:tcPr>
            <w:tcW w:w="2406" w:type="dxa"/>
            <w:tcBorders>
              <w:bottom w:val="single" w:sz="4" w:space="0" w:color="auto"/>
            </w:tcBorders>
          </w:tcPr>
          <w:p w:rsidR="00A106BD" w:rsidRPr="00B5266E" w:rsidRDefault="000D0702" w:rsidP="0083357F">
            <w:pPr>
              <w:pStyle w:val="ListParagraph"/>
              <w:keepNext/>
              <w:keepLines/>
              <w:spacing w:before="40" w:after="40" w:line="220" w:lineRule="exact"/>
              <w:ind w:left="0"/>
              <w:rPr>
                <w:sz w:val="18"/>
                <w:lang w:val="fr-FR"/>
              </w:rPr>
            </w:pPr>
            <w:r>
              <w:rPr>
                <w:sz w:val="18"/>
                <w:lang w:val="fr-FR"/>
              </w:rPr>
              <w:t>Autres</w:t>
            </w:r>
          </w:p>
        </w:tc>
        <w:tc>
          <w:tcPr>
            <w:tcW w:w="608"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3,</w:t>
            </w:r>
            <w:r w:rsidR="00A106BD" w:rsidRPr="00B5266E">
              <w:rPr>
                <w:sz w:val="18"/>
                <w:lang w:val="fr-FR"/>
              </w:rPr>
              <w:t>8</w:t>
            </w:r>
          </w:p>
        </w:tc>
        <w:tc>
          <w:tcPr>
            <w:tcW w:w="608"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9</w:t>
            </w:r>
          </w:p>
        </w:tc>
        <w:tc>
          <w:tcPr>
            <w:tcW w:w="609"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2,</w:t>
            </w:r>
            <w:r w:rsidR="00A106BD" w:rsidRPr="00B5266E">
              <w:rPr>
                <w:sz w:val="18"/>
                <w:lang w:val="fr-FR"/>
              </w:rPr>
              <w:t>8</w:t>
            </w:r>
          </w:p>
        </w:tc>
        <w:tc>
          <w:tcPr>
            <w:tcW w:w="609"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1</w:t>
            </w:r>
          </w:p>
        </w:tc>
        <w:tc>
          <w:tcPr>
            <w:tcW w:w="608"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5</w:t>
            </w:r>
          </w:p>
        </w:tc>
        <w:tc>
          <w:tcPr>
            <w:tcW w:w="613"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2,</w:t>
            </w:r>
            <w:r w:rsidR="00A106BD" w:rsidRPr="00B5266E">
              <w:rPr>
                <w:sz w:val="18"/>
                <w:lang w:val="fr-FR"/>
              </w:rPr>
              <w:t>0</w:t>
            </w:r>
          </w:p>
        </w:tc>
        <w:tc>
          <w:tcPr>
            <w:tcW w:w="608"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8</w:t>
            </w:r>
          </w:p>
        </w:tc>
        <w:tc>
          <w:tcPr>
            <w:tcW w:w="596"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w:t>
            </w:r>
            <w:r w:rsidR="00A106BD" w:rsidRPr="00B5266E">
              <w:rPr>
                <w:sz w:val="18"/>
                <w:lang w:val="fr-FR"/>
              </w:rPr>
              <w:t>4</w:t>
            </w:r>
          </w:p>
        </w:tc>
        <w:tc>
          <w:tcPr>
            <w:tcW w:w="621"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15,</w:t>
            </w:r>
            <w:r w:rsidR="00A106BD" w:rsidRPr="00B5266E">
              <w:rPr>
                <w:sz w:val="18"/>
                <w:lang w:val="fr-FR"/>
              </w:rPr>
              <w:t>1</w:t>
            </w:r>
          </w:p>
        </w:tc>
        <w:tc>
          <w:tcPr>
            <w:tcW w:w="619" w:type="dxa"/>
            <w:tcBorders>
              <w:bottom w:val="single" w:sz="4" w:space="0" w:color="auto"/>
            </w:tcBorders>
            <w:vAlign w:val="bottom"/>
          </w:tcPr>
          <w:p w:rsidR="00A106BD" w:rsidRPr="00B5266E" w:rsidRDefault="00775D4D" w:rsidP="0083357F">
            <w:pPr>
              <w:pStyle w:val="ListParagraph"/>
              <w:keepNext/>
              <w:keepLines/>
              <w:spacing w:before="40" w:after="40" w:line="220" w:lineRule="exact"/>
              <w:ind w:left="113"/>
              <w:jc w:val="right"/>
              <w:rPr>
                <w:sz w:val="18"/>
                <w:lang w:val="fr-FR"/>
              </w:rPr>
            </w:pPr>
            <w:r>
              <w:rPr>
                <w:sz w:val="18"/>
                <w:lang w:val="fr-FR"/>
              </w:rPr>
              <w:t>4,</w:t>
            </w:r>
            <w:r w:rsidR="00A106BD" w:rsidRPr="00B5266E">
              <w:rPr>
                <w:sz w:val="18"/>
                <w:lang w:val="fr-FR"/>
              </w:rPr>
              <w:t>0</w:t>
            </w:r>
          </w:p>
        </w:tc>
      </w:tr>
      <w:tr w:rsidR="005D11E1" w:rsidRPr="009A2CCB">
        <w:trPr>
          <w:trHeight w:val="240"/>
        </w:trPr>
        <w:tc>
          <w:tcPr>
            <w:tcW w:w="2406" w:type="dxa"/>
            <w:tcBorders>
              <w:top w:val="single" w:sz="4" w:space="0" w:color="auto"/>
              <w:bottom w:val="single" w:sz="12" w:space="0" w:color="auto"/>
            </w:tcBorders>
          </w:tcPr>
          <w:p w:rsidR="00A106BD" w:rsidRPr="0083357F" w:rsidRDefault="009A2CCB" w:rsidP="0083357F">
            <w:pPr>
              <w:pStyle w:val="ListParagraph"/>
              <w:spacing w:before="80" w:after="80" w:line="220" w:lineRule="exact"/>
              <w:ind w:left="0" w:firstLine="284"/>
              <w:rPr>
                <w:b/>
                <w:sz w:val="18"/>
                <w:lang w:val="fr-FR"/>
              </w:rPr>
            </w:pPr>
            <w:r w:rsidRPr="0083357F">
              <w:rPr>
                <w:b/>
                <w:sz w:val="18"/>
                <w:lang w:val="fr-FR"/>
              </w:rPr>
              <w:t>Total</w:t>
            </w:r>
          </w:p>
        </w:tc>
        <w:tc>
          <w:tcPr>
            <w:tcW w:w="608" w:type="dxa"/>
            <w:tcBorders>
              <w:top w:val="single" w:sz="4" w:space="0" w:color="auto"/>
              <w:bottom w:val="single" w:sz="12" w:space="0" w:color="auto"/>
            </w:tcBorders>
            <w:vAlign w:val="bottom"/>
          </w:tcPr>
          <w:p w:rsidR="00A106BD" w:rsidRPr="009A2CCB" w:rsidRDefault="00775D4D" w:rsidP="005D11E1">
            <w:pPr>
              <w:pStyle w:val="ListParagraph"/>
              <w:keepNext/>
              <w:keepLines/>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08" w:type="dxa"/>
            <w:tcBorders>
              <w:top w:val="single" w:sz="4" w:space="0" w:color="auto"/>
              <w:bottom w:val="single" w:sz="12" w:space="0" w:color="auto"/>
            </w:tcBorders>
            <w:vAlign w:val="bottom"/>
          </w:tcPr>
          <w:p w:rsidR="00A106BD" w:rsidRPr="009A2CCB" w:rsidRDefault="00775D4D" w:rsidP="005D11E1">
            <w:pPr>
              <w:pStyle w:val="ListParagraph"/>
              <w:keepNext/>
              <w:keepLines/>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09" w:type="dxa"/>
            <w:tcBorders>
              <w:top w:val="single" w:sz="4" w:space="0" w:color="auto"/>
              <w:bottom w:val="single" w:sz="12" w:space="0" w:color="auto"/>
            </w:tcBorders>
            <w:vAlign w:val="bottom"/>
          </w:tcPr>
          <w:p w:rsidR="00A106BD" w:rsidRPr="009A2CCB" w:rsidRDefault="00775D4D" w:rsidP="005D11E1">
            <w:pPr>
              <w:pStyle w:val="ListParagraph"/>
              <w:keepNext/>
              <w:keepLines/>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09" w:type="dxa"/>
            <w:tcBorders>
              <w:top w:val="single" w:sz="4" w:space="0" w:color="auto"/>
              <w:bottom w:val="single" w:sz="12" w:space="0" w:color="auto"/>
            </w:tcBorders>
            <w:vAlign w:val="bottom"/>
          </w:tcPr>
          <w:p w:rsidR="00A106BD" w:rsidRPr="009A2CCB" w:rsidRDefault="00775D4D" w:rsidP="005D11E1">
            <w:pPr>
              <w:pStyle w:val="ListParagraph"/>
              <w:keepNext/>
              <w:keepLines/>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08" w:type="dxa"/>
            <w:tcBorders>
              <w:top w:val="single" w:sz="4" w:space="0" w:color="auto"/>
              <w:bottom w:val="single" w:sz="12" w:space="0" w:color="auto"/>
            </w:tcBorders>
            <w:vAlign w:val="bottom"/>
          </w:tcPr>
          <w:p w:rsidR="00A106BD" w:rsidRPr="009A2CCB" w:rsidRDefault="00775D4D" w:rsidP="005D11E1">
            <w:pPr>
              <w:pStyle w:val="ListParagraph"/>
              <w:keepNext/>
              <w:keepLines/>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13" w:type="dxa"/>
            <w:tcBorders>
              <w:top w:val="single" w:sz="4" w:space="0" w:color="auto"/>
              <w:bottom w:val="single" w:sz="12" w:space="0" w:color="auto"/>
            </w:tcBorders>
            <w:vAlign w:val="bottom"/>
          </w:tcPr>
          <w:p w:rsidR="00A106BD" w:rsidRPr="009A2CCB" w:rsidRDefault="00775D4D" w:rsidP="005D11E1">
            <w:pPr>
              <w:keepNext/>
              <w:keepLines/>
              <w:suppressAutoHyphens w:val="0"/>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08" w:type="dxa"/>
            <w:tcBorders>
              <w:top w:val="single" w:sz="4" w:space="0" w:color="auto"/>
              <w:bottom w:val="single" w:sz="12" w:space="0" w:color="auto"/>
            </w:tcBorders>
            <w:vAlign w:val="bottom"/>
          </w:tcPr>
          <w:p w:rsidR="00A106BD" w:rsidRPr="009A2CCB" w:rsidRDefault="00775D4D" w:rsidP="005D11E1">
            <w:pPr>
              <w:keepNext/>
              <w:keepLines/>
              <w:suppressAutoHyphens w:val="0"/>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596" w:type="dxa"/>
            <w:tcBorders>
              <w:top w:val="single" w:sz="4" w:space="0" w:color="auto"/>
              <w:bottom w:val="single" w:sz="12" w:space="0" w:color="auto"/>
            </w:tcBorders>
            <w:vAlign w:val="bottom"/>
          </w:tcPr>
          <w:p w:rsidR="00A106BD" w:rsidRPr="009A2CCB" w:rsidRDefault="00A106BD" w:rsidP="005D11E1">
            <w:pPr>
              <w:keepNext/>
              <w:keepLines/>
              <w:suppressAutoHyphens w:val="0"/>
              <w:spacing w:before="80" w:after="80" w:line="220" w:lineRule="exact"/>
              <w:ind w:left="113"/>
              <w:jc w:val="right"/>
              <w:rPr>
                <w:b/>
                <w:bCs/>
                <w:sz w:val="18"/>
                <w:lang w:val="fr-FR"/>
              </w:rPr>
            </w:pPr>
            <w:r w:rsidRPr="009A2CCB">
              <w:rPr>
                <w:b/>
                <w:bCs/>
                <w:sz w:val="18"/>
                <w:lang w:val="fr-FR"/>
              </w:rPr>
              <w:t>100</w:t>
            </w:r>
            <w:r w:rsidR="00775D4D" w:rsidRPr="009A2CCB">
              <w:rPr>
                <w:b/>
                <w:bCs/>
                <w:sz w:val="18"/>
                <w:lang w:val="fr-FR"/>
              </w:rPr>
              <w:t>,</w:t>
            </w:r>
            <w:r w:rsidRPr="009A2CCB">
              <w:rPr>
                <w:b/>
                <w:bCs/>
                <w:sz w:val="18"/>
                <w:lang w:val="fr-FR"/>
              </w:rPr>
              <w:t>0</w:t>
            </w:r>
          </w:p>
        </w:tc>
        <w:tc>
          <w:tcPr>
            <w:tcW w:w="621" w:type="dxa"/>
            <w:tcBorders>
              <w:top w:val="single" w:sz="4" w:space="0" w:color="auto"/>
              <w:bottom w:val="single" w:sz="12" w:space="0" w:color="auto"/>
            </w:tcBorders>
            <w:vAlign w:val="bottom"/>
          </w:tcPr>
          <w:p w:rsidR="00A106BD" w:rsidRPr="009A2CCB" w:rsidRDefault="00775D4D" w:rsidP="005D11E1">
            <w:pPr>
              <w:keepNext/>
              <w:keepLines/>
              <w:suppressAutoHyphens w:val="0"/>
              <w:spacing w:before="80" w:after="80" w:line="220" w:lineRule="exact"/>
              <w:ind w:left="113"/>
              <w:jc w:val="right"/>
              <w:rPr>
                <w:b/>
                <w:bCs/>
                <w:sz w:val="18"/>
                <w:lang w:val="fr-FR"/>
              </w:rPr>
            </w:pPr>
            <w:r w:rsidRPr="009A2CCB">
              <w:rPr>
                <w:b/>
                <w:bCs/>
                <w:sz w:val="18"/>
                <w:lang w:val="fr-FR"/>
              </w:rPr>
              <w:t>100,</w:t>
            </w:r>
            <w:r w:rsidR="00A106BD" w:rsidRPr="009A2CCB">
              <w:rPr>
                <w:b/>
                <w:bCs/>
                <w:sz w:val="18"/>
                <w:lang w:val="fr-FR"/>
              </w:rPr>
              <w:t>0</w:t>
            </w:r>
          </w:p>
        </w:tc>
        <w:tc>
          <w:tcPr>
            <w:tcW w:w="619" w:type="dxa"/>
            <w:tcBorders>
              <w:top w:val="single" w:sz="4" w:space="0" w:color="auto"/>
              <w:bottom w:val="single" w:sz="12" w:space="0" w:color="auto"/>
            </w:tcBorders>
            <w:vAlign w:val="bottom"/>
          </w:tcPr>
          <w:p w:rsidR="00A106BD" w:rsidRPr="009A2CCB" w:rsidRDefault="00A106BD" w:rsidP="005D11E1">
            <w:pPr>
              <w:keepNext/>
              <w:keepLines/>
              <w:suppressAutoHyphens w:val="0"/>
              <w:spacing w:before="80" w:after="80" w:line="220" w:lineRule="exact"/>
              <w:ind w:left="113"/>
              <w:jc w:val="right"/>
              <w:rPr>
                <w:b/>
                <w:bCs/>
                <w:sz w:val="18"/>
                <w:lang w:val="fr-FR"/>
              </w:rPr>
            </w:pPr>
            <w:r w:rsidRPr="009A2CCB">
              <w:rPr>
                <w:b/>
                <w:bCs/>
                <w:sz w:val="18"/>
                <w:lang w:val="fr-FR"/>
              </w:rPr>
              <w:t>100</w:t>
            </w:r>
            <w:r w:rsidR="00775D4D" w:rsidRPr="009A2CCB">
              <w:rPr>
                <w:b/>
                <w:bCs/>
                <w:sz w:val="18"/>
                <w:lang w:val="fr-FR"/>
              </w:rPr>
              <w:t>,</w:t>
            </w:r>
            <w:r w:rsidRPr="009A2CCB">
              <w:rPr>
                <w:b/>
                <w:bCs/>
                <w:sz w:val="18"/>
                <w:lang w:val="fr-FR"/>
              </w:rPr>
              <w:t>0</w:t>
            </w:r>
          </w:p>
        </w:tc>
      </w:tr>
    </w:tbl>
    <w:p w:rsidR="00A106BD" w:rsidRPr="00B5266E" w:rsidRDefault="00A106BD" w:rsidP="00DE28F3">
      <w:pPr>
        <w:pStyle w:val="SingleTxtG"/>
        <w:keepNext/>
        <w:keepLines/>
        <w:spacing w:before="120" w:after="240"/>
        <w:ind w:firstLine="170"/>
        <w:jc w:val="left"/>
        <w:rPr>
          <w:b/>
          <w:sz w:val="18"/>
          <w:szCs w:val="18"/>
          <w:lang w:val="fr-FR"/>
        </w:rPr>
      </w:pPr>
      <w:r w:rsidRPr="009A2CCB">
        <w:rPr>
          <w:i/>
          <w:iCs/>
          <w:sz w:val="18"/>
          <w:szCs w:val="18"/>
          <w:lang w:val="fr-FR"/>
        </w:rPr>
        <w:t>Source</w:t>
      </w:r>
      <w:r w:rsidRPr="00B5266E">
        <w:rPr>
          <w:sz w:val="18"/>
          <w:szCs w:val="18"/>
          <w:lang w:val="fr-FR"/>
        </w:rPr>
        <w:t xml:space="preserve">: </w:t>
      </w:r>
      <w:r>
        <w:rPr>
          <w:sz w:val="18"/>
          <w:szCs w:val="18"/>
          <w:lang w:val="fr-FR"/>
        </w:rPr>
        <w:t>République de Sierra</w:t>
      </w:r>
      <w:r w:rsidRPr="00B5266E">
        <w:rPr>
          <w:sz w:val="18"/>
          <w:szCs w:val="18"/>
          <w:lang w:val="fr-FR"/>
        </w:rPr>
        <w:t xml:space="preserve"> Leone: </w:t>
      </w:r>
      <w:r w:rsidR="009869D1">
        <w:rPr>
          <w:sz w:val="18"/>
          <w:szCs w:val="18"/>
          <w:lang w:val="fr-FR"/>
        </w:rPr>
        <w:t>Programme pour le changement</w:t>
      </w:r>
      <w:r w:rsidRPr="00B5266E">
        <w:rPr>
          <w:sz w:val="18"/>
          <w:szCs w:val="18"/>
          <w:lang w:val="fr-FR"/>
        </w:rPr>
        <w:t xml:space="preserve"> 2008</w:t>
      </w:r>
      <w:r w:rsidR="009A2CCB">
        <w:rPr>
          <w:sz w:val="18"/>
          <w:szCs w:val="18"/>
          <w:lang w:val="fr-FR"/>
        </w:rPr>
        <w:t>-</w:t>
      </w:r>
      <w:r w:rsidRPr="00B5266E">
        <w:rPr>
          <w:sz w:val="18"/>
          <w:szCs w:val="18"/>
          <w:lang w:val="fr-FR"/>
        </w:rPr>
        <w:t>2012</w:t>
      </w:r>
      <w:r w:rsidR="009A2CCB">
        <w:rPr>
          <w:sz w:val="18"/>
          <w:szCs w:val="18"/>
          <w:lang w:val="fr-FR"/>
        </w:rPr>
        <w:t>.</w:t>
      </w:r>
    </w:p>
    <w:p w:rsidR="00A106BD" w:rsidRPr="005D11E1" w:rsidRDefault="00A106BD" w:rsidP="00C56AF5">
      <w:pPr>
        <w:pStyle w:val="Heading1"/>
        <w:spacing w:after="120"/>
        <w:rPr>
          <w:b/>
          <w:bCs/>
          <w:lang w:val="fr-FR"/>
        </w:rPr>
      </w:pPr>
      <w:r w:rsidRPr="005D11E1">
        <w:rPr>
          <w:bCs/>
          <w:lang w:val="fr-FR"/>
        </w:rPr>
        <w:t>Tableau 17</w:t>
      </w:r>
      <w:r w:rsidRPr="005D11E1">
        <w:rPr>
          <w:bCs/>
          <w:lang w:val="fr-FR"/>
        </w:rPr>
        <w:br/>
      </w:r>
      <w:r w:rsidRPr="005D11E1">
        <w:rPr>
          <w:b/>
          <w:bCs/>
          <w:lang w:val="fr-FR"/>
        </w:rPr>
        <w:t>Taux d</w:t>
      </w:r>
      <w:r w:rsidR="007C3481">
        <w:rPr>
          <w:b/>
          <w:bCs/>
          <w:lang w:val="fr-FR"/>
        </w:rPr>
        <w:t>’</w:t>
      </w:r>
      <w:r w:rsidRPr="005D11E1">
        <w:rPr>
          <w:b/>
          <w:bCs/>
          <w:lang w:val="fr-FR"/>
        </w:rPr>
        <w:t>emploi par type de travail, 2003 et 2007 (</w:t>
      </w:r>
      <w:r w:rsidR="00C56AF5">
        <w:rPr>
          <w:b/>
          <w:bCs/>
          <w:lang w:val="fr-FR"/>
        </w:rPr>
        <w:t>en pourcentage</w:t>
      </w:r>
      <w:r w:rsidRPr="005D11E1">
        <w:rPr>
          <w:b/>
          <w:bCs/>
          <w:lang w:val="fr-FR"/>
        </w:rPr>
        <w:t>)</w:t>
      </w:r>
    </w:p>
    <w:tbl>
      <w:tblPr>
        <w:tblW w:w="8505" w:type="dxa"/>
        <w:tblInd w:w="1134" w:type="dxa"/>
        <w:tblBorders>
          <w:top w:val="single" w:sz="4" w:space="0" w:color="auto"/>
        </w:tblBorders>
        <w:tblCellMar>
          <w:left w:w="0" w:type="dxa"/>
          <w:right w:w="0" w:type="dxa"/>
        </w:tblCellMar>
        <w:tblLook w:val="00A0"/>
      </w:tblPr>
      <w:tblGrid>
        <w:gridCol w:w="1480"/>
        <w:gridCol w:w="573"/>
        <w:gridCol w:w="587"/>
        <w:gridCol w:w="587"/>
        <w:gridCol w:w="588"/>
        <w:gridCol w:w="588"/>
        <w:gridCol w:w="588"/>
        <w:gridCol w:w="588"/>
        <w:gridCol w:w="588"/>
        <w:gridCol w:w="588"/>
        <w:gridCol w:w="588"/>
        <w:gridCol w:w="588"/>
        <w:gridCol w:w="574"/>
      </w:tblGrid>
      <w:tr w:rsidR="00A106BD" w:rsidRPr="00B5266E">
        <w:trPr>
          <w:trHeight w:val="240"/>
          <w:tblHeader/>
        </w:trPr>
        <w:tc>
          <w:tcPr>
            <w:tcW w:w="1416" w:type="dxa"/>
            <w:vMerge w:val="restart"/>
            <w:tcBorders>
              <w:top w:val="single" w:sz="4" w:space="0" w:color="auto"/>
              <w:bottom w:val="single" w:sz="12" w:space="0" w:color="auto"/>
            </w:tcBorders>
            <w:vAlign w:val="bottom"/>
          </w:tcPr>
          <w:p w:rsidR="00A106BD" w:rsidRPr="00B5266E" w:rsidRDefault="00A106BD" w:rsidP="006667F9">
            <w:pPr>
              <w:pStyle w:val="ListParagraph"/>
              <w:spacing w:before="80" w:after="80" w:line="200" w:lineRule="exact"/>
              <w:ind w:left="0"/>
              <w:rPr>
                <w:i/>
                <w:sz w:val="16"/>
                <w:lang w:val="fr-FR"/>
              </w:rPr>
            </w:pPr>
          </w:p>
        </w:tc>
        <w:tc>
          <w:tcPr>
            <w:tcW w:w="1392" w:type="dxa"/>
            <w:gridSpan w:val="2"/>
            <w:tcBorders>
              <w:top w:val="single" w:sz="4" w:space="0" w:color="auto"/>
              <w:bottom w:val="single" w:sz="4" w:space="0" w:color="auto"/>
              <w:right w:val="single" w:sz="24" w:space="0" w:color="FFFFFF"/>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Nation</w:t>
            </w:r>
            <w:r>
              <w:rPr>
                <w:i/>
                <w:sz w:val="16"/>
                <w:lang w:val="fr-FR"/>
              </w:rPr>
              <w:t>al</w:t>
            </w:r>
          </w:p>
        </w:tc>
        <w:tc>
          <w:tcPr>
            <w:tcW w:w="1392"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Q1</w:t>
            </w:r>
          </w:p>
        </w:tc>
        <w:tc>
          <w:tcPr>
            <w:tcW w:w="1392"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Q2</w:t>
            </w:r>
          </w:p>
        </w:tc>
        <w:tc>
          <w:tcPr>
            <w:tcW w:w="1392"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Q3</w:t>
            </w:r>
          </w:p>
        </w:tc>
        <w:tc>
          <w:tcPr>
            <w:tcW w:w="1392" w:type="dxa"/>
            <w:gridSpan w:val="2"/>
            <w:tcBorders>
              <w:top w:val="single" w:sz="4" w:space="0" w:color="auto"/>
              <w:left w:val="single" w:sz="24" w:space="0" w:color="FFFFFF"/>
              <w:bottom w:val="single" w:sz="4" w:space="0" w:color="auto"/>
              <w:right w:val="single" w:sz="24" w:space="0" w:color="FFFFFF"/>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Q</w:t>
            </w:r>
            <w:r w:rsidR="0033626E">
              <w:rPr>
                <w:i/>
                <w:sz w:val="16"/>
                <w:lang w:val="fr-FR"/>
              </w:rPr>
              <w:t>4</w:t>
            </w:r>
          </w:p>
        </w:tc>
        <w:tc>
          <w:tcPr>
            <w:tcW w:w="1392" w:type="dxa"/>
            <w:gridSpan w:val="2"/>
            <w:tcBorders>
              <w:top w:val="single" w:sz="4" w:space="0" w:color="auto"/>
              <w:left w:val="single" w:sz="24" w:space="0" w:color="FFFFFF"/>
              <w:bottom w:val="single" w:sz="4" w:space="0" w:color="auto"/>
            </w:tcBorders>
            <w:vAlign w:val="bottom"/>
          </w:tcPr>
          <w:p w:rsidR="00A106BD" w:rsidRPr="00B5266E" w:rsidRDefault="00A106BD" w:rsidP="0083357F">
            <w:pPr>
              <w:pStyle w:val="ListParagraph"/>
              <w:spacing w:before="80" w:after="80" w:line="200" w:lineRule="exact"/>
              <w:ind w:left="113"/>
              <w:jc w:val="center"/>
              <w:rPr>
                <w:i/>
                <w:sz w:val="16"/>
                <w:lang w:val="fr-FR"/>
              </w:rPr>
            </w:pPr>
            <w:r w:rsidRPr="00B5266E">
              <w:rPr>
                <w:i/>
                <w:sz w:val="16"/>
                <w:lang w:val="fr-FR"/>
              </w:rPr>
              <w:t>Q5</w:t>
            </w:r>
          </w:p>
        </w:tc>
      </w:tr>
      <w:tr w:rsidR="00A106BD" w:rsidRPr="00B5266E">
        <w:trPr>
          <w:trHeight w:val="240"/>
          <w:tblHeader/>
        </w:trPr>
        <w:tc>
          <w:tcPr>
            <w:tcW w:w="1416" w:type="dxa"/>
            <w:vMerge/>
            <w:tcBorders>
              <w:top w:val="single" w:sz="12" w:space="0" w:color="auto"/>
              <w:bottom w:val="single" w:sz="12" w:space="0" w:color="auto"/>
            </w:tcBorders>
            <w:vAlign w:val="bottom"/>
          </w:tcPr>
          <w:p w:rsidR="00A106BD" w:rsidRPr="00B5266E" w:rsidRDefault="00A106BD" w:rsidP="006667F9">
            <w:pPr>
              <w:pStyle w:val="ListParagraph"/>
              <w:spacing w:before="40" w:after="40" w:line="220" w:lineRule="exact"/>
              <w:ind w:left="0"/>
              <w:rPr>
                <w:sz w:val="18"/>
                <w:lang w:val="fr-FR"/>
              </w:rPr>
            </w:pPr>
          </w:p>
        </w:tc>
        <w:tc>
          <w:tcPr>
            <w:tcW w:w="696" w:type="dxa"/>
            <w:tcBorders>
              <w:top w:val="single" w:sz="4" w:space="0" w:color="auto"/>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right w:val="single" w:sz="24" w:space="0" w:color="FFFFFF"/>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c>
          <w:tcPr>
            <w:tcW w:w="696" w:type="dxa"/>
            <w:tcBorders>
              <w:top w:val="single" w:sz="4" w:space="0" w:color="auto"/>
              <w:left w:val="single" w:sz="24" w:space="0" w:color="FFFFFF"/>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right w:val="single" w:sz="24" w:space="0" w:color="FFFFFF"/>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c>
          <w:tcPr>
            <w:tcW w:w="696" w:type="dxa"/>
            <w:tcBorders>
              <w:top w:val="single" w:sz="4" w:space="0" w:color="auto"/>
              <w:left w:val="single" w:sz="24" w:space="0" w:color="FFFFFF"/>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right w:val="single" w:sz="24" w:space="0" w:color="FFFFFF"/>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c>
          <w:tcPr>
            <w:tcW w:w="696" w:type="dxa"/>
            <w:tcBorders>
              <w:top w:val="single" w:sz="4" w:space="0" w:color="auto"/>
              <w:left w:val="single" w:sz="24" w:space="0" w:color="FFFFFF"/>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right w:val="single" w:sz="24" w:space="0" w:color="FFFFFF"/>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c>
          <w:tcPr>
            <w:tcW w:w="696" w:type="dxa"/>
            <w:tcBorders>
              <w:top w:val="single" w:sz="4" w:space="0" w:color="auto"/>
              <w:left w:val="single" w:sz="24" w:space="0" w:color="FFFFFF"/>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right w:val="single" w:sz="24" w:space="0" w:color="FFFFFF"/>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c>
          <w:tcPr>
            <w:tcW w:w="696" w:type="dxa"/>
            <w:tcBorders>
              <w:top w:val="single" w:sz="4" w:space="0" w:color="auto"/>
              <w:left w:val="single" w:sz="24" w:space="0" w:color="FFFFFF"/>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2003</w:t>
            </w:r>
          </w:p>
        </w:tc>
        <w:tc>
          <w:tcPr>
            <w:tcW w:w="696" w:type="dxa"/>
            <w:tcBorders>
              <w:top w:val="single" w:sz="4" w:space="0" w:color="auto"/>
              <w:bottom w:val="single" w:sz="12" w:space="0" w:color="auto"/>
            </w:tcBorders>
            <w:vAlign w:val="bottom"/>
          </w:tcPr>
          <w:p w:rsidR="00A106BD" w:rsidRPr="0083357F" w:rsidRDefault="00A106BD" w:rsidP="006667F9">
            <w:pPr>
              <w:pStyle w:val="ListParagraph"/>
              <w:spacing w:before="40" w:after="40" w:line="220" w:lineRule="exact"/>
              <w:ind w:left="113"/>
              <w:jc w:val="right"/>
              <w:rPr>
                <w:i/>
                <w:iCs/>
                <w:sz w:val="16"/>
                <w:szCs w:val="16"/>
                <w:lang w:val="fr-FR"/>
              </w:rPr>
            </w:pPr>
            <w:r w:rsidRPr="0083357F">
              <w:rPr>
                <w:i/>
                <w:iCs/>
                <w:sz w:val="16"/>
                <w:szCs w:val="16"/>
                <w:lang w:val="fr-FR"/>
              </w:rPr>
              <w:t>2007</w:t>
            </w:r>
          </w:p>
        </w:tc>
      </w:tr>
      <w:tr w:rsidR="00A106BD" w:rsidRPr="00B5266E">
        <w:trPr>
          <w:trHeight w:val="240"/>
        </w:trPr>
        <w:tc>
          <w:tcPr>
            <w:tcW w:w="1416" w:type="dxa"/>
            <w:tcBorders>
              <w:top w:val="single" w:sz="12" w:space="0" w:color="auto"/>
            </w:tcBorders>
          </w:tcPr>
          <w:p w:rsidR="00A106BD" w:rsidRPr="00B5266E" w:rsidRDefault="00A106BD" w:rsidP="006667F9">
            <w:pPr>
              <w:pStyle w:val="ListParagraph"/>
              <w:spacing w:before="40" w:after="40" w:line="220" w:lineRule="exact"/>
              <w:ind w:left="0"/>
              <w:rPr>
                <w:sz w:val="18"/>
                <w:lang w:val="fr-FR"/>
              </w:rPr>
            </w:pPr>
            <w:r w:rsidRPr="00B5266E">
              <w:rPr>
                <w:sz w:val="18"/>
                <w:lang w:val="fr-FR"/>
              </w:rPr>
              <w:t>Go</w:t>
            </w:r>
            <w:r>
              <w:rPr>
                <w:sz w:val="18"/>
                <w:lang w:val="fr-FR"/>
              </w:rPr>
              <w:t>u</w:t>
            </w:r>
            <w:r w:rsidRPr="00B5266E">
              <w:rPr>
                <w:sz w:val="18"/>
                <w:lang w:val="fr-FR"/>
              </w:rPr>
              <w:t>vern</w:t>
            </w:r>
            <w:r>
              <w:rPr>
                <w:sz w:val="18"/>
                <w:lang w:val="fr-FR"/>
              </w:rPr>
              <w:t>e</w:t>
            </w:r>
            <w:r w:rsidRPr="00B5266E">
              <w:rPr>
                <w:sz w:val="18"/>
                <w:lang w:val="fr-FR"/>
              </w:rPr>
              <w:t>ment</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4,</w:t>
            </w:r>
            <w:r w:rsidR="00A106BD" w:rsidRPr="00B5266E">
              <w:rPr>
                <w:sz w:val="18"/>
                <w:lang w:val="fr-FR"/>
              </w:rPr>
              <w:t>2</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4,</w:t>
            </w:r>
            <w:r w:rsidR="00A106BD" w:rsidRPr="00B5266E">
              <w:rPr>
                <w:sz w:val="18"/>
                <w:lang w:val="fr-FR"/>
              </w:rPr>
              <w:t>7</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0</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8</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8</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1</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5</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8</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7,</w:t>
            </w:r>
            <w:r w:rsidR="00A106BD" w:rsidRPr="00B5266E">
              <w:rPr>
                <w:sz w:val="18"/>
                <w:lang w:val="fr-FR"/>
              </w:rPr>
              <w:t>5</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5,</w:t>
            </w:r>
            <w:r w:rsidR="00A106BD" w:rsidRPr="00B5266E">
              <w:rPr>
                <w:sz w:val="18"/>
                <w:lang w:val="fr-FR"/>
              </w:rPr>
              <w:t>4</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12,</w:t>
            </w:r>
            <w:r w:rsidR="00A106BD" w:rsidRPr="00B5266E">
              <w:rPr>
                <w:sz w:val="18"/>
                <w:lang w:val="fr-FR"/>
              </w:rPr>
              <w:t>0</w:t>
            </w:r>
          </w:p>
        </w:tc>
        <w:tc>
          <w:tcPr>
            <w:tcW w:w="696" w:type="dxa"/>
            <w:tcBorders>
              <w:top w:val="single" w:sz="12"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18,</w:t>
            </w:r>
            <w:r w:rsidR="00A106BD" w:rsidRPr="00B5266E">
              <w:rPr>
                <w:sz w:val="18"/>
                <w:lang w:val="fr-FR"/>
              </w:rPr>
              <w:t>1</w:t>
            </w:r>
          </w:p>
        </w:tc>
      </w:tr>
      <w:tr w:rsidR="00A106BD" w:rsidRPr="00B5266E">
        <w:trPr>
          <w:trHeight w:val="240"/>
        </w:trPr>
        <w:tc>
          <w:tcPr>
            <w:tcW w:w="1416" w:type="dxa"/>
          </w:tcPr>
          <w:p w:rsidR="00A106BD" w:rsidRPr="00B5266E" w:rsidRDefault="00A106BD" w:rsidP="006667F9">
            <w:pPr>
              <w:suppressAutoHyphens w:val="0"/>
              <w:spacing w:before="40" w:after="40" w:line="220" w:lineRule="exact"/>
              <w:rPr>
                <w:sz w:val="18"/>
                <w:lang w:val="fr-FR"/>
              </w:rPr>
            </w:pPr>
            <w:r>
              <w:rPr>
                <w:sz w:val="18"/>
                <w:lang w:val="fr-FR"/>
              </w:rPr>
              <w:t>ONG</w:t>
            </w:r>
            <w:r w:rsidR="0033626E">
              <w:rPr>
                <w:sz w:val="18"/>
                <w:lang w:val="fr-FR"/>
              </w:rPr>
              <w:t>, i</w:t>
            </w:r>
            <w:r w:rsidRPr="00B5266E">
              <w:rPr>
                <w:sz w:val="18"/>
                <w:lang w:val="fr-FR"/>
              </w:rPr>
              <w:t>nt</w:t>
            </w:r>
            <w:r>
              <w:rPr>
                <w:sz w:val="18"/>
                <w:lang w:val="fr-FR"/>
              </w:rPr>
              <w:t>ernational, paraétatique</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w:t>
            </w:r>
            <w:r w:rsidR="00A106BD" w:rsidRPr="00B5266E">
              <w:rPr>
                <w:sz w:val="18"/>
                <w:lang w:val="fr-FR"/>
              </w:rPr>
              <w:t>2</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0</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8</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8</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3</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2</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6,</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7,</w:t>
            </w:r>
            <w:r w:rsidR="00A106BD" w:rsidRPr="00B5266E">
              <w:rPr>
                <w:sz w:val="18"/>
                <w:lang w:val="fr-FR"/>
              </w:rPr>
              <w:t>9</w:t>
            </w:r>
          </w:p>
        </w:tc>
      </w:tr>
      <w:tr w:rsidR="00A106BD" w:rsidRPr="00B5266E">
        <w:trPr>
          <w:trHeight w:val="240"/>
        </w:trPr>
        <w:tc>
          <w:tcPr>
            <w:tcW w:w="1416" w:type="dxa"/>
          </w:tcPr>
          <w:p w:rsidR="00A106BD" w:rsidRPr="00B5266E" w:rsidRDefault="00A106BD" w:rsidP="006667F9">
            <w:pPr>
              <w:pStyle w:val="ListParagraph"/>
              <w:spacing w:before="40" w:after="40" w:line="220" w:lineRule="exact"/>
              <w:ind w:left="0"/>
              <w:rPr>
                <w:sz w:val="18"/>
                <w:lang w:val="fr-FR"/>
              </w:rPr>
            </w:pPr>
            <w:r>
              <w:rPr>
                <w:sz w:val="18"/>
                <w:lang w:val="fr-FR"/>
              </w:rPr>
              <w:t>Entreprises privées</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6,</w:t>
            </w:r>
            <w:r w:rsidR="00A106BD" w:rsidRPr="00B5266E">
              <w:rPr>
                <w:sz w:val="18"/>
                <w:lang w:val="fr-FR"/>
              </w:rPr>
              <w:t>1</w:t>
            </w:r>
          </w:p>
        </w:tc>
        <w:tc>
          <w:tcPr>
            <w:tcW w:w="696" w:type="dxa"/>
            <w:vAlign w:val="bottom"/>
          </w:tcPr>
          <w:p w:rsidR="00A106BD" w:rsidRPr="00B5266E" w:rsidRDefault="00A106BD" w:rsidP="006667F9">
            <w:pPr>
              <w:pStyle w:val="ListParagraph"/>
              <w:spacing w:before="40" w:after="40" w:line="220" w:lineRule="exact"/>
              <w:ind w:left="113"/>
              <w:jc w:val="right"/>
              <w:rPr>
                <w:sz w:val="18"/>
                <w:lang w:val="fr-FR"/>
              </w:rPr>
            </w:pPr>
            <w:r w:rsidRPr="00B5266E">
              <w:rPr>
                <w:sz w:val="18"/>
                <w:lang w:val="fr-FR"/>
              </w:rPr>
              <w:t>0</w:t>
            </w:r>
            <w:r w:rsidR="00303A2A">
              <w:rPr>
                <w:sz w:val="18"/>
                <w:lang w:val="fr-FR"/>
              </w:rPr>
              <w:t>,</w:t>
            </w:r>
            <w:r w:rsidRPr="00B5266E">
              <w:rPr>
                <w:sz w:val="18"/>
                <w:lang w:val="fr-FR"/>
              </w:rPr>
              <w:t>3</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2</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3</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5</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3,</w:t>
            </w:r>
            <w:r w:rsidR="00A106BD" w:rsidRPr="00B5266E">
              <w:rPr>
                <w:sz w:val="18"/>
                <w:lang w:val="fr-FR"/>
              </w:rPr>
              <w:t>8</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4,</w:t>
            </w:r>
            <w:r w:rsidR="00A106BD" w:rsidRPr="00B5266E">
              <w:rPr>
                <w:sz w:val="18"/>
                <w:lang w:val="fr-FR"/>
              </w:rPr>
              <w:t>0</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8,</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7,</w:t>
            </w:r>
            <w:r w:rsidR="00A106BD" w:rsidRPr="00B5266E">
              <w:rPr>
                <w:sz w:val="18"/>
                <w:lang w:val="fr-FR"/>
              </w:rPr>
              <w:t>4</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19,</w:t>
            </w:r>
            <w:r w:rsidR="00A106BD" w:rsidRPr="00B5266E">
              <w:rPr>
                <w:sz w:val="18"/>
                <w:lang w:val="fr-FR"/>
              </w:rPr>
              <w:t>4</w:t>
            </w:r>
          </w:p>
        </w:tc>
      </w:tr>
      <w:tr w:rsidR="00A106BD" w:rsidRPr="00B5266E">
        <w:trPr>
          <w:trHeight w:val="240"/>
        </w:trPr>
        <w:tc>
          <w:tcPr>
            <w:tcW w:w="1416" w:type="dxa"/>
          </w:tcPr>
          <w:p w:rsidR="00A106BD" w:rsidRPr="00B5266E" w:rsidRDefault="00A106BD" w:rsidP="006667F9">
            <w:pPr>
              <w:pStyle w:val="ListParagraph"/>
              <w:spacing w:before="40" w:after="40" w:line="220" w:lineRule="exact"/>
              <w:ind w:left="0"/>
              <w:rPr>
                <w:sz w:val="18"/>
                <w:lang w:val="fr-FR"/>
              </w:rPr>
            </w:pPr>
            <w:r>
              <w:rPr>
                <w:sz w:val="18"/>
                <w:lang w:val="fr-FR"/>
              </w:rPr>
              <w:t>Exploitations</w:t>
            </w:r>
            <w:r w:rsidR="000D0702">
              <w:rPr>
                <w:sz w:val="18"/>
                <w:lang w:val="fr-FR"/>
              </w:rPr>
              <w:t xml:space="preserve"> agricoles/e</w:t>
            </w:r>
            <w:r>
              <w:rPr>
                <w:sz w:val="18"/>
                <w:lang w:val="fr-FR"/>
              </w:rPr>
              <w:t>ntreprises familiales</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91,</w:t>
            </w:r>
            <w:r w:rsidR="00A106BD" w:rsidRPr="00B5266E">
              <w:rPr>
                <w:sz w:val="18"/>
                <w:lang w:val="fr-FR"/>
              </w:rPr>
              <w:t>4</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82,</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98,</w:t>
            </w:r>
            <w:r w:rsidR="00A106BD" w:rsidRPr="00B5266E">
              <w:rPr>
                <w:sz w:val="18"/>
                <w:lang w:val="fr-FR"/>
              </w:rPr>
              <w:t>4</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96,</w:t>
            </w:r>
            <w:r w:rsidR="00A106BD" w:rsidRPr="00B5266E">
              <w:rPr>
                <w:sz w:val="18"/>
                <w:lang w:val="fr-FR"/>
              </w:rPr>
              <w:t>2</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95,</w:t>
            </w:r>
            <w:r w:rsidR="00A106BD" w:rsidRPr="00B5266E">
              <w:rPr>
                <w:sz w:val="18"/>
                <w:lang w:val="fr-FR"/>
              </w:rPr>
              <w:t>9</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94,</w:t>
            </w:r>
            <w:r w:rsidR="00A106BD" w:rsidRPr="00B5266E">
              <w:rPr>
                <w:sz w:val="18"/>
                <w:lang w:val="fr-FR"/>
              </w:rPr>
              <w:t>7</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94,</w:t>
            </w:r>
            <w:r w:rsidR="00A106BD" w:rsidRPr="00B5266E">
              <w:rPr>
                <w:sz w:val="18"/>
                <w:lang w:val="fr-FR"/>
              </w:rPr>
              <w:t>0</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89,</w:t>
            </w:r>
            <w:r w:rsidR="00A106BD" w:rsidRPr="00B5266E">
              <w:rPr>
                <w:sz w:val="18"/>
                <w:lang w:val="fr-FR"/>
              </w:rPr>
              <w:t>1</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86,</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73,</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73,</w:t>
            </w:r>
            <w:r w:rsidR="00A106BD" w:rsidRPr="00B5266E">
              <w:rPr>
                <w:sz w:val="18"/>
                <w:lang w:val="fr-FR"/>
              </w:rPr>
              <w:t>6</w:t>
            </w:r>
          </w:p>
        </w:tc>
        <w:tc>
          <w:tcPr>
            <w:tcW w:w="696" w:type="dxa"/>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47,</w:t>
            </w:r>
            <w:r w:rsidR="00A106BD" w:rsidRPr="00B5266E">
              <w:rPr>
                <w:sz w:val="18"/>
                <w:lang w:val="fr-FR"/>
              </w:rPr>
              <w:t>9</w:t>
            </w:r>
          </w:p>
        </w:tc>
      </w:tr>
      <w:tr w:rsidR="00A106BD" w:rsidRPr="00B5266E" w:rsidTr="00E6239B">
        <w:trPr>
          <w:trHeight w:val="240"/>
        </w:trPr>
        <w:tc>
          <w:tcPr>
            <w:tcW w:w="1416" w:type="dxa"/>
            <w:tcBorders>
              <w:bottom w:val="single" w:sz="4" w:space="0" w:color="auto"/>
            </w:tcBorders>
          </w:tcPr>
          <w:p w:rsidR="00A106BD" w:rsidRPr="00B5266E" w:rsidRDefault="00A106BD" w:rsidP="006667F9">
            <w:pPr>
              <w:pStyle w:val="ListParagraph"/>
              <w:spacing w:before="40" w:after="40" w:line="220" w:lineRule="exact"/>
              <w:ind w:left="0"/>
              <w:rPr>
                <w:sz w:val="18"/>
                <w:lang w:val="fr-FR"/>
              </w:rPr>
            </w:pPr>
            <w:r>
              <w:rPr>
                <w:sz w:val="18"/>
                <w:lang w:val="fr-FR"/>
              </w:rPr>
              <w:t>Autre</w:t>
            </w:r>
            <w:r w:rsidRPr="00B5266E">
              <w:rPr>
                <w:sz w:val="18"/>
                <w:lang w:val="fr-FR"/>
              </w:rPr>
              <w:t>s</w:t>
            </w:r>
          </w:p>
        </w:tc>
        <w:tc>
          <w:tcPr>
            <w:tcW w:w="696" w:type="dxa"/>
            <w:tcBorders>
              <w:bottom w:val="single" w:sz="4"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96" w:type="dxa"/>
            <w:tcBorders>
              <w:bottom w:val="single" w:sz="4"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5,</w:t>
            </w:r>
            <w:r w:rsidR="00A106BD" w:rsidRPr="00B5266E">
              <w:rPr>
                <w:sz w:val="18"/>
                <w:lang w:val="fr-FR"/>
              </w:rPr>
              <w:t>1</w:t>
            </w:r>
          </w:p>
        </w:tc>
        <w:tc>
          <w:tcPr>
            <w:tcW w:w="696" w:type="dxa"/>
            <w:tcBorders>
              <w:bottom w:val="single" w:sz="4"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96" w:type="dxa"/>
            <w:tcBorders>
              <w:bottom w:val="single" w:sz="4" w:space="0" w:color="auto"/>
            </w:tcBorders>
            <w:vAlign w:val="bottom"/>
          </w:tcPr>
          <w:p w:rsidR="00A106BD" w:rsidRPr="00B5266E" w:rsidRDefault="00303A2A" w:rsidP="006667F9">
            <w:pPr>
              <w:pStyle w:val="ListParagraph"/>
              <w:spacing w:before="40" w:after="40" w:line="220" w:lineRule="exact"/>
              <w:ind w:left="113"/>
              <w:jc w:val="right"/>
              <w:rPr>
                <w:sz w:val="18"/>
                <w:lang w:val="fr-FR"/>
              </w:rPr>
            </w:pPr>
            <w:r>
              <w:rPr>
                <w:sz w:val="18"/>
                <w:lang w:val="fr-FR"/>
              </w:rPr>
              <w:t>1,</w:t>
            </w:r>
            <w:r w:rsidR="00A106BD" w:rsidRPr="00B5266E">
              <w:rPr>
                <w:sz w:val="18"/>
                <w:lang w:val="fr-FR"/>
              </w:rPr>
              <w:t>8</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2,</w:t>
            </w:r>
            <w:r w:rsidR="00A106BD" w:rsidRPr="00B5266E">
              <w:rPr>
                <w:sz w:val="18"/>
                <w:lang w:val="fr-FR"/>
              </w:rPr>
              <w:t>3</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5,</w:t>
            </w:r>
            <w:r w:rsidR="00A106BD" w:rsidRPr="00B5266E">
              <w:rPr>
                <w:sz w:val="18"/>
                <w:lang w:val="fr-FR"/>
              </w:rPr>
              <w:t>0</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1</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11,</w:t>
            </w:r>
            <w:r w:rsidR="00A106BD" w:rsidRPr="00B5266E">
              <w:rPr>
                <w:sz w:val="18"/>
                <w:lang w:val="fr-FR"/>
              </w:rPr>
              <w:t>3</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0,</w:t>
            </w:r>
            <w:r w:rsidR="00A106BD" w:rsidRPr="00B5266E">
              <w:rPr>
                <w:sz w:val="18"/>
                <w:lang w:val="fr-FR"/>
              </w:rPr>
              <w:t>2</w:t>
            </w:r>
          </w:p>
        </w:tc>
        <w:tc>
          <w:tcPr>
            <w:tcW w:w="696" w:type="dxa"/>
            <w:tcBorders>
              <w:bottom w:val="single" w:sz="4" w:space="0" w:color="auto"/>
            </w:tcBorders>
            <w:vAlign w:val="bottom"/>
          </w:tcPr>
          <w:p w:rsidR="00A106BD" w:rsidRPr="00B5266E" w:rsidRDefault="003C0B52" w:rsidP="006667F9">
            <w:pPr>
              <w:pStyle w:val="ListParagraph"/>
              <w:spacing w:before="40" w:after="40" w:line="220" w:lineRule="exact"/>
              <w:ind w:left="113"/>
              <w:jc w:val="right"/>
              <w:rPr>
                <w:sz w:val="18"/>
                <w:lang w:val="fr-FR"/>
              </w:rPr>
            </w:pPr>
            <w:r>
              <w:rPr>
                <w:sz w:val="18"/>
                <w:lang w:val="fr-FR"/>
              </w:rPr>
              <w:t>6,</w:t>
            </w:r>
            <w:r w:rsidR="00A106BD" w:rsidRPr="00B5266E">
              <w:rPr>
                <w:sz w:val="18"/>
                <w:lang w:val="fr-FR"/>
              </w:rPr>
              <w:t>8</w:t>
            </w:r>
          </w:p>
        </w:tc>
      </w:tr>
      <w:tr w:rsidR="00A106BD" w:rsidRPr="00B5266E" w:rsidTr="00E6239B">
        <w:trPr>
          <w:trHeight w:val="240"/>
        </w:trPr>
        <w:tc>
          <w:tcPr>
            <w:tcW w:w="1416" w:type="dxa"/>
            <w:tcBorders>
              <w:top w:val="single" w:sz="4" w:space="0" w:color="auto"/>
              <w:bottom w:val="single" w:sz="12" w:space="0" w:color="auto"/>
            </w:tcBorders>
          </w:tcPr>
          <w:p w:rsidR="00A106BD" w:rsidRPr="0083357F" w:rsidRDefault="00A106BD" w:rsidP="0083357F">
            <w:pPr>
              <w:pStyle w:val="ListParagraph"/>
              <w:spacing w:before="80" w:after="80" w:line="220" w:lineRule="exact"/>
              <w:ind w:left="0" w:firstLine="284"/>
              <w:rPr>
                <w:b/>
                <w:sz w:val="18"/>
                <w:lang w:val="fr-FR"/>
              </w:rPr>
            </w:pPr>
            <w:r w:rsidRPr="0083357F">
              <w:rPr>
                <w:b/>
                <w:sz w:val="18"/>
                <w:lang w:val="fr-FR"/>
              </w:rPr>
              <w:t>Total</w:t>
            </w:r>
          </w:p>
        </w:tc>
        <w:tc>
          <w:tcPr>
            <w:tcW w:w="696" w:type="dxa"/>
            <w:tcBorders>
              <w:top w:val="single" w:sz="4" w:space="0" w:color="auto"/>
              <w:bottom w:val="single" w:sz="12" w:space="0" w:color="auto"/>
            </w:tcBorders>
            <w:vAlign w:val="bottom"/>
          </w:tcPr>
          <w:p w:rsidR="00A106BD" w:rsidRPr="00E6239B" w:rsidRDefault="00A106BD" w:rsidP="0083357F">
            <w:pPr>
              <w:pStyle w:val="ListParagraph"/>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c>
          <w:tcPr>
            <w:tcW w:w="696" w:type="dxa"/>
            <w:tcBorders>
              <w:top w:val="single" w:sz="4" w:space="0" w:color="auto"/>
              <w:bottom w:val="single" w:sz="12" w:space="0" w:color="auto"/>
            </w:tcBorders>
            <w:vAlign w:val="bottom"/>
          </w:tcPr>
          <w:p w:rsidR="00A106BD" w:rsidRPr="00E6239B" w:rsidRDefault="00A106BD" w:rsidP="0083357F">
            <w:pPr>
              <w:suppressAutoHyphens w:val="0"/>
              <w:spacing w:before="80" w:after="80" w:line="220" w:lineRule="exact"/>
              <w:ind w:left="113"/>
              <w:jc w:val="right"/>
              <w:rPr>
                <w:b/>
                <w:bCs/>
                <w:sz w:val="18"/>
                <w:lang w:val="fr-FR"/>
              </w:rPr>
            </w:pPr>
            <w:r w:rsidRPr="00E6239B">
              <w:rPr>
                <w:b/>
                <w:bCs/>
                <w:sz w:val="18"/>
                <w:lang w:val="fr-FR"/>
              </w:rPr>
              <w:t>100</w:t>
            </w:r>
          </w:p>
        </w:tc>
      </w:tr>
    </w:tbl>
    <w:p w:rsidR="00A106BD" w:rsidRPr="00B5266E" w:rsidRDefault="00A106BD" w:rsidP="00DE28F3">
      <w:pPr>
        <w:pStyle w:val="SingleTxtG"/>
        <w:keepNext/>
        <w:keepLines/>
        <w:spacing w:before="120" w:after="240"/>
        <w:ind w:firstLine="170"/>
        <w:jc w:val="left"/>
        <w:rPr>
          <w:sz w:val="18"/>
          <w:szCs w:val="18"/>
          <w:lang w:val="fr-FR"/>
        </w:rPr>
      </w:pPr>
      <w:r w:rsidRPr="0083357F">
        <w:rPr>
          <w:i/>
          <w:iCs/>
          <w:sz w:val="18"/>
          <w:szCs w:val="18"/>
          <w:lang w:val="fr-FR"/>
        </w:rPr>
        <w:t>Source</w:t>
      </w:r>
      <w:r w:rsidRPr="00B5266E">
        <w:rPr>
          <w:sz w:val="18"/>
          <w:szCs w:val="18"/>
          <w:lang w:val="fr-FR"/>
        </w:rPr>
        <w:t xml:space="preserve">: </w:t>
      </w:r>
      <w:r>
        <w:rPr>
          <w:sz w:val="18"/>
          <w:szCs w:val="18"/>
          <w:lang w:val="fr-FR"/>
        </w:rPr>
        <w:t>République de Sierra</w:t>
      </w:r>
      <w:r w:rsidRPr="00B5266E">
        <w:rPr>
          <w:sz w:val="18"/>
          <w:szCs w:val="18"/>
          <w:lang w:val="fr-FR"/>
        </w:rPr>
        <w:t xml:space="preserve"> Leone: </w:t>
      </w:r>
      <w:r w:rsidR="009869D1">
        <w:rPr>
          <w:sz w:val="18"/>
          <w:szCs w:val="18"/>
          <w:lang w:val="fr-FR"/>
        </w:rPr>
        <w:t>Programme pour le changement</w:t>
      </w:r>
      <w:r w:rsidRPr="00B5266E">
        <w:rPr>
          <w:sz w:val="18"/>
          <w:szCs w:val="18"/>
          <w:lang w:val="fr-FR"/>
        </w:rPr>
        <w:t xml:space="preserve"> 2008</w:t>
      </w:r>
      <w:r w:rsidR="0083357F">
        <w:rPr>
          <w:sz w:val="18"/>
          <w:szCs w:val="18"/>
          <w:lang w:val="fr-FR"/>
        </w:rPr>
        <w:t>-</w:t>
      </w:r>
      <w:r w:rsidRPr="00B5266E">
        <w:rPr>
          <w:sz w:val="18"/>
          <w:szCs w:val="18"/>
          <w:lang w:val="fr-FR"/>
        </w:rPr>
        <w:t xml:space="preserve"> 2012</w:t>
      </w:r>
      <w:r w:rsidR="0083357F">
        <w:rPr>
          <w:sz w:val="18"/>
          <w:szCs w:val="18"/>
          <w:lang w:val="fr-FR"/>
        </w:rPr>
        <w:t>.</w:t>
      </w:r>
    </w:p>
    <w:p w:rsidR="00A106BD" w:rsidRPr="00B5266E" w:rsidRDefault="00A106BD" w:rsidP="006667F9">
      <w:pPr>
        <w:pStyle w:val="H1G"/>
        <w:rPr>
          <w:lang w:val="fr-FR"/>
        </w:rPr>
      </w:pPr>
      <w:r w:rsidRPr="00B5266E">
        <w:rPr>
          <w:lang w:val="fr-FR"/>
        </w:rPr>
        <w:tab/>
        <w:t>J.</w:t>
      </w:r>
      <w:r w:rsidRPr="00B5266E">
        <w:rPr>
          <w:lang w:val="fr-FR"/>
        </w:rPr>
        <w:tab/>
      </w:r>
      <w:r>
        <w:rPr>
          <w:lang w:val="fr-FR"/>
        </w:rPr>
        <w:t>Défis</w:t>
      </w:r>
    </w:p>
    <w:p w:rsidR="00A106BD" w:rsidRPr="00B5266E" w:rsidRDefault="00504828" w:rsidP="00504828">
      <w:pPr>
        <w:pStyle w:val="SingleTxtG"/>
        <w:rPr>
          <w:rStyle w:val="Heading2Char"/>
          <w:lang w:val="fr-FR"/>
        </w:rPr>
      </w:pPr>
      <w:r>
        <w:rPr>
          <w:lang w:val="fr-FR"/>
        </w:rPr>
        <w:t>26.</w:t>
      </w:r>
      <w:r>
        <w:rPr>
          <w:lang w:val="fr-FR"/>
        </w:rPr>
        <w:tab/>
      </w:r>
      <w:r w:rsidR="00A106BD" w:rsidRPr="000F2724">
        <w:rPr>
          <w:lang w:val="fr-FR"/>
        </w:rPr>
        <w:t xml:space="preserve">Le Rapport </w:t>
      </w:r>
      <w:r w:rsidR="003C0B52">
        <w:rPr>
          <w:lang w:val="fr-FR"/>
        </w:rPr>
        <w:t xml:space="preserve">national </w:t>
      </w:r>
      <w:r w:rsidR="00A106BD" w:rsidRPr="000F2724">
        <w:rPr>
          <w:lang w:val="fr-FR"/>
        </w:rPr>
        <w:t>sur le développement humain en Sierra Leone 2007</w:t>
      </w:r>
      <w:r w:rsidR="003C0B52">
        <w:rPr>
          <w:lang w:val="fr-FR"/>
        </w:rPr>
        <w:t>, essentiellement consacré</w:t>
      </w:r>
      <w:r w:rsidR="00A106BD" w:rsidRPr="000F2724">
        <w:rPr>
          <w:lang w:val="fr-FR"/>
        </w:rPr>
        <w:t xml:space="preserve"> </w:t>
      </w:r>
      <w:r w:rsidR="00A106BD">
        <w:rPr>
          <w:lang w:val="fr-FR"/>
        </w:rPr>
        <w:t>au renforcement des moyens d</w:t>
      </w:r>
      <w:r w:rsidR="007C3481">
        <w:rPr>
          <w:lang w:val="fr-FR"/>
        </w:rPr>
        <w:t>’</w:t>
      </w:r>
      <w:r w:rsidR="00A106BD">
        <w:rPr>
          <w:lang w:val="fr-FR"/>
        </w:rPr>
        <w:t>action des</w:t>
      </w:r>
      <w:r w:rsidR="00A106BD" w:rsidRPr="000F2724">
        <w:rPr>
          <w:lang w:val="fr-FR"/>
        </w:rPr>
        <w:t xml:space="preserve"> collectivités locales aux fins d</w:t>
      </w:r>
      <w:r w:rsidR="007C3481">
        <w:rPr>
          <w:lang w:val="fr-FR"/>
        </w:rPr>
        <w:t>’</w:t>
      </w:r>
      <w:r w:rsidR="00A106BD" w:rsidRPr="000F2724">
        <w:rPr>
          <w:lang w:val="fr-FR"/>
        </w:rPr>
        <w:t>un développement humain durable et de la réduction de la pauvreté</w:t>
      </w:r>
      <w:r w:rsidR="00A106BD">
        <w:rPr>
          <w:lang w:val="fr-FR"/>
        </w:rPr>
        <w:t>, avec une approche centrée sur le district</w:t>
      </w:r>
      <w:r w:rsidR="003C0B52">
        <w:rPr>
          <w:lang w:val="fr-FR"/>
        </w:rPr>
        <w:t xml:space="preserve">, </w:t>
      </w:r>
      <w:r w:rsidR="00A106BD">
        <w:rPr>
          <w:lang w:val="fr-FR"/>
        </w:rPr>
        <w:t xml:space="preserve">a été publié </w:t>
      </w:r>
      <w:r w:rsidR="000D0702">
        <w:rPr>
          <w:lang w:val="fr-FR"/>
        </w:rPr>
        <w:t>au même moment</w:t>
      </w:r>
      <w:r w:rsidR="00A106BD">
        <w:rPr>
          <w:lang w:val="fr-FR"/>
        </w:rPr>
        <w:t xml:space="preserve"> que le rapport sur le développement humain du PNUD.</w:t>
      </w:r>
      <w:r w:rsidR="00A106BD" w:rsidRPr="000F2724">
        <w:t xml:space="preserve"> </w:t>
      </w:r>
      <w:r w:rsidR="00A106BD" w:rsidRPr="000F2724">
        <w:rPr>
          <w:lang w:val="fr-FR"/>
        </w:rPr>
        <w:t xml:space="preserve">Il expose les difficultés que connaît </w:t>
      </w:r>
      <w:smartTag w:uri="urn:schemas-microsoft-com:office:smarttags" w:element="PersonName">
        <w:smartTagPr>
          <w:attr w:name="ProductID" w:val="la Sierra Leone"/>
        </w:smartTagPr>
        <w:r w:rsidR="00A106BD" w:rsidRPr="000F2724">
          <w:rPr>
            <w:lang w:val="fr-FR"/>
          </w:rPr>
          <w:t>la Sierra Leone</w:t>
        </w:r>
      </w:smartTag>
      <w:r w:rsidR="00A106BD" w:rsidRPr="000F2724">
        <w:rPr>
          <w:lang w:val="fr-FR"/>
        </w:rPr>
        <w:t>, à savoir les carences des services sociaux, les problèmes environnementaux, l</w:t>
      </w:r>
      <w:r w:rsidR="007C3481">
        <w:rPr>
          <w:lang w:val="fr-FR"/>
        </w:rPr>
        <w:t>’</w:t>
      </w:r>
      <w:r w:rsidR="00A106BD" w:rsidRPr="000F2724">
        <w:rPr>
          <w:lang w:val="fr-FR"/>
        </w:rPr>
        <w:t>inégalité entre hommes et femmes, le manque d</w:t>
      </w:r>
      <w:r w:rsidR="007C3481">
        <w:rPr>
          <w:lang w:val="fr-FR"/>
        </w:rPr>
        <w:t>’</w:t>
      </w:r>
      <w:r w:rsidR="006A5DCC">
        <w:rPr>
          <w:lang w:val="fr-FR"/>
        </w:rPr>
        <w:t>émancipation</w:t>
      </w:r>
      <w:r w:rsidR="00A106BD" w:rsidRPr="000F2724">
        <w:rPr>
          <w:lang w:val="fr-FR"/>
        </w:rPr>
        <w:t xml:space="preserve"> de la population, la croissance démographique, la montée du chômage et l</w:t>
      </w:r>
      <w:r w:rsidR="007C3481">
        <w:rPr>
          <w:lang w:val="fr-FR"/>
        </w:rPr>
        <w:t>’</w:t>
      </w:r>
      <w:r w:rsidR="00A106BD" w:rsidRPr="000F2724">
        <w:rPr>
          <w:lang w:val="fr-FR"/>
        </w:rPr>
        <w:t>aggravation de la pauvreté</w:t>
      </w:r>
      <w:r w:rsidR="00A106BD" w:rsidRPr="00B5266E">
        <w:rPr>
          <w:lang w:val="fr-FR"/>
        </w:rPr>
        <w:t xml:space="preserve">. </w:t>
      </w:r>
    </w:p>
    <w:p w:rsidR="00A106BD" w:rsidRPr="00B5266E" w:rsidRDefault="00A106BD" w:rsidP="00F43A0B">
      <w:pPr>
        <w:pStyle w:val="HChG"/>
        <w:rPr>
          <w:rStyle w:val="Heading2Char"/>
          <w:szCs w:val="24"/>
          <w:lang w:val="fr-FR"/>
        </w:rPr>
      </w:pPr>
      <w:r w:rsidRPr="00B5266E">
        <w:rPr>
          <w:rStyle w:val="Heading2Char"/>
          <w:lang w:val="fr-FR"/>
        </w:rPr>
        <w:tab/>
        <w:t xml:space="preserve">II. </w:t>
      </w:r>
      <w:r w:rsidRPr="00B5266E">
        <w:rPr>
          <w:rStyle w:val="Heading2Char"/>
          <w:lang w:val="fr-FR"/>
        </w:rPr>
        <w:tab/>
      </w:r>
      <w:r>
        <w:rPr>
          <w:rStyle w:val="Heading2Char"/>
          <w:lang w:val="fr-FR"/>
        </w:rPr>
        <w:t>Structure constitutionnelle, politique et ju</w:t>
      </w:r>
      <w:r w:rsidR="00817D42">
        <w:rPr>
          <w:rStyle w:val="Heading2Char"/>
          <w:lang w:val="fr-FR"/>
        </w:rPr>
        <w:t>diciaire</w:t>
      </w:r>
      <w:r>
        <w:rPr>
          <w:rStyle w:val="Heading2Char"/>
          <w:lang w:val="fr-FR"/>
        </w:rPr>
        <w:t xml:space="preserve"> de </w:t>
      </w:r>
      <w:smartTag w:uri="urn:schemas-microsoft-com:office:smarttags" w:element="PersonName">
        <w:smartTagPr>
          <w:attr w:name="ProductID" w:val="la Sierra Leone"/>
        </w:smartTagPr>
        <w:r>
          <w:rPr>
            <w:rStyle w:val="Heading2Char"/>
            <w:lang w:val="fr-FR"/>
          </w:rPr>
          <w:t>la Sierra</w:t>
        </w:r>
        <w:r w:rsidRPr="00B5266E">
          <w:rPr>
            <w:rStyle w:val="Heading2Char"/>
            <w:lang w:val="fr-FR"/>
          </w:rPr>
          <w:t xml:space="preserve"> Leone</w:t>
        </w:r>
      </w:smartTag>
    </w:p>
    <w:p w:rsidR="00A106BD" w:rsidRPr="00B5266E" w:rsidRDefault="00A106BD" w:rsidP="005909B0">
      <w:pPr>
        <w:pStyle w:val="H1G"/>
        <w:rPr>
          <w:lang w:val="fr-FR"/>
        </w:rPr>
      </w:pPr>
      <w:r w:rsidRPr="00B5266E">
        <w:rPr>
          <w:lang w:val="fr-FR"/>
        </w:rPr>
        <w:tab/>
        <w:t xml:space="preserve">A. </w:t>
      </w:r>
      <w:r w:rsidRPr="00B5266E">
        <w:rPr>
          <w:lang w:val="fr-FR"/>
        </w:rPr>
        <w:tab/>
      </w:r>
      <w:r>
        <w:rPr>
          <w:lang w:val="fr-FR"/>
        </w:rPr>
        <w:t>Structure constitutionnelle</w:t>
      </w:r>
    </w:p>
    <w:p w:rsidR="00A106BD" w:rsidRPr="00B5266E" w:rsidRDefault="00504828" w:rsidP="004618B3">
      <w:pPr>
        <w:pStyle w:val="SingleTxtG"/>
        <w:rPr>
          <w:lang w:val="fr-FR"/>
        </w:rPr>
      </w:pPr>
      <w:r>
        <w:rPr>
          <w:lang w:val="fr-FR"/>
        </w:rPr>
        <w:t>27.</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 xml:space="preserve">est un </w:t>
      </w:r>
      <w:r w:rsidR="00E914BC">
        <w:rPr>
          <w:lang w:val="fr-FR"/>
        </w:rPr>
        <w:t>État</w:t>
      </w:r>
      <w:r w:rsidR="00A106BD">
        <w:rPr>
          <w:lang w:val="fr-FR"/>
        </w:rPr>
        <w:t xml:space="preserve"> républ</w:t>
      </w:r>
      <w:r w:rsidR="00A106BD" w:rsidRPr="00B5266E">
        <w:rPr>
          <w:lang w:val="fr-FR"/>
        </w:rPr>
        <w:t>i</w:t>
      </w:r>
      <w:r w:rsidR="00A106BD">
        <w:rPr>
          <w:lang w:val="fr-FR"/>
        </w:rPr>
        <w:t>cain d</w:t>
      </w:r>
      <w:r w:rsidR="00E935EF">
        <w:rPr>
          <w:lang w:val="fr-FR"/>
        </w:rPr>
        <w:t xml:space="preserve">irigé par </w:t>
      </w:r>
      <w:r w:rsidR="00134FFF">
        <w:rPr>
          <w:lang w:val="fr-FR"/>
        </w:rPr>
        <w:t xml:space="preserve">un </w:t>
      </w:r>
      <w:r w:rsidR="004618B3">
        <w:rPr>
          <w:lang w:val="fr-FR"/>
        </w:rPr>
        <w:t>p</w:t>
      </w:r>
      <w:r w:rsidR="00A106BD">
        <w:rPr>
          <w:lang w:val="fr-FR"/>
        </w:rPr>
        <w:t>résident chef de l</w:t>
      </w:r>
      <w:r w:rsidR="007C3481">
        <w:rPr>
          <w:lang w:val="fr-FR"/>
        </w:rPr>
        <w:t>’</w:t>
      </w:r>
      <w:r w:rsidR="00A106BD">
        <w:rPr>
          <w:lang w:val="fr-FR"/>
        </w:rPr>
        <w:t>exécutif démocratiquement élu</w:t>
      </w:r>
      <w:r w:rsidR="00134FFF">
        <w:rPr>
          <w:lang w:val="fr-FR"/>
        </w:rPr>
        <w:t>,</w:t>
      </w:r>
      <w:r w:rsidR="00A106BD">
        <w:rPr>
          <w:lang w:val="fr-FR"/>
        </w:rPr>
        <w:t xml:space="preserve"> </w:t>
      </w:r>
      <w:r w:rsidR="00E935EF">
        <w:rPr>
          <w:lang w:val="fr-FR"/>
        </w:rPr>
        <w:t xml:space="preserve">doté </w:t>
      </w:r>
      <w:r w:rsidR="00A106BD">
        <w:rPr>
          <w:lang w:val="fr-FR"/>
        </w:rPr>
        <w:t>d</w:t>
      </w:r>
      <w:r w:rsidR="007C3481">
        <w:rPr>
          <w:lang w:val="fr-FR"/>
        </w:rPr>
        <w:t>’</w:t>
      </w:r>
      <w:r w:rsidR="00A106BD">
        <w:rPr>
          <w:lang w:val="fr-FR"/>
        </w:rPr>
        <w:t>un Parlement unicaméral. Il s</w:t>
      </w:r>
      <w:r w:rsidR="007C3481">
        <w:rPr>
          <w:lang w:val="fr-FR"/>
        </w:rPr>
        <w:t>’</w:t>
      </w:r>
      <w:r w:rsidR="00A106BD">
        <w:rPr>
          <w:lang w:val="fr-FR"/>
        </w:rPr>
        <w:t xml:space="preserve">agit </w:t>
      </w:r>
      <w:r w:rsidR="00134FFF">
        <w:rPr>
          <w:lang w:val="fr-FR"/>
        </w:rPr>
        <w:t xml:space="preserve">plus précisément </w:t>
      </w:r>
      <w:r w:rsidR="00A106BD">
        <w:rPr>
          <w:lang w:val="fr-FR"/>
        </w:rPr>
        <w:t>d</w:t>
      </w:r>
      <w:r w:rsidR="007C3481">
        <w:rPr>
          <w:lang w:val="fr-FR"/>
        </w:rPr>
        <w:t>’</w:t>
      </w:r>
      <w:r w:rsidR="00A106BD">
        <w:rPr>
          <w:lang w:val="fr-FR"/>
        </w:rPr>
        <w:t xml:space="preserve">une démocratie constitutionnelle dans laquelle la Constitution de </w:t>
      </w:r>
      <w:r w:rsidR="00A106BD" w:rsidRPr="00B5266E">
        <w:rPr>
          <w:lang w:val="fr-FR"/>
        </w:rPr>
        <w:t xml:space="preserve">1991 </w:t>
      </w:r>
      <w:r w:rsidR="00A106BD">
        <w:rPr>
          <w:lang w:val="fr-FR"/>
        </w:rPr>
        <w:t>fait office de loi suprême garantissant que toute loi ou autre texte législatif contraire aux dispositions de la Constitution sera déclaré nul et non avenu. L</w:t>
      </w:r>
      <w:r w:rsidR="007C3481">
        <w:rPr>
          <w:lang w:val="fr-FR"/>
        </w:rPr>
        <w:t>’</w:t>
      </w:r>
      <w:r w:rsidR="00A106BD">
        <w:rPr>
          <w:lang w:val="fr-FR"/>
        </w:rPr>
        <w:t xml:space="preserve">actuel </w:t>
      </w:r>
      <w:r w:rsidR="007C5175">
        <w:rPr>
          <w:lang w:val="fr-FR"/>
        </w:rPr>
        <w:t xml:space="preserve">système de gouvernement </w:t>
      </w:r>
      <w:r w:rsidR="00B33E76">
        <w:rPr>
          <w:lang w:val="fr-FR"/>
        </w:rPr>
        <w:t>mis en place</w:t>
      </w:r>
      <w:r w:rsidR="00E935EF">
        <w:rPr>
          <w:lang w:val="fr-FR"/>
        </w:rPr>
        <w:t xml:space="preserve"> </w:t>
      </w:r>
      <w:r w:rsidR="00A106BD">
        <w:rPr>
          <w:lang w:val="fr-FR"/>
        </w:rPr>
        <w:t xml:space="preserve">par la Constitution de </w:t>
      </w:r>
      <w:r w:rsidR="00A106BD" w:rsidRPr="00B5266E">
        <w:rPr>
          <w:lang w:val="fr-FR"/>
        </w:rPr>
        <w:t xml:space="preserve">1991 </w:t>
      </w:r>
      <w:r w:rsidR="00E935EF">
        <w:rPr>
          <w:lang w:val="fr-FR"/>
        </w:rPr>
        <w:t>(</w:t>
      </w:r>
      <w:r w:rsidR="00A106BD">
        <w:rPr>
          <w:lang w:val="fr-FR"/>
        </w:rPr>
        <w:t>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6 </w:t>
      </w:r>
      <w:r w:rsidR="00A106BD">
        <w:rPr>
          <w:lang w:val="fr-FR"/>
        </w:rPr>
        <w:t>de 1991</w:t>
      </w:r>
      <w:r w:rsidR="00E935EF">
        <w:rPr>
          <w:lang w:val="fr-FR"/>
        </w:rPr>
        <w:t>)</w:t>
      </w:r>
      <w:r w:rsidR="00A106BD">
        <w:rPr>
          <w:lang w:val="fr-FR"/>
        </w:rPr>
        <w:t xml:space="preserve"> est </w:t>
      </w:r>
      <w:r w:rsidR="007C5175">
        <w:rPr>
          <w:lang w:val="fr-FR"/>
        </w:rPr>
        <w:t>constitué de</w:t>
      </w:r>
      <w:r w:rsidR="00A106BD">
        <w:rPr>
          <w:lang w:val="fr-FR"/>
        </w:rPr>
        <w:t xml:space="preserve"> trois branches</w:t>
      </w:r>
      <w:r w:rsidR="00746587">
        <w:rPr>
          <w:lang w:val="fr-FR"/>
        </w:rPr>
        <w:t>:</w:t>
      </w:r>
      <w:r w:rsidR="00A106BD">
        <w:rPr>
          <w:lang w:val="fr-FR"/>
        </w:rPr>
        <w:t xml:space="preserve"> exécutive, législative et judiciaire</w:t>
      </w:r>
      <w:r w:rsidR="00A106BD" w:rsidRPr="00B5266E">
        <w:rPr>
          <w:lang w:val="fr-FR"/>
        </w:rPr>
        <w:t xml:space="preserve">. </w:t>
      </w:r>
      <w:r w:rsidR="00A106BD">
        <w:rPr>
          <w:lang w:val="fr-FR"/>
        </w:rPr>
        <w:t>Chacune d</w:t>
      </w:r>
      <w:r w:rsidR="007C3481">
        <w:rPr>
          <w:lang w:val="fr-FR"/>
        </w:rPr>
        <w:t>’</w:t>
      </w:r>
      <w:r w:rsidR="00A106BD">
        <w:rPr>
          <w:lang w:val="fr-FR"/>
        </w:rPr>
        <w:t xml:space="preserve">elles est </w:t>
      </w:r>
      <w:r w:rsidR="00134FFF">
        <w:rPr>
          <w:lang w:val="fr-FR"/>
        </w:rPr>
        <w:t>établie</w:t>
      </w:r>
      <w:r w:rsidR="00A106BD">
        <w:rPr>
          <w:lang w:val="fr-FR"/>
        </w:rPr>
        <w:t xml:space="preserve"> </w:t>
      </w:r>
      <w:r w:rsidR="00350DE6">
        <w:rPr>
          <w:lang w:val="fr-FR"/>
        </w:rPr>
        <w:t>de façon distincte</w:t>
      </w:r>
      <w:r w:rsidR="00A106BD">
        <w:rPr>
          <w:lang w:val="fr-FR"/>
        </w:rPr>
        <w:t xml:space="preserve"> </w:t>
      </w:r>
      <w:r w:rsidR="00350DE6">
        <w:rPr>
          <w:lang w:val="fr-FR"/>
        </w:rPr>
        <w:t>par</w:t>
      </w:r>
      <w:r w:rsidR="00A106BD">
        <w:rPr>
          <w:lang w:val="fr-FR"/>
        </w:rPr>
        <w:t xml:space="preserve"> la Constitution</w:t>
      </w:r>
      <w:r w:rsidR="00A106BD" w:rsidRPr="00B5266E">
        <w:rPr>
          <w:lang w:val="fr-FR"/>
        </w:rPr>
        <w:t xml:space="preserve"> </w:t>
      </w:r>
      <w:r w:rsidR="00A106BD">
        <w:rPr>
          <w:lang w:val="fr-FR"/>
        </w:rPr>
        <w:t xml:space="preserve">sans référence </w:t>
      </w:r>
      <w:r w:rsidR="00350DE6">
        <w:rPr>
          <w:lang w:val="fr-FR"/>
        </w:rPr>
        <w:t>aux autres</w:t>
      </w:r>
      <w:r w:rsidR="00746587">
        <w:rPr>
          <w:lang w:val="fr-FR"/>
        </w:rPr>
        <w:t>;</w:t>
      </w:r>
      <w:r w:rsidR="00A106BD">
        <w:rPr>
          <w:lang w:val="fr-FR"/>
        </w:rPr>
        <w:t xml:space="preserve"> toutefois la</w:t>
      </w:r>
      <w:r w:rsidR="00A106BD" w:rsidRPr="00B5266E">
        <w:rPr>
          <w:lang w:val="fr-FR"/>
        </w:rPr>
        <w:t xml:space="preserve"> Constitution </w:t>
      </w:r>
      <w:r w:rsidR="00A106BD">
        <w:rPr>
          <w:lang w:val="fr-FR"/>
        </w:rPr>
        <w:t xml:space="preserve">prévoit </w:t>
      </w:r>
      <w:r w:rsidR="00350DE6">
        <w:rPr>
          <w:lang w:val="fr-FR"/>
        </w:rPr>
        <w:t>l</w:t>
      </w:r>
      <w:r w:rsidR="007C3481">
        <w:rPr>
          <w:lang w:val="fr-FR"/>
        </w:rPr>
        <w:t>’</w:t>
      </w:r>
      <w:r w:rsidR="00350DE6">
        <w:rPr>
          <w:lang w:val="fr-FR"/>
        </w:rPr>
        <w:t>équilibre des pouvoirs</w:t>
      </w:r>
      <w:r w:rsidR="00A106BD">
        <w:rPr>
          <w:lang w:val="fr-FR"/>
        </w:rPr>
        <w:t xml:space="preserve"> et des chevauchements de fonctions entre les </w:t>
      </w:r>
      <w:r w:rsidR="007C5175">
        <w:rPr>
          <w:lang w:val="fr-FR"/>
        </w:rPr>
        <w:t xml:space="preserve">trois </w:t>
      </w:r>
      <w:r w:rsidR="00A106BD">
        <w:rPr>
          <w:lang w:val="fr-FR"/>
        </w:rPr>
        <w:t>branches pour assurer une bonne gouvernance et l</w:t>
      </w:r>
      <w:r w:rsidR="007C3481">
        <w:rPr>
          <w:lang w:val="fr-FR"/>
        </w:rPr>
        <w:t>’</w:t>
      </w:r>
      <w:r w:rsidR="00A106BD">
        <w:rPr>
          <w:lang w:val="fr-FR"/>
        </w:rPr>
        <w:t>ordre social</w:t>
      </w:r>
      <w:r w:rsidR="00A106BD" w:rsidRPr="00B5266E">
        <w:rPr>
          <w:lang w:val="fr-FR"/>
        </w:rPr>
        <w:t>.</w:t>
      </w:r>
    </w:p>
    <w:p w:rsidR="00A106BD" w:rsidRPr="00B5266E" w:rsidRDefault="00504828" w:rsidP="00504828">
      <w:pPr>
        <w:pStyle w:val="SingleTxtG"/>
        <w:rPr>
          <w:lang w:val="fr-FR"/>
        </w:rPr>
      </w:pPr>
      <w:r>
        <w:rPr>
          <w:lang w:val="fr-FR"/>
        </w:rPr>
        <w:t>28.</w:t>
      </w:r>
      <w:r>
        <w:rPr>
          <w:lang w:val="fr-FR"/>
        </w:rPr>
        <w:tab/>
      </w:r>
      <w:r w:rsidR="00A106BD">
        <w:rPr>
          <w:lang w:val="fr-FR"/>
        </w:rPr>
        <w:t>L</w:t>
      </w:r>
      <w:r w:rsidR="007C3481">
        <w:rPr>
          <w:lang w:val="fr-FR"/>
        </w:rPr>
        <w:t>’</w:t>
      </w:r>
      <w:r w:rsidR="00A106BD">
        <w:rPr>
          <w:lang w:val="fr-FR"/>
        </w:rPr>
        <w:t>article</w:t>
      </w:r>
      <w:r w:rsidR="00A106BD" w:rsidRPr="00B5266E">
        <w:rPr>
          <w:lang w:val="fr-FR"/>
        </w:rPr>
        <w:t xml:space="preserve"> 53 </w:t>
      </w:r>
      <w:r w:rsidR="00A106BD">
        <w:rPr>
          <w:lang w:val="fr-FR"/>
        </w:rPr>
        <w:t>de</w:t>
      </w:r>
      <w:r w:rsidR="00A106BD" w:rsidRPr="00B5266E">
        <w:rPr>
          <w:lang w:val="fr-FR"/>
        </w:rPr>
        <w:t xml:space="preserve"> </w:t>
      </w:r>
      <w:r w:rsidR="00A106BD">
        <w:rPr>
          <w:lang w:val="fr-FR"/>
        </w:rPr>
        <w:t xml:space="preserve">la </w:t>
      </w:r>
      <w:r w:rsidR="00A106BD" w:rsidRPr="00B5266E">
        <w:rPr>
          <w:lang w:val="fr-FR"/>
        </w:rPr>
        <w:t>Constituti</w:t>
      </w:r>
      <w:r w:rsidR="00A106BD">
        <w:rPr>
          <w:lang w:val="fr-FR"/>
        </w:rPr>
        <w:t>on traite du pouvoir exécutif en</w:t>
      </w:r>
      <w:r w:rsidR="00492635">
        <w:rPr>
          <w:lang w:val="fr-FR"/>
        </w:rPr>
        <w:t xml:space="preserve"> Sierra Leone, </w:t>
      </w:r>
      <w:r w:rsidR="00B33E76">
        <w:rPr>
          <w:lang w:val="fr-FR"/>
        </w:rPr>
        <w:t xml:space="preserve">qui est </w:t>
      </w:r>
      <w:r w:rsidR="00492635">
        <w:rPr>
          <w:lang w:val="fr-FR"/>
        </w:rPr>
        <w:t>chargé des</w:t>
      </w:r>
      <w:r w:rsidR="00A106BD">
        <w:rPr>
          <w:lang w:val="fr-FR"/>
        </w:rPr>
        <w:t xml:space="preserve"> projets de loi, </w:t>
      </w:r>
      <w:r w:rsidR="00492635">
        <w:rPr>
          <w:lang w:val="fr-FR"/>
        </w:rPr>
        <w:t xml:space="preserve">du </w:t>
      </w:r>
      <w:r w:rsidR="00A106BD">
        <w:rPr>
          <w:lang w:val="fr-FR"/>
        </w:rPr>
        <w:t>maintien de l</w:t>
      </w:r>
      <w:r w:rsidR="007C3481">
        <w:rPr>
          <w:lang w:val="fr-FR"/>
        </w:rPr>
        <w:t>’</w:t>
      </w:r>
      <w:r w:rsidR="00A106BD">
        <w:rPr>
          <w:lang w:val="fr-FR"/>
        </w:rPr>
        <w:t xml:space="preserve">ordre et </w:t>
      </w:r>
      <w:r w:rsidR="00492635">
        <w:rPr>
          <w:lang w:val="fr-FR"/>
        </w:rPr>
        <w:t xml:space="preserve">de </w:t>
      </w:r>
      <w:r w:rsidR="00A106BD">
        <w:rPr>
          <w:lang w:val="fr-FR"/>
        </w:rPr>
        <w:t>la promotion d</w:t>
      </w:r>
      <w:r w:rsidR="00492635">
        <w:rPr>
          <w:lang w:val="fr-FR"/>
        </w:rPr>
        <w:t>u bien-être</w:t>
      </w:r>
      <w:r w:rsidR="00A106BD">
        <w:rPr>
          <w:lang w:val="fr-FR"/>
        </w:rPr>
        <w:t xml:space="preserve"> s</w:t>
      </w:r>
      <w:r w:rsidR="00492635">
        <w:rPr>
          <w:lang w:val="fr-FR"/>
        </w:rPr>
        <w:t>ocial</w:t>
      </w:r>
      <w:r w:rsidR="00A106BD">
        <w:rPr>
          <w:lang w:val="fr-FR"/>
        </w:rPr>
        <w:t xml:space="preserve"> et économique</w:t>
      </w:r>
      <w:r w:rsidR="00276295">
        <w:rPr>
          <w:lang w:val="fr-FR"/>
        </w:rPr>
        <w:t xml:space="preserve">, </w:t>
      </w:r>
      <w:r w:rsidR="00A106BD">
        <w:rPr>
          <w:lang w:val="fr-FR"/>
        </w:rPr>
        <w:t>outre l</w:t>
      </w:r>
      <w:r w:rsidR="007C3481">
        <w:rPr>
          <w:lang w:val="fr-FR"/>
        </w:rPr>
        <w:t>’</w:t>
      </w:r>
      <w:r w:rsidR="00A82760">
        <w:rPr>
          <w:lang w:val="fr-FR"/>
        </w:rPr>
        <w:t>administration</w:t>
      </w:r>
      <w:r w:rsidR="00A106BD">
        <w:rPr>
          <w:lang w:val="fr-FR"/>
        </w:rPr>
        <w:t xml:space="preserve"> de l</w:t>
      </w:r>
      <w:r w:rsidR="007C3481">
        <w:rPr>
          <w:lang w:val="fr-FR"/>
        </w:rPr>
        <w:t>’</w:t>
      </w:r>
      <w:r w:rsidR="00E914BC">
        <w:rPr>
          <w:lang w:val="fr-FR"/>
        </w:rPr>
        <w:t>État</w:t>
      </w:r>
      <w:r w:rsidR="00A106BD">
        <w:rPr>
          <w:lang w:val="fr-FR"/>
        </w:rPr>
        <w:t>, bien que certains services publics soient mis en place par les collectivités locales et des organismes publics indépendants</w:t>
      </w:r>
      <w:r w:rsidR="00A106BD" w:rsidRPr="00B5266E">
        <w:rPr>
          <w:lang w:val="fr-FR"/>
        </w:rPr>
        <w:t xml:space="preserve">. </w:t>
      </w:r>
    </w:p>
    <w:p w:rsidR="00A106BD" w:rsidRPr="00B5266E" w:rsidRDefault="00504828" w:rsidP="004618B3">
      <w:pPr>
        <w:pStyle w:val="SingleTxtG"/>
        <w:tabs>
          <w:tab w:val="num" w:pos="1710"/>
        </w:tabs>
        <w:ind w:left="1135" w:right="1138"/>
        <w:rPr>
          <w:lang w:val="fr-FR"/>
        </w:rPr>
      </w:pPr>
      <w:r>
        <w:rPr>
          <w:lang w:val="fr-FR"/>
        </w:rPr>
        <w:t>29.</w:t>
      </w:r>
      <w:r>
        <w:rPr>
          <w:lang w:val="fr-FR"/>
        </w:rPr>
        <w:tab/>
      </w:r>
      <w:r w:rsidR="00A106BD">
        <w:rPr>
          <w:lang w:val="fr-FR"/>
        </w:rPr>
        <w:t>Le pouvoir exécutif suprême est exercé par le Président et les membres de son conseil, comme le prévoit l</w:t>
      </w:r>
      <w:r w:rsidR="007C3481">
        <w:rPr>
          <w:lang w:val="fr-FR"/>
        </w:rPr>
        <w:t>’</w:t>
      </w:r>
      <w:r w:rsidR="00A106BD">
        <w:rPr>
          <w:lang w:val="fr-FR"/>
        </w:rPr>
        <w:t>article</w:t>
      </w:r>
      <w:r w:rsidR="00A106BD" w:rsidRPr="00B5266E">
        <w:rPr>
          <w:lang w:val="fr-FR"/>
        </w:rPr>
        <w:t xml:space="preserve"> 40 </w:t>
      </w:r>
      <w:r w:rsidR="00A106BD">
        <w:rPr>
          <w:lang w:val="fr-FR"/>
        </w:rPr>
        <w:t>de</w:t>
      </w:r>
      <w:r w:rsidR="00A106BD" w:rsidRPr="00B5266E">
        <w:rPr>
          <w:lang w:val="fr-FR"/>
        </w:rPr>
        <w:t xml:space="preserve"> </w:t>
      </w:r>
      <w:smartTag w:uri="urn:schemas-microsoft-com:office:smarttags" w:element="PersonName">
        <w:smartTagPr>
          <w:attr w:name="ProductID" w:val="la Constitution. Le Pr￩sident"/>
        </w:smartTagPr>
        <w:r w:rsidR="00A106BD">
          <w:rPr>
            <w:lang w:val="fr-FR"/>
          </w:rPr>
          <w:t>la</w:t>
        </w:r>
        <w:r w:rsidR="00A106BD" w:rsidRPr="00B5266E">
          <w:rPr>
            <w:lang w:val="fr-FR"/>
          </w:rPr>
          <w:t xml:space="preserve"> Constitution. </w:t>
        </w:r>
        <w:r w:rsidR="00A106BD">
          <w:rPr>
            <w:lang w:val="fr-FR"/>
          </w:rPr>
          <w:t>L</w:t>
        </w:r>
        <w:r w:rsidR="00A106BD" w:rsidRPr="00B5266E">
          <w:rPr>
            <w:lang w:val="fr-FR"/>
          </w:rPr>
          <w:t xml:space="preserve">e </w:t>
        </w:r>
        <w:r w:rsidR="00A106BD">
          <w:rPr>
            <w:lang w:val="fr-FR"/>
          </w:rPr>
          <w:t>Président</w:t>
        </w:r>
      </w:smartTag>
      <w:r w:rsidR="00A106BD" w:rsidRPr="00B5266E">
        <w:rPr>
          <w:lang w:val="fr-FR"/>
        </w:rPr>
        <w:t xml:space="preserve"> </w:t>
      </w:r>
      <w:r w:rsidR="00A106BD">
        <w:rPr>
          <w:lang w:val="fr-FR"/>
        </w:rPr>
        <w:t>est le chef de l</w:t>
      </w:r>
      <w:r w:rsidR="007C3481">
        <w:rPr>
          <w:lang w:val="fr-FR"/>
        </w:rPr>
        <w:t>’</w:t>
      </w:r>
      <w:r w:rsidR="00E914BC">
        <w:rPr>
          <w:lang w:val="fr-FR"/>
        </w:rPr>
        <w:t>État</w:t>
      </w:r>
      <w:r w:rsidR="00276295">
        <w:rPr>
          <w:lang w:val="fr-FR"/>
        </w:rPr>
        <w:t>, le chef du G</w:t>
      </w:r>
      <w:r w:rsidR="00A106BD">
        <w:rPr>
          <w:lang w:val="fr-FR"/>
        </w:rPr>
        <w:t>ouvernement et le commandant en chef des forces armées sierra-léonaises</w:t>
      </w:r>
      <w:r w:rsidR="00A106BD" w:rsidRPr="00B5266E">
        <w:rPr>
          <w:lang w:val="fr-FR"/>
        </w:rPr>
        <w:t xml:space="preserve">. </w:t>
      </w:r>
      <w:r w:rsidR="00061497">
        <w:rPr>
          <w:lang w:val="fr-FR"/>
        </w:rPr>
        <w:t>Il</w:t>
      </w:r>
      <w:r w:rsidR="00A106BD" w:rsidRPr="00B5266E">
        <w:rPr>
          <w:lang w:val="fr-FR"/>
        </w:rPr>
        <w:t xml:space="preserve"> </w:t>
      </w:r>
      <w:r w:rsidR="00061497">
        <w:rPr>
          <w:lang w:val="fr-FR"/>
        </w:rPr>
        <w:t xml:space="preserve">forme </w:t>
      </w:r>
      <w:r w:rsidR="00A106BD">
        <w:rPr>
          <w:lang w:val="fr-FR"/>
        </w:rPr>
        <w:t xml:space="preserve">et dirige le conseil des ministres dont la composition doit être approuvée par le Parlement. Le Président est élu au suffrage universel pour un mandat de </w:t>
      </w:r>
      <w:r w:rsidR="004618B3">
        <w:rPr>
          <w:lang w:val="fr-FR"/>
        </w:rPr>
        <w:t>cinq</w:t>
      </w:r>
      <w:r w:rsidR="00A106BD">
        <w:rPr>
          <w:lang w:val="fr-FR"/>
        </w:rPr>
        <w:t xml:space="preserve"> ans renouvelable une fois</w:t>
      </w:r>
      <w:r w:rsidR="00A106BD" w:rsidRPr="00B5266E">
        <w:rPr>
          <w:lang w:val="fr-FR"/>
        </w:rPr>
        <w:t>.</w:t>
      </w:r>
    </w:p>
    <w:p w:rsidR="00A106BD" w:rsidRPr="00B5266E" w:rsidRDefault="00504828" w:rsidP="004618B3">
      <w:pPr>
        <w:pStyle w:val="SingleTxtG"/>
        <w:rPr>
          <w:lang w:val="fr-FR"/>
        </w:rPr>
      </w:pPr>
      <w:r>
        <w:rPr>
          <w:lang w:val="fr-FR"/>
        </w:rPr>
        <w:t>30.</w:t>
      </w:r>
      <w:r>
        <w:rPr>
          <w:lang w:val="fr-FR"/>
        </w:rPr>
        <w:tab/>
      </w:r>
      <w:r w:rsidR="00A106BD">
        <w:rPr>
          <w:lang w:val="fr-FR"/>
        </w:rPr>
        <w:t>L</w:t>
      </w:r>
      <w:r w:rsidR="007C3481">
        <w:rPr>
          <w:lang w:val="fr-FR"/>
        </w:rPr>
        <w:t>’</w:t>
      </w:r>
      <w:r w:rsidR="00A106BD">
        <w:rPr>
          <w:lang w:val="fr-FR"/>
        </w:rPr>
        <w:t>article</w:t>
      </w:r>
      <w:r w:rsidR="00A106BD" w:rsidRPr="00B5266E">
        <w:rPr>
          <w:lang w:val="fr-FR"/>
        </w:rPr>
        <w:t xml:space="preserve"> 73 </w:t>
      </w:r>
      <w:r w:rsidR="00A106BD">
        <w:rPr>
          <w:lang w:val="fr-FR"/>
        </w:rPr>
        <w:t>de la Constitution</w:t>
      </w:r>
      <w:r w:rsidR="00A106BD" w:rsidRPr="00B5266E">
        <w:rPr>
          <w:lang w:val="fr-FR"/>
        </w:rPr>
        <w:t xml:space="preserve"> </w:t>
      </w:r>
      <w:r w:rsidR="00A106BD">
        <w:rPr>
          <w:lang w:val="fr-FR"/>
        </w:rPr>
        <w:t>prévoit l</w:t>
      </w:r>
      <w:r w:rsidR="007C3481">
        <w:rPr>
          <w:lang w:val="fr-FR"/>
        </w:rPr>
        <w:t>’</w:t>
      </w:r>
      <w:r w:rsidR="006C1F07">
        <w:rPr>
          <w:lang w:val="fr-FR"/>
        </w:rPr>
        <w:t>institution</w:t>
      </w:r>
      <w:r w:rsidR="00A106BD">
        <w:rPr>
          <w:lang w:val="fr-FR"/>
        </w:rPr>
        <w:t xml:space="preserve"> du</w:t>
      </w:r>
      <w:r w:rsidR="00A106BD" w:rsidRPr="00B5266E">
        <w:rPr>
          <w:lang w:val="fr-FR"/>
        </w:rPr>
        <w:t xml:space="preserve"> </w:t>
      </w:r>
      <w:r w:rsidR="00A106BD">
        <w:rPr>
          <w:lang w:val="fr-FR"/>
        </w:rPr>
        <w:t>Parlement et</w:t>
      </w:r>
      <w:r w:rsidR="00A106BD" w:rsidRPr="00B5266E">
        <w:rPr>
          <w:lang w:val="fr-FR"/>
        </w:rPr>
        <w:t xml:space="preserve"> </w:t>
      </w:r>
      <w:r w:rsidR="00A106BD">
        <w:rPr>
          <w:lang w:val="fr-FR"/>
        </w:rPr>
        <w:t>l</w:t>
      </w:r>
      <w:r w:rsidR="007C3481">
        <w:rPr>
          <w:lang w:val="fr-FR"/>
        </w:rPr>
        <w:t>’</w:t>
      </w:r>
      <w:r w:rsidR="00A106BD">
        <w:rPr>
          <w:lang w:val="fr-FR"/>
        </w:rPr>
        <w:t>article</w:t>
      </w:r>
      <w:r w:rsidR="00A106BD" w:rsidRPr="00B5266E">
        <w:rPr>
          <w:lang w:val="fr-FR"/>
        </w:rPr>
        <w:t xml:space="preserve"> 105 </w:t>
      </w:r>
      <w:r w:rsidR="00A106BD">
        <w:rPr>
          <w:lang w:val="fr-FR"/>
        </w:rPr>
        <w:t>l</w:t>
      </w:r>
      <w:r w:rsidR="007C3481">
        <w:rPr>
          <w:lang w:val="fr-FR"/>
        </w:rPr>
        <w:t>’</w:t>
      </w:r>
      <w:r w:rsidR="00A106BD">
        <w:rPr>
          <w:lang w:val="fr-FR"/>
        </w:rPr>
        <w:t xml:space="preserve">investit du pouvoir législatif suprême. Le Parlement peut légiférer </w:t>
      </w:r>
      <w:r w:rsidR="00061497">
        <w:rPr>
          <w:lang w:val="fr-FR"/>
        </w:rPr>
        <w:t>dans les domaines</w:t>
      </w:r>
      <w:r w:rsidR="00A106BD">
        <w:rPr>
          <w:lang w:val="fr-FR"/>
        </w:rPr>
        <w:t xml:space="preserve"> de la paix, de la sécurité, de l</w:t>
      </w:r>
      <w:r w:rsidR="007C3481">
        <w:rPr>
          <w:lang w:val="fr-FR"/>
        </w:rPr>
        <w:t>’</w:t>
      </w:r>
      <w:r w:rsidR="00A106BD">
        <w:rPr>
          <w:lang w:val="fr-FR"/>
        </w:rPr>
        <w:t xml:space="preserve">ordre public et de la bonne gouvernance du pays. Le Parlement sierra-léonais est </w:t>
      </w:r>
      <w:r w:rsidR="00A82760" w:rsidRPr="00B5266E">
        <w:rPr>
          <w:lang w:val="fr-FR"/>
        </w:rPr>
        <w:t>unicaméral</w:t>
      </w:r>
      <w:r w:rsidR="00A106BD" w:rsidRPr="00B5266E">
        <w:rPr>
          <w:lang w:val="fr-FR"/>
        </w:rPr>
        <w:t xml:space="preserve">. </w:t>
      </w:r>
      <w:r w:rsidR="006C1F07">
        <w:rPr>
          <w:lang w:val="fr-FR"/>
        </w:rPr>
        <w:t>Il se compose du Président, du r</w:t>
      </w:r>
      <w:r w:rsidR="00A106BD">
        <w:rPr>
          <w:lang w:val="fr-FR"/>
        </w:rPr>
        <w:t xml:space="preserve">apporteur et des députés. </w:t>
      </w:r>
      <w:smartTag w:uri="urn:schemas-microsoft-com:office:smarttags" w:element="PersonName">
        <w:smartTagPr>
          <w:attr w:name="ProductID" w:val="la Sierra Leone"/>
        </w:smartTagPr>
        <w:r w:rsidR="00A106BD">
          <w:rPr>
            <w:lang w:val="fr-FR"/>
          </w:rPr>
          <w:t>La Sierra Leone</w:t>
        </w:r>
      </w:smartTag>
      <w:r w:rsidR="00A106BD">
        <w:rPr>
          <w:lang w:val="fr-FR"/>
        </w:rPr>
        <w:t xml:space="preserve"> est dotée d</w:t>
      </w:r>
      <w:r w:rsidR="007C3481">
        <w:rPr>
          <w:lang w:val="fr-FR"/>
        </w:rPr>
        <w:t>’</w:t>
      </w:r>
      <w:r w:rsidR="00A106BD">
        <w:rPr>
          <w:lang w:val="fr-FR"/>
        </w:rPr>
        <w:t xml:space="preserve">un régime multipartite </w:t>
      </w:r>
      <w:r w:rsidR="006C1F07">
        <w:rPr>
          <w:lang w:val="fr-FR"/>
        </w:rPr>
        <w:t>comptant</w:t>
      </w:r>
      <w:r w:rsidR="00A106BD">
        <w:rPr>
          <w:lang w:val="fr-FR"/>
        </w:rPr>
        <w:t xml:space="preserve"> 124 </w:t>
      </w:r>
      <w:r w:rsidR="006C1F07">
        <w:rPr>
          <w:lang w:val="fr-FR"/>
        </w:rPr>
        <w:t xml:space="preserve">députés </w:t>
      </w:r>
      <w:r w:rsidR="00A106BD">
        <w:rPr>
          <w:lang w:val="fr-FR"/>
        </w:rPr>
        <w:t xml:space="preserve">dont 112 sont élus et 12 sont des chefs suprêmes. Les membres </w:t>
      </w:r>
      <w:r w:rsidR="00A82760">
        <w:rPr>
          <w:lang w:val="fr-FR"/>
        </w:rPr>
        <w:t>ordinaires</w:t>
      </w:r>
      <w:r w:rsidR="00A106BD">
        <w:rPr>
          <w:lang w:val="fr-FR"/>
        </w:rPr>
        <w:t xml:space="preserve"> sont élus au suffrage universel des adultes tandis que les chefs suprêmes sont élus au suffrage indirect, chacun représentant l</w:t>
      </w:r>
      <w:r w:rsidR="007C3481">
        <w:rPr>
          <w:lang w:val="fr-FR"/>
        </w:rPr>
        <w:t>’</w:t>
      </w:r>
      <w:r w:rsidR="00A106BD">
        <w:rPr>
          <w:lang w:val="fr-FR"/>
        </w:rPr>
        <w:t xml:space="preserve">un des </w:t>
      </w:r>
      <w:r w:rsidR="004618B3">
        <w:rPr>
          <w:lang w:val="fr-FR"/>
        </w:rPr>
        <w:t>12</w:t>
      </w:r>
      <w:r w:rsidR="00A106BD">
        <w:rPr>
          <w:lang w:val="fr-FR"/>
        </w:rPr>
        <w:t xml:space="preserve"> districts de province</w:t>
      </w:r>
      <w:r w:rsidR="00A106BD" w:rsidRPr="00B5266E">
        <w:rPr>
          <w:lang w:val="fr-FR"/>
        </w:rPr>
        <w:t xml:space="preserve">. </w:t>
      </w:r>
    </w:p>
    <w:p w:rsidR="00A106BD" w:rsidRPr="00B5266E" w:rsidRDefault="00504828" w:rsidP="00504828">
      <w:pPr>
        <w:pStyle w:val="SingleTxtG"/>
        <w:rPr>
          <w:lang w:val="fr-FR"/>
        </w:rPr>
      </w:pPr>
      <w:r>
        <w:rPr>
          <w:lang w:val="fr-FR"/>
        </w:rPr>
        <w:t>31.</w:t>
      </w:r>
      <w:r>
        <w:rPr>
          <w:lang w:val="fr-FR"/>
        </w:rPr>
        <w:tab/>
      </w:r>
      <w:r w:rsidR="00A7011E">
        <w:rPr>
          <w:lang w:val="fr-FR"/>
        </w:rPr>
        <w:t>L</w:t>
      </w:r>
      <w:r w:rsidR="007C3481">
        <w:rPr>
          <w:lang w:val="fr-FR"/>
        </w:rPr>
        <w:t>’</w:t>
      </w:r>
      <w:r w:rsidR="00A106BD">
        <w:rPr>
          <w:lang w:val="fr-FR"/>
        </w:rPr>
        <w:t>article 120</w:t>
      </w:r>
      <w:r w:rsidR="00A7011E">
        <w:rPr>
          <w:lang w:val="fr-FR"/>
        </w:rPr>
        <w:t>.</w:t>
      </w:r>
      <w:r w:rsidR="00A106BD" w:rsidRPr="00B5266E">
        <w:rPr>
          <w:lang w:val="fr-FR"/>
        </w:rPr>
        <w:t xml:space="preserve">2 </w:t>
      </w:r>
      <w:r w:rsidR="00A106BD">
        <w:rPr>
          <w:lang w:val="fr-FR"/>
        </w:rPr>
        <w:t>de la Constitution</w:t>
      </w:r>
      <w:r w:rsidR="00A7011E">
        <w:rPr>
          <w:lang w:val="fr-FR"/>
        </w:rPr>
        <w:t xml:space="preserve"> dispose que</w:t>
      </w:r>
      <w:r w:rsidR="00A106BD" w:rsidRPr="00B5266E">
        <w:rPr>
          <w:lang w:val="fr-FR"/>
        </w:rPr>
        <w:t xml:space="preserve"> </w:t>
      </w:r>
      <w:r w:rsidR="00A106BD">
        <w:rPr>
          <w:lang w:val="fr-FR"/>
        </w:rPr>
        <w:t>le pouvoir judiciaire est compétent pour toutes les affaires civiles et pénales et toute</w:t>
      </w:r>
      <w:r w:rsidR="00A7011E">
        <w:rPr>
          <w:lang w:val="fr-FR"/>
        </w:rPr>
        <w:t xml:space="preserve"> autre question</w:t>
      </w:r>
      <w:r w:rsidR="00A106BD">
        <w:rPr>
          <w:lang w:val="fr-FR"/>
        </w:rPr>
        <w:t xml:space="preserve"> pour l</w:t>
      </w:r>
      <w:r w:rsidR="00A7011E">
        <w:rPr>
          <w:lang w:val="fr-FR"/>
        </w:rPr>
        <w:t>a</w:t>
      </w:r>
      <w:r w:rsidR="00A106BD">
        <w:rPr>
          <w:lang w:val="fr-FR"/>
        </w:rPr>
        <w:t xml:space="preserve">quelle le Parlement ou un </w:t>
      </w:r>
      <w:r w:rsidR="00B33E76">
        <w:rPr>
          <w:lang w:val="fr-FR"/>
        </w:rPr>
        <w:t>texte de loi</w:t>
      </w:r>
      <w:r w:rsidR="00A106BD">
        <w:rPr>
          <w:lang w:val="fr-FR"/>
        </w:rPr>
        <w:t xml:space="preserve"> lui donne compétence. L</w:t>
      </w:r>
      <w:r w:rsidR="007C3481">
        <w:rPr>
          <w:lang w:val="fr-FR"/>
        </w:rPr>
        <w:t>’</w:t>
      </w:r>
      <w:r w:rsidR="00A106BD">
        <w:rPr>
          <w:lang w:val="fr-FR"/>
        </w:rPr>
        <w:t>article</w:t>
      </w:r>
      <w:r w:rsidR="00A106BD" w:rsidRPr="00B5266E">
        <w:rPr>
          <w:lang w:val="fr-FR"/>
        </w:rPr>
        <w:t xml:space="preserve"> 105 </w:t>
      </w:r>
      <w:r w:rsidR="00A106BD">
        <w:rPr>
          <w:lang w:val="fr-FR"/>
        </w:rPr>
        <w:t xml:space="preserve">de la Constitution </w:t>
      </w:r>
      <w:r w:rsidR="00276295">
        <w:rPr>
          <w:lang w:val="fr-FR"/>
        </w:rPr>
        <w:t>indique</w:t>
      </w:r>
      <w:r w:rsidR="00A106BD">
        <w:rPr>
          <w:lang w:val="fr-FR"/>
        </w:rPr>
        <w:t xml:space="preserve"> que l</w:t>
      </w:r>
      <w:r w:rsidR="00A7011E">
        <w:rPr>
          <w:lang w:val="fr-FR"/>
        </w:rPr>
        <w:t>a magistrature est investie d</w:t>
      </w:r>
      <w:r w:rsidR="00A106BD">
        <w:rPr>
          <w:lang w:val="fr-FR"/>
        </w:rPr>
        <w:t xml:space="preserve">es pouvoirs judiciaires du pays </w:t>
      </w:r>
      <w:r w:rsidR="00A7011E">
        <w:rPr>
          <w:lang w:val="fr-FR"/>
        </w:rPr>
        <w:t>sous la direction du</w:t>
      </w:r>
      <w:r w:rsidR="00A106BD">
        <w:rPr>
          <w:lang w:val="fr-FR"/>
        </w:rPr>
        <w:t xml:space="preserve"> Président de la Cour suprême</w:t>
      </w:r>
      <w:r w:rsidR="00A106BD" w:rsidRPr="00B5266E">
        <w:rPr>
          <w:lang w:val="fr-FR"/>
        </w:rPr>
        <w:t xml:space="preserve">. </w:t>
      </w:r>
      <w:r w:rsidR="00A106BD">
        <w:rPr>
          <w:lang w:val="fr-FR"/>
        </w:rPr>
        <w:t xml:space="preserve">Les </w:t>
      </w:r>
      <w:r w:rsidR="00A7011E">
        <w:rPr>
          <w:lang w:val="fr-FR"/>
        </w:rPr>
        <w:t>juges</w:t>
      </w:r>
      <w:r w:rsidR="00A106BD">
        <w:rPr>
          <w:lang w:val="fr-FR"/>
        </w:rPr>
        <w:t xml:space="preserve"> interprète</w:t>
      </w:r>
      <w:r w:rsidR="00A7011E">
        <w:rPr>
          <w:lang w:val="fr-FR"/>
        </w:rPr>
        <w:t>nt</w:t>
      </w:r>
      <w:r w:rsidR="00A106BD">
        <w:rPr>
          <w:lang w:val="fr-FR"/>
        </w:rPr>
        <w:t xml:space="preserve"> la loi et examinent toutes les affaires civiles et pénales et celles qui ont trait à la </w:t>
      </w:r>
      <w:r w:rsidR="00A106BD" w:rsidRPr="00B5266E">
        <w:rPr>
          <w:lang w:val="fr-FR"/>
        </w:rPr>
        <w:t>Constitution</w:t>
      </w:r>
      <w:r w:rsidR="00A106BD">
        <w:rPr>
          <w:lang w:val="fr-FR"/>
        </w:rPr>
        <w:t>, laquelle exige que l</w:t>
      </w:r>
      <w:r w:rsidR="007C3481">
        <w:rPr>
          <w:lang w:val="fr-FR"/>
        </w:rPr>
        <w:t>’</w:t>
      </w:r>
      <w:r w:rsidR="00A106BD">
        <w:rPr>
          <w:lang w:val="fr-FR"/>
        </w:rPr>
        <w:t>administration de la justice soit indépendante, équitable et impartiale</w:t>
      </w:r>
      <w:r w:rsidR="00A106BD" w:rsidRPr="00B5266E">
        <w:rPr>
          <w:lang w:val="fr-FR"/>
        </w:rPr>
        <w:t xml:space="preserve">. </w:t>
      </w:r>
    </w:p>
    <w:p w:rsidR="00A106BD" w:rsidRPr="00B5266E" w:rsidRDefault="00A106BD" w:rsidP="006667F9">
      <w:pPr>
        <w:pStyle w:val="H1G"/>
        <w:rPr>
          <w:lang w:val="fr-FR"/>
        </w:rPr>
      </w:pPr>
      <w:r w:rsidRPr="00B5266E">
        <w:rPr>
          <w:lang w:val="fr-FR"/>
        </w:rPr>
        <w:tab/>
        <w:t>B.</w:t>
      </w:r>
      <w:r w:rsidRPr="00B5266E">
        <w:rPr>
          <w:lang w:val="fr-FR"/>
        </w:rPr>
        <w:tab/>
      </w:r>
      <w:r>
        <w:rPr>
          <w:lang w:val="fr-FR"/>
        </w:rPr>
        <w:t>Structure politique</w:t>
      </w:r>
    </w:p>
    <w:bookmarkEnd w:id="0"/>
    <w:p w:rsidR="00A106BD" w:rsidRPr="00B5266E" w:rsidRDefault="00504828" w:rsidP="00504828">
      <w:pPr>
        <w:pStyle w:val="SingleTxtG"/>
        <w:rPr>
          <w:lang w:val="fr-FR"/>
        </w:rPr>
      </w:pPr>
      <w:r>
        <w:rPr>
          <w:lang w:val="fr-FR"/>
        </w:rPr>
        <w:t>32.</w:t>
      </w:r>
      <w:r>
        <w:rPr>
          <w:lang w:val="fr-FR"/>
        </w:rPr>
        <w:tab/>
      </w:r>
      <w:r w:rsidR="00A106BD" w:rsidRPr="0026153C">
        <w:rPr>
          <w:lang w:val="fr-FR"/>
        </w:rPr>
        <w:t xml:space="preserve">Depuis le rétablissement de la démocratie pluraliste en Sierra Leone, en particulier depuis 2002, année où </w:t>
      </w:r>
      <w:r w:rsidR="00C763EB">
        <w:rPr>
          <w:lang w:val="fr-FR"/>
        </w:rPr>
        <w:t>eurent</w:t>
      </w:r>
      <w:r w:rsidR="00A106BD" w:rsidRPr="0026153C">
        <w:rPr>
          <w:lang w:val="fr-FR"/>
        </w:rPr>
        <w:t xml:space="preserve"> lieu les premières élections au sortir du conflit, le pays a connu une croissance exponentielle de l</w:t>
      </w:r>
      <w:r w:rsidR="007C3481">
        <w:rPr>
          <w:lang w:val="fr-FR"/>
        </w:rPr>
        <w:t>’</w:t>
      </w:r>
      <w:r w:rsidR="00C763EB">
        <w:rPr>
          <w:lang w:val="fr-FR"/>
        </w:rPr>
        <w:t>intégration</w:t>
      </w:r>
      <w:r w:rsidR="00A106BD" w:rsidRPr="0026153C">
        <w:rPr>
          <w:lang w:val="fr-FR"/>
        </w:rPr>
        <w:t xml:space="preserve"> et du pluralisme politiques, ainsi qu</w:t>
      </w:r>
      <w:r w:rsidR="007C3481">
        <w:rPr>
          <w:lang w:val="fr-FR"/>
        </w:rPr>
        <w:t>’</w:t>
      </w:r>
      <w:r w:rsidR="00B33E76">
        <w:rPr>
          <w:lang w:val="fr-FR"/>
        </w:rPr>
        <w:t xml:space="preserve">une </w:t>
      </w:r>
      <w:r w:rsidR="009179D0">
        <w:rPr>
          <w:lang w:val="fr-FR"/>
        </w:rPr>
        <w:t>ouverture de la vie</w:t>
      </w:r>
      <w:r w:rsidR="00A106BD" w:rsidRPr="0026153C">
        <w:rPr>
          <w:lang w:val="fr-FR"/>
        </w:rPr>
        <w:t xml:space="preserve"> politique propice à une plus grande liberté de choix et d</w:t>
      </w:r>
      <w:r w:rsidR="007C3481">
        <w:rPr>
          <w:lang w:val="fr-FR"/>
        </w:rPr>
        <w:t>’</w:t>
      </w:r>
      <w:r w:rsidR="00A106BD" w:rsidRPr="0026153C">
        <w:rPr>
          <w:lang w:val="fr-FR"/>
        </w:rPr>
        <w:t>association</w:t>
      </w:r>
      <w:r w:rsidR="00C763EB">
        <w:rPr>
          <w:lang w:val="fr-FR"/>
        </w:rPr>
        <w:t>,</w:t>
      </w:r>
      <w:r w:rsidR="00A106BD" w:rsidRPr="0026153C">
        <w:rPr>
          <w:lang w:val="fr-FR"/>
        </w:rPr>
        <w:t xml:space="preserve"> un exercice b</w:t>
      </w:r>
      <w:r w:rsidR="00C763EB">
        <w:rPr>
          <w:lang w:val="fr-FR"/>
        </w:rPr>
        <w:t>eaucoup</w:t>
      </w:r>
      <w:r w:rsidR="00A106BD" w:rsidRPr="0026153C">
        <w:rPr>
          <w:lang w:val="fr-FR"/>
        </w:rPr>
        <w:t xml:space="preserve"> plus libre des droits politiques et </w:t>
      </w:r>
      <w:r w:rsidR="00C763EB">
        <w:rPr>
          <w:lang w:val="fr-FR"/>
        </w:rPr>
        <w:t>une participation accrue d</w:t>
      </w:r>
      <w:r w:rsidR="00A106BD" w:rsidRPr="0026153C">
        <w:rPr>
          <w:lang w:val="fr-FR"/>
        </w:rPr>
        <w:t>es citoyens</w:t>
      </w:r>
      <w:r w:rsidR="00A106BD" w:rsidRPr="00B5266E">
        <w:rPr>
          <w:lang w:val="fr-FR"/>
        </w:rPr>
        <w:t>.</w:t>
      </w:r>
    </w:p>
    <w:p w:rsidR="00A106BD" w:rsidRPr="00B5266E" w:rsidRDefault="00504828" w:rsidP="00504828">
      <w:pPr>
        <w:pStyle w:val="SingleTxtG"/>
        <w:rPr>
          <w:lang w:val="fr-FR"/>
        </w:rPr>
      </w:pPr>
      <w:r>
        <w:rPr>
          <w:lang w:val="fr-FR"/>
        </w:rPr>
        <w:t>33.</w:t>
      </w:r>
      <w:r>
        <w:rPr>
          <w:lang w:val="fr-FR"/>
        </w:rPr>
        <w:tab/>
      </w:r>
      <w:r w:rsidR="00A106BD">
        <w:rPr>
          <w:lang w:val="fr-FR"/>
        </w:rPr>
        <w:t>On compte quelque</w:t>
      </w:r>
      <w:r w:rsidR="00A106BD" w:rsidRPr="00B5266E">
        <w:rPr>
          <w:lang w:val="fr-FR"/>
        </w:rPr>
        <w:t xml:space="preserve"> 18 p</w:t>
      </w:r>
      <w:r w:rsidR="00A106BD">
        <w:rPr>
          <w:lang w:val="fr-FR"/>
        </w:rPr>
        <w:t>artis politiques</w:t>
      </w:r>
      <w:r w:rsidR="00A106BD" w:rsidRPr="00B5266E">
        <w:rPr>
          <w:lang w:val="fr-FR"/>
        </w:rPr>
        <w:t xml:space="preserve"> </w:t>
      </w:r>
      <w:r w:rsidR="00A106BD">
        <w:rPr>
          <w:lang w:val="fr-FR"/>
        </w:rPr>
        <w:t>en</w:t>
      </w:r>
      <w:r w:rsidR="00A106BD" w:rsidRPr="00B5266E">
        <w:rPr>
          <w:lang w:val="fr-FR"/>
        </w:rPr>
        <w:t xml:space="preserve"> Sierra Leone, </w:t>
      </w:r>
      <w:r w:rsidR="00DB0957">
        <w:rPr>
          <w:lang w:val="fr-FR"/>
        </w:rPr>
        <w:t xml:space="preserve">chiffre qui varie </w:t>
      </w:r>
      <w:r w:rsidR="00A106BD">
        <w:rPr>
          <w:lang w:val="fr-FR"/>
        </w:rPr>
        <w:t>selon l</w:t>
      </w:r>
      <w:r w:rsidR="00DB0957">
        <w:rPr>
          <w:lang w:val="fr-FR"/>
        </w:rPr>
        <w:t>a situation politique d</w:t>
      </w:r>
      <w:r w:rsidR="007C3481">
        <w:rPr>
          <w:lang w:val="fr-FR"/>
        </w:rPr>
        <w:t>’</w:t>
      </w:r>
      <w:r w:rsidR="00DB0957">
        <w:rPr>
          <w:lang w:val="fr-FR"/>
        </w:rPr>
        <w:t>ensemble</w:t>
      </w:r>
      <w:r w:rsidR="00A106BD">
        <w:rPr>
          <w:lang w:val="fr-FR"/>
        </w:rPr>
        <w:t xml:space="preserve">. Ils ont été réduits à neuf partis officiels après </w:t>
      </w:r>
      <w:r w:rsidR="00DB0957">
        <w:rPr>
          <w:lang w:val="fr-FR"/>
        </w:rPr>
        <w:t xml:space="preserve">le </w:t>
      </w:r>
      <w:r w:rsidR="00A106BD">
        <w:rPr>
          <w:lang w:val="fr-FR"/>
        </w:rPr>
        <w:t>réengistrement engagé par la Commission d</w:t>
      </w:r>
      <w:r w:rsidR="007C3481">
        <w:rPr>
          <w:lang w:val="fr-FR"/>
        </w:rPr>
        <w:t>’</w:t>
      </w:r>
      <w:r w:rsidR="00A106BD">
        <w:rPr>
          <w:lang w:val="fr-FR"/>
        </w:rPr>
        <w:t>enregistrement des partis politiques</w:t>
      </w:r>
      <w:r w:rsidR="00A106BD" w:rsidRPr="00B5266E">
        <w:rPr>
          <w:lang w:val="fr-FR"/>
        </w:rPr>
        <w:t xml:space="preserve">. </w:t>
      </w:r>
      <w:r w:rsidR="00DB0957">
        <w:rPr>
          <w:lang w:val="fr-FR"/>
        </w:rPr>
        <w:t>Trois partis représentent les grands courants</w:t>
      </w:r>
      <w:r w:rsidR="00A106BD">
        <w:rPr>
          <w:lang w:val="fr-FR"/>
        </w:rPr>
        <w:t xml:space="preserve"> politiques</w:t>
      </w:r>
      <w:r w:rsidR="00A106BD" w:rsidRPr="00B5266E">
        <w:rPr>
          <w:lang w:val="fr-FR"/>
        </w:rPr>
        <w:t xml:space="preserve"> </w:t>
      </w:r>
      <w:r w:rsidR="00A106BD">
        <w:rPr>
          <w:lang w:val="fr-FR"/>
        </w:rPr>
        <w:t>en</w:t>
      </w:r>
      <w:r w:rsidR="00A106BD" w:rsidRPr="00B5266E">
        <w:rPr>
          <w:lang w:val="fr-FR"/>
        </w:rPr>
        <w:t xml:space="preserve"> Sierra Leone</w:t>
      </w:r>
      <w:r w:rsidR="00746587">
        <w:rPr>
          <w:lang w:val="fr-FR"/>
        </w:rPr>
        <w:t>:</w:t>
      </w:r>
      <w:r w:rsidR="00A106BD" w:rsidRPr="00B5266E">
        <w:rPr>
          <w:lang w:val="fr-FR"/>
        </w:rPr>
        <w:t xml:space="preserve"> </w:t>
      </w:r>
      <w:r w:rsidR="00A106BD">
        <w:rPr>
          <w:lang w:val="fr-FR"/>
        </w:rPr>
        <w:t xml:space="preserve">le Congrès de tout le peuple </w:t>
      </w:r>
      <w:r w:rsidR="00A106BD" w:rsidRPr="00B5266E">
        <w:rPr>
          <w:lang w:val="fr-FR"/>
        </w:rPr>
        <w:t>(APC)</w:t>
      </w:r>
      <w:r w:rsidR="00392C1D">
        <w:rPr>
          <w:lang w:val="fr-FR"/>
        </w:rPr>
        <w:t>, actuellement au pouvoir, le P</w:t>
      </w:r>
      <w:r w:rsidR="00A106BD">
        <w:rPr>
          <w:lang w:val="fr-FR"/>
        </w:rPr>
        <w:t xml:space="preserve">arti du peuple de </w:t>
      </w:r>
      <w:r w:rsidR="00A106BD" w:rsidRPr="00B5266E">
        <w:rPr>
          <w:lang w:val="fr-FR"/>
        </w:rPr>
        <w:t xml:space="preserve">Sierra </w:t>
      </w:r>
      <w:r w:rsidR="00DB0957">
        <w:rPr>
          <w:lang w:val="fr-FR"/>
        </w:rPr>
        <w:t xml:space="preserve">Leone </w:t>
      </w:r>
      <w:r w:rsidR="00A106BD" w:rsidRPr="00B5266E">
        <w:rPr>
          <w:lang w:val="fr-FR"/>
        </w:rPr>
        <w:t xml:space="preserve">(SLPP) </w:t>
      </w:r>
      <w:r w:rsidR="00A106BD">
        <w:rPr>
          <w:lang w:val="fr-FR"/>
        </w:rPr>
        <w:t>et</w:t>
      </w:r>
      <w:r w:rsidR="00A106BD" w:rsidRPr="00B5266E">
        <w:rPr>
          <w:lang w:val="fr-FR"/>
        </w:rPr>
        <w:t xml:space="preserve"> </w:t>
      </w:r>
      <w:r w:rsidR="00A106BD">
        <w:rPr>
          <w:lang w:val="fr-FR"/>
        </w:rPr>
        <w:t>le Mouvement populaire pour le changement démocratique</w:t>
      </w:r>
      <w:r w:rsidR="00A106BD" w:rsidRPr="00B5266E">
        <w:rPr>
          <w:lang w:val="fr-FR"/>
        </w:rPr>
        <w:t xml:space="preserve"> (PMDC). </w:t>
      </w:r>
      <w:r w:rsidR="00A106BD">
        <w:rPr>
          <w:lang w:val="fr-FR"/>
        </w:rPr>
        <w:t>L</w:t>
      </w:r>
      <w:r w:rsidR="007C3481">
        <w:rPr>
          <w:lang w:val="fr-FR"/>
        </w:rPr>
        <w:t>’</w:t>
      </w:r>
      <w:r w:rsidR="00A106BD" w:rsidRPr="00B5266E">
        <w:rPr>
          <w:lang w:val="fr-FR"/>
        </w:rPr>
        <w:t xml:space="preserve">APC </w:t>
      </w:r>
      <w:r w:rsidR="00A106BD">
        <w:rPr>
          <w:lang w:val="fr-FR"/>
        </w:rPr>
        <w:t>dispose actuellement de la majorité au</w:t>
      </w:r>
      <w:r w:rsidR="00A106BD" w:rsidRPr="00B5266E">
        <w:rPr>
          <w:lang w:val="fr-FR"/>
        </w:rPr>
        <w:t xml:space="preserve"> </w:t>
      </w:r>
      <w:r w:rsidR="00A106BD">
        <w:rPr>
          <w:lang w:val="fr-FR"/>
        </w:rPr>
        <w:t>Parlement avec 59 sièges</w:t>
      </w:r>
      <w:r w:rsidR="00A106BD" w:rsidRPr="00B5266E">
        <w:rPr>
          <w:lang w:val="fr-FR"/>
        </w:rPr>
        <w:t xml:space="preserve">, </w:t>
      </w:r>
      <w:r w:rsidR="00A106BD">
        <w:rPr>
          <w:lang w:val="fr-FR"/>
        </w:rPr>
        <w:t>l</w:t>
      </w:r>
      <w:r w:rsidR="00A106BD" w:rsidRPr="00B5266E">
        <w:rPr>
          <w:lang w:val="fr-FR"/>
        </w:rPr>
        <w:t xml:space="preserve">e SLPP </w:t>
      </w:r>
      <w:r w:rsidR="00A106BD">
        <w:rPr>
          <w:lang w:val="fr-FR"/>
        </w:rPr>
        <w:t>en occupe</w:t>
      </w:r>
      <w:r w:rsidR="00A106BD" w:rsidRPr="00B5266E">
        <w:rPr>
          <w:lang w:val="fr-FR"/>
        </w:rPr>
        <w:t xml:space="preserve"> 43</w:t>
      </w:r>
      <w:r w:rsidR="00A106BD">
        <w:rPr>
          <w:lang w:val="fr-FR"/>
        </w:rPr>
        <w:t xml:space="preserve"> et le</w:t>
      </w:r>
      <w:r w:rsidR="00A106BD" w:rsidRPr="00B5266E">
        <w:rPr>
          <w:lang w:val="fr-FR"/>
        </w:rPr>
        <w:t xml:space="preserve"> PMDC 10. </w:t>
      </w:r>
    </w:p>
    <w:p w:rsidR="00A106BD" w:rsidRPr="00B5266E" w:rsidRDefault="00504828" w:rsidP="00504828">
      <w:pPr>
        <w:pStyle w:val="SingleTxtG"/>
        <w:rPr>
          <w:lang w:val="fr-FR"/>
        </w:rPr>
      </w:pPr>
      <w:r>
        <w:rPr>
          <w:lang w:val="fr-FR"/>
        </w:rPr>
        <w:t>34.</w:t>
      </w:r>
      <w:r>
        <w:rPr>
          <w:lang w:val="fr-FR"/>
        </w:rPr>
        <w:tab/>
      </w:r>
      <w:r w:rsidR="00A106BD">
        <w:rPr>
          <w:lang w:val="fr-FR"/>
        </w:rPr>
        <w:t xml:space="preserve">Les femmes </w:t>
      </w:r>
      <w:r w:rsidR="00F6095D">
        <w:rPr>
          <w:lang w:val="fr-FR"/>
        </w:rPr>
        <w:t>font progressivement</w:t>
      </w:r>
      <w:r w:rsidR="00A106BD">
        <w:rPr>
          <w:lang w:val="fr-FR"/>
        </w:rPr>
        <w:t xml:space="preserve"> leur entrée sur la scène politique sierra-léonaise. Il reste qu</w:t>
      </w:r>
      <w:r w:rsidR="007C3481">
        <w:rPr>
          <w:lang w:val="fr-FR"/>
        </w:rPr>
        <w:t>’</w:t>
      </w:r>
      <w:r w:rsidR="00A106BD">
        <w:rPr>
          <w:lang w:val="fr-FR"/>
        </w:rPr>
        <w:t xml:space="preserve">on est encore loin des 30 % </w:t>
      </w:r>
      <w:r w:rsidR="00DB0957">
        <w:rPr>
          <w:lang w:val="fr-FR"/>
        </w:rPr>
        <w:t>recommandés</w:t>
      </w:r>
      <w:r w:rsidR="00A106BD">
        <w:rPr>
          <w:lang w:val="fr-FR"/>
        </w:rPr>
        <w:t xml:space="preserve"> par la Commission vérité et réconciliation. Les femmes ne représentent à l</w:t>
      </w:r>
      <w:r w:rsidR="007C3481">
        <w:rPr>
          <w:lang w:val="fr-FR"/>
        </w:rPr>
        <w:t>’</w:t>
      </w:r>
      <w:r w:rsidR="00A106BD">
        <w:rPr>
          <w:lang w:val="fr-FR"/>
        </w:rPr>
        <w:t xml:space="preserve">heure actuelle que </w:t>
      </w:r>
      <w:r w:rsidR="00A106BD" w:rsidRPr="00B5266E">
        <w:rPr>
          <w:lang w:val="fr-FR"/>
        </w:rPr>
        <w:t>14</w:t>
      </w:r>
      <w:r w:rsidR="00B21269">
        <w:rPr>
          <w:lang w:val="fr-FR"/>
        </w:rPr>
        <w:t xml:space="preserve"> %</w:t>
      </w:r>
      <w:r w:rsidR="00A106BD" w:rsidRPr="00B5266E">
        <w:rPr>
          <w:lang w:val="fr-FR"/>
        </w:rPr>
        <w:t xml:space="preserve"> </w:t>
      </w:r>
      <w:r w:rsidR="00A106BD">
        <w:rPr>
          <w:lang w:val="fr-FR"/>
        </w:rPr>
        <w:t>des députés. En outre, sur un total de 1 324 candidat</w:t>
      </w:r>
      <w:r w:rsidR="00A106BD" w:rsidRPr="00B5266E">
        <w:rPr>
          <w:lang w:val="fr-FR"/>
        </w:rPr>
        <w:t xml:space="preserve">s </w:t>
      </w:r>
      <w:r w:rsidR="00A106BD">
        <w:rPr>
          <w:lang w:val="fr-FR"/>
        </w:rPr>
        <w:t>aux élections locales, seuls</w:t>
      </w:r>
      <w:r w:rsidR="00A106BD" w:rsidRPr="00B5266E">
        <w:rPr>
          <w:lang w:val="fr-FR"/>
        </w:rPr>
        <w:t xml:space="preserve"> 224 </w:t>
      </w:r>
      <w:r w:rsidR="00A106BD">
        <w:rPr>
          <w:lang w:val="fr-FR"/>
        </w:rPr>
        <w:t>étaient des</w:t>
      </w:r>
      <w:r w:rsidR="00A106BD" w:rsidRPr="00B5266E">
        <w:rPr>
          <w:lang w:val="fr-FR"/>
        </w:rPr>
        <w:t xml:space="preserve"> </w:t>
      </w:r>
      <w:r w:rsidR="00A106BD">
        <w:rPr>
          <w:lang w:val="fr-FR"/>
        </w:rPr>
        <w:t>femmes (16,</w:t>
      </w:r>
      <w:r w:rsidR="00A106BD" w:rsidRPr="00B5266E">
        <w:rPr>
          <w:lang w:val="fr-FR"/>
        </w:rPr>
        <w:t>91</w:t>
      </w:r>
      <w:r w:rsidR="00B21269">
        <w:rPr>
          <w:lang w:val="fr-FR"/>
        </w:rPr>
        <w:t xml:space="preserve"> %</w:t>
      </w:r>
      <w:r w:rsidR="00A106BD" w:rsidRPr="00B5266E">
        <w:rPr>
          <w:lang w:val="fr-FR"/>
        </w:rPr>
        <w:t xml:space="preserve">). </w:t>
      </w:r>
      <w:r w:rsidR="00A106BD">
        <w:rPr>
          <w:lang w:val="fr-FR"/>
        </w:rPr>
        <w:t xml:space="preserve">Ceci </w:t>
      </w:r>
      <w:r w:rsidR="00392C1D">
        <w:rPr>
          <w:lang w:val="fr-FR"/>
        </w:rPr>
        <w:t>constitue</w:t>
      </w:r>
      <w:r w:rsidR="00A106BD">
        <w:rPr>
          <w:lang w:val="fr-FR"/>
        </w:rPr>
        <w:t xml:space="preserve"> néanmoins une hausse sensible de l</w:t>
      </w:r>
      <w:r w:rsidR="00392C1D">
        <w:rPr>
          <w:lang w:val="fr-FR"/>
        </w:rPr>
        <w:t>eur</w:t>
      </w:r>
      <w:r w:rsidR="00A106BD">
        <w:rPr>
          <w:lang w:val="fr-FR"/>
        </w:rPr>
        <w:t xml:space="preserve"> participation par rapport aux élections précédentes et un pas en avant pour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p>
    <w:p w:rsidR="00A106BD" w:rsidRPr="00B5266E" w:rsidRDefault="00A106BD" w:rsidP="00741B1C">
      <w:pPr>
        <w:pStyle w:val="H1G"/>
        <w:rPr>
          <w:lang w:val="fr-FR"/>
        </w:rPr>
      </w:pPr>
      <w:r w:rsidRPr="00B5266E">
        <w:rPr>
          <w:lang w:val="fr-FR"/>
        </w:rPr>
        <w:tab/>
        <w:t>C.</w:t>
      </w:r>
      <w:r w:rsidRPr="00B5266E">
        <w:rPr>
          <w:lang w:val="fr-FR"/>
        </w:rPr>
        <w:tab/>
      </w:r>
      <w:r w:rsidR="00E914BC">
        <w:rPr>
          <w:lang w:val="fr-FR"/>
        </w:rPr>
        <w:t>Élections</w:t>
      </w:r>
      <w:r>
        <w:rPr>
          <w:lang w:val="fr-FR"/>
        </w:rPr>
        <w:t xml:space="preserve"> nationales de </w:t>
      </w:r>
      <w:r w:rsidRPr="00B5266E">
        <w:rPr>
          <w:lang w:val="fr-FR"/>
        </w:rPr>
        <w:t>2007</w:t>
      </w:r>
    </w:p>
    <w:p w:rsidR="00A106BD" w:rsidRPr="00B5266E" w:rsidRDefault="00504828" w:rsidP="00504828">
      <w:pPr>
        <w:pStyle w:val="SingleTxtG"/>
        <w:rPr>
          <w:lang w:val="fr-FR"/>
        </w:rPr>
      </w:pPr>
      <w:r>
        <w:rPr>
          <w:lang w:val="fr-FR"/>
        </w:rPr>
        <w:t>35.</w:t>
      </w:r>
      <w:r>
        <w:rPr>
          <w:lang w:val="fr-FR"/>
        </w:rPr>
        <w:tab/>
      </w:r>
      <w:r w:rsidR="00A106BD">
        <w:rPr>
          <w:lang w:val="fr-FR"/>
        </w:rPr>
        <w:t>Les deux tours des élections nationales de</w:t>
      </w:r>
      <w:r w:rsidR="00A106BD" w:rsidRPr="00B5266E">
        <w:rPr>
          <w:lang w:val="fr-FR"/>
        </w:rPr>
        <w:t xml:space="preserve"> 2007 </w:t>
      </w:r>
      <w:r w:rsidR="00A106BD">
        <w:rPr>
          <w:lang w:val="fr-FR"/>
        </w:rPr>
        <w:t>ont marqué une nette et positive évolution des actions menées en</w:t>
      </w:r>
      <w:r w:rsidR="00A106BD" w:rsidRPr="00B5266E">
        <w:rPr>
          <w:lang w:val="fr-FR"/>
        </w:rPr>
        <w:t xml:space="preserve"> Sierra Leone</w:t>
      </w:r>
      <w:r w:rsidR="00A106BD">
        <w:rPr>
          <w:lang w:val="fr-FR"/>
        </w:rPr>
        <w:t xml:space="preserve"> en faveur de la consolidation de la paix et de </w:t>
      </w:r>
      <w:smartTag w:uri="urn:schemas-microsoft-com:office:smarttags" w:element="PersonName">
        <w:smartTagPr>
          <w:attr w:name="ProductID" w:val="la d￩mocratie. Le"/>
        </w:smartTagPr>
        <w:r w:rsidR="00A106BD">
          <w:rPr>
            <w:lang w:val="fr-FR"/>
          </w:rPr>
          <w:t>la démocratie. Le</w:t>
        </w:r>
      </w:smartTag>
      <w:r w:rsidR="00A106BD">
        <w:rPr>
          <w:lang w:val="fr-FR"/>
        </w:rPr>
        <w:t xml:space="preserve"> scrutin pour les élections présidentielles et législatives de</w:t>
      </w:r>
      <w:r w:rsidR="00A106BD" w:rsidRPr="00B5266E">
        <w:rPr>
          <w:lang w:val="fr-FR"/>
        </w:rPr>
        <w:t xml:space="preserve"> 2007 </w:t>
      </w:r>
      <w:r w:rsidR="00A106BD">
        <w:rPr>
          <w:lang w:val="fr-FR"/>
        </w:rPr>
        <w:t>s</w:t>
      </w:r>
      <w:r w:rsidR="007C3481">
        <w:rPr>
          <w:lang w:val="fr-FR"/>
        </w:rPr>
        <w:t>’</w:t>
      </w:r>
      <w:r w:rsidR="00A106BD">
        <w:rPr>
          <w:lang w:val="fr-FR"/>
        </w:rPr>
        <w:t>est tenu le</w:t>
      </w:r>
      <w:r w:rsidR="00A106BD" w:rsidRPr="00B5266E">
        <w:rPr>
          <w:lang w:val="fr-FR"/>
        </w:rPr>
        <w:t xml:space="preserve"> 11 </w:t>
      </w:r>
      <w:r w:rsidR="00A106BD">
        <w:rPr>
          <w:lang w:val="fr-FR"/>
        </w:rPr>
        <w:t>août</w:t>
      </w:r>
      <w:r w:rsidR="00A106BD" w:rsidRPr="00B5266E">
        <w:rPr>
          <w:lang w:val="fr-FR"/>
        </w:rPr>
        <w:t xml:space="preserve"> 2007. </w:t>
      </w:r>
      <w:r w:rsidR="00A106BD">
        <w:rPr>
          <w:lang w:val="fr-FR"/>
        </w:rPr>
        <w:t xml:space="preserve">La </w:t>
      </w:r>
      <w:r w:rsidR="00DB0957">
        <w:rPr>
          <w:lang w:val="fr-FR"/>
        </w:rPr>
        <w:t>mobilisation</w:t>
      </w:r>
      <w:r w:rsidR="00A106BD">
        <w:rPr>
          <w:lang w:val="fr-FR"/>
        </w:rPr>
        <w:t xml:space="preserve"> électorale a été </w:t>
      </w:r>
      <w:r w:rsidR="00DB0957">
        <w:rPr>
          <w:lang w:val="fr-FR"/>
        </w:rPr>
        <w:t>forte</w:t>
      </w:r>
      <w:r w:rsidR="00A106BD">
        <w:rPr>
          <w:lang w:val="fr-FR"/>
        </w:rPr>
        <w:t xml:space="preserve"> avec des chiffres avoisinant les</w:t>
      </w:r>
      <w:r w:rsidR="00A106BD" w:rsidRPr="00B5266E">
        <w:rPr>
          <w:lang w:val="fr-FR"/>
        </w:rPr>
        <w:t xml:space="preserve"> 70 </w:t>
      </w:r>
      <w:r w:rsidR="00A106BD">
        <w:rPr>
          <w:lang w:val="fr-FR"/>
        </w:rPr>
        <w:t>%</w:t>
      </w:r>
      <w:r w:rsidR="00A106BD" w:rsidRPr="00B5266E">
        <w:rPr>
          <w:lang w:val="fr-FR"/>
        </w:rPr>
        <w:t xml:space="preserve"> </w:t>
      </w:r>
      <w:r w:rsidR="00DB0957">
        <w:rPr>
          <w:lang w:val="fr-FR"/>
        </w:rPr>
        <w:t xml:space="preserve">des </w:t>
      </w:r>
      <w:r w:rsidR="00A106BD">
        <w:rPr>
          <w:lang w:val="fr-FR"/>
        </w:rPr>
        <w:t xml:space="preserve">électeurs inscrits. </w:t>
      </w:r>
      <w:r w:rsidR="00F6095D">
        <w:rPr>
          <w:lang w:val="fr-FR"/>
        </w:rPr>
        <w:t>S</w:t>
      </w:r>
      <w:r w:rsidR="007C3481">
        <w:rPr>
          <w:lang w:val="fr-FR"/>
        </w:rPr>
        <w:t>’</w:t>
      </w:r>
      <w:r w:rsidR="00F6095D">
        <w:rPr>
          <w:lang w:val="fr-FR"/>
        </w:rPr>
        <w:t>agissant d</w:t>
      </w:r>
      <w:r w:rsidR="00A106BD">
        <w:rPr>
          <w:lang w:val="fr-FR"/>
        </w:rPr>
        <w:t xml:space="preserve">es élections </w:t>
      </w:r>
      <w:r w:rsidR="00A82760">
        <w:rPr>
          <w:lang w:val="fr-FR"/>
        </w:rPr>
        <w:t>présidentielles</w:t>
      </w:r>
      <w:r w:rsidR="00F6095D">
        <w:rPr>
          <w:lang w:val="fr-FR"/>
        </w:rPr>
        <w:t xml:space="preserve">, </w:t>
      </w:r>
      <w:r w:rsidR="00A106BD">
        <w:rPr>
          <w:lang w:val="fr-FR"/>
        </w:rPr>
        <w:t>aucun candidat n</w:t>
      </w:r>
      <w:r w:rsidR="007C3481">
        <w:rPr>
          <w:lang w:val="fr-FR"/>
        </w:rPr>
        <w:t>’</w:t>
      </w:r>
      <w:r w:rsidR="00A106BD">
        <w:rPr>
          <w:lang w:val="fr-FR"/>
        </w:rPr>
        <w:t>a recueilli les</w:t>
      </w:r>
      <w:r w:rsidR="00A106BD" w:rsidRPr="00B5266E">
        <w:rPr>
          <w:lang w:val="fr-FR"/>
        </w:rPr>
        <w:t xml:space="preserve"> 55</w:t>
      </w:r>
      <w:r w:rsidR="00B21269">
        <w:rPr>
          <w:lang w:val="fr-FR"/>
        </w:rPr>
        <w:t xml:space="preserve"> %</w:t>
      </w:r>
      <w:r w:rsidR="00A106BD" w:rsidRPr="00B5266E">
        <w:rPr>
          <w:lang w:val="fr-FR"/>
        </w:rPr>
        <w:t xml:space="preserve"> </w:t>
      </w:r>
      <w:r w:rsidR="00A106BD">
        <w:rPr>
          <w:lang w:val="fr-FR"/>
        </w:rPr>
        <w:t>de</w:t>
      </w:r>
      <w:r w:rsidR="00A106BD" w:rsidRPr="00B5266E">
        <w:rPr>
          <w:lang w:val="fr-FR"/>
        </w:rPr>
        <w:t xml:space="preserve"> </w:t>
      </w:r>
      <w:r w:rsidR="00A106BD">
        <w:rPr>
          <w:lang w:val="fr-FR"/>
        </w:rPr>
        <w:t xml:space="preserve">voix requises pour être déclaré vainqueur, comme le demande la </w:t>
      </w:r>
      <w:r w:rsidR="00A106BD" w:rsidRPr="00B5266E">
        <w:rPr>
          <w:lang w:val="fr-FR"/>
        </w:rPr>
        <w:t xml:space="preserve">Constitution </w:t>
      </w:r>
      <w:r w:rsidR="00A106BD">
        <w:rPr>
          <w:lang w:val="fr-FR"/>
        </w:rPr>
        <w:t>de 1991 et la loi électorale de</w:t>
      </w:r>
      <w:r w:rsidR="00A106BD" w:rsidRPr="00B5266E">
        <w:rPr>
          <w:lang w:val="fr-FR"/>
        </w:rPr>
        <w:t xml:space="preserve"> 2002. </w:t>
      </w:r>
      <w:r w:rsidR="00A106BD">
        <w:rPr>
          <w:lang w:val="fr-FR"/>
        </w:rPr>
        <w:t>Le</w:t>
      </w:r>
      <w:r w:rsidR="00A106BD" w:rsidRPr="00B5266E">
        <w:rPr>
          <w:lang w:val="fr-FR"/>
        </w:rPr>
        <w:t xml:space="preserve"> 25 </w:t>
      </w:r>
      <w:r w:rsidR="00A106BD">
        <w:rPr>
          <w:lang w:val="fr-FR"/>
        </w:rPr>
        <w:t>août</w:t>
      </w:r>
      <w:r w:rsidR="00A106BD" w:rsidRPr="00B5266E">
        <w:rPr>
          <w:lang w:val="fr-FR"/>
        </w:rPr>
        <w:t xml:space="preserve">, </w:t>
      </w:r>
      <w:r w:rsidR="00A106BD">
        <w:rPr>
          <w:lang w:val="fr-FR"/>
        </w:rPr>
        <w:t xml:space="preserve">le </w:t>
      </w:r>
      <w:r w:rsidR="00A82760">
        <w:rPr>
          <w:lang w:val="fr-FR"/>
        </w:rPr>
        <w:t>Directeur</w:t>
      </w:r>
      <w:r w:rsidR="00A106BD">
        <w:rPr>
          <w:lang w:val="fr-FR"/>
        </w:rPr>
        <w:t xml:space="preserve"> national de scrutin a </w:t>
      </w:r>
      <w:r w:rsidR="00F6095D">
        <w:rPr>
          <w:lang w:val="fr-FR"/>
        </w:rPr>
        <w:t xml:space="preserve">donc </w:t>
      </w:r>
      <w:r w:rsidR="00DB0957">
        <w:rPr>
          <w:lang w:val="fr-FR"/>
        </w:rPr>
        <w:t>annoncé</w:t>
      </w:r>
      <w:r w:rsidR="00A106BD">
        <w:rPr>
          <w:lang w:val="fr-FR"/>
        </w:rPr>
        <w:t xml:space="preserve"> la tenue d</w:t>
      </w:r>
      <w:r w:rsidR="007C3481">
        <w:rPr>
          <w:lang w:val="fr-FR"/>
        </w:rPr>
        <w:t>’</w:t>
      </w:r>
      <w:r w:rsidR="00A106BD">
        <w:rPr>
          <w:lang w:val="fr-FR"/>
        </w:rPr>
        <w:t xml:space="preserve">un second tour </w:t>
      </w:r>
      <w:r w:rsidR="00EC24D3">
        <w:rPr>
          <w:lang w:val="fr-FR"/>
        </w:rPr>
        <w:t xml:space="preserve">de scrutin </w:t>
      </w:r>
      <w:r w:rsidR="00A26CE4">
        <w:rPr>
          <w:lang w:val="fr-FR"/>
        </w:rPr>
        <w:t>opposant</w:t>
      </w:r>
      <w:r w:rsidR="00A106BD" w:rsidRPr="00B5266E">
        <w:rPr>
          <w:lang w:val="fr-FR"/>
        </w:rPr>
        <w:t xml:space="preserve"> Ernest Bai Koroma </w:t>
      </w:r>
      <w:r w:rsidR="00A106BD">
        <w:rPr>
          <w:lang w:val="fr-FR"/>
        </w:rPr>
        <w:t>de</w:t>
      </w:r>
      <w:r w:rsidR="00A106BD" w:rsidRPr="00B5266E">
        <w:rPr>
          <w:lang w:val="fr-FR"/>
        </w:rPr>
        <w:t xml:space="preserve"> </w:t>
      </w:r>
      <w:r w:rsidR="00A106BD">
        <w:rPr>
          <w:lang w:val="fr-FR"/>
        </w:rPr>
        <w:t>l</w:t>
      </w:r>
      <w:r w:rsidR="007C3481">
        <w:rPr>
          <w:lang w:val="fr-FR"/>
        </w:rPr>
        <w:t>’</w:t>
      </w:r>
      <w:r w:rsidR="00A106BD" w:rsidRPr="00B5266E">
        <w:rPr>
          <w:lang w:val="fr-FR"/>
        </w:rPr>
        <w:t xml:space="preserve">APC </w:t>
      </w:r>
      <w:r w:rsidR="00A106BD">
        <w:rPr>
          <w:lang w:val="fr-FR"/>
        </w:rPr>
        <w:t>et</w:t>
      </w:r>
      <w:r w:rsidR="00A106BD" w:rsidRPr="00B5266E">
        <w:rPr>
          <w:lang w:val="fr-FR"/>
        </w:rPr>
        <w:t xml:space="preserve"> Solomon E. Berewa </w:t>
      </w:r>
      <w:r w:rsidR="00A106BD">
        <w:rPr>
          <w:lang w:val="fr-FR"/>
        </w:rPr>
        <w:t>du</w:t>
      </w:r>
      <w:r w:rsidR="00A106BD" w:rsidRPr="00B5266E">
        <w:rPr>
          <w:lang w:val="fr-FR"/>
        </w:rPr>
        <w:t xml:space="preserve"> SLPP</w:t>
      </w:r>
      <w:r w:rsidR="001F3F93">
        <w:rPr>
          <w:lang w:val="fr-FR"/>
        </w:rPr>
        <w:t xml:space="preserve">, </w:t>
      </w:r>
      <w:r w:rsidR="004E7EFB">
        <w:rPr>
          <w:lang w:val="fr-FR"/>
        </w:rPr>
        <w:t xml:space="preserve">fixé </w:t>
      </w:r>
      <w:r w:rsidR="00782C8F">
        <w:rPr>
          <w:lang w:val="fr-FR"/>
        </w:rPr>
        <w:t>au</w:t>
      </w:r>
      <w:r w:rsidR="00A106BD" w:rsidRPr="00B5266E">
        <w:rPr>
          <w:lang w:val="fr-FR"/>
        </w:rPr>
        <w:t xml:space="preserve"> 8 </w:t>
      </w:r>
      <w:r w:rsidR="00A106BD">
        <w:rPr>
          <w:lang w:val="fr-FR"/>
        </w:rPr>
        <w:t>septembre</w:t>
      </w:r>
      <w:r w:rsidR="00A106BD" w:rsidRPr="00B5266E">
        <w:rPr>
          <w:lang w:val="fr-FR"/>
        </w:rPr>
        <w:t xml:space="preserve">. Ernest Bai Koroma </w:t>
      </w:r>
      <w:r w:rsidR="00A106BD">
        <w:rPr>
          <w:lang w:val="fr-FR"/>
        </w:rPr>
        <w:t xml:space="preserve">a </w:t>
      </w:r>
      <w:r w:rsidR="001F3F93">
        <w:rPr>
          <w:lang w:val="fr-FR"/>
        </w:rPr>
        <w:t xml:space="preserve">cette fois </w:t>
      </w:r>
      <w:r w:rsidR="00A106BD">
        <w:rPr>
          <w:lang w:val="fr-FR"/>
        </w:rPr>
        <w:t>obtenu la</w:t>
      </w:r>
      <w:r w:rsidR="001F3F93">
        <w:rPr>
          <w:lang w:val="fr-FR"/>
        </w:rPr>
        <w:t xml:space="preserve"> majorité des voix exprimées et, partant, </w:t>
      </w:r>
      <w:r w:rsidR="00A106BD">
        <w:rPr>
          <w:lang w:val="fr-FR"/>
        </w:rPr>
        <w:t>été déclaré vainqueur le</w:t>
      </w:r>
      <w:r w:rsidR="00A106BD" w:rsidRPr="00B5266E">
        <w:rPr>
          <w:lang w:val="fr-FR"/>
        </w:rPr>
        <w:t xml:space="preserve"> 17 </w:t>
      </w:r>
      <w:r w:rsidR="00A106BD">
        <w:rPr>
          <w:lang w:val="fr-FR"/>
        </w:rPr>
        <w:t>septembre</w:t>
      </w:r>
      <w:r w:rsidR="00A106BD" w:rsidRPr="00B5266E">
        <w:rPr>
          <w:lang w:val="fr-FR"/>
        </w:rPr>
        <w:t xml:space="preserve"> 2007.</w:t>
      </w:r>
    </w:p>
    <w:p w:rsidR="00A106BD" w:rsidRPr="00B5266E" w:rsidRDefault="00504828" w:rsidP="00001296">
      <w:pPr>
        <w:pStyle w:val="SingleTxtG"/>
        <w:rPr>
          <w:lang w:val="fr-FR"/>
        </w:rPr>
      </w:pPr>
      <w:r>
        <w:rPr>
          <w:lang w:val="fr-FR"/>
        </w:rPr>
        <w:t>36.</w:t>
      </w:r>
      <w:r>
        <w:rPr>
          <w:lang w:val="fr-FR"/>
        </w:rPr>
        <w:tab/>
      </w:r>
      <w:r w:rsidR="00A106BD">
        <w:rPr>
          <w:lang w:val="fr-FR"/>
        </w:rPr>
        <w:t xml:space="preserve">Seules </w:t>
      </w:r>
      <w:r w:rsidR="00001296">
        <w:rPr>
          <w:lang w:val="fr-FR"/>
        </w:rPr>
        <w:t>10</w:t>
      </w:r>
      <w:r w:rsidR="00A106BD">
        <w:rPr>
          <w:lang w:val="fr-FR"/>
        </w:rPr>
        <w:t xml:space="preserve"> plaintes ont été déposées auprès de la Commission électorale nationale</w:t>
      </w:r>
      <w:r w:rsidR="00A106BD" w:rsidRPr="00B5266E">
        <w:rPr>
          <w:lang w:val="fr-FR"/>
        </w:rPr>
        <w:t xml:space="preserve">, </w:t>
      </w:r>
      <w:r w:rsidR="00A106BD">
        <w:rPr>
          <w:lang w:val="fr-FR"/>
        </w:rPr>
        <w:t>alors que chacune d</w:t>
      </w:r>
      <w:r w:rsidR="007C3481">
        <w:rPr>
          <w:lang w:val="fr-FR"/>
        </w:rPr>
        <w:t>’</w:t>
      </w:r>
      <w:r w:rsidR="00A106BD">
        <w:rPr>
          <w:lang w:val="fr-FR"/>
        </w:rPr>
        <w:t>entre elles contenait plusieurs allégations d</w:t>
      </w:r>
      <w:r w:rsidR="007C3481">
        <w:rPr>
          <w:lang w:val="fr-FR"/>
        </w:rPr>
        <w:t>’</w:t>
      </w:r>
      <w:r w:rsidR="00A106BD">
        <w:rPr>
          <w:lang w:val="fr-FR"/>
        </w:rPr>
        <w:t>irrégularités</w:t>
      </w:r>
      <w:r w:rsidR="00A106BD" w:rsidRPr="00B5266E">
        <w:rPr>
          <w:lang w:val="fr-FR"/>
        </w:rPr>
        <w:t xml:space="preserve">. </w:t>
      </w:r>
      <w:r w:rsidR="00A26CE4">
        <w:rPr>
          <w:lang w:val="fr-FR"/>
        </w:rPr>
        <w:t>Partant, après enquête</w:t>
      </w:r>
      <w:r w:rsidR="00A106BD">
        <w:rPr>
          <w:lang w:val="fr-FR"/>
        </w:rPr>
        <w:t xml:space="preserve"> et recomptage des bulletins, les votes de</w:t>
      </w:r>
      <w:r w:rsidR="00A106BD" w:rsidRPr="00B5266E">
        <w:rPr>
          <w:lang w:val="fr-FR"/>
        </w:rPr>
        <w:t xml:space="preserve"> 447 </w:t>
      </w:r>
      <w:r w:rsidR="00A106BD">
        <w:rPr>
          <w:lang w:val="fr-FR"/>
        </w:rPr>
        <w:t>bureaux ont été exclus du décompte définitif des résultats</w:t>
      </w:r>
      <w:r w:rsidR="00A106BD" w:rsidRPr="00B5266E">
        <w:rPr>
          <w:lang w:val="fr-FR"/>
        </w:rPr>
        <w:t xml:space="preserve">. </w:t>
      </w:r>
    </w:p>
    <w:p w:rsidR="00A106BD" w:rsidRPr="00E6239B" w:rsidRDefault="00A106BD" w:rsidP="0083357F">
      <w:pPr>
        <w:pStyle w:val="Heading1"/>
        <w:spacing w:after="120"/>
        <w:rPr>
          <w:b/>
          <w:bCs/>
          <w:lang w:val="fr-FR"/>
        </w:rPr>
      </w:pPr>
      <w:r w:rsidRPr="00E6239B">
        <w:rPr>
          <w:bCs/>
          <w:lang w:val="fr-FR"/>
        </w:rPr>
        <w:t>Tableau 18</w:t>
      </w:r>
      <w:r w:rsidRPr="00E6239B">
        <w:rPr>
          <w:bCs/>
          <w:lang w:val="fr-FR"/>
        </w:rPr>
        <w:br/>
      </w:r>
      <w:r w:rsidRPr="00E6239B">
        <w:rPr>
          <w:b/>
          <w:bCs/>
          <w:lang w:val="fr-FR"/>
        </w:rPr>
        <w:t xml:space="preserve">Statistiques </w:t>
      </w:r>
      <w:r w:rsidR="00C56AF5" w:rsidRPr="00E6239B">
        <w:rPr>
          <w:b/>
          <w:bCs/>
          <w:lang w:val="fr-FR"/>
        </w:rPr>
        <w:t xml:space="preserve">de </w:t>
      </w:r>
      <w:r w:rsidRPr="00E6239B">
        <w:rPr>
          <w:b/>
          <w:bCs/>
          <w:lang w:val="fr-FR"/>
        </w:rPr>
        <w:t>2007 sur l</w:t>
      </w:r>
      <w:r w:rsidR="007C3481" w:rsidRPr="00E6239B">
        <w:rPr>
          <w:b/>
          <w:bCs/>
          <w:lang w:val="fr-FR"/>
        </w:rPr>
        <w:t>’</w:t>
      </w:r>
      <w:r w:rsidRPr="00E6239B">
        <w:rPr>
          <w:b/>
          <w:bCs/>
          <w:lang w:val="fr-FR"/>
        </w:rPr>
        <w:t>enregistrement définitif des électeurs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1701"/>
        <w:gridCol w:w="1417"/>
        <w:gridCol w:w="1417"/>
        <w:gridCol w:w="1417"/>
        <w:gridCol w:w="1418"/>
      </w:tblGrid>
      <w:tr w:rsidR="00A106BD" w:rsidRPr="00B5266E">
        <w:trPr>
          <w:trHeight w:val="240"/>
          <w:tblHeader/>
        </w:trPr>
        <w:tc>
          <w:tcPr>
            <w:tcW w:w="1701" w:type="dxa"/>
            <w:tcBorders>
              <w:top w:val="single" w:sz="4" w:space="0" w:color="auto"/>
            </w:tcBorders>
            <w:vAlign w:val="bottom"/>
          </w:tcPr>
          <w:p w:rsidR="00A106BD" w:rsidRPr="00B5266E" w:rsidRDefault="00A106BD" w:rsidP="006667F9">
            <w:pPr>
              <w:suppressAutoHyphens w:val="0"/>
              <w:spacing w:before="80" w:after="80" w:line="200" w:lineRule="exact"/>
              <w:rPr>
                <w:i/>
                <w:sz w:val="16"/>
                <w:lang w:val="fr-FR"/>
              </w:rPr>
            </w:pPr>
          </w:p>
        </w:tc>
        <w:tc>
          <w:tcPr>
            <w:tcW w:w="1417" w:type="dxa"/>
            <w:tcBorders>
              <w:top w:val="single" w:sz="4" w:space="0" w:color="auto"/>
            </w:tcBorders>
            <w:vAlign w:val="bottom"/>
          </w:tcPr>
          <w:p w:rsidR="00A106BD" w:rsidRPr="00B5266E" w:rsidRDefault="00A106BD" w:rsidP="006667F9">
            <w:pPr>
              <w:suppressAutoHyphens w:val="0"/>
              <w:spacing w:before="80" w:after="80" w:line="200" w:lineRule="exact"/>
              <w:ind w:left="113"/>
              <w:jc w:val="right"/>
              <w:rPr>
                <w:i/>
                <w:sz w:val="16"/>
                <w:lang w:val="fr-FR"/>
              </w:rPr>
            </w:pPr>
            <w:r>
              <w:rPr>
                <w:i/>
                <w:sz w:val="16"/>
                <w:lang w:val="fr-FR"/>
              </w:rPr>
              <w:t>Recensement</w:t>
            </w:r>
            <w:r w:rsidRPr="00B5266E">
              <w:rPr>
                <w:i/>
                <w:sz w:val="16"/>
                <w:lang w:val="fr-FR"/>
              </w:rPr>
              <w:t xml:space="preserve"> 2004</w:t>
            </w:r>
          </w:p>
        </w:tc>
        <w:tc>
          <w:tcPr>
            <w:tcW w:w="1417" w:type="dxa"/>
            <w:tcBorders>
              <w:top w:val="single" w:sz="4" w:space="0" w:color="auto"/>
            </w:tcBorders>
            <w:vAlign w:val="bottom"/>
          </w:tcPr>
          <w:p w:rsidR="00A106BD" w:rsidRPr="00B5266E" w:rsidRDefault="00AB2DA7" w:rsidP="006667F9">
            <w:pPr>
              <w:suppressAutoHyphens w:val="0"/>
              <w:spacing w:before="80" w:after="80" w:line="200" w:lineRule="exact"/>
              <w:ind w:left="113"/>
              <w:jc w:val="right"/>
              <w:rPr>
                <w:i/>
                <w:sz w:val="16"/>
                <w:lang w:val="fr-FR"/>
              </w:rPr>
            </w:pPr>
            <w:r>
              <w:rPr>
                <w:i/>
                <w:sz w:val="16"/>
                <w:lang w:val="fr-FR"/>
              </w:rPr>
              <w:t>É</w:t>
            </w:r>
            <w:r w:rsidR="00A106BD">
              <w:rPr>
                <w:i/>
                <w:sz w:val="16"/>
                <w:lang w:val="fr-FR"/>
              </w:rPr>
              <w:t>lecteurs estimés</w:t>
            </w:r>
            <w:r w:rsidR="00A106BD" w:rsidRPr="00B5266E">
              <w:rPr>
                <w:i/>
                <w:sz w:val="16"/>
                <w:lang w:val="fr-FR"/>
              </w:rPr>
              <w:t xml:space="preserve"> </w:t>
            </w:r>
          </w:p>
        </w:tc>
        <w:tc>
          <w:tcPr>
            <w:tcW w:w="1417" w:type="dxa"/>
            <w:tcBorders>
              <w:top w:val="single" w:sz="4" w:space="0" w:color="auto"/>
            </w:tcBorders>
            <w:vAlign w:val="bottom"/>
          </w:tcPr>
          <w:p w:rsidR="00A106BD" w:rsidRPr="00B5266E" w:rsidRDefault="00AB2DA7" w:rsidP="006667F9">
            <w:pPr>
              <w:suppressAutoHyphens w:val="0"/>
              <w:spacing w:before="80" w:after="80" w:line="200" w:lineRule="exact"/>
              <w:ind w:left="113"/>
              <w:jc w:val="right"/>
              <w:rPr>
                <w:i/>
                <w:sz w:val="16"/>
                <w:lang w:val="fr-FR"/>
              </w:rPr>
            </w:pPr>
            <w:r>
              <w:rPr>
                <w:i/>
                <w:sz w:val="16"/>
                <w:lang w:val="fr-FR"/>
              </w:rPr>
              <w:t>É</w:t>
            </w:r>
            <w:r w:rsidR="00A106BD">
              <w:rPr>
                <w:i/>
                <w:sz w:val="16"/>
                <w:lang w:val="fr-FR"/>
              </w:rPr>
              <w:t>lecteurs inscrits</w:t>
            </w:r>
          </w:p>
        </w:tc>
        <w:tc>
          <w:tcPr>
            <w:tcW w:w="1418" w:type="dxa"/>
            <w:tcBorders>
              <w:top w:val="single" w:sz="4" w:space="0" w:color="auto"/>
            </w:tcBorders>
            <w:vAlign w:val="bottom"/>
          </w:tcPr>
          <w:p w:rsidR="00A106BD" w:rsidRPr="00B5266E" w:rsidRDefault="00A106BD" w:rsidP="006667F9">
            <w:pPr>
              <w:suppressAutoHyphens w:val="0"/>
              <w:spacing w:before="80" w:after="80" w:line="200" w:lineRule="exact"/>
              <w:ind w:left="113"/>
              <w:jc w:val="right"/>
              <w:rPr>
                <w:i/>
                <w:sz w:val="16"/>
                <w:lang w:val="fr-FR"/>
              </w:rPr>
            </w:pPr>
            <w:r>
              <w:rPr>
                <w:i/>
                <w:sz w:val="16"/>
                <w:lang w:val="fr-FR"/>
              </w:rPr>
              <w:t>Participation</w:t>
            </w:r>
          </w:p>
        </w:tc>
      </w:tr>
      <w:tr w:rsidR="00A106BD" w:rsidRPr="00AB2DA7">
        <w:trPr>
          <w:trHeight w:val="240"/>
        </w:trPr>
        <w:tc>
          <w:tcPr>
            <w:tcW w:w="1701" w:type="dxa"/>
          </w:tcPr>
          <w:p w:rsidR="00A106BD" w:rsidRPr="00AB2DA7" w:rsidRDefault="00A106BD" w:rsidP="00AB2DA7">
            <w:pPr>
              <w:pStyle w:val="ListParagraph"/>
              <w:spacing w:before="80" w:after="80" w:line="220" w:lineRule="exact"/>
              <w:ind w:left="0" w:firstLine="284"/>
              <w:rPr>
                <w:b/>
                <w:bCs/>
                <w:sz w:val="18"/>
                <w:lang w:val="fr-FR"/>
              </w:rPr>
            </w:pPr>
            <w:r w:rsidRPr="00AB2DA7">
              <w:rPr>
                <w:b/>
                <w:bCs/>
                <w:sz w:val="18"/>
                <w:lang w:val="fr-FR"/>
              </w:rPr>
              <w:t>Total national</w:t>
            </w:r>
          </w:p>
        </w:tc>
        <w:tc>
          <w:tcPr>
            <w:tcW w:w="1417" w:type="dxa"/>
            <w:vAlign w:val="bottom"/>
          </w:tcPr>
          <w:p w:rsidR="00A106BD" w:rsidRPr="00AB2DA7" w:rsidRDefault="00F6095D" w:rsidP="00AB2DA7">
            <w:pPr>
              <w:suppressAutoHyphens w:val="0"/>
              <w:spacing w:before="80" w:after="80" w:line="220" w:lineRule="exact"/>
              <w:ind w:left="113"/>
              <w:jc w:val="right"/>
              <w:rPr>
                <w:b/>
                <w:bCs/>
                <w:sz w:val="18"/>
                <w:lang w:val="fr-FR"/>
              </w:rPr>
            </w:pPr>
            <w:r w:rsidRPr="00AB2DA7">
              <w:rPr>
                <w:b/>
                <w:bCs/>
                <w:sz w:val="18"/>
                <w:lang w:val="fr-FR"/>
              </w:rPr>
              <w:t xml:space="preserve">4 976 </w:t>
            </w:r>
            <w:r w:rsidR="00A106BD" w:rsidRPr="00AB2DA7">
              <w:rPr>
                <w:b/>
                <w:bCs/>
                <w:sz w:val="18"/>
                <w:lang w:val="fr-FR"/>
              </w:rPr>
              <w:t>871</w:t>
            </w:r>
          </w:p>
        </w:tc>
        <w:tc>
          <w:tcPr>
            <w:tcW w:w="1417" w:type="dxa"/>
            <w:vAlign w:val="bottom"/>
          </w:tcPr>
          <w:p w:rsidR="00A106BD" w:rsidRPr="00AB2DA7" w:rsidRDefault="00F6095D" w:rsidP="00AB2DA7">
            <w:pPr>
              <w:suppressAutoHyphens w:val="0"/>
              <w:spacing w:before="80" w:after="80" w:line="220" w:lineRule="exact"/>
              <w:ind w:left="113"/>
              <w:jc w:val="right"/>
              <w:rPr>
                <w:b/>
                <w:bCs/>
                <w:sz w:val="18"/>
                <w:lang w:val="fr-FR"/>
              </w:rPr>
            </w:pPr>
            <w:r w:rsidRPr="00AB2DA7">
              <w:rPr>
                <w:b/>
                <w:bCs/>
                <w:sz w:val="18"/>
                <w:lang w:val="fr-FR"/>
              </w:rPr>
              <w:t xml:space="preserve">2 873 </w:t>
            </w:r>
            <w:r w:rsidR="00A106BD" w:rsidRPr="00AB2DA7">
              <w:rPr>
                <w:b/>
                <w:bCs/>
                <w:sz w:val="18"/>
                <w:lang w:val="fr-FR"/>
              </w:rPr>
              <w:t>121</w:t>
            </w:r>
          </w:p>
        </w:tc>
        <w:tc>
          <w:tcPr>
            <w:tcW w:w="1417" w:type="dxa"/>
            <w:vAlign w:val="bottom"/>
          </w:tcPr>
          <w:p w:rsidR="00A106BD" w:rsidRPr="00AB2DA7" w:rsidRDefault="00F6095D" w:rsidP="00AB2DA7">
            <w:pPr>
              <w:suppressAutoHyphens w:val="0"/>
              <w:spacing w:before="80" w:after="80" w:line="220" w:lineRule="exact"/>
              <w:ind w:left="113"/>
              <w:jc w:val="right"/>
              <w:rPr>
                <w:b/>
                <w:bCs/>
                <w:sz w:val="18"/>
                <w:lang w:val="fr-FR"/>
              </w:rPr>
            </w:pPr>
            <w:r w:rsidRPr="00AB2DA7">
              <w:rPr>
                <w:b/>
                <w:bCs/>
                <w:sz w:val="18"/>
                <w:lang w:val="fr-FR"/>
              </w:rPr>
              <w:t xml:space="preserve">2 619 </w:t>
            </w:r>
            <w:r w:rsidR="00A106BD" w:rsidRPr="00AB2DA7">
              <w:rPr>
                <w:b/>
                <w:bCs/>
                <w:sz w:val="18"/>
                <w:lang w:val="fr-FR"/>
              </w:rPr>
              <w:t>565</w:t>
            </w:r>
          </w:p>
        </w:tc>
        <w:tc>
          <w:tcPr>
            <w:tcW w:w="1418" w:type="dxa"/>
            <w:vAlign w:val="bottom"/>
          </w:tcPr>
          <w:p w:rsidR="00A106BD" w:rsidRPr="00AB2DA7" w:rsidRDefault="00A106BD" w:rsidP="00AB2DA7">
            <w:pPr>
              <w:suppressAutoHyphens w:val="0"/>
              <w:spacing w:before="80" w:after="80" w:line="220" w:lineRule="exact"/>
              <w:ind w:left="113"/>
              <w:jc w:val="right"/>
              <w:rPr>
                <w:b/>
                <w:bCs/>
                <w:sz w:val="18"/>
                <w:lang w:val="fr-FR"/>
              </w:rPr>
            </w:pPr>
            <w:r w:rsidRPr="00AB2DA7">
              <w:rPr>
                <w:b/>
                <w:bCs/>
                <w:sz w:val="18"/>
                <w:lang w:val="fr-FR"/>
              </w:rPr>
              <w:t>91</w:t>
            </w:r>
            <w:r w:rsidR="00B21269" w:rsidRPr="00AB2DA7">
              <w:rPr>
                <w:b/>
                <w:bCs/>
                <w:sz w:val="18"/>
                <w:lang w:val="fr-FR"/>
              </w:rPr>
              <w:t xml:space="preserve"> %</w:t>
            </w:r>
          </w:p>
        </w:tc>
      </w:tr>
    </w:tbl>
    <w:p w:rsidR="00A106BD" w:rsidRPr="00B5266E" w:rsidRDefault="00A106BD" w:rsidP="00DE28F3">
      <w:pPr>
        <w:pStyle w:val="SingleTxtG"/>
        <w:keepNext/>
        <w:keepLines/>
        <w:spacing w:before="120" w:after="240"/>
        <w:ind w:firstLine="170"/>
        <w:jc w:val="left"/>
        <w:rPr>
          <w:sz w:val="18"/>
          <w:szCs w:val="18"/>
          <w:lang w:val="fr-FR"/>
        </w:rPr>
      </w:pPr>
      <w:r w:rsidRPr="00AB2DA7">
        <w:rPr>
          <w:i/>
          <w:iCs/>
          <w:sz w:val="18"/>
          <w:szCs w:val="18"/>
          <w:lang w:val="fr-FR"/>
        </w:rPr>
        <w:t>Source</w:t>
      </w:r>
      <w:r w:rsidRPr="00B5266E">
        <w:rPr>
          <w:sz w:val="18"/>
          <w:szCs w:val="18"/>
          <w:lang w:val="fr-FR"/>
        </w:rPr>
        <w:t xml:space="preserve">: </w:t>
      </w:r>
      <w:r>
        <w:rPr>
          <w:sz w:val="18"/>
          <w:szCs w:val="18"/>
          <w:lang w:val="fr-FR"/>
        </w:rPr>
        <w:t>Commission électorale nationale</w:t>
      </w:r>
      <w:r w:rsidRPr="00B5266E">
        <w:rPr>
          <w:sz w:val="18"/>
          <w:szCs w:val="18"/>
          <w:lang w:val="fr-FR"/>
        </w:rPr>
        <w:t xml:space="preserve"> </w:t>
      </w:r>
      <w:r w:rsidR="00AB2DA7">
        <w:rPr>
          <w:sz w:val="18"/>
          <w:szCs w:val="18"/>
          <w:lang w:val="fr-FR"/>
        </w:rPr>
        <w:t xml:space="preserve">– </w:t>
      </w:r>
      <w:r>
        <w:rPr>
          <w:sz w:val="18"/>
          <w:szCs w:val="18"/>
          <w:lang w:val="fr-FR"/>
        </w:rPr>
        <w:t>Rapport annuel</w:t>
      </w:r>
      <w:r w:rsidRPr="00B5266E">
        <w:rPr>
          <w:sz w:val="18"/>
          <w:szCs w:val="18"/>
          <w:lang w:val="fr-FR"/>
        </w:rPr>
        <w:t xml:space="preserve"> 2007 (</w:t>
      </w:r>
      <w:r>
        <w:rPr>
          <w:sz w:val="18"/>
          <w:szCs w:val="18"/>
          <w:lang w:val="fr-FR"/>
        </w:rPr>
        <w:t>Chiffres du recensement d</w:t>
      </w:r>
      <w:r w:rsidR="007C3481">
        <w:rPr>
          <w:sz w:val="18"/>
          <w:szCs w:val="18"/>
          <w:lang w:val="fr-FR"/>
        </w:rPr>
        <w:t>’</w:t>
      </w:r>
      <w:r>
        <w:rPr>
          <w:sz w:val="18"/>
          <w:szCs w:val="18"/>
          <w:lang w:val="fr-FR"/>
        </w:rPr>
        <w:t>après le Bureau de statistique de Sierra Leone</w:t>
      </w:r>
      <w:r w:rsidRPr="00B5266E">
        <w:rPr>
          <w:sz w:val="18"/>
          <w:szCs w:val="18"/>
          <w:lang w:val="fr-FR"/>
        </w:rPr>
        <w:t>)</w:t>
      </w:r>
      <w:r w:rsidR="001B75C3">
        <w:rPr>
          <w:sz w:val="18"/>
          <w:szCs w:val="18"/>
          <w:lang w:val="fr-FR"/>
        </w:rPr>
        <w:t>.</w:t>
      </w:r>
    </w:p>
    <w:p w:rsidR="00A106BD" w:rsidRPr="00B5266E" w:rsidRDefault="00A106BD" w:rsidP="00EB4FDF">
      <w:pPr>
        <w:pStyle w:val="H23G"/>
        <w:spacing w:before="360"/>
        <w:rPr>
          <w:lang w:val="fr-FR"/>
        </w:rPr>
      </w:pPr>
      <w:r w:rsidRPr="00B5266E">
        <w:rPr>
          <w:lang w:val="fr-FR"/>
        </w:rPr>
        <w:tab/>
      </w:r>
      <w:r w:rsidRPr="00B5266E">
        <w:rPr>
          <w:lang w:val="fr-FR"/>
        </w:rPr>
        <w:tab/>
      </w:r>
      <w:r>
        <w:rPr>
          <w:b w:val="0"/>
          <w:lang w:val="fr-FR"/>
        </w:rPr>
        <w:t>Tableau</w:t>
      </w:r>
      <w:r w:rsidRPr="00B5266E">
        <w:rPr>
          <w:b w:val="0"/>
          <w:lang w:val="fr-FR"/>
        </w:rPr>
        <w:t xml:space="preserve"> 19</w:t>
      </w:r>
      <w:r w:rsidRPr="00B5266E">
        <w:rPr>
          <w:lang w:val="fr-FR"/>
        </w:rPr>
        <w:t xml:space="preserve"> </w:t>
      </w:r>
      <w:r w:rsidRPr="00B5266E">
        <w:rPr>
          <w:lang w:val="fr-FR"/>
        </w:rPr>
        <w:br/>
      </w:r>
      <w:r w:rsidR="00E914BC">
        <w:rPr>
          <w:lang w:val="fr-FR"/>
        </w:rPr>
        <w:t>Élections</w:t>
      </w:r>
      <w:r>
        <w:rPr>
          <w:lang w:val="fr-FR"/>
        </w:rPr>
        <w:t xml:space="preserve"> législatives </w:t>
      </w:r>
      <w:r w:rsidR="00C56AF5">
        <w:rPr>
          <w:lang w:val="fr-FR"/>
        </w:rPr>
        <w:t xml:space="preserve">de </w:t>
      </w:r>
      <w:r w:rsidRPr="00B5266E">
        <w:rPr>
          <w:lang w:val="fr-FR"/>
        </w:rPr>
        <w:t xml:space="preserve">2007 – </w:t>
      </w:r>
      <w:r w:rsidR="00AB2DA7">
        <w:rPr>
          <w:lang w:val="fr-FR"/>
        </w:rPr>
        <w:t xml:space="preserve">Nombre </w:t>
      </w:r>
      <w:r>
        <w:rPr>
          <w:lang w:val="fr-FR"/>
        </w:rPr>
        <w:t>de sièges par parti politique</w:t>
      </w:r>
    </w:p>
    <w:tbl>
      <w:tblPr>
        <w:tblW w:w="7370" w:type="dxa"/>
        <w:tblInd w:w="1134" w:type="dxa"/>
        <w:tblBorders>
          <w:top w:val="single" w:sz="4" w:space="0" w:color="auto"/>
        </w:tblBorders>
        <w:tblCellMar>
          <w:left w:w="0" w:type="dxa"/>
          <w:right w:w="0" w:type="dxa"/>
        </w:tblCellMar>
        <w:tblLook w:val="0000"/>
      </w:tblPr>
      <w:tblGrid>
        <w:gridCol w:w="3677"/>
        <w:gridCol w:w="3693"/>
      </w:tblGrid>
      <w:tr w:rsidR="00A106BD" w:rsidRPr="00B5266E">
        <w:trPr>
          <w:trHeight w:val="240"/>
          <w:tblHeader/>
        </w:trPr>
        <w:tc>
          <w:tcPr>
            <w:tcW w:w="3677" w:type="dxa"/>
            <w:tcBorders>
              <w:top w:val="single" w:sz="4" w:space="0" w:color="auto"/>
              <w:bottom w:val="single" w:sz="12" w:space="0" w:color="auto"/>
            </w:tcBorders>
            <w:vAlign w:val="bottom"/>
          </w:tcPr>
          <w:p w:rsidR="00A106BD" w:rsidRPr="00B5266E" w:rsidRDefault="00A106BD" w:rsidP="006667F9">
            <w:pPr>
              <w:suppressAutoHyphens w:val="0"/>
              <w:spacing w:before="80" w:after="80" w:line="200" w:lineRule="exact"/>
              <w:rPr>
                <w:i/>
                <w:sz w:val="16"/>
                <w:lang w:val="fr-FR"/>
              </w:rPr>
            </w:pPr>
            <w:r>
              <w:rPr>
                <w:i/>
                <w:sz w:val="16"/>
                <w:lang w:val="fr-FR"/>
              </w:rPr>
              <w:t>Parti politique</w:t>
            </w:r>
          </w:p>
        </w:tc>
        <w:tc>
          <w:tcPr>
            <w:tcW w:w="3693" w:type="dxa"/>
            <w:tcBorders>
              <w:top w:val="single" w:sz="4" w:space="0" w:color="auto"/>
              <w:bottom w:val="single" w:sz="12" w:space="0" w:color="auto"/>
            </w:tcBorders>
            <w:vAlign w:val="bottom"/>
          </w:tcPr>
          <w:p w:rsidR="00A106BD" w:rsidRPr="00B5266E" w:rsidRDefault="00A106BD" w:rsidP="006667F9">
            <w:pPr>
              <w:suppressAutoHyphens w:val="0"/>
              <w:spacing w:before="80" w:after="80" w:line="200" w:lineRule="exact"/>
              <w:ind w:left="113"/>
              <w:jc w:val="right"/>
              <w:rPr>
                <w:i/>
                <w:sz w:val="16"/>
                <w:lang w:val="fr-FR"/>
              </w:rPr>
            </w:pPr>
            <w:r>
              <w:rPr>
                <w:i/>
                <w:sz w:val="16"/>
                <w:lang w:val="fr-FR"/>
              </w:rPr>
              <w:t>Nombre de sièges</w:t>
            </w:r>
          </w:p>
        </w:tc>
      </w:tr>
      <w:tr w:rsidR="00A106BD" w:rsidRPr="00B5266E">
        <w:trPr>
          <w:trHeight w:val="240"/>
        </w:trPr>
        <w:tc>
          <w:tcPr>
            <w:tcW w:w="3677" w:type="dxa"/>
            <w:tcBorders>
              <w:top w:val="single" w:sz="12" w:space="0" w:color="auto"/>
            </w:tcBorders>
          </w:tcPr>
          <w:p w:rsidR="00A106BD" w:rsidRPr="00B5266E" w:rsidRDefault="00A106BD" w:rsidP="006667F9">
            <w:pPr>
              <w:suppressAutoHyphens w:val="0"/>
              <w:spacing w:before="40" w:after="40" w:line="220" w:lineRule="exact"/>
              <w:rPr>
                <w:sz w:val="18"/>
                <w:lang w:val="fr-FR"/>
              </w:rPr>
            </w:pPr>
            <w:r w:rsidRPr="00B5266E">
              <w:rPr>
                <w:sz w:val="18"/>
                <w:lang w:val="fr-FR"/>
              </w:rPr>
              <w:t>APC</w:t>
            </w:r>
          </w:p>
        </w:tc>
        <w:tc>
          <w:tcPr>
            <w:tcW w:w="3693" w:type="dxa"/>
            <w:tcBorders>
              <w:top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59</w:t>
            </w:r>
          </w:p>
        </w:tc>
      </w:tr>
      <w:tr w:rsidR="00A106BD" w:rsidRPr="00B5266E">
        <w:trPr>
          <w:trHeight w:val="240"/>
        </w:trPr>
        <w:tc>
          <w:tcPr>
            <w:tcW w:w="3677" w:type="dxa"/>
          </w:tcPr>
          <w:p w:rsidR="00A106BD" w:rsidRPr="00B5266E" w:rsidRDefault="00A106BD" w:rsidP="006667F9">
            <w:pPr>
              <w:suppressAutoHyphens w:val="0"/>
              <w:spacing w:before="40" w:after="40" w:line="220" w:lineRule="exact"/>
              <w:rPr>
                <w:sz w:val="18"/>
                <w:lang w:val="fr-FR"/>
              </w:rPr>
            </w:pPr>
            <w:r w:rsidRPr="00B5266E">
              <w:rPr>
                <w:sz w:val="18"/>
                <w:lang w:val="fr-FR"/>
              </w:rPr>
              <w:t>SLPP</w:t>
            </w:r>
          </w:p>
        </w:tc>
        <w:tc>
          <w:tcPr>
            <w:tcW w:w="3693"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43</w:t>
            </w:r>
          </w:p>
        </w:tc>
      </w:tr>
      <w:tr w:rsidR="00A106BD" w:rsidRPr="00B5266E">
        <w:trPr>
          <w:trHeight w:val="240"/>
        </w:trPr>
        <w:tc>
          <w:tcPr>
            <w:tcW w:w="3677" w:type="dxa"/>
            <w:tcBorders>
              <w:bottom w:val="single" w:sz="12" w:space="0" w:color="auto"/>
            </w:tcBorders>
          </w:tcPr>
          <w:p w:rsidR="00A106BD" w:rsidRPr="00B5266E" w:rsidRDefault="00A106BD" w:rsidP="006667F9">
            <w:pPr>
              <w:suppressAutoHyphens w:val="0"/>
              <w:spacing w:before="40" w:after="40" w:line="220" w:lineRule="exact"/>
              <w:rPr>
                <w:sz w:val="18"/>
                <w:lang w:val="fr-FR"/>
              </w:rPr>
            </w:pPr>
            <w:r w:rsidRPr="00B5266E">
              <w:rPr>
                <w:sz w:val="18"/>
                <w:lang w:val="fr-FR"/>
              </w:rPr>
              <w:t>PMDC</w:t>
            </w:r>
          </w:p>
        </w:tc>
        <w:tc>
          <w:tcPr>
            <w:tcW w:w="3693" w:type="dxa"/>
            <w:tcBorders>
              <w:bottom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10</w:t>
            </w:r>
          </w:p>
        </w:tc>
      </w:tr>
    </w:tbl>
    <w:p w:rsidR="00A106BD" w:rsidRPr="00B5266E" w:rsidRDefault="00A106BD" w:rsidP="00DE28F3">
      <w:pPr>
        <w:pStyle w:val="SingleTxtG"/>
        <w:keepNext/>
        <w:keepLines/>
        <w:spacing w:before="120" w:after="240"/>
        <w:ind w:firstLine="170"/>
        <w:jc w:val="left"/>
        <w:rPr>
          <w:sz w:val="18"/>
          <w:szCs w:val="18"/>
          <w:lang w:val="fr-FR"/>
        </w:rPr>
      </w:pPr>
      <w:r w:rsidRPr="00AB2DA7">
        <w:rPr>
          <w:i/>
          <w:iCs/>
          <w:sz w:val="18"/>
          <w:szCs w:val="18"/>
          <w:lang w:val="fr-FR"/>
        </w:rPr>
        <w:t>Source</w:t>
      </w:r>
      <w:r w:rsidRPr="00B5266E">
        <w:rPr>
          <w:sz w:val="18"/>
          <w:szCs w:val="18"/>
          <w:lang w:val="fr-FR"/>
        </w:rPr>
        <w:t xml:space="preserve">: </w:t>
      </w:r>
      <w:r>
        <w:rPr>
          <w:sz w:val="18"/>
          <w:szCs w:val="18"/>
          <w:lang w:val="fr-FR"/>
        </w:rPr>
        <w:t>Commission électorale nationale</w:t>
      </w:r>
      <w:r w:rsidR="00AB2DA7">
        <w:rPr>
          <w:sz w:val="18"/>
          <w:szCs w:val="18"/>
          <w:lang w:val="fr-FR"/>
        </w:rPr>
        <w:t xml:space="preserve"> –</w:t>
      </w:r>
      <w:r w:rsidR="002610A3">
        <w:rPr>
          <w:sz w:val="18"/>
          <w:szCs w:val="18"/>
          <w:lang w:val="fr-FR"/>
        </w:rPr>
        <w:t xml:space="preserve"> </w:t>
      </w:r>
      <w:r>
        <w:rPr>
          <w:sz w:val="18"/>
          <w:szCs w:val="18"/>
          <w:lang w:val="fr-FR"/>
        </w:rPr>
        <w:t>Rapport annuel</w:t>
      </w:r>
      <w:r w:rsidRPr="00B5266E">
        <w:rPr>
          <w:sz w:val="18"/>
          <w:szCs w:val="18"/>
          <w:lang w:val="fr-FR"/>
        </w:rPr>
        <w:t xml:space="preserve"> 2007</w:t>
      </w:r>
      <w:r w:rsidR="001B75C3">
        <w:rPr>
          <w:sz w:val="18"/>
          <w:szCs w:val="18"/>
          <w:lang w:val="fr-FR"/>
        </w:rPr>
        <w:t>.</w:t>
      </w:r>
    </w:p>
    <w:p w:rsidR="00A106BD" w:rsidRPr="00B5266E" w:rsidRDefault="00A106BD" w:rsidP="002E54D8">
      <w:pPr>
        <w:pStyle w:val="Heading1"/>
        <w:spacing w:after="120"/>
        <w:rPr>
          <w:b/>
          <w:lang w:val="fr-FR"/>
        </w:rPr>
      </w:pPr>
      <w:r>
        <w:rPr>
          <w:lang w:val="fr-FR"/>
        </w:rPr>
        <w:t>Tableau</w:t>
      </w:r>
      <w:r w:rsidRPr="00B5266E">
        <w:rPr>
          <w:lang w:val="fr-FR"/>
        </w:rPr>
        <w:t xml:space="preserve"> 20</w:t>
      </w:r>
      <w:r w:rsidR="002E54D8">
        <w:rPr>
          <w:b/>
          <w:lang w:val="fr-FR"/>
        </w:rPr>
        <w:br/>
      </w:r>
      <w:r w:rsidR="00E914BC">
        <w:rPr>
          <w:b/>
          <w:lang w:val="fr-FR"/>
        </w:rPr>
        <w:t>Élections</w:t>
      </w:r>
      <w:r>
        <w:rPr>
          <w:b/>
          <w:lang w:val="fr-FR"/>
        </w:rPr>
        <w:t xml:space="preserve"> législatives </w:t>
      </w:r>
      <w:r w:rsidR="00C56AF5">
        <w:rPr>
          <w:b/>
          <w:lang w:val="fr-FR"/>
        </w:rPr>
        <w:t xml:space="preserve">de </w:t>
      </w:r>
      <w:r w:rsidRPr="00B5266E">
        <w:rPr>
          <w:b/>
          <w:lang w:val="fr-FR"/>
        </w:rPr>
        <w:t xml:space="preserve">2007 – </w:t>
      </w:r>
      <w:r w:rsidR="00AB2DA7">
        <w:rPr>
          <w:b/>
          <w:lang w:val="fr-FR"/>
        </w:rPr>
        <w:t xml:space="preserve">Nombre </w:t>
      </w:r>
      <w:r>
        <w:rPr>
          <w:b/>
          <w:lang w:val="fr-FR"/>
        </w:rPr>
        <w:t>de sièges par sexe</w:t>
      </w:r>
    </w:p>
    <w:tbl>
      <w:tblPr>
        <w:tblW w:w="7370" w:type="dxa"/>
        <w:tblInd w:w="1134" w:type="dxa"/>
        <w:tblBorders>
          <w:top w:val="single" w:sz="4" w:space="0" w:color="auto"/>
        </w:tblBorders>
        <w:tblCellMar>
          <w:left w:w="0" w:type="dxa"/>
          <w:right w:w="0" w:type="dxa"/>
        </w:tblCellMar>
        <w:tblLook w:val="0000"/>
      </w:tblPr>
      <w:tblGrid>
        <w:gridCol w:w="3614"/>
        <w:gridCol w:w="3756"/>
      </w:tblGrid>
      <w:tr w:rsidR="00A106BD" w:rsidRPr="00B5266E">
        <w:trPr>
          <w:trHeight w:val="240"/>
          <w:tblHeader/>
        </w:trPr>
        <w:tc>
          <w:tcPr>
            <w:tcW w:w="3614" w:type="dxa"/>
            <w:tcBorders>
              <w:top w:val="single" w:sz="4" w:space="0" w:color="auto"/>
              <w:bottom w:val="single" w:sz="12" w:space="0" w:color="auto"/>
            </w:tcBorders>
            <w:vAlign w:val="bottom"/>
          </w:tcPr>
          <w:p w:rsidR="00A106BD" w:rsidRPr="00B5266E" w:rsidRDefault="00A106BD" w:rsidP="006667F9">
            <w:pPr>
              <w:suppressAutoHyphens w:val="0"/>
              <w:spacing w:before="80" w:after="80" w:line="200" w:lineRule="exact"/>
              <w:rPr>
                <w:i/>
                <w:sz w:val="16"/>
                <w:lang w:val="fr-FR"/>
              </w:rPr>
            </w:pPr>
            <w:r>
              <w:rPr>
                <w:i/>
                <w:sz w:val="16"/>
                <w:lang w:val="fr-FR"/>
              </w:rPr>
              <w:t>Sexe</w:t>
            </w:r>
            <w:r w:rsidRPr="00B5266E">
              <w:rPr>
                <w:i/>
                <w:sz w:val="16"/>
                <w:lang w:val="fr-FR"/>
              </w:rPr>
              <w:t xml:space="preserve"> </w:t>
            </w:r>
          </w:p>
        </w:tc>
        <w:tc>
          <w:tcPr>
            <w:tcW w:w="3756" w:type="dxa"/>
            <w:tcBorders>
              <w:top w:val="single" w:sz="4" w:space="0" w:color="auto"/>
              <w:bottom w:val="single" w:sz="12" w:space="0" w:color="auto"/>
            </w:tcBorders>
            <w:vAlign w:val="bottom"/>
          </w:tcPr>
          <w:p w:rsidR="00A106BD" w:rsidRPr="00B5266E" w:rsidRDefault="00A106BD" w:rsidP="006667F9">
            <w:pPr>
              <w:suppressAutoHyphens w:val="0"/>
              <w:spacing w:before="80" w:after="80" w:line="200" w:lineRule="exact"/>
              <w:ind w:left="113"/>
              <w:jc w:val="right"/>
              <w:rPr>
                <w:i/>
                <w:sz w:val="16"/>
                <w:lang w:val="fr-FR"/>
              </w:rPr>
            </w:pPr>
            <w:r>
              <w:rPr>
                <w:i/>
                <w:sz w:val="16"/>
                <w:lang w:val="fr-FR"/>
              </w:rPr>
              <w:t>Nombre de sièges</w:t>
            </w:r>
          </w:p>
        </w:tc>
      </w:tr>
      <w:tr w:rsidR="00A106BD" w:rsidRPr="00B5266E">
        <w:trPr>
          <w:trHeight w:val="240"/>
        </w:trPr>
        <w:tc>
          <w:tcPr>
            <w:tcW w:w="3614" w:type="dxa"/>
            <w:tcBorders>
              <w:top w:val="single" w:sz="12" w:space="0" w:color="auto"/>
            </w:tcBorders>
          </w:tcPr>
          <w:p w:rsidR="00A106BD" w:rsidRPr="00B5266E" w:rsidRDefault="00A106BD" w:rsidP="006667F9">
            <w:pPr>
              <w:suppressAutoHyphens w:val="0"/>
              <w:spacing w:before="40" w:after="40" w:line="220" w:lineRule="exact"/>
              <w:rPr>
                <w:sz w:val="18"/>
                <w:lang w:val="fr-FR"/>
              </w:rPr>
            </w:pPr>
            <w:r>
              <w:rPr>
                <w:sz w:val="18"/>
                <w:lang w:val="fr-FR"/>
              </w:rPr>
              <w:t>Hommes</w:t>
            </w:r>
          </w:p>
        </w:tc>
        <w:tc>
          <w:tcPr>
            <w:tcW w:w="3756" w:type="dxa"/>
            <w:tcBorders>
              <w:top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96 (86</w:t>
            </w:r>
            <w:r w:rsidR="00B21269">
              <w:rPr>
                <w:sz w:val="18"/>
                <w:lang w:val="fr-FR"/>
              </w:rPr>
              <w:t xml:space="preserve"> %</w:t>
            </w:r>
            <w:r w:rsidRPr="00B5266E">
              <w:rPr>
                <w:sz w:val="18"/>
                <w:lang w:val="fr-FR"/>
              </w:rPr>
              <w:t>)</w:t>
            </w:r>
          </w:p>
        </w:tc>
      </w:tr>
      <w:tr w:rsidR="00A106BD" w:rsidRPr="00B5266E">
        <w:trPr>
          <w:trHeight w:val="240"/>
        </w:trPr>
        <w:tc>
          <w:tcPr>
            <w:tcW w:w="3614" w:type="dxa"/>
            <w:tcBorders>
              <w:bottom w:val="single" w:sz="12" w:space="0" w:color="auto"/>
            </w:tcBorders>
          </w:tcPr>
          <w:p w:rsidR="00A106BD" w:rsidRPr="00B5266E" w:rsidRDefault="00A106BD" w:rsidP="006667F9">
            <w:pPr>
              <w:suppressAutoHyphens w:val="0"/>
              <w:spacing w:before="40" w:after="40" w:line="220" w:lineRule="exact"/>
              <w:rPr>
                <w:sz w:val="18"/>
                <w:lang w:val="fr-FR"/>
              </w:rPr>
            </w:pPr>
            <w:r>
              <w:rPr>
                <w:sz w:val="18"/>
                <w:lang w:val="fr-FR"/>
              </w:rPr>
              <w:t>Femmes</w:t>
            </w:r>
          </w:p>
        </w:tc>
        <w:tc>
          <w:tcPr>
            <w:tcW w:w="3756" w:type="dxa"/>
            <w:tcBorders>
              <w:bottom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16 (14</w:t>
            </w:r>
            <w:r w:rsidR="00B21269">
              <w:rPr>
                <w:sz w:val="18"/>
                <w:lang w:val="fr-FR"/>
              </w:rPr>
              <w:t xml:space="preserve"> %</w:t>
            </w:r>
            <w:r w:rsidRPr="00B5266E">
              <w:rPr>
                <w:sz w:val="18"/>
                <w:lang w:val="fr-FR"/>
              </w:rPr>
              <w:t>)</w:t>
            </w:r>
          </w:p>
        </w:tc>
      </w:tr>
    </w:tbl>
    <w:p w:rsidR="00A106BD" w:rsidRPr="00AB2DA7" w:rsidRDefault="00A106BD" w:rsidP="00DE28F3">
      <w:pPr>
        <w:pStyle w:val="SingleTxtG"/>
        <w:spacing w:before="120" w:after="240"/>
        <w:ind w:firstLine="170"/>
        <w:jc w:val="left"/>
        <w:rPr>
          <w:sz w:val="18"/>
          <w:szCs w:val="18"/>
        </w:rPr>
      </w:pPr>
      <w:r w:rsidRPr="00AB2DA7">
        <w:rPr>
          <w:i/>
          <w:iCs/>
          <w:sz w:val="18"/>
          <w:szCs w:val="18"/>
        </w:rPr>
        <w:t>Source</w:t>
      </w:r>
      <w:r w:rsidRPr="00AB2DA7">
        <w:rPr>
          <w:sz w:val="18"/>
          <w:szCs w:val="18"/>
        </w:rPr>
        <w:t>: Commission électorale nationale</w:t>
      </w:r>
      <w:r w:rsidR="00AB2DA7" w:rsidRPr="00AB2DA7">
        <w:rPr>
          <w:sz w:val="18"/>
          <w:szCs w:val="18"/>
        </w:rPr>
        <w:t xml:space="preserve"> – </w:t>
      </w:r>
      <w:r w:rsidRPr="00AB2DA7">
        <w:rPr>
          <w:sz w:val="18"/>
          <w:szCs w:val="18"/>
        </w:rPr>
        <w:t>Rapport annuel 2007</w:t>
      </w:r>
      <w:r w:rsidR="0083357F" w:rsidRPr="00AB2DA7">
        <w:rPr>
          <w:sz w:val="18"/>
          <w:szCs w:val="18"/>
        </w:rPr>
        <w:t>.</w:t>
      </w:r>
    </w:p>
    <w:p w:rsidR="00A106BD" w:rsidRPr="00AB2DA7" w:rsidRDefault="00A106BD" w:rsidP="00AB2DA7">
      <w:pPr>
        <w:pStyle w:val="H1G"/>
      </w:pPr>
      <w:r w:rsidRPr="00B5266E">
        <w:tab/>
        <w:t>D.</w:t>
      </w:r>
      <w:r w:rsidRPr="00B5266E">
        <w:tab/>
      </w:r>
      <w:r w:rsidR="00E914BC">
        <w:t>Élections</w:t>
      </w:r>
      <w:r>
        <w:t xml:space="preserve"> locales de </w:t>
      </w:r>
      <w:r w:rsidRPr="00B5266E">
        <w:t>2008</w:t>
      </w:r>
    </w:p>
    <w:p w:rsidR="00A106BD" w:rsidRPr="00B5266E" w:rsidRDefault="00135352" w:rsidP="00135352">
      <w:pPr>
        <w:pStyle w:val="SingleTxtG"/>
        <w:rPr>
          <w:lang w:val="fr-FR"/>
        </w:rPr>
      </w:pPr>
      <w:r>
        <w:rPr>
          <w:lang w:val="fr-FR"/>
        </w:rPr>
        <w:t>37.</w:t>
      </w:r>
      <w:r>
        <w:rPr>
          <w:lang w:val="fr-FR"/>
        </w:rPr>
        <w:tab/>
      </w:r>
      <w:r w:rsidR="00A106BD">
        <w:rPr>
          <w:lang w:val="fr-FR"/>
        </w:rPr>
        <w:t>Les élections locales de</w:t>
      </w:r>
      <w:r w:rsidR="00A106BD" w:rsidRPr="00B5266E">
        <w:rPr>
          <w:lang w:val="fr-FR"/>
        </w:rPr>
        <w:t xml:space="preserve"> 2008 </w:t>
      </w:r>
      <w:r w:rsidR="00A106BD">
        <w:rPr>
          <w:lang w:val="fr-FR"/>
        </w:rPr>
        <w:t xml:space="preserve">ont </w:t>
      </w:r>
      <w:r w:rsidR="002610A3">
        <w:rPr>
          <w:lang w:val="fr-FR"/>
        </w:rPr>
        <w:t>constitué</w:t>
      </w:r>
      <w:r w:rsidR="00A106BD">
        <w:rPr>
          <w:lang w:val="fr-FR"/>
        </w:rPr>
        <w:t xml:space="preserve"> un jalon </w:t>
      </w:r>
      <w:r w:rsidR="002610A3">
        <w:rPr>
          <w:lang w:val="fr-FR"/>
        </w:rPr>
        <w:t>important</w:t>
      </w:r>
      <w:r w:rsidR="00A106BD">
        <w:rPr>
          <w:lang w:val="fr-FR"/>
        </w:rPr>
        <w:t xml:space="preserve"> du processus de démocratisation du pays et une étape cruciale du programme gouvernemental de </w:t>
      </w:r>
      <w:r w:rsidR="00A82760">
        <w:rPr>
          <w:lang w:val="fr-FR"/>
        </w:rPr>
        <w:t>décentralisation</w:t>
      </w:r>
      <w:r w:rsidR="00A106BD">
        <w:rPr>
          <w:lang w:val="fr-FR"/>
        </w:rPr>
        <w:t xml:space="preserve"> </w:t>
      </w:r>
      <w:r w:rsidR="00A106BD" w:rsidRPr="00B5266E">
        <w:rPr>
          <w:lang w:val="fr-FR"/>
        </w:rPr>
        <w:t>(</w:t>
      </w:r>
      <w:r w:rsidR="00A106BD">
        <w:rPr>
          <w:lang w:val="fr-FR"/>
        </w:rPr>
        <w:t>transfert des attributions</w:t>
      </w:r>
      <w:r w:rsidR="00A106BD" w:rsidRPr="00B5266E">
        <w:rPr>
          <w:lang w:val="fr-FR"/>
        </w:rPr>
        <w:t xml:space="preserve">). </w:t>
      </w:r>
      <w:r w:rsidR="00A106BD">
        <w:rPr>
          <w:lang w:val="fr-FR"/>
        </w:rPr>
        <w:t>L</w:t>
      </w:r>
      <w:r w:rsidR="007C3481">
        <w:rPr>
          <w:lang w:val="fr-FR"/>
        </w:rPr>
        <w:t>’</w:t>
      </w:r>
      <w:r w:rsidR="00A106BD">
        <w:rPr>
          <w:lang w:val="fr-FR"/>
        </w:rPr>
        <w:t>administration locale sierra-léonaise s</w:t>
      </w:r>
      <w:r w:rsidR="007C3481">
        <w:rPr>
          <w:lang w:val="fr-FR"/>
        </w:rPr>
        <w:t>’</w:t>
      </w:r>
      <w:r w:rsidR="00A106BD">
        <w:rPr>
          <w:lang w:val="fr-FR"/>
        </w:rPr>
        <w:t>articule autour de</w:t>
      </w:r>
      <w:r w:rsidR="00A106BD" w:rsidRPr="00B5266E">
        <w:rPr>
          <w:lang w:val="fr-FR"/>
        </w:rPr>
        <w:t xml:space="preserve"> </w:t>
      </w:r>
      <w:r w:rsidR="00A106BD">
        <w:rPr>
          <w:lang w:val="fr-FR"/>
        </w:rPr>
        <w:t>19 conseils locaux</w:t>
      </w:r>
      <w:r w:rsidR="00A106BD" w:rsidRPr="00B5266E">
        <w:rPr>
          <w:lang w:val="fr-FR"/>
        </w:rPr>
        <w:t xml:space="preserve">, </w:t>
      </w:r>
      <w:r w:rsidR="00A106BD">
        <w:rPr>
          <w:lang w:val="fr-FR"/>
        </w:rPr>
        <w:t>soit</w:t>
      </w:r>
      <w:r w:rsidR="00A106BD" w:rsidRPr="00B5266E">
        <w:rPr>
          <w:lang w:val="fr-FR"/>
        </w:rPr>
        <w:t xml:space="preserve"> 5 </w:t>
      </w:r>
      <w:r w:rsidR="00A106BD">
        <w:rPr>
          <w:lang w:val="fr-FR"/>
        </w:rPr>
        <w:t>conseils municipaux</w:t>
      </w:r>
      <w:r w:rsidR="00A106BD" w:rsidRPr="00B5266E">
        <w:rPr>
          <w:lang w:val="fr-FR"/>
        </w:rPr>
        <w:t xml:space="preserve"> (</w:t>
      </w:r>
      <w:r w:rsidR="00A106BD">
        <w:rPr>
          <w:lang w:val="fr-FR"/>
        </w:rPr>
        <w:t>un dans la municipalité de Freetown et 4 dans les provinces, à</w:t>
      </w:r>
      <w:r w:rsidR="00A106BD" w:rsidRPr="00B5266E">
        <w:rPr>
          <w:lang w:val="fr-FR"/>
        </w:rPr>
        <w:t xml:space="preserve"> Bo, Makeni, Koidu-New Sembehun </w:t>
      </w:r>
      <w:r w:rsidR="00A106BD">
        <w:rPr>
          <w:lang w:val="fr-FR"/>
        </w:rPr>
        <w:t>et</w:t>
      </w:r>
      <w:r w:rsidR="00A106BD" w:rsidRPr="00B5266E">
        <w:rPr>
          <w:lang w:val="fr-FR"/>
        </w:rPr>
        <w:t xml:space="preserve"> Kenema)</w:t>
      </w:r>
      <w:r w:rsidR="00746587">
        <w:rPr>
          <w:lang w:val="fr-FR"/>
        </w:rPr>
        <w:t>;</w:t>
      </w:r>
      <w:r w:rsidR="00A106BD" w:rsidRPr="00B5266E">
        <w:rPr>
          <w:lang w:val="fr-FR"/>
        </w:rPr>
        <w:t xml:space="preserve"> </w:t>
      </w:r>
      <w:r w:rsidR="00A106BD">
        <w:rPr>
          <w:lang w:val="fr-FR"/>
        </w:rPr>
        <w:t>un</w:t>
      </w:r>
      <w:r w:rsidR="00A106BD" w:rsidRPr="00B5266E">
        <w:rPr>
          <w:lang w:val="fr-FR"/>
        </w:rPr>
        <w:t xml:space="preserve"> </w:t>
      </w:r>
      <w:r w:rsidR="00A106BD">
        <w:rPr>
          <w:lang w:val="fr-FR"/>
        </w:rPr>
        <w:t>conseil municipal</w:t>
      </w:r>
      <w:r w:rsidR="00A106BD" w:rsidRPr="00B5266E">
        <w:rPr>
          <w:lang w:val="fr-FR"/>
        </w:rPr>
        <w:t xml:space="preserve"> (</w:t>
      </w:r>
      <w:r w:rsidR="00A106BD">
        <w:rPr>
          <w:lang w:val="fr-FR"/>
        </w:rPr>
        <w:t>municipalité de</w:t>
      </w:r>
      <w:r w:rsidR="002610A3">
        <w:rPr>
          <w:lang w:val="fr-FR"/>
        </w:rPr>
        <w:t xml:space="preserve"> Bonthe)</w:t>
      </w:r>
      <w:r w:rsidR="00A106BD" w:rsidRPr="00B5266E">
        <w:rPr>
          <w:lang w:val="fr-FR"/>
        </w:rPr>
        <w:t xml:space="preserve"> </w:t>
      </w:r>
      <w:r w:rsidR="00A106BD">
        <w:rPr>
          <w:lang w:val="fr-FR"/>
        </w:rPr>
        <w:t>et</w:t>
      </w:r>
      <w:r w:rsidR="00A106BD" w:rsidRPr="00B5266E">
        <w:rPr>
          <w:lang w:val="fr-FR"/>
        </w:rPr>
        <w:t xml:space="preserve"> 13 </w:t>
      </w:r>
      <w:r w:rsidR="00A106BD">
        <w:rPr>
          <w:lang w:val="fr-FR"/>
        </w:rPr>
        <w:t>conseils de district</w:t>
      </w:r>
      <w:r w:rsidR="00A106BD" w:rsidRPr="00B5266E">
        <w:rPr>
          <w:lang w:val="fr-FR"/>
        </w:rPr>
        <w:t xml:space="preserve"> (</w:t>
      </w:r>
      <w:r w:rsidR="00A106BD">
        <w:rPr>
          <w:lang w:val="fr-FR"/>
        </w:rPr>
        <w:t xml:space="preserve">un dans chacun des 12 districts de province et un dans le district rural de la </w:t>
      </w:r>
      <w:r w:rsidR="00D144A3">
        <w:rPr>
          <w:lang w:val="fr-FR"/>
        </w:rPr>
        <w:t>zone de l</w:t>
      </w:r>
      <w:r w:rsidR="007C3481">
        <w:rPr>
          <w:lang w:val="fr-FR"/>
        </w:rPr>
        <w:t>’</w:t>
      </w:r>
      <w:r w:rsidR="00D144A3">
        <w:rPr>
          <w:lang w:val="fr-FR"/>
        </w:rPr>
        <w:t>ouest</w:t>
      </w:r>
      <w:r w:rsidR="00A00D1B">
        <w:rPr>
          <w:lang w:val="fr-FR"/>
        </w:rPr>
        <w:t>)</w:t>
      </w:r>
      <w:r w:rsidR="00A106BD" w:rsidRPr="00B5266E">
        <w:rPr>
          <w:lang w:val="fr-FR"/>
        </w:rPr>
        <w:t xml:space="preserve">. </w:t>
      </w:r>
      <w:r w:rsidR="00A106BD">
        <w:rPr>
          <w:lang w:val="fr-FR"/>
        </w:rPr>
        <w:t>Si les conseils municipaux et celui de</w:t>
      </w:r>
      <w:r w:rsidR="00A106BD" w:rsidRPr="00B5266E">
        <w:rPr>
          <w:lang w:val="fr-FR"/>
        </w:rPr>
        <w:t xml:space="preserve"> Bonthe </w:t>
      </w:r>
      <w:r w:rsidR="00A106BD">
        <w:rPr>
          <w:lang w:val="fr-FR"/>
        </w:rPr>
        <w:t>sont dirigés par un maire</w:t>
      </w:r>
      <w:r w:rsidR="00A106BD" w:rsidRPr="00B5266E">
        <w:rPr>
          <w:lang w:val="fr-FR"/>
        </w:rPr>
        <w:t xml:space="preserve">, </w:t>
      </w:r>
      <w:r w:rsidR="00A106BD">
        <w:rPr>
          <w:lang w:val="fr-FR"/>
        </w:rPr>
        <w:t>les conseils de district sont dirigés par un président</w:t>
      </w:r>
      <w:r w:rsidR="00A106BD" w:rsidRPr="00B5266E">
        <w:rPr>
          <w:lang w:val="fr-FR"/>
        </w:rPr>
        <w:t xml:space="preserve">. </w:t>
      </w:r>
      <w:r w:rsidR="00A106BD">
        <w:rPr>
          <w:lang w:val="fr-FR"/>
        </w:rPr>
        <w:t>Les élections locales de</w:t>
      </w:r>
      <w:r w:rsidR="00A106BD" w:rsidRPr="00B5266E">
        <w:rPr>
          <w:lang w:val="fr-FR"/>
        </w:rPr>
        <w:t xml:space="preserve"> 2008 </w:t>
      </w:r>
      <w:r w:rsidR="002610A3">
        <w:rPr>
          <w:lang w:val="fr-FR"/>
        </w:rPr>
        <w:t>comportaient</w:t>
      </w:r>
      <w:r w:rsidR="00A106BD">
        <w:rPr>
          <w:lang w:val="fr-FR"/>
        </w:rPr>
        <w:t xml:space="preserve"> deux </w:t>
      </w:r>
      <w:r w:rsidR="002610A3">
        <w:rPr>
          <w:lang w:val="fr-FR"/>
        </w:rPr>
        <w:t>scrutins</w:t>
      </w:r>
      <w:r w:rsidR="00746587">
        <w:rPr>
          <w:lang w:val="fr-FR"/>
        </w:rPr>
        <w:t>:</w:t>
      </w:r>
      <w:r w:rsidR="002610A3">
        <w:rPr>
          <w:lang w:val="fr-FR"/>
        </w:rPr>
        <w:t xml:space="preserve"> l</w:t>
      </w:r>
      <w:r w:rsidR="007C3481">
        <w:rPr>
          <w:lang w:val="fr-FR"/>
        </w:rPr>
        <w:t>’</w:t>
      </w:r>
      <w:r w:rsidR="002610A3">
        <w:rPr>
          <w:lang w:val="fr-FR"/>
        </w:rPr>
        <w:t>un</w:t>
      </w:r>
      <w:r w:rsidR="00A106BD">
        <w:rPr>
          <w:lang w:val="fr-FR"/>
        </w:rPr>
        <w:t xml:space="preserve"> pour élire les ma</w:t>
      </w:r>
      <w:r w:rsidR="002610A3">
        <w:rPr>
          <w:lang w:val="fr-FR"/>
        </w:rPr>
        <w:t>ir</w:t>
      </w:r>
      <w:r w:rsidR="00A106BD">
        <w:rPr>
          <w:lang w:val="fr-FR"/>
        </w:rPr>
        <w:t>es et les présidents et l</w:t>
      </w:r>
      <w:r w:rsidR="007C3481">
        <w:rPr>
          <w:lang w:val="fr-FR"/>
        </w:rPr>
        <w:t>’</w:t>
      </w:r>
      <w:r w:rsidR="00A106BD">
        <w:rPr>
          <w:lang w:val="fr-FR"/>
        </w:rPr>
        <w:t xml:space="preserve">autre pour élire les conseillers. Au total, ce sont </w:t>
      </w:r>
      <w:r w:rsidR="00A106BD" w:rsidRPr="00B5266E">
        <w:rPr>
          <w:lang w:val="fr-FR"/>
        </w:rPr>
        <w:t xml:space="preserve">19 </w:t>
      </w:r>
      <w:r w:rsidR="00A106BD">
        <w:rPr>
          <w:lang w:val="fr-FR"/>
        </w:rPr>
        <w:t>maires/présidents et</w:t>
      </w:r>
      <w:r w:rsidR="00A106BD" w:rsidRPr="00B5266E">
        <w:rPr>
          <w:lang w:val="fr-FR"/>
        </w:rPr>
        <w:t xml:space="preserve"> 456 </w:t>
      </w:r>
      <w:r w:rsidR="00A106BD">
        <w:rPr>
          <w:lang w:val="fr-FR"/>
        </w:rPr>
        <w:t>conseillers</w:t>
      </w:r>
      <w:r w:rsidR="00A106BD" w:rsidRPr="00B5266E">
        <w:rPr>
          <w:lang w:val="fr-FR"/>
        </w:rPr>
        <w:t xml:space="preserve"> </w:t>
      </w:r>
      <w:r w:rsidR="00A106BD">
        <w:rPr>
          <w:lang w:val="fr-FR"/>
        </w:rPr>
        <w:t xml:space="preserve">qui ont été directement élus dans </w:t>
      </w:r>
      <w:r w:rsidR="00A106BD" w:rsidRPr="00B5266E">
        <w:rPr>
          <w:lang w:val="fr-FR"/>
        </w:rPr>
        <w:t xml:space="preserve">19 </w:t>
      </w:r>
      <w:r w:rsidR="00A106BD">
        <w:rPr>
          <w:lang w:val="fr-FR"/>
        </w:rPr>
        <w:t>localités</w:t>
      </w:r>
      <w:r w:rsidR="00A106BD" w:rsidRPr="00B5266E">
        <w:rPr>
          <w:lang w:val="fr-FR"/>
        </w:rPr>
        <w:t xml:space="preserve"> </w:t>
      </w:r>
      <w:r w:rsidR="00A106BD">
        <w:rPr>
          <w:lang w:val="fr-FR"/>
        </w:rPr>
        <w:t>et</w:t>
      </w:r>
      <w:r w:rsidR="00A106BD" w:rsidRPr="00B5266E">
        <w:rPr>
          <w:lang w:val="fr-FR"/>
        </w:rPr>
        <w:t xml:space="preserve"> 394 </w:t>
      </w:r>
      <w:r w:rsidR="00A106BD">
        <w:rPr>
          <w:lang w:val="fr-FR"/>
        </w:rPr>
        <w:t>circonscriptions électorales</w:t>
      </w:r>
      <w:r w:rsidR="00A106BD" w:rsidRPr="00B5266E">
        <w:rPr>
          <w:lang w:val="fr-FR"/>
        </w:rPr>
        <w:t xml:space="preserve">. </w:t>
      </w:r>
    </w:p>
    <w:p w:rsidR="00A106BD" w:rsidRPr="00B5266E" w:rsidRDefault="00135352" w:rsidP="00135352">
      <w:pPr>
        <w:pStyle w:val="SingleTxtG"/>
        <w:rPr>
          <w:lang w:val="fr-FR"/>
        </w:rPr>
      </w:pPr>
      <w:r>
        <w:rPr>
          <w:lang w:val="fr-FR"/>
        </w:rPr>
        <w:t>38.</w:t>
      </w:r>
      <w:r>
        <w:rPr>
          <w:lang w:val="fr-FR"/>
        </w:rPr>
        <w:tab/>
      </w:r>
      <w:r w:rsidR="00A106BD">
        <w:rPr>
          <w:lang w:val="fr-FR"/>
        </w:rPr>
        <w:t>La Commission électorale nationale</w:t>
      </w:r>
      <w:r w:rsidR="00A106BD" w:rsidRPr="00B5266E">
        <w:rPr>
          <w:lang w:val="fr-FR"/>
        </w:rPr>
        <w:t xml:space="preserve"> </w:t>
      </w:r>
      <w:r w:rsidR="00A106BD">
        <w:rPr>
          <w:lang w:val="fr-FR"/>
        </w:rPr>
        <w:t xml:space="preserve">a procédé à 141 </w:t>
      </w:r>
      <w:r w:rsidR="00A106BD" w:rsidRPr="00B5266E">
        <w:rPr>
          <w:lang w:val="fr-FR"/>
        </w:rPr>
        <w:t xml:space="preserve">858 </w:t>
      </w:r>
      <w:r w:rsidR="00A106BD">
        <w:rPr>
          <w:lang w:val="fr-FR"/>
        </w:rPr>
        <w:t xml:space="preserve">nouvelles inscriptions et à 35 </w:t>
      </w:r>
      <w:r w:rsidR="00A106BD" w:rsidRPr="00B5266E">
        <w:rPr>
          <w:lang w:val="fr-FR"/>
        </w:rPr>
        <w:t xml:space="preserve">259 </w:t>
      </w:r>
      <w:r w:rsidR="00A106BD">
        <w:rPr>
          <w:lang w:val="fr-FR"/>
        </w:rPr>
        <w:t xml:space="preserve">changements de </w:t>
      </w:r>
      <w:r w:rsidR="002610A3">
        <w:rPr>
          <w:lang w:val="fr-FR"/>
        </w:rPr>
        <w:t xml:space="preserve">rattachement à une </w:t>
      </w:r>
      <w:r w:rsidR="00A106BD">
        <w:rPr>
          <w:lang w:val="fr-FR"/>
        </w:rPr>
        <w:t>liste électorale, ce qui donne au final 2</w:t>
      </w:r>
      <w:r w:rsidR="00F67A71">
        <w:rPr>
          <w:lang w:val="fr-FR"/>
        </w:rPr>
        <w:t> 761 4</w:t>
      </w:r>
      <w:r w:rsidR="00A106BD" w:rsidRPr="00B5266E">
        <w:rPr>
          <w:lang w:val="fr-FR"/>
        </w:rPr>
        <w:t>23</w:t>
      </w:r>
      <w:r w:rsidR="00A106BD">
        <w:rPr>
          <w:lang w:val="fr-FR"/>
        </w:rPr>
        <w:t xml:space="preserve"> électeu</w:t>
      </w:r>
      <w:r w:rsidR="002610A3">
        <w:rPr>
          <w:lang w:val="fr-FR"/>
        </w:rPr>
        <w:t>rs inscrits pour 2008. On comptait alors</w:t>
      </w:r>
      <w:r w:rsidR="00A106BD">
        <w:rPr>
          <w:lang w:val="fr-FR"/>
        </w:rPr>
        <w:t xml:space="preserve"> quelque 2 670 centres de vote et 5 901 bureaux de vote à travers le pays. </w:t>
      </w:r>
      <w:r w:rsidR="00D144A3">
        <w:rPr>
          <w:lang w:val="fr-FR"/>
        </w:rPr>
        <w:t>Si l</w:t>
      </w:r>
      <w:r w:rsidR="007C3481">
        <w:rPr>
          <w:lang w:val="fr-FR"/>
        </w:rPr>
        <w:t>’</w:t>
      </w:r>
      <w:r w:rsidR="00D144A3">
        <w:rPr>
          <w:lang w:val="fr-FR"/>
        </w:rPr>
        <w:t>on compare avec les</w:t>
      </w:r>
      <w:r w:rsidR="00A106BD">
        <w:rPr>
          <w:lang w:val="fr-FR"/>
        </w:rPr>
        <w:t xml:space="preserve"> élections de 2007, la </w:t>
      </w:r>
      <w:r w:rsidR="002610A3">
        <w:rPr>
          <w:lang w:val="fr-FR"/>
        </w:rPr>
        <w:t>mobilisation a été relativement faible en</w:t>
      </w:r>
      <w:r w:rsidR="00A106BD" w:rsidRPr="00B5266E">
        <w:rPr>
          <w:lang w:val="fr-FR"/>
        </w:rPr>
        <w:t xml:space="preserve"> 2008</w:t>
      </w:r>
      <w:r w:rsidR="00F67A71">
        <w:rPr>
          <w:lang w:val="fr-FR"/>
        </w:rPr>
        <w:t>, avec 1 056 </w:t>
      </w:r>
      <w:r w:rsidR="00A106BD" w:rsidRPr="00B5266E">
        <w:rPr>
          <w:lang w:val="fr-FR"/>
        </w:rPr>
        <w:t xml:space="preserve">440 </w:t>
      </w:r>
      <w:r w:rsidR="00A106BD">
        <w:rPr>
          <w:lang w:val="fr-FR"/>
        </w:rPr>
        <w:t>scrutins exprimés, soit 38,</w:t>
      </w:r>
      <w:r w:rsidR="00A106BD" w:rsidRPr="00B5266E">
        <w:rPr>
          <w:lang w:val="fr-FR"/>
        </w:rPr>
        <w:t>8</w:t>
      </w:r>
      <w:r w:rsidR="002E54D8">
        <w:rPr>
          <w:lang w:val="fr-FR"/>
        </w:rPr>
        <w:t> </w:t>
      </w:r>
      <w:r w:rsidR="00B21269">
        <w:rPr>
          <w:lang w:val="fr-FR"/>
        </w:rPr>
        <w:t>%</w:t>
      </w:r>
      <w:r w:rsidR="00A106BD" w:rsidRPr="00B5266E">
        <w:rPr>
          <w:lang w:val="fr-FR"/>
        </w:rPr>
        <w:t xml:space="preserve"> </w:t>
      </w:r>
      <w:r w:rsidR="00A106BD">
        <w:rPr>
          <w:lang w:val="fr-FR"/>
        </w:rPr>
        <w:t xml:space="preserve">du total des inscrits </w:t>
      </w:r>
      <w:r w:rsidR="00A106BD" w:rsidRPr="00B5266E">
        <w:rPr>
          <w:lang w:val="fr-FR"/>
        </w:rPr>
        <w:t>(</w:t>
      </w:r>
      <w:r w:rsidR="00A106BD">
        <w:rPr>
          <w:lang w:val="fr-FR"/>
        </w:rPr>
        <w:t xml:space="preserve">2 761 </w:t>
      </w:r>
      <w:r w:rsidR="00A106BD" w:rsidRPr="00B5266E">
        <w:rPr>
          <w:lang w:val="fr-FR"/>
        </w:rPr>
        <w:t xml:space="preserve">423). </w:t>
      </w:r>
      <w:r w:rsidR="00A106BD">
        <w:rPr>
          <w:lang w:val="fr-FR"/>
        </w:rPr>
        <w:t xml:space="preserve">Le </w:t>
      </w:r>
      <w:r w:rsidR="0000547D">
        <w:rPr>
          <w:lang w:val="fr-FR"/>
        </w:rPr>
        <w:t>dépouillement</w:t>
      </w:r>
      <w:r w:rsidR="00A106BD">
        <w:rPr>
          <w:lang w:val="fr-FR"/>
        </w:rPr>
        <w:t xml:space="preserve"> s</w:t>
      </w:r>
      <w:r w:rsidR="007C3481">
        <w:rPr>
          <w:lang w:val="fr-FR"/>
        </w:rPr>
        <w:t>’</w:t>
      </w:r>
      <w:r w:rsidR="00A106BD">
        <w:rPr>
          <w:lang w:val="fr-FR"/>
        </w:rPr>
        <w:t>est déroulé comme prévu avec la participation de représentants des partis et d</w:t>
      </w:r>
      <w:r w:rsidR="007C3481">
        <w:rPr>
          <w:lang w:val="fr-FR"/>
        </w:rPr>
        <w:t>’</w:t>
      </w:r>
      <w:r w:rsidR="00A106BD">
        <w:rPr>
          <w:lang w:val="fr-FR"/>
        </w:rPr>
        <w:t xml:space="preserve">observateurs </w:t>
      </w:r>
      <w:r w:rsidR="00A82760">
        <w:rPr>
          <w:lang w:val="fr-FR"/>
        </w:rPr>
        <w:t>nationaux</w:t>
      </w:r>
      <w:r w:rsidR="00A106BD">
        <w:rPr>
          <w:lang w:val="fr-FR"/>
        </w:rPr>
        <w:t xml:space="preserve"> et internationaux</w:t>
      </w:r>
      <w:r w:rsidR="00A106BD" w:rsidRPr="00B5266E">
        <w:rPr>
          <w:lang w:val="fr-FR"/>
        </w:rPr>
        <w:t xml:space="preserve">. </w:t>
      </w:r>
    </w:p>
    <w:p w:rsidR="00A106BD" w:rsidRPr="00B5266E" w:rsidRDefault="00135352" w:rsidP="00135352">
      <w:pPr>
        <w:pStyle w:val="SingleTxtG"/>
        <w:rPr>
          <w:lang w:val="fr-FR"/>
        </w:rPr>
      </w:pPr>
      <w:r>
        <w:rPr>
          <w:lang w:val="fr-FR"/>
        </w:rPr>
        <w:t>39.</w:t>
      </w:r>
      <w:r>
        <w:rPr>
          <w:lang w:val="fr-FR"/>
        </w:rPr>
        <w:tab/>
      </w:r>
      <w:r w:rsidR="00A106BD">
        <w:rPr>
          <w:lang w:val="fr-FR"/>
        </w:rPr>
        <w:t>Les campagnes de</w:t>
      </w:r>
      <w:r w:rsidR="00A00D1B">
        <w:rPr>
          <w:lang w:val="fr-FR"/>
        </w:rPr>
        <w:t>s</w:t>
      </w:r>
      <w:r w:rsidR="00A106BD">
        <w:rPr>
          <w:lang w:val="fr-FR"/>
        </w:rPr>
        <w:t xml:space="preserve"> partis politiques n</w:t>
      </w:r>
      <w:r w:rsidR="007C3481">
        <w:rPr>
          <w:lang w:val="fr-FR"/>
        </w:rPr>
        <w:t>’</w:t>
      </w:r>
      <w:r w:rsidR="00A106BD">
        <w:rPr>
          <w:lang w:val="fr-FR"/>
        </w:rPr>
        <w:t>ont donné lieu qu</w:t>
      </w:r>
      <w:r w:rsidR="007C3481">
        <w:rPr>
          <w:lang w:val="fr-FR"/>
        </w:rPr>
        <w:t>’</w:t>
      </w:r>
      <w:r w:rsidR="00A106BD">
        <w:rPr>
          <w:lang w:val="fr-FR"/>
        </w:rPr>
        <w:t>à très peu d</w:t>
      </w:r>
      <w:r w:rsidR="007C3481">
        <w:rPr>
          <w:lang w:val="fr-FR"/>
        </w:rPr>
        <w:t>’</w:t>
      </w:r>
      <w:r w:rsidR="00A106BD">
        <w:rPr>
          <w:lang w:val="fr-FR"/>
        </w:rPr>
        <w:t xml:space="preserve">incidents, en dépit de quelques violences liées aux élections à </w:t>
      </w:r>
      <w:r w:rsidR="00A106BD" w:rsidRPr="00B5266E">
        <w:rPr>
          <w:lang w:val="fr-FR"/>
        </w:rPr>
        <w:t xml:space="preserve">Bo, Tongo fields, </w:t>
      </w:r>
      <w:r w:rsidR="00A106BD">
        <w:rPr>
          <w:lang w:val="fr-FR"/>
        </w:rPr>
        <w:t xml:space="preserve">dans le district de </w:t>
      </w:r>
      <w:r w:rsidR="00A106BD" w:rsidRPr="00B5266E">
        <w:rPr>
          <w:lang w:val="fr-FR"/>
        </w:rPr>
        <w:t>Kenema</w:t>
      </w:r>
      <w:r w:rsidR="00A106BD">
        <w:rPr>
          <w:lang w:val="fr-FR"/>
        </w:rPr>
        <w:t xml:space="preserve"> et certaines zones des districts urbains et ruraux de l</w:t>
      </w:r>
      <w:r w:rsidR="007C3481">
        <w:rPr>
          <w:lang w:val="fr-FR"/>
        </w:rPr>
        <w:t>’</w:t>
      </w:r>
      <w:r w:rsidR="00A106BD">
        <w:rPr>
          <w:lang w:val="fr-FR"/>
        </w:rPr>
        <w:t xml:space="preserve">ouest. La police </w:t>
      </w:r>
      <w:r w:rsidR="0000547D">
        <w:rPr>
          <w:lang w:val="fr-FR"/>
        </w:rPr>
        <w:t>est intervenue très rapidement pour</w:t>
      </w:r>
      <w:r w:rsidR="00A106BD">
        <w:rPr>
          <w:lang w:val="fr-FR"/>
        </w:rPr>
        <w:t xml:space="preserve"> contrôler les accrochages et maintenir l</w:t>
      </w:r>
      <w:r w:rsidR="007C3481">
        <w:rPr>
          <w:lang w:val="fr-FR"/>
        </w:rPr>
        <w:t>’</w:t>
      </w:r>
      <w:r w:rsidR="00A106BD">
        <w:rPr>
          <w:lang w:val="fr-FR"/>
        </w:rPr>
        <w:t>ordre</w:t>
      </w:r>
      <w:r w:rsidR="00A106BD" w:rsidRPr="00B5266E">
        <w:rPr>
          <w:lang w:val="fr-FR"/>
        </w:rPr>
        <w:t xml:space="preserve">. </w:t>
      </w:r>
    </w:p>
    <w:p w:rsidR="00A106BD" w:rsidRPr="00B5266E" w:rsidRDefault="00135352" w:rsidP="00135352">
      <w:pPr>
        <w:pStyle w:val="SingleTxtG"/>
        <w:rPr>
          <w:lang w:val="fr-FR"/>
        </w:rPr>
      </w:pPr>
      <w:r>
        <w:rPr>
          <w:lang w:val="fr-FR"/>
        </w:rPr>
        <w:t>40.</w:t>
      </w:r>
      <w:r>
        <w:rPr>
          <w:lang w:val="fr-FR"/>
        </w:rPr>
        <w:tab/>
      </w:r>
      <w:r w:rsidR="00A106BD">
        <w:rPr>
          <w:lang w:val="fr-FR"/>
        </w:rPr>
        <w:t>La Commission électorale nationale</w:t>
      </w:r>
      <w:r w:rsidR="00A106BD" w:rsidRPr="00B5266E">
        <w:rPr>
          <w:lang w:val="fr-FR"/>
        </w:rPr>
        <w:t xml:space="preserve"> </w:t>
      </w:r>
      <w:r w:rsidR="00A106BD">
        <w:rPr>
          <w:lang w:val="fr-FR"/>
        </w:rPr>
        <w:t xml:space="preserve">a examiné toutes les plaintes alléguant des irrégularités </w:t>
      </w:r>
      <w:r w:rsidR="00A82760">
        <w:rPr>
          <w:lang w:val="fr-FR"/>
        </w:rPr>
        <w:t>électorales</w:t>
      </w:r>
      <w:r w:rsidR="00A106BD">
        <w:rPr>
          <w:lang w:val="fr-FR"/>
        </w:rPr>
        <w:t xml:space="preserve"> et de comptage, tandis que celles qui portaient sur des actes criminels ou </w:t>
      </w:r>
      <w:r w:rsidR="00A00D1B">
        <w:rPr>
          <w:lang w:val="fr-FR"/>
        </w:rPr>
        <w:t xml:space="preserve">mettaient en cause </w:t>
      </w:r>
      <w:r w:rsidR="0000547D">
        <w:rPr>
          <w:lang w:val="fr-FR"/>
        </w:rPr>
        <w:t>le</w:t>
      </w:r>
      <w:r w:rsidR="00A106BD">
        <w:rPr>
          <w:lang w:val="fr-FR"/>
        </w:rPr>
        <w:t xml:space="preserve"> personnel de la Commission ont été transmises à la </w:t>
      </w:r>
      <w:r w:rsidR="00A106BD" w:rsidRPr="00B5266E">
        <w:rPr>
          <w:lang w:val="fr-FR"/>
        </w:rPr>
        <w:t xml:space="preserve">police </w:t>
      </w:r>
      <w:r w:rsidR="00A106BD">
        <w:rPr>
          <w:lang w:val="fr-FR"/>
        </w:rPr>
        <w:t>et</w:t>
      </w:r>
      <w:r w:rsidR="00A106BD" w:rsidRPr="00B5266E">
        <w:rPr>
          <w:lang w:val="fr-FR"/>
        </w:rPr>
        <w:t xml:space="preserve"> </w:t>
      </w:r>
      <w:r w:rsidR="00A106BD">
        <w:rPr>
          <w:lang w:val="fr-FR"/>
        </w:rPr>
        <w:t>aux tribunaux. Toutes les enquêtes ont été achevées avant la proclamation définitive et la validation des résultats. Au total,</w:t>
      </w:r>
      <w:r w:rsidR="00A106BD" w:rsidRPr="00B5266E">
        <w:rPr>
          <w:lang w:val="fr-FR"/>
        </w:rPr>
        <w:t xml:space="preserve"> 167 </w:t>
      </w:r>
      <w:r w:rsidR="00A106BD">
        <w:rPr>
          <w:lang w:val="fr-FR"/>
        </w:rPr>
        <w:t>plaintes ont été enregistrées, ce qui a donné lieu à des enquêtes dans 5</w:t>
      </w:r>
      <w:r w:rsidR="00A106BD" w:rsidRPr="00B5266E">
        <w:rPr>
          <w:lang w:val="fr-FR"/>
        </w:rPr>
        <w:t xml:space="preserve">5 </w:t>
      </w:r>
      <w:r w:rsidR="00A106BD">
        <w:rPr>
          <w:lang w:val="fr-FR"/>
        </w:rPr>
        <w:t>bureaux de vote, avec un recomptage demandé dans</w:t>
      </w:r>
      <w:r w:rsidR="00A106BD" w:rsidRPr="00B5266E">
        <w:rPr>
          <w:lang w:val="fr-FR"/>
        </w:rPr>
        <w:t xml:space="preserve"> 13 </w:t>
      </w:r>
      <w:r w:rsidR="00A106BD">
        <w:rPr>
          <w:lang w:val="fr-FR"/>
        </w:rPr>
        <w:t>d</w:t>
      </w:r>
      <w:r w:rsidR="007C3481">
        <w:rPr>
          <w:lang w:val="fr-FR"/>
        </w:rPr>
        <w:t>’</w:t>
      </w:r>
      <w:r w:rsidR="00A106BD">
        <w:rPr>
          <w:lang w:val="fr-FR"/>
        </w:rPr>
        <w:t>entre eux</w:t>
      </w:r>
      <w:r w:rsidR="00A106BD" w:rsidRPr="00B5266E">
        <w:rPr>
          <w:lang w:val="fr-FR"/>
        </w:rPr>
        <w:t xml:space="preserve">. </w:t>
      </w:r>
      <w:r w:rsidR="00A106BD">
        <w:rPr>
          <w:lang w:val="fr-FR"/>
        </w:rPr>
        <w:t>Après cette opération, les résultats d</w:t>
      </w:r>
      <w:r w:rsidR="007C3481">
        <w:rPr>
          <w:lang w:val="fr-FR"/>
        </w:rPr>
        <w:t>’</w:t>
      </w:r>
      <w:r w:rsidR="00A106BD">
        <w:rPr>
          <w:lang w:val="fr-FR"/>
        </w:rPr>
        <w:t>un seul bureau de vote ont été invalidés et exclus du décompte définitif</w:t>
      </w:r>
      <w:r w:rsidR="00A106BD" w:rsidRPr="00B5266E">
        <w:rPr>
          <w:lang w:val="fr-FR"/>
        </w:rPr>
        <w:t>.</w:t>
      </w:r>
    </w:p>
    <w:p w:rsidR="00A106BD" w:rsidRPr="00B5266E" w:rsidRDefault="00A106BD" w:rsidP="002E54D8">
      <w:pPr>
        <w:pStyle w:val="Heading1"/>
        <w:spacing w:before="240" w:after="120"/>
        <w:ind w:left="0"/>
        <w:rPr>
          <w:b/>
          <w:lang w:val="fr-FR"/>
        </w:rPr>
      </w:pPr>
      <w:r w:rsidRPr="00B5266E">
        <w:rPr>
          <w:lang w:val="fr-FR"/>
        </w:rPr>
        <w:tab/>
      </w:r>
      <w:r w:rsidRPr="00B5266E">
        <w:rPr>
          <w:lang w:val="fr-FR"/>
        </w:rPr>
        <w:tab/>
      </w:r>
      <w:r>
        <w:rPr>
          <w:lang w:val="fr-FR"/>
        </w:rPr>
        <w:t>Tableau</w:t>
      </w:r>
      <w:r w:rsidRPr="00B5266E">
        <w:rPr>
          <w:lang w:val="fr-FR"/>
        </w:rPr>
        <w:t xml:space="preserve"> 21</w:t>
      </w:r>
      <w:r w:rsidRPr="00B5266E">
        <w:rPr>
          <w:b/>
          <w:lang w:val="fr-FR"/>
        </w:rPr>
        <w:br/>
      </w:r>
      <w:r w:rsidRPr="00B5266E">
        <w:rPr>
          <w:b/>
          <w:lang w:val="fr-FR"/>
        </w:rPr>
        <w:tab/>
      </w:r>
      <w:r w:rsidRPr="00B5266E">
        <w:rPr>
          <w:b/>
          <w:lang w:val="fr-FR"/>
        </w:rPr>
        <w:tab/>
      </w:r>
      <w:r>
        <w:rPr>
          <w:b/>
          <w:lang w:val="fr-FR"/>
        </w:rPr>
        <w:t xml:space="preserve">Statistiques relatives aux inscriptions sur les listes électorales </w:t>
      </w:r>
      <w:r w:rsidR="00222549">
        <w:rPr>
          <w:b/>
          <w:lang w:val="fr-FR"/>
        </w:rPr>
        <w:t xml:space="preserve">– </w:t>
      </w:r>
      <w:r>
        <w:rPr>
          <w:b/>
          <w:lang w:val="fr-FR"/>
        </w:rPr>
        <w:t>2</w:t>
      </w:r>
      <w:r w:rsidRPr="00B5266E">
        <w:rPr>
          <w:b/>
          <w:lang w:val="fr-FR"/>
        </w:rPr>
        <w:t xml:space="preserve">008 </w:t>
      </w:r>
    </w:p>
    <w:tbl>
      <w:tblPr>
        <w:tblW w:w="7370" w:type="dxa"/>
        <w:tblInd w:w="1134" w:type="dxa"/>
        <w:tblBorders>
          <w:top w:val="single" w:sz="4" w:space="0" w:color="auto"/>
        </w:tblBorders>
        <w:tblCellMar>
          <w:left w:w="0" w:type="dxa"/>
          <w:right w:w="0" w:type="dxa"/>
        </w:tblCellMar>
        <w:tblLook w:val="0000"/>
      </w:tblPr>
      <w:tblGrid>
        <w:gridCol w:w="3735"/>
        <w:gridCol w:w="3635"/>
      </w:tblGrid>
      <w:tr w:rsidR="00A106BD" w:rsidRPr="00B5266E">
        <w:trPr>
          <w:trHeight w:val="240"/>
        </w:trPr>
        <w:tc>
          <w:tcPr>
            <w:tcW w:w="3735" w:type="dxa"/>
            <w:tcBorders>
              <w:top w:val="single" w:sz="12" w:space="0" w:color="auto"/>
              <w:bottom w:val="nil"/>
            </w:tcBorders>
          </w:tcPr>
          <w:p w:rsidR="00A106BD" w:rsidRPr="00B5266E" w:rsidRDefault="00A106BD" w:rsidP="006667F9">
            <w:pPr>
              <w:suppressAutoHyphens w:val="0"/>
              <w:spacing w:before="40" w:after="40" w:line="220" w:lineRule="exact"/>
              <w:rPr>
                <w:sz w:val="18"/>
                <w:lang w:val="fr-FR"/>
              </w:rPr>
            </w:pPr>
            <w:r>
              <w:rPr>
                <w:sz w:val="18"/>
                <w:lang w:val="fr-FR"/>
              </w:rPr>
              <w:t>Femmes inscrites</w:t>
            </w:r>
          </w:p>
        </w:tc>
        <w:tc>
          <w:tcPr>
            <w:tcW w:w="3635" w:type="dxa"/>
            <w:tcBorders>
              <w:top w:val="single" w:sz="12" w:space="0" w:color="auto"/>
              <w:bottom w:val="nil"/>
            </w:tcBorders>
            <w:vAlign w:val="bottom"/>
          </w:tcPr>
          <w:p w:rsidR="00A106BD" w:rsidRPr="00B5266E" w:rsidRDefault="00A00D1B" w:rsidP="006667F9">
            <w:pPr>
              <w:suppressAutoHyphens w:val="0"/>
              <w:spacing w:before="40" w:after="40" w:line="220" w:lineRule="exact"/>
              <w:ind w:left="113"/>
              <w:jc w:val="right"/>
              <w:rPr>
                <w:sz w:val="18"/>
                <w:lang w:val="fr-FR"/>
              </w:rPr>
            </w:pPr>
            <w:r>
              <w:rPr>
                <w:sz w:val="18"/>
                <w:lang w:val="fr-FR"/>
              </w:rPr>
              <w:t xml:space="preserve">1 343 </w:t>
            </w:r>
            <w:r w:rsidR="00A106BD" w:rsidRPr="00B5266E">
              <w:rPr>
                <w:sz w:val="18"/>
                <w:lang w:val="fr-FR"/>
              </w:rPr>
              <w:t>920</w:t>
            </w:r>
          </w:p>
        </w:tc>
      </w:tr>
      <w:tr w:rsidR="00A106BD" w:rsidRPr="00B5266E">
        <w:trPr>
          <w:trHeight w:val="240"/>
        </w:trPr>
        <w:tc>
          <w:tcPr>
            <w:tcW w:w="3735" w:type="dxa"/>
            <w:tcBorders>
              <w:top w:val="nil"/>
            </w:tcBorders>
          </w:tcPr>
          <w:p w:rsidR="00A106BD" w:rsidRPr="00B5266E" w:rsidRDefault="00A106BD" w:rsidP="006667F9">
            <w:pPr>
              <w:suppressAutoHyphens w:val="0"/>
              <w:spacing w:before="40" w:after="40" w:line="220" w:lineRule="exact"/>
              <w:rPr>
                <w:sz w:val="18"/>
                <w:lang w:val="fr-FR"/>
              </w:rPr>
            </w:pPr>
            <w:r>
              <w:rPr>
                <w:sz w:val="18"/>
                <w:lang w:val="fr-FR"/>
              </w:rPr>
              <w:t>Hommes inscrits</w:t>
            </w:r>
          </w:p>
        </w:tc>
        <w:tc>
          <w:tcPr>
            <w:tcW w:w="3635" w:type="dxa"/>
            <w:tcBorders>
              <w:top w:val="nil"/>
            </w:tcBorders>
            <w:vAlign w:val="bottom"/>
          </w:tcPr>
          <w:p w:rsidR="00A106BD" w:rsidRPr="00B5266E" w:rsidRDefault="00A00D1B" w:rsidP="006667F9">
            <w:pPr>
              <w:suppressAutoHyphens w:val="0"/>
              <w:spacing w:before="40" w:after="40" w:line="220" w:lineRule="exact"/>
              <w:ind w:left="113"/>
              <w:jc w:val="right"/>
              <w:rPr>
                <w:sz w:val="18"/>
                <w:lang w:val="fr-FR"/>
              </w:rPr>
            </w:pPr>
            <w:r>
              <w:rPr>
                <w:sz w:val="18"/>
                <w:lang w:val="fr-FR"/>
              </w:rPr>
              <w:t xml:space="preserve">1 417 </w:t>
            </w:r>
            <w:r w:rsidR="00A106BD" w:rsidRPr="00B5266E">
              <w:rPr>
                <w:sz w:val="18"/>
                <w:lang w:val="fr-FR"/>
              </w:rPr>
              <w:t>479</w:t>
            </w:r>
          </w:p>
        </w:tc>
      </w:tr>
      <w:tr w:rsidR="00A106BD" w:rsidRPr="00B5266E">
        <w:trPr>
          <w:trHeight w:val="240"/>
        </w:trPr>
        <w:tc>
          <w:tcPr>
            <w:tcW w:w="3735" w:type="dxa"/>
          </w:tcPr>
          <w:p w:rsidR="00A106BD" w:rsidRPr="00B5266E" w:rsidRDefault="00A106BD" w:rsidP="006667F9">
            <w:pPr>
              <w:suppressAutoHyphens w:val="0"/>
              <w:spacing w:before="40" w:after="40" w:line="220" w:lineRule="exact"/>
              <w:rPr>
                <w:sz w:val="18"/>
                <w:lang w:val="fr-FR"/>
              </w:rPr>
            </w:pPr>
            <w:r>
              <w:rPr>
                <w:sz w:val="18"/>
                <w:lang w:val="fr-FR"/>
              </w:rPr>
              <w:t>Pourcentage de femmes</w:t>
            </w:r>
          </w:p>
        </w:tc>
        <w:tc>
          <w:tcPr>
            <w:tcW w:w="3635"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49</w:t>
            </w:r>
          </w:p>
        </w:tc>
      </w:tr>
      <w:tr w:rsidR="00A106BD" w:rsidRPr="00B5266E">
        <w:trPr>
          <w:trHeight w:val="240"/>
        </w:trPr>
        <w:tc>
          <w:tcPr>
            <w:tcW w:w="3735" w:type="dxa"/>
          </w:tcPr>
          <w:p w:rsidR="00A106BD" w:rsidRPr="00B5266E" w:rsidRDefault="00A106BD" w:rsidP="006667F9">
            <w:pPr>
              <w:suppressAutoHyphens w:val="0"/>
              <w:spacing w:before="40" w:after="40" w:line="220" w:lineRule="exact"/>
              <w:rPr>
                <w:sz w:val="18"/>
                <w:lang w:val="fr-FR"/>
              </w:rPr>
            </w:pPr>
            <w:r>
              <w:rPr>
                <w:sz w:val="18"/>
                <w:lang w:val="fr-FR"/>
              </w:rPr>
              <w:t>Pourcentage d</w:t>
            </w:r>
            <w:r w:rsidR="007C3481">
              <w:rPr>
                <w:sz w:val="18"/>
                <w:lang w:val="fr-FR"/>
              </w:rPr>
              <w:t>’</w:t>
            </w:r>
            <w:r>
              <w:rPr>
                <w:sz w:val="18"/>
                <w:lang w:val="fr-FR"/>
              </w:rPr>
              <w:t>hommes</w:t>
            </w:r>
          </w:p>
        </w:tc>
        <w:tc>
          <w:tcPr>
            <w:tcW w:w="3635"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51</w:t>
            </w:r>
          </w:p>
        </w:tc>
      </w:tr>
      <w:tr w:rsidR="00A106BD" w:rsidRPr="00B5266E">
        <w:trPr>
          <w:trHeight w:val="240"/>
        </w:trPr>
        <w:tc>
          <w:tcPr>
            <w:tcW w:w="3735" w:type="dxa"/>
            <w:tcBorders>
              <w:bottom w:val="single" w:sz="4" w:space="0" w:color="auto"/>
            </w:tcBorders>
          </w:tcPr>
          <w:p w:rsidR="00A106BD" w:rsidRPr="00B5266E" w:rsidRDefault="00D6721A" w:rsidP="006667F9">
            <w:pPr>
              <w:suppressAutoHyphens w:val="0"/>
              <w:spacing w:before="40" w:after="40" w:line="220" w:lineRule="exact"/>
              <w:rPr>
                <w:sz w:val="18"/>
                <w:lang w:val="fr-FR"/>
              </w:rPr>
            </w:pPr>
            <w:r>
              <w:rPr>
                <w:sz w:val="18"/>
                <w:lang w:val="fr-FR"/>
              </w:rPr>
              <w:t>Âge</w:t>
            </w:r>
            <w:r w:rsidR="00A106BD">
              <w:rPr>
                <w:sz w:val="18"/>
                <w:lang w:val="fr-FR"/>
              </w:rPr>
              <w:t xml:space="preserve"> moyen</w:t>
            </w:r>
          </w:p>
        </w:tc>
        <w:tc>
          <w:tcPr>
            <w:tcW w:w="3635" w:type="dxa"/>
            <w:tcBorders>
              <w:bottom w:val="single" w:sz="4"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35</w:t>
            </w:r>
          </w:p>
        </w:tc>
      </w:tr>
      <w:tr w:rsidR="00090407" w:rsidRPr="00B5266E">
        <w:trPr>
          <w:trHeight w:val="240"/>
        </w:trPr>
        <w:tc>
          <w:tcPr>
            <w:tcW w:w="3735" w:type="dxa"/>
            <w:tcBorders>
              <w:top w:val="single" w:sz="4" w:space="0" w:color="auto"/>
              <w:bottom w:val="single" w:sz="12" w:space="0" w:color="auto"/>
            </w:tcBorders>
            <w:vAlign w:val="bottom"/>
          </w:tcPr>
          <w:p w:rsidR="00090407" w:rsidRPr="00090407" w:rsidRDefault="00090407" w:rsidP="006A1683">
            <w:pPr>
              <w:pStyle w:val="ListParagraph"/>
              <w:spacing w:before="80" w:after="80" w:line="220" w:lineRule="exact"/>
              <w:ind w:left="0" w:firstLine="284"/>
              <w:rPr>
                <w:b/>
                <w:bCs/>
                <w:sz w:val="18"/>
                <w:lang w:val="fr-FR"/>
              </w:rPr>
            </w:pPr>
            <w:r w:rsidRPr="0066429C">
              <w:rPr>
                <w:b/>
                <w:bCs/>
                <w:sz w:val="18"/>
                <w:lang w:val="fr-FR"/>
              </w:rPr>
              <w:t>Nombre</w:t>
            </w:r>
            <w:r w:rsidRPr="00090407">
              <w:rPr>
                <w:b/>
                <w:bCs/>
                <w:sz w:val="18"/>
                <w:lang w:val="fr-FR"/>
              </w:rPr>
              <w:t xml:space="preserve"> total d</w:t>
            </w:r>
            <w:r w:rsidR="007C3481">
              <w:rPr>
                <w:b/>
                <w:bCs/>
                <w:sz w:val="18"/>
                <w:lang w:val="fr-FR"/>
              </w:rPr>
              <w:t>’</w:t>
            </w:r>
            <w:r w:rsidRPr="00090407">
              <w:rPr>
                <w:b/>
                <w:bCs/>
                <w:sz w:val="18"/>
                <w:lang w:val="fr-FR"/>
              </w:rPr>
              <w:t>inscrits</w:t>
            </w:r>
          </w:p>
        </w:tc>
        <w:tc>
          <w:tcPr>
            <w:tcW w:w="3635" w:type="dxa"/>
            <w:tcBorders>
              <w:top w:val="single" w:sz="4" w:space="0" w:color="auto"/>
              <w:bottom w:val="single" w:sz="12" w:space="0" w:color="auto"/>
            </w:tcBorders>
            <w:vAlign w:val="bottom"/>
          </w:tcPr>
          <w:p w:rsidR="00090407" w:rsidRPr="0066429C" w:rsidRDefault="00090407" w:rsidP="006A1683">
            <w:pPr>
              <w:suppressAutoHyphens w:val="0"/>
              <w:spacing w:before="80" w:after="80" w:line="200" w:lineRule="exact"/>
              <w:ind w:left="113"/>
              <w:jc w:val="right"/>
              <w:rPr>
                <w:b/>
                <w:bCs/>
                <w:iCs/>
                <w:sz w:val="18"/>
                <w:szCs w:val="18"/>
                <w:lang w:val="fr-FR"/>
              </w:rPr>
            </w:pPr>
            <w:r w:rsidRPr="0066429C">
              <w:rPr>
                <w:b/>
                <w:bCs/>
                <w:iCs/>
                <w:sz w:val="18"/>
                <w:szCs w:val="18"/>
                <w:lang w:val="fr-FR"/>
              </w:rPr>
              <w:t>2 761 423</w:t>
            </w:r>
          </w:p>
        </w:tc>
      </w:tr>
    </w:tbl>
    <w:p w:rsidR="00A106BD" w:rsidRPr="00B5266E" w:rsidRDefault="00A106BD" w:rsidP="00DE28F3">
      <w:pPr>
        <w:pStyle w:val="SingleTxtG"/>
        <w:spacing w:before="120" w:after="240"/>
        <w:ind w:firstLine="170"/>
        <w:jc w:val="left"/>
        <w:rPr>
          <w:sz w:val="18"/>
          <w:szCs w:val="18"/>
          <w:lang w:val="fr-FR"/>
        </w:rPr>
      </w:pPr>
      <w:r w:rsidRPr="002E54D8">
        <w:rPr>
          <w:i/>
          <w:iCs/>
          <w:sz w:val="18"/>
          <w:szCs w:val="18"/>
          <w:lang w:val="fr-FR"/>
        </w:rPr>
        <w:t>Source</w:t>
      </w:r>
      <w:r w:rsidRPr="00B5266E">
        <w:rPr>
          <w:sz w:val="18"/>
          <w:szCs w:val="18"/>
          <w:lang w:val="fr-FR"/>
        </w:rPr>
        <w:t xml:space="preserve">: </w:t>
      </w:r>
      <w:r>
        <w:rPr>
          <w:sz w:val="18"/>
          <w:szCs w:val="18"/>
          <w:lang w:val="fr-FR"/>
        </w:rPr>
        <w:t>Commission électorale nationale</w:t>
      </w:r>
      <w:r w:rsidRPr="00B5266E">
        <w:rPr>
          <w:sz w:val="18"/>
          <w:szCs w:val="18"/>
          <w:lang w:val="fr-FR"/>
        </w:rPr>
        <w:t xml:space="preserve"> </w:t>
      </w:r>
      <w:r w:rsidR="001B75C3">
        <w:rPr>
          <w:sz w:val="18"/>
          <w:szCs w:val="18"/>
          <w:lang w:val="fr-FR"/>
        </w:rPr>
        <w:t>–</w:t>
      </w:r>
      <w:r>
        <w:rPr>
          <w:sz w:val="18"/>
          <w:szCs w:val="18"/>
          <w:lang w:val="fr-FR"/>
        </w:rPr>
        <w:t xml:space="preserve"> Rapport annuel</w:t>
      </w:r>
      <w:r w:rsidRPr="00B5266E">
        <w:rPr>
          <w:sz w:val="18"/>
          <w:szCs w:val="18"/>
          <w:lang w:val="fr-FR"/>
        </w:rPr>
        <w:t xml:space="preserve"> 2008</w:t>
      </w:r>
      <w:r w:rsidR="001B75C3">
        <w:rPr>
          <w:sz w:val="18"/>
          <w:szCs w:val="18"/>
          <w:lang w:val="fr-FR"/>
        </w:rPr>
        <w:t>.</w:t>
      </w:r>
    </w:p>
    <w:p w:rsidR="00A106BD" w:rsidRPr="00B5266E" w:rsidRDefault="00A106BD" w:rsidP="001B75C3">
      <w:pPr>
        <w:pStyle w:val="Heading1"/>
        <w:spacing w:before="240" w:after="120"/>
        <w:ind w:left="0"/>
        <w:rPr>
          <w:lang w:val="fr-FR"/>
        </w:rPr>
      </w:pPr>
      <w:r w:rsidRPr="00B5266E">
        <w:rPr>
          <w:lang w:val="fr-FR"/>
        </w:rPr>
        <w:tab/>
      </w:r>
      <w:r w:rsidRPr="00B5266E">
        <w:rPr>
          <w:lang w:val="fr-FR"/>
        </w:rPr>
        <w:tab/>
      </w:r>
      <w:r w:rsidRPr="002E54D8">
        <w:rPr>
          <w:bCs/>
          <w:lang w:val="fr-FR"/>
        </w:rPr>
        <w:t>Tableau 22</w:t>
      </w:r>
      <w:r w:rsidRPr="00B5266E">
        <w:rPr>
          <w:lang w:val="fr-FR"/>
        </w:rPr>
        <w:br/>
      </w:r>
      <w:r w:rsidR="002E54D8">
        <w:rPr>
          <w:lang w:val="fr-FR"/>
        </w:rPr>
        <w:tab/>
      </w:r>
      <w:r w:rsidR="002E54D8">
        <w:rPr>
          <w:lang w:val="fr-FR"/>
        </w:rPr>
        <w:tab/>
      </w:r>
      <w:r w:rsidR="00D6721A" w:rsidRPr="002E54D8">
        <w:rPr>
          <w:b/>
          <w:bCs/>
          <w:lang w:val="fr-FR"/>
        </w:rPr>
        <w:t>Âge</w:t>
      </w:r>
      <w:r w:rsidRPr="002E54D8">
        <w:rPr>
          <w:b/>
          <w:bCs/>
          <w:lang w:val="fr-FR"/>
        </w:rPr>
        <w:t xml:space="preserve"> des inscrits </w:t>
      </w:r>
      <w:r w:rsidR="002E54D8" w:rsidRPr="002E54D8">
        <w:rPr>
          <w:b/>
          <w:bCs/>
          <w:lang w:val="fr-FR"/>
        </w:rPr>
        <w:t>–</w:t>
      </w:r>
      <w:r w:rsidRPr="002E54D8">
        <w:rPr>
          <w:b/>
          <w:bCs/>
          <w:lang w:val="fr-FR"/>
        </w:rPr>
        <w:t xml:space="preserve"> 2008</w:t>
      </w:r>
    </w:p>
    <w:tbl>
      <w:tblPr>
        <w:tblW w:w="7370" w:type="dxa"/>
        <w:tblInd w:w="1134" w:type="dxa"/>
        <w:tblBorders>
          <w:top w:val="single" w:sz="4" w:space="0" w:color="auto"/>
        </w:tblBorders>
        <w:tblCellMar>
          <w:left w:w="0" w:type="dxa"/>
          <w:right w:w="0" w:type="dxa"/>
        </w:tblCellMar>
        <w:tblLook w:val="0000"/>
      </w:tblPr>
      <w:tblGrid>
        <w:gridCol w:w="3603"/>
        <w:gridCol w:w="3767"/>
      </w:tblGrid>
      <w:tr w:rsidR="00A106BD" w:rsidRPr="00B5266E">
        <w:trPr>
          <w:trHeight w:val="240"/>
          <w:tblHeader/>
        </w:trPr>
        <w:tc>
          <w:tcPr>
            <w:tcW w:w="3603" w:type="dxa"/>
            <w:tcBorders>
              <w:top w:val="single" w:sz="4" w:space="0" w:color="auto"/>
              <w:bottom w:val="single" w:sz="12" w:space="0" w:color="auto"/>
            </w:tcBorders>
            <w:vAlign w:val="bottom"/>
          </w:tcPr>
          <w:p w:rsidR="00A106BD" w:rsidRPr="00B5266E" w:rsidRDefault="00D6721A" w:rsidP="001B75C3">
            <w:pPr>
              <w:keepNext/>
              <w:keepLines/>
              <w:suppressAutoHyphens w:val="0"/>
              <w:spacing w:before="80" w:after="80" w:line="200" w:lineRule="exact"/>
              <w:rPr>
                <w:i/>
                <w:sz w:val="16"/>
                <w:lang w:val="fr-FR"/>
              </w:rPr>
            </w:pPr>
            <w:r>
              <w:rPr>
                <w:i/>
                <w:sz w:val="16"/>
                <w:lang w:val="fr-FR"/>
              </w:rPr>
              <w:t>Âge</w:t>
            </w:r>
          </w:p>
        </w:tc>
        <w:tc>
          <w:tcPr>
            <w:tcW w:w="3767" w:type="dxa"/>
            <w:tcBorders>
              <w:top w:val="single" w:sz="4" w:space="0" w:color="auto"/>
              <w:bottom w:val="single" w:sz="12" w:space="0" w:color="auto"/>
            </w:tcBorders>
            <w:vAlign w:val="bottom"/>
          </w:tcPr>
          <w:p w:rsidR="00A106BD" w:rsidRPr="00B5266E" w:rsidRDefault="00A106BD" w:rsidP="001B75C3">
            <w:pPr>
              <w:keepNext/>
              <w:keepLines/>
              <w:suppressAutoHyphens w:val="0"/>
              <w:spacing w:before="80" w:after="80" w:line="200" w:lineRule="exact"/>
              <w:ind w:left="113"/>
              <w:jc w:val="right"/>
              <w:rPr>
                <w:i/>
                <w:sz w:val="16"/>
                <w:lang w:val="fr-FR"/>
              </w:rPr>
            </w:pPr>
            <w:r>
              <w:rPr>
                <w:i/>
                <w:sz w:val="16"/>
                <w:lang w:val="fr-FR"/>
              </w:rPr>
              <w:t>Pourcentage du nombre d</w:t>
            </w:r>
            <w:r w:rsidR="007C3481">
              <w:rPr>
                <w:i/>
                <w:sz w:val="16"/>
                <w:lang w:val="fr-FR"/>
              </w:rPr>
              <w:t>’</w:t>
            </w:r>
            <w:r>
              <w:rPr>
                <w:i/>
                <w:sz w:val="16"/>
                <w:lang w:val="fr-FR"/>
              </w:rPr>
              <w:t>inscri</w:t>
            </w:r>
            <w:r w:rsidR="0000547D">
              <w:rPr>
                <w:i/>
                <w:sz w:val="16"/>
                <w:lang w:val="fr-FR"/>
              </w:rPr>
              <w:t>ts</w:t>
            </w:r>
          </w:p>
        </w:tc>
      </w:tr>
      <w:tr w:rsidR="00A106BD" w:rsidRPr="00B5266E">
        <w:trPr>
          <w:trHeight w:val="240"/>
        </w:trPr>
        <w:tc>
          <w:tcPr>
            <w:tcW w:w="3603" w:type="dxa"/>
            <w:tcBorders>
              <w:top w:val="single" w:sz="12" w:space="0" w:color="auto"/>
            </w:tcBorders>
          </w:tcPr>
          <w:p w:rsidR="00A106BD" w:rsidRPr="00B5266E" w:rsidRDefault="00A106BD" w:rsidP="001B75C3">
            <w:pPr>
              <w:keepNext/>
              <w:keepLines/>
              <w:suppressAutoHyphens w:val="0"/>
              <w:spacing w:before="40" w:after="40" w:line="220" w:lineRule="exact"/>
              <w:rPr>
                <w:sz w:val="18"/>
                <w:lang w:val="fr-FR"/>
              </w:rPr>
            </w:pPr>
            <w:r w:rsidRPr="00B5266E">
              <w:rPr>
                <w:sz w:val="18"/>
                <w:lang w:val="fr-FR"/>
              </w:rPr>
              <w:t>18</w:t>
            </w:r>
            <w:r w:rsidR="00AD237A">
              <w:rPr>
                <w:sz w:val="18"/>
                <w:lang w:val="fr-FR"/>
              </w:rPr>
              <w:t xml:space="preserve"> à </w:t>
            </w:r>
            <w:r w:rsidRPr="00B5266E">
              <w:rPr>
                <w:sz w:val="18"/>
                <w:lang w:val="fr-FR"/>
              </w:rPr>
              <w:t>22</w:t>
            </w:r>
            <w:r w:rsidR="004A568D">
              <w:rPr>
                <w:sz w:val="18"/>
                <w:lang w:val="fr-FR"/>
              </w:rPr>
              <w:t xml:space="preserve"> ans</w:t>
            </w:r>
          </w:p>
        </w:tc>
        <w:tc>
          <w:tcPr>
            <w:tcW w:w="3767" w:type="dxa"/>
            <w:tcBorders>
              <w:top w:val="single" w:sz="12" w:space="0" w:color="auto"/>
            </w:tcBorders>
            <w:vAlign w:val="bottom"/>
          </w:tcPr>
          <w:p w:rsidR="00A106BD" w:rsidRPr="00B5266E" w:rsidRDefault="00A106BD" w:rsidP="001B75C3">
            <w:pPr>
              <w:keepNext/>
              <w:keepLines/>
              <w:suppressAutoHyphens w:val="0"/>
              <w:spacing w:before="40" w:after="40" w:line="220" w:lineRule="exact"/>
              <w:ind w:left="113"/>
              <w:jc w:val="right"/>
              <w:rPr>
                <w:sz w:val="18"/>
                <w:lang w:val="fr-FR"/>
              </w:rPr>
            </w:pPr>
            <w:r w:rsidRPr="00B5266E">
              <w:rPr>
                <w:sz w:val="18"/>
                <w:lang w:val="fr-FR"/>
              </w:rPr>
              <w:t>56</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23 à </w:t>
            </w:r>
            <w:r w:rsidR="00A106BD" w:rsidRPr="00B5266E">
              <w:rPr>
                <w:sz w:val="18"/>
                <w:lang w:val="fr-FR"/>
              </w:rPr>
              <w:t>27</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14</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28 à </w:t>
            </w:r>
            <w:r w:rsidR="00A106BD" w:rsidRPr="00B5266E">
              <w:rPr>
                <w:sz w:val="18"/>
                <w:lang w:val="fr-FR"/>
              </w:rPr>
              <w:t>32</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10</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33 à </w:t>
            </w:r>
            <w:r w:rsidR="00A106BD" w:rsidRPr="00B5266E">
              <w:rPr>
                <w:sz w:val="18"/>
                <w:lang w:val="fr-FR"/>
              </w:rPr>
              <w:t>37</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6</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38 à </w:t>
            </w:r>
            <w:r w:rsidR="00A106BD" w:rsidRPr="00B5266E">
              <w:rPr>
                <w:sz w:val="18"/>
                <w:lang w:val="fr-FR"/>
              </w:rPr>
              <w:t>42</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5</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43 à </w:t>
            </w:r>
            <w:r w:rsidR="00A106BD" w:rsidRPr="00B5266E">
              <w:rPr>
                <w:sz w:val="18"/>
                <w:lang w:val="fr-FR"/>
              </w:rPr>
              <w:t>47</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3</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48 à </w:t>
            </w:r>
            <w:r w:rsidR="00A106BD" w:rsidRPr="00B5266E">
              <w:rPr>
                <w:sz w:val="18"/>
                <w:lang w:val="fr-FR"/>
              </w:rPr>
              <w:t>52</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2</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53 à </w:t>
            </w:r>
            <w:r w:rsidR="00A106BD" w:rsidRPr="00B5266E">
              <w:rPr>
                <w:sz w:val="18"/>
                <w:lang w:val="fr-FR"/>
              </w:rPr>
              <w:t>57</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58 à </w:t>
            </w:r>
            <w:r w:rsidR="00A106BD" w:rsidRPr="00B5266E">
              <w:rPr>
                <w:sz w:val="18"/>
                <w:lang w:val="fr-FR"/>
              </w:rPr>
              <w:t>62</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w:t>
            </w:r>
            <w:r w:rsidR="00B21269">
              <w:rPr>
                <w:sz w:val="18"/>
                <w:lang w:val="fr-FR"/>
              </w:rPr>
              <w:t xml:space="preserve"> </w:t>
            </w:r>
          </w:p>
        </w:tc>
      </w:tr>
      <w:tr w:rsidR="00A106BD" w:rsidRPr="00B5266E">
        <w:trPr>
          <w:trHeight w:val="240"/>
        </w:trPr>
        <w:tc>
          <w:tcPr>
            <w:tcW w:w="3603" w:type="dxa"/>
          </w:tcPr>
          <w:p w:rsidR="00A106BD" w:rsidRPr="00B5266E" w:rsidRDefault="00AD237A" w:rsidP="006667F9">
            <w:pPr>
              <w:suppressAutoHyphens w:val="0"/>
              <w:spacing w:before="40" w:after="40" w:line="220" w:lineRule="exact"/>
              <w:rPr>
                <w:sz w:val="18"/>
                <w:lang w:val="fr-FR"/>
              </w:rPr>
            </w:pPr>
            <w:r>
              <w:rPr>
                <w:sz w:val="18"/>
                <w:lang w:val="fr-FR"/>
              </w:rPr>
              <w:t xml:space="preserve">63 à </w:t>
            </w:r>
            <w:r w:rsidR="00A106BD" w:rsidRPr="00B5266E">
              <w:rPr>
                <w:sz w:val="18"/>
                <w:lang w:val="fr-FR"/>
              </w:rPr>
              <w:t>67</w:t>
            </w:r>
            <w:r w:rsidR="004A568D">
              <w:rPr>
                <w:sz w:val="18"/>
                <w:lang w:val="fr-FR"/>
              </w:rPr>
              <w:t xml:space="preserve"> ans</w:t>
            </w:r>
          </w:p>
        </w:tc>
        <w:tc>
          <w:tcPr>
            <w:tcW w:w="3767"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w:t>
            </w:r>
            <w:r w:rsidR="00B21269">
              <w:rPr>
                <w:sz w:val="18"/>
                <w:lang w:val="fr-FR"/>
              </w:rPr>
              <w:t xml:space="preserve"> </w:t>
            </w:r>
          </w:p>
        </w:tc>
      </w:tr>
      <w:tr w:rsidR="00A106BD" w:rsidRPr="00B5266E">
        <w:trPr>
          <w:trHeight w:val="240"/>
        </w:trPr>
        <w:tc>
          <w:tcPr>
            <w:tcW w:w="3603" w:type="dxa"/>
            <w:tcBorders>
              <w:bottom w:val="single" w:sz="12" w:space="0" w:color="auto"/>
            </w:tcBorders>
          </w:tcPr>
          <w:p w:rsidR="00A106BD" w:rsidRPr="00B5266E" w:rsidRDefault="00AD237A" w:rsidP="006667F9">
            <w:pPr>
              <w:suppressAutoHyphens w:val="0"/>
              <w:spacing w:before="40" w:after="40" w:line="220" w:lineRule="exact"/>
              <w:rPr>
                <w:sz w:val="18"/>
                <w:lang w:val="fr-FR"/>
              </w:rPr>
            </w:pPr>
            <w:r>
              <w:rPr>
                <w:sz w:val="18"/>
                <w:lang w:val="fr-FR"/>
              </w:rPr>
              <w:t xml:space="preserve">68 </w:t>
            </w:r>
            <w:r w:rsidR="004A568D">
              <w:rPr>
                <w:sz w:val="18"/>
                <w:lang w:val="fr-FR"/>
              </w:rPr>
              <w:t xml:space="preserve">ans </w:t>
            </w:r>
            <w:r>
              <w:rPr>
                <w:sz w:val="18"/>
                <w:lang w:val="fr-FR"/>
              </w:rPr>
              <w:t>et plus</w:t>
            </w:r>
          </w:p>
        </w:tc>
        <w:tc>
          <w:tcPr>
            <w:tcW w:w="3767" w:type="dxa"/>
            <w:tcBorders>
              <w:bottom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w:t>
            </w:r>
            <w:r w:rsidR="00B21269">
              <w:rPr>
                <w:sz w:val="18"/>
                <w:lang w:val="fr-FR"/>
              </w:rPr>
              <w:t xml:space="preserve"> </w:t>
            </w:r>
          </w:p>
        </w:tc>
      </w:tr>
    </w:tbl>
    <w:p w:rsidR="00A106BD" w:rsidRPr="00B5266E" w:rsidRDefault="00A106BD" w:rsidP="00DE28F3">
      <w:pPr>
        <w:pStyle w:val="SingleTxtG"/>
        <w:spacing w:before="120" w:after="240"/>
        <w:ind w:firstLine="170"/>
        <w:jc w:val="left"/>
        <w:rPr>
          <w:sz w:val="18"/>
          <w:szCs w:val="18"/>
          <w:lang w:val="fr-FR"/>
        </w:rPr>
      </w:pPr>
      <w:r w:rsidRPr="00EF0120">
        <w:rPr>
          <w:i/>
          <w:iCs/>
          <w:sz w:val="18"/>
          <w:szCs w:val="18"/>
          <w:lang w:val="fr-FR"/>
        </w:rPr>
        <w:t>Source</w:t>
      </w:r>
      <w:r w:rsidRPr="00B5266E">
        <w:rPr>
          <w:sz w:val="18"/>
          <w:szCs w:val="18"/>
          <w:lang w:val="fr-FR"/>
        </w:rPr>
        <w:t xml:space="preserve">: </w:t>
      </w:r>
      <w:r>
        <w:rPr>
          <w:sz w:val="18"/>
          <w:szCs w:val="18"/>
          <w:lang w:val="fr-FR"/>
        </w:rPr>
        <w:t>Commission électorale nationale</w:t>
      </w:r>
      <w:r w:rsidRPr="00B5266E">
        <w:rPr>
          <w:sz w:val="18"/>
          <w:szCs w:val="18"/>
          <w:lang w:val="fr-FR"/>
        </w:rPr>
        <w:t xml:space="preserve"> </w:t>
      </w:r>
      <w:r w:rsidR="00EF0120">
        <w:rPr>
          <w:sz w:val="18"/>
          <w:szCs w:val="18"/>
          <w:lang w:val="fr-FR"/>
        </w:rPr>
        <w:t>–</w:t>
      </w:r>
      <w:r>
        <w:rPr>
          <w:sz w:val="18"/>
          <w:szCs w:val="18"/>
          <w:lang w:val="fr-FR"/>
        </w:rPr>
        <w:t xml:space="preserve"> Rapport annuel</w:t>
      </w:r>
      <w:r w:rsidRPr="00B5266E">
        <w:rPr>
          <w:sz w:val="18"/>
          <w:szCs w:val="18"/>
          <w:lang w:val="fr-FR"/>
        </w:rPr>
        <w:t xml:space="preserve"> 2008</w:t>
      </w:r>
      <w:r w:rsidR="00EF0120">
        <w:rPr>
          <w:sz w:val="18"/>
          <w:szCs w:val="18"/>
          <w:lang w:val="fr-FR"/>
        </w:rPr>
        <w:t>.</w:t>
      </w:r>
    </w:p>
    <w:p w:rsidR="00A106BD" w:rsidRPr="00EF0120" w:rsidRDefault="00A106BD" w:rsidP="00EF0120">
      <w:pPr>
        <w:pStyle w:val="Heading1"/>
        <w:spacing w:before="240" w:after="120"/>
        <w:ind w:left="0"/>
        <w:rPr>
          <w:b/>
          <w:bCs/>
          <w:lang w:val="fr-FR"/>
        </w:rPr>
      </w:pPr>
      <w:r w:rsidRPr="00B5266E">
        <w:rPr>
          <w:lang w:val="fr-FR"/>
        </w:rPr>
        <w:tab/>
      </w:r>
      <w:r w:rsidRPr="00B5266E">
        <w:rPr>
          <w:b/>
          <w:lang w:val="fr-FR"/>
        </w:rPr>
        <w:tab/>
      </w:r>
      <w:r w:rsidRPr="00EF0120">
        <w:rPr>
          <w:bCs/>
          <w:lang w:val="fr-FR"/>
        </w:rPr>
        <w:t>Tableau 23</w:t>
      </w:r>
      <w:r w:rsidRPr="00B5266E">
        <w:rPr>
          <w:lang w:val="fr-FR"/>
        </w:rPr>
        <w:br/>
      </w:r>
      <w:r w:rsidR="00EF0120">
        <w:rPr>
          <w:lang w:val="fr-FR"/>
        </w:rPr>
        <w:tab/>
      </w:r>
      <w:r w:rsidR="00EF0120">
        <w:rPr>
          <w:lang w:val="fr-FR"/>
        </w:rPr>
        <w:tab/>
      </w:r>
      <w:r w:rsidRPr="00EF0120">
        <w:rPr>
          <w:b/>
          <w:bCs/>
          <w:lang w:val="fr-FR"/>
        </w:rPr>
        <w:t>Sexe des candidats</w:t>
      </w:r>
    </w:p>
    <w:tbl>
      <w:tblPr>
        <w:tblW w:w="7370" w:type="dxa"/>
        <w:tblInd w:w="1134" w:type="dxa"/>
        <w:tblBorders>
          <w:top w:val="single" w:sz="4" w:space="0" w:color="auto"/>
        </w:tblBorders>
        <w:tblCellMar>
          <w:left w:w="0" w:type="dxa"/>
          <w:right w:w="0" w:type="dxa"/>
        </w:tblCellMar>
        <w:tblLook w:val="0000"/>
      </w:tblPr>
      <w:tblGrid>
        <w:gridCol w:w="4678"/>
        <w:gridCol w:w="2692"/>
      </w:tblGrid>
      <w:tr w:rsidR="00A106BD" w:rsidRPr="00B5266E">
        <w:trPr>
          <w:trHeight w:val="240"/>
        </w:trPr>
        <w:tc>
          <w:tcPr>
            <w:tcW w:w="4678" w:type="dxa"/>
            <w:tcBorders>
              <w:top w:val="single" w:sz="12" w:space="0" w:color="auto"/>
            </w:tcBorders>
          </w:tcPr>
          <w:p w:rsidR="00A106BD" w:rsidRPr="00B5266E" w:rsidRDefault="0000547D" w:rsidP="006667F9">
            <w:pPr>
              <w:suppressAutoHyphens w:val="0"/>
              <w:spacing w:before="40" w:after="40" w:line="220" w:lineRule="exact"/>
              <w:rPr>
                <w:sz w:val="18"/>
                <w:lang w:val="fr-FR"/>
              </w:rPr>
            </w:pPr>
            <w:r>
              <w:rPr>
                <w:sz w:val="18"/>
                <w:lang w:val="fr-FR"/>
              </w:rPr>
              <w:t>Nombre t</w:t>
            </w:r>
            <w:r w:rsidR="00A106BD" w:rsidRPr="00B5266E">
              <w:rPr>
                <w:sz w:val="18"/>
                <w:lang w:val="fr-FR"/>
              </w:rPr>
              <w:t xml:space="preserve">otal </w:t>
            </w:r>
            <w:r>
              <w:rPr>
                <w:sz w:val="18"/>
                <w:lang w:val="fr-FR"/>
              </w:rPr>
              <w:t>de</w:t>
            </w:r>
            <w:r w:rsidR="00A106BD">
              <w:rPr>
                <w:sz w:val="18"/>
                <w:lang w:val="fr-FR"/>
              </w:rPr>
              <w:t xml:space="preserve"> </w:t>
            </w:r>
            <w:r>
              <w:rPr>
                <w:sz w:val="18"/>
                <w:lang w:val="fr-FR"/>
              </w:rPr>
              <w:t>c</w:t>
            </w:r>
            <w:r w:rsidR="00A106BD">
              <w:rPr>
                <w:sz w:val="18"/>
                <w:lang w:val="fr-FR"/>
              </w:rPr>
              <w:t>andidats</w:t>
            </w:r>
          </w:p>
        </w:tc>
        <w:tc>
          <w:tcPr>
            <w:tcW w:w="2692" w:type="dxa"/>
            <w:tcBorders>
              <w:top w:val="single" w:sz="12"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1</w:t>
            </w:r>
            <w:r w:rsidR="00A00D1B">
              <w:rPr>
                <w:sz w:val="18"/>
                <w:lang w:val="fr-FR"/>
              </w:rPr>
              <w:t xml:space="preserve"> </w:t>
            </w:r>
            <w:r w:rsidRPr="00B5266E">
              <w:rPr>
                <w:sz w:val="18"/>
                <w:lang w:val="fr-FR"/>
              </w:rPr>
              <w:t>099 (83</w:t>
            </w:r>
            <w:r w:rsidR="00B21269">
              <w:rPr>
                <w:sz w:val="18"/>
                <w:lang w:val="fr-FR"/>
              </w:rPr>
              <w:t xml:space="preserve"> %</w:t>
            </w:r>
            <w:r w:rsidRPr="00B5266E">
              <w:rPr>
                <w:sz w:val="18"/>
                <w:lang w:val="fr-FR"/>
              </w:rPr>
              <w:t>)</w:t>
            </w:r>
          </w:p>
        </w:tc>
      </w:tr>
      <w:tr w:rsidR="00A106BD" w:rsidRPr="00B5266E">
        <w:trPr>
          <w:trHeight w:val="240"/>
        </w:trPr>
        <w:tc>
          <w:tcPr>
            <w:tcW w:w="4678" w:type="dxa"/>
          </w:tcPr>
          <w:p w:rsidR="00A106BD" w:rsidRPr="00B5266E" w:rsidRDefault="0000547D" w:rsidP="006667F9">
            <w:pPr>
              <w:suppressAutoHyphens w:val="0"/>
              <w:spacing w:before="40" w:after="40" w:line="220" w:lineRule="exact"/>
              <w:rPr>
                <w:sz w:val="18"/>
                <w:lang w:val="fr-FR"/>
              </w:rPr>
            </w:pPr>
            <w:r>
              <w:rPr>
                <w:sz w:val="18"/>
                <w:lang w:val="fr-FR"/>
              </w:rPr>
              <w:t>Nombre t</w:t>
            </w:r>
            <w:r w:rsidR="00A106BD" w:rsidRPr="00B5266E">
              <w:rPr>
                <w:sz w:val="18"/>
                <w:lang w:val="fr-FR"/>
              </w:rPr>
              <w:t xml:space="preserve">otal </w:t>
            </w:r>
            <w:r w:rsidR="00A106BD">
              <w:rPr>
                <w:sz w:val="18"/>
                <w:lang w:val="fr-FR"/>
              </w:rPr>
              <w:t>de candidates</w:t>
            </w:r>
          </w:p>
        </w:tc>
        <w:tc>
          <w:tcPr>
            <w:tcW w:w="2692" w:type="dxa"/>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225 (17</w:t>
            </w:r>
            <w:r w:rsidR="00B21269">
              <w:rPr>
                <w:sz w:val="18"/>
                <w:lang w:val="fr-FR"/>
              </w:rPr>
              <w:t xml:space="preserve"> %</w:t>
            </w:r>
            <w:r w:rsidRPr="00B5266E">
              <w:rPr>
                <w:sz w:val="18"/>
                <w:lang w:val="fr-FR"/>
              </w:rPr>
              <w:t>)</w:t>
            </w:r>
          </w:p>
        </w:tc>
      </w:tr>
      <w:tr w:rsidR="00090407" w:rsidRPr="00090407">
        <w:trPr>
          <w:trHeight w:val="240"/>
          <w:tblHeader/>
        </w:trPr>
        <w:tc>
          <w:tcPr>
            <w:tcW w:w="4678" w:type="dxa"/>
            <w:tcBorders>
              <w:top w:val="single" w:sz="4" w:space="0" w:color="auto"/>
              <w:bottom w:val="single" w:sz="12" w:space="0" w:color="auto"/>
            </w:tcBorders>
            <w:vAlign w:val="bottom"/>
          </w:tcPr>
          <w:p w:rsidR="00090407" w:rsidRPr="00090407" w:rsidRDefault="00090407" w:rsidP="00090407">
            <w:pPr>
              <w:pStyle w:val="ListParagraph"/>
              <w:spacing w:before="80" w:after="80" w:line="220" w:lineRule="exact"/>
              <w:ind w:left="284"/>
              <w:rPr>
                <w:b/>
                <w:bCs/>
                <w:iCs/>
                <w:sz w:val="18"/>
                <w:szCs w:val="18"/>
                <w:lang w:val="fr-FR"/>
              </w:rPr>
            </w:pPr>
            <w:r w:rsidRPr="00090407">
              <w:rPr>
                <w:b/>
                <w:bCs/>
                <w:iCs/>
                <w:sz w:val="18"/>
                <w:szCs w:val="18"/>
                <w:lang w:val="fr-FR"/>
              </w:rPr>
              <w:t>Total des candidats</w:t>
            </w:r>
            <w:r w:rsidR="00DE28F3">
              <w:rPr>
                <w:b/>
                <w:bCs/>
                <w:iCs/>
                <w:sz w:val="18"/>
                <w:szCs w:val="18"/>
                <w:lang w:val="fr-FR"/>
              </w:rPr>
              <w:br/>
            </w:r>
            <w:r w:rsidRPr="00090407">
              <w:rPr>
                <w:b/>
                <w:bCs/>
                <w:iCs/>
                <w:sz w:val="18"/>
                <w:szCs w:val="18"/>
                <w:lang w:val="fr-FR"/>
              </w:rPr>
              <w:t>(candidats au poste de conseiller et maire/président)</w:t>
            </w:r>
          </w:p>
        </w:tc>
        <w:tc>
          <w:tcPr>
            <w:tcW w:w="2692" w:type="dxa"/>
            <w:tcBorders>
              <w:top w:val="single" w:sz="4" w:space="0" w:color="auto"/>
              <w:bottom w:val="single" w:sz="12" w:space="0" w:color="auto"/>
            </w:tcBorders>
            <w:vAlign w:val="bottom"/>
          </w:tcPr>
          <w:p w:rsidR="00090407" w:rsidRPr="00090407" w:rsidRDefault="00090407" w:rsidP="00090407">
            <w:pPr>
              <w:suppressAutoHyphens w:val="0"/>
              <w:spacing w:before="80" w:after="80" w:line="200" w:lineRule="exact"/>
              <w:ind w:left="113"/>
              <w:jc w:val="right"/>
              <w:rPr>
                <w:b/>
                <w:bCs/>
                <w:iCs/>
                <w:sz w:val="18"/>
                <w:szCs w:val="18"/>
                <w:lang w:val="fr-FR"/>
              </w:rPr>
            </w:pPr>
            <w:r w:rsidRPr="00090407">
              <w:rPr>
                <w:b/>
                <w:bCs/>
                <w:iCs/>
                <w:sz w:val="18"/>
                <w:szCs w:val="18"/>
                <w:lang w:val="fr-FR"/>
              </w:rPr>
              <w:t>1 324</w:t>
            </w:r>
          </w:p>
        </w:tc>
      </w:tr>
    </w:tbl>
    <w:p w:rsidR="00A106BD" w:rsidRPr="00B5266E" w:rsidRDefault="00A106BD" w:rsidP="00DE28F3">
      <w:pPr>
        <w:pStyle w:val="SingleTxtG"/>
        <w:spacing w:before="120" w:after="240"/>
        <w:ind w:firstLine="170"/>
        <w:jc w:val="left"/>
        <w:rPr>
          <w:sz w:val="18"/>
          <w:szCs w:val="18"/>
          <w:lang w:val="fr-FR"/>
        </w:rPr>
      </w:pPr>
      <w:r w:rsidRPr="00EF0120">
        <w:rPr>
          <w:i/>
          <w:iCs/>
          <w:sz w:val="18"/>
          <w:szCs w:val="18"/>
          <w:lang w:val="fr-FR"/>
        </w:rPr>
        <w:t>Source</w:t>
      </w:r>
      <w:r w:rsidRPr="00B5266E">
        <w:rPr>
          <w:sz w:val="18"/>
          <w:szCs w:val="18"/>
          <w:lang w:val="fr-FR"/>
        </w:rPr>
        <w:t xml:space="preserve">: </w:t>
      </w:r>
      <w:r>
        <w:rPr>
          <w:sz w:val="18"/>
          <w:szCs w:val="18"/>
          <w:lang w:val="fr-FR"/>
        </w:rPr>
        <w:t>Commission électorale nationale</w:t>
      </w:r>
      <w:r w:rsidRPr="00B5266E">
        <w:rPr>
          <w:sz w:val="18"/>
          <w:szCs w:val="18"/>
          <w:lang w:val="fr-FR"/>
        </w:rPr>
        <w:t xml:space="preserve"> </w:t>
      </w:r>
      <w:r w:rsidR="00EF0120">
        <w:rPr>
          <w:sz w:val="18"/>
          <w:szCs w:val="18"/>
          <w:lang w:val="fr-FR"/>
        </w:rPr>
        <w:t>–</w:t>
      </w:r>
      <w:r>
        <w:rPr>
          <w:sz w:val="18"/>
          <w:szCs w:val="18"/>
          <w:lang w:val="fr-FR"/>
        </w:rPr>
        <w:t xml:space="preserve"> Rapport annuel</w:t>
      </w:r>
      <w:r w:rsidRPr="00B5266E">
        <w:rPr>
          <w:sz w:val="18"/>
          <w:szCs w:val="18"/>
          <w:lang w:val="fr-FR"/>
        </w:rPr>
        <w:t xml:space="preserve"> 2008</w:t>
      </w:r>
      <w:r w:rsidR="00EF0120">
        <w:rPr>
          <w:sz w:val="18"/>
          <w:szCs w:val="18"/>
          <w:lang w:val="fr-FR"/>
        </w:rPr>
        <w:t>.</w:t>
      </w:r>
    </w:p>
    <w:p w:rsidR="00A106BD" w:rsidRPr="00B5266E" w:rsidRDefault="00A106BD" w:rsidP="004A568D">
      <w:pPr>
        <w:pStyle w:val="Heading1"/>
        <w:spacing w:before="240" w:after="120"/>
        <w:ind w:firstLine="6"/>
        <w:rPr>
          <w:u w:val="single"/>
          <w:lang w:val="fr-FR"/>
        </w:rPr>
      </w:pPr>
      <w:r w:rsidRPr="00090407">
        <w:rPr>
          <w:bCs/>
          <w:lang w:val="fr-FR"/>
        </w:rPr>
        <w:t>Tableau 24</w:t>
      </w:r>
      <w:r w:rsidR="00EF0120">
        <w:rPr>
          <w:lang w:val="fr-FR"/>
        </w:rPr>
        <w:br/>
      </w:r>
      <w:r w:rsidR="00E914BC" w:rsidRPr="00090407">
        <w:rPr>
          <w:b/>
          <w:bCs/>
          <w:lang w:val="fr-FR"/>
        </w:rPr>
        <w:t>Élections</w:t>
      </w:r>
      <w:r w:rsidRPr="00090407">
        <w:rPr>
          <w:b/>
          <w:bCs/>
          <w:lang w:val="fr-FR"/>
        </w:rPr>
        <w:t xml:space="preserve"> des conseillers </w:t>
      </w:r>
      <w:r w:rsidR="004A568D">
        <w:rPr>
          <w:b/>
          <w:bCs/>
          <w:lang w:val="fr-FR"/>
        </w:rPr>
        <w:t xml:space="preserve">de 2008 </w:t>
      </w:r>
      <w:r w:rsidRPr="00090407">
        <w:rPr>
          <w:b/>
          <w:bCs/>
          <w:lang w:val="fr-FR"/>
        </w:rPr>
        <w:t xml:space="preserve">– </w:t>
      </w:r>
      <w:r w:rsidR="0066429C" w:rsidRPr="00090407">
        <w:rPr>
          <w:b/>
          <w:bCs/>
          <w:lang w:val="fr-FR"/>
        </w:rPr>
        <w:t xml:space="preserve">Répartition </w:t>
      </w:r>
      <w:r w:rsidRPr="00090407">
        <w:rPr>
          <w:b/>
          <w:bCs/>
          <w:lang w:val="fr-FR"/>
        </w:rPr>
        <w:t>des sièges</w:t>
      </w:r>
    </w:p>
    <w:bookmarkStart w:id="2" w:name="_MON_1434453483"/>
    <w:bookmarkEnd w:id="2"/>
    <w:p w:rsidR="00A106BD" w:rsidRPr="00EF0120" w:rsidRDefault="0066429C" w:rsidP="0066429C">
      <w:pPr>
        <w:pStyle w:val="SingleTxtG"/>
        <w:spacing w:before="120" w:after="240"/>
        <w:rPr>
          <w:i/>
          <w:iCs/>
          <w:sz w:val="18"/>
          <w:szCs w:val="18"/>
          <w:lang w:val="fr-FR"/>
        </w:rPr>
      </w:pPr>
      <w:r w:rsidRPr="00EF0120">
        <w:rPr>
          <w:i/>
          <w:iCs/>
          <w:sz w:val="18"/>
          <w:szCs w:val="18"/>
          <w:lang w:val="fr-FR"/>
        </w:rPr>
        <w:object w:dxaOrig="5780" w:dyaOrig="3651">
          <v:shape id="_x0000_i1026" type="#_x0000_t75" style="width:288.75pt;height:182.25pt" o:ole="">
            <v:imagedata r:id="rId11" o:title="" croptop="-8222f" cropbottom="-7347f" cropleft="-5695f"/>
          </v:shape>
          <o:OLEObject Type="Embed" ProgID="Excel.Chart.8" ShapeID="_x0000_i1026" DrawAspect="Content" ObjectID="_1459875335" r:id="rId12">
            <o:FieldCodes>\s</o:FieldCodes>
          </o:OLEObject>
        </w:object>
      </w:r>
    </w:p>
    <w:p w:rsidR="00A106BD" w:rsidRPr="00B5266E" w:rsidRDefault="00A106BD" w:rsidP="00DE28F3">
      <w:pPr>
        <w:pStyle w:val="SingleTxtG"/>
        <w:spacing w:before="120" w:after="240"/>
        <w:ind w:firstLine="170"/>
        <w:jc w:val="left"/>
        <w:rPr>
          <w:iCs/>
          <w:sz w:val="18"/>
          <w:szCs w:val="18"/>
          <w:lang w:val="fr-FR"/>
        </w:rPr>
      </w:pPr>
      <w:r w:rsidRPr="00EF0120">
        <w:rPr>
          <w:i/>
          <w:sz w:val="18"/>
          <w:szCs w:val="18"/>
          <w:lang w:val="fr-FR"/>
        </w:rPr>
        <w:t>Source</w:t>
      </w:r>
      <w:r w:rsidRPr="00B5266E">
        <w:rPr>
          <w:iCs/>
          <w:sz w:val="18"/>
          <w:szCs w:val="18"/>
          <w:lang w:val="fr-FR"/>
        </w:rPr>
        <w:t xml:space="preserve">: </w:t>
      </w:r>
      <w:r>
        <w:rPr>
          <w:iCs/>
          <w:sz w:val="18"/>
          <w:szCs w:val="18"/>
          <w:lang w:val="fr-FR"/>
        </w:rPr>
        <w:t>Commission électorale nationale</w:t>
      </w:r>
      <w:r w:rsidRPr="00B5266E">
        <w:rPr>
          <w:iCs/>
          <w:sz w:val="18"/>
          <w:szCs w:val="18"/>
          <w:lang w:val="fr-FR"/>
        </w:rPr>
        <w:t xml:space="preserve"> </w:t>
      </w:r>
      <w:r w:rsidR="00EF0120">
        <w:rPr>
          <w:iCs/>
          <w:sz w:val="18"/>
          <w:szCs w:val="18"/>
          <w:lang w:val="fr-FR"/>
        </w:rPr>
        <w:t>–</w:t>
      </w:r>
      <w:r>
        <w:rPr>
          <w:iCs/>
          <w:sz w:val="18"/>
          <w:szCs w:val="18"/>
          <w:lang w:val="fr-FR"/>
        </w:rPr>
        <w:t xml:space="preserve"> Rapport annuel</w:t>
      </w:r>
      <w:r w:rsidRPr="00B5266E">
        <w:rPr>
          <w:iCs/>
          <w:sz w:val="18"/>
          <w:szCs w:val="18"/>
          <w:lang w:val="fr-FR"/>
        </w:rPr>
        <w:t xml:space="preserve"> 2008</w:t>
      </w:r>
      <w:r w:rsidR="00EF0120">
        <w:rPr>
          <w:iCs/>
          <w:sz w:val="18"/>
          <w:szCs w:val="18"/>
          <w:lang w:val="fr-FR"/>
        </w:rPr>
        <w:t>.</w:t>
      </w:r>
    </w:p>
    <w:p w:rsidR="00A106BD" w:rsidRPr="00090407" w:rsidRDefault="00A106BD" w:rsidP="00090407">
      <w:pPr>
        <w:pStyle w:val="Heading1"/>
        <w:spacing w:before="240" w:after="120"/>
        <w:ind w:firstLine="6"/>
        <w:rPr>
          <w:b/>
          <w:lang w:val="fr-FR"/>
        </w:rPr>
      </w:pPr>
      <w:r w:rsidRPr="00090407">
        <w:rPr>
          <w:bCs/>
          <w:lang w:val="fr-FR"/>
        </w:rPr>
        <w:t>Tableau 25</w:t>
      </w:r>
      <w:r w:rsidRPr="00090407">
        <w:rPr>
          <w:bCs/>
          <w:lang w:val="fr-FR"/>
        </w:rPr>
        <w:br/>
      </w:r>
      <w:r w:rsidRPr="00090407">
        <w:rPr>
          <w:b/>
          <w:lang w:val="fr-FR"/>
        </w:rPr>
        <w:t>Répartition des sièges de conseiller par sexe</w:t>
      </w:r>
    </w:p>
    <w:tbl>
      <w:tblPr>
        <w:tblW w:w="7370" w:type="dxa"/>
        <w:tblInd w:w="1134" w:type="dxa"/>
        <w:tblBorders>
          <w:top w:val="single" w:sz="4" w:space="0" w:color="auto"/>
        </w:tblBorders>
        <w:tblCellMar>
          <w:left w:w="0" w:type="dxa"/>
          <w:right w:w="0" w:type="dxa"/>
        </w:tblCellMar>
        <w:tblLook w:val="0000"/>
      </w:tblPr>
      <w:tblGrid>
        <w:gridCol w:w="4536"/>
        <w:gridCol w:w="2834"/>
      </w:tblGrid>
      <w:tr w:rsidR="00A106BD" w:rsidRPr="00B5266E">
        <w:trPr>
          <w:trHeight w:val="240"/>
        </w:trPr>
        <w:tc>
          <w:tcPr>
            <w:tcW w:w="4536" w:type="dxa"/>
            <w:tcBorders>
              <w:top w:val="single" w:sz="12" w:space="0" w:color="auto"/>
              <w:bottom w:val="nil"/>
            </w:tcBorders>
          </w:tcPr>
          <w:p w:rsidR="00A106BD" w:rsidRPr="00B5266E" w:rsidRDefault="00A106BD" w:rsidP="006667F9">
            <w:pPr>
              <w:suppressAutoHyphens w:val="0"/>
              <w:spacing w:before="40" w:after="40" w:line="220" w:lineRule="exact"/>
              <w:rPr>
                <w:sz w:val="18"/>
                <w:lang w:val="fr-FR"/>
              </w:rPr>
            </w:pPr>
            <w:r w:rsidRPr="00B5266E">
              <w:rPr>
                <w:sz w:val="18"/>
                <w:lang w:val="fr-FR"/>
              </w:rPr>
              <w:t xml:space="preserve">Total </w:t>
            </w:r>
            <w:r>
              <w:rPr>
                <w:sz w:val="18"/>
                <w:lang w:val="fr-FR"/>
              </w:rPr>
              <w:t>des sièges occupés par des hommes</w:t>
            </w:r>
          </w:p>
        </w:tc>
        <w:tc>
          <w:tcPr>
            <w:tcW w:w="2834" w:type="dxa"/>
            <w:tcBorders>
              <w:top w:val="single" w:sz="12" w:space="0" w:color="auto"/>
              <w:bottom w:val="nil"/>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370 (81</w:t>
            </w:r>
            <w:r w:rsidR="00B21269">
              <w:rPr>
                <w:sz w:val="18"/>
                <w:lang w:val="fr-FR"/>
              </w:rPr>
              <w:t xml:space="preserve"> %</w:t>
            </w:r>
            <w:r w:rsidRPr="00B5266E">
              <w:rPr>
                <w:sz w:val="18"/>
                <w:lang w:val="fr-FR"/>
              </w:rPr>
              <w:t>)</w:t>
            </w:r>
          </w:p>
        </w:tc>
      </w:tr>
      <w:tr w:rsidR="00A106BD" w:rsidRPr="00B5266E">
        <w:trPr>
          <w:trHeight w:val="240"/>
        </w:trPr>
        <w:tc>
          <w:tcPr>
            <w:tcW w:w="4536" w:type="dxa"/>
            <w:tcBorders>
              <w:top w:val="nil"/>
              <w:bottom w:val="single" w:sz="4" w:space="0" w:color="auto"/>
            </w:tcBorders>
          </w:tcPr>
          <w:p w:rsidR="00A106BD" w:rsidRPr="00B5266E" w:rsidRDefault="00A106BD" w:rsidP="006667F9">
            <w:pPr>
              <w:suppressAutoHyphens w:val="0"/>
              <w:spacing w:before="40" w:after="40" w:line="220" w:lineRule="exact"/>
              <w:rPr>
                <w:sz w:val="18"/>
                <w:lang w:val="fr-FR"/>
              </w:rPr>
            </w:pPr>
            <w:r w:rsidRPr="00B5266E">
              <w:rPr>
                <w:sz w:val="18"/>
                <w:lang w:val="fr-FR"/>
              </w:rPr>
              <w:t xml:space="preserve">Total </w:t>
            </w:r>
            <w:r>
              <w:rPr>
                <w:sz w:val="18"/>
                <w:lang w:val="fr-FR"/>
              </w:rPr>
              <w:t>des sièges occupés par des femmes</w:t>
            </w:r>
          </w:p>
        </w:tc>
        <w:tc>
          <w:tcPr>
            <w:tcW w:w="2834" w:type="dxa"/>
            <w:tcBorders>
              <w:top w:val="nil"/>
              <w:bottom w:val="single" w:sz="4" w:space="0" w:color="auto"/>
            </w:tcBorders>
            <w:vAlign w:val="bottom"/>
          </w:tcPr>
          <w:p w:rsidR="00A106BD" w:rsidRPr="00B5266E" w:rsidRDefault="00A106BD" w:rsidP="006667F9">
            <w:pPr>
              <w:suppressAutoHyphens w:val="0"/>
              <w:spacing w:before="40" w:after="40" w:line="220" w:lineRule="exact"/>
              <w:ind w:left="113"/>
              <w:jc w:val="right"/>
              <w:rPr>
                <w:sz w:val="18"/>
                <w:lang w:val="fr-FR"/>
              </w:rPr>
            </w:pPr>
            <w:r w:rsidRPr="00B5266E">
              <w:rPr>
                <w:sz w:val="18"/>
                <w:lang w:val="fr-FR"/>
              </w:rPr>
              <w:t>86 (19</w:t>
            </w:r>
            <w:r w:rsidR="00B21269">
              <w:rPr>
                <w:sz w:val="18"/>
                <w:lang w:val="fr-FR"/>
              </w:rPr>
              <w:t xml:space="preserve"> %</w:t>
            </w:r>
            <w:r w:rsidRPr="00B5266E">
              <w:rPr>
                <w:sz w:val="18"/>
                <w:lang w:val="fr-FR"/>
              </w:rPr>
              <w:t>)</w:t>
            </w:r>
          </w:p>
        </w:tc>
      </w:tr>
      <w:tr w:rsidR="00090407" w:rsidRPr="0066429C">
        <w:trPr>
          <w:trHeight w:val="240"/>
          <w:tblHeader/>
        </w:trPr>
        <w:tc>
          <w:tcPr>
            <w:tcW w:w="4536" w:type="dxa"/>
            <w:tcBorders>
              <w:top w:val="single" w:sz="4" w:space="0" w:color="auto"/>
              <w:bottom w:val="single" w:sz="12" w:space="0" w:color="auto"/>
            </w:tcBorders>
            <w:vAlign w:val="bottom"/>
          </w:tcPr>
          <w:p w:rsidR="00090407" w:rsidRPr="00090407" w:rsidRDefault="00090407" w:rsidP="00090407">
            <w:pPr>
              <w:pStyle w:val="ListParagraph"/>
              <w:spacing w:before="80" w:after="80" w:line="220" w:lineRule="exact"/>
              <w:ind w:left="284"/>
              <w:rPr>
                <w:b/>
                <w:bCs/>
                <w:iCs/>
                <w:sz w:val="18"/>
                <w:szCs w:val="18"/>
                <w:lang w:val="fr-FR"/>
              </w:rPr>
            </w:pPr>
            <w:r w:rsidRPr="00090407">
              <w:rPr>
                <w:b/>
                <w:bCs/>
                <w:iCs/>
                <w:sz w:val="18"/>
                <w:szCs w:val="18"/>
                <w:lang w:val="fr-FR"/>
              </w:rPr>
              <w:t>Nombre total de sièges (</w:t>
            </w:r>
            <w:r>
              <w:rPr>
                <w:b/>
                <w:bCs/>
                <w:iCs/>
                <w:sz w:val="18"/>
                <w:szCs w:val="18"/>
                <w:lang w:val="fr-FR"/>
              </w:rPr>
              <w:t>é</w:t>
            </w:r>
            <w:r w:rsidRPr="00090407">
              <w:rPr>
                <w:b/>
                <w:bCs/>
                <w:iCs/>
                <w:sz w:val="18"/>
                <w:szCs w:val="18"/>
                <w:lang w:val="fr-FR"/>
              </w:rPr>
              <w:t xml:space="preserve">lections des conseillers) </w:t>
            </w:r>
          </w:p>
        </w:tc>
        <w:tc>
          <w:tcPr>
            <w:tcW w:w="2834" w:type="dxa"/>
            <w:tcBorders>
              <w:top w:val="single" w:sz="4" w:space="0" w:color="auto"/>
              <w:bottom w:val="single" w:sz="12" w:space="0" w:color="auto"/>
            </w:tcBorders>
            <w:vAlign w:val="bottom"/>
          </w:tcPr>
          <w:p w:rsidR="00090407" w:rsidRPr="00090407" w:rsidRDefault="00090407" w:rsidP="00090407">
            <w:pPr>
              <w:suppressAutoHyphens w:val="0"/>
              <w:spacing w:before="80" w:after="80" w:line="200" w:lineRule="exact"/>
              <w:ind w:left="113"/>
              <w:jc w:val="right"/>
              <w:rPr>
                <w:b/>
                <w:bCs/>
                <w:iCs/>
                <w:sz w:val="18"/>
                <w:szCs w:val="18"/>
                <w:lang w:val="fr-FR"/>
              </w:rPr>
            </w:pPr>
            <w:r w:rsidRPr="00090407">
              <w:rPr>
                <w:b/>
                <w:bCs/>
                <w:iCs/>
                <w:sz w:val="18"/>
                <w:szCs w:val="18"/>
                <w:lang w:val="fr-FR"/>
              </w:rPr>
              <w:t>456</w:t>
            </w:r>
          </w:p>
        </w:tc>
      </w:tr>
    </w:tbl>
    <w:p w:rsidR="00A106BD" w:rsidRPr="00B5266E" w:rsidRDefault="00A106BD" w:rsidP="00DE28F3">
      <w:pPr>
        <w:pStyle w:val="SingleTxtG"/>
        <w:spacing w:before="120" w:after="240"/>
        <w:ind w:firstLine="170"/>
        <w:jc w:val="left"/>
        <w:rPr>
          <w:sz w:val="18"/>
          <w:szCs w:val="18"/>
          <w:lang w:val="fr-FR"/>
        </w:rPr>
      </w:pPr>
      <w:r w:rsidRPr="0066429C">
        <w:rPr>
          <w:i/>
          <w:iCs/>
          <w:sz w:val="18"/>
          <w:szCs w:val="18"/>
          <w:lang w:val="fr-FR"/>
        </w:rPr>
        <w:t>Source</w:t>
      </w:r>
      <w:r w:rsidRPr="00B5266E">
        <w:rPr>
          <w:sz w:val="18"/>
          <w:szCs w:val="18"/>
          <w:lang w:val="fr-FR"/>
        </w:rPr>
        <w:t xml:space="preserve">: </w:t>
      </w:r>
      <w:r>
        <w:rPr>
          <w:sz w:val="18"/>
          <w:szCs w:val="18"/>
          <w:lang w:val="fr-FR"/>
        </w:rPr>
        <w:t>Commission électorale nationale</w:t>
      </w:r>
      <w:r w:rsidRPr="00B5266E">
        <w:rPr>
          <w:sz w:val="18"/>
          <w:szCs w:val="18"/>
          <w:lang w:val="fr-FR"/>
        </w:rPr>
        <w:t xml:space="preserve"> </w:t>
      </w:r>
      <w:r w:rsidR="0066429C">
        <w:rPr>
          <w:sz w:val="18"/>
          <w:szCs w:val="18"/>
          <w:lang w:val="fr-FR"/>
        </w:rPr>
        <w:t>–</w:t>
      </w:r>
      <w:r>
        <w:rPr>
          <w:sz w:val="18"/>
          <w:szCs w:val="18"/>
          <w:lang w:val="fr-FR"/>
        </w:rPr>
        <w:t xml:space="preserve"> Rapport annuel</w:t>
      </w:r>
      <w:r w:rsidRPr="00B5266E">
        <w:rPr>
          <w:sz w:val="18"/>
          <w:szCs w:val="18"/>
          <w:lang w:val="fr-FR"/>
        </w:rPr>
        <w:t xml:space="preserve"> 2008</w:t>
      </w:r>
      <w:r w:rsidR="0066429C">
        <w:rPr>
          <w:sz w:val="18"/>
          <w:szCs w:val="18"/>
          <w:lang w:val="fr-FR"/>
        </w:rPr>
        <w:t>.</w:t>
      </w:r>
    </w:p>
    <w:p w:rsidR="00A106BD" w:rsidRPr="00B5266E" w:rsidRDefault="00A106BD" w:rsidP="00090407">
      <w:pPr>
        <w:pStyle w:val="H1G"/>
        <w:rPr>
          <w:lang w:val="fr-FR"/>
        </w:rPr>
      </w:pPr>
      <w:r w:rsidRPr="00B5266E">
        <w:rPr>
          <w:lang w:val="fr-FR"/>
        </w:rPr>
        <w:tab/>
        <w:t>E.</w:t>
      </w:r>
      <w:r w:rsidRPr="00B5266E">
        <w:rPr>
          <w:lang w:val="fr-FR"/>
        </w:rPr>
        <w:tab/>
      </w:r>
      <w:r>
        <w:rPr>
          <w:lang w:val="fr-FR"/>
        </w:rPr>
        <w:t>S</w:t>
      </w:r>
      <w:r w:rsidRPr="00B5266E">
        <w:rPr>
          <w:lang w:val="fr-FR"/>
        </w:rPr>
        <w:t>tructure</w:t>
      </w:r>
      <w:r>
        <w:rPr>
          <w:lang w:val="fr-FR"/>
        </w:rPr>
        <w:t xml:space="preserve"> judiciaire</w:t>
      </w:r>
    </w:p>
    <w:p w:rsidR="00A106BD" w:rsidRPr="00B5266E" w:rsidRDefault="002C5E07" w:rsidP="002C5E07">
      <w:pPr>
        <w:pStyle w:val="SingleTxtG"/>
        <w:rPr>
          <w:lang w:val="fr-FR"/>
        </w:rPr>
      </w:pPr>
      <w:r>
        <w:rPr>
          <w:lang w:val="fr-FR"/>
        </w:rPr>
        <w:t>41.</w:t>
      </w:r>
      <w:r>
        <w:rPr>
          <w:lang w:val="fr-FR"/>
        </w:rPr>
        <w:tab/>
      </w:r>
      <w:r w:rsidR="00A106BD">
        <w:rPr>
          <w:lang w:val="fr-FR"/>
        </w:rPr>
        <w:t>L</w:t>
      </w:r>
      <w:r w:rsidR="007C3481">
        <w:rPr>
          <w:lang w:val="fr-FR"/>
        </w:rPr>
        <w:t>’</w:t>
      </w:r>
      <w:r w:rsidR="00A106BD">
        <w:rPr>
          <w:lang w:val="fr-FR"/>
        </w:rPr>
        <w:t>appareil judiciaire sierra-léonais est constitué de la Cour suprême</w:t>
      </w:r>
      <w:r w:rsidR="00A106BD" w:rsidRPr="00B5266E">
        <w:rPr>
          <w:lang w:val="fr-FR"/>
        </w:rPr>
        <w:t xml:space="preserve">, </w:t>
      </w:r>
      <w:r w:rsidR="00A106BD">
        <w:rPr>
          <w:lang w:val="fr-FR"/>
        </w:rPr>
        <w:t>de</w:t>
      </w:r>
      <w:r w:rsidR="00A106BD" w:rsidRPr="00B5266E">
        <w:rPr>
          <w:lang w:val="fr-FR"/>
        </w:rPr>
        <w:t xml:space="preserve"> </w:t>
      </w:r>
      <w:r w:rsidR="00A106BD">
        <w:rPr>
          <w:lang w:val="fr-FR"/>
        </w:rPr>
        <w:t>la Cour d</w:t>
      </w:r>
      <w:r w:rsidR="007C3481">
        <w:rPr>
          <w:lang w:val="fr-FR"/>
        </w:rPr>
        <w:t>’</w:t>
      </w:r>
      <w:r w:rsidR="00A106BD">
        <w:rPr>
          <w:lang w:val="fr-FR"/>
        </w:rPr>
        <w:t>appel</w:t>
      </w:r>
      <w:r w:rsidR="00A106BD" w:rsidRPr="00B5266E">
        <w:rPr>
          <w:lang w:val="fr-FR"/>
        </w:rPr>
        <w:t xml:space="preserve">, </w:t>
      </w:r>
      <w:r w:rsidR="00A106BD">
        <w:rPr>
          <w:lang w:val="fr-FR"/>
        </w:rPr>
        <w:t xml:space="preserve">de </w:t>
      </w:r>
      <w:smartTag w:uri="urn:schemas-microsoft-com:office:smarttags" w:element="PersonName">
        <w:smartTagPr>
          <w:attr w:name="ProductID" w:val="la Haute Cour"/>
        </w:smartTagPr>
        <w:r w:rsidR="00A106BD">
          <w:rPr>
            <w:lang w:val="fr-FR"/>
          </w:rPr>
          <w:t>la Haute Cour</w:t>
        </w:r>
      </w:smartTag>
      <w:r w:rsidR="00A106BD" w:rsidRPr="00B5266E">
        <w:rPr>
          <w:lang w:val="fr-FR"/>
        </w:rPr>
        <w:t xml:space="preserve"> </w:t>
      </w:r>
      <w:r w:rsidR="00A106BD">
        <w:rPr>
          <w:lang w:val="fr-FR"/>
        </w:rPr>
        <w:t>et</w:t>
      </w:r>
      <w:r w:rsidR="00A106BD" w:rsidRPr="00B5266E">
        <w:rPr>
          <w:lang w:val="fr-FR"/>
        </w:rPr>
        <w:t xml:space="preserve"> </w:t>
      </w:r>
      <w:r w:rsidR="00A106BD">
        <w:rPr>
          <w:lang w:val="fr-FR"/>
        </w:rPr>
        <w:t>des tribunaux d</w:t>
      </w:r>
      <w:r w:rsidR="007C3481">
        <w:rPr>
          <w:lang w:val="fr-FR"/>
        </w:rPr>
        <w:t>’</w:t>
      </w:r>
      <w:r w:rsidR="00A106BD">
        <w:rPr>
          <w:lang w:val="fr-FR"/>
        </w:rPr>
        <w:t>instance</w:t>
      </w:r>
      <w:r w:rsidR="00A106BD" w:rsidRPr="00B5266E">
        <w:rPr>
          <w:lang w:val="fr-FR"/>
        </w:rPr>
        <w:t xml:space="preserve">. </w:t>
      </w:r>
      <w:r w:rsidR="00A106BD">
        <w:rPr>
          <w:lang w:val="fr-FR"/>
        </w:rPr>
        <w:t>Des juridictions locales appliquent les règles du droit coutumier dans les chefferies</w:t>
      </w:r>
      <w:r w:rsidR="00A106BD" w:rsidRPr="00B5266E">
        <w:rPr>
          <w:lang w:val="fr-FR"/>
        </w:rPr>
        <w:t>.</w:t>
      </w:r>
    </w:p>
    <w:p w:rsidR="00A106BD" w:rsidRPr="00B5266E" w:rsidRDefault="00A106BD" w:rsidP="00090407">
      <w:pPr>
        <w:pStyle w:val="H23G"/>
        <w:rPr>
          <w:lang w:val="fr-FR"/>
        </w:rPr>
      </w:pPr>
      <w:r w:rsidRPr="00B5266E">
        <w:rPr>
          <w:lang w:val="fr-FR"/>
        </w:rPr>
        <w:tab/>
        <w:t>1.</w:t>
      </w:r>
      <w:r w:rsidRPr="00B5266E">
        <w:rPr>
          <w:lang w:val="fr-FR"/>
        </w:rPr>
        <w:tab/>
      </w:r>
      <w:r>
        <w:rPr>
          <w:lang w:val="fr-FR"/>
        </w:rPr>
        <w:t xml:space="preserve">Cour </w:t>
      </w:r>
      <w:r w:rsidRPr="00090407">
        <w:t>suprême</w:t>
      </w:r>
    </w:p>
    <w:p w:rsidR="00A106BD" w:rsidRPr="00B5266E" w:rsidRDefault="002C5E07" w:rsidP="002C5E07">
      <w:pPr>
        <w:pStyle w:val="SingleTxtG"/>
        <w:rPr>
          <w:lang w:val="fr-FR"/>
        </w:rPr>
      </w:pPr>
      <w:r>
        <w:rPr>
          <w:lang w:val="fr-FR"/>
        </w:rPr>
        <w:t>42.</w:t>
      </w:r>
      <w:r>
        <w:rPr>
          <w:lang w:val="fr-FR"/>
        </w:rPr>
        <w:tab/>
      </w:r>
      <w:r w:rsidR="00A106BD">
        <w:rPr>
          <w:lang w:val="fr-FR"/>
        </w:rPr>
        <w:t>L</w:t>
      </w:r>
      <w:r w:rsidR="007C3481">
        <w:rPr>
          <w:lang w:val="fr-FR"/>
        </w:rPr>
        <w:t>’</w:t>
      </w:r>
      <w:r w:rsidR="00A106BD">
        <w:rPr>
          <w:lang w:val="fr-FR"/>
        </w:rPr>
        <w:t>article 121</w:t>
      </w:r>
      <w:r w:rsidR="0000547D">
        <w:rPr>
          <w:lang w:val="fr-FR"/>
        </w:rPr>
        <w:t>.</w:t>
      </w:r>
      <w:r w:rsidR="00A106BD" w:rsidRPr="00B5266E">
        <w:rPr>
          <w:lang w:val="fr-FR"/>
        </w:rPr>
        <w:t xml:space="preserve">1 </w:t>
      </w:r>
      <w:r w:rsidR="00A106BD">
        <w:rPr>
          <w:lang w:val="fr-FR"/>
        </w:rPr>
        <w:t>de la Constitution dispose que</w:t>
      </w:r>
      <w:r w:rsidR="00A106BD" w:rsidRPr="00B5266E">
        <w:rPr>
          <w:lang w:val="fr-FR"/>
        </w:rPr>
        <w:t xml:space="preserve"> </w:t>
      </w:r>
      <w:r w:rsidR="00A106BD">
        <w:rPr>
          <w:lang w:val="fr-FR"/>
        </w:rPr>
        <w:t>la Cour suprême</w:t>
      </w:r>
      <w:r w:rsidR="00A106BD" w:rsidRPr="00B5266E">
        <w:rPr>
          <w:lang w:val="fr-FR"/>
        </w:rPr>
        <w:t xml:space="preserve"> </w:t>
      </w:r>
      <w:r w:rsidR="00A106BD">
        <w:rPr>
          <w:lang w:val="fr-FR"/>
        </w:rPr>
        <w:t>est constituée d</w:t>
      </w:r>
      <w:r w:rsidR="007C3481">
        <w:rPr>
          <w:lang w:val="fr-FR"/>
        </w:rPr>
        <w:t>’</w:t>
      </w:r>
      <w:r w:rsidR="00A106BD">
        <w:rPr>
          <w:lang w:val="fr-FR"/>
        </w:rPr>
        <w:t>un Président et d</w:t>
      </w:r>
      <w:r w:rsidR="007C3481">
        <w:rPr>
          <w:lang w:val="fr-FR"/>
        </w:rPr>
        <w:t>’</w:t>
      </w:r>
      <w:r w:rsidR="00A106BD">
        <w:rPr>
          <w:lang w:val="fr-FR"/>
        </w:rPr>
        <w:t>au moins quatre juges d</w:t>
      </w:r>
      <w:r w:rsidR="00A106BD" w:rsidRPr="00B5266E">
        <w:rPr>
          <w:lang w:val="fr-FR"/>
        </w:rPr>
        <w:t xml:space="preserve">e </w:t>
      </w:r>
      <w:r w:rsidR="00A106BD">
        <w:rPr>
          <w:lang w:val="fr-FR"/>
        </w:rPr>
        <w:t>la Cour suprême</w:t>
      </w:r>
      <w:r w:rsidR="00A106BD" w:rsidRPr="00B5266E">
        <w:rPr>
          <w:lang w:val="fr-FR"/>
        </w:rPr>
        <w:t xml:space="preserve"> </w:t>
      </w:r>
      <w:r w:rsidR="00A106BD">
        <w:rPr>
          <w:lang w:val="fr-FR"/>
        </w:rPr>
        <w:t>et</w:t>
      </w:r>
      <w:r w:rsidR="00A106BD" w:rsidRPr="00B5266E">
        <w:rPr>
          <w:lang w:val="fr-FR"/>
        </w:rPr>
        <w:t xml:space="preserve"> </w:t>
      </w:r>
      <w:r w:rsidR="00CE21DF">
        <w:rPr>
          <w:lang w:val="fr-FR"/>
        </w:rPr>
        <w:t>d</w:t>
      </w:r>
      <w:r w:rsidR="007C3481">
        <w:rPr>
          <w:lang w:val="fr-FR"/>
        </w:rPr>
        <w:t>’</w:t>
      </w:r>
      <w:r w:rsidR="00A106BD">
        <w:rPr>
          <w:lang w:val="fr-FR"/>
        </w:rPr>
        <w:t>autres j</w:t>
      </w:r>
      <w:r w:rsidR="00D144A3">
        <w:rPr>
          <w:lang w:val="fr-FR"/>
        </w:rPr>
        <w:t>uges de la Cour supérieure de</w:t>
      </w:r>
      <w:r w:rsidR="00A106BD">
        <w:rPr>
          <w:lang w:val="fr-FR"/>
        </w:rPr>
        <w:t xml:space="preserve"> justice</w:t>
      </w:r>
      <w:r w:rsidR="00A106BD" w:rsidRPr="00B5266E">
        <w:rPr>
          <w:lang w:val="fr-FR"/>
        </w:rPr>
        <w:t xml:space="preserve">. </w:t>
      </w:r>
      <w:r w:rsidR="00A106BD">
        <w:rPr>
          <w:lang w:val="fr-FR"/>
        </w:rPr>
        <w:t xml:space="preserve">Le Président </w:t>
      </w:r>
      <w:r w:rsidR="003E5C37">
        <w:rPr>
          <w:lang w:val="fr-FR"/>
        </w:rPr>
        <w:t>dirige</w:t>
      </w:r>
      <w:r w:rsidR="00A106BD">
        <w:rPr>
          <w:lang w:val="fr-FR"/>
        </w:rPr>
        <w:t xml:space="preserve"> les séances de la Cour suprême</w:t>
      </w:r>
      <w:r w:rsidR="00A106BD" w:rsidRPr="00B5266E">
        <w:rPr>
          <w:lang w:val="fr-FR"/>
        </w:rPr>
        <w:t xml:space="preserve"> </w:t>
      </w:r>
      <w:r w:rsidR="00A106BD">
        <w:rPr>
          <w:lang w:val="fr-FR"/>
        </w:rPr>
        <w:t>et</w:t>
      </w:r>
      <w:r w:rsidR="00A106BD" w:rsidRPr="00B5266E">
        <w:rPr>
          <w:lang w:val="fr-FR"/>
        </w:rPr>
        <w:t xml:space="preserve"> </w:t>
      </w:r>
      <w:r w:rsidR="00A106BD">
        <w:rPr>
          <w:lang w:val="fr-FR"/>
        </w:rPr>
        <w:t>en</w:t>
      </w:r>
      <w:r w:rsidR="00A106BD" w:rsidRPr="00B5266E">
        <w:rPr>
          <w:lang w:val="fr-FR"/>
        </w:rPr>
        <w:t xml:space="preserve"> </w:t>
      </w:r>
      <w:r w:rsidR="00A106BD">
        <w:rPr>
          <w:lang w:val="fr-FR"/>
        </w:rPr>
        <w:t>son</w:t>
      </w:r>
      <w:r w:rsidR="00A106BD" w:rsidRPr="00B5266E">
        <w:rPr>
          <w:lang w:val="fr-FR"/>
        </w:rPr>
        <w:t xml:space="preserve"> absence</w:t>
      </w:r>
      <w:r w:rsidR="00CE21DF">
        <w:rPr>
          <w:lang w:val="fr-FR"/>
        </w:rPr>
        <w:t xml:space="preserve"> c</w:t>
      </w:r>
      <w:r w:rsidR="007C3481">
        <w:rPr>
          <w:lang w:val="fr-FR"/>
        </w:rPr>
        <w:t>’</w:t>
      </w:r>
      <w:r w:rsidR="00CE21DF">
        <w:rPr>
          <w:lang w:val="fr-FR"/>
        </w:rPr>
        <w:t>est le</w:t>
      </w:r>
      <w:r w:rsidR="00A106BD">
        <w:rPr>
          <w:lang w:val="fr-FR"/>
        </w:rPr>
        <w:t xml:space="preserve"> doyen des juges de la Cour suprême</w:t>
      </w:r>
      <w:r w:rsidR="00A106BD" w:rsidRPr="00B5266E">
        <w:rPr>
          <w:lang w:val="fr-FR"/>
        </w:rPr>
        <w:t xml:space="preserve"> </w:t>
      </w:r>
      <w:r w:rsidR="00CE21DF">
        <w:rPr>
          <w:lang w:val="fr-FR"/>
        </w:rPr>
        <w:t xml:space="preserve">qui </w:t>
      </w:r>
      <w:r w:rsidR="00A106BD">
        <w:rPr>
          <w:lang w:val="fr-FR"/>
        </w:rPr>
        <w:t>prend la présidence, assisté d</w:t>
      </w:r>
      <w:r w:rsidR="007C3481">
        <w:rPr>
          <w:lang w:val="fr-FR"/>
        </w:rPr>
        <w:t>’</w:t>
      </w:r>
      <w:r w:rsidR="00A106BD">
        <w:rPr>
          <w:lang w:val="fr-FR"/>
        </w:rPr>
        <w:t>au moins trois magistrats pour former un quorum.</w:t>
      </w:r>
      <w:r w:rsidR="00A106BD" w:rsidRPr="00B5266E">
        <w:rPr>
          <w:lang w:val="fr-FR"/>
        </w:rPr>
        <w:t xml:space="preserve"> </w:t>
      </w:r>
      <w:r w:rsidR="00A106BD">
        <w:rPr>
          <w:lang w:val="fr-FR"/>
        </w:rPr>
        <w:t>La Cour suprême</w:t>
      </w:r>
      <w:r w:rsidR="00A106BD" w:rsidRPr="00B5266E">
        <w:rPr>
          <w:lang w:val="fr-FR"/>
        </w:rPr>
        <w:t xml:space="preserve"> </w:t>
      </w:r>
      <w:r w:rsidR="00A106BD">
        <w:rPr>
          <w:lang w:val="fr-FR"/>
        </w:rPr>
        <w:t>statue en dernier ressort</w:t>
      </w:r>
      <w:r w:rsidR="00A106BD" w:rsidRPr="00B5266E">
        <w:rPr>
          <w:lang w:val="fr-FR"/>
        </w:rPr>
        <w:t xml:space="preserve"> </w:t>
      </w:r>
      <w:r w:rsidR="00A106BD">
        <w:rPr>
          <w:lang w:val="fr-FR"/>
        </w:rPr>
        <w:t>en</w:t>
      </w:r>
      <w:r w:rsidR="00A106BD" w:rsidRPr="00B5266E">
        <w:rPr>
          <w:lang w:val="fr-FR"/>
        </w:rPr>
        <w:t xml:space="preserve"> Sierra Leone. </w:t>
      </w:r>
      <w:r w:rsidR="00A106BD">
        <w:rPr>
          <w:lang w:val="fr-FR"/>
        </w:rPr>
        <w:t xml:space="preserve">Elle a compétence en première instance </w:t>
      </w:r>
      <w:r w:rsidR="003E5C37">
        <w:rPr>
          <w:lang w:val="fr-FR"/>
        </w:rPr>
        <w:t>à l</w:t>
      </w:r>
      <w:r w:rsidR="007C3481">
        <w:rPr>
          <w:lang w:val="fr-FR"/>
        </w:rPr>
        <w:t>’</w:t>
      </w:r>
      <w:r w:rsidR="003E5C37">
        <w:rPr>
          <w:lang w:val="fr-FR"/>
        </w:rPr>
        <w:t>exclusion de toutes les autres juridictions</w:t>
      </w:r>
      <w:r w:rsidR="00A106BD">
        <w:rPr>
          <w:lang w:val="fr-FR"/>
        </w:rPr>
        <w:t xml:space="preserve"> </w:t>
      </w:r>
      <w:r w:rsidR="008C5939">
        <w:rPr>
          <w:lang w:val="fr-FR"/>
        </w:rPr>
        <w:t>pour</w:t>
      </w:r>
      <w:r w:rsidR="00A106BD">
        <w:rPr>
          <w:lang w:val="fr-FR"/>
        </w:rPr>
        <w:t xml:space="preserve"> ce qui concerne l</w:t>
      </w:r>
      <w:r w:rsidR="007C3481">
        <w:rPr>
          <w:lang w:val="fr-FR"/>
        </w:rPr>
        <w:t>’</w:t>
      </w:r>
      <w:r w:rsidR="00A106BD">
        <w:rPr>
          <w:lang w:val="fr-FR"/>
        </w:rPr>
        <w:t>application ou l</w:t>
      </w:r>
      <w:r w:rsidR="007C3481">
        <w:rPr>
          <w:lang w:val="fr-FR"/>
        </w:rPr>
        <w:t>’</w:t>
      </w:r>
      <w:r w:rsidR="00A106BD">
        <w:rPr>
          <w:lang w:val="fr-FR"/>
        </w:rPr>
        <w:t xml:space="preserve">interprétation de la Constitution et </w:t>
      </w:r>
      <w:r w:rsidR="00F06A5C">
        <w:rPr>
          <w:lang w:val="fr-FR"/>
        </w:rPr>
        <w:t>toute</w:t>
      </w:r>
      <w:r w:rsidR="00A106BD">
        <w:rPr>
          <w:lang w:val="fr-FR"/>
        </w:rPr>
        <w:t xml:space="preserve"> question </w:t>
      </w:r>
      <w:r w:rsidR="00F06A5C">
        <w:rPr>
          <w:lang w:val="fr-FR"/>
        </w:rPr>
        <w:t>quant au point</w:t>
      </w:r>
      <w:r w:rsidR="00A106BD">
        <w:rPr>
          <w:lang w:val="fr-FR"/>
        </w:rPr>
        <w:t xml:space="preserve"> de savoir si la promulg</w:t>
      </w:r>
      <w:r w:rsidR="003E5C37">
        <w:rPr>
          <w:lang w:val="fr-FR"/>
        </w:rPr>
        <w:t>ation d</w:t>
      </w:r>
      <w:r w:rsidR="007C3481">
        <w:rPr>
          <w:lang w:val="fr-FR"/>
        </w:rPr>
        <w:t>’</w:t>
      </w:r>
      <w:r w:rsidR="003E5C37">
        <w:rPr>
          <w:lang w:val="fr-FR"/>
        </w:rPr>
        <w:t>une loi n</w:t>
      </w:r>
      <w:r w:rsidR="007C3481">
        <w:rPr>
          <w:lang w:val="fr-FR"/>
        </w:rPr>
        <w:t>’</w:t>
      </w:r>
      <w:r w:rsidR="003E5C37">
        <w:rPr>
          <w:lang w:val="fr-FR"/>
        </w:rPr>
        <w:t>a pas dépassé</w:t>
      </w:r>
      <w:r w:rsidR="00A106BD">
        <w:rPr>
          <w:lang w:val="fr-FR"/>
        </w:rPr>
        <w:t xml:space="preserve"> les pouvoirs judiciaires conférés par la loi au Parlement ou à toute autre autorité ou personne en vertu de </w:t>
      </w:r>
      <w:smartTag w:uri="urn:schemas-microsoft-com:office:smarttags" w:element="PersonName">
        <w:smartTagPr>
          <w:attr w:name="ProductID" w:val="la Constitution. La Cour"/>
        </w:smartTagPr>
        <w:r w:rsidR="00A106BD">
          <w:rPr>
            <w:lang w:val="fr-FR"/>
          </w:rPr>
          <w:t>la Constitution</w:t>
        </w:r>
        <w:r w:rsidR="00A106BD" w:rsidRPr="00B5266E">
          <w:rPr>
            <w:lang w:val="fr-FR"/>
          </w:rPr>
          <w:t xml:space="preserve">. </w:t>
        </w:r>
        <w:r w:rsidR="00A106BD">
          <w:rPr>
            <w:lang w:val="fr-FR"/>
          </w:rPr>
          <w:t>La Cour</w:t>
        </w:r>
      </w:smartTag>
      <w:r w:rsidR="00A106BD">
        <w:rPr>
          <w:lang w:val="fr-FR"/>
        </w:rPr>
        <w:t xml:space="preserve"> suprême</w:t>
      </w:r>
      <w:r w:rsidR="00A106BD" w:rsidRPr="00B5266E">
        <w:rPr>
          <w:lang w:val="fr-FR"/>
        </w:rPr>
        <w:t xml:space="preserve"> </w:t>
      </w:r>
      <w:r w:rsidR="00A106BD">
        <w:rPr>
          <w:lang w:val="fr-FR"/>
        </w:rPr>
        <w:t>n</w:t>
      </w:r>
      <w:r w:rsidR="007C3481">
        <w:rPr>
          <w:lang w:val="fr-FR"/>
        </w:rPr>
        <w:t>’</w:t>
      </w:r>
      <w:r w:rsidR="00A106BD">
        <w:rPr>
          <w:lang w:val="fr-FR"/>
        </w:rPr>
        <w:t>est pas formellement liée par ses décisions antérieures</w:t>
      </w:r>
      <w:r w:rsidR="00A106BD" w:rsidRPr="00B5266E">
        <w:rPr>
          <w:lang w:val="fr-FR"/>
        </w:rPr>
        <w:t xml:space="preserve">. </w:t>
      </w:r>
    </w:p>
    <w:p w:rsidR="00A106BD" w:rsidRPr="00B5266E" w:rsidRDefault="00A106BD" w:rsidP="00090407">
      <w:pPr>
        <w:pStyle w:val="H23G"/>
        <w:rPr>
          <w:lang w:val="fr-FR"/>
        </w:rPr>
      </w:pPr>
      <w:r w:rsidRPr="00B5266E">
        <w:rPr>
          <w:lang w:val="fr-FR"/>
        </w:rPr>
        <w:tab/>
        <w:t>2.</w:t>
      </w:r>
      <w:r w:rsidRPr="00B5266E">
        <w:rPr>
          <w:lang w:val="fr-FR"/>
        </w:rPr>
        <w:tab/>
      </w:r>
      <w:r>
        <w:rPr>
          <w:lang w:val="fr-FR"/>
        </w:rPr>
        <w:t>Cour</w:t>
      </w:r>
      <w:r w:rsidRPr="00B5266E">
        <w:rPr>
          <w:lang w:val="fr-FR"/>
        </w:rPr>
        <w:t xml:space="preserve"> </w:t>
      </w:r>
      <w:r>
        <w:rPr>
          <w:lang w:val="fr-FR"/>
        </w:rPr>
        <w:t>d</w:t>
      </w:r>
      <w:r w:rsidR="007C3481">
        <w:rPr>
          <w:lang w:val="fr-FR"/>
        </w:rPr>
        <w:t>’</w:t>
      </w:r>
      <w:r>
        <w:rPr>
          <w:lang w:val="fr-FR"/>
        </w:rPr>
        <w:t>appel</w:t>
      </w:r>
    </w:p>
    <w:p w:rsidR="00A106BD" w:rsidRPr="00B5266E" w:rsidRDefault="002C5E07" w:rsidP="002C5E07">
      <w:pPr>
        <w:pStyle w:val="SingleTxtG"/>
        <w:rPr>
          <w:lang w:val="fr-FR"/>
        </w:rPr>
      </w:pPr>
      <w:r>
        <w:rPr>
          <w:lang w:val="fr-FR"/>
        </w:rPr>
        <w:t>43.</w:t>
      </w:r>
      <w:r>
        <w:rPr>
          <w:lang w:val="fr-FR"/>
        </w:rPr>
        <w:tab/>
      </w:r>
      <w:r w:rsidR="00A106BD">
        <w:rPr>
          <w:lang w:val="fr-FR"/>
        </w:rPr>
        <w:t>La</w:t>
      </w:r>
      <w:r w:rsidR="00A106BD" w:rsidRPr="00B5266E">
        <w:rPr>
          <w:lang w:val="fr-FR"/>
        </w:rPr>
        <w:t xml:space="preserve"> </w:t>
      </w:r>
      <w:r w:rsidR="00A106BD">
        <w:rPr>
          <w:lang w:val="fr-FR"/>
        </w:rPr>
        <w:t>Cour d</w:t>
      </w:r>
      <w:r w:rsidR="007C3481">
        <w:rPr>
          <w:lang w:val="fr-FR"/>
        </w:rPr>
        <w:t>’</w:t>
      </w:r>
      <w:r w:rsidR="00A106BD">
        <w:rPr>
          <w:lang w:val="fr-FR"/>
        </w:rPr>
        <w:t>appel a été inst</w:t>
      </w:r>
      <w:r w:rsidR="006A1B31">
        <w:rPr>
          <w:lang w:val="fr-FR"/>
        </w:rPr>
        <w:t>ituée en vertu de l</w:t>
      </w:r>
      <w:r w:rsidR="007C3481">
        <w:rPr>
          <w:lang w:val="fr-FR"/>
        </w:rPr>
        <w:t>’</w:t>
      </w:r>
      <w:r w:rsidR="006A1B31">
        <w:rPr>
          <w:lang w:val="fr-FR"/>
        </w:rPr>
        <w:t>article 128.</w:t>
      </w:r>
      <w:r w:rsidR="00A106BD" w:rsidRPr="00B5266E">
        <w:rPr>
          <w:lang w:val="fr-FR"/>
        </w:rPr>
        <w:t xml:space="preserve">1 </w:t>
      </w:r>
      <w:r w:rsidR="00A106BD">
        <w:rPr>
          <w:lang w:val="fr-FR"/>
        </w:rPr>
        <w:t xml:space="preserve">de </w:t>
      </w:r>
      <w:smartTag w:uri="urn:schemas-microsoft-com:office:smarttags" w:element="PersonName">
        <w:smartTagPr>
          <w:attr w:name="ProductID" w:val="la Constitution. Elle"/>
        </w:smartTagPr>
        <w:r w:rsidR="00A106BD">
          <w:rPr>
            <w:lang w:val="fr-FR"/>
          </w:rPr>
          <w:t>la Constitution</w:t>
        </w:r>
        <w:r w:rsidR="00A106BD" w:rsidRPr="00B5266E">
          <w:rPr>
            <w:lang w:val="fr-FR"/>
          </w:rPr>
          <w:t xml:space="preserve">. </w:t>
        </w:r>
        <w:r w:rsidR="00A106BD">
          <w:rPr>
            <w:lang w:val="fr-FR"/>
          </w:rPr>
          <w:t>Elle</w:t>
        </w:r>
      </w:smartTag>
      <w:r w:rsidR="00A106BD">
        <w:rPr>
          <w:lang w:val="fr-FR"/>
        </w:rPr>
        <w:t xml:space="preserve"> </w:t>
      </w:r>
      <w:r w:rsidR="006A1B31">
        <w:rPr>
          <w:lang w:val="fr-FR"/>
        </w:rPr>
        <w:t>se compose d</w:t>
      </w:r>
      <w:r w:rsidR="007C3481">
        <w:rPr>
          <w:lang w:val="fr-FR"/>
        </w:rPr>
        <w:t>’</w:t>
      </w:r>
      <w:r w:rsidR="006A1B31">
        <w:rPr>
          <w:lang w:val="fr-FR"/>
        </w:rPr>
        <w:t>un</w:t>
      </w:r>
      <w:r w:rsidR="00A106BD">
        <w:rPr>
          <w:lang w:val="fr-FR"/>
        </w:rPr>
        <w:t xml:space="preserve"> Président et d</w:t>
      </w:r>
      <w:r w:rsidR="007C3481">
        <w:rPr>
          <w:lang w:val="fr-FR"/>
        </w:rPr>
        <w:t>’</w:t>
      </w:r>
      <w:r w:rsidR="00A106BD">
        <w:rPr>
          <w:lang w:val="fr-FR"/>
        </w:rPr>
        <w:t>au moins sept juges de la</w:t>
      </w:r>
      <w:r w:rsidR="00A106BD" w:rsidRPr="00B5266E">
        <w:rPr>
          <w:lang w:val="fr-FR"/>
        </w:rPr>
        <w:t xml:space="preserve"> </w:t>
      </w:r>
      <w:r w:rsidR="00A106BD">
        <w:rPr>
          <w:lang w:val="fr-FR"/>
        </w:rPr>
        <w:t>Cour d</w:t>
      </w:r>
      <w:r w:rsidR="007C3481">
        <w:rPr>
          <w:lang w:val="fr-FR"/>
        </w:rPr>
        <w:t>’</w:t>
      </w:r>
      <w:r w:rsidR="00A106BD">
        <w:rPr>
          <w:lang w:val="fr-FR"/>
        </w:rPr>
        <w:t>appel</w:t>
      </w:r>
      <w:r w:rsidR="00A106BD" w:rsidRPr="00B5266E">
        <w:rPr>
          <w:lang w:val="fr-FR"/>
        </w:rPr>
        <w:t xml:space="preserve"> </w:t>
      </w:r>
      <w:r w:rsidR="00A106BD">
        <w:rPr>
          <w:lang w:val="fr-FR"/>
        </w:rPr>
        <w:t>et d</w:t>
      </w:r>
      <w:r w:rsidR="007C3481">
        <w:rPr>
          <w:lang w:val="fr-FR"/>
        </w:rPr>
        <w:t>’</w:t>
      </w:r>
      <w:r w:rsidR="00A106BD">
        <w:rPr>
          <w:lang w:val="fr-FR"/>
        </w:rPr>
        <w:t>autres j</w:t>
      </w:r>
      <w:r w:rsidR="00D144A3">
        <w:rPr>
          <w:lang w:val="fr-FR"/>
        </w:rPr>
        <w:t>uges de la Cour supérieure de</w:t>
      </w:r>
      <w:r w:rsidR="00A106BD">
        <w:rPr>
          <w:lang w:val="fr-FR"/>
        </w:rPr>
        <w:t xml:space="preserve"> justice</w:t>
      </w:r>
      <w:r w:rsidR="006A1B31">
        <w:rPr>
          <w:lang w:val="fr-FR"/>
        </w:rPr>
        <w:t>, selon ce que peut ordonner le Président</w:t>
      </w:r>
      <w:r w:rsidR="001C46FA">
        <w:rPr>
          <w:lang w:val="fr-FR"/>
        </w:rPr>
        <w:t xml:space="preserve">. La Cour est légalement constituée par trois juges. </w:t>
      </w:r>
      <w:r w:rsidR="00A106BD">
        <w:rPr>
          <w:lang w:val="fr-FR"/>
        </w:rPr>
        <w:t>Un seul juge de la Cour d</w:t>
      </w:r>
      <w:r w:rsidR="007C3481">
        <w:rPr>
          <w:lang w:val="fr-FR"/>
        </w:rPr>
        <w:t>’</w:t>
      </w:r>
      <w:r w:rsidR="00A106BD">
        <w:rPr>
          <w:lang w:val="fr-FR"/>
        </w:rPr>
        <w:t xml:space="preserve">appel peut cependant exercer </w:t>
      </w:r>
      <w:r w:rsidR="00F06A5C">
        <w:rPr>
          <w:lang w:val="fr-FR"/>
        </w:rPr>
        <w:t>tout</w:t>
      </w:r>
      <w:r w:rsidR="00A106BD">
        <w:rPr>
          <w:lang w:val="fr-FR"/>
        </w:rPr>
        <w:t xml:space="preserve"> pouvoir conféré à la Cour d</w:t>
      </w:r>
      <w:r w:rsidR="007C3481">
        <w:rPr>
          <w:lang w:val="fr-FR"/>
        </w:rPr>
        <w:t>’</w:t>
      </w:r>
      <w:r w:rsidR="00A106BD">
        <w:rPr>
          <w:lang w:val="fr-FR"/>
        </w:rPr>
        <w:t>appel qui n</w:t>
      </w:r>
      <w:r w:rsidR="007C3481">
        <w:rPr>
          <w:lang w:val="fr-FR"/>
        </w:rPr>
        <w:t>’</w:t>
      </w:r>
      <w:r w:rsidR="00A106BD">
        <w:rPr>
          <w:lang w:val="fr-FR"/>
        </w:rPr>
        <w:t>implique pas de décision sur une cause ou une affaire d</w:t>
      </w:r>
      <w:r w:rsidR="006A1B31">
        <w:rPr>
          <w:lang w:val="fr-FR"/>
        </w:rPr>
        <w:t>ont serait saisie</w:t>
      </w:r>
      <w:r w:rsidR="00A106BD">
        <w:rPr>
          <w:lang w:val="fr-FR"/>
        </w:rPr>
        <w:t xml:space="preserve"> la</w:t>
      </w:r>
      <w:r w:rsidR="00A106BD" w:rsidRPr="00B5266E">
        <w:rPr>
          <w:lang w:val="fr-FR"/>
        </w:rPr>
        <w:t xml:space="preserve"> </w:t>
      </w:r>
      <w:r w:rsidR="00A106BD">
        <w:rPr>
          <w:lang w:val="fr-FR"/>
        </w:rPr>
        <w:t>Cour d</w:t>
      </w:r>
      <w:r w:rsidR="007C3481">
        <w:rPr>
          <w:lang w:val="fr-FR"/>
        </w:rPr>
        <w:t>’</w:t>
      </w:r>
      <w:r w:rsidR="00A106BD">
        <w:rPr>
          <w:lang w:val="fr-FR"/>
        </w:rPr>
        <w:t>appel, sauf en matière pénale</w:t>
      </w:r>
      <w:r w:rsidR="00A106BD" w:rsidRPr="00B5266E">
        <w:rPr>
          <w:lang w:val="fr-FR"/>
        </w:rPr>
        <w:t xml:space="preserve">. </w:t>
      </w:r>
      <w:r w:rsidR="00A106BD">
        <w:rPr>
          <w:lang w:val="fr-FR"/>
        </w:rPr>
        <w:t>Si un juge rejette une requête ou lui fait droit dans l</w:t>
      </w:r>
      <w:r w:rsidR="007C3481">
        <w:rPr>
          <w:lang w:val="fr-FR"/>
        </w:rPr>
        <w:t>’</w:t>
      </w:r>
      <w:r w:rsidR="00A106BD">
        <w:rPr>
          <w:lang w:val="fr-FR"/>
        </w:rPr>
        <w:t>exercice de ses attributions</w:t>
      </w:r>
      <w:r w:rsidR="00A106BD" w:rsidRPr="00B5266E">
        <w:rPr>
          <w:lang w:val="fr-FR"/>
        </w:rPr>
        <w:t xml:space="preserve">, </w:t>
      </w:r>
      <w:r w:rsidR="00F06A5C">
        <w:rPr>
          <w:lang w:val="fr-FR"/>
        </w:rPr>
        <w:t>l</w:t>
      </w:r>
      <w:r w:rsidR="007C3481">
        <w:rPr>
          <w:lang w:val="fr-FR"/>
        </w:rPr>
        <w:t>’</w:t>
      </w:r>
      <w:r w:rsidR="00F06A5C">
        <w:rPr>
          <w:lang w:val="fr-FR"/>
        </w:rPr>
        <w:t>intéressé</w:t>
      </w:r>
      <w:r w:rsidR="00A106BD">
        <w:rPr>
          <w:lang w:val="fr-FR"/>
        </w:rPr>
        <w:t xml:space="preserve"> </w:t>
      </w:r>
      <w:r w:rsidR="008C3095">
        <w:rPr>
          <w:lang w:val="fr-FR"/>
        </w:rPr>
        <w:t>peut prétendre à ce que la Cour plénière statue</w:t>
      </w:r>
      <w:r w:rsidR="00A106BD">
        <w:rPr>
          <w:lang w:val="fr-FR"/>
        </w:rPr>
        <w:t xml:space="preserve"> sur sa requête.</w:t>
      </w:r>
      <w:r w:rsidR="00A106BD" w:rsidRPr="00B5266E">
        <w:rPr>
          <w:lang w:val="fr-FR"/>
        </w:rPr>
        <w:t xml:space="preserve"> </w:t>
      </w:r>
      <w:r w:rsidR="00A106BD">
        <w:rPr>
          <w:lang w:val="fr-FR"/>
        </w:rPr>
        <w:t>L</w:t>
      </w:r>
      <w:r w:rsidR="007C3481">
        <w:rPr>
          <w:lang w:val="fr-FR"/>
        </w:rPr>
        <w:t>’</w:t>
      </w:r>
      <w:r w:rsidR="00A106BD">
        <w:rPr>
          <w:lang w:val="fr-FR"/>
        </w:rPr>
        <w:t>article 129</w:t>
      </w:r>
      <w:r w:rsidR="006A1B31">
        <w:rPr>
          <w:lang w:val="fr-FR"/>
        </w:rPr>
        <w:t>.1</w:t>
      </w:r>
      <w:r w:rsidR="00A106BD" w:rsidRPr="00B5266E">
        <w:rPr>
          <w:lang w:val="fr-FR"/>
        </w:rPr>
        <w:t xml:space="preserve"> </w:t>
      </w:r>
      <w:r w:rsidR="00A106BD">
        <w:rPr>
          <w:lang w:val="fr-FR"/>
        </w:rPr>
        <w:t>de la Constitution</w:t>
      </w:r>
      <w:r w:rsidR="00A106BD" w:rsidRPr="00B5266E">
        <w:rPr>
          <w:lang w:val="fr-FR"/>
        </w:rPr>
        <w:t xml:space="preserve"> </w:t>
      </w:r>
      <w:r w:rsidR="00A106BD">
        <w:rPr>
          <w:lang w:val="fr-FR"/>
        </w:rPr>
        <w:t>dispose que la</w:t>
      </w:r>
      <w:r w:rsidR="00A106BD" w:rsidRPr="00B5266E">
        <w:rPr>
          <w:lang w:val="fr-FR"/>
        </w:rPr>
        <w:t xml:space="preserve"> </w:t>
      </w:r>
      <w:r w:rsidR="00A106BD">
        <w:rPr>
          <w:lang w:val="fr-FR"/>
        </w:rPr>
        <w:t>Cour d</w:t>
      </w:r>
      <w:r w:rsidR="007C3481">
        <w:rPr>
          <w:lang w:val="fr-FR"/>
        </w:rPr>
        <w:t>’</w:t>
      </w:r>
      <w:r w:rsidR="00A106BD">
        <w:rPr>
          <w:lang w:val="fr-FR"/>
        </w:rPr>
        <w:t>appel</w:t>
      </w:r>
      <w:r w:rsidR="00C40EDF">
        <w:rPr>
          <w:lang w:val="fr-FR"/>
        </w:rPr>
        <w:t>,</w:t>
      </w:r>
      <w:r w:rsidR="00A106BD">
        <w:rPr>
          <w:lang w:val="fr-FR"/>
        </w:rPr>
        <w:t xml:space="preserve"> deuxième </w:t>
      </w:r>
      <w:r w:rsidR="00C40EDF">
        <w:rPr>
          <w:lang w:val="fr-FR"/>
        </w:rPr>
        <w:t xml:space="preserve">plus haute </w:t>
      </w:r>
      <w:r w:rsidR="00A106BD">
        <w:rPr>
          <w:lang w:val="fr-FR"/>
        </w:rPr>
        <w:t>juridiction</w:t>
      </w:r>
      <w:r w:rsidR="003A3E22">
        <w:rPr>
          <w:lang w:val="fr-FR"/>
        </w:rPr>
        <w:t xml:space="preserve"> du pays</w:t>
      </w:r>
      <w:r w:rsidR="00C40EDF">
        <w:rPr>
          <w:lang w:val="fr-FR"/>
        </w:rPr>
        <w:t>, est compétente</w:t>
      </w:r>
      <w:r w:rsidR="00A106BD">
        <w:rPr>
          <w:lang w:val="fr-FR"/>
        </w:rPr>
        <w:t xml:space="preserve"> pour connaître des recours et juger en appel des décisions, décrets ou ordonnances de</w:t>
      </w:r>
      <w:r w:rsidR="00A106BD" w:rsidRPr="00B5266E">
        <w:rPr>
          <w:lang w:val="fr-FR"/>
        </w:rPr>
        <w:t xml:space="preserve"> </w:t>
      </w:r>
      <w:smartTag w:uri="urn:schemas-microsoft-com:office:smarttags" w:element="PersonName">
        <w:smartTagPr>
          <w:attr w:name="ProductID" w:val="la Haute Cour"/>
        </w:smartTagPr>
        <w:r w:rsidR="00A106BD">
          <w:rPr>
            <w:lang w:val="fr-FR"/>
          </w:rPr>
          <w:t>la Haute Cour</w:t>
        </w:r>
      </w:smartTag>
      <w:r w:rsidR="006A1B31">
        <w:rPr>
          <w:lang w:val="fr-FR"/>
        </w:rPr>
        <w:t>,</w:t>
      </w:r>
      <w:r w:rsidR="00A106BD" w:rsidRPr="00B5266E">
        <w:rPr>
          <w:lang w:val="fr-FR"/>
        </w:rPr>
        <w:t xml:space="preserve"> </w:t>
      </w:r>
      <w:r w:rsidR="00A106BD">
        <w:rPr>
          <w:lang w:val="fr-FR"/>
        </w:rPr>
        <w:t>outre toute autre juridiction d</w:t>
      </w:r>
      <w:r w:rsidR="007C3481">
        <w:rPr>
          <w:lang w:val="fr-FR"/>
        </w:rPr>
        <w:t>’</w:t>
      </w:r>
      <w:r w:rsidR="00A106BD">
        <w:rPr>
          <w:lang w:val="fr-FR"/>
        </w:rPr>
        <w:t>appel, selon ce qu</w:t>
      </w:r>
      <w:r w:rsidR="003A3E22">
        <w:rPr>
          <w:lang w:val="fr-FR"/>
        </w:rPr>
        <w:t>e lui</w:t>
      </w:r>
      <w:r w:rsidR="00A106BD">
        <w:rPr>
          <w:lang w:val="fr-FR"/>
        </w:rPr>
        <w:t xml:space="preserve"> conf</w:t>
      </w:r>
      <w:r w:rsidR="003A3E22">
        <w:rPr>
          <w:lang w:val="fr-FR"/>
        </w:rPr>
        <w:t>ère</w:t>
      </w:r>
      <w:r w:rsidR="00A106BD">
        <w:rPr>
          <w:lang w:val="fr-FR"/>
        </w:rPr>
        <w:t xml:space="preserve"> la </w:t>
      </w:r>
      <w:r w:rsidR="00A106BD" w:rsidRPr="00B5266E">
        <w:rPr>
          <w:lang w:val="fr-FR"/>
        </w:rPr>
        <w:t xml:space="preserve">Constitution </w:t>
      </w:r>
      <w:r w:rsidR="00A106BD">
        <w:rPr>
          <w:lang w:val="fr-FR"/>
        </w:rPr>
        <w:t>ou toute autre loi. La</w:t>
      </w:r>
      <w:r w:rsidR="00A106BD" w:rsidRPr="00B5266E">
        <w:rPr>
          <w:lang w:val="fr-FR"/>
        </w:rPr>
        <w:t xml:space="preserve"> </w:t>
      </w:r>
      <w:r w:rsidR="00A106BD">
        <w:rPr>
          <w:lang w:val="fr-FR"/>
        </w:rPr>
        <w:t>Cour d</w:t>
      </w:r>
      <w:r w:rsidR="007C3481">
        <w:rPr>
          <w:lang w:val="fr-FR"/>
        </w:rPr>
        <w:t>’</w:t>
      </w:r>
      <w:r w:rsidR="00A106BD">
        <w:rPr>
          <w:lang w:val="fr-FR"/>
        </w:rPr>
        <w:t>appel</w:t>
      </w:r>
      <w:r w:rsidR="00A106BD" w:rsidRPr="00B5266E">
        <w:rPr>
          <w:lang w:val="fr-FR"/>
        </w:rPr>
        <w:t xml:space="preserve"> </w:t>
      </w:r>
      <w:r w:rsidR="00A106BD">
        <w:rPr>
          <w:lang w:val="fr-FR"/>
        </w:rPr>
        <w:t xml:space="preserve">est liée par ses décisions antérieures et les juridictions inférieures </w:t>
      </w:r>
      <w:r w:rsidR="00F06A5C">
        <w:rPr>
          <w:lang w:val="fr-FR"/>
        </w:rPr>
        <w:t>doivent suivre ses décisions</w:t>
      </w:r>
      <w:r w:rsidR="00A106BD">
        <w:rPr>
          <w:lang w:val="fr-FR"/>
        </w:rPr>
        <w:t xml:space="preserve"> sur les questions de droit, comme le prévoit l</w:t>
      </w:r>
      <w:r w:rsidR="007C3481">
        <w:rPr>
          <w:lang w:val="fr-FR"/>
        </w:rPr>
        <w:t>’</w:t>
      </w:r>
      <w:r w:rsidR="00A106BD">
        <w:rPr>
          <w:lang w:val="fr-FR"/>
        </w:rPr>
        <w:t>article 128</w:t>
      </w:r>
      <w:r w:rsidR="006A1B31">
        <w:rPr>
          <w:lang w:val="fr-FR"/>
        </w:rPr>
        <w:t>.3</w:t>
      </w:r>
      <w:r w:rsidR="00A106BD" w:rsidRPr="00B5266E">
        <w:rPr>
          <w:lang w:val="fr-FR"/>
        </w:rPr>
        <w:t xml:space="preserve"> </w:t>
      </w:r>
      <w:r w:rsidR="00A106BD">
        <w:rPr>
          <w:lang w:val="fr-FR"/>
        </w:rPr>
        <w:t>de la Constitution</w:t>
      </w:r>
      <w:r w:rsidR="00A106BD" w:rsidRPr="00B5266E">
        <w:rPr>
          <w:lang w:val="fr-FR"/>
        </w:rPr>
        <w:t>.</w:t>
      </w:r>
    </w:p>
    <w:p w:rsidR="00A106BD" w:rsidRPr="00090407" w:rsidRDefault="00A106BD" w:rsidP="00090407">
      <w:pPr>
        <w:pStyle w:val="H23G"/>
      </w:pPr>
      <w:r w:rsidRPr="00B5266E">
        <w:rPr>
          <w:lang w:val="fr-FR"/>
        </w:rPr>
        <w:t xml:space="preserve"> </w:t>
      </w:r>
      <w:r w:rsidRPr="00B5266E">
        <w:rPr>
          <w:lang w:val="fr-FR"/>
        </w:rPr>
        <w:tab/>
        <w:t>3.</w:t>
      </w:r>
      <w:r w:rsidRPr="00B5266E">
        <w:rPr>
          <w:lang w:val="fr-FR"/>
        </w:rPr>
        <w:tab/>
        <w:t>H</w:t>
      </w:r>
      <w:r>
        <w:rPr>
          <w:lang w:val="fr-FR"/>
        </w:rPr>
        <w:t>aute Cour</w:t>
      </w:r>
    </w:p>
    <w:p w:rsidR="00A106BD" w:rsidRPr="00B5266E" w:rsidRDefault="002C5E07" w:rsidP="002C5E07">
      <w:pPr>
        <w:pStyle w:val="SingleTxtG"/>
        <w:rPr>
          <w:lang w:val="fr-FR"/>
        </w:rPr>
      </w:pPr>
      <w:r>
        <w:rPr>
          <w:lang w:val="fr-FR"/>
        </w:rPr>
        <w:t>44.</w:t>
      </w:r>
      <w:r>
        <w:rPr>
          <w:lang w:val="fr-FR"/>
        </w:rPr>
        <w:tab/>
      </w:r>
      <w:r w:rsidR="00A106BD">
        <w:rPr>
          <w:lang w:val="fr-FR"/>
        </w:rPr>
        <w:t>L</w:t>
      </w:r>
      <w:r w:rsidR="007C3481">
        <w:rPr>
          <w:lang w:val="fr-FR"/>
        </w:rPr>
        <w:t>’</w:t>
      </w:r>
      <w:r w:rsidR="00A106BD">
        <w:rPr>
          <w:lang w:val="fr-FR"/>
        </w:rPr>
        <w:t>article 131</w:t>
      </w:r>
      <w:r w:rsidR="00891FE3">
        <w:rPr>
          <w:lang w:val="fr-FR"/>
        </w:rPr>
        <w:t>.</w:t>
      </w:r>
      <w:r w:rsidR="00A106BD" w:rsidRPr="00B5266E">
        <w:rPr>
          <w:lang w:val="fr-FR"/>
        </w:rPr>
        <w:t xml:space="preserve">1 </w:t>
      </w:r>
      <w:r w:rsidR="00A106BD">
        <w:rPr>
          <w:lang w:val="fr-FR"/>
        </w:rPr>
        <w:t>de la Constitution</w:t>
      </w:r>
      <w:r w:rsidR="00A106BD" w:rsidRPr="00B5266E">
        <w:rPr>
          <w:lang w:val="fr-FR"/>
        </w:rPr>
        <w:t xml:space="preserve"> </w:t>
      </w:r>
      <w:r w:rsidR="00A106BD">
        <w:rPr>
          <w:lang w:val="fr-FR"/>
        </w:rPr>
        <w:t>dispose que</w:t>
      </w:r>
      <w:r w:rsidR="00A106BD" w:rsidRPr="00B5266E">
        <w:rPr>
          <w:lang w:val="fr-FR"/>
        </w:rPr>
        <w:t xml:space="preserve"> </w:t>
      </w:r>
      <w:smartTag w:uri="urn:schemas-microsoft-com:office:smarttags" w:element="PersonName">
        <w:smartTagPr>
          <w:attr w:name="ProductID" w:val="la Haute Cour"/>
        </w:smartTagPr>
        <w:r w:rsidR="00A106BD">
          <w:rPr>
            <w:lang w:val="fr-FR"/>
          </w:rPr>
          <w:t>la Haute Cour</w:t>
        </w:r>
      </w:smartTag>
      <w:r w:rsidR="00A106BD" w:rsidRPr="00B5266E">
        <w:rPr>
          <w:lang w:val="fr-FR"/>
        </w:rPr>
        <w:t xml:space="preserve"> </w:t>
      </w:r>
      <w:r w:rsidR="00A106BD">
        <w:rPr>
          <w:lang w:val="fr-FR"/>
        </w:rPr>
        <w:t>est constituée du Président et d</w:t>
      </w:r>
      <w:r w:rsidR="007C3481">
        <w:rPr>
          <w:lang w:val="fr-FR"/>
        </w:rPr>
        <w:t>’</w:t>
      </w:r>
      <w:r w:rsidR="00A106BD">
        <w:rPr>
          <w:lang w:val="fr-FR"/>
        </w:rPr>
        <w:t xml:space="preserve">au moins neuf juges de </w:t>
      </w:r>
      <w:smartTag w:uri="urn:schemas-microsoft-com:office:smarttags" w:element="PersonName">
        <w:smartTagPr>
          <w:attr w:name="ProductID" w:val="la Haute Cour"/>
        </w:smartTagPr>
        <w:r w:rsidR="00A106BD">
          <w:rPr>
            <w:lang w:val="fr-FR"/>
          </w:rPr>
          <w:t>la Haute Cour</w:t>
        </w:r>
      </w:smartTag>
      <w:r w:rsidR="00A106BD">
        <w:rPr>
          <w:lang w:val="fr-FR"/>
        </w:rPr>
        <w:t xml:space="preserve"> et </w:t>
      </w:r>
      <w:r w:rsidR="008D4E3A">
        <w:rPr>
          <w:lang w:val="fr-FR"/>
        </w:rPr>
        <w:t>d</w:t>
      </w:r>
      <w:r w:rsidR="007C3481">
        <w:rPr>
          <w:lang w:val="fr-FR"/>
        </w:rPr>
        <w:t>’</w:t>
      </w:r>
      <w:r w:rsidR="00A106BD">
        <w:rPr>
          <w:lang w:val="fr-FR"/>
        </w:rPr>
        <w:t xml:space="preserve">autres </w:t>
      </w:r>
      <w:r w:rsidR="008D4E3A">
        <w:rPr>
          <w:lang w:val="fr-FR"/>
        </w:rPr>
        <w:t>juges</w:t>
      </w:r>
      <w:r w:rsidR="000032A2">
        <w:rPr>
          <w:lang w:val="fr-FR"/>
        </w:rPr>
        <w:t xml:space="preserve"> de la Cour supérieure de</w:t>
      </w:r>
      <w:r w:rsidR="00A106BD">
        <w:rPr>
          <w:lang w:val="fr-FR"/>
        </w:rPr>
        <w:t xml:space="preserve"> justice, </w:t>
      </w:r>
      <w:r w:rsidR="001C46FA">
        <w:rPr>
          <w:lang w:val="fr-FR"/>
        </w:rPr>
        <w:t xml:space="preserve">auxquels </w:t>
      </w:r>
      <w:r w:rsidR="00A106BD">
        <w:rPr>
          <w:lang w:val="fr-FR"/>
        </w:rPr>
        <w:t>le Président peut, dans cert</w:t>
      </w:r>
      <w:r w:rsidR="001C46FA">
        <w:rPr>
          <w:lang w:val="fr-FR"/>
        </w:rPr>
        <w:t>ains cas ou affaires, demander de</w:t>
      </w:r>
      <w:r w:rsidR="00A106BD">
        <w:rPr>
          <w:lang w:val="fr-FR"/>
        </w:rPr>
        <w:t xml:space="preserve"> siéger à </w:t>
      </w:r>
      <w:smartTag w:uri="urn:schemas-microsoft-com:office:smarttags" w:element="PersonName">
        <w:smartTagPr>
          <w:attr w:name="ProductID" w:val="la Haute Cour"/>
        </w:smartTagPr>
        <w:r w:rsidR="00A106BD">
          <w:rPr>
            <w:lang w:val="fr-FR"/>
          </w:rPr>
          <w:t>la Haute Cour</w:t>
        </w:r>
      </w:smartTag>
      <w:r w:rsidR="00A106BD">
        <w:rPr>
          <w:lang w:val="fr-FR"/>
        </w:rPr>
        <w:t xml:space="preserve"> pour </w:t>
      </w:r>
      <w:r w:rsidR="008D4E3A">
        <w:rPr>
          <w:lang w:val="fr-FR"/>
        </w:rPr>
        <w:t>une durée</w:t>
      </w:r>
      <w:r w:rsidR="00A106BD">
        <w:rPr>
          <w:lang w:val="fr-FR"/>
        </w:rPr>
        <w:t xml:space="preserve"> spécifiée par lui ou jusqu</w:t>
      </w:r>
      <w:r w:rsidR="007C3481">
        <w:rPr>
          <w:lang w:val="fr-FR"/>
        </w:rPr>
        <w:t>’</w:t>
      </w:r>
      <w:r w:rsidR="00A106BD">
        <w:rPr>
          <w:lang w:val="fr-FR"/>
        </w:rPr>
        <w:t xml:space="preserve">au retrait de </w:t>
      </w:r>
      <w:smartTag w:uri="urn:schemas-microsoft-com:office:smarttags" w:element="PersonName">
        <w:smartTagPr>
          <w:attr w:name="ProductID" w:val="la requ￪te. Un"/>
        </w:smartTagPr>
        <w:r w:rsidR="00891FE3">
          <w:rPr>
            <w:lang w:val="fr-FR"/>
          </w:rPr>
          <w:t>la requête</w:t>
        </w:r>
        <w:r w:rsidR="00A106BD">
          <w:rPr>
            <w:lang w:val="fr-FR"/>
          </w:rPr>
          <w:t>. Un</w:t>
        </w:r>
      </w:smartTag>
      <w:r w:rsidR="00A106BD">
        <w:rPr>
          <w:lang w:val="fr-FR"/>
        </w:rPr>
        <w:t xml:space="preserve"> seul juge suffit pour constituer</w:t>
      </w:r>
      <w:r w:rsidR="00A106BD" w:rsidRPr="00B5266E">
        <w:rPr>
          <w:lang w:val="fr-FR"/>
        </w:rPr>
        <w:t xml:space="preserve"> </w:t>
      </w:r>
      <w:smartTag w:uri="urn:schemas-microsoft-com:office:smarttags" w:element="PersonName">
        <w:smartTagPr>
          <w:attr w:name="ProductID" w:val="la Haute Cour. Celle-ci"/>
        </w:smartTagPr>
        <w:r w:rsidR="00A106BD">
          <w:rPr>
            <w:lang w:val="fr-FR"/>
          </w:rPr>
          <w:t>la Haute Cour</w:t>
        </w:r>
        <w:r w:rsidR="00A106BD" w:rsidRPr="00B5266E">
          <w:rPr>
            <w:lang w:val="fr-FR"/>
          </w:rPr>
          <w:t xml:space="preserve">. </w:t>
        </w:r>
        <w:r w:rsidR="00A106BD">
          <w:rPr>
            <w:lang w:val="fr-FR"/>
          </w:rPr>
          <w:t>Celle-ci</w:t>
        </w:r>
      </w:smartTag>
      <w:r w:rsidR="00A106BD">
        <w:rPr>
          <w:lang w:val="fr-FR"/>
        </w:rPr>
        <w:t xml:space="preserve"> a compétence de contrôle sur toutes les juridictions traditionnelles inférieures de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et</w:t>
      </w:r>
      <w:r w:rsidR="00A106BD" w:rsidRPr="00B5266E">
        <w:rPr>
          <w:lang w:val="fr-FR"/>
        </w:rPr>
        <w:t xml:space="preserve"> </w:t>
      </w:r>
      <w:r w:rsidR="00891FE3">
        <w:rPr>
          <w:lang w:val="fr-FR"/>
        </w:rPr>
        <w:t xml:space="preserve">sur </w:t>
      </w:r>
      <w:r w:rsidR="00A106BD">
        <w:rPr>
          <w:lang w:val="fr-FR"/>
        </w:rPr>
        <w:t xml:space="preserve">toute autorité décisionnaire, et dans le cadre de sa compétence de contrôle, </w:t>
      </w:r>
      <w:r w:rsidR="008F593B">
        <w:rPr>
          <w:lang w:val="fr-FR"/>
        </w:rPr>
        <w:t xml:space="preserve">elle </w:t>
      </w:r>
      <w:r w:rsidR="00A106BD">
        <w:rPr>
          <w:lang w:val="fr-FR"/>
        </w:rPr>
        <w:t xml:space="preserve">est habilitée à </w:t>
      </w:r>
      <w:r w:rsidR="00A82760">
        <w:rPr>
          <w:lang w:val="fr-FR"/>
        </w:rPr>
        <w:t>délivrer</w:t>
      </w:r>
      <w:r w:rsidR="00A106BD">
        <w:rPr>
          <w:lang w:val="fr-FR"/>
        </w:rPr>
        <w:t xml:space="preserve"> des instructions, </w:t>
      </w:r>
      <w:r w:rsidR="00A622C9">
        <w:rPr>
          <w:lang w:val="fr-FR"/>
        </w:rPr>
        <w:t xml:space="preserve">rendre des </w:t>
      </w:r>
      <w:r w:rsidR="00A106BD">
        <w:rPr>
          <w:lang w:val="fr-FR"/>
        </w:rPr>
        <w:t xml:space="preserve">ordonnances, </w:t>
      </w:r>
      <w:r w:rsidR="00A622C9">
        <w:rPr>
          <w:lang w:val="fr-FR"/>
        </w:rPr>
        <w:t>notamment</w:t>
      </w:r>
      <w:r w:rsidR="00A106BD">
        <w:rPr>
          <w:lang w:val="fr-FR"/>
        </w:rPr>
        <w:t xml:space="preserve"> </w:t>
      </w:r>
      <w:r w:rsidR="008D4E3A">
        <w:rPr>
          <w:lang w:val="fr-FR"/>
        </w:rPr>
        <w:t>des</w:t>
      </w:r>
      <w:r w:rsidR="00A106BD">
        <w:rPr>
          <w:lang w:val="fr-FR"/>
        </w:rPr>
        <w:t xml:space="preserve"> </w:t>
      </w:r>
      <w:r w:rsidR="00A106BD">
        <w:rPr>
          <w:i/>
          <w:lang w:val="fr-FR"/>
        </w:rPr>
        <w:t>habeas c</w:t>
      </w:r>
      <w:r w:rsidR="00A106BD" w:rsidRPr="00E95A39">
        <w:rPr>
          <w:i/>
          <w:lang w:val="fr-FR"/>
        </w:rPr>
        <w:t>orpus</w:t>
      </w:r>
      <w:r w:rsidR="00A106BD" w:rsidRPr="00B5266E">
        <w:rPr>
          <w:lang w:val="fr-FR"/>
        </w:rPr>
        <w:t xml:space="preserve">, </w:t>
      </w:r>
      <w:r w:rsidR="00A106BD">
        <w:rPr>
          <w:lang w:val="fr-FR"/>
        </w:rPr>
        <w:t>et</w:t>
      </w:r>
      <w:r w:rsidR="00A106BD" w:rsidRPr="00B5266E">
        <w:rPr>
          <w:lang w:val="fr-FR"/>
        </w:rPr>
        <w:t xml:space="preserve"> </w:t>
      </w:r>
      <w:r w:rsidR="00A106BD">
        <w:rPr>
          <w:lang w:val="fr-FR"/>
        </w:rPr>
        <w:t>autres ordonnances de</w:t>
      </w:r>
      <w:r w:rsidR="00A106BD" w:rsidRPr="00B5266E">
        <w:rPr>
          <w:lang w:val="fr-FR"/>
        </w:rPr>
        <w:t xml:space="preserve"> </w:t>
      </w:r>
      <w:r w:rsidR="00A106BD" w:rsidRPr="00E95A39">
        <w:rPr>
          <w:i/>
          <w:lang w:val="fr-FR"/>
        </w:rPr>
        <w:t>certiorari</w:t>
      </w:r>
      <w:r w:rsidR="00A106BD" w:rsidRPr="00B5266E">
        <w:rPr>
          <w:lang w:val="fr-FR"/>
        </w:rPr>
        <w:t xml:space="preserve">, </w:t>
      </w:r>
      <w:r w:rsidR="00A106BD">
        <w:rPr>
          <w:lang w:val="fr-FR"/>
        </w:rPr>
        <w:t xml:space="preserve">de </w:t>
      </w:r>
      <w:r w:rsidR="00A106BD" w:rsidRPr="00E95A39">
        <w:rPr>
          <w:i/>
          <w:lang w:val="fr-FR"/>
        </w:rPr>
        <w:t>mandamus</w:t>
      </w:r>
      <w:r w:rsidR="00A106BD" w:rsidRPr="00B5266E">
        <w:rPr>
          <w:lang w:val="fr-FR"/>
        </w:rPr>
        <w:t xml:space="preserve"> </w:t>
      </w:r>
      <w:r w:rsidR="00A622C9">
        <w:rPr>
          <w:lang w:val="fr-FR"/>
        </w:rPr>
        <w:t xml:space="preserve">et </w:t>
      </w:r>
      <w:r w:rsidR="00891FE3">
        <w:rPr>
          <w:lang w:val="fr-FR"/>
        </w:rPr>
        <w:t>défense</w:t>
      </w:r>
      <w:r w:rsidR="00A622C9">
        <w:rPr>
          <w:lang w:val="fr-FR"/>
        </w:rPr>
        <w:t>s</w:t>
      </w:r>
      <w:r w:rsidR="00891FE3">
        <w:rPr>
          <w:lang w:val="fr-FR"/>
        </w:rPr>
        <w:t xml:space="preserve"> de statuer</w:t>
      </w:r>
      <w:r w:rsidR="00A106BD">
        <w:rPr>
          <w:lang w:val="fr-FR"/>
        </w:rPr>
        <w:t xml:space="preserve"> selon ce qu</w:t>
      </w:r>
      <w:r w:rsidR="007C3481">
        <w:rPr>
          <w:lang w:val="fr-FR"/>
        </w:rPr>
        <w:t>’</w:t>
      </w:r>
      <w:r w:rsidR="00A106BD">
        <w:rPr>
          <w:lang w:val="fr-FR"/>
        </w:rPr>
        <w:t xml:space="preserve">elle estime approprié pour </w:t>
      </w:r>
      <w:r w:rsidR="00494F5F">
        <w:rPr>
          <w:lang w:val="fr-FR"/>
        </w:rPr>
        <w:t>exercer son</w:t>
      </w:r>
      <w:r w:rsidR="00A106BD">
        <w:rPr>
          <w:lang w:val="fr-FR"/>
        </w:rPr>
        <w:t xml:space="preserve"> pouvoir de contrôle ou en garantir l</w:t>
      </w:r>
      <w:r w:rsidR="007C3481">
        <w:rPr>
          <w:lang w:val="fr-FR"/>
        </w:rPr>
        <w:t>’</w:t>
      </w:r>
      <w:r w:rsidR="00A106BD">
        <w:rPr>
          <w:lang w:val="fr-FR"/>
        </w:rPr>
        <w:t xml:space="preserve">application. </w:t>
      </w:r>
      <w:r w:rsidR="00A82760">
        <w:rPr>
          <w:lang w:val="fr-FR"/>
        </w:rPr>
        <w:t>Toutefois</w:t>
      </w:r>
      <w:r w:rsidR="00A106BD">
        <w:rPr>
          <w:lang w:val="fr-FR"/>
        </w:rPr>
        <w:t xml:space="preserve"> </w:t>
      </w:r>
      <w:smartTag w:uri="urn:schemas-microsoft-com:office:smarttags" w:element="PersonName">
        <w:smartTagPr>
          <w:attr w:name="ProductID" w:val="la Haute Cour"/>
        </w:smartTagPr>
        <w:r w:rsidR="00A106BD">
          <w:rPr>
            <w:lang w:val="fr-FR"/>
          </w:rPr>
          <w:t>la Haute Cour</w:t>
        </w:r>
      </w:smartTag>
      <w:r w:rsidR="00A106BD">
        <w:rPr>
          <w:lang w:val="fr-FR"/>
        </w:rPr>
        <w:t xml:space="preserve"> ne compte actuellement que sept juges</w:t>
      </w:r>
      <w:r w:rsidR="00A106BD" w:rsidRPr="00B5266E">
        <w:rPr>
          <w:lang w:val="fr-FR"/>
        </w:rPr>
        <w:t xml:space="preserve">. </w:t>
      </w:r>
    </w:p>
    <w:p w:rsidR="00A106BD" w:rsidRPr="00090407" w:rsidRDefault="00A106BD" w:rsidP="00090407">
      <w:pPr>
        <w:pStyle w:val="H23G"/>
      </w:pPr>
      <w:r w:rsidRPr="00B5266E">
        <w:rPr>
          <w:lang w:val="fr-FR"/>
        </w:rPr>
        <w:tab/>
        <w:t>4.</w:t>
      </w:r>
      <w:r w:rsidRPr="00B5266E">
        <w:rPr>
          <w:lang w:val="fr-FR"/>
        </w:rPr>
        <w:tab/>
      </w:r>
      <w:r>
        <w:rPr>
          <w:lang w:val="fr-FR"/>
        </w:rPr>
        <w:t>Tribunaux d</w:t>
      </w:r>
      <w:r w:rsidR="007C3481">
        <w:rPr>
          <w:lang w:val="fr-FR"/>
        </w:rPr>
        <w:t>’</w:t>
      </w:r>
      <w:r>
        <w:rPr>
          <w:lang w:val="fr-FR"/>
        </w:rPr>
        <w:t>instance</w:t>
      </w:r>
    </w:p>
    <w:p w:rsidR="00A106BD" w:rsidRPr="00B5266E" w:rsidRDefault="002C5E07" w:rsidP="005E434F">
      <w:pPr>
        <w:pStyle w:val="SingleTxtG"/>
        <w:rPr>
          <w:lang w:val="fr-FR"/>
        </w:rPr>
      </w:pPr>
      <w:r>
        <w:rPr>
          <w:lang w:val="fr-FR"/>
        </w:rPr>
        <w:t>45.</w:t>
      </w:r>
      <w:r>
        <w:rPr>
          <w:lang w:val="fr-FR"/>
        </w:rPr>
        <w:tab/>
      </w:r>
      <w:r w:rsidR="00A106BD">
        <w:rPr>
          <w:lang w:val="fr-FR"/>
        </w:rPr>
        <w:t>Les juridictions inférieures sont représentées par les tribunaux d</w:t>
      </w:r>
      <w:r w:rsidR="007C3481">
        <w:rPr>
          <w:lang w:val="fr-FR"/>
        </w:rPr>
        <w:t>’</w:t>
      </w:r>
      <w:r w:rsidR="00A106BD">
        <w:rPr>
          <w:lang w:val="fr-FR"/>
        </w:rPr>
        <w:t>instance</w:t>
      </w:r>
      <w:r w:rsidR="00A106BD" w:rsidRPr="00B5266E">
        <w:rPr>
          <w:lang w:val="fr-FR"/>
        </w:rPr>
        <w:t xml:space="preserve">, </w:t>
      </w:r>
      <w:r w:rsidR="00A106BD">
        <w:rPr>
          <w:lang w:val="fr-FR"/>
        </w:rPr>
        <w:t>qui examinent les affaires civiles et pénales</w:t>
      </w:r>
      <w:r w:rsidR="00A106BD" w:rsidRPr="00B5266E">
        <w:rPr>
          <w:lang w:val="fr-FR"/>
        </w:rPr>
        <w:t xml:space="preserve">. </w:t>
      </w:r>
      <w:r w:rsidR="00A106BD">
        <w:rPr>
          <w:lang w:val="fr-FR"/>
        </w:rPr>
        <w:t>Ces tribunaux existent dans les douze districts judiciaires de la</w:t>
      </w:r>
      <w:r w:rsidR="00A106BD" w:rsidRPr="00B5266E">
        <w:rPr>
          <w:lang w:val="fr-FR"/>
        </w:rPr>
        <w:t xml:space="preserve"> Sierra Leone. </w:t>
      </w:r>
      <w:r w:rsidR="00494F5F">
        <w:rPr>
          <w:lang w:val="fr-FR"/>
        </w:rPr>
        <w:t>L</w:t>
      </w:r>
      <w:r w:rsidR="007C3481">
        <w:rPr>
          <w:lang w:val="fr-FR"/>
        </w:rPr>
        <w:t>’</w:t>
      </w:r>
      <w:r w:rsidR="00A106BD">
        <w:rPr>
          <w:lang w:val="fr-FR"/>
        </w:rPr>
        <w:t>article</w:t>
      </w:r>
      <w:r w:rsidR="00A106BD" w:rsidRPr="00B5266E">
        <w:rPr>
          <w:lang w:val="fr-FR"/>
        </w:rPr>
        <w:t xml:space="preserve"> 4 </w:t>
      </w:r>
      <w:r w:rsidR="00A106BD">
        <w:rPr>
          <w:lang w:val="fr-FR"/>
        </w:rPr>
        <w:t>de</w:t>
      </w:r>
      <w:r w:rsidR="00A106BD" w:rsidRPr="00B5266E">
        <w:rPr>
          <w:lang w:val="fr-FR"/>
        </w:rPr>
        <w:t xml:space="preserve"> </w:t>
      </w:r>
      <w:r w:rsidR="00A106BD">
        <w:rPr>
          <w:lang w:val="fr-FR"/>
        </w:rPr>
        <w:t xml:space="preserve">la loi sur les tribunaux </w:t>
      </w:r>
      <w:r w:rsidR="008D4E3A">
        <w:rPr>
          <w:lang w:val="fr-FR"/>
        </w:rPr>
        <w:t>(</w:t>
      </w:r>
      <w:r w:rsidR="005E434F">
        <w:rPr>
          <w:lang w:val="fr-FR"/>
        </w:rPr>
        <w:t>n</w:t>
      </w:r>
      <w:r w:rsidR="005E434F" w:rsidRPr="007C3481">
        <w:rPr>
          <w:vertAlign w:val="superscript"/>
          <w:lang w:val="fr-FR"/>
        </w:rPr>
        <w:t>o</w:t>
      </w:r>
      <w:r w:rsidR="005E434F" w:rsidRPr="00B5266E">
        <w:rPr>
          <w:lang w:val="fr-FR"/>
        </w:rPr>
        <w:t xml:space="preserve"> </w:t>
      </w:r>
      <w:r w:rsidR="00A106BD" w:rsidRPr="00B5266E">
        <w:rPr>
          <w:lang w:val="fr-FR"/>
        </w:rPr>
        <w:t xml:space="preserve">31 </w:t>
      </w:r>
      <w:r w:rsidR="00A106BD">
        <w:rPr>
          <w:lang w:val="fr-FR"/>
        </w:rPr>
        <w:t>de</w:t>
      </w:r>
      <w:r w:rsidR="00A106BD" w:rsidRPr="00B5266E">
        <w:rPr>
          <w:lang w:val="fr-FR"/>
        </w:rPr>
        <w:t xml:space="preserve"> 1965</w:t>
      </w:r>
      <w:r w:rsidR="008D4E3A">
        <w:rPr>
          <w:lang w:val="fr-FR"/>
        </w:rPr>
        <w:t>)</w:t>
      </w:r>
      <w:r w:rsidR="00494F5F">
        <w:rPr>
          <w:lang w:val="fr-FR"/>
        </w:rPr>
        <w:t xml:space="preserve"> dispose que</w:t>
      </w:r>
      <w:r w:rsidR="00A106BD" w:rsidRPr="00B5266E">
        <w:rPr>
          <w:lang w:val="fr-FR"/>
        </w:rPr>
        <w:t xml:space="preserve"> </w:t>
      </w:r>
      <w:r w:rsidR="00A106BD">
        <w:rPr>
          <w:lang w:val="fr-FR"/>
        </w:rPr>
        <w:t>les tribunaux d</w:t>
      </w:r>
      <w:r w:rsidR="007C3481">
        <w:rPr>
          <w:lang w:val="fr-FR"/>
        </w:rPr>
        <w:t>’</w:t>
      </w:r>
      <w:r w:rsidR="00A106BD">
        <w:rPr>
          <w:lang w:val="fr-FR"/>
        </w:rPr>
        <w:t>instance</w:t>
      </w:r>
      <w:r w:rsidR="00A106BD" w:rsidRPr="00B5266E">
        <w:rPr>
          <w:lang w:val="fr-FR"/>
        </w:rPr>
        <w:t xml:space="preserve"> </w:t>
      </w:r>
      <w:r w:rsidR="00A106BD">
        <w:rPr>
          <w:lang w:val="fr-FR"/>
        </w:rPr>
        <w:t>sont institués dans l</w:t>
      </w:r>
      <w:r w:rsidR="007C3481">
        <w:rPr>
          <w:lang w:val="fr-FR"/>
        </w:rPr>
        <w:t>’</w:t>
      </w:r>
      <w:r w:rsidR="00A106BD">
        <w:rPr>
          <w:lang w:val="fr-FR"/>
        </w:rPr>
        <w:t>ensemble des districts judiciaires. L</w:t>
      </w:r>
      <w:r w:rsidR="007C3481">
        <w:rPr>
          <w:lang w:val="fr-FR"/>
        </w:rPr>
        <w:t>’</w:t>
      </w:r>
      <w:r w:rsidR="00A106BD">
        <w:rPr>
          <w:lang w:val="fr-FR"/>
        </w:rPr>
        <w:t>article</w:t>
      </w:r>
      <w:r w:rsidR="00A106BD" w:rsidRPr="00B5266E">
        <w:rPr>
          <w:lang w:val="fr-FR"/>
        </w:rPr>
        <w:t xml:space="preserve"> 8 </w:t>
      </w:r>
      <w:r w:rsidR="00A106BD">
        <w:rPr>
          <w:lang w:val="fr-FR"/>
        </w:rPr>
        <w:t>de</w:t>
      </w:r>
      <w:r w:rsidR="00A106BD" w:rsidRPr="00B5266E">
        <w:rPr>
          <w:lang w:val="fr-FR"/>
        </w:rPr>
        <w:t xml:space="preserve"> </w:t>
      </w:r>
      <w:r w:rsidR="00A106BD">
        <w:rPr>
          <w:lang w:val="fr-FR"/>
        </w:rPr>
        <w:t>la</w:t>
      </w:r>
      <w:r w:rsidR="00A106BD" w:rsidRPr="00B5266E">
        <w:rPr>
          <w:lang w:val="fr-FR"/>
        </w:rPr>
        <w:t xml:space="preserve"> </w:t>
      </w:r>
      <w:r w:rsidR="00A106BD">
        <w:rPr>
          <w:lang w:val="fr-FR"/>
        </w:rPr>
        <w:t>loi</w:t>
      </w:r>
      <w:r w:rsidR="00A106BD" w:rsidRPr="00B5266E">
        <w:rPr>
          <w:lang w:val="fr-FR"/>
        </w:rPr>
        <w:t xml:space="preserve"> </w:t>
      </w:r>
      <w:r w:rsidR="00494F5F">
        <w:rPr>
          <w:lang w:val="fr-FR"/>
        </w:rPr>
        <w:t>définit</w:t>
      </w:r>
      <w:r w:rsidR="00A106BD">
        <w:rPr>
          <w:lang w:val="fr-FR"/>
        </w:rPr>
        <w:t xml:space="preserve"> les pouvoirs et compétences des</w:t>
      </w:r>
      <w:r w:rsidR="008D4E3A">
        <w:rPr>
          <w:lang w:val="fr-FR"/>
        </w:rPr>
        <w:t>dits</w:t>
      </w:r>
      <w:r w:rsidR="00A106BD">
        <w:rPr>
          <w:lang w:val="fr-FR"/>
        </w:rPr>
        <w:t xml:space="preserve"> tribunaux</w:t>
      </w:r>
      <w:r w:rsidR="00A106BD" w:rsidRPr="00B5266E">
        <w:rPr>
          <w:lang w:val="fr-FR"/>
        </w:rPr>
        <w:t xml:space="preserve">. </w:t>
      </w:r>
    </w:p>
    <w:p w:rsidR="00A106BD" w:rsidRPr="00090407" w:rsidRDefault="00A106BD" w:rsidP="00090407">
      <w:pPr>
        <w:pStyle w:val="H23G"/>
      </w:pPr>
      <w:r w:rsidRPr="00B5266E">
        <w:rPr>
          <w:lang w:val="fr-FR"/>
        </w:rPr>
        <w:tab/>
        <w:t>5.</w:t>
      </w:r>
      <w:r w:rsidRPr="00B5266E">
        <w:rPr>
          <w:lang w:val="fr-FR"/>
        </w:rPr>
        <w:tab/>
      </w:r>
      <w:r>
        <w:rPr>
          <w:lang w:val="fr-FR"/>
        </w:rPr>
        <w:t>Tribunaux locaux</w:t>
      </w:r>
    </w:p>
    <w:p w:rsidR="00A106BD" w:rsidRPr="00B5266E" w:rsidRDefault="002C5E07" w:rsidP="002C5E07">
      <w:pPr>
        <w:pStyle w:val="SingleTxtG"/>
        <w:rPr>
          <w:lang w:val="fr-FR"/>
        </w:rPr>
      </w:pPr>
      <w:r>
        <w:rPr>
          <w:lang w:val="fr-FR"/>
        </w:rPr>
        <w:t>46.</w:t>
      </w:r>
      <w:r>
        <w:rPr>
          <w:lang w:val="fr-FR"/>
        </w:rPr>
        <w:tab/>
      </w:r>
      <w:r w:rsidR="00A106BD">
        <w:rPr>
          <w:lang w:val="fr-FR"/>
        </w:rPr>
        <w:t>Il existe également des tribunaux locaux qui appliquent les règles du droit coutumier dans les</w:t>
      </w:r>
      <w:r w:rsidR="00A106BD" w:rsidRPr="00B5266E">
        <w:rPr>
          <w:lang w:val="fr-FR"/>
        </w:rPr>
        <w:t xml:space="preserve"> </w:t>
      </w:r>
      <w:r w:rsidR="00A106BD">
        <w:rPr>
          <w:lang w:val="fr-FR"/>
        </w:rPr>
        <w:t>chefferies</w:t>
      </w:r>
      <w:r w:rsidR="00A106BD" w:rsidRPr="00B5266E">
        <w:rPr>
          <w:lang w:val="fr-FR"/>
        </w:rPr>
        <w:t xml:space="preserve">. </w:t>
      </w:r>
      <w:r w:rsidR="00A106BD">
        <w:rPr>
          <w:lang w:val="fr-FR"/>
        </w:rPr>
        <w:t>La loi de</w:t>
      </w:r>
      <w:r w:rsidR="00A106BD" w:rsidRPr="00B5266E">
        <w:rPr>
          <w:lang w:val="fr-FR"/>
        </w:rPr>
        <w:t xml:space="preserve"> 1963 </w:t>
      </w:r>
      <w:r w:rsidR="00A106BD">
        <w:rPr>
          <w:lang w:val="fr-FR"/>
        </w:rPr>
        <w:t>sur les tribunaux locaux régit leur compétence</w:t>
      </w:r>
      <w:r w:rsidR="00A106BD" w:rsidRPr="00B5266E">
        <w:rPr>
          <w:lang w:val="fr-FR"/>
        </w:rPr>
        <w:t>.</w:t>
      </w:r>
    </w:p>
    <w:p w:rsidR="00A106BD" w:rsidRPr="00090407" w:rsidRDefault="00A106BD" w:rsidP="00090407">
      <w:pPr>
        <w:pStyle w:val="H23G"/>
      </w:pPr>
      <w:r w:rsidRPr="00B5266E">
        <w:rPr>
          <w:lang w:val="fr-FR"/>
        </w:rPr>
        <w:tab/>
        <w:t>6.</w:t>
      </w:r>
      <w:r w:rsidRPr="00B5266E">
        <w:rPr>
          <w:lang w:val="fr-FR"/>
        </w:rPr>
        <w:tab/>
      </w:r>
      <w:r w:rsidR="00494F5F">
        <w:rPr>
          <w:lang w:val="fr-FR"/>
        </w:rPr>
        <w:t>Droit applicable</w:t>
      </w:r>
      <w:r w:rsidRPr="00B5266E">
        <w:rPr>
          <w:lang w:val="fr-FR"/>
        </w:rPr>
        <w:t xml:space="preserve"> </w:t>
      </w:r>
    </w:p>
    <w:p w:rsidR="00A106BD" w:rsidRPr="00B5266E" w:rsidRDefault="002C5E07" w:rsidP="005E434F">
      <w:pPr>
        <w:pStyle w:val="SingleTxtG"/>
        <w:rPr>
          <w:lang w:val="fr-FR"/>
        </w:rPr>
      </w:pPr>
      <w:r>
        <w:rPr>
          <w:lang w:val="fr-FR"/>
        </w:rPr>
        <w:t>47.</w:t>
      </w:r>
      <w:r>
        <w:rPr>
          <w:lang w:val="fr-FR"/>
        </w:rPr>
        <w:tab/>
      </w:r>
      <w:r w:rsidR="00A106BD">
        <w:rPr>
          <w:lang w:val="fr-FR"/>
        </w:rPr>
        <w:t>L</w:t>
      </w:r>
      <w:r w:rsidR="007C3481">
        <w:rPr>
          <w:lang w:val="fr-FR"/>
        </w:rPr>
        <w:t>’</w:t>
      </w:r>
      <w:r w:rsidR="00A106BD">
        <w:rPr>
          <w:lang w:val="fr-FR"/>
        </w:rPr>
        <w:t>article 170</w:t>
      </w:r>
      <w:r w:rsidR="00494F5F">
        <w:rPr>
          <w:lang w:val="fr-FR"/>
        </w:rPr>
        <w:t>.</w:t>
      </w:r>
      <w:r w:rsidR="00A106BD" w:rsidRPr="00B5266E">
        <w:rPr>
          <w:lang w:val="fr-FR"/>
        </w:rPr>
        <w:t xml:space="preserve">1 </w:t>
      </w:r>
      <w:r w:rsidR="00A106BD">
        <w:rPr>
          <w:lang w:val="fr-FR"/>
        </w:rPr>
        <w:t xml:space="preserve">de la </w:t>
      </w:r>
      <w:r w:rsidR="00A106BD" w:rsidRPr="00B5266E">
        <w:rPr>
          <w:lang w:val="fr-FR"/>
        </w:rPr>
        <w:t xml:space="preserve">Constitution </w:t>
      </w:r>
      <w:r w:rsidR="00A106BD">
        <w:rPr>
          <w:lang w:val="fr-FR"/>
        </w:rPr>
        <w:t xml:space="preserve">décrit la structure juridique du pays. Le droit sierra-léonais comprend le droit constitutionnel, la </w:t>
      </w:r>
      <w:r w:rsidR="00A106BD" w:rsidRPr="00F8414F">
        <w:rPr>
          <w:i/>
          <w:lang w:val="fr-FR"/>
        </w:rPr>
        <w:t>common law</w:t>
      </w:r>
      <w:r w:rsidR="00A106BD">
        <w:rPr>
          <w:lang w:val="fr-FR"/>
        </w:rPr>
        <w:t xml:space="preserve"> et l</w:t>
      </w:r>
      <w:r w:rsidR="007C3481">
        <w:rPr>
          <w:lang w:val="fr-FR"/>
        </w:rPr>
        <w:t>’</w:t>
      </w:r>
      <w:r w:rsidR="00A106BD">
        <w:rPr>
          <w:lang w:val="fr-FR"/>
        </w:rPr>
        <w:t>ensemble des règles la complétant, le droit écrit et le droit coutumier</w:t>
      </w:r>
      <w:r w:rsidR="00A106BD" w:rsidRPr="00B5266E">
        <w:rPr>
          <w:lang w:val="fr-FR"/>
        </w:rPr>
        <w:t xml:space="preserve">. </w:t>
      </w:r>
      <w:r w:rsidR="00A106BD">
        <w:rPr>
          <w:lang w:val="fr-FR"/>
        </w:rPr>
        <w:t>La</w:t>
      </w:r>
      <w:r w:rsidR="00A106BD" w:rsidRPr="00B5266E">
        <w:rPr>
          <w:lang w:val="fr-FR"/>
        </w:rPr>
        <w:t xml:space="preserve"> Constitution </w:t>
      </w:r>
      <w:r w:rsidR="00A106BD">
        <w:rPr>
          <w:lang w:val="fr-FR"/>
        </w:rPr>
        <w:t>est la loi suprême du pays</w:t>
      </w:r>
      <w:r w:rsidR="00746587">
        <w:rPr>
          <w:lang w:val="fr-FR"/>
        </w:rPr>
        <w:t>;</w:t>
      </w:r>
      <w:r w:rsidR="00A106BD">
        <w:rPr>
          <w:lang w:val="fr-FR"/>
        </w:rPr>
        <w:t xml:space="preserve"> toutes les autres lois en sont issues et doivent</w:t>
      </w:r>
      <w:r w:rsidR="00EF1BB1">
        <w:rPr>
          <w:lang w:val="fr-FR"/>
        </w:rPr>
        <w:t xml:space="preserve"> s</w:t>
      </w:r>
      <w:r w:rsidR="007C3481">
        <w:rPr>
          <w:lang w:val="fr-FR"/>
        </w:rPr>
        <w:t>’</w:t>
      </w:r>
      <w:r w:rsidR="00EF1BB1">
        <w:rPr>
          <w:lang w:val="fr-FR"/>
        </w:rPr>
        <w:t>y conformer. La législation s</w:t>
      </w:r>
      <w:r w:rsidR="00A106BD">
        <w:rPr>
          <w:lang w:val="fr-FR"/>
        </w:rPr>
        <w:t xml:space="preserve">e divise en deux grandes </w:t>
      </w:r>
      <w:r w:rsidR="00F8414F">
        <w:rPr>
          <w:lang w:val="fr-FR"/>
        </w:rPr>
        <w:t>catégories</w:t>
      </w:r>
      <w:r w:rsidR="009835ED">
        <w:rPr>
          <w:lang w:val="fr-FR"/>
        </w:rPr>
        <w:t>, l</w:t>
      </w:r>
      <w:r w:rsidR="007C3481">
        <w:rPr>
          <w:lang w:val="fr-FR"/>
        </w:rPr>
        <w:t>’</w:t>
      </w:r>
      <w:r w:rsidR="009835ED">
        <w:rPr>
          <w:lang w:val="fr-FR"/>
        </w:rPr>
        <w:t>une</w:t>
      </w:r>
      <w:r w:rsidR="00A106BD">
        <w:rPr>
          <w:lang w:val="fr-FR"/>
        </w:rPr>
        <w:t xml:space="preserve"> fondée sur la </w:t>
      </w:r>
      <w:r w:rsidR="00A106BD" w:rsidRPr="00F8414F">
        <w:rPr>
          <w:i/>
          <w:lang w:val="fr-FR"/>
        </w:rPr>
        <w:t>common law</w:t>
      </w:r>
      <w:r w:rsidR="00A106BD">
        <w:rPr>
          <w:lang w:val="fr-FR"/>
        </w:rPr>
        <w:t xml:space="preserve"> britannique</w:t>
      </w:r>
      <w:r w:rsidR="009835ED">
        <w:rPr>
          <w:lang w:val="fr-FR"/>
        </w:rPr>
        <w:t>, l</w:t>
      </w:r>
      <w:r w:rsidR="007C3481">
        <w:rPr>
          <w:lang w:val="fr-FR"/>
        </w:rPr>
        <w:t>’</w:t>
      </w:r>
      <w:r w:rsidR="009835ED">
        <w:rPr>
          <w:lang w:val="fr-FR"/>
        </w:rPr>
        <w:t>autre étant l</w:t>
      </w:r>
      <w:r w:rsidR="00A106BD">
        <w:rPr>
          <w:lang w:val="fr-FR"/>
        </w:rPr>
        <w:t xml:space="preserve">e droit coutumier local </w:t>
      </w:r>
      <w:r w:rsidR="009835ED">
        <w:rPr>
          <w:lang w:val="fr-FR"/>
        </w:rPr>
        <w:t>appliqué dans</w:t>
      </w:r>
      <w:r w:rsidR="00A106BD">
        <w:rPr>
          <w:lang w:val="fr-FR"/>
        </w:rPr>
        <w:t xml:space="preserve"> les chefferies</w:t>
      </w:r>
      <w:r w:rsidR="00A106BD" w:rsidRPr="00B5266E">
        <w:rPr>
          <w:lang w:val="fr-FR"/>
        </w:rPr>
        <w:t xml:space="preserve">.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a hérité de la</w:t>
      </w:r>
      <w:r w:rsidR="00A106BD" w:rsidRPr="00B5266E">
        <w:rPr>
          <w:lang w:val="fr-FR"/>
        </w:rPr>
        <w:t xml:space="preserve"> </w:t>
      </w:r>
      <w:r w:rsidR="00A106BD" w:rsidRPr="00F8414F">
        <w:rPr>
          <w:i/>
          <w:lang w:val="fr-FR"/>
        </w:rPr>
        <w:t>common law</w:t>
      </w:r>
      <w:r w:rsidR="00A106BD" w:rsidRPr="00B5266E">
        <w:rPr>
          <w:lang w:val="fr-FR"/>
        </w:rPr>
        <w:t xml:space="preserve"> </w:t>
      </w:r>
      <w:r w:rsidR="00A106BD">
        <w:rPr>
          <w:lang w:val="fr-FR"/>
        </w:rPr>
        <w:t>et de l</w:t>
      </w:r>
      <w:r w:rsidR="007C3481">
        <w:rPr>
          <w:lang w:val="fr-FR"/>
        </w:rPr>
        <w:t>’</w:t>
      </w:r>
      <w:r w:rsidR="00A106BD">
        <w:rPr>
          <w:lang w:val="fr-FR"/>
        </w:rPr>
        <w:t>ensemble des règles la complétant</w:t>
      </w:r>
      <w:r w:rsidR="00A106BD" w:rsidRPr="00B5266E">
        <w:rPr>
          <w:lang w:val="fr-FR"/>
        </w:rPr>
        <w:t xml:space="preserve"> </w:t>
      </w:r>
      <w:r w:rsidR="00A106BD">
        <w:rPr>
          <w:lang w:val="fr-FR"/>
        </w:rPr>
        <w:t>de la Grande-Bretagne qui a</w:t>
      </w:r>
      <w:r w:rsidR="00F8414F">
        <w:rPr>
          <w:lang w:val="fr-FR"/>
        </w:rPr>
        <w:t>vait</w:t>
      </w:r>
      <w:r w:rsidR="00A106BD">
        <w:rPr>
          <w:lang w:val="fr-FR"/>
        </w:rPr>
        <w:t xml:space="preserve"> instauré </w:t>
      </w:r>
      <w:r w:rsidR="00F8414F">
        <w:rPr>
          <w:lang w:val="fr-FR"/>
        </w:rPr>
        <w:t>ce</w:t>
      </w:r>
      <w:r w:rsidR="00A106BD">
        <w:rPr>
          <w:lang w:val="fr-FR"/>
        </w:rPr>
        <w:t xml:space="preserve"> système en tant que puissance coloniale</w:t>
      </w:r>
      <w:r w:rsidR="00A106BD" w:rsidRPr="00B5266E">
        <w:rPr>
          <w:lang w:val="fr-FR"/>
        </w:rPr>
        <w:t xml:space="preserve">. </w:t>
      </w:r>
      <w:r w:rsidR="00A106BD">
        <w:rPr>
          <w:lang w:val="fr-FR"/>
        </w:rPr>
        <w:t>L</w:t>
      </w:r>
      <w:r w:rsidR="007C3481">
        <w:rPr>
          <w:lang w:val="fr-FR"/>
        </w:rPr>
        <w:t>’</w:t>
      </w:r>
      <w:r w:rsidR="00A106BD">
        <w:rPr>
          <w:lang w:val="fr-FR"/>
        </w:rPr>
        <w:t>article</w:t>
      </w:r>
      <w:r w:rsidR="00A106BD" w:rsidRPr="00B5266E">
        <w:rPr>
          <w:lang w:val="fr-FR"/>
        </w:rPr>
        <w:t xml:space="preserve"> 74 </w:t>
      </w:r>
      <w:r w:rsidR="00A106BD">
        <w:rPr>
          <w:lang w:val="fr-FR"/>
        </w:rPr>
        <w:t xml:space="preserve">de la loi sur les tribunaux de </w:t>
      </w:r>
      <w:r w:rsidR="00A106BD" w:rsidRPr="00B5266E">
        <w:rPr>
          <w:lang w:val="fr-FR"/>
        </w:rPr>
        <w:t xml:space="preserve">1965 </w:t>
      </w:r>
      <w:r w:rsidR="00A106BD">
        <w:rPr>
          <w:lang w:val="fr-FR"/>
        </w:rPr>
        <w:t xml:space="preserve">dispose que sous réserve de ce que prévoit la Constitution, la </w:t>
      </w:r>
      <w:r w:rsidR="00A106BD" w:rsidRPr="00F8414F">
        <w:rPr>
          <w:i/>
          <w:lang w:val="fr-FR"/>
        </w:rPr>
        <w:t>common law</w:t>
      </w:r>
      <w:r w:rsidR="00A106BD" w:rsidRPr="00B5266E">
        <w:rPr>
          <w:lang w:val="fr-FR"/>
        </w:rPr>
        <w:t xml:space="preserve"> </w:t>
      </w:r>
      <w:r w:rsidR="00A106BD">
        <w:rPr>
          <w:lang w:val="fr-FR"/>
        </w:rPr>
        <w:t>et</w:t>
      </w:r>
      <w:r w:rsidR="00A106BD" w:rsidRPr="00B5266E">
        <w:rPr>
          <w:lang w:val="fr-FR"/>
        </w:rPr>
        <w:t xml:space="preserve"> </w:t>
      </w:r>
      <w:r w:rsidR="00A106BD">
        <w:rPr>
          <w:lang w:val="fr-FR"/>
        </w:rPr>
        <w:t>la législation d</w:t>
      </w:r>
      <w:r w:rsidR="007C3481">
        <w:rPr>
          <w:lang w:val="fr-FR"/>
        </w:rPr>
        <w:t>’</w:t>
      </w:r>
      <w:r w:rsidR="00A106BD">
        <w:rPr>
          <w:lang w:val="fr-FR"/>
        </w:rPr>
        <w:t>application générale en vigueur en Angleterre avant le 1</w:t>
      </w:r>
      <w:r w:rsidR="00A106BD" w:rsidRPr="005E434F">
        <w:rPr>
          <w:vertAlign w:val="superscript"/>
          <w:lang w:val="fr-FR"/>
        </w:rPr>
        <w:t>er</w:t>
      </w:r>
      <w:r w:rsidR="005E434F">
        <w:rPr>
          <w:lang w:val="fr-FR"/>
        </w:rPr>
        <w:t xml:space="preserve"> </w:t>
      </w:r>
      <w:r w:rsidR="00A106BD">
        <w:rPr>
          <w:lang w:val="fr-FR"/>
        </w:rPr>
        <w:t>janvier</w:t>
      </w:r>
      <w:r w:rsidR="00A106BD" w:rsidRPr="00B5266E">
        <w:rPr>
          <w:lang w:val="fr-FR"/>
        </w:rPr>
        <w:t xml:space="preserve"> 1880 </w:t>
      </w:r>
      <w:r w:rsidR="00F8414F">
        <w:rPr>
          <w:lang w:val="fr-FR"/>
        </w:rPr>
        <w:t>font</w:t>
      </w:r>
      <w:r w:rsidR="00A106BD">
        <w:rPr>
          <w:lang w:val="fr-FR"/>
        </w:rPr>
        <w:t xml:space="preserve"> </w:t>
      </w:r>
      <w:r w:rsidR="00A106BD" w:rsidRPr="00B5266E">
        <w:rPr>
          <w:lang w:val="fr-FR"/>
        </w:rPr>
        <w:t>automati</w:t>
      </w:r>
      <w:r w:rsidR="00A106BD">
        <w:rPr>
          <w:lang w:val="fr-FR"/>
        </w:rPr>
        <w:t>quement partie de la</w:t>
      </w:r>
      <w:r w:rsidR="00A106BD" w:rsidRPr="00B5266E">
        <w:rPr>
          <w:lang w:val="fr-FR"/>
        </w:rPr>
        <w:t xml:space="preserve"> </w:t>
      </w:r>
      <w:r w:rsidR="00A106BD" w:rsidRPr="00F8414F">
        <w:rPr>
          <w:i/>
          <w:lang w:val="fr-FR"/>
        </w:rPr>
        <w:t>common law</w:t>
      </w:r>
      <w:r w:rsidR="00A106BD" w:rsidRPr="00B5266E">
        <w:rPr>
          <w:lang w:val="fr-FR"/>
        </w:rPr>
        <w:t xml:space="preserve"> </w:t>
      </w:r>
      <w:r w:rsidR="00F8414F">
        <w:rPr>
          <w:lang w:val="fr-FR"/>
        </w:rPr>
        <w:t>s</w:t>
      </w:r>
      <w:r w:rsidR="00A106BD">
        <w:rPr>
          <w:lang w:val="fr-FR"/>
        </w:rPr>
        <w:t>ierra</w:t>
      </w:r>
      <w:r w:rsidR="009835ED">
        <w:rPr>
          <w:lang w:val="fr-FR"/>
        </w:rPr>
        <w:t>-</w:t>
      </w:r>
      <w:r w:rsidR="00F8414F">
        <w:rPr>
          <w:lang w:val="fr-FR"/>
        </w:rPr>
        <w:t>léonaise</w:t>
      </w:r>
      <w:r w:rsidR="00A106BD" w:rsidRPr="00B5266E">
        <w:rPr>
          <w:lang w:val="fr-FR"/>
        </w:rPr>
        <w:t xml:space="preserve">. </w:t>
      </w:r>
      <w:r w:rsidR="00A106BD">
        <w:rPr>
          <w:lang w:val="fr-FR"/>
        </w:rPr>
        <w:t>Les lois votées par le</w:t>
      </w:r>
      <w:r w:rsidR="00A106BD" w:rsidRPr="00B5266E">
        <w:rPr>
          <w:lang w:val="fr-FR"/>
        </w:rPr>
        <w:t xml:space="preserve"> </w:t>
      </w:r>
      <w:r w:rsidR="00A106BD">
        <w:rPr>
          <w:lang w:val="fr-FR"/>
        </w:rPr>
        <w:t>Parlement</w:t>
      </w:r>
      <w:r w:rsidR="00A106BD" w:rsidRPr="00B5266E">
        <w:rPr>
          <w:lang w:val="fr-FR"/>
        </w:rPr>
        <w:t xml:space="preserve"> </w:t>
      </w:r>
      <w:r w:rsidR="00F8414F">
        <w:rPr>
          <w:lang w:val="fr-FR"/>
        </w:rPr>
        <w:t>sont des éléments</w:t>
      </w:r>
      <w:r w:rsidR="00A106BD">
        <w:rPr>
          <w:lang w:val="fr-FR"/>
        </w:rPr>
        <w:t xml:space="preserve"> du droit </w:t>
      </w:r>
      <w:r w:rsidR="00A82760">
        <w:rPr>
          <w:lang w:val="fr-FR"/>
        </w:rPr>
        <w:t>sierra</w:t>
      </w:r>
      <w:r w:rsidR="00A106BD">
        <w:rPr>
          <w:lang w:val="fr-FR"/>
        </w:rPr>
        <w:t>-léonais</w:t>
      </w:r>
      <w:r w:rsidR="00A106BD" w:rsidRPr="00B5266E">
        <w:rPr>
          <w:lang w:val="fr-FR"/>
        </w:rPr>
        <w:t xml:space="preserve">. </w:t>
      </w:r>
      <w:r w:rsidR="00A106BD">
        <w:rPr>
          <w:lang w:val="fr-FR"/>
        </w:rPr>
        <w:t xml:space="preserve">Les textes réglementaires, </w:t>
      </w:r>
      <w:r w:rsidR="00EF1BB1">
        <w:rPr>
          <w:lang w:val="fr-FR"/>
        </w:rPr>
        <w:t>c</w:t>
      </w:r>
      <w:r w:rsidR="007C3481">
        <w:rPr>
          <w:lang w:val="fr-FR"/>
        </w:rPr>
        <w:t>’</w:t>
      </w:r>
      <w:r w:rsidR="00EF1BB1">
        <w:rPr>
          <w:lang w:val="fr-FR"/>
        </w:rPr>
        <w:t>est-à-dire</w:t>
      </w:r>
      <w:r w:rsidR="00A106BD">
        <w:rPr>
          <w:lang w:val="fr-FR"/>
        </w:rPr>
        <w:t xml:space="preserve"> la législation émanant d</w:t>
      </w:r>
      <w:r w:rsidR="007C3481">
        <w:rPr>
          <w:lang w:val="fr-FR"/>
        </w:rPr>
        <w:t>’</w:t>
      </w:r>
      <w:r w:rsidR="00A106BD">
        <w:rPr>
          <w:lang w:val="fr-FR"/>
        </w:rPr>
        <w:t>organes subsidiaires investis de certains pouvoirs par le Parlement</w:t>
      </w:r>
      <w:r w:rsidR="00A106BD" w:rsidRPr="00B5266E">
        <w:rPr>
          <w:lang w:val="fr-FR"/>
        </w:rPr>
        <w:t xml:space="preserve"> </w:t>
      </w:r>
      <w:r w:rsidR="00A106BD">
        <w:rPr>
          <w:lang w:val="fr-FR"/>
        </w:rPr>
        <w:t>pour adopter des règles, des règlements, des ordonnances et des arrêtés, font également partie du droit sierra-léonais</w:t>
      </w:r>
      <w:r w:rsidR="00A106BD" w:rsidRPr="00B5266E">
        <w:rPr>
          <w:lang w:val="fr-FR"/>
        </w:rPr>
        <w:t xml:space="preserve">. </w:t>
      </w:r>
    </w:p>
    <w:p w:rsidR="00A106BD" w:rsidRPr="00B5266E" w:rsidRDefault="002C5E07" w:rsidP="002C5E07">
      <w:pPr>
        <w:pStyle w:val="SingleTxtG"/>
        <w:rPr>
          <w:lang w:val="fr-FR"/>
        </w:rPr>
      </w:pPr>
      <w:r>
        <w:rPr>
          <w:lang w:val="fr-FR"/>
        </w:rPr>
        <w:t>48.</w:t>
      </w:r>
      <w:r>
        <w:rPr>
          <w:lang w:val="fr-FR"/>
        </w:rPr>
        <w:tab/>
      </w:r>
      <w:r w:rsidR="00A106BD">
        <w:rPr>
          <w:lang w:val="fr-FR"/>
        </w:rPr>
        <w:t>En</w:t>
      </w:r>
      <w:r w:rsidR="00A106BD" w:rsidRPr="00B5266E">
        <w:rPr>
          <w:lang w:val="fr-FR"/>
        </w:rPr>
        <w:t xml:space="preserve"> Sierra Leone</w:t>
      </w:r>
      <w:r w:rsidR="00A106BD">
        <w:rPr>
          <w:lang w:val="fr-FR"/>
        </w:rPr>
        <w:t>, le droit écrit se divise en deux catégories</w:t>
      </w:r>
      <w:r w:rsidR="00746587">
        <w:rPr>
          <w:lang w:val="fr-FR"/>
        </w:rPr>
        <w:t>:</w:t>
      </w:r>
      <w:r w:rsidR="00A106BD" w:rsidRPr="00B5266E">
        <w:rPr>
          <w:lang w:val="fr-FR"/>
        </w:rPr>
        <w:t xml:space="preserve"> </w:t>
      </w:r>
      <w:r w:rsidR="00A106BD">
        <w:rPr>
          <w:lang w:val="fr-FR"/>
        </w:rPr>
        <w:t>les lois issues du système anglais et celles votées par le</w:t>
      </w:r>
      <w:r w:rsidR="00A106BD" w:rsidRPr="00B5266E">
        <w:rPr>
          <w:lang w:val="fr-FR"/>
        </w:rPr>
        <w:t xml:space="preserve"> </w:t>
      </w:r>
      <w:r w:rsidR="00A106BD">
        <w:rPr>
          <w:lang w:val="fr-FR"/>
        </w:rPr>
        <w:t>Parlement sierra-léonais</w:t>
      </w:r>
      <w:r w:rsidR="00A106BD" w:rsidRPr="00B5266E">
        <w:rPr>
          <w:lang w:val="fr-FR"/>
        </w:rPr>
        <w:t xml:space="preserve">. </w:t>
      </w:r>
      <w:r w:rsidR="00A106BD">
        <w:rPr>
          <w:lang w:val="fr-FR"/>
        </w:rPr>
        <w:t>Après</w:t>
      </w:r>
      <w:r w:rsidR="00A106BD" w:rsidRPr="00B5266E">
        <w:rPr>
          <w:lang w:val="fr-FR"/>
        </w:rPr>
        <w:t xml:space="preserve"> 1961, </w:t>
      </w:r>
      <w:r w:rsidR="00A106BD">
        <w:rPr>
          <w:lang w:val="fr-FR"/>
        </w:rPr>
        <w:t xml:space="preserve">le Parlement a été seul </w:t>
      </w:r>
      <w:r w:rsidR="00A82760">
        <w:rPr>
          <w:lang w:val="fr-FR"/>
        </w:rPr>
        <w:t>responsable</w:t>
      </w:r>
      <w:r w:rsidR="00A106BD">
        <w:rPr>
          <w:lang w:val="fr-FR"/>
        </w:rPr>
        <w:t xml:space="preserve"> de la promulgation des lois. La loi </w:t>
      </w:r>
      <w:r w:rsidR="00746587">
        <w:rPr>
          <w:lang w:val="fr-FR"/>
        </w:rPr>
        <w:t>n</w:t>
      </w:r>
      <w:r w:rsidR="00746587" w:rsidRPr="00746587">
        <w:rPr>
          <w:vertAlign w:val="superscript"/>
          <w:lang w:val="fr-FR"/>
        </w:rPr>
        <w:t>o</w:t>
      </w:r>
      <w:r w:rsidR="00792AAE" w:rsidRPr="00B5266E">
        <w:rPr>
          <w:lang w:val="fr-FR"/>
        </w:rPr>
        <w:t xml:space="preserve"> 8 </w:t>
      </w:r>
      <w:r w:rsidR="00792AAE">
        <w:rPr>
          <w:lang w:val="fr-FR"/>
        </w:rPr>
        <w:t>de</w:t>
      </w:r>
      <w:r w:rsidR="00792AAE" w:rsidRPr="00B5266E">
        <w:rPr>
          <w:lang w:val="fr-FR"/>
        </w:rPr>
        <w:t xml:space="preserve"> 1971 </w:t>
      </w:r>
      <w:r w:rsidR="008B4669">
        <w:rPr>
          <w:lang w:val="fr-FR"/>
        </w:rPr>
        <w:t xml:space="preserve">régit leur </w:t>
      </w:r>
      <w:r w:rsidR="00A106BD">
        <w:rPr>
          <w:lang w:val="fr-FR"/>
        </w:rPr>
        <w:t>interprétation</w:t>
      </w:r>
      <w:r w:rsidR="00A106BD" w:rsidRPr="00B5266E">
        <w:rPr>
          <w:lang w:val="fr-FR"/>
        </w:rPr>
        <w:t>.</w:t>
      </w:r>
    </w:p>
    <w:p w:rsidR="00A106BD" w:rsidRPr="00B5266E" w:rsidRDefault="002C5E07" w:rsidP="002C5E07">
      <w:pPr>
        <w:pStyle w:val="SingleTxtG"/>
        <w:rPr>
          <w:lang w:val="fr-FR"/>
        </w:rPr>
      </w:pPr>
      <w:r>
        <w:rPr>
          <w:lang w:val="fr-FR"/>
        </w:rPr>
        <w:t>49.</w:t>
      </w:r>
      <w:r>
        <w:rPr>
          <w:lang w:val="fr-FR"/>
        </w:rPr>
        <w:tab/>
      </w:r>
      <w:r w:rsidR="00A106BD">
        <w:rPr>
          <w:lang w:val="fr-FR"/>
        </w:rPr>
        <w:t xml:space="preserve">Le droit coutumier </w:t>
      </w:r>
      <w:r w:rsidR="00EF1BB1">
        <w:rPr>
          <w:lang w:val="fr-FR"/>
        </w:rPr>
        <w:t>est constitué des</w:t>
      </w:r>
      <w:r w:rsidR="00A106BD">
        <w:rPr>
          <w:lang w:val="fr-FR"/>
        </w:rPr>
        <w:t xml:space="preserve"> règles de droit </w:t>
      </w:r>
      <w:r w:rsidR="00792AAE">
        <w:rPr>
          <w:lang w:val="fr-FR"/>
        </w:rPr>
        <w:t>qui permettent de suivre les coutumes de</w:t>
      </w:r>
      <w:r w:rsidR="00A106BD">
        <w:rPr>
          <w:lang w:val="fr-FR"/>
        </w:rPr>
        <w:t xml:space="preserve"> certaines communautés </w:t>
      </w:r>
      <w:r w:rsidR="00EF1BB1">
        <w:rPr>
          <w:lang w:val="fr-FR"/>
        </w:rPr>
        <w:t>sierra-léonaises</w:t>
      </w:r>
      <w:r w:rsidR="00A106BD" w:rsidRPr="00B5266E">
        <w:rPr>
          <w:lang w:val="fr-FR"/>
        </w:rPr>
        <w:t xml:space="preserve"> (</w:t>
      </w:r>
      <w:r w:rsidR="00A106BD">
        <w:rPr>
          <w:lang w:val="fr-FR"/>
        </w:rPr>
        <w:t>chefferies</w:t>
      </w:r>
      <w:r w:rsidR="00A106BD" w:rsidRPr="00B5266E">
        <w:rPr>
          <w:lang w:val="fr-FR"/>
        </w:rPr>
        <w:t xml:space="preserve">). </w:t>
      </w:r>
      <w:r w:rsidR="00A106BD">
        <w:rPr>
          <w:lang w:val="fr-FR"/>
        </w:rPr>
        <w:t>Le droit coutumier est pour l</w:t>
      </w:r>
      <w:r w:rsidR="007C3481">
        <w:rPr>
          <w:lang w:val="fr-FR"/>
        </w:rPr>
        <w:t>’</w:t>
      </w:r>
      <w:r w:rsidR="00A106BD">
        <w:rPr>
          <w:lang w:val="fr-FR"/>
        </w:rPr>
        <w:t>essentiel non écrit et varie au sein des différentes communautés. Il sert à intégrer la loi islamique. Sa validité repose sur son acceptation par la communauté en tant qu</w:t>
      </w:r>
      <w:r w:rsidR="007C3481">
        <w:rPr>
          <w:lang w:val="fr-FR"/>
        </w:rPr>
        <w:t>’</w:t>
      </w:r>
      <w:r w:rsidR="00A82760">
        <w:rPr>
          <w:lang w:val="fr-FR"/>
        </w:rPr>
        <w:t>obligation</w:t>
      </w:r>
      <w:r w:rsidR="00A106BD">
        <w:rPr>
          <w:lang w:val="fr-FR"/>
        </w:rPr>
        <w:t xml:space="preserve"> absolue. L</w:t>
      </w:r>
      <w:r w:rsidR="007C3481">
        <w:rPr>
          <w:lang w:val="fr-FR"/>
        </w:rPr>
        <w:t>’</w:t>
      </w:r>
      <w:r w:rsidR="00A106BD">
        <w:rPr>
          <w:lang w:val="fr-FR"/>
        </w:rPr>
        <w:t>article 76</w:t>
      </w:r>
      <w:r w:rsidR="00792AAE">
        <w:rPr>
          <w:lang w:val="fr-FR"/>
        </w:rPr>
        <w:t>.1</w:t>
      </w:r>
      <w:r w:rsidR="00A106BD" w:rsidRPr="00B5266E">
        <w:rPr>
          <w:lang w:val="fr-FR"/>
        </w:rPr>
        <w:t xml:space="preserve"> </w:t>
      </w:r>
      <w:r w:rsidR="00A106BD">
        <w:rPr>
          <w:lang w:val="fr-FR"/>
        </w:rPr>
        <w:t>de la Constitution</w:t>
      </w:r>
      <w:r w:rsidR="00A106BD" w:rsidRPr="00B5266E">
        <w:rPr>
          <w:lang w:val="fr-FR"/>
        </w:rPr>
        <w:t xml:space="preserve"> </w:t>
      </w:r>
      <w:r w:rsidR="00A106BD">
        <w:rPr>
          <w:lang w:val="fr-FR"/>
        </w:rPr>
        <w:t>dispose que le droit coutumier ne prime pas s</w:t>
      </w:r>
      <w:r w:rsidR="007C3481">
        <w:rPr>
          <w:lang w:val="fr-FR"/>
        </w:rPr>
        <w:t>’</w:t>
      </w:r>
      <w:r w:rsidR="00A106BD">
        <w:rPr>
          <w:lang w:val="fr-FR"/>
        </w:rPr>
        <w:t>il est en conflit avec le droit naturel, l</w:t>
      </w:r>
      <w:r w:rsidR="007C3481">
        <w:rPr>
          <w:lang w:val="fr-FR"/>
        </w:rPr>
        <w:t>’</w:t>
      </w:r>
      <w:r w:rsidR="00A106BD">
        <w:rPr>
          <w:lang w:val="fr-FR"/>
        </w:rPr>
        <w:t>équité et la bonne foi.</w:t>
      </w:r>
      <w:r w:rsidR="00A106BD" w:rsidRPr="00B5266E">
        <w:rPr>
          <w:lang w:val="fr-FR"/>
        </w:rPr>
        <w:t xml:space="preserve"> </w:t>
      </w:r>
      <w:r w:rsidR="00A106BD">
        <w:rPr>
          <w:lang w:val="fr-FR"/>
        </w:rPr>
        <w:t>L</w:t>
      </w:r>
      <w:r w:rsidR="007C3481">
        <w:rPr>
          <w:lang w:val="fr-FR"/>
        </w:rPr>
        <w:t>’</w:t>
      </w:r>
      <w:r w:rsidR="00A106BD">
        <w:rPr>
          <w:lang w:val="fr-FR"/>
        </w:rPr>
        <w:t>article 170</w:t>
      </w:r>
      <w:r w:rsidR="009A3A60">
        <w:rPr>
          <w:lang w:val="fr-FR"/>
        </w:rPr>
        <w:t>.</w:t>
      </w:r>
      <w:r w:rsidR="00A106BD" w:rsidRPr="00B5266E">
        <w:rPr>
          <w:lang w:val="fr-FR"/>
        </w:rPr>
        <w:t xml:space="preserve">4 </w:t>
      </w:r>
      <w:r w:rsidR="009A3A60">
        <w:rPr>
          <w:lang w:val="fr-FR"/>
        </w:rPr>
        <w:t>précise</w:t>
      </w:r>
      <w:r w:rsidR="00A106BD">
        <w:rPr>
          <w:lang w:val="fr-FR"/>
        </w:rPr>
        <w:t xml:space="preserve"> que le</w:t>
      </w:r>
      <w:r w:rsidR="009A3A60">
        <w:rPr>
          <w:lang w:val="fr-FR"/>
        </w:rPr>
        <w:t xml:space="preserve"> droit applicable</w:t>
      </w:r>
      <w:r w:rsidR="00A106BD">
        <w:rPr>
          <w:lang w:val="fr-FR"/>
        </w:rPr>
        <w:t xml:space="preserve"> compren</w:t>
      </w:r>
      <w:r w:rsidR="009A3A60">
        <w:rPr>
          <w:lang w:val="fr-FR"/>
        </w:rPr>
        <w:t>d</w:t>
      </w:r>
      <w:r w:rsidR="00A106BD">
        <w:rPr>
          <w:lang w:val="fr-FR"/>
        </w:rPr>
        <w:t xml:space="preserve"> les lois écrites et non écrites</w:t>
      </w:r>
      <w:r w:rsidR="008B4669">
        <w:rPr>
          <w:lang w:val="fr-FR"/>
        </w:rPr>
        <w:t xml:space="preserve"> du pays</w:t>
      </w:r>
      <w:r w:rsidR="00A106BD" w:rsidRPr="00B5266E">
        <w:rPr>
          <w:lang w:val="fr-FR"/>
        </w:rPr>
        <w:t xml:space="preserve">. </w:t>
      </w:r>
    </w:p>
    <w:p w:rsidR="00A106BD" w:rsidRPr="00B5266E" w:rsidRDefault="002C5E07" w:rsidP="002C5E07">
      <w:pPr>
        <w:pStyle w:val="SingleTxtG"/>
        <w:rPr>
          <w:lang w:val="fr-FR"/>
        </w:rPr>
      </w:pPr>
      <w:r>
        <w:rPr>
          <w:lang w:val="fr-FR"/>
        </w:rPr>
        <w:t>50.</w:t>
      </w:r>
      <w:r>
        <w:rPr>
          <w:lang w:val="fr-FR"/>
        </w:rPr>
        <w:tab/>
      </w:r>
      <w:r w:rsidR="00A106BD">
        <w:rPr>
          <w:lang w:val="fr-FR"/>
        </w:rPr>
        <w:t xml:space="preserve">En réponse aux </w:t>
      </w:r>
      <w:r w:rsidR="009A3A60">
        <w:rPr>
          <w:lang w:val="fr-FR"/>
        </w:rPr>
        <w:t>difficultés auxquelles se heurte</w:t>
      </w:r>
      <w:r w:rsidR="00A106BD">
        <w:rPr>
          <w:lang w:val="fr-FR"/>
        </w:rPr>
        <w:t xml:space="preserve"> l</w:t>
      </w:r>
      <w:r w:rsidR="007C3481">
        <w:rPr>
          <w:lang w:val="fr-FR"/>
        </w:rPr>
        <w:t>’</w:t>
      </w:r>
      <w:r w:rsidR="00A106BD">
        <w:rPr>
          <w:lang w:val="fr-FR"/>
        </w:rPr>
        <w:t xml:space="preserve">appareil </w:t>
      </w:r>
      <w:r w:rsidR="00A82760">
        <w:rPr>
          <w:lang w:val="fr-FR"/>
        </w:rPr>
        <w:t>judiciaire</w:t>
      </w:r>
      <w:r w:rsidR="00A106BD">
        <w:rPr>
          <w:lang w:val="fr-FR"/>
        </w:rPr>
        <w:t>, le</w:t>
      </w:r>
      <w:r w:rsidR="00A106BD" w:rsidRPr="00B5266E">
        <w:rPr>
          <w:lang w:val="fr-FR"/>
        </w:rPr>
        <w:t xml:space="preserve"> </w:t>
      </w:r>
      <w:r w:rsidR="00A106BD">
        <w:rPr>
          <w:lang w:val="fr-FR"/>
        </w:rPr>
        <w:t>Président</w:t>
      </w:r>
      <w:r w:rsidR="00A106BD" w:rsidRPr="00B5266E">
        <w:rPr>
          <w:lang w:val="fr-FR"/>
        </w:rPr>
        <w:t xml:space="preserve"> </w:t>
      </w:r>
      <w:r w:rsidR="00A106BD">
        <w:rPr>
          <w:lang w:val="fr-FR"/>
        </w:rPr>
        <w:t>de</w:t>
      </w:r>
      <w:r w:rsidR="00A106BD" w:rsidRPr="00B5266E">
        <w:rPr>
          <w:lang w:val="fr-FR"/>
        </w:rPr>
        <w:t xml:space="preserve"> </w:t>
      </w:r>
      <w:r w:rsidR="00A106BD">
        <w:rPr>
          <w:lang w:val="fr-FR"/>
        </w:rPr>
        <w:t>la</w:t>
      </w:r>
      <w:r w:rsidR="00A106BD" w:rsidRPr="00B5266E">
        <w:rPr>
          <w:lang w:val="fr-FR"/>
        </w:rPr>
        <w:t xml:space="preserve"> </w:t>
      </w:r>
      <w:r w:rsidR="00A82760" w:rsidRPr="00B5266E">
        <w:rPr>
          <w:lang w:val="fr-FR"/>
        </w:rPr>
        <w:t>République</w:t>
      </w:r>
      <w:r w:rsidR="00A106BD" w:rsidRPr="00B5266E">
        <w:rPr>
          <w:lang w:val="fr-FR"/>
        </w:rPr>
        <w:t xml:space="preserve"> </w:t>
      </w:r>
      <w:r w:rsidR="00A106BD">
        <w:rPr>
          <w:lang w:val="fr-FR"/>
        </w:rPr>
        <w:t>a mis sur pied en</w:t>
      </w:r>
      <w:r w:rsidR="00A106BD" w:rsidRPr="00B5266E">
        <w:rPr>
          <w:lang w:val="fr-FR"/>
        </w:rPr>
        <w:t xml:space="preserve"> 2008 </w:t>
      </w:r>
      <w:r w:rsidR="00A106BD">
        <w:rPr>
          <w:lang w:val="fr-FR"/>
        </w:rPr>
        <w:t>une équipe spéciale chargée d</w:t>
      </w:r>
      <w:r w:rsidR="007C3481">
        <w:rPr>
          <w:lang w:val="fr-FR"/>
        </w:rPr>
        <w:t>’</w:t>
      </w:r>
      <w:r w:rsidR="00EF1BB1">
        <w:rPr>
          <w:lang w:val="fr-FR"/>
        </w:rPr>
        <w:t>examiner</w:t>
      </w:r>
      <w:r w:rsidR="00A106BD">
        <w:rPr>
          <w:lang w:val="fr-FR"/>
        </w:rPr>
        <w:t xml:space="preserve"> les problèmes rencontrés par le secteur judiciaire et de formuler des recommandations propres à l</w:t>
      </w:r>
      <w:r w:rsidR="007C3481">
        <w:rPr>
          <w:lang w:val="fr-FR"/>
        </w:rPr>
        <w:t>’</w:t>
      </w:r>
      <w:r w:rsidR="00A106BD">
        <w:rPr>
          <w:lang w:val="fr-FR"/>
        </w:rPr>
        <w:t xml:space="preserve">améliorer. Le Gouvernement met actuellement en œuvre la stratégie de réforme du secteur judiciaire </w:t>
      </w:r>
      <w:r w:rsidR="00A106BD" w:rsidRPr="00B5266E">
        <w:rPr>
          <w:lang w:val="fr-FR"/>
        </w:rPr>
        <w:t xml:space="preserve">2008-2010. </w:t>
      </w:r>
      <w:r w:rsidR="00A106BD">
        <w:rPr>
          <w:lang w:val="fr-FR"/>
        </w:rPr>
        <w:t>Devant le Parlement</w:t>
      </w:r>
      <w:r w:rsidR="00A106BD" w:rsidRPr="00B5266E">
        <w:rPr>
          <w:lang w:val="fr-FR"/>
        </w:rPr>
        <w:t xml:space="preserve">, </w:t>
      </w:r>
      <w:r w:rsidR="00A106BD">
        <w:rPr>
          <w:lang w:val="fr-FR"/>
        </w:rPr>
        <w:t>l</w:t>
      </w:r>
      <w:r w:rsidR="00A106BD" w:rsidRPr="00B5266E">
        <w:rPr>
          <w:lang w:val="fr-FR"/>
        </w:rPr>
        <w:t xml:space="preserve">e </w:t>
      </w:r>
      <w:r w:rsidR="00A106BD">
        <w:rPr>
          <w:lang w:val="fr-FR"/>
        </w:rPr>
        <w:t>Président</w:t>
      </w:r>
      <w:r w:rsidR="00A106BD" w:rsidRPr="00B5266E">
        <w:rPr>
          <w:lang w:val="fr-FR"/>
        </w:rPr>
        <w:t xml:space="preserve"> </w:t>
      </w:r>
      <w:r w:rsidR="00A106BD">
        <w:rPr>
          <w:lang w:val="fr-FR"/>
        </w:rPr>
        <w:t xml:space="preserve">a exprimé son intention de séparer le bureau du </w:t>
      </w:r>
      <w:r w:rsidR="00E04D8C">
        <w:rPr>
          <w:lang w:val="fr-FR"/>
        </w:rPr>
        <w:t>Procureur</w:t>
      </w:r>
      <w:r w:rsidR="00A106BD">
        <w:rPr>
          <w:lang w:val="fr-FR"/>
        </w:rPr>
        <w:t xml:space="preserve"> général du Ministère</w:t>
      </w:r>
      <w:r w:rsidR="00A106BD" w:rsidRPr="00B5266E">
        <w:rPr>
          <w:lang w:val="fr-FR"/>
        </w:rPr>
        <w:t xml:space="preserve"> </w:t>
      </w:r>
      <w:r w:rsidR="00A106BD">
        <w:rPr>
          <w:lang w:val="fr-FR"/>
        </w:rPr>
        <w:t>de</w:t>
      </w:r>
      <w:r w:rsidR="00A106BD" w:rsidRPr="00B5266E">
        <w:rPr>
          <w:lang w:val="fr-FR"/>
        </w:rPr>
        <w:t xml:space="preserve"> </w:t>
      </w:r>
      <w:r w:rsidR="00A106BD">
        <w:rPr>
          <w:lang w:val="fr-FR"/>
        </w:rPr>
        <w:t>la j</w:t>
      </w:r>
      <w:r w:rsidR="00A106BD" w:rsidRPr="00B5266E">
        <w:rPr>
          <w:lang w:val="fr-FR"/>
        </w:rPr>
        <w:t xml:space="preserve">ustice, </w:t>
      </w:r>
      <w:r w:rsidR="00EF1BB1">
        <w:rPr>
          <w:lang w:val="fr-FR"/>
        </w:rPr>
        <w:t xml:space="preserve">donnant suite à une </w:t>
      </w:r>
      <w:r w:rsidR="00A106BD">
        <w:rPr>
          <w:lang w:val="fr-FR"/>
        </w:rPr>
        <w:t xml:space="preserve">recommandation </w:t>
      </w:r>
      <w:r w:rsidR="00EF1BB1">
        <w:rPr>
          <w:lang w:val="fr-FR"/>
        </w:rPr>
        <w:t>essentielle</w:t>
      </w:r>
      <w:r w:rsidR="00A106BD">
        <w:rPr>
          <w:lang w:val="fr-FR"/>
        </w:rPr>
        <w:t xml:space="preserve"> de la Commission vérité et réconciliation</w:t>
      </w:r>
      <w:r w:rsidR="00A106BD" w:rsidRPr="00B5266E">
        <w:rPr>
          <w:lang w:val="fr-FR"/>
        </w:rPr>
        <w:t xml:space="preserve">. </w:t>
      </w:r>
      <w:r w:rsidR="00A106BD">
        <w:rPr>
          <w:lang w:val="fr-FR"/>
        </w:rPr>
        <w:t>Il est important d</w:t>
      </w:r>
      <w:r w:rsidR="009A3A60">
        <w:rPr>
          <w:lang w:val="fr-FR"/>
        </w:rPr>
        <w:t>e veiller à</w:t>
      </w:r>
      <w:r w:rsidR="00A106BD">
        <w:rPr>
          <w:lang w:val="fr-FR"/>
        </w:rPr>
        <w:t xml:space="preserve"> l</w:t>
      </w:r>
      <w:r w:rsidR="007C3481">
        <w:rPr>
          <w:lang w:val="fr-FR"/>
        </w:rPr>
        <w:t>’</w:t>
      </w:r>
      <w:r w:rsidR="00A106BD">
        <w:rPr>
          <w:lang w:val="fr-FR"/>
        </w:rPr>
        <w:t xml:space="preserve">indépendance de la justice </w:t>
      </w:r>
      <w:r w:rsidR="009A3A60">
        <w:rPr>
          <w:lang w:val="fr-FR"/>
        </w:rPr>
        <w:t>et</w:t>
      </w:r>
      <w:r w:rsidR="00A106BD">
        <w:rPr>
          <w:lang w:val="fr-FR"/>
        </w:rPr>
        <w:t xml:space="preserve"> </w:t>
      </w:r>
      <w:r w:rsidR="00EF1BB1">
        <w:rPr>
          <w:lang w:val="fr-FR"/>
        </w:rPr>
        <w:t>donc d</w:t>
      </w:r>
      <w:r w:rsidR="007C3481">
        <w:rPr>
          <w:lang w:val="fr-FR"/>
        </w:rPr>
        <w:t>’</w:t>
      </w:r>
      <w:r w:rsidR="009A3A60">
        <w:rPr>
          <w:lang w:val="fr-FR"/>
        </w:rPr>
        <w:t>appliquer</w:t>
      </w:r>
      <w:r w:rsidR="00A106BD">
        <w:rPr>
          <w:lang w:val="fr-FR"/>
        </w:rPr>
        <w:t xml:space="preserve"> cette recommandation</w:t>
      </w:r>
      <w:r w:rsidR="00A106BD" w:rsidRPr="00B5266E">
        <w:rPr>
          <w:lang w:val="fr-FR"/>
        </w:rPr>
        <w:t xml:space="preserve">. </w:t>
      </w:r>
    </w:p>
    <w:p w:rsidR="00A106BD" w:rsidRPr="00B5266E" w:rsidRDefault="002C5E07" w:rsidP="002C5E07">
      <w:pPr>
        <w:pStyle w:val="SingleTxtG"/>
        <w:rPr>
          <w:lang w:val="fr-FR"/>
        </w:rPr>
      </w:pPr>
      <w:r>
        <w:rPr>
          <w:lang w:val="fr-FR"/>
        </w:rPr>
        <w:t>51.</w:t>
      </w:r>
      <w:r>
        <w:rPr>
          <w:lang w:val="fr-FR"/>
        </w:rPr>
        <w:tab/>
      </w:r>
      <w:r w:rsidR="00A106BD">
        <w:rPr>
          <w:lang w:val="fr-FR"/>
        </w:rPr>
        <w:t>Les moyens limités du</w:t>
      </w:r>
      <w:r w:rsidR="00A106BD" w:rsidRPr="00B5266E">
        <w:rPr>
          <w:lang w:val="fr-FR"/>
        </w:rPr>
        <w:t xml:space="preserve"> </w:t>
      </w:r>
      <w:r w:rsidR="00A106BD">
        <w:rPr>
          <w:lang w:val="fr-FR"/>
        </w:rPr>
        <w:t>Ministère</w:t>
      </w:r>
      <w:r w:rsidR="00A106BD" w:rsidRPr="00B5266E">
        <w:rPr>
          <w:lang w:val="fr-FR"/>
        </w:rPr>
        <w:t xml:space="preserve"> </w:t>
      </w:r>
      <w:r w:rsidR="00A106BD">
        <w:rPr>
          <w:lang w:val="fr-FR"/>
        </w:rPr>
        <w:t>de</w:t>
      </w:r>
      <w:r w:rsidR="00A106BD" w:rsidRPr="00B5266E">
        <w:rPr>
          <w:lang w:val="fr-FR"/>
        </w:rPr>
        <w:t xml:space="preserve"> </w:t>
      </w:r>
      <w:r w:rsidR="00A106BD">
        <w:rPr>
          <w:lang w:val="fr-FR"/>
        </w:rPr>
        <w:t>la j</w:t>
      </w:r>
      <w:r w:rsidR="00A106BD" w:rsidRPr="00B5266E">
        <w:rPr>
          <w:lang w:val="fr-FR"/>
        </w:rPr>
        <w:t xml:space="preserve">ustice </w:t>
      </w:r>
      <w:r w:rsidR="00A106BD">
        <w:rPr>
          <w:lang w:val="fr-FR"/>
        </w:rPr>
        <w:t>et</w:t>
      </w:r>
      <w:r w:rsidR="00A106BD" w:rsidRPr="00B5266E">
        <w:rPr>
          <w:lang w:val="fr-FR"/>
        </w:rPr>
        <w:t xml:space="preserve"> </w:t>
      </w:r>
      <w:r w:rsidR="00A106BD">
        <w:rPr>
          <w:lang w:val="fr-FR"/>
        </w:rPr>
        <w:t xml:space="preserve">de la </w:t>
      </w:r>
      <w:r w:rsidR="00A106BD" w:rsidRPr="00B5266E">
        <w:rPr>
          <w:lang w:val="fr-FR"/>
        </w:rPr>
        <w:t xml:space="preserve">Commission </w:t>
      </w:r>
      <w:r w:rsidR="00A106BD">
        <w:rPr>
          <w:lang w:val="fr-FR"/>
        </w:rPr>
        <w:t>de la réforme législative demeurent un grave sujet de préoccupation</w:t>
      </w:r>
      <w:r w:rsidR="00A106BD" w:rsidRPr="00B5266E">
        <w:rPr>
          <w:lang w:val="fr-FR"/>
        </w:rPr>
        <w:t>.</w:t>
      </w:r>
    </w:p>
    <w:p w:rsidR="00A106BD" w:rsidRPr="00B5266E" w:rsidRDefault="00A106BD" w:rsidP="00741B1C">
      <w:pPr>
        <w:pStyle w:val="HChG"/>
        <w:rPr>
          <w:bCs/>
          <w:lang w:val="fr-FR"/>
        </w:rPr>
      </w:pPr>
      <w:r w:rsidRPr="00B5266E">
        <w:rPr>
          <w:lang w:val="fr-FR"/>
        </w:rPr>
        <w:tab/>
        <w:t>III.</w:t>
      </w:r>
      <w:r w:rsidRPr="00B5266E">
        <w:rPr>
          <w:lang w:val="fr-FR"/>
        </w:rPr>
        <w:tab/>
      </w:r>
      <w:r>
        <w:rPr>
          <w:lang w:val="fr-FR"/>
        </w:rPr>
        <w:t>Indicateurs</w:t>
      </w:r>
      <w:r w:rsidRPr="00B5266E">
        <w:rPr>
          <w:lang w:val="fr-FR"/>
        </w:rPr>
        <w:t xml:space="preserve"> </w:t>
      </w:r>
      <w:r>
        <w:rPr>
          <w:lang w:val="fr-FR"/>
        </w:rPr>
        <w:t>relatifs à la criminalité et à l</w:t>
      </w:r>
      <w:r w:rsidR="007C3481">
        <w:rPr>
          <w:lang w:val="fr-FR"/>
        </w:rPr>
        <w:t>’</w:t>
      </w:r>
      <w:r>
        <w:rPr>
          <w:lang w:val="fr-FR"/>
        </w:rPr>
        <w:t>adminis</w:t>
      </w:r>
      <w:r w:rsidRPr="00B5266E">
        <w:rPr>
          <w:lang w:val="fr-FR"/>
        </w:rPr>
        <w:t xml:space="preserve">tration </w:t>
      </w:r>
      <w:r>
        <w:rPr>
          <w:lang w:val="fr-FR"/>
        </w:rPr>
        <w:t>de</w:t>
      </w:r>
      <w:r w:rsidRPr="00B5266E">
        <w:rPr>
          <w:lang w:val="fr-FR"/>
        </w:rPr>
        <w:t xml:space="preserve"> </w:t>
      </w:r>
      <w:r>
        <w:rPr>
          <w:lang w:val="fr-FR"/>
        </w:rPr>
        <w:t xml:space="preserve">la </w:t>
      </w:r>
      <w:r w:rsidRPr="00B5266E">
        <w:rPr>
          <w:lang w:val="fr-FR"/>
        </w:rPr>
        <w:t>justice</w:t>
      </w:r>
    </w:p>
    <w:p w:rsidR="00A106BD" w:rsidRPr="00B5266E" w:rsidRDefault="00A106BD" w:rsidP="00F419AA">
      <w:pPr>
        <w:pStyle w:val="H1G"/>
        <w:rPr>
          <w:lang w:val="fr-FR"/>
        </w:rPr>
      </w:pPr>
      <w:r w:rsidRPr="00B5266E">
        <w:rPr>
          <w:lang w:val="fr-FR"/>
        </w:rPr>
        <w:tab/>
        <w:t>A.</w:t>
      </w:r>
      <w:r w:rsidRPr="00B5266E">
        <w:rPr>
          <w:lang w:val="fr-FR"/>
        </w:rPr>
        <w:tab/>
      </w:r>
      <w:r>
        <w:rPr>
          <w:lang w:val="fr-FR"/>
        </w:rPr>
        <w:t>Indicateurs</w:t>
      </w:r>
      <w:r w:rsidRPr="00B5266E">
        <w:rPr>
          <w:lang w:val="fr-FR"/>
        </w:rPr>
        <w:t xml:space="preserve"> </w:t>
      </w:r>
      <w:r>
        <w:rPr>
          <w:lang w:val="fr-FR"/>
        </w:rPr>
        <w:t>relatifs à la criminalité</w:t>
      </w:r>
    </w:p>
    <w:p w:rsidR="00A106BD" w:rsidRPr="00B5266E" w:rsidRDefault="002C5E07" w:rsidP="002C5E07">
      <w:pPr>
        <w:pStyle w:val="SingleTxtG"/>
        <w:rPr>
          <w:lang w:val="fr-FR"/>
        </w:rPr>
      </w:pPr>
      <w:r>
        <w:rPr>
          <w:lang w:val="fr-FR"/>
        </w:rPr>
        <w:t>52.</w:t>
      </w:r>
      <w:r>
        <w:rPr>
          <w:lang w:val="fr-FR"/>
        </w:rPr>
        <w:tab/>
      </w:r>
      <w:r w:rsidR="00A106BD">
        <w:rPr>
          <w:lang w:val="fr-FR"/>
        </w:rPr>
        <w:t>Les tableaux ci-dessous présentent les indicateurs relatifs à la criminalité</w:t>
      </w:r>
      <w:r w:rsidR="00746587">
        <w:rPr>
          <w:lang w:val="fr-FR"/>
        </w:rPr>
        <w:t>:</w:t>
      </w:r>
    </w:p>
    <w:p w:rsidR="00A106BD" w:rsidRPr="00090407" w:rsidRDefault="00A106BD" w:rsidP="00090407">
      <w:pPr>
        <w:pStyle w:val="Heading1"/>
        <w:spacing w:before="240" w:after="120"/>
        <w:ind w:firstLine="6"/>
        <w:rPr>
          <w:b/>
          <w:bCs/>
          <w:lang w:val="fr-FR"/>
        </w:rPr>
      </w:pPr>
      <w:r w:rsidRPr="00090407">
        <w:rPr>
          <w:bCs/>
          <w:lang w:val="fr-FR"/>
        </w:rPr>
        <w:t>Tableau 26</w:t>
      </w:r>
      <w:r w:rsidRPr="00B5266E">
        <w:rPr>
          <w:lang w:val="fr-FR"/>
        </w:rPr>
        <w:br/>
      </w:r>
      <w:r w:rsidRPr="00090407">
        <w:rPr>
          <w:b/>
          <w:bCs/>
          <w:lang w:val="fr-FR"/>
        </w:rPr>
        <w:t>Nombre de morts violentes et de crimes mettant la vie d</w:t>
      </w:r>
      <w:r w:rsidR="007C3481">
        <w:rPr>
          <w:b/>
          <w:bCs/>
          <w:lang w:val="fr-FR"/>
        </w:rPr>
        <w:t>’</w:t>
      </w:r>
      <w:r w:rsidRPr="00090407">
        <w:rPr>
          <w:b/>
          <w:bCs/>
          <w:lang w:val="fr-FR"/>
        </w:rPr>
        <w:t>autrui en danger</w:t>
      </w:r>
    </w:p>
    <w:tbl>
      <w:tblPr>
        <w:tblW w:w="7370" w:type="dxa"/>
        <w:tblInd w:w="1134" w:type="dxa"/>
        <w:tblBorders>
          <w:top w:val="single" w:sz="4" w:space="0" w:color="auto"/>
        </w:tblBorders>
        <w:tblCellMar>
          <w:left w:w="0" w:type="dxa"/>
          <w:right w:w="0" w:type="dxa"/>
        </w:tblCellMar>
        <w:tblLook w:val="0000"/>
      </w:tblPr>
      <w:tblGrid>
        <w:gridCol w:w="2410"/>
        <w:gridCol w:w="1653"/>
        <w:gridCol w:w="1653"/>
        <w:gridCol w:w="1654"/>
      </w:tblGrid>
      <w:tr w:rsidR="00A106BD" w:rsidRPr="00B5266E">
        <w:trPr>
          <w:trHeight w:val="240"/>
          <w:tblHeader/>
        </w:trPr>
        <w:tc>
          <w:tcPr>
            <w:tcW w:w="2410"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bCs/>
                <w:i/>
                <w:sz w:val="16"/>
                <w:lang w:val="fr-FR"/>
              </w:rPr>
            </w:pPr>
            <w:r>
              <w:rPr>
                <w:bCs/>
                <w:i/>
                <w:sz w:val="16"/>
                <w:lang w:val="fr-FR"/>
              </w:rPr>
              <w:t>Délit</w:t>
            </w:r>
          </w:p>
        </w:tc>
        <w:tc>
          <w:tcPr>
            <w:tcW w:w="1653"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2006</w:t>
            </w:r>
          </w:p>
        </w:tc>
        <w:tc>
          <w:tcPr>
            <w:tcW w:w="1653"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2007</w:t>
            </w:r>
          </w:p>
        </w:tc>
        <w:tc>
          <w:tcPr>
            <w:tcW w:w="1654"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2008</w:t>
            </w:r>
          </w:p>
        </w:tc>
      </w:tr>
      <w:tr w:rsidR="00A106BD" w:rsidRPr="00B5266E">
        <w:trPr>
          <w:trHeight w:val="240"/>
        </w:trPr>
        <w:tc>
          <w:tcPr>
            <w:tcW w:w="2410"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Vol</w:t>
            </w:r>
          </w:p>
        </w:tc>
        <w:tc>
          <w:tcPr>
            <w:tcW w:w="1653"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322</w:t>
            </w:r>
          </w:p>
        </w:tc>
        <w:tc>
          <w:tcPr>
            <w:tcW w:w="1653"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167</w:t>
            </w:r>
          </w:p>
        </w:tc>
        <w:tc>
          <w:tcPr>
            <w:tcW w:w="1654"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184</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Vol</w:t>
            </w:r>
            <w:r w:rsidRPr="00B5266E">
              <w:rPr>
                <w:bCs/>
                <w:sz w:val="18"/>
                <w:lang w:val="fr-FR"/>
              </w:rPr>
              <w:t xml:space="preserve"> </w:t>
            </w:r>
            <w:r>
              <w:rPr>
                <w:bCs/>
                <w:sz w:val="18"/>
                <w:lang w:val="fr-FR"/>
              </w:rPr>
              <w:t>avec v</w:t>
            </w:r>
            <w:r w:rsidRPr="00B5266E">
              <w:rPr>
                <w:bCs/>
                <w:sz w:val="18"/>
                <w:lang w:val="fr-FR"/>
              </w:rPr>
              <w:t>iolence</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170</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179</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211</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Vol aggravé</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103</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165</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129</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sidRPr="00B5266E">
              <w:rPr>
                <w:bCs/>
                <w:sz w:val="18"/>
                <w:lang w:val="fr-FR"/>
              </w:rPr>
              <w:t>A</w:t>
            </w:r>
            <w:r>
              <w:rPr>
                <w:bCs/>
                <w:sz w:val="18"/>
                <w:lang w:val="fr-FR"/>
              </w:rPr>
              <w:t>gression</w:t>
            </w:r>
          </w:p>
        </w:tc>
        <w:tc>
          <w:tcPr>
            <w:tcW w:w="1653"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26 </w:t>
            </w:r>
            <w:r w:rsidR="00A106BD" w:rsidRPr="00B5266E">
              <w:rPr>
                <w:sz w:val="18"/>
                <w:lang w:val="fr-FR"/>
              </w:rPr>
              <w:t>373</w:t>
            </w:r>
          </w:p>
        </w:tc>
        <w:tc>
          <w:tcPr>
            <w:tcW w:w="1653"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18 </w:t>
            </w:r>
            <w:r w:rsidR="00A106BD" w:rsidRPr="00B5266E">
              <w:rPr>
                <w:sz w:val="18"/>
                <w:lang w:val="fr-FR"/>
              </w:rPr>
              <w:t>620</w:t>
            </w:r>
          </w:p>
        </w:tc>
        <w:tc>
          <w:tcPr>
            <w:tcW w:w="1654"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19 </w:t>
            </w:r>
            <w:r w:rsidR="00A106BD" w:rsidRPr="00B5266E">
              <w:rPr>
                <w:sz w:val="18"/>
                <w:lang w:val="fr-FR"/>
              </w:rPr>
              <w:t>871</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sidRPr="00B5266E">
              <w:rPr>
                <w:bCs/>
                <w:sz w:val="18"/>
                <w:lang w:val="fr-FR"/>
              </w:rPr>
              <w:t>A</w:t>
            </w:r>
            <w:r>
              <w:rPr>
                <w:bCs/>
                <w:sz w:val="18"/>
                <w:lang w:val="fr-FR"/>
              </w:rPr>
              <w:t>ttaques contre la p</w:t>
            </w:r>
            <w:r w:rsidRPr="00B5266E">
              <w:rPr>
                <w:bCs/>
                <w:sz w:val="18"/>
                <w:lang w:val="fr-FR"/>
              </w:rPr>
              <w:t>olice</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412</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303</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337</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Coups et blessures volontaires</w:t>
            </w:r>
          </w:p>
        </w:tc>
        <w:tc>
          <w:tcPr>
            <w:tcW w:w="1653"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 </w:t>
            </w:r>
            <w:r w:rsidR="00A106BD" w:rsidRPr="00B5266E">
              <w:rPr>
                <w:sz w:val="18"/>
                <w:lang w:val="fr-FR"/>
              </w:rPr>
              <w:t>448</w:t>
            </w:r>
          </w:p>
        </w:tc>
        <w:tc>
          <w:tcPr>
            <w:tcW w:w="1653"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 </w:t>
            </w:r>
            <w:r w:rsidR="00A106BD" w:rsidRPr="00B5266E">
              <w:rPr>
                <w:sz w:val="18"/>
                <w:lang w:val="fr-FR"/>
              </w:rPr>
              <w:t>272</w:t>
            </w:r>
          </w:p>
        </w:tc>
        <w:tc>
          <w:tcPr>
            <w:tcW w:w="1654" w:type="dxa"/>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 </w:t>
            </w:r>
            <w:r w:rsidR="00A106BD" w:rsidRPr="00B5266E">
              <w:rPr>
                <w:sz w:val="18"/>
                <w:lang w:val="fr-FR"/>
              </w:rPr>
              <w:t>364</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sidRPr="00B5266E">
              <w:rPr>
                <w:bCs/>
                <w:sz w:val="18"/>
                <w:lang w:val="fr-FR"/>
              </w:rPr>
              <w:t>Violence</w:t>
            </w:r>
            <w:r>
              <w:rPr>
                <w:bCs/>
                <w:sz w:val="18"/>
                <w:lang w:val="fr-FR"/>
              </w:rPr>
              <w:t xml:space="preserve"> familiale</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451</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396</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638</w:t>
            </w:r>
          </w:p>
        </w:tc>
      </w:tr>
      <w:tr w:rsidR="00A106BD" w:rsidRPr="00B5266E">
        <w:trPr>
          <w:trHeight w:val="240"/>
        </w:trPr>
        <w:tc>
          <w:tcPr>
            <w:tcW w:w="2410"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Homicide</w:t>
            </w:r>
          </w:p>
        </w:tc>
        <w:tc>
          <w:tcPr>
            <w:tcW w:w="1653"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101</w:t>
            </w:r>
          </w:p>
        </w:tc>
        <w:tc>
          <w:tcPr>
            <w:tcW w:w="1653"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134</w:t>
            </w:r>
          </w:p>
        </w:tc>
        <w:tc>
          <w:tcPr>
            <w:tcW w:w="1654"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140</w:t>
            </w:r>
          </w:p>
        </w:tc>
      </w:tr>
    </w:tbl>
    <w:p w:rsidR="00A106BD" w:rsidRPr="00B5266E" w:rsidRDefault="00A106BD" w:rsidP="00DE28F3">
      <w:pPr>
        <w:pStyle w:val="SingleTxtG"/>
        <w:spacing w:before="120" w:after="240"/>
        <w:ind w:firstLine="170"/>
        <w:jc w:val="left"/>
        <w:rPr>
          <w:sz w:val="18"/>
          <w:szCs w:val="18"/>
          <w:lang w:val="fr-FR"/>
        </w:rPr>
      </w:pPr>
      <w:r w:rsidRPr="00090407">
        <w:rPr>
          <w:i/>
          <w:iCs/>
          <w:sz w:val="18"/>
          <w:szCs w:val="18"/>
          <w:lang w:val="fr-FR"/>
        </w:rPr>
        <w:t>Source</w:t>
      </w:r>
      <w:r w:rsidRPr="00B5266E">
        <w:rPr>
          <w:sz w:val="18"/>
          <w:szCs w:val="18"/>
          <w:lang w:val="fr-FR"/>
        </w:rPr>
        <w:t xml:space="preserve">: </w:t>
      </w:r>
      <w:r>
        <w:rPr>
          <w:sz w:val="18"/>
          <w:szCs w:val="18"/>
          <w:lang w:val="fr-FR"/>
        </w:rPr>
        <w:t>Rapport annuel de la police de Sierra Leone sur la criminalité</w:t>
      </w:r>
      <w:r w:rsidRPr="00B5266E">
        <w:rPr>
          <w:sz w:val="18"/>
          <w:szCs w:val="18"/>
          <w:lang w:val="fr-FR"/>
        </w:rPr>
        <w:t xml:space="preserve"> 2008</w:t>
      </w:r>
      <w:r w:rsidR="00090407">
        <w:rPr>
          <w:sz w:val="18"/>
          <w:szCs w:val="18"/>
          <w:lang w:val="fr-FR"/>
        </w:rPr>
        <w:t>.</w:t>
      </w:r>
    </w:p>
    <w:p w:rsidR="00A106BD" w:rsidRPr="00492DD6" w:rsidRDefault="00A106BD" w:rsidP="00492DD6">
      <w:pPr>
        <w:pStyle w:val="Heading1"/>
        <w:spacing w:before="240" w:after="120"/>
        <w:ind w:firstLine="6"/>
        <w:rPr>
          <w:b/>
          <w:bCs/>
          <w:lang w:val="fr-FR"/>
        </w:rPr>
      </w:pPr>
      <w:r w:rsidRPr="00492DD6">
        <w:rPr>
          <w:bCs/>
          <w:lang w:val="fr-FR"/>
        </w:rPr>
        <w:t>Tableau 27</w:t>
      </w:r>
      <w:r w:rsidRPr="00492DD6">
        <w:rPr>
          <w:bCs/>
          <w:lang w:val="fr-FR"/>
        </w:rPr>
        <w:br/>
      </w:r>
      <w:r w:rsidR="009A3A60" w:rsidRPr="00492DD6">
        <w:rPr>
          <w:b/>
          <w:bCs/>
          <w:lang w:val="fr-FR"/>
        </w:rPr>
        <w:t>Nombre de cas de violence sexuelle</w:t>
      </w:r>
      <w:r w:rsidRPr="00492DD6">
        <w:rPr>
          <w:b/>
          <w:bCs/>
          <w:lang w:val="fr-FR"/>
        </w:rPr>
        <w:t xml:space="preserve"> signalés</w:t>
      </w:r>
    </w:p>
    <w:tbl>
      <w:tblPr>
        <w:tblW w:w="7370" w:type="dxa"/>
        <w:tblInd w:w="1134" w:type="dxa"/>
        <w:tblBorders>
          <w:top w:val="single" w:sz="4" w:space="0" w:color="auto"/>
        </w:tblBorders>
        <w:tblCellMar>
          <w:left w:w="0" w:type="dxa"/>
          <w:right w:w="0" w:type="dxa"/>
        </w:tblCellMar>
        <w:tblLook w:val="0000"/>
      </w:tblPr>
      <w:tblGrid>
        <w:gridCol w:w="2410"/>
        <w:gridCol w:w="1653"/>
        <w:gridCol w:w="1653"/>
        <w:gridCol w:w="1654"/>
      </w:tblGrid>
      <w:tr w:rsidR="00A106BD" w:rsidRPr="00B5266E">
        <w:trPr>
          <w:trHeight w:val="240"/>
          <w:tblHeader/>
        </w:trPr>
        <w:tc>
          <w:tcPr>
            <w:tcW w:w="2410"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bCs/>
                <w:i/>
                <w:sz w:val="16"/>
                <w:lang w:val="fr-FR"/>
              </w:rPr>
            </w:pPr>
            <w:r>
              <w:rPr>
                <w:bCs/>
                <w:i/>
                <w:sz w:val="16"/>
                <w:lang w:val="fr-FR"/>
              </w:rPr>
              <w:t>Délit</w:t>
            </w:r>
          </w:p>
        </w:tc>
        <w:tc>
          <w:tcPr>
            <w:tcW w:w="1653"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2006</w:t>
            </w:r>
          </w:p>
        </w:tc>
        <w:tc>
          <w:tcPr>
            <w:tcW w:w="1653"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2007</w:t>
            </w:r>
          </w:p>
        </w:tc>
        <w:tc>
          <w:tcPr>
            <w:tcW w:w="1654"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sidRPr="00B5266E">
              <w:rPr>
                <w:bCs/>
                <w:i/>
                <w:sz w:val="16"/>
                <w:lang w:val="fr-FR"/>
              </w:rPr>
              <w:t>2008</w:t>
            </w:r>
          </w:p>
        </w:tc>
      </w:tr>
      <w:tr w:rsidR="00A106BD" w:rsidRPr="00B5266E">
        <w:trPr>
          <w:trHeight w:val="240"/>
        </w:trPr>
        <w:tc>
          <w:tcPr>
            <w:tcW w:w="2410"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Relations sexuelles illicites</w:t>
            </w:r>
          </w:p>
        </w:tc>
        <w:tc>
          <w:tcPr>
            <w:tcW w:w="1653"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290</w:t>
            </w:r>
          </w:p>
        </w:tc>
        <w:tc>
          <w:tcPr>
            <w:tcW w:w="1653"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379</w:t>
            </w:r>
          </w:p>
        </w:tc>
        <w:tc>
          <w:tcPr>
            <w:tcW w:w="1654"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362</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Attentat à la pudeur</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169</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118</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150</w:t>
            </w:r>
          </w:p>
        </w:tc>
      </w:tr>
      <w:tr w:rsidR="00A106BD" w:rsidRPr="00B5266E">
        <w:trPr>
          <w:trHeight w:val="240"/>
        </w:trPr>
        <w:tc>
          <w:tcPr>
            <w:tcW w:w="2410" w:type="dxa"/>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Viol</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112</w:t>
            </w:r>
          </w:p>
        </w:tc>
        <w:tc>
          <w:tcPr>
            <w:tcW w:w="1653"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135</w:t>
            </w:r>
          </w:p>
        </w:tc>
        <w:tc>
          <w:tcPr>
            <w:tcW w:w="165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79</w:t>
            </w:r>
          </w:p>
        </w:tc>
      </w:tr>
      <w:tr w:rsidR="00A106BD" w:rsidRPr="00B5266E">
        <w:trPr>
          <w:trHeight w:val="240"/>
        </w:trPr>
        <w:tc>
          <w:tcPr>
            <w:tcW w:w="2410" w:type="dxa"/>
            <w:tcBorders>
              <w:bottom w:val="single" w:sz="4"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Pr>
                <w:bCs/>
                <w:sz w:val="18"/>
                <w:lang w:val="fr-FR"/>
              </w:rPr>
              <w:t>Abus sur enfant</w:t>
            </w:r>
          </w:p>
        </w:tc>
        <w:tc>
          <w:tcPr>
            <w:tcW w:w="1653" w:type="dxa"/>
            <w:tcBorders>
              <w:bottom w:val="single" w:sz="4"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167</w:t>
            </w:r>
          </w:p>
        </w:tc>
        <w:tc>
          <w:tcPr>
            <w:tcW w:w="1653" w:type="dxa"/>
            <w:tcBorders>
              <w:bottom w:val="single" w:sz="4"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63</w:t>
            </w:r>
          </w:p>
        </w:tc>
        <w:tc>
          <w:tcPr>
            <w:tcW w:w="1654" w:type="dxa"/>
            <w:tcBorders>
              <w:bottom w:val="single" w:sz="4"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32</w:t>
            </w:r>
          </w:p>
        </w:tc>
      </w:tr>
      <w:tr w:rsidR="00A106BD" w:rsidRPr="00090407">
        <w:trPr>
          <w:trHeight w:val="240"/>
        </w:trPr>
        <w:tc>
          <w:tcPr>
            <w:tcW w:w="2410" w:type="dxa"/>
            <w:tcBorders>
              <w:top w:val="single" w:sz="4" w:space="0" w:color="auto"/>
              <w:bottom w:val="single" w:sz="12" w:space="0" w:color="auto"/>
            </w:tcBorders>
          </w:tcPr>
          <w:p w:rsidR="00A106BD" w:rsidRPr="00090407" w:rsidRDefault="00A106BD" w:rsidP="00090407">
            <w:pPr>
              <w:pStyle w:val="ListParagraph"/>
              <w:spacing w:before="80" w:after="80" w:line="220" w:lineRule="exact"/>
              <w:ind w:left="284"/>
              <w:rPr>
                <w:b/>
                <w:bCs/>
                <w:iCs/>
                <w:sz w:val="18"/>
                <w:szCs w:val="18"/>
                <w:lang w:val="fr-FR"/>
              </w:rPr>
            </w:pPr>
            <w:r w:rsidRPr="00090407">
              <w:rPr>
                <w:b/>
                <w:bCs/>
                <w:iCs/>
                <w:sz w:val="18"/>
                <w:szCs w:val="18"/>
                <w:lang w:val="fr-FR"/>
              </w:rPr>
              <w:t>Total</w:t>
            </w:r>
          </w:p>
        </w:tc>
        <w:tc>
          <w:tcPr>
            <w:tcW w:w="1653" w:type="dxa"/>
            <w:tcBorders>
              <w:top w:val="single" w:sz="4" w:space="0" w:color="auto"/>
              <w:bottom w:val="single" w:sz="12" w:space="0" w:color="auto"/>
            </w:tcBorders>
            <w:vAlign w:val="bottom"/>
          </w:tcPr>
          <w:p w:rsidR="00A106BD" w:rsidRPr="00090407" w:rsidRDefault="00A106BD" w:rsidP="00090407">
            <w:pPr>
              <w:pStyle w:val="ListParagraph"/>
              <w:spacing w:before="80" w:after="80" w:line="220" w:lineRule="exact"/>
              <w:ind w:left="284"/>
              <w:jc w:val="right"/>
              <w:rPr>
                <w:b/>
                <w:bCs/>
                <w:iCs/>
                <w:sz w:val="18"/>
                <w:szCs w:val="18"/>
                <w:lang w:val="fr-FR"/>
              </w:rPr>
            </w:pPr>
            <w:r w:rsidRPr="00090407">
              <w:rPr>
                <w:b/>
                <w:bCs/>
                <w:iCs/>
                <w:sz w:val="18"/>
                <w:szCs w:val="18"/>
                <w:lang w:val="fr-FR"/>
              </w:rPr>
              <w:t>738</w:t>
            </w:r>
          </w:p>
        </w:tc>
        <w:tc>
          <w:tcPr>
            <w:tcW w:w="1653" w:type="dxa"/>
            <w:tcBorders>
              <w:top w:val="single" w:sz="4" w:space="0" w:color="auto"/>
              <w:bottom w:val="single" w:sz="12" w:space="0" w:color="auto"/>
            </w:tcBorders>
            <w:vAlign w:val="bottom"/>
          </w:tcPr>
          <w:p w:rsidR="00A106BD" w:rsidRPr="00090407" w:rsidRDefault="00A106BD" w:rsidP="00090407">
            <w:pPr>
              <w:pStyle w:val="ListParagraph"/>
              <w:spacing w:before="80" w:after="80" w:line="220" w:lineRule="exact"/>
              <w:ind w:left="284"/>
              <w:jc w:val="right"/>
              <w:rPr>
                <w:b/>
                <w:bCs/>
                <w:iCs/>
                <w:sz w:val="18"/>
                <w:szCs w:val="18"/>
                <w:lang w:val="fr-FR"/>
              </w:rPr>
            </w:pPr>
            <w:r w:rsidRPr="00090407">
              <w:rPr>
                <w:b/>
                <w:bCs/>
                <w:iCs/>
                <w:sz w:val="18"/>
                <w:szCs w:val="18"/>
                <w:lang w:val="fr-FR"/>
              </w:rPr>
              <w:t>695</w:t>
            </w:r>
          </w:p>
        </w:tc>
        <w:tc>
          <w:tcPr>
            <w:tcW w:w="1654" w:type="dxa"/>
            <w:tcBorders>
              <w:top w:val="single" w:sz="4" w:space="0" w:color="auto"/>
              <w:bottom w:val="single" w:sz="12" w:space="0" w:color="auto"/>
            </w:tcBorders>
            <w:vAlign w:val="bottom"/>
          </w:tcPr>
          <w:p w:rsidR="00A106BD" w:rsidRPr="00090407" w:rsidRDefault="00A106BD" w:rsidP="00090407">
            <w:pPr>
              <w:pStyle w:val="ListParagraph"/>
              <w:spacing w:before="80" w:after="80" w:line="220" w:lineRule="exact"/>
              <w:ind w:left="284"/>
              <w:jc w:val="right"/>
              <w:rPr>
                <w:b/>
                <w:bCs/>
                <w:iCs/>
                <w:sz w:val="18"/>
                <w:szCs w:val="18"/>
                <w:lang w:val="fr-FR"/>
              </w:rPr>
            </w:pPr>
            <w:r w:rsidRPr="00090407">
              <w:rPr>
                <w:b/>
                <w:bCs/>
                <w:iCs/>
                <w:sz w:val="18"/>
                <w:szCs w:val="18"/>
                <w:lang w:val="fr-FR"/>
              </w:rPr>
              <w:t>623</w:t>
            </w:r>
          </w:p>
        </w:tc>
      </w:tr>
    </w:tbl>
    <w:p w:rsidR="00A106BD" w:rsidRPr="00B5266E" w:rsidRDefault="00A106BD" w:rsidP="00DE28F3">
      <w:pPr>
        <w:pStyle w:val="SingleTxtG"/>
        <w:spacing w:before="120" w:after="240"/>
        <w:ind w:firstLine="170"/>
        <w:jc w:val="left"/>
        <w:rPr>
          <w:sz w:val="18"/>
          <w:szCs w:val="18"/>
          <w:lang w:val="fr-FR"/>
        </w:rPr>
      </w:pPr>
      <w:r w:rsidRPr="00090407">
        <w:rPr>
          <w:i/>
          <w:iCs/>
          <w:sz w:val="18"/>
          <w:szCs w:val="18"/>
          <w:lang w:val="fr-FR"/>
        </w:rPr>
        <w:t>Source</w:t>
      </w:r>
      <w:r w:rsidRPr="00B5266E">
        <w:rPr>
          <w:sz w:val="18"/>
          <w:szCs w:val="18"/>
          <w:lang w:val="fr-FR"/>
        </w:rPr>
        <w:t xml:space="preserve">: </w:t>
      </w:r>
      <w:r>
        <w:rPr>
          <w:sz w:val="18"/>
          <w:szCs w:val="18"/>
          <w:lang w:val="fr-FR"/>
        </w:rPr>
        <w:t>Rapport annuel de la police de Sierra Leone sur la criminalité</w:t>
      </w:r>
      <w:r w:rsidRPr="00B5266E">
        <w:rPr>
          <w:sz w:val="18"/>
          <w:szCs w:val="18"/>
          <w:lang w:val="fr-FR"/>
        </w:rPr>
        <w:t xml:space="preserve"> 2008</w:t>
      </w:r>
      <w:r w:rsidR="00492DD6">
        <w:rPr>
          <w:sz w:val="18"/>
          <w:szCs w:val="18"/>
          <w:lang w:val="fr-FR"/>
        </w:rPr>
        <w:t>.</w:t>
      </w:r>
    </w:p>
    <w:p w:rsidR="00A106BD" w:rsidRPr="00B5266E" w:rsidRDefault="00A106BD" w:rsidP="00492DD6">
      <w:pPr>
        <w:pStyle w:val="Heading1"/>
        <w:spacing w:before="240" w:after="120"/>
        <w:ind w:firstLine="6"/>
        <w:rPr>
          <w:lang w:val="fr-FR"/>
        </w:rPr>
      </w:pPr>
      <w:r w:rsidRPr="00492DD6">
        <w:rPr>
          <w:bCs/>
          <w:lang w:val="fr-FR"/>
        </w:rPr>
        <w:t>Tableau 28</w:t>
      </w:r>
      <w:r w:rsidRPr="00B5266E">
        <w:rPr>
          <w:lang w:val="fr-FR"/>
        </w:rPr>
        <w:br/>
      </w:r>
      <w:r w:rsidRPr="00492DD6">
        <w:rPr>
          <w:b/>
          <w:bCs/>
          <w:lang w:val="fr-FR"/>
        </w:rPr>
        <w:t>Population carcérale</w:t>
      </w:r>
    </w:p>
    <w:tbl>
      <w:tblPr>
        <w:tblW w:w="7370" w:type="dxa"/>
        <w:tblInd w:w="1134" w:type="dxa"/>
        <w:tblBorders>
          <w:top w:val="single" w:sz="4" w:space="0" w:color="auto"/>
        </w:tblBorders>
        <w:tblCellMar>
          <w:left w:w="0" w:type="dxa"/>
          <w:right w:w="0" w:type="dxa"/>
        </w:tblCellMar>
        <w:tblLook w:val="0000"/>
      </w:tblPr>
      <w:tblGrid>
        <w:gridCol w:w="1406"/>
        <w:gridCol w:w="1491"/>
        <w:gridCol w:w="1491"/>
        <w:gridCol w:w="1491"/>
        <w:gridCol w:w="1491"/>
      </w:tblGrid>
      <w:tr w:rsidR="00A106BD" w:rsidRPr="00B5266E">
        <w:trPr>
          <w:trHeight w:val="240"/>
          <w:tblHeader/>
        </w:trPr>
        <w:tc>
          <w:tcPr>
            <w:tcW w:w="1406"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bCs/>
                <w:i/>
                <w:sz w:val="16"/>
                <w:lang w:val="fr-FR"/>
              </w:rPr>
            </w:pPr>
            <w:r>
              <w:rPr>
                <w:bCs/>
                <w:i/>
                <w:sz w:val="16"/>
                <w:lang w:val="fr-FR"/>
              </w:rPr>
              <w:t>Année</w:t>
            </w:r>
          </w:p>
        </w:tc>
        <w:tc>
          <w:tcPr>
            <w:tcW w:w="1491" w:type="dxa"/>
            <w:tcBorders>
              <w:top w:val="single" w:sz="4" w:space="0" w:color="auto"/>
              <w:bottom w:val="single" w:sz="12" w:space="0" w:color="auto"/>
            </w:tcBorders>
            <w:vAlign w:val="bottom"/>
          </w:tcPr>
          <w:p w:rsidR="00A106BD" w:rsidRPr="00492DD6" w:rsidRDefault="00A106BD" w:rsidP="00F419AA">
            <w:pPr>
              <w:suppressAutoHyphens w:val="0"/>
              <w:autoSpaceDE w:val="0"/>
              <w:autoSpaceDN w:val="0"/>
              <w:adjustRightInd w:val="0"/>
              <w:spacing w:before="80" w:after="80" w:line="200" w:lineRule="exact"/>
              <w:ind w:left="113"/>
              <w:jc w:val="right"/>
              <w:rPr>
                <w:b/>
                <w:i/>
                <w:sz w:val="16"/>
                <w:lang w:val="fr-FR"/>
              </w:rPr>
            </w:pPr>
            <w:r w:rsidRPr="00492DD6">
              <w:rPr>
                <w:b/>
                <w:i/>
                <w:sz w:val="16"/>
                <w:lang w:val="fr-FR"/>
              </w:rPr>
              <w:t>Population carcérale totale</w:t>
            </w:r>
          </w:p>
        </w:tc>
        <w:tc>
          <w:tcPr>
            <w:tcW w:w="149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Pr>
                <w:bCs/>
                <w:i/>
                <w:sz w:val="16"/>
                <w:lang w:val="fr-FR"/>
              </w:rPr>
              <w:t>Détention provisoire (avant procès)</w:t>
            </w:r>
          </w:p>
        </w:tc>
        <w:tc>
          <w:tcPr>
            <w:tcW w:w="149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Pr>
                <w:bCs/>
                <w:i/>
                <w:sz w:val="16"/>
                <w:lang w:val="fr-FR"/>
              </w:rPr>
              <w:t>Détention provisoire</w:t>
            </w:r>
            <w:r w:rsidRPr="00B5266E">
              <w:rPr>
                <w:bCs/>
                <w:i/>
                <w:sz w:val="16"/>
                <w:lang w:val="fr-FR"/>
              </w:rPr>
              <w:t xml:space="preserve"> (</w:t>
            </w:r>
            <w:r>
              <w:rPr>
                <w:bCs/>
                <w:i/>
                <w:sz w:val="16"/>
                <w:lang w:val="fr-FR"/>
              </w:rPr>
              <w:t>procès</w:t>
            </w:r>
            <w:r w:rsidRPr="00B5266E">
              <w:rPr>
                <w:bCs/>
                <w:i/>
                <w:sz w:val="16"/>
                <w:lang w:val="fr-FR"/>
              </w:rPr>
              <w:t>)</w:t>
            </w:r>
          </w:p>
        </w:tc>
        <w:tc>
          <w:tcPr>
            <w:tcW w:w="149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bCs/>
                <w:i/>
                <w:sz w:val="16"/>
                <w:lang w:val="fr-FR"/>
              </w:rPr>
            </w:pPr>
            <w:r>
              <w:rPr>
                <w:bCs/>
                <w:i/>
                <w:sz w:val="16"/>
                <w:lang w:val="fr-FR"/>
              </w:rPr>
              <w:t>Condamnés</w:t>
            </w:r>
          </w:p>
        </w:tc>
      </w:tr>
      <w:tr w:rsidR="00A106BD" w:rsidRPr="00B5266E">
        <w:trPr>
          <w:trHeight w:val="240"/>
        </w:trPr>
        <w:tc>
          <w:tcPr>
            <w:tcW w:w="1406"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sidRPr="00B5266E">
              <w:rPr>
                <w:bCs/>
                <w:sz w:val="18"/>
                <w:lang w:val="fr-FR"/>
              </w:rPr>
              <w:t>2006</w:t>
            </w:r>
          </w:p>
        </w:tc>
        <w:tc>
          <w:tcPr>
            <w:tcW w:w="1491" w:type="dxa"/>
            <w:tcBorders>
              <w:top w:val="single" w:sz="12" w:space="0" w:color="auto"/>
            </w:tcBorders>
            <w:vAlign w:val="bottom"/>
          </w:tcPr>
          <w:p w:rsidR="00A106BD" w:rsidRPr="00492DD6" w:rsidRDefault="00A106BD" w:rsidP="00F419AA">
            <w:pPr>
              <w:suppressAutoHyphens w:val="0"/>
              <w:autoSpaceDE w:val="0"/>
              <w:autoSpaceDN w:val="0"/>
              <w:adjustRightInd w:val="0"/>
              <w:spacing w:before="40" w:after="40" w:line="220" w:lineRule="exact"/>
              <w:ind w:left="113"/>
              <w:jc w:val="right"/>
              <w:rPr>
                <w:b/>
                <w:sz w:val="18"/>
                <w:lang w:val="fr-FR"/>
              </w:rPr>
            </w:pPr>
            <w:r w:rsidRPr="00492DD6">
              <w:rPr>
                <w:b/>
                <w:sz w:val="18"/>
                <w:lang w:val="fr-FR"/>
              </w:rPr>
              <w:t>2</w:t>
            </w:r>
            <w:r w:rsidR="00EF1BB1" w:rsidRPr="00492DD6">
              <w:rPr>
                <w:b/>
                <w:sz w:val="18"/>
                <w:lang w:val="fr-FR"/>
              </w:rPr>
              <w:t xml:space="preserve"> </w:t>
            </w:r>
            <w:r w:rsidRPr="00492DD6">
              <w:rPr>
                <w:b/>
                <w:sz w:val="18"/>
                <w:lang w:val="fr-FR"/>
              </w:rPr>
              <w:t>466</w:t>
            </w:r>
          </w:p>
        </w:tc>
        <w:tc>
          <w:tcPr>
            <w:tcW w:w="1491"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w:t>
            </w:r>
            <w:r w:rsidR="00EF1BB1">
              <w:rPr>
                <w:sz w:val="18"/>
                <w:lang w:val="fr-FR"/>
              </w:rPr>
              <w:t xml:space="preserve"> </w:t>
            </w:r>
            <w:r w:rsidRPr="00B5266E">
              <w:rPr>
                <w:sz w:val="18"/>
                <w:lang w:val="fr-FR"/>
              </w:rPr>
              <w:t>233</w:t>
            </w:r>
          </w:p>
        </w:tc>
        <w:tc>
          <w:tcPr>
            <w:tcW w:w="1491"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711</w:t>
            </w:r>
          </w:p>
        </w:tc>
        <w:tc>
          <w:tcPr>
            <w:tcW w:w="1491"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522</w:t>
            </w:r>
          </w:p>
        </w:tc>
      </w:tr>
      <w:tr w:rsidR="00A106BD" w:rsidRPr="00B5266E">
        <w:trPr>
          <w:trHeight w:val="240"/>
        </w:trPr>
        <w:tc>
          <w:tcPr>
            <w:tcW w:w="1406"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bCs/>
                <w:sz w:val="18"/>
                <w:lang w:val="fr-FR"/>
              </w:rPr>
            </w:pPr>
            <w:r w:rsidRPr="00B5266E">
              <w:rPr>
                <w:bCs/>
                <w:sz w:val="18"/>
                <w:lang w:val="fr-FR"/>
              </w:rPr>
              <w:t>2007</w:t>
            </w:r>
          </w:p>
        </w:tc>
        <w:tc>
          <w:tcPr>
            <w:tcW w:w="1491" w:type="dxa"/>
            <w:tcBorders>
              <w:bottom w:val="single" w:sz="12" w:space="0" w:color="auto"/>
            </w:tcBorders>
            <w:vAlign w:val="bottom"/>
          </w:tcPr>
          <w:p w:rsidR="00A106BD" w:rsidRPr="00492DD6" w:rsidRDefault="00EF1BB1" w:rsidP="00F419AA">
            <w:pPr>
              <w:suppressAutoHyphens w:val="0"/>
              <w:autoSpaceDE w:val="0"/>
              <w:autoSpaceDN w:val="0"/>
              <w:adjustRightInd w:val="0"/>
              <w:spacing w:before="40" w:after="40" w:line="220" w:lineRule="exact"/>
              <w:ind w:left="113"/>
              <w:jc w:val="right"/>
              <w:rPr>
                <w:b/>
                <w:sz w:val="18"/>
                <w:lang w:val="fr-FR"/>
              </w:rPr>
            </w:pPr>
            <w:r w:rsidRPr="00492DD6">
              <w:rPr>
                <w:b/>
                <w:sz w:val="18"/>
                <w:lang w:val="fr-FR"/>
              </w:rPr>
              <w:t xml:space="preserve">2 </w:t>
            </w:r>
            <w:r w:rsidR="00A106BD" w:rsidRPr="00492DD6">
              <w:rPr>
                <w:b/>
                <w:sz w:val="18"/>
                <w:lang w:val="fr-FR"/>
              </w:rPr>
              <w:t>095</w:t>
            </w:r>
          </w:p>
        </w:tc>
        <w:tc>
          <w:tcPr>
            <w:tcW w:w="1491"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862</w:t>
            </w:r>
          </w:p>
        </w:tc>
        <w:tc>
          <w:tcPr>
            <w:tcW w:w="1491"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331</w:t>
            </w:r>
          </w:p>
        </w:tc>
        <w:tc>
          <w:tcPr>
            <w:tcW w:w="1491"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902</w:t>
            </w:r>
          </w:p>
        </w:tc>
      </w:tr>
    </w:tbl>
    <w:p w:rsidR="00A106BD" w:rsidRPr="00B5266E" w:rsidRDefault="00A106BD" w:rsidP="00492DD6">
      <w:pPr>
        <w:pStyle w:val="SingleTxtG"/>
        <w:spacing w:before="120" w:after="240"/>
        <w:ind w:firstLine="170"/>
        <w:rPr>
          <w:sz w:val="18"/>
          <w:szCs w:val="18"/>
          <w:lang w:val="fr-FR"/>
        </w:rPr>
      </w:pPr>
      <w:r w:rsidRPr="00492DD6">
        <w:rPr>
          <w:i/>
          <w:iCs/>
          <w:sz w:val="18"/>
          <w:szCs w:val="18"/>
          <w:lang w:val="fr-FR"/>
        </w:rPr>
        <w:t>Source</w:t>
      </w:r>
      <w:r w:rsidRPr="00B5266E">
        <w:rPr>
          <w:sz w:val="18"/>
          <w:szCs w:val="18"/>
          <w:lang w:val="fr-FR"/>
        </w:rPr>
        <w:t xml:space="preserve">: </w:t>
      </w:r>
      <w:r>
        <w:rPr>
          <w:sz w:val="18"/>
          <w:szCs w:val="18"/>
          <w:lang w:val="fr-FR"/>
        </w:rPr>
        <w:t>Rapport annuel de la police de Sierra Leone sur la criminalité</w:t>
      </w:r>
      <w:r w:rsidRPr="00B5266E">
        <w:rPr>
          <w:sz w:val="18"/>
          <w:szCs w:val="18"/>
          <w:lang w:val="fr-FR"/>
        </w:rPr>
        <w:t xml:space="preserve"> 2008</w:t>
      </w:r>
      <w:r w:rsidR="00492DD6">
        <w:rPr>
          <w:sz w:val="18"/>
          <w:szCs w:val="18"/>
          <w:lang w:val="fr-FR"/>
        </w:rPr>
        <w:t>.</w:t>
      </w:r>
    </w:p>
    <w:p w:rsidR="00A106BD" w:rsidRPr="00B5266E" w:rsidRDefault="00A106BD" w:rsidP="00492DD6">
      <w:pPr>
        <w:pStyle w:val="Heading1"/>
        <w:spacing w:before="240" w:after="120"/>
        <w:ind w:firstLine="6"/>
        <w:rPr>
          <w:lang w:val="fr-FR"/>
        </w:rPr>
      </w:pPr>
      <w:r w:rsidRPr="00492DD6">
        <w:rPr>
          <w:bCs/>
          <w:lang w:val="fr-FR"/>
        </w:rPr>
        <w:t>Tableau 29</w:t>
      </w:r>
      <w:r w:rsidRPr="00B5266E">
        <w:rPr>
          <w:lang w:val="fr-FR"/>
        </w:rPr>
        <w:br/>
      </w:r>
      <w:r w:rsidR="009A3A60" w:rsidRPr="00492DD6">
        <w:rPr>
          <w:b/>
          <w:bCs/>
          <w:lang w:val="fr-FR"/>
        </w:rPr>
        <w:t>Effectifs des s</w:t>
      </w:r>
      <w:r w:rsidRPr="00492DD6">
        <w:rPr>
          <w:b/>
          <w:bCs/>
          <w:lang w:val="fr-FR"/>
        </w:rPr>
        <w:t>ervices pénitentiaires (avril 2008)</w:t>
      </w:r>
    </w:p>
    <w:tbl>
      <w:tblPr>
        <w:tblW w:w="7370" w:type="dxa"/>
        <w:tblInd w:w="1134" w:type="dxa"/>
        <w:tblBorders>
          <w:top w:val="single" w:sz="4" w:space="0" w:color="auto"/>
        </w:tblBorders>
        <w:tblCellMar>
          <w:left w:w="0" w:type="dxa"/>
          <w:right w:w="0" w:type="dxa"/>
        </w:tblCellMar>
        <w:tblLook w:val="0000"/>
      </w:tblPr>
      <w:tblGrid>
        <w:gridCol w:w="3895"/>
        <w:gridCol w:w="3475"/>
      </w:tblGrid>
      <w:tr w:rsidR="00A106BD" w:rsidRPr="00B5266E">
        <w:trPr>
          <w:trHeight w:val="240"/>
          <w:tblHeader/>
        </w:trPr>
        <w:tc>
          <w:tcPr>
            <w:tcW w:w="1682"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i/>
                <w:sz w:val="16"/>
                <w:lang w:val="fr-FR"/>
              </w:rPr>
            </w:pPr>
            <w:r>
              <w:rPr>
                <w:i/>
                <w:sz w:val="16"/>
                <w:lang w:val="fr-FR"/>
              </w:rPr>
              <w:t>Année</w:t>
            </w:r>
          </w:p>
        </w:tc>
        <w:tc>
          <w:tcPr>
            <w:tcW w:w="1501" w:type="dxa"/>
            <w:tcBorders>
              <w:top w:val="single" w:sz="4" w:space="0" w:color="auto"/>
              <w:bottom w:val="single" w:sz="12" w:space="0" w:color="auto"/>
            </w:tcBorders>
            <w:vAlign w:val="bottom"/>
          </w:tcPr>
          <w:p w:rsidR="00A106BD" w:rsidRPr="00492DD6" w:rsidRDefault="00A106BD" w:rsidP="00F419AA">
            <w:pPr>
              <w:suppressAutoHyphens w:val="0"/>
              <w:autoSpaceDE w:val="0"/>
              <w:autoSpaceDN w:val="0"/>
              <w:adjustRightInd w:val="0"/>
              <w:spacing w:before="80" w:after="80" w:line="200" w:lineRule="exact"/>
              <w:ind w:left="113"/>
              <w:jc w:val="right"/>
              <w:rPr>
                <w:b/>
                <w:bCs/>
                <w:i/>
                <w:sz w:val="16"/>
                <w:lang w:val="fr-FR"/>
              </w:rPr>
            </w:pPr>
            <w:r w:rsidRPr="00492DD6">
              <w:rPr>
                <w:b/>
                <w:bCs/>
                <w:i/>
                <w:sz w:val="16"/>
                <w:lang w:val="fr-FR"/>
              </w:rPr>
              <w:t>Total</w:t>
            </w:r>
          </w:p>
        </w:tc>
      </w:tr>
      <w:tr w:rsidR="00A106BD" w:rsidRPr="00B5266E">
        <w:trPr>
          <w:trHeight w:val="240"/>
        </w:trPr>
        <w:tc>
          <w:tcPr>
            <w:tcW w:w="1682"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2006</w:t>
            </w:r>
          </w:p>
        </w:tc>
        <w:tc>
          <w:tcPr>
            <w:tcW w:w="1501" w:type="dxa"/>
            <w:tcBorders>
              <w:top w:val="single" w:sz="12" w:space="0" w:color="auto"/>
            </w:tcBorders>
            <w:vAlign w:val="bottom"/>
          </w:tcPr>
          <w:p w:rsidR="00A106BD" w:rsidRPr="00492DD6" w:rsidRDefault="00A106BD" w:rsidP="00F419AA">
            <w:pPr>
              <w:suppressAutoHyphens w:val="0"/>
              <w:autoSpaceDE w:val="0"/>
              <w:autoSpaceDN w:val="0"/>
              <w:adjustRightInd w:val="0"/>
              <w:spacing w:before="40" w:after="40" w:line="220" w:lineRule="exact"/>
              <w:ind w:left="113"/>
              <w:jc w:val="right"/>
              <w:rPr>
                <w:b/>
                <w:bCs/>
                <w:sz w:val="18"/>
                <w:lang w:val="fr-FR"/>
              </w:rPr>
            </w:pPr>
            <w:r w:rsidRPr="00492DD6">
              <w:rPr>
                <w:b/>
                <w:bCs/>
                <w:sz w:val="18"/>
                <w:lang w:val="fr-FR"/>
              </w:rPr>
              <w:t>990</w:t>
            </w:r>
          </w:p>
        </w:tc>
      </w:tr>
      <w:tr w:rsidR="00A106BD" w:rsidRPr="00B5266E">
        <w:trPr>
          <w:trHeight w:val="240"/>
        </w:trPr>
        <w:tc>
          <w:tcPr>
            <w:tcW w:w="1682"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2008</w:t>
            </w:r>
          </w:p>
        </w:tc>
        <w:tc>
          <w:tcPr>
            <w:tcW w:w="1501" w:type="dxa"/>
            <w:tcBorders>
              <w:bottom w:val="single" w:sz="12" w:space="0" w:color="auto"/>
            </w:tcBorders>
            <w:vAlign w:val="bottom"/>
          </w:tcPr>
          <w:p w:rsidR="00A106BD" w:rsidRPr="00492DD6" w:rsidRDefault="00A106BD" w:rsidP="00F419AA">
            <w:pPr>
              <w:suppressAutoHyphens w:val="0"/>
              <w:autoSpaceDE w:val="0"/>
              <w:autoSpaceDN w:val="0"/>
              <w:adjustRightInd w:val="0"/>
              <w:spacing w:before="40" w:after="40" w:line="220" w:lineRule="exact"/>
              <w:ind w:left="113"/>
              <w:jc w:val="right"/>
              <w:rPr>
                <w:b/>
                <w:bCs/>
                <w:sz w:val="18"/>
                <w:lang w:val="fr-FR"/>
              </w:rPr>
            </w:pPr>
            <w:r w:rsidRPr="00492DD6">
              <w:rPr>
                <w:b/>
                <w:bCs/>
                <w:sz w:val="18"/>
                <w:lang w:val="fr-FR"/>
              </w:rPr>
              <w:t>1</w:t>
            </w:r>
            <w:r w:rsidR="00492DD6" w:rsidRPr="00492DD6">
              <w:rPr>
                <w:b/>
                <w:bCs/>
                <w:sz w:val="18"/>
                <w:lang w:val="fr-FR"/>
              </w:rPr>
              <w:t xml:space="preserve"> </w:t>
            </w:r>
            <w:r w:rsidRPr="00492DD6">
              <w:rPr>
                <w:b/>
                <w:bCs/>
                <w:sz w:val="18"/>
                <w:lang w:val="fr-FR"/>
              </w:rPr>
              <w:t>048</w:t>
            </w:r>
          </w:p>
        </w:tc>
      </w:tr>
    </w:tbl>
    <w:p w:rsidR="00A106BD" w:rsidRPr="00B5266E" w:rsidRDefault="00A106BD" w:rsidP="00DE28F3">
      <w:pPr>
        <w:pStyle w:val="SingleTxtG"/>
        <w:spacing w:before="120" w:after="240"/>
        <w:ind w:firstLine="170"/>
        <w:jc w:val="left"/>
        <w:rPr>
          <w:b/>
          <w:bCs/>
          <w:sz w:val="18"/>
          <w:szCs w:val="18"/>
          <w:lang w:val="fr-FR"/>
        </w:rPr>
      </w:pPr>
      <w:r w:rsidRPr="00492DD6">
        <w:rPr>
          <w:i/>
          <w:iCs/>
          <w:sz w:val="18"/>
          <w:szCs w:val="18"/>
          <w:lang w:val="fr-FR"/>
        </w:rPr>
        <w:t>Source</w:t>
      </w:r>
      <w:r w:rsidRPr="00B5266E">
        <w:rPr>
          <w:sz w:val="18"/>
          <w:szCs w:val="18"/>
          <w:lang w:val="fr-FR"/>
        </w:rPr>
        <w:t xml:space="preserve">: </w:t>
      </w:r>
      <w:r>
        <w:rPr>
          <w:sz w:val="18"/>
          <w:szCs w:val="18"/>
          <w:lang w:val="fr-FR"/>
        </w:rPr>
        <w:t>Enquête sur le secteur judiciaire</w:t>
      </w:r>
      <w:r w:rsidRPr="00B5266E">
        <w:rPr>
          <w:sz w:val="18"/>
          <w:szCs w:val="18"/>
          <w:lang w:val="fr-FR"/>
        </w:rPr>
        <w:t xml:space="preserve"> 2008, </w:t>
      </w:r>
      <w:r>
        <w:rPr>
          <w:sz w:val="18"/>
          <w:szCs w:val="18"/>
          <w:lang w:val="fr-FR"/>
        </w:rPr>
        <w:t>Gouvernement sierra-léonais</w:t>
      </w:r>
      <w:r w:rsidR="00492DD6">
        <w:rPr>
          <w:sz w:val="18"/>
          <w:szCs w:val="18"/>
          <w:lang w:val="fr-FR"/>
        </w:rPr>
        <w:t>.</w:t>
      </w:r>
    </w:p>
    <w:p w:rsidR="00A106BD" w:rsidRPr="00B5266E" w:rsidRDefault="00A106BD" w:rsidP="00F419AA">
      <w:pPr>
        <w:pStyle w:val="H1G"/>
        <w:rPr>
          <w:i/>
          <w:iCs/>
          <w:lang w:val="fr-FR"/>
        </w:rPr>
      </w:pPr>
      <w:r w:rsidRPr="00B5266E">
        <w:rPr>
          <w:lang w:val="fr-FR"/>
        </w:rPr>
        <w:tab/>
        <w:t>B.</w:t>
      </w:r>
      <w:r w:rsidRPr="00B5266E">
        <w:rPr>
          <w:lang w:val="fr-FR"/>
        </w:rPr>
        <w:tab/>
      </w:r>
      <w:r>
        <w:rPr>
          <w:lang w:val="fr-FR"/>
        </w:rPr>
        <w:t>Indicateurs</w:t>
      </w:r>
      <w:r w:rsidRPr="00B5266E">
        <w:rPr>
          <w:lang w:val="fr-FR"/>
        </w:rPr>
        <w:t xml:space="preserve"> </w:t>
      </w:r>
      <w:r>
        <w:rPr>
          <w:lang w:val="fr-FR"/>
        </w:rPr>
        <w:t>relatifs à l</w:t>
      </w:r>
      <w:r w:rsidR="007C3481">
        <w:rPr>
          <w:lang w:val="fr-FR"/>
        </w:rPr>
        <w:t>’</w:t>
      </w:r>
      <w:r w:rsidRPr="00B5266E">
        <w:rPr>
          <w:lang w:val="fr-FR"/>
        </w:rPr>
        <w:t xml:space="preserve">administration </w:t>
      </w:r>
      <w:r>
        <w:rPr>
          <w:lang w:val="fr-FR"/>
        </w:rPr>
        <w:t>de</w:t>
      </w:r>
      <w:r w:rsidRPr="00B5266E">
        <w:rPr>
          <w:lang w:val="fr-FR"/>
        </w:rPr>
        <w:t xml:space="preserve"> </w:t>
      </w:r>
      <w:r>
        <w:rPr>
          <w:lang w:val="fr-FR"/>
        </w:rPr>
        <w:t xml:space="preserve">la </w:t>
      </w:r>
      <w:r w:rsidRPr="00B5266E">
        <w:rPr>
          <w:lang w:val="fr-FR"/>
        </w:rPr>
        <w:t>justice</w:t>
      </w:r>
    </w:p>
    <w:p w:rsidR="00A106BD" w:rsidRPr="00B5266E" w:rsidRDefault="002C5E07" w:rsidP="002C5E07">
      <w:pPr>
        <w:pStyle w:val="SingleTxtG"/>
        <w:rPr>
          <w:lang w:val="fr-FR"/>
        </w:rPr>
      </w:pPr>
      <w:r>
        <w:rPr>
          <w:lang w:val="fr-FR"/>
        </w:rPr>
        <w:t>53.</w:t>
      </w:r>
      <w:r>
        <w:rPr>
          <w:lang w:val="fr-FR"/>
        </w:rPr>
        <w:tab/>
      </w:r>
      <w:r w:rsidR="00A106BD">
        <w:rPr>
          <w:lang w:val="fr-FR"/>
        </w:rPr>
        <w:t>Les tableaux ci-dessous présentent des indicateurs relatifs à l</w:t>
      </w:r>
      <w:r w:rsidR="007C3481">
        <w:rPr>
          <w:lang w:val="fr-FR"/>
        </w:rPr>
        <w:t>’</w:t>
      </w:r>
      <w:r w:rsidR="00A106BD" w:rsidRPr="00B5266E">
        <w:rPr>
          <w:lang w:val="fr-FR"/>
        </w:rPr>
        <w:t xml:space="preserve">administration </w:t>
      </w:r>
      <w:r w:rsidR="00A106BD">
        <w:rPr>
          <w:lang w:val="fr-FR"/>
        </w:rPr>
        <w:t>de la justice</w:t>
      </w:r>
      <w:r w:rsidR="00A106BD" w:rsidRPr="00B5266E">
        <w:rPr>
          <w:lang w:val="fr-FR"/>
        </w:rPr>
        <w:t>:</w:t>
      </w:r>
    </w:p>
    <w:p w:rsidR="00A106BD" w:rsidRPr="00492DD6" w:rsidRDefault="00A106BD" w:rsidP="00492DD6">
      <w:pPr>
        <w:pStyle w:val="Heading1"/>
        <w:spacing w:before="240" w:after="120"/>
        <w:ind w:firstLine="6"/>
        <w:rPr>
          <w:b/>
          <w:bCs/>
          <w:lang w:val="fr-FR"/>
        </w:rPr>
      </w:pPr>
      <w:r w:rsidRPr="00492DD6">
        <w:rPr>
          <w:bCs/>
          <w:lang w:val="fr-FR"/>
        </w:rPr>
        <w:t>Tableau 30</w:t>
      </w:r>
      <w:r w:rsidRPr="00B5266E">
        <w:rPr>
          <w:lang w:val="fr-FR"/>
        </w:rPr>
        <w:br/>
      </w:r>
      <w:r w:rsidRPr="00492DD6">
        <w:rPr>
          <w:b/>
          <w:bCs/>
          <w:lang w:val="fr-FR"/>
        </w:rPr>
        <w:t>Cour suprême</w:t>
      </w:r>
    </w:p>
    <w:tbl>
      <w:tblPr>
        <w:tblW w:w="7370" w:type="dxa"/>
        <w:tblInd w:w="1134" w:type="dxa"/>
        <w:tblBorders>
          <w:top w:val="single" w:sz="4" w:space="0" w:color="auto"/>
        </w:tblBorders>
        <w:tblCellMar>
          <w:left w:w="0" w:type="dxa"/>
          <w:right w:w="0" w:type="dxa"/>
        </w:tblCellMar>
        <w:tblLook w:val="0000"/>
      </w:tblPr>
      <w:tblGrid>
        <w:gridCol w:w="1077"/>
        <w:gridCol w:w="1258"/>
        <w:gridCol w:w="1259"/>
        <w:gridCol w:w="1258"/>
        <w:gridCol w:w="1259"/>
        <w:gridCol w:w="1259"/>
      </w:tblGrid>
      <w:tr w:rsidR="00A106BD" w:rsidRPr="00B5266E">
        <w:trPr>
          <w:trHeight w:val="240"/>
          <w:tblHeader/>
        </w:trPr>
        <w:tc>
          <w:tcPr>
            <w:tcW w:w="1077"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i/>
                <w:sz w:val="16"/>
                <w:lang w:val="fr-FR"/>
              </w:rPr>
            </w:pPr>
          </w:p>
        </w:tc>
        <w:tc>
          <w:tcPr>
            <w:tcW w:w="1258"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 xml:space="preserve">Affaires </w:t>
            </w:r>
            <w:r w:rsidR="00D57354">
              <w:rPr>
                <w:i/>
                <w:sz w:val="16"/>
                <w:lang w:val="fr-FR"/>
              </w:rPr>
              <w:t>soumises</w:t>
            </w:r>
          </w:p>
        </w:tc>
        <w:tc>
          <w:tcPr>
            <w:tcW w:w="1259"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Enregistrées</w:t>
            </w:r>
          </w:p>
        </w:tc>
        <w:tc>
          <w:tcPr>
            <w:tcW w:w="1258"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Réglées</w:t>
            </w:r>
            <w:r w:rsidRPr="00B5266E">
              <w:rPr>
                <w:i/>
                <w:sz w:val="16"/>
                <w:lang w:val="fr-FR"/>
              </w:rPr>
              <w:t xml:space="preserve"> </w:t>
            </w:r>
          </w:p>
        </w:tc>
        <w:tc>
          <w:tcPr>
            <w:tcW w:w="1259"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En instance</w:t>
            </w:r>
          </w:p>
        </w:tc>
        <w:tc>
          <w:tcPr>
            <w:tcW w:w="1259"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Rejetées</w:t>
            </w:r>
          </w:p>
        </w:tc>
      </w:tr>
      <w:tr w:rsidR="00A106BD" w:rsidRPr="00B5266E">
        <w:trPr>
          <w:trHeight w:val="240"/>
        </w:trPr>
        <w:tc>
          <w:tcPr>
            <w:tcW w:w="1077"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2006</w:t>
            </w:r>
          </w:p>
        </w:tc>
        <w:tc>
          <w:tcPr>
            <w:tcW w:w="1258"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14</w:t>
            </w:r>
          </w:p>
        </w:tc>
        <w:tc>
          <w:tcPr>
            <w:tcW w:w="1259"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14</w:t>
            </w:r>
          </w:p>
        </w:tc>
        <w:tc>
          <w:tcPr>
            <w:tcW w:w="1258"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7</w:t>
            </w:r>
          </w:p>
        </w:tc>
        <w:tc>
          <w:tcPr>
            <w:tcW w:w="1259"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6</w:t>
            </w:r>
          </w:p>
        </w:tc>
        <w:tc>
          <w:tcPr>
            <w:tcW w:w="1259"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1</w:t>
            </w:r>
          </w:p>
        </w:tc>
      </w:tr>
      <w:tr w:rsidR="00A106BD" w:rsidRPr="00B5266E">
        <w:trPr>
          <w:trHeight w:val="240"/>
        </w:trPr>
        <w:tc>
          <w:tcPr>
            <w:tcW w:w="1077"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2007</w:t>
            </w:r>
          </w:p>
        </w:tc>
        <w:tc>
          <w:tcPr>
            <w:tcW w:w="1258"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9</w:t>
            </w:r>
          </w:p>
        </w:tc>
        <w:tc>
          <w:tcPr>
            <w:tcW w:w="1259"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9</w:t>
            </w:r>
          </w:p>
        </w:tc>
        <w:tc>
          <w:tcPr>
            <w:tcW w:w="1258"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3</w:t>
            </w:r>
          </w:p>
        </w:tc>
        <w:tc>
          <w:tcPr>
            <w:tcW w:w="1259"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6</w:t>
            </w:r>
          </w:p>
        </w:tc>
        <w:tc>
          <w:tcPr>
            <w:tcW w:w="1259"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0</w:t>
            </w:r>
          </w:p>
        </w:tc>
      </w:tr>
    </w:tbl>
    <w:p w:rsidR="00A106BD" w:rsidRPr="00B5266E" w:rsidRDefault="00A106BD" w:rsidP="00492DD6">
      <w:pPr>
        <w:pStyle w:val="Heading1"/>
        <w:spacing w:before="240" w:after="120"/>
        <w:ind w:firstLine="6"/>
        <w:rPr>
          <w:lang w:val="fr-FR"/>
        </w:rPr>
      </w:pPr>
      <w:r w:rsidRPr="00492DD6">
        <w:rPr>
          <w:bCs/>
          <w:lang w:val="fr-FR"/>
        </w:rPr>
        <w:t>Tableau 31</w:t>
      </w:r>
      <w:r w:rsidRPr="00492DD6">
        <w:rPr>
          <w:bCs/>
          <w:lang w:val="fr-FR"/>
        </w:rPr>
        <w:br/>
      </w:r>
      <w:r w:rsidRPr="00492DD6">
        <w:rPr>
          <w:b/>
          <w:bCs/>
          <w:lang w:val="fr-FR"/>
        </w:rPr>
        <w:t>Cour d</w:t>
      </w:r>
      <w:r w:rsidR="007C3481">
        <w:rPr>
          <w:b/>
          <w:bCs/>
          <w:lang w:val="fr-FR"/>
        </w:rPr>
        <w:t>’</w:t>
      </w:r>
      <w:r w:rsidRPr="00492DD6">
        <w:rPr>
          <w:b/>
          <w:bCs/>
          <w:lang w:val="fr-FR"/>
        </w:rPr>
        <w:t>appel</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1701"/>
        <w:gridCol w:w="2835"/>
        <w:gridCol w:w="2834"/>
      </w:tblGrid>
      <w:tr w:rsidR="00A106BD" w:rsidRPr="00B5266E">
        <w:trPr>
          <w:trHeight w:val="240"/>
          <w:tblHeader/>
        </w:trPr>
        <w:tc>
          <w:tcPr>
            <w:tcW w:w="1701" w:type="dxa"/>
            <w:tcBorders>
              <w:top w:val="single" w:sz="4" w:space="0" w:color="auto"/>
            </w:tcBorders>
            <w:vAlign w:val="bottom"/>
          </w:tcPr>
          <w:p w:rsidR="00A106BD" w:rsidRPr="00B5266E" w:rsidRDefault="00A106BD" w:rsidP="00F419AA">
            <w:pPr>
              <w:suppressAutoHyphens w:val="0"/>
              <w:autoSpaceDE w:val="0"/>
              <w:autoSpaceDN w:val="0"/>
              <w:adjustRightInd w:val="0"/>
              <w:spacing w:before="80" w:after="80" w:line="200" w:lineRule="exact"/>
              <w:rPr>
                <w:i/>
                <w:sz w:val="16"/>
                <w:lang w:val="fr-FR"/>
              </w:rPr>
            </w:pPr>
            <w:r>
              <w:rPr>
                <w:i/>
                <w:sz w:val="16"/>
                <w:lang w:val="fr-FR"/>
              </w:rPr>
              <w:t>Année</w:t>
            </w:r>
          </w:p>
        </w:tc>
        <w:tc>
          <w:tcPr>
            <w:tcW w:w="2835" w:type="dxa"/>
            <w:tcBorders>
              <w:top w:val="single" w:sz="4"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criminelles</w:t>
            </w:r>
          </w:p>
        </w:tc>
        <w:tc>
          <w:tcPr>
            <w:tcW w:w="2834" w:type="dxa"/>
            <w:tcBorders>
              <w:top w:val="single" w:sz="4"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civiles</w:t>
            </w:r>
          </w:p>
        </w:tc>
      </w:tr>
      <w:tr w:rsidR="00A106BD" w:rsidRPr="00B5266E">
        <w:trPr>
          <w:trHeight w:val="240"/>
        </w:trPr>
        <w:tc>
          <w:tcPr>
            <w:tcW w:w="1701" w:type="dxa"/>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2004</w:t>
            </w:r>
          </w:p>
        </w:tc>
        <w:tc>
          <w:tcPr>
            <w:tcW w:w="2835"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 xml:space="preserve">34 </w:t>
            </w:r>
          </w:p>
        </w:tc>
        <w:tc>
          <w:tcPr>
            <w:tcW w:w="2834" w:type="dxa"/>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49</w:t>
            </w:r>
          </w:p>
        </w:tc>
      </w:tr>
    </w:tbl>
    <w:p w:rsidR="00A106BD" w:rsidRPr="00B5266E" w:rsidRDefault="00A106BD" w:rsidP="00492DD6">
      <w:pPr>
        <w:pStyle w:val="Heading1"/>
        <w:spacing w:before="240" w:after="120"/>
        <w:ind w:firstLine="6"/>
        <w:rPr>
          <w:lang w:val="fr-FR"/>
        </w:rPr>
      </w:pPr>
      <w:r w:rsidRPr="00492DD6">
        <w:rPr>
          <w:bCs/>
          <w:lang w:val="fr-FR"/>
        </w:rPr>
        <w:t>Tableau 32</w:t>
      </w:r>
      <w:r w:rsidRPr="00B5266E">
        <w:rPr>
          <w:lang w:val="fr-FR"/>
        </w:rPr>
        <w:t xml:space="preserve"> </w:t>
      </w:r>
      <w:r w:rsidRPr="00B5266E">
        <w:rPr>
          <w:lang w:val="fr-FR"/>
        </w:rPr>
        <w:br/>
      </w:r>
      <w:r w:rsidRPr="00492DD6">
        <w:rPr>
          <w:b/>
          <w:bCs/>
          <w:lang w:val="fr-FR"/>
        </w:rPr>
        <w:t>Haute Cour</w:t>
      </w:r>
    </w:p>
    <w:tbl>
      <w:tblPr>
        <w:tblW w:w="7370" w:type="dxa"/>
        <w:tblInd w:w="1134" w:type="dxa"/>
        <w:tblBorders>
          <w:top w:val="single" w:sz="4" w:space="0" w:color="auto"/>
        </w:tblBorders>
        <w:tblCellMar>
          <w:left w:w="0" w:type="dxa"/>
          <w:right w:w="0" w:type="dxa"/>
        </w:tblCellMar>
        <w:tblLook w:val="0000"/>
      </w:tblPr>
      <w:tblGrid>
        <w:gridCol w:w="1701"/>
        <w:gridCol w:w="2834"/>
        <w:gridCol w:w="2835"/>
      </w:tblGrid>
      <w:tr w:rsidR="00A106BD" w:rsidRPr="00B5266E">
        <w:trPr>
          <w:trHeight w:val="240"/>
          <w:tblHeader/>
        </w:trPr>
        <w:tc>
          <w:tcPr>
            <w:tcW w:w="170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i/>
                <w:sz w:val="16"/>
                <w:lang w:val="fr-FR"/>
              </w:rPr>
            </w:pPr>
          </w:p>
        </w:tc>
        <w:tc>
          <w:tcPr>
            <w:tcW w:w="2834"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criminelles</w:t>
            </w:r>
          </w:p>
        </w:tc>
        <w:tc>
          <w:tcPr>
            <w:tcW w:w="2835"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civiles</w:t>
            </w:r>
            <w:r w:rsidR="00492DD6">
              <w:rPr>
                <w:i/>
                <w:sz w:val="16"/>
                <w:lang w:val="fr-FR"/>
              </w:rPr>
              <w:br/>
            </w:r>
            <w:r>
              <w:rPr>
                <w:i/>
                <w:sz w:val="16"/>
                <w:lang w:val="fr-FR"/>
              </w:rPr>
              <w:t>(y compris divorces et requêtes diverses</w:t>
            </w:r>
            <w:r w:rsidRPr="00B5266E">
              <w:rPr>
                <w:i/>
                <w:sz w:val="16"/>
                <w:lang w:val="fr-FR"/>
              </w:rPr>
              <w:t>)</w:t>
            </w:r>
          </w:p>
        </w:tc>
      </w:tr>
      <w:tr w:rsidR="00A106BD" w:rsidRPr="00B5266E">
        <w:trPr>
          <w:trHeight w:val="240"/>
        </w:trPr>
        <w:tc>
          <w:tcPr>
            <w:tcW w:w="1701"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2006</w:t>
            </w:r>
          </w:p>
        </w:tc>
        <w:tc>
          <w:tcPr>
            <w:tcW w:w="2834" w:type="dxa"/>
            <w:tcBorders>
              <w:top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55</w:t>
            </w:r>
          </w:p>
        </w:tc>
        <w:tc>
          <w:tcPr>
            <w:tcW w:w="2835" w:type="dxa"/>
            <w:tcBorders>
              <w:top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 </w:t>
            </w:r>
            <w:r w:rsidR="00A106BD" w:rsidRPr="00B5266E">
              <w:rPr>
                <w:sz w:val="18"/>
                <w:lang w:val="fr-FR"/>
              </w:rPr>
              <w:t>434</w:t>
            </w:r>
          </w:p>
        </w:tc>
      </w:tr>
      <w:tr w:rsidR="00A106BD" w:rsidRPr="00B5266E">
        <w:trPr>
          <w:trHeight w:val="240"/>
        </w:trPr>
        <w:tc>
          <w:tcPr>
            <w:tcW w:w="1701"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2007</w:t>
            </w:r>
          </w:p>
        </w:tc>
        <w:tc>
          <w:tcPr>
            <w:tcW w:w="2834" w:type="dxa"/>
            <w:tcBorders>
              <w:bottom w:val="single" w:sz="12" w:space="0" w:color="auto"/>
            </w:tcBorders>
            <w:vAlign w:val="bottom"/>
          </w:tcPr>
          <w:p w:rsidR="00A106BD" w:rsidRPr="00B5266E" w:rsidRDefault="00A106BD" w:rsidP="00F419AA">
            <w:pPr>
              <w:suppressAutoHyphens w:val="0"/>
              <w:autoSpaceDE w:val="0"/>
              <w:autoSpaceDN w:val="0"/>
              <w:adjustRightInd w:val="0"/>
              <w:spacing w:before="40" w:after="40" w:line="220" w:lineRule="exact"/>
              <w:ind w:left="113"/>
              <w:jc w:val="right"/>
              <w:rPr>
                <w:sz w:val="18"/>
                <w:lang w:val="fr-FR"/>
              </w:rPr>
            </w:pPr>
            <w:r w:rsidRPr="00B5266E">
              <w:rPr>
                <w:sz w:val="18"/>
                <w:lang w:val="fr-FR"/>
              </w:rPr>
              <w:t>75</w:t>
            </w:r>
          </w:p>
        </w:tc>
        <w:tc>
          <w:tcPr>
            <w:tcW w:w="2835" w:type="dxa"/>
            <w:tcBorders>
              <w:bottom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1 </w:t>
            </w:r>
            <w:r w:rsidR="00A106BD" w:rsidRPr="00B5266E">
              <w:rPr>
                <w:sz w:val="18"/>
                <w:lang w:val="fr-FR"/>
              </w:rPr>
              <w:t>233</w:t>
            </w:r>
          </w:p>
        </w:tc>
      </w:tr>
    </w:tbl>
    <w:p w:rsidR="00A106BD" w:rsidRPr="00492DD6" w:rsidRDefault="00A106BD" w:rsidP="0071488F">
      <w:pPr>
        <w:pStyle w:val="Heading1"/>
        <w:spacing w:before="240" w:after="120"/>
        <w:ind w:firstLine="6"/>
        <w:rPr>
          <w:b/>
          <w:bCs/>
          <w:lang w:val="fr-FR"/>
        </w:rPr>
      </w:pPr>
      <w:r w:rsidRPr="00492DD6">
        <w:rPr>
          <w:bCs/>
          <w:lang w:val="fr-FR"/>
        </w:rPr>
        <w:t>Tableau 33</w:t>
      </w:r>
      <w:r w:rsidRPr="00492DD6">
        <w:rPr>
          <w:bCs/>
          <w:lang w:val="fr-FR"/>
        </w:rPr>
        <w:br/>
      </w:r>
      <w:r w:rsidRPr="00492DD6">
        <w:rPr>
          <w:b/>
          <w:bCs/>
          <w:lang w:val="fr-FR"/>
        </w:rPr>
        <w:t>Tribunaux d</w:t>
      </w:r>
      <w:r w:rsidR="007C3481">
        <w:rPr>
          <w:b/>
          <w:bCs/>
          <w:lang w:val="fr-FR"/>
        </w:rPr>
        <w:t>’</w:t>
      </w:r>
      <w:r w:rsidRPr="00492DD6">
        <w:rPr>
          <w:b/>
          <w:bCs/>
          <w:lang w:val="fr-FR"/>
        </w:rPr>
        <w:t>instance</w:t>
      </w:r>
    </w:p>
    <w:tbl>
      <w:tblPr>
        <w:tblW w:w="7370" w:type="dxa"/>
        <w:tblInd w:w="1134" w:type="dxa"/>
        <w:tblBorders>
          <w:top w:val="single" w:sz="4" w:space="0" w:color="auto"/>
        </w:tblBorders>
        <w:tblCellMar>
          <w:left w:w="0" w:type="dxa"/>
          <w:right w:w="0" w:type="dxa"/>
        </w:tblCellMar>
        <w:tblLook w:val="0000"/>
      </w:tblPr>
      <w:tblGrid>
        <w:gridCol w:w="1701"/>
        <w:gridCol w:w="2848"/>
        <w:gridCol w:w="2821"/>
      </w:tblGrid>
      <w:tr w:rsidR="00A106BD" w:rsidRPr="00B5266E">
        <w:trPr>
          <w:trHeight w:val="240"/>
          <w:tblHeader/>
        </w:trPr>
        <w:tc>
          <w:tcPr>
            <w:tcW w:w="170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rPr>
                <w:i/>
                <w:sz w:val="16"/>
                <w:lang w:val="fr-FR"/>
              </w:rPr>
            </w:pPr>
          </w:p>
        </w:tc>
        <w:tc>
          <w:tcPr>
            <w:tcW w:w="2848"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criminelles</w:t>
            </w:r>
          </w:p>
        </w:tc>
        <w:tc>
          <w:tcPr>
            <w:tcW w:w="2821" w:type="dxa"/>
            <w:tcBorders>
              <w:top w:val="single" w:sz="4" w:space="0" w:color="auto"/>
              <w:bottom w:val="single" w:sz="12" w:space="0" w:color="auto"/>
            </w:tcBorders>
            <w:vAlign w:val="bottom"/>
          </w:tcPr>
          <w:p w:rsidR="00A106BD" w:rsidRPr="00B5266E" w:rsidRDefault="00A106BD" w:rsidP="00F419AA">
            <w:pPr>
              <w:suppressAutoHyphens w:val="0"/>
              <w:autoSpaceDE w:val="0"/>
              <w:autoSpaceDN w:val="0"/>
              <w:adjustRightInd w:val="0"/>
              <w:spacing w:before="80" w:after="80" w:line="200" w:lineRule="exact"/>
              <w:ind w:left="113"/>
              <w:jc w:val="right"/>
              <w:rPr>
                <w:i/>
                <w:sz w:val="16"/>
                <w:lang w:val="fr-FR"/>
              </w:rPr>
            </w:pPr>
            <w:r>
              <w:rPr>
                <w:i/>
                <w:sz w:val="16"/>
                <w:lang w:val="fr-FR"/>
              </w:rPr>
              <w:t>Nombre d</w:t>
            </w:r>
            <w:r w:rsidR="007C3481">
              <w:rPr>
                <w:i/>
                <w:sz w:val="16"/>
                <w:lang w:val="fr-FR"/>
              </w:rPr>
              <w:t>’</w:t>
            </w:r>
            <w:r>
              <w:rPr>
                <w:i/>
                <w:sz w:val="16"/>
                <w:lang w:val="fr-FR"/>
              </w:rPr>
              <w:t>affaires civiles</w:t>
            </w:r>
            <w:r w:rsidR="00C26027">
              <w:rPr>
                <w:i/>
                <w:sz w:val="16"/>
                <w:lang w:val="fr-FR"/>
              </w:rPr>
              <w:br/>
            </w:r>
            <w:r>
              <w:rPr>
                <w:i/>
                <w:sz w:val="16"/>
                <w:lang w:val="fr-FR"/>
              </w:rPr>
              <w:t>(y compris divorces et requêtes diverses</w:t>
            </w:r>
            <w:r w:rsidRPr="00B5266E">
              <w:rPr>
                <w:i/>
                <w:sz w:val="16"/>
                <w:lang w:val="fr-FR"/>
              </w:rPr>
              <w:t>)</w:t>
            </w:r>
          </w:p>
        </w:tc>
      </w:tr>
      <w:tr w:rsidR="00A106BD" w:rsidRPr="00B5266E">
        <w:trPr>
          <w:trHeight w:val="240"/>
        </w:trPr>
        <w:tc>
          <w:tcPr>
            <w:tcW w:w="1701" w:type="dxa"/>
            <w:tcBorders>
              <w:top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2005</w:t>
            </w:r>
          </w:p>
        </w:tc>
        <w:tc>
          <w:tcPr>
            <w:tcW w:w="2848" w:type="dxa"/>
            <w:tcBorders>
              <w:top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5 </w:t>
            </w:r>
            <w:r w:rsidR="00A106BD" w:rsidRPr="00B5266E">
              <w:rPr>
                <w:sz w:val="18"/>
                <w:lang w:val="fr-FR"/>
              </w:rPr>
              <w:t>000</w:t>
            </w:r>
          </w:p>
        </w:tc>
        <w:tc>
          <w:tcPr>
            <w:tcW w:w="2821" w:type="dxa"/>
            <w:tcBorders>
              <w:top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2 </w:t>
            </w:r>
            <w:r w:rsidR="00A106BD" w:rsidRPr="00B5266E">
              <w:rPr>
                <w:sz w:val="18"/>
                <w:lang w:val="fr-FR"/>
              </w:rPr>
              <w:t>500</w:t>
            </w:r>
          </w:p>
        </w:tc>
      </w:tr>
      <w:tr w:rsidR="00A106BD" w:rsidRPr="00B5266E">
        <w:trPr>
          <w:trHeight w:val="240"/>
        </w:trPr>
        <w:tc>
          <w:tcPr>
            <w:tcW w:w="1701" w:type="dxa"/>
            <w:tcBorders>
              <w:bottom w:val="single" w:sz="12" w:space="0" w:color="auto"/>
            </w:tcBorders>
          </w:tcPr>
          <w:p w:rsidR="00A106BD" w:rsidRPr="00B5266E" w:rsidRDefault="00A106BD" w:rsidP="00F419AA">
            <w:pPr>
              <w:suppressAutoHyphens w:val="0"/>
              <w:autoSpaceDE w:val="0"/>
              <w:autoSpaceDN w:val="0"/>
              <w:adjustRightInd w:val="0"/>
              <w:spacing w:before="40" w:after="40" w:line="220" w:lineRule="exact"/>
              <w:rPr>
                <w:sz w:val="18"/>
                <w:lang w:val="fr-FR"/>
              </w:rPr>
            </w:pPr>
            <w:r w:rsidRPr="00B5266E">
              <w:rPr>
                <w:sz w:val="18"/>
                <w:lang w:val="fr-FR"/>
              </w:rPr>
              <w:t>2007</w:t>
            </w:r>
          </w:p>
        </w:tc>
        <w:tc>
          <w:tcPr>
            <w:tcW w:w="2848" w:type="dxa"/>
            <w:tcBorders>
              <w:bottom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4 </w:t>
            </w:r>
            <w:r w:rsidR="00A106BD" w:rsidRPr="00B5266E">
              <w:rPr>
                <w:sz w:val="18"/>
                <w:lang w:val="fr-FR"/>
              </w:rPr>
              <w:t>000</w:t>
            </w:r>
          </w:p>
        </w:tc>
        <w:tc>
          <w:tcPr>
            <w:tcW w:w="2821" w:type="dxa"/>
            <w:tcBorders>
              <w:bottom w:val="single" w:sz="12" w:space="0" w:color="auto"/>
            </w:tcBorders>
            <w:vAlign w:val="bottom"/>
          </w:tcPr>
          <w:p w:rsidR="00A106BD" w:rsidRPr="00B5266E" w:rsidRDefault="00EF1BB1" w:rsidP="00F419AA">
            <w:pPr>
              <w:suppressAutoHyphens w:val="0"/>
              <w:autoSpaceDE w:val="0"/>
              <w:autoSpaceDN w:val="0"/>
              <w:adjustRightInd w:val="0"/>
              <w:spacing w:before="40" w:after="40" w:line="220" w:lineRule="exact"/>
              <w:ind w:left="113"/>
              <w:jc w:val="right"/>
              <w:rPr>
                <w:sz w:val="18"/>
                <w:lang w:val="fr-FR"/>
              </w:rPr>
            </w:pPr>
            <w:r>
              <w:rPr>
                <w:sz w:val="18"/>
                <w:lang w:val="fr-FR"/>
              </w:rPr>
              <w:t xml:space="preserve">3 </w:t>
            </w:r>
            <w:r w:rsidR="00A106BD" w:rsidRPr="00B5266E">
              <w:rPr>
                <w:sz w:val="18"/>
                <w:lang w:val="fr-FR"/>
              </w:rPr>
              <w:t>500</w:t>
            </w:r>
          </w:p>
        </w:tc>
      </w:tr>
    </w:tbl>
    <w:p w:rsidR="00A106BD" w:rsidRPr="00B5266E" w:rsidRDefault="00A106BD" w:rsidP="00DE28F3">
      <w:pPr>
        <w:pStyle w:val="SingleTxtG"/>
        <w:spacing w:before="120" w:after="240"/>
        <w:ind w:firstLine="170"/>
        <w:jc w:val="left"/>
        <w:rPr>
          <w:sz w:val="18"/>
          <w:szCs w:val="18"/>
          <w:lang w:val="fr-FR"/>
        </w:rPr>
      </w:pPr>
      <w:r w:rsidRPr="00492DD6">
        <w:rPr>
          <w:i/>
          <w:iCs/>
          <w:sz w:val="18"/>
          <w:szCs w:val="18"/>
          <w:lang w:val="fr-FR"/>
        </w:rPr>
        <w:t>Source</w:t>
      </w:r>
      <w:r w:rsidRPr="00B5266E">
        <w:rPr>
          <w:sz w:val="18"/>
          <w:szCs w:val="18"/>
          <w:lang w:val="fr-FR"/>
        </w:rPr>
        <w:t xml:space="preserve">: </w:t>
      </w:r>
      <w:r>
        <w:rPr>
          <w:sz w:val="18"/>
          <w:szCs w:val="18"/>
          <w:lang w:val="fr-FR"/>
        </w:rPr>
        <w:t>Enquête sur le secteur judiciaire</w:t>
      </w:r>
      <w:r w:rsidRPr="00B5266E">
        <w:rPr>
          <w:sz w:val="18"/>
          <w:szCs w:val="18"/>
          <w:lang w:val="fr-FR"/>
        </w:rPr>
        <w:t xml:space="preserve"> 2008, </w:t>
      </w:r>
      <w:r>
        <w:rPr>
          <w:sz w:val="18"/>
          <w:szCs w:val="18"/>
          <w:lang w:val="fr-FR"/>
        </w:rPr>
        <w:t>Gouvernement sierra-léonais</w:t>
      </w:r>
      <w:r w:rsidR="00492DD6">
        <w:rPr>
          <w:sz w:val="18"/>
          <w:szCs w:val="18"/>
          <w:lang w:val="fr-FR"/>
        </w:rPr>
        <w:t>.</w:t>
      </w:r>
    </w:p>
    <w:p w:rsidR="00A106BD" w:rsidRPr="00B5266E" w:rsidRDefault="00A106BD" w:rsidP="002C5E07">
      <w:pPr>
        <w:pStyle w:val="H1G"/>
        <w:rPr>
          <w:lang w:val="fr-FR"/>
        </w:rPr>
      </w:pPr>
      <w:r w:rsidRPr="00B5266E">
        <w:rPr>
          <w:lang w:val="fr-FR"/>
        </w:rPr>
        <w:tab/>
        <w:t>C.</w:t>
      </w:r>
      <w:r w:rsidRPr="00B5266E">
        <w:rPr>
          <w:lang w:val="fr-FR"/>
        </w:rPr>
        <w:tab/>
        <w:t>N</w:t>
      </w:r>
      <w:r>
        <w:rPr>
          <w:lang w:val="fr-FR"/>
        </w:rPr>
        <w:t xml:space="preserve">ombre de condamnés à mort exécutés par </w:t>
      </w:r>
      <w:r w:rsidRPr="002C5E07">
        <w:t>an</w:t>
      </w:r>
    </w:p>
    <w:p w:rsidR="00A106BD" w:rsidRPr="00B5266E" w:rsidRDefault="002C5E07" w:rsidP="002C5E07">
      <w:pPr>
        <w:pStyle w:val="SingleTxtG"/>
        <w:rPr>
          <w:lang w:val="fr-FR"/>
        </w:rPr>
      </w:pPr>
      <w:r>
        <w:rPr>
          <w:lang w:val="fr-FR"/>
        </w:rPr>
        <w:t>54.</w:t>
      </w:r>
      <w:r>
        <w:rPr>
          <w:lang w:val="fr-FR"/>
        </w:rPr>
        <w:tab/>
      </w:r>
      <w:r w:rsidR="00A106BD">
        <w:rPr>
          <w:lang w:val="fr-FR"/>
        </w:rPr>
        <w:t>Le rapport de la</w:t>
      </w:r>
      <w:r w:rsidR="00A106BD" w:rsidRPr="00B5266E">
        <w:rPr>
          <w:lang w:val="fr-FR"/>
        </w:rPr>
        <w:t xml:space="preserve"> </w:t>
      </w:r>
      <w:r w:rsidR="00A106BD">
        <w:rPr>
          <w:lang w:val="fr-FR"/>
        </w:rPr>
        <w:t>Commission vérité et réconciliation</w:t>
      </w:r>
      <w:r w:rsidR="00A106BD" w:rsidRPr="00B5266E">
        <w:rPr>
          <w:lang w:val="fr-FR"/>
        </w:rPr>
        <w:t xml:space="preserve"> </w:t>
      </w:r>
      <w:r w:rsidR="00A106BD">
        <w:rPr>
          <w:lang w:val="fr-FR"/>
        </w:rPr>
        <w:t xml:space="preserve">présente des recommandations </w:t>
      </w:r>
      <w:r w:rsidR="00B60067">
        <w:rPr>
          <w:lang w:val="fr-FR"/>
        </w:rPr>
        <w:t>en faveur de</w:t>
      </w:r>
      <w:r w:rsidR="00A106BD">
        <w:rPr>
          <w:lang w:val="fr-FR"/>
        </w:rPr>
        <w:t xml:space="preserve"> l</w:t>
      </w:r>
      <w:r w:rsidR="007C3481">
        <w:rPr>
          <w:lang w:val="fr-FR"/>
        </w:rPr>
        <w:t>’</w:t>
      </w:r>
      <w:r w:rsidR="00A106BD">
        <w:rPr>
          <w:lang w:val="fr-FR"/>
        </w:rPr>
        <w:t>abolition de la peine de mort. Il reste qu</w:t>
      </w:r>
      <w:r w:rsidR="007C3481">
        <w:rPr>
          <w:lang w:val="fr-FR"/>
        </w:rPr>
        <w:t>’</w:t>
      </w:r>
      <w:r w:rsidR="00A106BD">
        <w:rPr>
          <w:lang w:val="fr-FR"/>
        </w:rPr>
        <w:t>en</w:t>
      </w:r>
      <w:r w:rsidR="00B60067">
        <w:rPr>
          <w:lang w:val="fr-FR"/>
        </w:rPr>
        <w:t xml:space="preserve"> 2010</w:t>
      </w:r>
      <w:r w:rsidR="00A106BD" w:rsidRPr="00B5266E">
        <w:rPr>
          <w:lang w:val="fr-FR"/>
        </w:rPr>
        <w:t xml:space="preserve"> </w:t>
      </w:r>
      <w:r w:rsidR="00A106BD">
        <w:rPr>
          <w:lang w:val="fr-FR"/>
        </w:rPr>
        <w:t xml:space="preserve">la peine capitale est toujours inscrite dans la législation sierra-léonaise et que seul un moratoire </w:t>
      </w:r>
      <w:r w:rsidR="00A106BD" w:rsidRPr="00E6239B">
        <w:rPr>
          <w:iCs/>
          <w:lang w:val="fr-FR"/>
        </w:rPr>
        <w:t>de facto s</w:t>
      </w:r>
      <w:r w:rsidR="00A106BD">
        <w:rPr>
          <w:lang w:val="fr-FR"/>
        </w:rPr>
        <w:t>ur les exécutions a été institué</w:t>
      </w:r>
      <w:r w:rsidR="00A106BD" w:rsidRPr="00B5266E">
        <w:rPr>
          <w:lang w:val="fr-FR"/>
        </w:rPr>
        <w:t xml:space="preserve">. </w:t>
      </w:r>
      <w:r w:rsidR="00A106BD">
        <w:rPr>
          <w:lang w:val="fr-FR"/>
        </w:rPr>
        <w:t>Même si la Commission sierra-léonaise des droits de l</w:t>
      </w:r>
      <w:r w:rsidR="007C3481">
        <w:rPr>
          <w:lang w:val="fr-FR"/>
        </w:rPr>
        <w:t>’</w:t>
      </w:r>
      <w:r w:rsidR="00A106BD">
        <w:rPr>
          <w:lang w:val="fr-FR"/>
        </w:rPr>
        <w:t xml:space="preserve">homme et plusieurs organisations nationales et internationales ont </w:t>
      </w:r>
      <w:r w:rsidR="009978D3">
        <w:rPr>
          <w:lang w:val="fr-FR"/>
        </w:rPr>
        <w:t>instamment demandé au</w:t>
      </w:r>
      <w:r w:rsidR="00A106BD">
        <w:rPr>
          <w:lang w:val="fr-FR"/>
        </w:rPr>
        <w:t xml:space="preserve"> Gouvernement </w:t>
      </w:r>
      <w:r w:rsidR="009978D3">
        <w:rPr>
          <w:lang w:val="fr-FR"/>
        </w:rPr>
        <w:t>d</w:t>
      </w:r>
      <w:r w:rsidR="007C3481">
        <w:rPr>
          <w:lang w:val="fr-FR"/>
        </w:rPr>
        <w:t>’</w:t>
      </w:r>
      <w:r w:rsidR="00A106BD">
        <w:rPr>
          <w:lang w:val="fr-FR"/>
        </w:rPr>
        <w:t xml:space="preserve">abolir sans </w:t>
      </w:r>
      <w:r w:rsidR="009978D3">
        <w:rPr>
          <w:lang w:val="fr-FR"/>
        </w:rPr>
        <w:t>plus attendre</w:t>
      </w:r>
      <w:r w:rsidR="00A106BD">
        <w:rPr>
          <w:lang w:val="fr-FR"/>
        </w:rPr>
        <w:t xml:space="preserve"> la peine capitale, </w:t>
      </w:r>
      <w:r w:rsidR="009978D3">
        <w:rPr>
          <w:lang w:val="fr-FR"/>
        </w:rPr>
        <w:t>aucune mesure positive n</w:t>
      </w:r>
      <w:r w:rsidR="007C3481">
        <w:rPr>
          <w:lang w:val="fr-FR"/>
        </w:rPr>
        <w:t>’</w:t>
      </w:r>
      <w:r w:rsidR="009978D3">
        <w:rPr>
          <w:lang w:val="fr-FR"/>
        </w:rPr>
        <w:t>a encore été adoptée</w:t>
      </w:r>
      <w:r w:rsidR="00A106BD">
        <w:rPr>
          <w:lang w:val="fr-FR"/>
        </w:rPr>
        <w:t xml:space="preserve"> dans ce sens</w:t>
      </w:r>
      <w:r w:rsidR="00A106BD" w:rsidRPr="00B5266E">
        <w:rPr>
          <w:lang w:val="fr-FR"/>
        </w:rPr>
        <w:t xml:space="preserve">. </w:t>
      </w:r>
    </w:p>
    <w:p w:rsidR="00A106BD" w:rsidRPr="00B5266E" w:rsidRDefault="002C5E07" w:rsidP="004A568D">
      <w:pPr>
        <w:pStyle w:val="SingleTxtG"/>
        <w:rPr>
          <w:lang w:val="fr-FR"/>
        </w:rPr>
      </w:pPr>
      <w:r>
        <w:rPr>
          <w:lang w:val="fr-FR"/>
        </w:rPr>
        <w:t>55.</w:t>
      </w:r>
      <w:r>
        <w:rPr>
          <w:lang w:val="fr-FR"/>
        </w:rPr>
        <w:tab/>
      </w:r>
      <w:r w:rsidR="00A106BD">
        <w:rPr>
          <w:lang w:val="fr-FR"/>
        </w:rPr>
        <w:t>Selon le rapport de</w:t>
      </w:r>
      <w:r w:rsidR="00A106BD" w:rsidRPr="00B5266E">
        <w:rPr>
          <w:lang w:val="fr-FR"/>
        </w:rPr>
        <w:t xml:space="preserve"> 2008 </w:t>
      </w:r>
      <w:r w:rsidR="00A106BD">
        <w:rPr>
          <w:lang w:val="fr-FR"/>
        </w:rPr>
        <w:t>de la Commission des droits de l</w:t>
      </w:r>
      <w:r w:rsidR="007C3481">
        <w:rPr>
          <w:lang w:val="fr-FR"/>
        </w:rPr>
        <w:t>’</w:t>
      </w:r>
      <w:r w:rsidR="00A106BD">
        <w:rPr>
          <w:lang w:val="fr-FR"/>
        </w:rPr>
        <w:t>homme, 2</w:t>
      </w:r>
      <w:r w:rsidR="00A106BD" w:rsidRPr="00B5266E">
        <w:rPr>
          <w:lang w:val="fr-FR"/>
        </w:rPr>
        <w:t xml:space="preserve">3 </w:t>
      </w:r>
      <w:r w:rsidR="00A82760" w:rsidRPr="00B5266E">
        <w:rPr>
          <w:lang w:val="fr-FR"/>
        </w:rPr>
        <w:t>person</w:t>
      </w:r>
      <w:r w:rsidR="00A82760">
        <w:rPr>
          <w:lang w:val="fr-FR"/>
        </w:rPr>
        <w:t>ne</w:t>
      </w:r>
      <w:r w:rsidR="00A82760" w:rsidRPr="00B5266E">
        <w:rPr>
          <w:lang w:val="fr-FR"/>
        </w:rPr>
        <w:t>s</w:t>
      </w:r>
      <w:r w:rsidR="00A106BD" w:rsidRPr="00B5266E">
        <w:rPr>
          <w:lang w:val="fr-FR"/>
        </w:rPr>
        <w:t xml:space="preserve"> </w:t>
      </w:r>
      <w:r w:rsidR="00A106BD">
        <w:rPr>
          <w:lang w:val="fr-FR"/>
        </w:rPr>
        <w:t>étaient dans le couloir de la mort</w:t>
      </w:r>
      <w:r w:rsidR="00A106BD" w:rsidRPr="00B5266E">
        <w:rPr>
          <w:lang w:val="fr-FR"/>
        </w:rPr>
        <w:t xml:space="preserve"> </w:t>
      </w:r>
      <w:r w:rsidR="00A106BD">
        <w:rPr>
          <w:lang w:val="fr-FR"/>
        </w:rPr>
        <w:t>en</w:t>
      </w:r>
      <w:r w:rsidR="00A106BD" w:rsidRPr="00B5266E">
        <w:rPr>
          <w:lang w:val="fr-FR"/>
        </w:rPr>
        <w:t xml:space="preserve"> 2007: 20 </w:t>
      </w:r>
      <w:r w:rsidR="00A106BD">
        <w:rPr>
          <w:lang w:val="fr-FR"/>
        </w:rPr>
        <w:t>hommes</w:t>
      </w:r>
      <w:r w:rsidR="00A106BD" w:rsidRPr="00B5266E">
        <w:rPr>
          <w:lang w:val="fr-FR"/>
        </w:rPr>
        <w:t xml:space="preserve"> </w:t>
      </w:r>
      <w:r w:rsidR="00A106BD">
        <w:rPr>
          <w:lang w:val="fr-FR"/>
        </w:rPr>
        <w:t>et</w:t>
      </w:r>
      <w:r w:rsidR="00A106BD" w:rsidRPr="00B5266E">
        <w:rPr>
          <w:lang w:val="fr-FR"/>
        </w:rPr>
        <w:t xml:space="preserve"> 3 </w:t>
      </w:r>
      <w:r w:rsidR="00A106BD">
        <w:rPr>
          <w:lang w:val="fr-FR"/>
        </w:rPr>
        <w:t>femmes</w:t>
      </w:r>
      <w:r w:rsidR="00A106BD" w:rsidRPr="00B5266E">
        <w:rPr>
          <w:lang w:val="fr-FR"/>
        </w:rPr>
        <w:t xml:space="preserve">. </w:t>
      </w:r>
      <w:r w:rsidR="00A106BD">
        <w:rPr>
          <w:lang w:val="fr-FR"/>
        </w:rPr>
        <w:t>Néanmoins</w:t>
      </w:r>
      <w:r w:rsidR="00A106BD" w:rsidRPr="00B5266E">
        <w:rPr>
          <w:lang w:val="fr-FR"/>
        </w:rPr>
        <w:t xml:space="preserve">, </w:t>
      </w:r>
      <w:r w:rsidR="00A106BD">
        <w:rPr>
          <w:lang w:val="fr-FR"/>
        </w:rPr>
        <w:t>en</w:t>
      </w:r>
      <w:r w:rsidR="00A106BD" w:rsidRPr="00B5266E">
        <w:rPr>
          <w:lang w:val="fr-FR"/>
        </w:rPr>
        <w:t xml:space="preserve"> </w:t>
      </w:r>
      <w:r w:rsidR="00A106BD">
        <w:rPr>
          <w:lang w:val="fr-FR"/>
        </w:rPr>
        <w:t>novembre 2007, la</w:t>
      </w:r>
      <w:r w:rsidR="00A106BD" w:rsidRPr="00B5266E">
        <w:rPr>
          <w:lang w:val="fr-FR"/>
        </w:rPr>
        <w:t xml:space="preserve"> </w:t>
      </w:r>
      <w:r w:rsidR="00A106BD">
        <w:rPr>
          <w:lang w:val="fr-FR"/>
        </w:rPr>
        <w:t>Cour d</w:t>
      </w:r>
      <w:r w:rsidR="007C3481">
        <w:rPr>
          <w:lang w:val="fr-FR"/>
        </w:rPr>
        <w:t>’</w:t>
      </w:r>
      <w:r w:rsidR="00A106BD">
        <w:rPr>
          <w:lang w:val="fr-FR"/>
        </w:rPr>
        <w:t>appel</w:t>
      </w:r>
      <w:r w:rsidR="00A106BD" w:rsidRPr="00B5266E">
        <w:rPr>
          <w:lang w:val="fr-FR"/>
        </w:rPr>
        <w:t xml:space="preserve"> a</w:t>
      </w:r>
      <w:r w:rsidR="00A106BD">
        <w:rPr>
          <w:lang w:val="fr-FR"/>
        </w:rPr>
        <w:t xml:space="preserve"> fait droit au pourvoi de </w:t>
      </w:r>
      <w:r w:rsidR="004A568D">
        <w:rPr>
          <w:lang w:val="fr-FR"/>
        </w:rPr>
        <w:t>11</w:t>
      </w:r>
      <w:r w:rsidR="00A106BD">
        <w:rPr>
          <w:lang w:val="fr-FR"/>
        </w:rPr>
        <w:t xml:space="preserve"> hommes condamnés à mort pour trahison</w:t>
      </w:r>
      <w:r w:rsidR="00A106BD" w:rsidRPr="00B5266E">
        <w:rPr>
          <w:lang w:val="fr-FR"/>
        </w:rPr>
        <w:t xml:space="preserve">. </w:t>
      </w:r>
      <w:r w:rsidR="00A106BD">
        <w:rPr>
          <w:lang w:val="fr-FR"/>
        </w:rPr>
        <w:t>En</w:t>
      </w:r>
      <w:r w:rsidR="00A106BD" w:rsidRPr="00B5266E">
        <w:rPr>
          <w:lang w:val="fr-FR"/>
        </w:rPr>
        <w:t xml:space="preserve"> </w:t>
      </w:r>
      <w:r w:rsidR="00A106BD">
        <w:rPr>
          <w:lang w:val="fr-FR"/>
        </w:rPr>
        <w:t>mars</w:t>
      </w:r>
      <w:r w:rsidR="00A106BD" w:rsidRPr="00B5266E">
        <w:rPr>
          <w:lang w:val="fr-FR"/>
        </w:rPr>
        <w:t xml:space="preserve"> 2010, </w:t>
      </w:r>
      <w:r w:rsidR="009978D3">
        <w:rPr>
          <w:lang w:val="fr-FR"/>
        </w:rPr>
        <w:t>les</w:t>
      </w:r>
      <w:r w:rsidR="00A106BD">
        <w:rPr>
          <w:lang w:val="fr-FR"/>
        </w:rPr>
        <w:t xml:space="preserve"> condamnés à mort </w:t>
      </w:r>
      <w:r w:rsidR="009978D3">
        <w:rPr>
          <w:lang w:val="fr-FR"/>
        </w:rPr>
        <w:t xml:space="preserve">étaient au nombre de 15 </w:t>
      </w:r>
      <w:r w:rsidR="00A106BD" w:rsidRPr="00B5266E">
        <w:rPr>
          <w:lang w:val="fr-FR"/>
        </w:rPr>
        <w:t xml:space="preserve">(12 </w:t>
      </w:r>
      <w:r w:rsidR="00A106BD">
        <w:rPr>
          <w:lang w:val="fr-FR"/>
        </w:rPr>
        <w:t>hommes</w:t>
      </w:r>
      <w:r w:rsidR="00A106BD" w:rsidRPr="00B5266E">
        <w:rPr>
          <w:lang w:val="fr-FR"/>
        </w:rPr>
        <w:t xml:space="preserve"> </w:t>
      </w:r>
      <w:r w:rsidR="00A106BD">
        <w:rPr>
          <w:lang w:val="fr-FR"/>
        </w:rPr>
        <w:t>et</w:t>
      </w:r>
      <w:r w:rsidR="00A106BD" w:rsidRPr="00B5266E">
        <w:rPr>
          <w:lang w:val="fr-FR"/>
        </w:rPr>
        <w:t xml:space="preserve"> 3 </w:t>
      </w:r>
      <w:r w:rsidR="00A106BD">
        <w:rPr>
          <w:lang w:val="fr-FR"/>
        </w:rPr>
        <w:t>femmes</w:t>
      </w:r>
      <w:r w:rsidR="00A106BD" w:rsidRPr="00B5266E">
        <w:rPr>
          <w:lang w:val="fr-FR"/>
        </w:rPr>
        <w:t xml:space="preserve">). </w:t>
      </w:r>
    </w:p>
    <w:p w:rsidR="00A106BD" w:rsidRPr="00C26027" w:rsidRDefault="00A106BD" w:rsidP="00C26027">
      <w:pPr>
        <w:pStyle w:val="HChG"/>
      </w:pPr>
      <w:r w:rsidRPr="00B5266E">
        <w:rPr>
          <w:lang w:val="fr-FR"/>
        </w:rPr>
        <w:tab/>
        <w:t>IV.</w:t>
      </w:r>
      <w:r w:rsidRPr="00B5266E">
        <w:rPr>
          <w:lang w:val="fr-FR"/>
        </w:rPr>
        <w:tab/>
      </w:r>
      <w:r>
        <w:rPr>
          <w:lang w:val="fr-FR"/>
        </w:rPr>
        <w:t>Cadre général de la</w:t>
      </w:r>
      <w:r w:rsidRPr="00B5266E">
        <w:rPr>
          <w:lang w:val="fr-FR"/>
        </w:rPr>
        <w:t xml:space="preserve"> protection </w:t>
      </w:r>
      <w:r>
        <w:rPr>
          <w:lang w:val="fr-FR"/>
        </w:rPr>
        <w:t>et</w:t>
      </w:r>
      <w:r w:rsidRPr="00B5266E">
        <w:rPr>
          <w:lang w:val="fr-FR"/>
        </w:rPr>
        <w:t xml:space="preserve"> </w:t>
      </w:r>
      <w:r>
        <w:rPr>
          <w:lang w:val="fr-FR"/>
        </w:rPr>
        <w:t xml:space="preserve">de la </w:t>
      </w:r>
      <w:r w:rsidRPr="00B5266E">
        <w:rPr>
          <w:lang w:val="fr-FR"/>
        </w:rPr>
        <w:t xml:space="preserve">promotion </w:t>
      </w:r>
      <w:r>
        <w:rPr>
          <w:lang w:val="fr-FR"/>
        </w:rPr>
        <w:t>des</w:t>
      </w:r>
      <w:r w:rsidRPr="00B5266E">
        <w:rPr>
          <w:lang w:val="fr-FR"/>
        </w:rPr>
        <w:t xml:space="preserve"> </w:t>
      </w:r>
      <w:r>
        <w:rPr>
          <w:lang w:val="fr-FR"/>
        </w:rPr>
        <w:t>droits de l</w:t>
      </w:r>
      <w:r w:rsidR="007C3481">
        <w:rPr>
          <w:lang w:val="fr-FR"/>
        </w:rPr>
        <w:t>’</w:t>
      </w:r>
      <w:r>
        <w:rPr>
          <w:lang w:val="fr-FR"/>
        </w:rPr>
        <w:t>homme</w:t>
      </w:r>
    </w:p>
    <w:p w:rsidR="00A106BD" w:rsidRPr="00C26027" w:rsidRDefault="00C26027" w:rsidP="00C26027">
      <w:pPr>
        <w:pStyle w:val="H1G"/>
      </w:pPr>
      <w:r>
        <w:rPr>
          <w:lang w:val="fr-FR"/>
        </w:rPr>
        <w:tab/>
        <w:t>A.</w:t>
      </w:r>
      <w:r>
        <w:rPr>
          <w:lang w:val="fr-FR"/>
        </w:rPr>
        <w:tab/>
      </w:r>
      <w:r w:rsidR="00A106BD" w:rsidRPr="00B5266E">
        <w:rPr>
          <w:lang w:val="fr-FR"/>
        </w:rPr>
        <w:t xml:space="preserve">Ratification </w:t>
      </w:r>
      <w:r w:rsidR="00A106BD">
        <w:rPr>
          <w:lang w:val="fr-FR"/>
        </w:rPr>
        <w:t>des principaux instruments internationaux relatifs aux</w:t>
      </w:r>
      <w:r w:rsidR="00A106BD" w:rsidRPr="00B5266E">
        <w:rPr>
          <w:lang w:val="fr-FR"/>
        </w:rPr>
        <w:t xml:space="preserve"> </w:t>
      </w:r>
      <w:r w:rsidR="00A106BD">
        <w:rPr>
          <w:lang w:val="fr-FR"/>
        </w:rPr>
        <w:t>droits de l</w:t>
      </w:r>
      <w:r w:rsidR="007C3481">
        <w:rPr>
          <w:lang w:val="fr-FR"/>
        </w:rPr>
        <w:t>’</w:t>
      </w:r>
      <w:r w:rsidR="00A106BD">
        <w:rPr>
          <w:lang w:val="fr-FR"/>
        </w:rPr>
        <w:t>homme</w:t>
      </w:r>
    </w:p>
    <w:p w:rsidR="00A106BD" w:rsidRPr="00B5266E" w:rsidRDefault="002C5E07" w:rsidP="002C5E07">
      <w:pPr>
        <w:pStyle w:val="SingleTxtG"/>
        <w:rPr>
          <w:lang w:val="fr-FR"/>
        </w:rPr>
      </w:pPr>
      <w:r>
        <w:rPr>
          <w:lang w:val="fr-FR"/>
        </w:rPr>
        <w:t>56.</w:t>
      </w:r>
      <w:r>
        <w:rPr>
          <w:lang w:val="fr-FR"/>
        </w:rPr>
        <w:tab/>
      </w:r>
      <w:r w:rsidR="00A106BD">
        <w:rPr>
          <w:lang w:val="fr-FR"/>
        </w:rPr>
        <w:t>Au titre de son engagement en faveur des droits de l</w:t>
      </w:r>
      <w:r w:rsidR="007C3481">
        <w:rPr>
          <w:lang w:val="fr-FR"/>
        </w:rPr>
        <w:t>’</w:t>
      </w:r>
      <w:r w:rsidR="00A106BD">
        <w:rPr>
          <w:lang w:val="fr-FR"/>
        </w:rPr>
        <w:t xml:space="preserve">homme et de la primauté du </w:t>
      </w:r>
      <w:r w:rsidR="00A82760">
        <w:rPr>
          <w:lang w:val="fr-FR"/>
        </w:rPr>
        <w:t>droit</w:t>
      </w:r>
      <w:r w:rsidR="00A106BD">
        <w:rPr>
          <w:lang w:val="fr-FR"/>
        </w:rPr>
        <w:t xml:space="preserve">, </w:t>
      </w:r>
      <w:smartTag w:uri="urn:schemas-microsoft-com:office:smarttags" w:element="PersonName">
        <w:smartTagPr>
          <w:attr w:name="ProductID" w:val="la Sierra Leone"/>
        </w:smartTagPr>
        <w:r w:rsidR="00A106BD">
          <w:rPr>
            <w:lang w:val="fr-FR"/>
          </w:rPr>
          <w:t>la</w:t>
        </w:r>
        <w:r w:rsidR="00A106BD" w:rsidRPr="00B5266E">
          <w:rPr>
            <w:lang w:val="fr-FR"/>
          </w:rPr>
          <w:t xml:space="preserve"> Sierra Leone</w:t>
        </w:r>
      </w:smartTag>
      <w:r w:rsidR="00A106BD" w:rsidRPr="00B5266E">
        <w:rPr>
          <w:lang w:val="fr-FR"/>
        </w:rPr>
        <w:t xml:space="preserve"> </w:t>
      </w:r>
      <w:r w:rsidR="00A106BD">
        <w:rPr>
          <w:lang w:val="fr-FR"/>
        </w:rPr>
        <w:t>a ratifié sept des principaux instruments des Nations Unies relatifs aux droits de l</w:t>
      </w:r>
      <w:r w:rsidR="007C3481">
        <w:rPr>
          <w:lang w:val="fr-FR"/>
        </w:rPr>
        <w:t>’</w:t>
      </w:r>
      <w:r w:rsidR="00A106BD">
        <w:rPr>
          <w:lang w:val="fr-FR"/>
        </w:rPr>
        <w:t>homme et leurs protocoles facultatifs</w:t>
      </w:r>
      <w:r w:rsidR="00A106BD" w:rsidRPr="00B5266E">
        <w:rPr>
          <w:lang w:val="fr-FR"/>
        </w:rPr>
        <w:t xml:space="preserve">.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est partie aux instruments suivants</w:t>
      </w:r>
      <w:r w:rsidR="00746587">
        <w:rPr>
          <w:lang w:val="fr-FR"/>
        </w:rPr>
        <w:t>:</w:t>
      </w:r>
    </w:p>
    <w:p w:rsidR="00A106BD" w:rsidRPr="00B5266E" w:rsidRDefault="00492DD6" w:rsidP="00C26027">
      <w:pPr>
        <w:pStyle w:val="SingleTxtG"/>
        <w:tabs>
          <w:tab w:val="left" w:pos="567"/>
          <w:tab w:val="left" w:pos="1134"/>
        </w:tabs>
        <w:ind w:firstLine="567"/>
      </w:pPr>
      <w:r>
        <w:t>a)</w:t>
      </w:r>
      <w:r>
        <w:tab/>
      </w:r>
      <w:r w:rsidR="00A106BD">
        <w:t xml:space="preserve">Pacte </w:t>
      </w:r>
      <w:r w:rsidR="00A82760">
        <w:t>international</w:t>
      </w:r>
      <w:r w:rsidR="00A106BD">
        <w:t xml:space="preserve"> relatif aux droits civils et politiques de 1966 et Pacte relatif aux droits économiques, sociaux et culturels de 1966</w:t>
      </w:r>
      <w:r w:rsidR="00D57354">
        <w:t>,</w:t>
      </w:r>
      <w:r w:rsidR="00A106BD">
        <w:t xml:space="preserve"> depuis le </w:t>
      </w:r>
      <w:r w:rsidR="00A106BD" w:rsidRPr="00B5266E">
        <w:t xml:space="preserve">23 </w:t>
      </w:r>
      <w:r w:rsidR="00A106BD">
        <w:t>août</w:t>
      </w:r>
      <w:r w:rsidR="00A106BD" w:rsidRPr="00B5266E">
        <w:t xml:space="preserve"> 1996; </w:t>
      </w:r>
    </w:p>
    <w:p w:rsidR="00A106BD" w:rsidRPr="00B5266E" w:rsidRDefault="00492DD6" w:rsidP="00C26027">
      <w:pPr>
        <w:pStyle w:val="SingleTxtG"/>
        <w:tabs>
          <w:tab w:val="left" w:pos="567"/>
          <w:tab w:val="left" w:pos="1134"/>
        </w:tabs>
        <w:ind w:firstLine="567"/>
        <w:rPr>
          <w:lang w:val="fr-FR"/>
        </w:rPr>
      </w:pPr>
      <w:r>
        <w:rPr>
          <w:lang w:val="fr-FR"/>
        </w:rPr>
        <w:t>b)</w:t>
      </w:r>
      <w:r w:rsidR="00C26027">
        <w:rPr>
          <w:lang w:val="fr-FR"/>
        </w:rPr>
        <w:tab/>
      </w:r>
      <w:r w:rsidR="00A106BD" w:rsidRPr="00B5266E">
        <w:rPr>
          <w:lang w:val="fr-FR"/>
        </w:rPr>
        <w:t xml:space="preserve">Convention </w:t>
      </w:r>
      <w:r w:rsidR="00A106BD">
        <w:rPr>
          <w:lang w:val="fr-FR"/>
        </w:rPr>
        <w:t>internationale sur l</w:t>
      </w:r>
      <w:r w:rsidR="007C3481">
        <w:rPr>
          <w:lang w:val="fr-FR"/>
        </w:rPr>
        <w:t>’</w:t>
      </w:r>
      <w:r w:rsidR="00A106BD">
        <w:rPr>
          <w:lang w:val="fr-FR"/>
        </w:rPr>
        <w:t>élimination de toutes les formes de discrimination raciale de 1965</w:t>
      </w:r>
      <w:r w:rsidR="00D57354">
        <w:rPr>
          <w:lang w:val="fr-FR"/>
        </w:rPr>
        <w:t>,</w:t>
      </w:r>
      <w:r w:rsidR="00A106BD">
        <w:rPr>
          <w:lang w:val="fr-FR"/>
        </w:rPr>
        <w:t xml:space="preserve"> depuis le</w:t>
      </w:r>
      <w:r w:rsidR="00A106BD" w:rsidRPr="00B5266E">
        <w:rPr>
          <w:lang w:val="fr-FR"/>
        </w:rPr>
        <w:t xml:space="preserve"> 2 </w:t>
      </w:r>
      <w:r w:rsidR="00A106BD">
        <w:rPr>
          <w:lang w:val="fr-FR"/>
        </w:rPr>
        <w:t>août</w:t>
      </w:r>
      <w:r w:rsidR="00A106BD" w:rsidRPr="00B5266E">
        <w:rPr>
          <w:lang w:val="fr-FR"/>
        </w:rPr>
        <w:t xml:space="preserve"> 1967; </w:t>
      </w:r>
    </w:p>
    <w:p w:rsidR="00A106BD" w:rsidRPr="00B5266E" w:rsidRDefault="00492DD6" w:rsidP="00C26027">
      <w:pPr>
        <w:pStyle w:val="SingleTxtG"/>
        <w:tabs>
          <w:tab w:val="left" w:pos="567"/>
          <w:tab w:val="left" w:pos="1134"/>
        </w:tabs>
        <w:ind w:firstLine="567"/>
        <w:rPr>
          <w:lang w:val="fr-FR"/>
        </w:rPr>
      </w:pPr>
      <w:r>
        <w:rPr>
          <w:lang w:val="fr-FR"/>
        </w:rPr>
        <w:t>c)</w:t>
      </w:r>
      <w:r>
        <w:rPr>
          <w:lang w:val="fr-FR"/>
        </w:rPr>
        <w:tab/>
      </w:r>
      <w:r w:rsidR="00A106BD" w:rsidRPr="00B5266E">
        <w:rPr>
          <w:lang w:val="fr-FR"/>
        </w:rPr>
        <w:t xml:space="preserve">Convention </w:t>
      </w:r>
      <w:r w:rsidR="00A106BD">
        <w:rPr>
          <w:lang w:val="fr-FR"/>
        </w:rPr>
        <w:t>sur l</w:t>
      </w:r>
      <w:r w:rsidR="007C3481">
        <w:rPr>
          <w:lang w:val="fr-FR"/>
        </w:rPr>
        <w:t>’</w:t>
      </w:r>
      <w:r w:rsidR="00A106BD">
        <w:rPr>
          <w:lang w:val="fr-FR"/>
        </w:rPr>
        <w:t>élimination de toutes les formes de discrimination à l</w:t>
      </w:r>
      <w:r w:rsidR="007C3481">
        <w:rPr>
          <w:lang w:val="fr-FR"/>
        </w:rPr>
        <w:t>’</w:t>
      </w:r>
      <w:r w:rsidR="00A106BD">
        <w:rPr>
          <w:lang w:val="fr-FR"/>
        </w:rPr>
        <w:t>égard des femmes de 1979</w:t>
      </w:r>
      <w:r w:rsidR="00D57354">
        <w:rPr>
          <w:lang w:val="fr-FR"/>
        </w:rPr>
        <w:t>,</w:t>
      </w:r>
      <w:r w:rsidR="00A106BD">
        <w:rPr>
          <w:lang w:val="fr-FR"/>
        </w:rPr>
        <w:t xml:space="preserve"> depuis le</w:t>
      </w:r>
      <w:r w:rsidR="00A106BD" w:rsidRPr="00B5266E">
        <w:rPr>
          <w:lang w:val="fr-FR"/>
        </w:rPr>
        <w:t xml:space="preserve"> 11 </w:t>
      </w:r>
      <w:r w:rsidR="00A106BD">
        <w:rPr>
          <w:lang w:val="fr-FR"/>
        </w:rPr>
        <w:t>novembre</w:t>
      </w:r>
      <w:r w:rsidR="00A106BD" w:rsidRPr="00B5266E">
        <w:rPr>
          <w:lang w:val="fr-FR"/>
        </w:rPr>
        <w:t xml:space="preserve"> 1988; </w:t>
      </w:r>
    </w:p>
    <w:p w:rsidR="00A106BD" w:rsidRPr="00B5266E" w:rsidRDefault="00492DD6" w:rsidP="00C26027">
      <w:pPr>
        <w:pStyle w:val="SingleTxtG"/>
        <w:tabs>
          <w:tab w:val="left" w:pos="567"/>
          <w:tab w:val="left" w:pos="1134"/>
        </w:tabs>
        <w:ind w:firstLine="567"/>
        <w:rPr>
          <w:lang w:val="fr-FR"/>
        </w:rPr>
      </w:pPr>
      <w:r>
        <w:rPr>
          <w:lang w:val="fr-FR"/>
        </w:rPr>
        <w:t>d)</w:t>
      </w:r>
      <w:r>
        <w:rPr>
          <w:lang w:val="fr-FR"/>
        </w:rPr>
        <w:tab/>
      </w:r>
      <w:r w:rsidR="00A106BD" w:rsidRPr="00B5266E">
        <w:rPr>
          <w:lang w:val="fr-FR"/>
        </w:rPr>
        <w:t xml:space="preserve">Convention </w:t>
      </w:r>
      <w:r w:rsidR="00A106BD">
        <w:rPr>
          <w:lang w:val="fr-FR"/>
        </w:rPr>
        <w:t>contre la torture et autres peines ou traitements cruels, inhumains ou dégradants de 1979</w:t>
      </w:r>
      <w:r w:rsidR="00D57354">
        <w:rPr>
          <w:lang w:val="fr-FR"/>
        </w:rPr>
        <w:t>,</w:t>
      </w:r>
      <w:r w:rsidR="00A106BD">
        <w:rPr>
          <w:lang w:val="fr-FR"/>
        </w:rPr>
        <w:t xml:space="preserve"> depuis le</w:t>
      </w:r>
      <w:r w:rsidR="00A106BD" w:rsidRPr="00B5266E">
        <w:rPr>
          <w:lang w:val="fr-FR"/>
        </w:rPr>
        <w:t xml:space="preserve"> 25 </w:t>
      </w:r>
      <w:r w:rsidR="00A106BD">
        <w:rPr>
          <w:lang w:val="fr-FR"/>
        </w:rPr>
        <w:t>mai</w:t>
      </w:r>
      <w:r w:rsidR="00A106BD" w:rsidRPr="00B5266E">
        <w:rPr>
          <w:lang w:val="fr-FR"/>
        </w:rPr>
        <w:t xml:space="preserve"> 2001; </w:t>
      </w:r>
    </w:p>
    <w:p w:rsidR="00A106BD" w:rsidRPr="00B5266E" w:rsidRDefault="00492DD6" w:rsidP="00C26027">
      <w:pPr>
        <w:pStyle w:val="SingleTxtG"/>
        <w:tabs>
          <w:tab w:val="left" w:pos="567"/>
          <w:tab w:val="left" w:pos="1134"/>
        </w:tabs>
        <w:ind w:firstLine="567"/>
        <w:rPr>
          <w:lang w:val="fr-FR"/>
        </w:rPr>
      </w:pPr>
      <w:r>
        <w:rPr>
          <w:lang w:val="fr-FR"/>
        </w:rPr>
        <w:t>e)</w:t>
      </w:r>
      <w:r>
        <w:rPr>
          <w:lang w:val="fr-FR"/>
        </w:rPr>
        <w:tab/>
      </w:r>
      <w:r w:rsidR="00A106BD" w:rsidRPr="00B5266E">
        <w:rPr>
          <w:lang w:val="fr-FR"/>
        </w:rPr>
        <w:t xml:space="preserve">Convention </w:t>
      </w:r>
      <w:r w:rsidR="00A106BD">
        <w:rPr>
          <w:lang w:val="fr-FR"/>
        </w:rPr>
        <w:t>relative aux droits de l</w:t>
      </w:r>
      <w:r w:rsidR="007C3481">
        <w:rPr>
          <w:lang w:val="fr-FR"/>
        </w:rPr>
        <w:t>’</w:t>
      </w:r>
      <w:r w:rsidR="00A106BD">
        <w:rPr>
          <w:lang w:val="fr-FR"/>
        </w:rPr>
        <w:t>enfant de 1989</w:t>
      </w:r>
      <w:r w:rsidR="00C04FBF">
        <w:rPr>
          <w:lang w:val="fr-FR"/>
        </w:rPr>
        <w:t>,</w:t>
      </w:r>
      <w:r w:rsidR="00A106BD">
        <w:rPr>
          <w:lang w:val="fr-FR"/>
        </w:rPr>
        <w:t xml:space="preserve"> depuis le</w:t>
      </w:r>
      <w:r w:rsidR="00A106BD" w:rsidRPr="00B5266E">
        <w:rPr>
          <w:lang w:val="fr-FR"/>
        </w:rPr>
        <w:t xml:space="preserve"> 18 </w:t>
      </w:r>
      <w:r w:rsidR="00A106BD">
        <w:rPr>
          <w:lang w:val="fr-FR"/>
        </w:rPr>
        <w:t>juin</w:t>
      </w:r>
      <w:r w:rsidR="00A106BD" w:rsidRPr="00B5266E">
        <w:rPr>
          <w:lang w:val="fr-FR"/>
        </w:rPr>
        <w:t xml:space="preserve"> 1990;</w:t>
      </w:r>
    </w:p>
    <w:p w:rsidR="00A106BD" w:rsidRPr="00B5266E" w:rsidRDefault="00492DD6" w:rsidP="00C26027">
      <w:pPr>
        <w:pStyle w:val="SingleTxtG"/>
        <w:tabs>
          <w:tab w:val="left" w:pos="567"/>
          <w:tab w:val="left" w:pos="1134"/>
        </w:tabs>
        <w:ind w:firstLine="567"/>
        <w:rPr>
          <w:lang w:val="fr-FR"/>
        </w:rPr>
      </w:pPr>
      <w:r>
        <w:rPr>
          <w:lang w:val="fr-FR"/>
        </w:rPr>
        <w:t>f)</w:t>
      </w:r>
      <w:r>
        <w:rPr>
          <w:lang w:val="fr-FR"/>
        </w:rPr>
        <w:tab/>
      </w:r>
      <w:r w:rsidR="00A106BD">
        <w:rPr>
          <w:lang w:val="fr-FR"/>
        </w:rPr>
        <w:t>Protocole facultatif se rapportant au Pacte international relatif aux droits civils et politiques</w:t>
      </w:r>
      <w:r w:rsidR="00746587">
        <w:rPr>
          <w:lang w:val="fr-FR"/>
        </w:rPr>
        <w:t>;</w:t>
      </w:r>
    </w:p>
    <w:p w:rsidR="00A106BD" w:rsidRPr="00B5266E" w:rsidRDefault="00492DD6" w:rsidP="00C26027">
      <w:pPr>
        <w:pStyle w:val="SingleTxtG"/>
        <w:tabs>
          <w:tab w:val="left" w:pos="567"/>
          <w:tab w:val="left" w:pos="1134"/>
        </w:tabs>
        <w:ind w:firstLine="567"/>
        <w:rPr>
          <w:lang w:val="fr-FR"/>
        </w:rPr>
      </w:pPr>
      <w:r>
        <w:rPr>
          <w:lang w:val="fr-FR"/>
        </w:rPr>
        <w:t>g)</w:t>
      </w:r>
      <w:r>
        <w:rPr>
          <w:lang w:val="fr-FR"/>
        </w:rPr>
        <w:tab/>
      </w:r>
      <w:r w:rsidR="00A106BD">
        <w:rPr>
          <w:lang w:val="fr-FR"/>
        </w:rPr>
        <w:t xml:space="preserve">Protocole </w:t>
      </w:r>
      <w:r w:rsidR="00A82760">
        <w:rPr>
          <w:lang w:val="fr-FR"/>
        </w:rPr>
        <w:t>facultatif</w:t>
      </w:r>
      <w:r w:rsidR="00A106BD">
        <w:rPr>
          <w:lang w:val="fr-FR"/>
        </w:rPr>
        <w:t xml:space="preserve"> à la Convention relative aux droits de l</w:t>
      </w:r>
      <w:r w:rsidR="007C3481">
        <w:rPr>
          <w:lang w:val="fr-FR"/>
        </w:rPr>
        <w:t>’</w:t>
      </w:r>
      <w:r w:rsidR="00A106BD">
        <w:rPr>
          <w:lang w:val="fr-FR"/>
        </w:rPr>
        <w:t>enfant, concernant l</w:t>
      </w:r>
      <w:r w:rsidR="007C3481">
        <w:rPr>
          <w:lang w:val="fr-FR"/>
        </w:rPr>
        <w:t>’</w:t>
      </w:r>
      <w:r w:rsidR="00A106BD">
        <w:rPr>
          <w:lang w:val="fr-FR"/>
        </w:rPr>
        <w:t>implication d</w:t>
      </w:r>
      <w:r w:rsidR="007C3481">
        <w:rPr>
          <w:lang w:val="fr-FR"/>
        </w:rPr>
        <w:t>’</w:t>
      </w:r>
      <w:r w:rsidR="00A106BD">
        <w:rPr>
          <w:lang w:val="fr-FR"/>
        </w:rPr>
        <w:t>enfants dans les conflits armés</w:t>
      </w:r>
      <w:r w:rsidR="00A106BD" w:rsidRPr="00B5266E">
        <w:rPr>
          <w:lang w:val="fr-FR"/>
        </w:rPr>
        <w:t>;</w:t>
      </w:r>
    </w:p>
    <w:p w:rsidR="00A106BD" w:rsidRPr="00B5266E" w:rsidRDefault="00492DD6" w:rsidP="00C26027">
      <w:pPr>
        <w:pStyle w:val="SingleTxtG"/>
        <w:tabs>
          <w:tab w:val="left" w:pos="567"/>
          <w:tab w:val="left" w:pos="1134"/>
        </w:tabs>
        <w:ind w:firstLine="567"/>
        <w:rPr>
          <w:lang w:val="fr-FR"/>
        </w:rPr>
      </w:pPr>
      <w:r>
        <w:rPr>
          <w:lang w:val="fr-FR"/>
        </w:rPr>
        <w:t>h)</w:t>
      </w:r>
      <w:r>
        <w:rPr>
          <w:lang w:val="fr-FR"/>
        </w:rPr>
        <w:tab/>
      </w:r>
      <w:r w:rsidR="00A106BD">
        <w:rPr>
          <w:lang w:val="fr-FR"/>
        </w:rPr>
        <w:t>Protocole facultatif à la Convention relative aux droits de l</w:t>
      </w:r>
      <w:r w:rsidR="007C3481">
        <w:rPr>
          <w:lang w:val="fr-FR"/>
        </w:rPr>
        <w:t>’</w:t>
      </w:r>
      <w:r w:rsidR="00A106BD">
        <w:rPr>
          <w:lang w:val="fr-FR"/>
        </w:rPr>
        <w:t>enfant, concernant la vente d</w:t>
      </w:r>
      <w:r w:rsidR="007C3481">
        <w:rPr>
          <w:lang w:val="fr-FR"/>
        </w:rPr>
        <w:t>’</w:t>
      </w:r>
      <w:r w:rsidR="00A106BD">
        <w:rPr>
          <w:lang w:val="fr-FR"/>
        </w:rPr>
        <w:t>enfants, la prostitution des enfants et la pornographie mettant en scène des enfants</w:t>
      </w:r>
      <w:r w:rsidR="00C04FBF">
        <w:rPr>
          <w:lang w:val="fr-FR"/>
        </w:rPr>
        <w:t>,</w:t>
      </w:r>
      <w:r w:rsidR="00A106BD">
        <w:rPr>
          <w:lang w:val="fr-FR"/>
        </w:rPr>
        <w:t xml:space="preserve"> depuis le</w:t>
      </w:r>
      <w:r w:rsidR="00A106BD" w:rsidRPr="00B5266E">
        <w:rPr>
          <w:lang w:val="fr-FR"/>
        </w:rPr>
        <w:t xml:space="preserve"> 15 </w:t>
      </w:r>
      <w:r w:rsidR="00A106BD">
        <w:rPr>
          <w:lang w:val="fr-FR"/>
        </w:rPr>
        <w:t>mai</w:t>
      </w:r>
      <w:r w:rsidR="00A106BD" w:rsidRPr="00B5266E">
        <w:rPr>
          <w:lang w:val="fr-FR"/>
        </w:rPr>
        <w:t xml:space="preserve"> 2002; </w:t>
      </w:r>
    </w:p>
    <w:p w:rsidR="00A106BD" w:rsidRPr="00B5266E" w:rsidRDefault="00492DD6" w:rsidP="00C26027">
      <w:pPr>
        <w:pStyle w:val="SingleTxtG"/>
        <w:tabs>
          <w:tab w:val="left" w:pos="567"/>
          <w:tab w:val="left" w:pos="1134"/>
        </w:tabs>
        <w:ind w:firstLine="567"/>
        <w:rPr>
          <w:lang w:val="fr-FR"/>
        </w:rPr>
      </w:pPr>
      <w:r>
        <w:rPr>
          <w:lang w:val="fr-FR"/>
        </w:rPr>
        <w:t>i)</w:t>
      </w:r>
      <w:r w:rsidR="00A106BD">
        <w:rPr>
          <w:lang w:val="fr-FR"/>
        </w:rPr>
        <w:tab/>
      </w:r>
      <w:r w:rsidR="00A106BD" w:rsidRPr="00B5266E">
        <w:rPr>
          <w:lang w:val="fr-FR"/>
        </w:rPr>
        <w:t xml:space="preserve">Convention </w:t>
      </w:r>
      <w:r w:rsidR="00A106BD">
        <w:rPr>
          <w:lang w:val="fr-FR"/>
        </w:rPr>
        <w:t>relative aux droits des personnes handicapées</w:t>
      </w:r>
      <w:r w:rsidR="00A106BD" w:rsidRPr="00B5266E">
        <w:rPr>
          <w:lang w:val="fr-FR"/>
        </w:rPr>
        <w:t>, 2008.</w:t>
      </w:r>
    </w:p>
    <w:p w:rsidR="00A106BD" w:rsidRPr="00B5266E" w:rsidRDefault="002C5E07" w:rsidP="002C5E07">
      <w:pPr>
        <w:pStyle w:val="SingleTxtG"/>
        <w:rPr>
          <w:lang w:val="fr-FR"/>
        </w:rPr>
      </w:pPr>
      <w:r>
        <w:rPr>
          <w:lang w:val="fr-FR"/>
        </w:rPr>
        <w:t>57.</w:t>
      </w:r>
      <w:r>
        <w:rPr>
          <w:lang w:val="fr-FR"/>
        </w:rPr>
        <w:tab/>
      </w:r>
      <w:r w:rsidR="00A106BD">
        <w:rPr>
          <w:lang w:val="fr-FR"/>
        </w:rPr>
        <w:t>Le</w:t>
      </w:r>
      <w:r w:rsidR="00A106BD" w:rsidRPr="00B5266E">
        <w:rPr>
          <w:lang w:val="fr-FR"/>
        </w:rPr>
        <w:t xml:space="preserve"> </w:t>
      </w:r>
      <w:r w:rsidR="00A106BD">
        <w:rPr>
          <w:lang w:val="fr-FR"/>
        </w:rPr>
        <w:t>Gouvernement sierra-léonais</w:t>
      </w:r>
      <w:r w:rsidR="00A106BD" w:rsidRPr="00B5266E">
        <w:rPr>
          <w:lang w:val="fr-FR"/>
        </w:rPr>
        <w:t xml:space="preserve"> </w:t>
      </w:r>
      <w:r w:rsidR="00A106BD">
        <w:rPr>
          <w:lang w:val="fr-FR"/>
        </w:rPr>
        <w:t>a signé mais n</w:t>
      </w:r>
      <w:r w:rsidR="007C3481">
        <w:rPr>
          <w:lang w:val="fr-FR"/>
        </w:rPr>
        <w:t>’</w:t>
      </w:r>
      <w:r w:rsidR="00A106BD">
        <w:rPr>
          <w:lang w:val="fr-FR"/>
        </w:rPr>
        <w:t>a pas ratifié les instruments suivants (et n</w:t>
      </w:r>
      <w:r w:rsidR="007C3481">
        <w:rPr>
          <w:lang w:val="fr-FR"/>
        </w:rPr>
        <w:t>’</w:t>
      </w:r>
      <w:r w:rsidR="00A106BD">
        <w:rPr>
          <w:lang w:val="fr-FR"/>
        </w:rPr>
        <w:t>y est donc pas encore partie)</w:t>
      </w:r>
      <w:r w:rsidR="00A106BD" w:rsidRPr="00B5266E">
        <w:rPr>
          <w:lang w:val="fr-FR"/>
        </w:rPr>
        <w:t>:</w:t>
      </w:r>
    </w:p>
    <w:p w:rsidR="00A106BD" w:rsidRPr="00B5266E" w:rsidRDefault="00C26027" w:rsidP="00C26027">
      <w:pPr>
        <w:pStyle w:val="SingleTxtG"/>
        <w:tabs>
          <w:tab w:val="left" w:pos="567"/>
          <w:tab w:val="left" w:pos="1134"/>
        </w:tabs>
        <w:ind w:firstLine="567"/>
        <w:rPr>
          <w:lang w:val="fr-FR"/>
        </w:rPr>
      </w:pPr>
      <w:r>
        <w:rPr>
          <w:lang w:val="fr-FR"/>
        </w:rPr>
        <w:t>a)</w:t>
      </w:r>
      <w:r>
        <w:rPr>
          <w:lang w:val="fr-FR"/>
        </w:rPr>
        <w:tab/>
      </w:r>
      <w:r w:rsidR="00A106BD" w:rsidRPr="00B5266E">
        <w:rPr>
          <w:lang w:val="fr-FR"/>
        </w:rPr>
        <w:t>Convention</w:t>
      </w:r>
      <w:r w:rsidR="00A106BD">
        <w:rPr>
          <w:lang w:val="fr-FR"/>
        </w:rPr>
        <w:t xml:space="preserve"> internationale sur la protection des droits de tous les travailleurs migrants et des membres de leur famille</w:t>
      </w:r>
      <w:r w:rsidR="00746587">
        <w:rPr>
          <w:lang w:val="fr-FR"/>
        </w:rPr>
        <w:t>;</w:t>
      </w:r>
    </w:p>
    <w:p w:rsidR="00A106BD" w:rsidRPr="00B5266E" w:rsidRDefault="00C26027" w:rsidP="00C26027">
      <w:pPr>
        <w:pStyle w:val="SingleTxtG"/>
        <w:tabs>
          <w:tab w:val="left" w:pos="567"/>
          <w:tab w:val="left" w:pos="1134"/>
        </w:tabs>
        <w:ind w:firstLine="567"/>
        <w:rPr>
          <w:lang w:val="fr-FR"/>
        </w:rPr>
      </w:pPr>
      <w:r>
        <w:rPr>
          <w:lang w:val="fr-FR"/>
        </w:rPr>
        <w:t>b)</w:t>
      </w:r>
      <w:r>
        <w:rPr>
          <w:lang w:val="fr-FR"/>
        </w:rPr>
        <w:tab/>
      </w:r>
      <w:r w:rsidR="00A106BD" w:rsidRPr="008C58D6">
        <w:rPr>
          <w:lang w:val="fr-FR"/>
        </w:rPr>
        <w:t>Convention internationale pour la protection de toutes les personnes contre les disparitions forcées</w:t>
      </w:r>
      <w:r w:rsidR="00746587">
        <w:rPr>
          <w:lang w:val="fr-FR"/>
        </w:rPr>
        <w:t>;</w:t>
      </w:r>
    </w:p>
    <w:p w:rsidR="00A106BD" w:rsidRPr="00B5266E" w:rsidRDefault="00C26027" w:rsidP="00C26027">
      <w:pPr>
        <w:pStyle w:val="SingleTxtG"/>
        <w:tabs>
          <w:tab w:val="left" w:pos="567"/>
          <w:tab w:val="left" w:pos="1134"/>
        </w:tabs>
        <w:ind w:firstLine="567"/>
        <w:rPr>
          <w:lang w:val="fr-FR"/>
        </w:rPr>
      </w:pPr>
      <w:r>
        <w:rPr>
          <w:lang w:val="fr-FR"/>
        </w:rPr>
        <w:t>c)</w:t>
      </w:r>
      <w:r>
        <w:rPr>
          <w:lang w:val="fr-FR"/>
        </w:rPr>
        <w:tab/>
      </w:r>
      <w:r w:rsidR="00A106BD">
        <w:rPr>
          <w:lang w:val="fr-FR"/>
        </w:rPr>
        <w:t>Deuxième</w:t>
      </w:r>
      <w:r w:rsidR="00A106BD" w:rsidRPr="00B5266E">
        <w:rPr>
          <w:lang w:val="fr-FR"/>
        </w:rPr>
        <w:t xml:space="preserve"> Protocol</w:t>
      </w:r>
      <w:r w:rsidR="00A106BD">
        <w:rPr>
          <w:lang w:val="fr-FR"/>
        </w:rPr>
        <w:t xml:space="preserve">e facultatif se rapportant au Pacte international relatif aux droits civils et </w:t>
      </w:r>
      <w:r w:rsidR="00A82760">
        <w:rPr>
          <w:lang w:val="fr-FR"/>
        </w:rPr>
        <w:t>politique</w:t>
      </w:r>
      <w:r w:rsidR="00157D59">
        <w:rPr>
          <w:lang w:val="fr-FR"/>
        </w:rPr>
        <w:t>s</w:t>
      </w:r>
      <w:r w:rsidR="00A106BD">
        <w:rPr>
          <w:lang w:val="fr-FR"/>
        </w:rPr>
        <w:t>, visant à abolir la peine de mort</w:t>
      </w:r>
      <w:r w:rsidR="00A106BD" w:rsidRPr="00B5266E">
        <w:rPr>
          <w:lang w:val="fr-FR"/>
        </w:rPr>
        <w:t>;</w:t>
      </w:r>
    </w:p>
    <w:p w:rsidR="00A106BD" w:rsidRPr="00B5266E" w:rsidRDefault="00C26027" w:rsidP="00C26027">
      <w:pPr>
        <w:pStyle w:val="SingleTxtG"/>
        <w:tabs>
          <w:tab w:val="left" w:pos="567"/>
          <w:tab w:val="left" w:pos="1134"/>
        </w:tabs>
        <w:ind w:firstLine="567"/>
        <w:rPr>
          <w:lang w:val="fr-FR"/>
        </w:rPr>
      </w:pPr>
      <w:r>
        <w:rPr>
          <w:lang w:val="fr-FR"/>
        </w:rPr>
        <w:t>d)</w:t>
      </w:r>
      <w:r>
        <w:rPr>
          <w:lang w:val="fr-FR"/>
        </w:rPr>
        <w:tab/>
      </w:r>
      <w:r w:rsidR="00A106BD" w:rsidRPr="00B5266E">
        <w:rPr>
          <w:lang w:val="fr-FR"/>
        </w:rPr>
        <w:t>Protocol</w:t>
      </w:r>
      <w:r w:rsidR="00A106BD">
        <w:rPr>
          <w:lang w:val="fr-FR"/>
        </w:rPr>
        <w:t>e facultatif à la</w:t>
      </w:r>
      <w:r w:rsidR="00A106BD" w:rsidRPr="00B5266E">
        <w:rPr>
          <w:lang w:val="fr-FR"/>
        </w:rPr>
        <w:t xml:space="preserve"> Convention </w:t>
      </w:r>
      <w:r w:rsidR="00A106BD">
        <w:rPr>
          <w:lang w:val="fr-FR"/>
        </w:rPr>
        <w:t>sur l</w:t>
      </w:r>
      <w:r w:rsidR="007C3481">
        <w:rPr>
          <w:lang w:val="fr-FR"/>
        </w:rPr>
        <w:t>’</w:t>
      </w:r>
      <w:r w:rsidR="00A106BD">
        <w:rPr>
          <w:lang w:val="fr-FR"/>
        </w:rPr>
        <w:t>élimination de toutes les formes de discrimination à l</w:t>
      </w:r>
      <w:r w:rsidR="007C3481">
        <w:rPr>
          <w:lang w:val="fr-FR"/>
        </w:rPr>
        <w:t>’</w:t>
      </w:r>
      <w:r w:rsidR="00A106BD">
        <w:rPr>
          <w:lang w:val="fr-FR"/>
        </w:rPr>
        <w:t>égard des femmes</w:t>
      </w:r>
      <w:r w:rsidR="00746587">
        <w:rPr>
          <w:lang w:val="fr-FR"/>
        </w:rPr>
        <w:t>;</w:t>
      </w:r>
    </w:p>
    <w:p w:rsidR="00A106BD" w:rsidRPr="00B5266E" w:rsidRDefault="00C26027" w:rsidP="00C26027">
      <w:pPr>
        <w:pStyle w:val="SingleTxtG"/>
        <w:tabs>
          <w:tab w:val="left" w:pos="567"/>
          <w:tab w:val="left" w:pos="1134"/>
        </w:tabs>
        <w:ind w:firstLine="567"/>
        <w:rPr>
          <w:lang w:val="fr-FR"/>
        </w:rPr>
      </w:pPr>
      <w:r>
        <w:rPr>
          <w:lang w:val="fr-FR"/>
        </w:rPr>
        <w:t>e)</w:t>
      </w:r>
      <w:r>
        <w:rPr>
          <w:lang w:val="fr-FR"/>
        </w:rPr>
        <w:tab/>
      </w:r>
      <w:r w:rsidR="00A106BD" w:rsidRPr="00B5266E">
        <w:rPr>
          <w:lang w:val="fr-FR"/>
        </w:rPr>
        <w:t>Protocol</w:t>
      </w:r>
      <w:r w:rsidR="00A106BD">
        <w:rPr>
          <w:lang w:val="fr-FR"/>
        </w:rPr>
        <w:t>e facultatif à la</w:t>
      </w:r>
      <w:r w:rsidR="00A106BD" w:rsidRPr="00B5266E">
        <w:rPr>
          <w:lang w:val="fr-FR"/>
        </w:rPr>
        <w:t xml:space="preserve"> Convention </w:t>
      </w:r>
      <w:r w:rsidR="00A106BD">
        <w:rPr>
          <w:lang w:val="fr-FR"/>
        </w:rPr>
        <w:t xml:space="preserve">contre la torture et autres </w:t>
      </w:r>
      <w:r w:rsidR="00A82760">
        <w:rPr>
          <w:lang w:val="fr-FR"/>
        </w:rPr>
        <w:t>peines</w:t>
      </w:r>
      <w:r w:rsidR="00A106BD">
        <w:rPr>
          <w:lang w:val="fr-FR"/>
        </w:rPr>
        <w:t xml:space="preserve"> ou traitements cruels, inhumains ou dégradants</w:t>
      </w:r>
      <w:r w:rsidR="00746587">
        <w:rPr>
          <w:lang w:val="fr-FR"/>
        </w:rPr>
        <w:t>;</w:t>
      </w:r>
    </w:p>
    <w:p w:rsidR="00A106BD" w:rsidRPr="00B5266E" w:rsidRDefault="00C26027" w:rsidP="00C26027">
      <w:pPr>
        <w:pStyle w:val="SingleTxtG"/>
        <w:tabs>
          <w:tab w:val="left" w:pos="567"/>
          <w:tab w:val="left" w:pos="1134"/>
        </w:tabs>
        <w:ind w:firstLine="567"/>
        <w:rPr>
          <w:lang w:val="fr-FR"/>
        </w:rPr>
      </w:pPr>
      <w:r>
        <w:rPr>
          <w:lang w:val="fr-FR"/>
        </w:rPr>
        <w:t>f)</w:t>
      </w:r>
      <w:r w:rsidR="00A106BD" w:rsidRPr="00B5266E">
        <w:rPr>
          <w:lang w:val="fr-FR"/>
        </w:rPr>
        <w:tab/>
        <w:t>Protocol</w:t>
      </w:r>
      <w:r w:rsidR="00A106BD">
        <w:rPr>
          <w:lang w:val="fr-FR"/>
        </w:rPr>
        <w:t>e facultatif à la</w:t>
      </w:r>
      <w:r w:rsidR="00A106BD" w:rsidRPr="00B5266E">
        <w:rPr>
          <w:lang w:val="fr-FR"/>
        </w:rPr>
        <w:t xml:space="preserve"> Convention </w:t>
      </w:r>
      <w:r w:rsidR="00A106BD">
        <w:rPr>
          <w:lang w:val="fr-FR"/>
        </w:rPr>
        <w:t>relative aux droits des personnes handicapées</w:t>
      </w:r>
      <w:r w:rsidR="00A106BD" w:rsidRPr="00B5266E">
        <w:rPr>
          <w:lang w:val="fr-FR"/>
        </w:rPr>
        <w:t xml:space="preserve">. </w:t>
      </w:r>
    </w:p>
    <w:p w:rsidR="00A106BD" w:rsidRPr="00B5266E" w:rsidRDefault="002C5E07" w:rsidP="002C5E07">
      <w:pPr>
        <w:pStyle w:val="SingleTxtG"/>
        <w:rPr>
          <w:lang w:val="fr-FR"/>
        </w:rPr>
      </w:pPr>
      <w:r>
        <w:rPr>
          <w:lang w:val="fr-FR"/>
        </w:rPr>
        <w:t>58.</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n</w:t>
      </w:r>
      <w:r w:rsidR="007C3481">
        <w:rPr>
          <w:lang w:val="fr-FR"/>
        </w:rPr>
        <w:t>’</w:t>
      </w:r>
      <w:r w:rsidR="00A106BD">
        <w:rPr>
          <w:lang w:val="fr-FR"/>
        </w:rPr>
        <w:t xml:space="preserve">a </w:t>
      </w:r>
      <w:r w:rsidR="00CB0024">
        <w:rPr>
          <w:lang w:val="fr-FR"/>
        </w:rPr>
        <w:t xml:space="preserve">pas encore ratifié </w:t>
      </w:r>
      <w:r w:rsidR="00A106BD">
        <w:rPr>
          <w:lang w:val="fr-FR"/>
        </w:rPr>
        <w:t xml:space="preserve">le deuxième Protocole facultatif </w:t>
      </w:r>
      <w:r w:rsidR="00157D59">
        <w:rPr>
          <w:lang w:val="fr-FR"/>
        </w:rPr>
        <w:t xml:space="preserve">se rapportant </w:t>
      </w:r>
      <w:r w:rsidR="00A106BD">
        <w:rPr>
          <w:lang w:val="fr-FR"/>
        </w:rPr>
        <w:t>au Pacte international relatif aux droits civils et politiques</w:t>
      </w:r>
      <w:r w:rsidR="00A106BD" w:rsidRPr="00B5266E">
        <w:rPr>
          <w:lang w:val="fr-FR"/>
        </w:rPr>
        <w:t xml:space="preserve">, </w:t>
      </w:r>
      <w:r w:rsidR="00A106BD">
        <w:rPr>
          <w:lang w:val="fr-FR"/>
        </w:rPr>
        <w:t>visant à abolir la peine de mort, adopté</w:t>
      </w:r>
      <w:r w:rsidR="00A106BD" w:rsidRPr="00B5266E">
        <w:rPr>
          <w:lang w:val="fr-FR"/>
        </w:rPr>
        <w:t xml:space="preserve"> </w:t>
      </w:r>
      <w:r w:rsidR="00A106BD">
        <w:rPr>
          <w:lang w:val="fr-FR"/>
        </w:rPr>
        <w:t>le</w:t>
      </w:r>
      <w:r w:rsidR="00A106BD" w:rsidRPr="00B5266E">
        <w:rPr>
          <w:lang w:val="fr-FR"/>
        </w:rPr>
        <w:t xml:space="preserve"> 15 </w:t>
      </w:r>
      <w:r w:rsidR="00A106BD">
        <w:rPr>
          <w:lang w:val="fr-FR"/>
        </w:rPr>
        <w:t>décembre</w:t>
      </w:r>
      <w:r w:rsidR="00A106BD" w:rsidRPr="00B5266E">
        <w:rPr>
          <w:lang w:val="fr-FR"/>
        </w:rPr>
        <w:t xml:space="preserve"> 1989. </w:t>
      </w:r>
      <w:r w:rsidR="00A106BD">
        <w:rPr>
          <w:lang w:val="fr-FR"/>
        </w:rPr>
        <w:t>En</w:t>
      </w:r>
      <w:r w:rsidR="00A106BD" w:rsidRPr="00B5266E">
        <w:rPr>
          <w:lang w:val="fr-FR"/>
        </w:rPr>
        <w:t xml:space="preserve"> 2008, </w:t>
      </w:r>
      <w:r w:rsidR="00A106BD">
        <w:rPr>
          <w:lang w:val="fr-FR"/>
        </w:rPr>
        <w:t>la peine de mort est toujours inscrite dans la législation sierra-léonaise</w:t>
      </w:r>
      <w:r w:rsidR="00746587">
        <w:rPr>
          <w:lang w:val="fr-FR"/>
        </w:rPr>
        <w:t>;</w:t>
      </w:r>
      <w:r w:rsidR="00A106BD" w:rsidRPr="00B5266E">
        <w:rPr>
          <w:lang w:val="fr-FR"/>
        </w:rPr>
        <w:t xml:space="preserve"> </w:t>
      </w:r>
      <w:r w:rsidR="00A106BD">
        <w:rPr>
          <w:lang w:val="fr-FR"/>
        </w:rPr>
        <w:t xml:space="preserve">un moratoire </w:t>
      </w:r>
      <w:r w:rsidR="00A106BD" w:rsidRPr="00E6239B">
        <w:rPr>
          <w:iCs/>
          <w:lang w:val="fr-FR"/>
        </w:rPr>
        <w:t>de facto</w:t>
      </w:r>
      <w:r w:rsidR="00A106BD">
        <w:rPr>
          <w:lang w:val="fr-FR"/>
        </w:rPr>
        <w:t xml:space="preserve"> sur les exécutions a été institué</w:t>
      </w:r>
      <w:r w:rsidR="00A106BD" w:rsidRPr="00B5266E">
        <w:rPr>
          <w:lang w:val="fr-FR"/>
        </w:rPr>
        <w:t xml:space="preserve">. </w:t>
      </w:r>
    </w:p>
    <w:p w:rsidR="00A106BD" w:rsidRPr="00B5266E" w:rsidRDefault="002C5E07" w:rsidP="002C5E07">
      <w:pPr>
        <w:pStyle w:val="SingleTxtG"/>
        <w:rPr>
          <w:lang w:val="fr-FR"/>
        </w:rPr>
      </w:pPr>
      <w:r>
        <w:rPr>
          <w:lang w:val="fr-FR"/>
        </w:rPr>
        <w:t>59.</w:t>
      </w:r>
      <w:r>
        <w:rPr>
          <w:lang w:val="fr-FR"/>
        </w:rPr>
        <w:tab/>
      </w:r>
      <w:r w:rsidR="009978D3">
        <w:rPr>
          <w:lang w:val="fr-FR"/>
        </w:rPr>
        <w:t xml:space="preserve">De même, </w:t>
      </w:r>
      <w:smartTag w:uri="urn:schemas-microsoft-com:office:smarttags" w:element="PersonName">
        <w:smartTagPr>
          <w:attr w:name="ProductID" w:val="la Sierra Leone"/>
        </w:smartTagPr>
        <w:r w:rsidR="009978D3">
          <w:rPr>
            <w:lang w:val="fr-FR"/>
          </w:rPr>
          <w:t>l</w:t>
        </w:r>
        <w:r w:rsidR="00A106BD">
          <w:rPr>
            <w:lang w:val="fr-FR"/>
          </w:rPr>
          <w:t xml:space="preserve">a </w:t>
        </w:r>
        <w:r w:rsidR="00A106BD" w:rsidRPr="00B5266E">
          <w:rPr>
            <w:lang w:val="fr-FR"/>
          </w:rPr>
          <w:t>Sierra Leone</w:t>
        </w:r>
      </w:smartTag>
      <w:r w:rsidR="00A106BD" w:rsidRPr="00B5266E">
        <w:rPr>
          <w:lang w:val="fr-FR"/>
        </w:rPr>
        <w:t xml:space="preserve"> </w:t>
      </w:r>
      <w:r w:rsidR="00A106BD">
        <w:rPr>
          <w:lang w:val="fr-FR"/>
        </w:rPr>
        <w:t>n</w:t>
      </w:r>
      <w:r w:rsidR="007C3481">
        <w:rPr>
          <w:lang w:val="fr-FR"/>
        </w:rPr>
        <w:t>’</w:t>
      </w:r>
      <w:r w:rsidR="00A106BD">
        <w:rPr>
          <w:lang w:val="fr-FR"/>
        </w:rPr>
        <w:t xml:space="preserve">a encore </w:t>
      </w:r>
      <w:r w:rsidR="00CB0024">
        <w:rPr>
          <w:lang w:val="fr-FR"/>
        </w:rPr>
        <w:t xml:space="preserve">ratifié ni </w:t>
      </w:r>
      <w:r w:rsidR="00A106BD">
        <w:rPr>
          <w:lang w:val="fr-FR"/>
        </w:rPr>
        <w:t>le Protocole facultatif de</w:t>
      </w:r>
      <w:r w:rsidR="00A106BD" w:rsidRPr="00B5266E">
        <w:rPr>
          <w:lang w:val="fr-FR"/>
        </w:rPr>
        <w:t xml:space="preserve"> 1999 </w:t>
      </w:r>
      <w:r w:rsidR="00A106BD">
        <w:rPr>
          <w:lang w:val="fr-FR"/>
        </w:rPr>
        <w:t>à la Convention sur l</w:t>
      </w:r>
      <w:r w:rsidR="007C3481">
        <w:rPr>
          <w:lang w:val="fr-FR"/>
        </w:rPr>
        <w:t>’</w:t>
      </w:r>
      <w:r w:rsidR="00A106BD">
        <w:rPr>
          <w:lang w:val="fr-FR"/>
        </w:rPr>
        <w:t>élimination de toutes les formes de discrimination à l</w:t>
      </w:r>
      <w:r w:rsidR="007C3481">
        <w:rPr>
          <w:lang w:val="fr-FR"/>
        </w:rPr>
        <w:t>’</w:t>
      </w:r>
      <w:r w:rsidR="00A106BD">
        <w:rPr>
          <w:lang w:val="fr-FR"/>
        </w:rPr>
        <w:t>égard des femmes, concernant les communications de particuliers et les procédures d</w:t>
      </w:r>
      <w:r w:rsidR="007C3481">
        <w:rPr>
          <w:lang w:val="fr-FR"/>
        </w:rPr>
        <w:t>’</w:t>
      </w:r>
      <w:r w:rsidR="00A106BD">
        <w:rPr>
          <w:lang w:val="fr-FR"/>
        </w:rPr>
        <w:t>enquête</w:t>
      </w:r>
      <w:r w:rsidR="00A106BD" w:rsidRPr="00B5266E">
        <w:rPr>
          <w:lang w:val="fr-FR"/>
        </w:rPr>
        <w:t xml:space="preserve">, </w:t>
      </w:r>
      <w:r w:rsidR="00A106BD">
        <w:rPr>
          <w:lang w:val="fr-FR"/>
        </w:rPr>
        <w:t xml:space="preserve">ni le Protocole facultatif de 2002 se rapportant à la </w:t>
      </w:r>
      <w:r w:rsidR="00A106BD" w:rsidRPr="00B5266E">
        <w:rPr>
          <w:lang w:val="fr-FR"/>
        </w:rPr>
        <w:t>C</w:t>
      </w:r>
      <w:r w:rsidR="00A106BD">
        <w:rPr>
          <w:lang w:val="fr-FR"/>
        </w:rPr>
        <w:t>onvention contre la torture et autres peines ou traitements cruels, inhumains ou dégradants, concernant la mise en place d</w:t>
      </w:r>
      <w:r w:rsidR="007C3481">
        <w:rPr>
          <w:lang w:val="fr-FR"/>
        </w:rPr>
        <w:t>’</w:t>
      </w:r>
      <w:r w:rsidR="00A106BD">
        <w:rPr>
          <w:lang w:val="fr-FR"/>
        </w:rPr>
        <w:t>un système de visites régulières sur les lieux de détention par des organes nationaux et internationaux</w:t>
      </w:r>
      <w:r w:rsidR="00A106BD" w:rsidRPr="00B5266E">
        <w:rPr>
          <w:lang w:val="fr-FR"/>
        </w:rPr>
        <w:t>.</w:t>
      </w:r>
    </w:p>
    <w:p w:rsidR="00A106BD" w:rsidRPr="00B5266E" w:rsidRDefault="002C5E07" w:rsidP="002C5E07">
      <w:pPr>
        <w:pStyle w:val="SingleTxtG"/>
        <w:rPr>
          <w:lang w:val="fr-FR"/>
        </w:rPr>
      </w:pPr>
      <w:r>
        <w:rPr>
          <w:lang w:val="fr-FR"/>
        </w:rPr>
        <w:t>60.</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n</w:t>
      </w:r>
      <w:r w:rsidR="007C3481">
        <w:rPr>
          <w:lang w:val="fr-FR"/>
        </w:rPr>
        <w:t>’</w:t>
      </w:r>
      <w:r w:rsidR="00A106BD">
        <w:rPr>
          <w:lang w:val="fr-FR"/>
        </w:rPr>
        <w:t xml:space="preserve">a pas encore ratifié la Convention </w:t>
      </w:r>
      <w:r w:rsidR="00157D59">
        <w:rPr>
          <w:lang w:val="fr-FR"/>
        </w:rPr>
        <w:t>pour</w:t>
      </w:r>
      <w:r w:rsidR="00A106BD">
        <w:rPr>
          <w:lang w:val="fr-FR"/>
        </w:rPr>
        <w:t xml:space="preserve"> la prévention et la répression du crime de génocide, adoptée par les Nations Unies en</w:t>
      </w:r>
      <w:r w:rsidR="00A106BD" w:rsidRPr="00B5266E">
        <w:rPr>
          <w:lang w:val="fr-FR"/>
        </w:rPr>
        <w:t xml:space="preserve"> 1948.</w:t>
      </w:r>
    </w:p>
    <w:p w:rsidR="00A106BD" w:rsidRPr="00B5266E" w:rsidRDefault="00A106BD" w:rsidP="00C26027">
      <w:pPr>
        <w:pStyle w:val="H1G"/>
        <w:rPr>
          <w:lang w:val="fr-FR"/>
        </w:rPr>
      </w:pPr>
      <w:r w:rsidRPr="00B5266E">
        <w:rPr>
          <w:lang w:val="fr-FR"/>
        </w:rPr>
        <w:tab/>
        <w:t>B.</w:t>
      </w:r>
      <w:r w:rsidRPr="00B5266E">
        <w:rPr>
          <w:lang w:val="fr-FR"/>
        </w:rPr>
        <w:tab/>
      </w:r>
      <w:r w:rsidRPr="00C26027">
        <w:t>Réserves</w:t>
      </w:r>
      <w:r>
        <w:rPr>
          <w:lang w:val="fr-FR"/>
        </w:rPr>
        <w:t xml:space="preserve"> et dé</w:t>
      </w:r>
      <w:r w:rsidRPr="00B5266E">
        <w:rPr>
          <w:lang w:val="fr-FR"/>
        </w:rPr>
        <w:t>clarations</w:t>
      </w:r>
    </w:p>
    <w:p w:rsidR="00A106BD" w:rsidRPr="00B5266E" w:rsidRDefault="002C5E07" w:rsidP="002C5E07">
      <w:pPr>
        <w:pStyle w:val="SingleTxtG"/>
        <w:rPr>
          <w:lang w:val="fr-FR"/>
        </w:rPr>
      </w:pPr>
      <w:r>
        <w:rPr>
          <w:lang w:val="fr-FR"/>
        </w:rPr>
        <w:t>61.</w:t>
      </w:r>
      <w:r>
        <w:rPr>
          <w:lang w:val="fr-FR"/>
        </w:rPr>
        <w:tab/>
      </w:r>
      <w:r w:rsidR="00A106BD">
        <w:rPr>
          <w:lang w:val="fr-FR"/>
        </w:rPr>
        <w:t xml:space="preserve">Le pays a ratifié toutes les conventions susmentionnées sans réserves, déclarations, dérogations, restrictions </w:t>
      </w:r>
      <w:r w:rsidR="00746587">
        <w:rPr>
          <w:lang w:val="fr-FR"/>
        </w:rPr>
        <w:t>ni</w:t>
      </w:r>
      <w:r w:rsidR="00A106BD">
        <w:rPr>
          <w:lang w:val="fr-FR"/>
        </w:rPr>
        <w:t xml:space="preserve"> limitations</w:t>
      </w:r>
      <w:r w:rsidR="00A106BD" w:rsidRPr="00B5266E">
        <w:rPr>
          <w:lang w:val="fr-FR"/>
        </w:rPr>
        <w:t xml:space="preserve">. </w:t>
      </w:r>
    </w:p>
    <w:p w:rsidR="00A106BD" w:rsidRPr="00B5266E" w:rsidRDefault="00A106BD" w:rsidP="00C26027">
      <w:pPr>
        <w:pStyle w:val="H1G"/>
        <w:rPr>
          <w:lang w:val="fr-FR"/>
        </w:rPr>
      </w:pPr>
      <w:r w:rsidRPr="00B5266E">
        <w:rPr>
          <w:lang w:val="fr-FR"/>
        </w:rPr>
        <w:tab/>
        <w:t xml:space="preserve">C. </w:t>
      </w:r>
      <w:r w:rsidRPr="00B5266E">
        <w:rPr>
          <w:lang w:val="fr-FR"/>
        </w:rPr>
        <w:tab/>
        <w:t xml:space="preserve">Ratification </w:t>
      </w:r>
      <w:r>
        <w:rPr>
          <w:lang w:val="fr-FR"/>
        </w:rPr>
        <w:t>d</w:t>
      </w:r>
      <w:r w:rsidR="007C3481">
        <w:rPr>
          <w:lang w:val="fr-FR"/>
        </w:rPr>
        <w:t>’</w:t>
      </w:r>
      <w:r>
        <w:rPr>
          <w:lang w:val="fr-FR"/>
        </w:rPr>
        <w:t xml:space="preserve">autres instruments des </w:t>
      </w:r>
      <w:r w:rsidRPr="00C26027">
        <w:t>Nations</w:t>
      </w:r>
      <w:r>
        <w:rPr>
          <w:lang w:val="fr-FR"/>
        </w:rPr>
        <w:t xml:space="preserve"> Unies relatifs aux</w:t>
      </w:r>
      <w:r w:rsidRPr="00B5266E">
        <w:rPr>
          <w:lang w:val="fr-FR"/>
        </w:rPr>
        <w:t xml:space="preserve"> </w:t>
      </w:r>
      <w:r>
        <w:rPr>
          <w:lang w:val="fr-FR"/>
        </w:rPr>
        <w:t>droits de l</w:t>
      </w:r>
      <w:r w:rsidR="007C3481">
        <w:rPr>
          <w:lang w:val="fr-FR"/>
        </w:rPr>
        <w:t>’</w:t>
      </w:r>
      <w:r>
        <w:rPr>
          <w:lang w:val="fr-FR"/>
        </w:rPr>
        <w:t>homme</w:t>
      </w:r>
      <w:r w:rsidRPr="00B5266E">
        <w:rPr>
          <w:lang w:val="fr-FR"/>
        </w:rPr>
        <w:t xml:space="preserve"> </w:t>
      </w:r>
      <w:r>
        <w:rPr>
          <w:lang w:val="fr-FR"/>
        </w:rPr>
        <w:t>et</w:t>
      </w:r>
      <w:r w:rsidRPr="00B5266E">
        <w:rPr>
          <w:lang w:val="fr-FR"/>
        </w:rPr>
        <w:t xml:space="preserve"> </w:t>
      </w:r>
      <w:r>
        <w:rPr>
          <w:lang w:val="fr-FR"/>
        </w:rPr>
        <w:t>connexes</w:t>
      </w:r>
    </w:p>
    <w:p w:rsidR="00A106BD" w:rsidRPr="00B5266E" w:rsidRDefault="002C5E07" w:rsidP="002C5E07">
      <w:pPr>
        <w:pStyle w:val="SingleTxtG"/>
        <w:rPr>
          <w:lang w:val="fr-FR"/>
        </w:rPr>
      </w:pPr>
      <w:r>
        <w:rPr>
          <w:lang w:val="fr-FR"/>
        </w:rPr>
        <w:t>62.</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est partie aux autres instruments relatifs aux droits de l</w:t>
      </w:r>
      <w:r w:rsidR="007C3481">
        <w:rPr>
          <w:lang w:val="fr-FR"/>
        </w:rPr>
        <w:t>’</w:t>
      </w:r>
      <w:r w:rsidR="00A106BD">
        <w:rPr>
          <w:lang w:val="fr-FR"/>
        </w:rPr>
        <w:t>homme suivants</w:t>
      </w:r>
      <w:r w:rsidR="00746587">
        <w:rPr>
          <w:lang w:val="fr-FR"/>
        </w:rPr>
        <w:t>:</w:t>
      </w:r>
    </w:p>
    <w:p w:rsidR="00A106BD" w:rsidRPr="00B5266E" w:rsidRDefault="00C26027" w:rsidP="00C26027">
      <w:pPr>
        <w:pStyle w:val="SingleTxtG"/>
        <w:tabs>
          <w:tab w:val="left" w:pos="567"/>
          <w:tab w:val="left" w:pos="1134"/>
        </w:tabs>
        <w:ind w:firstLine="567"/>
        <w:rPr>
          <w:lang w:val="fr-FR"/>
        </w:rPr>
      </w:pPr>
      <w:r>
        <w:rPr>
          <w:lang w:val="fr-FR"/>
        </w:rPr>
        <w:t>a)</w:t>
      </w:r>
      <w:r>
        <w:rPr>
          <w:lang w:val="fr-FR"/>
        </w:rPr>
        <w:tab/>
      </w:r>
      <w:r w:rsidR="00A106BD" w:rsidRPr="00B5266E">
        <w:rPr>
          <w:lang w:val="fr-FR"/>
        </w:rPr>
        <w:t>Convention</w:t>
      </w:r>
      <w:r w:rsidR="00A106BD">
        <w:rPr>
          <w:lang w:val="fr-FR"/>
        </w:rPr>
        <w:t xml:space="preserve"> relative à l</w:t>
      </w:r>
      <w:r w:rsidR="007C3481">
        <w:rPr>
          <w:lang w:val="fr-FR"/>
        </w:rPr>
        <w:t>’</w:t>
      </w:r>
      <w:r w:rsidR="00A106BD">
        <w:rPr>
          <w:lang w:val="fr-FR"/>
        </w:rPr>
        <w:t xml:space="preserve">esclavage de </w:t>
      </w:r>
      <w:r w:rsidR="00A106BD" w:rsidRPr="00B5266E">
        <w:rPr>
          <w:lang w:val="fr-FR"/>
        </w:rPr>
        <w:t>1926</w:t>
      </w:r>
      <w:r w:rsidR="00A106BD">
        <w:rPr>
          <w:lang w:val="fr-FR"/>
        </w:rPr>
        <w:t>, telle que modifiée</w:t>
      </w:r>
      <w:r w:rsidR="00A106BD" w:rsidRPr="00B5266E">
        <w:rPr>
          <w:lang w:val="fr-FR"/>
        </w:rPr>
        <w:t xml:space="preserve"> </w:t>
      </w:r>
      <w:r w:rsidR="00A106BD">
        <w:rPr>
          <w:lang w:val="fr-FR"/>
        </w:rPr>
        <w:t>en</w:t>
      </w:r>
      <w:r w:rsidR="00A106BD" w:rsidRPr="00B5266E">
        <w:rPr>
          <w:lang w:val="fr-FR"/>
        </w:rPr>
        <w:t xml:space="preserve"> 1955, </w:t>
      </w:r>
      <w:r w:rsidR="00A106BD">
        <w:rPr>
          <w:lang w:val="fr-FR"/>
        </w:rPr>
        <w:t>depuis le</w:t>
      </w:r>
      <w:r w:rsidR="00A106BD" w:rsidRPr="00B5266E">
        <w:rPr>
          <w:lang w:val="fr-FR"/>
        </w:rPr>
        <w:t xml:space="preserve"> 13 </w:t>
      </w:r>
      <w:r w:rsidR="00A106BD">
        <w:rPr>
          <w:lang w:val="fr-FR"/>
        </w:rPr>
        <w:t>mars</w:t>
      </w:r>
      <w:r w:rsidR="00A106BD" w:rsidRPr="00B5266E">
        <w:rPr>
          <w:lang w:val="fr-FR"/>
        </w:rPr>
        <w:t xml:space="preserve"> 1962;</w:t>
      </w:r>
    </w:p>
    <w:p w:rsidR="00A106BD" w:rsidRPr="00B5266E" w:rsidRDefault="00C26027" w:rsidP="00C26027">
      <w:pPr>
        <w:pStyle w:val="SingleTxtG"/>
        <w:tabs>
          <w:tab w:val="left" w:pos="567"/>
          <w:tab w:val="left" w:pos="1134"/>
        </w:tabs>
        <w:ind w:firstLine="567"/>
        <w:rPr>
          <w:lang w:val="fr-FR"/>
        </w:rPr>
      </w:pPr>
      <w:r>
        <w:rPr>
          <w:lang w:val="fr-FR"/>
        </w:rPr>
        <w:t>b)</w:t>
      </w:r>
      <w:r>
        <w:rPr>
          <w:lang w:val="fr-FR"/>
        </w:rPr>
        <w:tab/>
      </w:r>
      <w:r w:rsidR="00A106BD" w:rsidRPr="00CB0226">
        <w:rPr>
          <w:lang w:val="fr-FR"/>
        </w:rPr>
        <w:t>Convention pour la répression de la traite des êtres humains et de l</w:t>
      </w:r>
      <w:r w:rsidR="007C3481">
        <w:rPr>
          <w:lang w:val="fr-FR"/>
        </w:rPr>
        <w:t>’</w:t>
      </w:r>
      <w:r w:rsidR="00A106BD" w:rsidRPr="00CB0226">
        <w:rPr>
          <w:lang w:val="fr-FR"/>
        </w:rPr>
        <w:t>exploitation de la prostitution d</w:t>
      </w:r>
      <w:r w:rsidR="007C3481">
        <w:rPr>
          <w:lang w:val="fr-FR"/>
        </w:rPr>
        <w:t>’</w:t>
      </w:r>
      <w:r w:rsidR="00A106BD" w:rsidRPr="00CB0226">
        <w:rPr>
          <w:lang w:val="fr-FR"/>
        </w:rPr>
        <w:t xml:space="preserve">autrui </w:t>
      </w:r>
      <w:r w:rsidR="00A106BD">
        <w:rPr>
          <w:lang w:val="fr-FR"/>
        </w:rPr>
        <w:t>de</w:t>
      </w:r>
      <w:r w:rsidR="00A106BD" w:rsidRPr="00B5266E">
        <w:rPr>
          <w:lang w:val="fr-FR"/>
        </w:rPr>
        <w:t xml:space="preserve"> 1949, sign</w:t>
      </w:r>
      <w:r w:rsidR="00A106BD">
        <w:rPr>
          <w:lang w:val="fr-FR"/>
        </w:rPr>
        <w:t>ée</w:t>
      </w:r>
      <w:r w:rsidR="00A106BD" w:rsidRPr="00B5266E">
        <w:rPr>
          <w:lang w:val="fr-FR"/>
        </w:rPr>
        <w:t xml:space="preserve"> </w:t>
      </w:r>
      <w:r w:rsidR="00A106BD">
        <w:rPr>
          <w:lang w:val="fr-FR"/>
        </w:rPr>
        <w:t>le</w:t>
      </w:r>
      <w:r w:rsidR="00A106BD" w:rsidRPr="00B5266E">
        <w:rPr>
          <w:lang w:val="fr-FR"/>
        </w:rPr>
        <w:t xml:space="preserve"> 26 </w:t>
      </w:r>
      <w:r w:rsidR="00A106BD">
        <w:rPr>
          <w:lang w:val="fr-FR"/>
        </w:rPr>
        <w:t>septembre</w:t>
      </w:r>
      <w:r w:rsidR="00A106BD" w:rsidRPr="00B5266E">
        <w:rPr>
          <w:lang w:val="fr-FR"/>
        </w:rPr>
        <w:t xml:space="preserve"> 2003;</w:t>
      </w:r>
    </w:p>
    <w:p w:rsidR="00A106BD" w:rsidRPr="00B5266E" w:rsidRDefault="00C26027" w:rsidP="00C26027">
      <w:pPr>
        <w:pStyle w:val="SingleTxtG"/>
        <w:tabs>
          <w:tab w:val="left" w:pos="567"/>
          <w:tab w:val="left" w:pos="1134"/>
        </w:tabs>
        <w:ind w:firstLine="567"/>
        <w:rPr>
          <w:lang w:val="fr-FR"/>
        </w:rPr>
      </w:pPr>
      <w:r>
        <w:rPr>
          <w:lang w:val="fr-FR"/>
        </w:rPr>
        <w:t>c)</w:t>
      </w:r>
      <w:r>
        <w:rPr>
          <w:lang w:val="fr-FR"/>
        </w:rPr>
        <w:tab/>
      </w:r>
      <w:r w:rsidR="00A106BD" w:rsidRPr="00B5266E">
        <w:rPr>
          <w:lang w:val="fr-FR"/>
        </w:rPr>
        <w:t>Convention relati</w:t>
      </w:r>
      <w:r w:rsidR="00A106BD">
        <w:rPr>
          <w:lang w:val="fr-FR"/>
        </w:rPr>
        <w:t>ve au statut des réfugiés de</w:t>
      </w:r>
      <w:r w:rsidR="006669C3">
        <w:rPr>
          <w:lang w:val="fr-FR"/>
        </w:rPr>
        <w:t xml:space="preserve"> 1951</w:t>
      </w:r>
      <w:r w:rsidR="00A106BD" w:rsidRPr="00B5266E">
        <w:rPr>
          <w:lang w:val="fr-FR"/>
        </w:rPr>
        <w:t xml:space="preserve"> </w:t>
      </w:r>
      <w:r w:rsidR="00A106BD">
        <w:rPr>
          <w:lang w:val="fr-FR"/>
        </w:rPr>
        <w:t>et</w:t>
      </w:r>
      <w:r w:rsidR="00A106BD" w:rsidRPr="00B5266E">
        <w:rPr>
          <w:lang w:val="fr-FR"/>
        </w:rPr>
        <w:t xml:space="preserve"> </w:t>
      </w:r>
      <w:r w:rsidR="00A106BD">
        <w:rPr>
          <w:lang w:val="fr-FR"/>
        </w:rPr>
        <w:t>son Protocole de</w:t>
      </w:r>
      <w:r w:rsidR="00A106BD" w:rsidRPr="00B5266E">
        <w:rPr>
          <w:lang w:val="fr-FR"/>
        </w:rPr>
        <w:t xml:space="preserve"> 1967, </w:t>
      </w:r>
      <w:r w:rsidR="00A106BD">
        <w:rPr>
          <w:lang w:val="fr-FR"/>
        </w:rPr>
        <w:t>depuis le</w:t>
      </w:r>
      <w:r w:rsidR="00A106BD" w:rsidRPr="00B5266E">
        <w:rPr>
          <w:lang w:val="fr-FR"/>
        </w:rPr>
        <w:t xml:space="preserve"> 22 </w:t>
      </w:r>
      <w:r w:rsidR="00A106BD">
        <w:rPr>
          <w:lang w:val="fr-FR"/>
        </w:rPr>
        <w:t>mai</w:t>
      </w:r>
      <w:r w:rsidR="00A106BD" w:rsidRPr="00B5266E">
        <w:rPr>
          <w:lang w:val="fr-FR"/>
        </w:rPr>
        <w:t xml:space="preserve"> 1981;</w:t>
      </w:r>
    </w:p>
    <w:p w:rsidR="00A106BD" w:rsidRPr="00B5266E" w:rsidRDefault="00C26027" w:rsidP="00C26027">
      <w:pPr>
        <w:pStyle w:val="SingleTxtG"/>
        <w:tabs>
          <w:tab w:val="left" w:pos="567"/>
          <w:tab w:val="left" w:pos="1134"/>
        </w:tabs>
        <w:ind w:firstLine="567"/>
        <w:rPr>
          <w:lang w:val="fr-FR"/>
        </w:rPr>
      </w:pPr>
      <w:r>
        <w:rPr>
          <w:lang w:val="fr-FR"/>
        </w:rPr>
        <w:t>d)</w:t>
      </w:r>
      <w:r>
        <w:rPr>
          <w:lang w:val="fr-FR"/>
        </w:rPr>
        <w:tab/>
      </w:r>
      <w:r w:rsidR="00A106BD">
        <w:rPr>
          <w:lang w:val="fr-FR"/>
        </w:rPr>
        <w:t xml:space="preserve">Statut de </w:t>
      </w:r>
      <w:r w:rsidR="00A106BD" w:rsidRPr="00B5266E">
        <w:rPr>
          <w:lang w:val="fr-FR"/>
        </w:rPr>
        <w:t xml:space="preserve">Rome </w:t>
      </w:r>
      <w:r w:rsidR="00A106BD">
        <w:rPr>
          <w:lang w:val="fr-FR"/>
        </w:rPr>
        <w:t>de la Cour pénale internationale de</w:t>
      </w:r>
      <w:r w:rsidR="00A106BD" w:rsidRPr="00B5266E">
        <w:rPr>
          <w:lang w:val="fr-FR"/>
        </w:rPr>
        <w:t xml:space="preserve"> 1998, </w:t>
      </w:r>
      <w:r w:rsidR="00A106BD">
        <w:rPr>
          <w:lang w:val="fr-FR"/>
        </w:rPr>
        <w:t>depuis le</w:t>
      </w:r>
      <w:r w:rsidR="004D3CAE">
        <w:rPr>
          <w:lang w:val="fr-FR"/>
        </w:rPr>
        <w:t xml:space="preserve"> 15 </w:t>
      </w:r>
      <w:r w:rsidR="00A106BD">
        <w:rPr>
          <w:lang w:val="fr-FR"/>
        </w:rPr>
        <w:t>septembre</w:t>
      </w:r>
      <w:r w:rsidR="00A106BD" w:rsidRPr="00B5266E">
        <w:rPr>
          <w:lang w:val="fr-FR"/>
        </w:rPr>
        <w:t xml:space="preserve"> 2000; </w:t>
      </w:r>
    </w:p>
    <w:p w:rsidR="00A106BD" w:rsidRPr="00B5266E" w:rsidRDefault="00C26027" w:rsidP="00C26027">
      <w:pPr>
        <w:pStyle w:val="SingleTxtG"/>
        <w:tabs>
          <w:tab w:val="left" w:pos="567"/>
          <w:tab w:val="left" w:pos="1134"/>
        </w:tabs>
        <w:ind w:firstLine="567"/>
        <w:rPr>
          <w:lang w:val="fr-FR"/>
        </w:rPr>
      </w:pPr>
      <w:r>
        <w:rPr>
          <w:lang w:val="fr-FR"/>
        </w:rPr>
        <w:t>e)</w:t>
      </w:r>
      <w:r>
        <w:rPr>
          <w:lang w:val="fr-FR"/>
        </w:rPr>
        <w:tab/>
      </w:r>
      <w:r w:rsidR="00A106BD">
        <w:rPr>
          <w:lang w:val="fr-FR"/>
        </w:rPr>
        <w:t>C</w:t>
      </w:r>
      <w:r w:rsidR="00A106BD" w:rsidRPr="00AA4C3F">
        <w:rPr>
          <w:lang w:val="fr-FR"/>
        </w:rPr>
        <w:t xml:space="preserve">onvention des Nations unies contre la criminalité transnationale organisée </w:t>
      </w:r>
      <w:r w:rsidR="00A106BD">
        <w:rPr>
          <w:lang w:val="fr-FR"/>
        </w:rPr>
        <w:t>de</w:t>
      </w:r>
      <w:r w:rsidR="00A106BD" w:rsidRPr="00B5266E">
        <w:rPr>
          <w:lang w:val="fr-FR"/>
        </w:rPr>
        <w:t xml:space="preserve"> 2000, </w:t>
      </w:r>
      <w:r w:rsidR="00A106BD">
        <w:rPr>
          <w:lang w:val="fr-FR"/>
        </w:rPr>
        <w:t xml:space="preserve">le </w:t>
      </w:r>
      <w:r w:rsidR="00A106BD" w:rsidRPr="00AA4C3F">
        <w:rPr>
          <w:lang w:val="fr-FR"/>
        </w:rPr>
        <w:t xml:space="preserve">Protocole </w:t>
      </w:r>
      <w:r w:rsidR="00A106BD">
        <w:rPr>
          <w:lang w:val="fr-FR"/>
        </w:rPr>
        <w:t xml:space="preserve">additionnel </w:t>
      </w:r>
      <w:r w:rsidR="00A106BD" w:rsidRPr="00AA4C3F">
        <w:rPr>
          <w:lang w:val="fr-FR"/>
        </w:rPr>
        <w:t xml:space="preserve">contre le trafic illicite de migrants par terre, air et mer </w:t>
      </w:r>
      <w:r w:rsidR="00A106BD">
        <w:rPr>
          <w:lang w:val="fr-FR"/>
        </w:rPr>
        <w:t>et</w:t>
      </w:r>
      <w:r w:rsidR="00A106BD" w:rsidRPr="00B5266E">
        <w:rPr>
          <w:lang w:val="fr-FR"/>
        </w:rPr>
        <w:t xml:space="preserve"> </w:t>
      </w:r>
      <w:r w:rsidR="00A106BD">
        <w:rPr>
          <w:lang w:val="fr-FR"/>
        </w:rPr>
        <w:t>l</w:t>
      </w:r>
      <w:r w:rsidR="00A106BD" w:rsidRPr="00B5266E">
        <w:rPr>
          <w:lang w:val="fr-FR"/>
        </w:rPr>
        <w:t xml:space="preserve">e </w:t>
      </w:r>
      <w:r w:rsidR="00A106BD" w:rsidRPr="00AA4C3F">
        <w:rPr>
          <w:lang w:val="fr-FR"/>
        </w:rPr>
        <w:t>Protocole additionnel visant à prévenir, réprimer et punir la traite des personnes, en particulier des femmes et des enfants</w:t>
      </w:r>
      <w:r w:rsidR="00A106BD" w:rsidRPr="00B5266E">
        <w:rPr>
          <w:lang w:val="fr-FR"/>
        </w:rPr>
        <w:t>, sign</w:t>
      </w:r>
      <w:r w:rsidR="00A106BD">
        <w:rPr>
          <w:lang w:val="fr-FR"/>
        </w:rPr>
        <w:t>é le</w:t>
      </w:r>
      <w:r w:rsidR="00A106BD" w:rsidRPr="00B5266E">
        <w:rPr>
          <w:lang w:val="fr-FR"/>
        </w:rPr>
        <w:t xml:space="preserve"> 27 </w:t>
      </w:r>
      <w:r w:rsidR="00A106BD">
        <w:rPr>
          <w:lang w:val="fr-FR"/>
        </w:rPr>
        <w:t>novembre</w:t>
      </w:r>
      <w:r w:rsidR="00A106BD" w:rsidRPr="00B5266E">
        <w:rPr>
          <w:lang w:val="fr-FR"/>
        </w:rPr>
        <w:t xml:space="preserve"> 2001.</w:t>
      </w:r>
    </w:p>
    <w:p w:rsidR="00A106BD" w:rsidRPr="00C26027" w:rsidRDefault="00A106BD" w:rsidP="004D3CAE">
      <w:pPr>
        <w:pStyle w:val="H1G"/>
      </w:pPr>
      <w:r w:rsidRPr="00B5266E">
        <w:rPr>
          <w:lang w:val="fr-FR"/>
        </w:rPr>
        <w:tab/>
        <w:t>D.</w:t>
      </w:r>
      <w:r w:rsidRPr="00B5266E">
        <w:rPr>
          <w:lang w:val="fr-FR"/>
        </w:rPr>
        <w:tab/>
        <w:t xml:space="preserve">Ratification </w:t>
      </w:r>
      <w:r>
        <w:rPr>
          <w:lang w:val="fr-FR"/>
        </w:rPr>
        <w:t>d</w:t>
      </w:r>
      <w:r w:rsidR="007C3481">
        <w:rPr>
          <w:lang w:val="fr-FR"/>
        </w:rPr>
        <w:t>’</w:t>
      </w:r>
      <w:r>
        <w:rPr>
          <w:lang w:val="fr-FR"/>
        </w:rPr>
        <w:t>autres conventions internationales</w:t>
      </w:r>
    </w:p>
    <w:p w:rsidR="00A106BD" w:rsidRPr="00B5266E" w:rsidRDefault="002C5E07" w:rsidP="002C5E07">
      <w:pPr>
        <w:pStyle w:val="SingleTxtG"/>
        <w:rPr>
          <w:lang w:val="fr-FR"/>
        </w:rPr>
      </w:pPr>
      <w:r>
        <w:rPr>
          <w:lang w:val="fr-FR"/>
        </w:rPr>
        <w:t>63.</w:t>
      </w:r>
      <w:r>
        <w:rPr>
          <w:lang w:val="fr-FR"/>
        </w:rPr>
        <w:tab/>
      </w:r>
      <w:r w:rsidR="00A106BD">
        <w:rPr>
          <w:lang w:val="fr-FR"/>
        </w:rPr>
        <w:t xml:space="preserve">La </w:t>
      </w:r>
      <w:r w:rsidR="00A106BD" w:rsidRPr="00B5266E">
        <w:rPr>
          <w:lang w:val="fr-FR"/>
        </w:rPr>
        <w:t xml:space="preserve">Sierra Leone </w:t>
      </w:r>
      <w:r w:rsidR="00CB0024">
        <w:rPr>
          <w:lang w:val="fr-FR"/>
        </w:rPr>
        <w:t>est partie aux</w:t>
      </w:r>
      <w:r w:rsidR="00A106BD">
        <w:rPr>
          <w:lang w:val="fr-FR"/>
        </w:rPr>
        <w:t xml:space="preserve"> conventions suivantes de l</w:t>
      </w:r>
      <w:r w:rsidR="007C3481">
        <w:rPr>
          <w:lang w:val="fr-FR"/>
        </w:rPr>
        <w:t>’</w:t>
      </w:r>
      <w:r w:rsidR="00A106BD">
        <w:rPr>
          <w:lang w:val="fr-FR"/>
        </w:rPr>
        <w:t xml:space="preserve">Organisation internationale du </w:t>
      </w:r>
      <w:r w:rsidR="004D3CAE">
        <w:rPr>
          <w:lang w:val="fr-FR"/>
        </w:rPr>
        <w:t>Travail</w:t>
      </w:r>
      <w:r w:rsidR="00746587">
        <w:rPr>
          <w:lang w:val="fr-FR"/>
        </w:rPr>
        <w:t>:</w:t>
      </w:r>
      <w:r w:rsidR="00A106BD" w:rsidRPr="00B5266E">
        <w:rPr>
          <w:lang w:val="fr-FR"/>
        </w:rPr>
        <w:t xml:space="preserve"> </w:t>
      </w:r>
    </w:p>
    <w:p w:rsidR="00A106BD" w:rsidRPr="00B5266E" w:rsidRDefault="00C26027" w:rsidP="00D12A49">
      <w:pPr>
        <w:pStyle w:val="SingleTxtG"/>
        <w:tabs>
          <w:tab w:val="left" w:pos="567"/>
          <w:tab w:val="left" w:pos="1134"/>
        </w:tabs>
        <w:ind w:firstLine="567"/>
        <w:rPr>
          <w:lang w:val="fr-FR"/>
        </w:rPr>
      </w:pPr>
      <w:r>
        <w:rPr>
          <w:lang w:val="fr-FR"/>
        </w:rPr>
        <w:t>a)</w:t>
      </w:r>
      <w:r>
        <w:rPr>
          <w:lang w:val="fr-FR"/>
        </w:rPr>
        <w:tab/>
      </w:r>
      <w:r w:rsidR="00A82760">
        <w:rPr>
          <w:lang w:val="fr-FR"/>
        </w:rPr>
        <w:t>Convention</w:t>
      </w:r>
      <w:r w:rsidR="00A106BD">
        <w:rPr>
          <w:lang w:val="fr-FR"/>
        </w:rPr>
        <w:t xml:space="preserve"> sur la liberté syndicale et la protection du droit syndical de</w:t>
      </w:r>
      <w:r w:rsidR="00A106BD" w:rsidRPr="00B5266E">
        <w:rPr>
          <w:lang w:val="fr-FR"/>
        </w:rPr>
        <w:t xml:space="preserve"> 1948 (</w:t>
      </w:r>
      <w:r w:rsidR="00D12A49">
        <w:rPr>
          <w:lang w:val="fr-FR"/>
        </w:rPr>
        <w:t>n</w:t>
      </w:r>
      <w:r w:rsidR="00D12A49" w:rsidRPr="007C3481">
        <w:rPr>
          <w:vertAlign w:val="superscript"/>
          <w:lang w:val="fr-FR"/>
        </w:rPr>
        <w:t>o</w:t>
      </w:r>
      <w:r w:rsidR="00A106BD" w:rsidRPr="00B5266E">
        <w:rPr>
          <w:lang w:val="fr-FR"/>
        </w:rPr>
        <w:t xml:space="preserve"> 87), </w:t>
      </w:r>
      <w:r w:rsidR="00A106BD">
        <w:rPr>
          <w:lang w:val="fr-FR"/>
        </w:rPr>
        <w:t>depuis le</w:t>
      </w:r>
      <w:r w:rsidR="00A106BD" w:rsidRPr="00B5266E">
        <w:rPr>
          <w:lang w:val="fr-FR"/>
        </w:rPr>
        <w:t xml:space="preserve"> 15 </w:t>
      </w:r>
      <w:r w:rsidR="00A106BD">
        <w:rPr>
          <w:lang w:val="fr-FR"/>
        </w:rPr>
        <w:t>juin</w:t>
      </w:r>
      <w:r w:rsidR="00A106BD" w:rsidRPr="00B5266E">
        <w:rPr>
          <w:lang w:val="fr-FR"/>
        </w:rPr>
        <w:t xml:space="preserve"> 1961;</w:t>
      </w:r>
    </w:p>
    <w:p w:rsidR="00A106BD" w:rsidRPr="00B5266E" w:rsidRDefault="00C26027" w:rsidP="00C26027">
      <w:pPr>
        <w:pStyle w:val="SingleTxtG"/>
        <w:tabs>
          <w:tab w:val="left" w:pos="567"/>
          <w:tab w:val="left" w:pos="1134"/>
        </w:tabs>
        <w:ind w:firstLine="567"/>
        <w:rPr>
          <w:lang w:val="fr-FR"/>
        </w:rPr>
      </w:pPr>
      <w:r>
        <w:rPr>
          <w:lang w:val="fr-FR"/>
        </w:rPr>
        <w:t>b)</w:t>
      </w:r>
      <w:r>
        <w:rPr>
          <w:lang w:val="fr-FR"/>
        </w:rPr>
        <w:tab/>
      </w:r>
      <w:r w:rsidR="00A106BD">
        <w:rPr>
          <w:lang w:val="fr-FR"/>
        </w:rPr>
        <w:t>Convention sur le droit d</w:t>
      </w:r>
      <w:r w:rsidR="007C3481">
        <w:rPr>
          <w:lang w:val="fr-FR"/>
        </w:rPr>
        <w:t>’</w:t>
      </w:r>
      <w:r w:rsidR="00A106BD">
        <w:rPr>
          <w:lang w:val="fr-FR"/>
        </w:rPr>
        <w:t>organisation et de négociation collective de</w:t>
      </w:r>
      <w:r w:rsidR="00A106BD" w:rsidRPr="00B5266E">
        <w:rPr>
          <w:lang w:val="fr-FR"/>
        </w:rPr>
        <w:t xml:space="preserve"> 1949 (</w:t>
      </w:r>
      <w:r w:rsidR="00746587">
        <w:rPr>
          <w:lang w:val="fr-FR"/>
        </w:rPr>
        <w:t>n</w:t>
      </w:r>
      <w:r w:rsidR="00746587" w:rsidRPr="00746587">
        <w:rPr>
          <w:vertAlign w:val="superscript"/>
          <w:lang w:val="fr-FR"/>
        </w:rPr>
        <w:t>o</w:t>
      </w:r>
      <w:r w:rsidR="00A106BD" w:rsidRPr="00B5266E">
        <w:rPr>
          <w:lang w:val="fr-FR"/>
        </w:rPr>
        <w:t xml:space="preserve"> 98), </w:t>
      </w:r>
      <w:r w:rsidR="00A106BD">
        <w:rPr>
          <w:lang w:val="fr-FR"/>
        </w:rPr>
        <w:t>depuis le</w:t>
      </w:r>
      <w:r w:rsidR="00A106BD" w:rsidRPr="00B5266E">
        <w:rPr>
          <w:lang w:val="fr-FR"/>
        </w:rPr>
        <w:t xml:space="preserve"> 13 </w:t>
      </w:r>
      <w:r w:rsidR="00A106BD">
        <w:rPr>
          <w:lang w:val="fr-FR"/>
        </w:rPr>
        <w:t>juin</w:t>
      </w:r>
      <w:r w:rsidR="00A106BD" w:rsidRPr="00B5266E">
        <w:rPr>
          <w:lang w:val="fr-FR"/>
        </w:rPr>
        <w:t xml:space="preserve"> 1961;</w:t>
      </w:r>
    </w:p>
    <w:p w:rsidR="00A106BD" w:rsidRPr="00B5266E" w:rsidRDefault="00C26027" w:rsidP="00C26027">
      <w:pPr>
        <w:pStyle w:val="SingleTxtG"/>
        <w:tabs>
          <w:tab w:val="left" w:pos="567"/>
          <w:tab w:val="left" w:pos="1134"/>
        </w:tabs>
        <w:ind w:firstLine="567"/>
        <w:rPr>
          <w:lang w:val="fr-FR"/>
        </w:rPr>
      </w:pPr>
      <w:r>
        <w:rPr>
          <w:lang w:val="fr-FR"/>
        </w:rPr>
        <w:t>c)</w:t>
      </w:r>
      <w:r>
        <w:rPr>
          <w:lang w:val="fr-FR"/>
        </w:rPr>
        <w:tab/>
      </w:r>
      <w:r w:rsidR="00A106BD">
        <w:rPr>
          <w:lang w:val="fr-FR"/>
        </w:rPr>
        <w:t>Convention sur l</w:t>
      </w:r>
      <w:r w:rsidR="007C3481">
        <w:rPr>
          <w:lang w:val="fr-FR"/>
        </w:rPr>
        <w:t>’</w:t>
      </w:r>
      <w:r w:rsidR="00A106BD">
        <w:rPr>
          <w:lang w:val="fr-FR"/>
        </w:rPr>
        <w:t>égalité de rémunération de</w:t>
      </w:r>
      <w:r w:rsidR="00A106BD" w:rsidRPr="00B5266E">
        <w:rPr>
          <w:lang w:val="fr-FR"/>
        </w:rPr>
        <w:t xml:space="preserve"> 1951 (</w:t>
      </w:r>
      <w:r w:rsidR="00746587">
        <w:rPr>
          <w:lang w:val="fr-FR"/>
        </w:rPr>
        <w:t>n</w:t>
      </w:r>
      <w:r w:rsidR="00746587" w:rsidRPr="00746587">
        <w:rPr>
          <w:vertAlign w:val="superscript"/>
          <w:lang w:val="fr-FR"/>
        </w:rPr>
        <w:t>o</w:t>
      </w:r>
      <w:r w:rsidR="00A106BD" w:rsidRPr="00B5266E">
        <w:rPr>
          <w:lang w:val="fr-FR"/>
        </w:rPr>
        <w:t xml:space="preserve"> 100), </w:t>
      </w:r>
      <w:r w:rsidR="00A106BD">
        <w:rPr>
          <w:lang w:val="fr-FR"/>
        </w:rPr>
        <w:t>depuis le</w:t>
      </w:r>
      <w:r w:rsidR="00A106BD" w:rsidRPr="00B5266E">
        <w:rPr>
          <w:lang w:val="fr-FR"/>
        </w:rPr>
        <w:t xml:space="preserve"> 15 </w:t>
      </w:r>
      <w:r w:rsidR="00A106BD">
        <w:rPr>
          <w:lang w:val="fr-FR"/>
        </w:rPr>
        <w:t>juin</w:t>
      </w:r>
      <w:r w:rsidR="00A106BD" w:rsidRPr="00B5266E">
        <w:rPr>
          <w:lang w:val="fr-FR"/>
        </w:rPr>
        <w:t xml:space="preserve"> 1961;</w:t>
      </w:r>
    </w:p>
    <w:p w:rsidR="00A106BD" w:rsidRPr="00B5266E" w:rsidRDefault="00C26027" w:rsidP="00C26027">
      <w:pPr>
        <w:pStyle w:val="SingleTxtG"/>
        <w:tabs>
          <w:tab w:val="left" w:pos="567"/>
          <w:tab w:val="left" w:pos="1134"/>
        </w:tabs>
        <w:ind w:firstLine="567"/>
        <w:rPr>
          <w:lang w:val="fr-FR"/>
        </w:rPr>
      </w:pPr>
      <w:r>
        <w:rPr>
          <w:lang w:val="fr-FR"/>
        </w:rPr>
        <w:t>d)</w:t>
      </w:r>
      <w:r>
        <w:rPr>
          <w:lang w:val="fr-FR"/>
        </w:rPr>
        <w:tab/>
      </w:r>
      <w:r w:rsidR="00A106BD">
        <w:rPr>
          <w:lang w:val="fr-FR"/>
        </w:rPr>
        <w:t>Convention sur l</w:t>
      </w:r>
      <w:r w:rsidR="007C3481">
        <w:rPr>
          <w:lang w:val="fr-FR"/>
        </w:rPr>
        <w:t>’</w:t>
      </w:r>
      <w:r w:rsidR="00A106BD">
        <w:rPr>
          <w:lang w:val="fr-FR"/>
        </w:rPr>
        <w:t>abolition du travail forcé de</w:t>
      </w:r>
      <w:r w:rsidR="00A106BD" w:rsidRPr="00B5266E">
        <w:rPr>
          <w:lang w:val="fr-FR"/>
        </w:rPr>
        <w:t xml:space="preserve"> 1957 (</w:t>
      </w:r>
      <w:r w:rsidR="00746587">
        <w:rPr>
          <w:lang w:val="fr-FR"/>
        </w:rPr>
        <w:t>n</w:t>
      </w:r>
      <w:r w:rsidR="00746587" w:rsidRPr="00746587">
        <w:rPr>
          <w:vertAlign w:val="superscript"/>
          <w:lang w:val="fr-FR"/>
        </w:rPr>
        <w:t>o</w:t>
      </w:r>
      <w:r w:rsidR="00A106BD" w:rsidRPr="00B5266E">
        <w:rPr>
          <w:lang w:val="fr-FR"/>
        </w:rPr>
        <w:t xml:space="preserve"> 105), </w:t>
      </w:r>
      <w:r w:rsidR="00A106BD">
        <w:rPr>
          <w:lang w:val="fr-FR"/>
        </w:rPr>
        <w:t>depuis le</w:t>
      </w:r>
      <w:r w:rsidR="00A106BD" w:rsidRPr="00B5266E">
        <w:rPr>
          <w:lang w:val="fr-FR"/>
        </w:rPr>
        <w:t xml:space="preserve"> 13 </w:t>
      </w:r>
      <w:r w:rsidR="00A106BD">
        <w:rPr>
          <w:lang w:val="fr-FR"/>
        </w:rPr>
        <w:t>juin</w:t>
      </w:r>
      <w:r w:rsidR="00A106BD" w:rsidRPr="00B5266E">
        <w:rPr>
          <w:lang w:val="fr-FR"/>
        </w:rPr>
        <w:t xml:space="preserve"> 1961;</w:t>
      </w:r>
    </w:p>
    <w:p w:rsidR="00A106BD" w:rsidRPr="00B5266E" w:rsidRDefault="00C26027" w:rsidP="00C26027">
      <w:pPr>
        <w:pStyle w:val="SingleTxtG"/>
        <w:tabs>
          <w:tab w:val="left" w:pos="567"/>
          <w:tab w:val="left" w:pos="1134"/>
        </w:tabs>
        <w:ind w:firstLine="567"/>
        <w:rPr>
          <w:lang w:val="fr-FR"/>
        </w:rPr>
      </w:pPr>
      <w:r>
        <w:rPr>
          <w:lang w:val="fr-FR"/>
        </w:rPr>
        <w:t>e)</w:t>
      </w:r>
      <w:r>
        <w:rPr>
          <w:lang w:val="fr-FR"/>
        </w:rPr>
        <w:tab/>
      </w:r>
      <w:r w:rsidR="00A106BD">
        <w:rPr>
          <w:lang w:val="fr-FR"/>
        </w:rPr>
        <w:t>Convention concernant la discrimination</w:t>
      </w:r>
      <w:r w:rsidR="00A106BD" w:rsidRPr="00B5266E">
        <w:rPr>
          <w:lang w:val="fr-FR"/>
        </w:rPr>
        <w:t xml:space="preserve"> (</w:t>
      </w:r>
      <w:r w:rsidR="00A106BD">
        <w:rPr>
          <w:lang w:val="fr-FR"/>
        </w:rPr>
        <w:t>emploi et profession) de</w:t>
      </w:r>
      <w:r w:rsidR="00A106BD" w:rsidRPr="00B5266E">
        <w:rPr>
          <w:lang w:val="fr-FR"/>
        </w:rPr>
        <w:t xml:space="preserve"> 1958 (</w:t>
      </w:r>
      <w:r w:rsidR="00746587">
        <w:rPr>
          <w:lang w:val="fr-FR"/>
        </w:rPr>
        <w:t>n</w:t>
      </w:r>
      <w:r w:rsidR="00746587" w:rsidRPr="00746587">
        <w:rPr>
          <w:vertAlign w:val="superscript"/>
          <w:lang w:val="fr-FR"/>
        </w:rPr>
        <w:t>o</w:t>
      </w:r>
      <w:r w:rsidR="00746587">
        <w:rPr>
          <w:vertAlign w:val="superscript"/>
          <w:lang w:val="fr-FR"/>
        </w:rPr>
        <w:t> </w:t>
      </w:r>
      <w:r w:rsidR="00A106BD" w:rsidRPr="00B5266E">
        <w:rPr>
          <w:lang w:val="fr-FR"/>
        </w:rPr>
        <w:t xml:space="preserve">111), </w:t>
      </w:r>
      <w:r w:rsidR="00A106BD">
        <w:rPr>
          <w:lang w:val="fr-FR"/>
        </w:rPr>
        <w:t>depuis le</w:t>
      </w:r>
      <w:r w:rsidR="00A106BD" w:rsidRPr="00B5266E">
        <w:rPr>
          <w:lang w:val="fr-FR"/>
        </w:rPr>
        <w:t xml:space="preserve"> 14 </w:t>
      </w:r>
      <w:r w:rsidR="00A106BD">
        <w:rPr>
          <w:lang w:val="fr-FR"/>
        </w:rPr>
        <w:t>octobre</w:t>
      </w:r>
      <w:r w:rsidR="00A106BD" w:rsidRPr="00B5266E">
        <w:rPr>
          <w:lang w:val="fr-FR"/>
        </w:rPr>
        <w:t xml:space="preserve"> 1966.</w:t>
      </w:r>
    </w:p>
    <w:p w:rsidR="00A106BD" w:rsidRPr="00B5266E" w:rsidRDefault="002C5E07" w:rsidP="002C5E07">
      <w:pPr>
        <w:pStyle w:val="SingleTxtG"/>
        <w:rPr>
          <w:lang w:val="fr-FR"/>
        </w:rPr>
      </w:pPr>
      <w:r>
        <w:rPr>
          <w:lang w:val="fr-FR"/>
        </w:rPr>
        <w:t>64.</w:t>
      </w:r>
      <w:r>
        <w:rPr>
          <w:lang w:val="fr-FR"/>
        </w:rPr>
        <w:tab/>
      </w:r>
      <w:r w:rsidR="00A106BD">
        <w:rPr>
          <w:lang w:val="fr-FR"/>
        </w:rPr>
        <w:t>Le pays est partie aux conventions suivantes de l</w:t>
      </w:r>
      <w:r w:rsidR="007C3481">
        <w:rPr>
          <w:lang w:val="fr-FR"/>
        </w:rPr>
        <w:t>’</w:t>
      </w:r>
      <w:r w:rsidR="00A106BD">
        <w:rPr>
          <w:lang w:val="fr-FR"/>
        </w:rPr>
        <w:t>Organisation des Nations Unies pour l</w:t>
      </w:r>
      <w:r w:rsidR="007C3481">
        <w:rPr>
          <w:lang w:val="fr-FR"/>
        </w:rPr>
        <w:t>’</w:t>
      </w:r>
      <w:r w:rsidR="00A106BD">
        <w:rPr>
          <w:lang w:val="fr-FR"/>
        </w:rPr>
        <w:t>éducation, la science et la culture</w:t>
      </w:r>
      <w:r w:rsidR="00A106BD" w:rsidRPr="00B5266E">
        <w:rPr>
          <w:lang w:val="fr-FR"/>
        </w:rPr>
        <w:t xml:space="preserve"> (UNESCO)</w:t>
      </w:r>
      <w:r w:rsidR="00746587">
        <w:rPr>
          <w:lang w:val="fr-FR"/>
        </w:rPr>
        <w:t>:</w:t>
      </w:r>
      <w:r w:rsidR="00A106BD" w:rsidRPr="00B5266E">
        <w:rPr>
          <w:lang w:val="fr-FR"/>
        </w:rPr>
        <w:t xml:space="preserve"> </w:t>
      </w:r>
      <w:r w:rsidR="00A106BD" w:rsidRPr="00EB2D58">
        <w:rPr>
          <w:lang w:val="fr-FR"/>
        </w:rPr>
        <w:t>Convention concernant la lutte contre la discrimination dans le domaine de l</w:t>
      </w:r>
      <w:r w:rsidR="007C3481">
        <w:rPr>
          <w:lang w:val="fr-FR"/>
        </w:rPr>
        <w:t>’</w:t>
      </w:r>
      <w:r w:rsidR="00A106BD" w:rsidRPr="00EB2D58">
        <w:rPr>
          <w:lang w:val="fr-FR"/>
        </w:rPr>
        <w:t xml:space="preserve">enseignement </w:t>
      </w:r>
      <w:r w:rsidR="00A106BD">
        <w:rPr>
          <w:lang w:val="fr-FR"/>
        </w:rPr>
        <w:t>de</w:t>
      </w:r>
      <w:r w:rsidR="00A106BD" w:rsidRPr="00B5266E">
        <w:rPr>
          <w:lang w:val="fr-FR"/>
        </w:rPr>
        <w:t xml:space="preserve"> 1960 </w:t>
      </w:r>
      <w:r w:rsidR="00A106BD">
        <w:rPr>
          <w:lang w:val="fr-FR"/>
        </w:rPr>
        <w:t>depuis le</w:t>
      </w:r>
      <w:r w:rsidR="00A106BD" w:rsidRPr="00B5266E">
        <w:rPr>
          <w:lang w:val="fr-FR"/>
        </w:rPr>
        <w:t xml:space="preserve"> 2 </w:t>
      </w:r>
      <w:r w:rsidR="00A106BD">
        <w:rPr>
          <w:lang w:val="fr-FR"/>
        </w:rPr>
        <w:t>juin</w:t>
      </w:r>
      <w:r w:rsidR="00A106BD" w:rsidRPr="00B5266E">
        <w:rPr>
          <w:lang w:val="fr-FR"/>
        </w:rPr>
        <w:t xml:space="preserve"> 1967.</w:t>
      </w:r>
    </w:p>
    <w:p w:rsidR="00A106BD" w:rsidRPr="00B5266E" w:rsidRDefault="002C5E07" w:rsidP="002C5E07">
      <w:pPr>
        <w:pStyle w:val="SingleTxtG"/>
        <w:rPr>
          <w:lang w:val="fr-FR"/>
        </w:rPr>
      </w:pPr>
      <w:r>
        <w:rPr>
          <w:lang w:val="fr-FR"/>
        </w:rPr>
        <w:t>65.</w:t>
      </w:r>
      <w:r>
        <w:rPr>
          <w:lang w:val="fr-FR"/>
        </w:rPr>
        <w:tab/>
      </w:r>
      <w:r w:rsidR="00A106BD">
        <w:rPr>
          <w:lang w:val="fr-FR"/>
        </w:rPr>
        <w:t>Le pays est partie aux conventions de Genève suivantes et autres instruments relatifs au droit international humanitaire</w:t>
      </w:r>
      <w:r w:rsidR="00A106BD" w:rsidRPr="00B5266E">
        <w:rPr>
          <w:lang w:val="fr-FR"/>
        </w:rPr>
        <w:t>:</w:t>
      </w:r>
    </w:p>
    <w:p w:rsidR="00A106BD" w:rsidRPr="00B5266E" w:rsidRDefault="00C26027" w:rsidP="00C26027">
      <w:pPr>
        <w:pStyle w:val="Bullet1G"/>
        <w:numPr>
          <w:ilvl w:val="0"/>
          <w:numId w:val="0"/>
        </w:numPr>
        <w:ind w:left="1138" w:firstLine="540"/>
        <w:rPr>
          <w:lang w:val="fr-FR"/>
        </w:rPr>
      </w:pPr>
      <w:r>
        <w:rPr>
          <w:lang w:val="fr-FR"/>
        </w:rPr>
        <w:t>a)</w:t>
      </w:r>
      <w:r>
        <w:rPr>
          <w:lang w:val="fr-FR"/>
        </w:rPr>
        <w:tab/>
      </w:r>
      <w:r w:rsidR="00A106BD" w:rsidRPr="00B5266E">
        <w:rPr>
          <w:lang w:val="fr-FR"/>
        </w:rPr>
        <w:t xml:space="preserve">Convention (I) </w:t>
      </w:r>
      <w:r w:rsidR="00A106BD">
        <w:rPr>
          <w:lang w:val="fr-FR"/>
        </w:rPr>
        <w:t xml:space="preserve">de Genève </w:t>
      </w:r>
      <w:r w:rsidR="00CB0024">
        <w:rPr>
          <w:lang w:val="fr-FR"/>
        </w:rPr>
        <w:t xml:space="preserve">de 1949 </w:t>
      </w:r>
      <w:r w:rsidR="00A106BD">
        <w:rPr>
          <w:lang w:val="fr-FR"/>
        </w:rPr>
        <w:t>pour l</w:t>
      </w:r>
      <w:r w:rsidR="007C3481">
        <w:rPr>
          <w:lang w:val="fr-FR"/>
        </w:rPr>
        <w:t>’</w:t>
      </w:r>
      <w:r w:rsidR="00A106BD">
        <w:rPr>
          <w:lang w:val="fr-FR"/>
        </w:rPr>
        <w:t>amélioration du sort des blessés et des malades dans les forces armées en campagne</w:t>
      </w:r>
      <w:r w:rsidR="00A106BD" w:rsidRPr="00B5266E">
        <w:rPr>
          <w:lang w:val="fr-FR"/>
        </w:rPr>
        <w:t xml:space="preserve">, </w:t>
      </w:r>
      <w:r w:rsidR="00A106BD">
        <w:rPr>
          <w:lang w:val="fr-FR"/>
        </w:rPr>
        <w:t>depuis le</w:t>
      </w:r>
      <w:r w:rsidR="00A106BD" w:rsidRPr="00B5266E">
        <w:rPr>
          <w:lang w:val="fr-FR"/>
        </w:rPr>
        <w:t xml:space="preserve"> 31 </w:t>
      </w:r>
      <w:r w:rsidR="00A106BD">
        <w:rPr>
          <w:lang w:val="fr-FR"/>
        </w:rPr>
        <w:t>mai</w:t>
      </w:r>
      <w:r w:rsidR="00A106BD" w:rsidRPr="00B5266E">
        <w:rPr>
          <w:lang w:val="fr-FR"/>
        </w:rPr>
        <w:t xml:space="preserve"> 1965;</w:t>
      </w:r>
    </w:p>
    <w:p w:rsidR="00A106BD" w:rsidRPr="00B5266E" w:rsidRDefault="00C26027" w:rsidP="00C26027">
      <w:pPr>
        <w:pStyle w:val="SingleTxtG"/>
        <w:tabs>
          <w:tab w:val="left" w:pos="567"/>
          <w:tab w:val="left" w:pos="1134"/>
        </w:tabs>
        <w:ind w:firstLine="567"/>
        <w:rPr>
          <w:lang w:val="fr-FR"/>
        </w:rPr>
      </w:pPr>
      <w:r>
        <w:rPr>
          <w:lang w:val="fr-FR"/>
        </w:rPr>
        <w:t>b)</w:t>
      </w:r>
      <w:r>
        <w:rPr>
          <w:lang w:val="fr-FR"/>
        </w:rPr>
        <w:tab/>
      </w:r>
      <w:r w:rsidR="00A106BD">
        <w:rPr>
          <w:lang w:val="fr-FR"/>
        </w:rPr>
        <w:t>Con</w:t>
      </w:r>
      <w:r w:rsidR="00A106BD" w:rsidRPr="00B5266E">
        <w:rPr>
          <w:lang w:val="fr-FR"/>
        </w:rPr>
        <w:t xml:space="preserve">vention (II) </w:t>
      </w:r>
      <w:r w:rsidR="00A106BD">
        <w:rPr>
          <w:lang w:val="fr-FR"/>
        </w:rPr>
        <w:t xml:space="preserve">de Genève </w:t>
      </w:r>
      <w:r w:rsidR="00CB0024">
        <w:rPr>
          <w:lang w:val="fr-FR"/>
        </w:rPr>
        <w:t xml:space="preserve">de 1949 </w:t>
      </w:r>
      <w:r w:rsidR="00A106BD">
        <w:rPr>
          <w:lang w:val="fr-FR"/>
        </w:rPr>
        <w:t>pour l</w:t>
      </w:r>
      <w:r w:rsidR="007C3481">
        <w:rPr>
          <w:lang w:val="fr-FR"/>
        </w:rPr>
        <w:t>’</w:t>
      </w:r>
      <w:r w:rsidR="00A106BD">
        <w:rPr>
          <w:lang w:val="fr-FR"/>
        </w:rPr>
        <w:t>amélioration du sort des blessés, des malades et des naufragés des forces armées sur mer</w:t>
      </w:r>
      <w:r w:rsidR="00A106BD" w:rsidRPr="00B5266E">
        <w:rPr>
          <w:lang w:val="fr-FR"/>
        </w:rPr>
        <w:t xml:space="preserve">, </w:t>
      </w:r>
      <w:r w:rsidR="00A106BD">
        <w:rPr>
          <w:lang w:val="fr-FR"/>
        </w:rPr>
        <w:t>depuis le</w:t>
      </w:r>
      <w:r w:rsidR="00A106BD" w:rsidRPr="00B5266E">
        <w:rPr>
          <w:lang w:val="fr-FR"/>
        </w:rPr>
        <w:t xml:space="preserve"> 31 </w:t>
      </w:r>
      <w:r w:rsidR="00A106BD">
        <w:rPr>
          <w:lang w:val="fr-FR"/>
        </w:rPr>
        <w:t>mai</w:t>
      </w:r>
      <w:r w:rsidR="00A106BD" w:rsidRPr="00B5266E">
        <w:rPr>
          <w:lang w:val="fr-FR"/>
        </w:rPr>
        <w:t xml:space="preserve"> 1965;</w:t>
      </w:r>
    </w:p>
    <w:p w:rsidR="00A106BD" w:rsidRPr="00B5266E" w:rsidRDefault="00C26027" w:rsidP="00C26027">
      <w:pPr>
        <w:pStyle w:val="SingleTxtG"/>
        <w:tabs>
          <w:tab w:val="left" w:pos="567"/>
          <w:tab w:val="left" w:pos="1134"/>
        </w:tabs>
        <w:ind w:firstLine="567"/>
        <w:rPr>
          <w:lang w:val="fr-FR"/>
        </w:rPr>
      </w:pPr>
      <w:r>
        <w:rPr>
          <w:lang w:val="fr-FR"/>
        </w:rPr>
        <w:t>c)</w:t>
      </w:r>
      <w:r>
        <w:rPr>
          <w:lang w:val="fr-FR"/>
        </w:rPr>
        <w:tab/>
      </w:r>
      <w:r w:rsidR="00A106BD" w:rsidRPr="00B5266E">
        <w:rPr>
          <w:lang w:val="fr-FR"/>
        </w:rPr>
        <w:t xml:space="preserve">Convention (III) </w:t>
      </w:r>
      <w:r w:rsidR="00A106BD">
        <w:rPr>
          <w:lang w:val="fr-FR"/>
        </w:rPr>
        <w:t xml:space="preserve">de Genève </w:t>
      </w:r>
      <w:r w:rsidR="00CB0024">
        <w:rPr>
          <w:lang w:val="fr-FR"/>
        </w:rPr>
        <w:t xml:space="preserve">de 1949 </w:t>
      </w:r>
      <w:r w:rsidR="00A106BD" w:rsidRPr="00B5266E">
        <w:rPr>
          <w:lang w:val="fr-FR"/>
        </w:rPr>
        <w:t xml:space="preserve">relative </w:t>
      </w:r>
      <w:r w:rsidR="00A106BD">
        <w:rPr>
          <w:lang w:val="fr-FR"/>
        </w:rPr>
        <w:t>au traitement des prisonniers de guerre</w:t>
      </w:r>
      <w:r w:rsidR="00A106BD" w:rsidRPr="00B5266E">
        <w:rPr>
          <w:lang w:val="fr-FR"/>
        </w:rPr>
        <w:t xml:space="preserve">, </w:t>
      </w:r>
      <w:r w:rsidR="00A106BD">
        <w:rPr>
          <w:lang w:val="fr-FR"/>
        </w:rPr>
        <w:t>depuis le</w:t>
      </w:r>
      <w:r w:rsidR="00A106BD" w:rsidRPr="00B5266E">
        <w:rPr>
          <w:lang w:val="fr-FR"/>
        </w:rPr>
        <w:t xml:space="preserve"> 31 </w:t>
      </w:r>
      <w:r w:rsidR="00A106BD">
        <w:rPr>
          <w:lang w:val="fr-FR"/>
        </w:rPr>
        <w:t>mai</w:t>
      </w:r>
      <w:r w:rsidR="00A106BD" w:rsidRPr="00B5266E">
        <w:rPr>
          <w:lang w:val="fr-FR"/>
        </w:rPr>
        <w:t xml:space="preserve"> 1965;</w:t>
      </w:r>
    </w:p>
    <w:p w:rsidR="00A106BD" w:rsidRPr="00B5266E" w:rsidRDefault="00C26027" w:rsidP="00C26027">
      <w:pPr>
        <w:pStyle w:val="SingleTxtG"/>
        <w:tabs>
          <w:tab w:val="left" w:pos="567"/>
          <w:tab w:val="left" w:pos="1134"/>
        </w:tabs>
        <w:ind w:firstLine="567"/>
        <w:rPr>
          <w:lang w:val="fr-FR"/>
        </w:rPr>
      </w:pPr>
      <w:r>
        <w:rPr>
          <w:lang w:val="fr-FR"/>
        </w:rPr>
        <w:t>d)</w:t>
      </w:r>
      <w:r>
        <w:rPr>
          <w:lang w:val="fr-FR"/>
        </w:rPr>
        <w:tab/>
      </w:r>
      <w:r w:rsidR="00A106BD" w:rsidRPr="00B5266E">
        <w:rPr>
          <w:lang w:val="fr-FR"/>
        </w:rPr>
        <w:t>Convention (IV)</w:t>
      </w:r>
      <w:r w:rsidR="00A106BD">
        <w:rPr>
          <w:lang w:val="fr-FR"/>
        </w:rPr>
        <w:t xml:space="preserve"> de Genève</w:t>
      </w:r>
      <w:r w:rsidR="00A106BD" w:rsidRPr="00B5266E">
        <w:rPr>
          <w:lang w:val="fr-FR"/>
        </w:rPr>
        <w:t xml:space="preserve"> </w:t>
      </w:r>
      <w:r w:rsidR="00CB0024">
        <w:rPr>
          <w:lang w:val="fr-FR"/>
        </w:rPr>
        <w:t xml:space="preserve">de 1949 </w:t>
      </w:r>
      <w:r w:rsidR="00A106BD" w:rsidRPr="00B5266E">
        <w:rPr>
          <w:lang w:val="fr-FR"/>
        </w:rPr>
        <w:t>relative</w:t>
      </w:r>
      <w:r w:rsidR="00A106BD">
        <w:rPr>
          <w:lang w:val="fr-FR"/>
        </w:rPr>
        <w:t xml:space="preserve"> à la protection des personnes civiles en temps de guerre</w:t>
      </w:r>
      <w:r w:rsidR="00A106BD" w:rsidRPr="00B5266E">
        <w:rPr>
          <w:lang w:val="fr-FR"/>
        </w:rPr>
        <w:t xml:space="preserve">, </w:t>
      </w:r>
      <w:r w:rsidR="00A106BD">
        <w:rPr>
          <w:lang w:val="fr-FR"/>
        </w:rPr>
        <w:t>depuis le</w:t>
      </w:r>
      <w:r w:rsidR="00A106BD" w:rsidRPr="00B5266E">
        <w:rPr>
          <w:lang w:val="fr-FR"/>
        </w:rPr>
        <w:t xml:space="preserve"> 31 </w:t>
      </w:r>
      <w:r w:rsidR="00A106BD">
        <w:rPr>
          <w:lang w:val="fr-FR"/>
        </w:rPr>
        <w:t>mai</w:t>
      </w:r>
      <w:r w:rsidR="00A106BD" w:rsidRPr="00B5266E">
        <w:rPr>
          <w:lang w:val="fr-FR"/>
        </w:rPr>
        <w:t xml:space="preserve"> 1965;</w:t>
      </w:r>
    </w:p>
    <w:p w:rsidR="00A106BD" w:rsidRPr="00B5266E" w:rsidRDefault="00C26027" w:rsidP="00C26027">
      <w:pPr>
        <w:pStyle w:val="SingleTxtG"/>
        <w:tabs>
          <w:tab w:val="left" w:pos="567"/>
          <w:tab w:val="left" w:pos="1134"/>
        </w:tabs>
        <w:ind w:firstLine="567"/>
        <w:rPr>
          <w:lang w:val="fr-FR"/>
        </w:rPr>
      </w:pPr>
      <w:r>
        <w:rPr>
          <w:lang w:val="fr-FR"/>
        </w:rPr>
        <w:t>e)</w:t>
      </w:r>
      <w:r>
        <w:rPr>
          <w:lang w:val="fr-FR"/>
        </w:rPr>
        <w:tab/>
      </w:r>
      <w:r w:rsidR="00A106BD">
        <w:rPr>
          <w:lang w:val="fr-FR"/>
        </w:rPr>
        <w:t>Protocole</w:t>
      </w:r>
      <w:r w:rsidR="00A106BD" w:rsidRPr="00B5266E">
        <w:rPr>
          <w:lang w:val="fr-FR"/>
        </w:rPr>
        <w:t xml:space="preserve"> </w:t>
      </w:r>
      <w:r w:rsidR="00A106BD">
        <w:rPr>
          <w:lang w:val="fr-FR"/>
        </w:rPr>
        <w:t>additionnel aux Conventions de Genève du</w:t>
      </w:r>
      <w:r w:rsidR="00A106BD" w:rsidRPr="00B5266E">
        <w:rPr>
          <w:lang w:val="fr-FR"/>
        </w:rPr>
        <w:t xml:space="preserve"> 12 </w:t>
      </w:r>
      <w:r w:rsidR="00A106BD">
        <w:rPr>
          <w:lang w:val="fr-FR"/>
        </w:rPr>
        <w:t>août</w:t>
      </w:r>
      <w:r w:rsidR="00A106BD" w:rsidRPr="00B5266E">
        <w:rPr>
          <w:lang w:val="fr-FR"/>
        </w:rPr>
        <w:t xml:space="preserve"> 1949</w:t>
      </w:r>
      <w:r w:rsidR="00A106BD">
        <w:rPr>
          <w:lang w:val="fr-FR"/>
        </w:rPr>
        <w:t xml:space="preserve"> relatif à la protection des victimes des conflits armés internationaux</w:t>
      </w:r>
      <w:r w:rsidR="00A106BD" w:rsidRPr="00B5266E">
        <w:rPr>
          <w:lang w:val="fr-FR"/>
        </w:rPr>
        <w:t xml:space="preserve"> (</w:t>
      </w:r>
      <w:r w:rsidR="00A106BD">
        <w:rPr>
          <w:lang w:val="fr-FR"/>
        </w:rPr>
        <w:t>Protocole</w:t>
      </w:r>
      <w:r w:rsidR="00A106BD" w:rsidRPr="00B5266E">
        <w:rPr>
          <w:lang w:val="fr-FR"/>
        </w:rPr>
        <w:t xml:space="preserve"> I), </w:t>
      </w:r>
      <w:r w:rsidR="00A106BD">
        <w:rPr>
          <w:lang w:val="fr-FR"/>
        </w:rPr>
        <w:t>depuis le</w:t>
      </w:r>
      <w:r w:rsidR="00A106BD" w:rsidRPr="00B5266E">
        <w:rPr>
          <w:lang w:val="fr-FR"/>
        </w:rPr>
        <w:t xml:space="preserve"> 21 </w:t>
      </w:r>
      <w:r w:rsidR="00A106BD">
        <w:rPr>
          <w:lang w:val="fr-FR"/>
        </w:rPr>
        <w:t>octobre</w:t>
      </w:r>
      <w:r w:rsidR="00A106BD" w:rsidRPr="00B5266E">
        <w:rPr>
          <w:lang w:val="fr-FR"/>
        </w:rPr>
        <w:t xml:space="preserve"> 1986;</w:t>
      </w:r>
    </w:p>
    <w:p w:rsidR="00A106BD" w:rsidRPr="00B5266E" w:rsidRDefault="00C26027" w:rsidP="00C26027">
      <w:pPr>
        <w:pStyle w:val="SingleTxtG"/>
        <w:tabs>
          <w:tab w:val="left" w:pos="567"/>
          <w:tab w:val="left" w:pos="1134"/>
        </w:tabs>
        <w:ind w:firstLine="567"/>
        <w:rPr>
          <w:lang w:val="fr-FR"/>
        </w:rPr>
      </w:pPr>
      <w:r>
        <w:rPr>
          <w:lang w:val="fr-FR"/>
        </w:rPr>
        <w:t>f)</w:t>
      </w:r>
      <w:r>
        <w:rPr>
          <w:lang w:val="fr-FR"/>
        </w:rPr>
        <w:tab/>
      </w:r>
      <w:r w:rsidR="00A106BD">
        <w:rPr>
          <w:lang w:val="fr-FR"/>
        </w:rPr>
        <w:t>Protocole additionnel aux Conventions de Genève du</w:t>
      </w:r>
      <w:r w:rsidR="00A106BD" w:rsidRPr="00B5266E">
        <w:rPr>
          <w:lang w:val="fr-FR"/>
        </w:rPr>
        <w:t xml:space="preserve"> 12 </w:t>
      </w:r>
      <w:r w:rsidR="00A106BD">
        <w:rPr>
          <w:lang w:val="fr-FR"/>
        </w:rPr>
        <w:t>août</w:t>
      </w:r>
      <w:r w:rsidR="00A106BD" w:rsidRPr="00B5266E">
        <w:rPr>
          <w:lang w:val="fr-FR"/>
        </w:rPr>
        <w:t xml:space="preserve"> 1949</w:t>
      </w:r>
      <w:r w:rsidR="00A106BD">
        <w:rPr>
          <w:lang w:val="fr-FR"/>
        </w:rPr>
        <w:t xml:space="preserve"> relatif à la protection des victimes des conflits armés non internationaux</w:t>
      </w:r>
      <w:r w:rsidR="00A106BD" w:rsidRPr="00B5266E">
        <w:rPr>
          <w:lang w:val="fr-FR"/>
        </w:rPr>
        <w:t xml:space="preserve"> (</w:t>
      </w:r>
      <w:r w:rsidR="00A106BD">
        <w:rPr>
          <w:lang w:val="fr-FR"/>
        </w:rPr>
        <w:t>Protocole</w:t>
      </w:r>
      <w:r w:rsidR="00A106BD" w:rsidRPr="00B5266E">
        <w:rPr>
          <w:lang w:val="fr-FR"/>
        </w:rPr>
        <w:t xml:space="preserve"> II), </w:t>
      </w:r>
      <w:r w:rsidR="00A106BD">
        <w:rPr>
          <w:lang w:val="fr-FR"/>
        </w:rPr>
        <w:t>depuis le</w:t>
      </w:r>
      <w:r>
        <w:rPr>
          <w:lang w:val="fr-FR"/>
        </w:rPr>
        <w:t xml:space="preserve"> 21 </w:t>
      </w:r>
      <w:r w:rsidR="00A106BD">
        <w:rPr>
          <w:lang w:val="fr-FR"/>
        </w:rPr>
        <w:t>octobre</w:t>
      </w:r>
      <w:r w:rsidR="00A106BD" w:rsidRPr="00B5266E">
        <w:rPr>
          <w:lang w:val="fr-FR"/>
        </w:rPr>
        <w:t xml:space="preserve"> 1986;</w:t>
      </w:r>
    </w:p>
    <w:p w:rsidR="00A106BD" w:rsidRPr="00B5266E" w:rsidRDefault="00C26027" w:rsidP="00C26027">
      <w:pPr>
        <w:pStyle w:val="SingleTxtG"/>
        <w:tabs>
          <w:tab w:val="left" w:pos="567"/>
          <w:tab w:val="left" w:pos="1134"/>
        </w:tabs>
        <w:ind w:firstLine="567"/>
        <w:rPr>
          <w:lang w:val="fr-FR"/>
        </w:rPr>
      </w:pPr>
      <w:r>
        <w:rPr>
          <w:lang w:val="fr-FR"/>
        </w:rPr>
        <w:t>g)</w:t>
      </w:r>
      <w:r>
        <w:rPr>
          <w:lang w:val="fr-FR"/>
        </w:rPr>
        <w:tab/>
      </w:r>
      <w:r w:rsidR="00A106BD" w:rsidRPr="00DB6D95">
        <w:rPr>
          <w:lang w:val="fr-FR"/>
        </w:rPr>
        <w:t xml:space="preserve">Convention </w:t>
      </w:r>
      <w:r w:rsidR="00A106BD">
        <w:rPr>
          <w:lang w:val="fr-FR"/>
        </w:rPr>
        <w:t>d</w:t>
      </w:r>
      <w:r w:rsidR="007C3481">
        <w:rPr>
          <w:lang w:val="fr-FR"/>
        </w:rPr>
        <w:t>’</w:t>
      </w:r>
      <w:r w:rsidR="00A106BD">
        <w:rPr>
          <w:lang w:val="fr-FR"/>
        </w:rPr>
        <w:t xml:space="preserve">Ottawa </w:t>
      </w:r>
      <w:r w:rsidR="00A106BD" w:rsidRPr="00DB6D95">
        <w:rPr>
          <w:lang w:val="fr-FR"/>
        </w:rPr>
        <w:t>sur l</w:t>
      </w:r>
      <w:r w:rsidR="007C3481">
        <w:rPr>
          <w:lang w:val="fr-FR"/>
        </w:rPr>
        <w:t>’</w:t>
      </w:r>
      <w:r w:rsidR="00A106BD" w:rsidRPr="00DB6D95">
        <w:rPr>
          <w:lang w:val="fr-FR"/>
        </w:rPr>
        <w:t>interdiction de l</w:t>
      </w:r>
      <w:r w:rsidR="007C3481">
        <w:rPr>
          <w:lang w:val="fr-FR"/>
        </w:rPr>
        <w:t>’</w:t>
      </w:r>
      <w:r w:rsidR="00A106BD" w:rsidRPr="00DB6D95">
        <w:rPr>
          <w:lang w:val="fr-FR"/>
        </w:rPr>
        <w:t>emploi, du stockage, de la production et du transfert des mines antipersonnel et sur leur destruction</w:t>
      </w:r>
      <w:r w:rsidR="00A106BD" w:rsidRPr="00B5266E">
        <w:rPr>
          <w:lang w:val="fr-FR"/>
        </w:rPr>
        <w:t xml:space="preserve">, </w:t>
      </w:r>
      <w:r w:rsidR="00A106BD">
        <w:rPr>
          <w:lang w:val="fr-FR"/>
        </w:rPr>
        <w:t>depuis avril</w:t>
      </w:r>
      <w:r w:rsidR="00A106BD" w:rsidRPr="00B5266E">
        <w:rPr>
          <w:lang w:val="fr-FR"/>
        </w:rPr>
        <w:t xml:space="preserve"> 2001.</w:t>
      </w:r>
    </w:p>
    <w:p w:rsidR="00A106BD" w:rsidRPr="00B5266E" w:rsidRDefault="00A106BD" w:rsidP="00073730">
      <w:pPr>
        <w:pStyle w:val="H1G"/>
        <w:rPr>
          <w:lang w:val="fr-FR"/>
        </w:rPr>
      </w:pPr>
      <w:r w:rsidRPr="00B5266E">
        <w:rPr>
          <w:lang w:val="fr-FR"/>
        </w:rPr>
        <w:tab/>
        <w:t>E.</w:t>
      </w:r>
      <w:r w:rsidRPr="00B5266E">
        <w:rPr>
          <w:lang w:val="fr-FR"/>
        </w:rPr>
        <w:tab/>
      </w:r>
      <w:r w:rsidRPr="00073730">
        <w:t>Ratification</w:t>
      </w:r>
      <w:r w:rsidRPr="00B5266E">
        <w:rPr>
          <w:lang w:val="fr-FR"/>
        </w:rPr>
        <w:t xml:space="preserve"> </w:t>
      </w:r>
      <w:r>
        <w:rPr>
          <w:lang w:val="fr-FR"/>
        </w:rPr>
        <w:t>d</w:t>
      </w:r>
      <w:r w:rsidR="007C3481">
        <w:rPr>
          <w:lang w:val="fr-FR"/>
        </w:rPr>
        <w:t>’</w:t>
      </w:r>
      <w:r>
        <w:rPr>
          <w:lang w:val="fr-FR"/>
        </w:rPr>
        <w:t xml:space="preserve">instruments régionaux relatifs </w:t>
      </w:r>
      <w:r w:rsidR="00A82760">
        <w:rPr>
          <w:lang w:val="fr-FR"/>
        </w:rPr>
        <w:t>aux droits</w:t>
      </w:r>
      <w:r>
        <w:rPr>
          <w:lang w:val="fr-FR"/>
        </w:rPr>
        <w:t xml:space="preserve"> de l</w:t>
      </w:r>
      <w:r w:rsidR="007C3481">
        <w:rPr>
          <w:lang w:val="fr-FR"/>
        </w:rPr>
        <w:t>’</w:t>
      </w:r>
      <w:r>
        <w:rPr>
          <w:lang w:val="fr-FR"/>
        </w:rPr>
        <w:t>homme</w:t>
      </w:r>
    </w:p>
    <w:p w:rsidR="00A106BD" w:rsidRPr="00B5266E" w:rsidRDefault="002C5E07" w:rsidP="002C5E07">
      <w:pPr>
        <w:pStyle w:val="SingleTxtG"/>
        <w:rPr>
          <w:lang w:val="fr-FR"/>
        </w:rPr>
      </w:pPr>
      <w:r>
        <w:rPr>
          <w:lang w:val="fr-FR"/>
        </w:rPr>
        <w:t>66.</w:t>
      </w:r>
      <w:r>
        <w:rPr>
          <w:lang w:val="fr-FR"/>
        </w:rPr>
        <w:tab/>
      </w:r>
      <w:r w:rsidR="00A106BD">
        <w:rPr>
          <w:lang w:val="fr-FR"/>
        </w:rPr>
        <w:t>S</w:t>
      </w:r>
      <w:r w:rsidR="007C3481">
        <w:rPr>
          <w:lang w:val="fr-FR"/>
        </w:rPr>
        <w:t>’</w:t>
      </w:r>
      <w:r w:rsidR="00A106BD">
        <w:rPr>
          <w:lang w:val="fr-FR"/>
        </w:rPr>
        <w:t>agissant des conventions régionales relatives aux droits de l</w:t>
      </w:r>
      <w:r w:rsidR="007C3481">
        <w:rPr>
          <w:lang w:val="fr-FR"/>
        </w:rPr>
        <w:t>’</w:t>
      </w:r>
      <w:r w:rsidR="00A106BD">
        <w:rPr>
          <w:lang w:val="fr-FR"/>
        </w:rPr>
        <w:t>homme</w:t>
      </w:r>
      <w:r w:rsidR="00A106BD" w:rsidRPr="00B5266E">
        <w:rPr>
          <w:lang w:val="fr-FR"/>
        </w:rPr>
        <w:t>,</w:t>
      </w:r>
      <w:r w:rsidR="00A106BD">
        <w:rPr>
          <w:lang w:val="fr-FR"/>
        </w:rPr>
        <w:t xml:space="preserve"> </w:t>
      </w:r>
      <w:smartTag w:uri="urn:schemas-microsoft-com:office:smarttags" w:element="PersonName">
        <w:smartTagPr>
          <w:attr w:name="ProductID" w:val="la Sierra Leone"/>
        </w:smartTagPr>
        <w:r w:rsidR="00A106BD">
          <w:rPr>
            <w:lang w:val="fr-FR"/>
          </w:rPr>
          <w:t>la</w:t>
        </w:r>
        <w:r w:rsidR="00A106BD" w:rsidRPr="00B5266E">
          <w:rPr>
            <w:lang w:val="fr-FR"/>
          </w:rPr>
          <w:t xml:space="preserve"> Sierra Leone</w:t>
        </w:r>
      </w:smartTag>
      <w:r w:rsidR="00A106BD" w:rsidRPr="00B5266E">
        <w:rPr>
          <w:lang w:val="fr-FR"/>
        </w:rPr>
        <w:t xml:space="preserve"> </w:t>
      </w:r>
      <w:r w:rsidR="00A106BD">
        <w:rPr>
          <w:lang w:val="fr-FR"/>
        </w:rPr>
        <w:t>est partie à la Charte africaine des droits de l</w:t>
      </w:r>
      <w:r w:rsidR="007C3481">
        <w:rPr>
          <w:lang w:val="fr-FR"/>
        </w:rPr>
        <w:t>’</w:t>
      </w:r>
      <w:r w:rsidR="00A106BD">
        <w:rPr>
          <w:lang w:val="fr-FR"/>
        </w:rPr>
        <w:t xml:space="preserve">homme et des peuples de </w:t>
      </w:r>
      <w:r w:rsidR="00A106BD" w:rsidRPr="00B5266E">
        <w:rPr>
          <w:lang w:val="fr-FR"/>
        </w:rPr>
        <w:t xml:space="preserve">Banjul </w:t>
      </w:r>
      <w:r w:rsidR="00A106BD">
        <w:rPr>
          <w:lang w:val="fr-FR"/>
        </w:rPr>
        <w:t>depuis le</w:t>
      </w:r>
      <w:r w:rsidR="00A106BD" w:rsidRPr="00B5266E">
        <w:rPr>
          <w:lang w:val="fr-FR"/>
        </w:rPr>
        <w:t xml:space="preserve"> 21 </w:t>
      </w:r>
      <w:r w:rsidR="00A106BD">
        <w:rPr>
          <w:lang w:val="fr-FR"/>
        </w:rPr>
        <w:t>septembre</w:t>
      </w:r>
      <w:r w:rsidR="00A106BD" w:rsidRPr="00B5266E">
        <w:rPr>
          <w:lang w:val="fr-FR"/>
        </w:rPr>
        <w:t xml:space="preserve"> 1983, </w:t>
      </w:r>
      <w:r w:rsidR="00A106BD">
        <w:rPr>
          <w:lang w:val="fr-FR"/>
        </w:rPr>
        <w:t>à la Con</w:t>
      </w:r>
      <w:r w:rsidR="006669C3">
        <w:rPr>
          <w:lang w:val="fr-FR"/>
        </w:rPr>
        <w:t>vention de l</w:t>
      </w:r>
      <w:r w:rsidR="007C3481">
        <w:rPr>
          <w:lang w:val="fr-FR"/>
        </w:rPr>
        <w:t>’</w:t>
      </w:r>
      <w:r w:rsidR="006669C3">
        <w:rPr>
          <w:lang w:val="fr-FR"/>
        </w:rPr>
        <w:t>Organisation de l</w:t>
      </w:r>
      <w:r w:rsidR="007C3481">
        <w:rPr>
          <w:lang w:val="fr-FR"/>
        </w:rPr>
        <w:t>’</w:t>
      </w:r>
      <w:r w:rsidR="006669C3">
        <w:rPr>
          <w:lang w:val="fr-FR"/>
        </w:rPr>
        <w:t>U</w:t>
      </w:r>
      <w:r w:rsidR="00A106BD">
        <w:rPr>
          <w:lang w:val="fr-FR"/>
        </w:rPr>
        <w:t>nit</w:t>
      </w:r>
      <w:r w:rsidR="006669C3">
        <w:rPr>
          <w:lang w:val="fr-FR"/>
        </w:rPr>
        <w:t>é</w:t>
      </w:r>
      <w:r w:rsidR="00A106BD">
        <w:rPr>
          <w:lang w:val="fr-FR"/>
        </w:rPr>
        <w:t xml:space="preserve"> africaine </w:t>
      </w:r>
      <w:r w:rsidR="006669C3">
        <w:rPr>
          <w:lang w:val="fr-FR"/>
        </w:rPr>
        <w:t xml:space="preserve">de 1969 </w:t>
      </w:r>
      <w:r w:rsidR="00A106BD">
        <w:rPr>
          <w:lang w:val="fr-FR"/>
        </w:rPr>
        <w:t>régissant les aspects propres aux problèmes des réfugiés en Afrique depuis le</w:t>
      </w:r>
      <w:r w:rsidR="00A106BD" w:rsidRPr="00B5266E">
        <w:rPr>
          <w:lang w:val="fr-FR"/>
        </w:rPr>
        <w:t xml:space="preserve"> 28 </w:t>
      </w:r>
      <w:r w:rsidR="00A106BD">
        <w:rPr>
          <w:lang w:val="fr-FR"/>
        </w:rPr>
        <w:t>décembre</w:t>
      </w:r>
      <w:r w:rsidR="00A106BD" w:rsidRPr="00B5266E">
        <w:rPr>
          <w:lang w:val="fr-FR"/>
        </w:rPr>
        <w:t xml:space="preserve"> 1987 </w:t>
      </w:r>
      <w:r w:rsidR="00A106BD">
        <w:rPr>
          <w:lang w:val="fr-FR"/>
        </w:rPr>
        <w:t>et</w:t>
      </w:r>
      <w:r w:rsidR="00A106BD" w:rsidRPr="00B5266E">
        <w:rPr>
          <w:lang w:val="fr-FR"/>
        </w:rPr>
        <w:t xml:space="preserve"> </w:t>
      </w:r>
      <w:r w:rsidR="00A106BD">
        <w:rPr>
          <w:lang w:val="fr-FR"/>
        </w:rPr>
        <w:t>à la Charte africaine des droits et du bien-être de l</w:t>
      </w:r>
      <w:r w:rsidR="007C3481">
        <w:rPr>
          <w:lang w:val="fr-FR"/>
        </w:rPr>
        <w:t>’</w:t>
      </w:r>
      <w:r w:rsidR="00A106BD">
        <w:rPr>
          <w:lang w:val="fr-FR"/>
        </w:rPr>
        <w:t>enfant de</w:t>
      </w:r>
      <w:r w:rsidR="00A106BD" w:rsidRPr="00B5266E">
        <w:rPr>
          <w:lang w:val="fr-FR"/>
        </w:rPr>
        <w:t xml:space="preserve"> 1990 </w:t>
      </w:r>
      <w:r w:rsidR="00A106BD">
        <w:rPr>
          <w:lang w:val="fr-FR"/>
        </w:rPr>
        <w:t>depuis le</w:t>
      </w:r>
      <w:r w:rsidR="00A106BD" w:rsidRPr="00B5266E">
        <w:rPr>
          <w:lang w:val="fr-FR"/>
        </w:rPr>
        <w:t xml:space="preserve"> 13 </w:t>
      </w:r>
      <w:r w:rsidR="00A106BD">
        <w:rPr>
          <w:lang w:val="fr-FR"/>
        </w:rPr>
        <w:t>mai</w:t>
      </w:r>
      <w:r w:rsidR="00A106BD" w:rsidRPr="00B5266E">
        <w:rPr>
          <w:lang w:val="fr-FR"/>
        </w:rPr>
        <w:t xml:space="preserve"> 2002. </w:t>
      </w:r>
    </w:p>
    <w:p w:rsidR="00A106BD" w:rsidRPr="00B5266E" w:rsidRDefault="002C5E07" w:rsidP="002C5E07">
      <w:pPr>
        <w:pStyle w:val="SingleTxtG"/>
        <w:rPr>
          <w:lang w:val="fr-FR"/>
        </w:rPr>
      </w:pPr>
      <w:r>
        <w:rPr>
          <w:lang w:val="fr-FR"/>
        </w:rPr>
        <w:t>67.</w:t>
      </w:r>
      <w:r>
        <w:rPr>
          <w:lang w:val="fr-FR"/>
        </w:rPr>
        <w:tab/>
      </w:r>
      <w:r w:rsidR="00A106BD">
        <w:rPr>
          <w:lang w:val="fr-FR"/>
        </w:rPr>
        <w:t xml:space="preserve">Le </w:t>
      </w:r>
      <w:r w:rsidR="00A106BD" w:rsidRPr="00DB6D95">
        <w:rPr>
          <w:lang w:val="fr-FR"/>
        </w:rPr>
        <w:t xml:space="preserve">Protocole </w:t>
      </w:r>
      <w:r w:rsidR="00A106BD">
        <w:rPr>
          <w:lang w:val="fr-FR"/>
        </w:rPr>
        <w:t xml:space="preserve">de 1998 </w:t>
      </w:r>
      <w:r w:rsidR="00A106BD" w:rsidRPr="00DB6D95">
        <w:rPr>
          <w:lang w:val="fr-FR"/>
        </w:rPr>
        <w:t>relatif à la Charte africaine des d</w:t>
      </w:r>
      <w:r w:rsidR="007C4FDB">
        <w:rPr>
          <w:lang w:val="fr-FR"/>
        </w:rPr>
        <w:t>roits de l</w:t>
      </w:r>
      <w:r w:rsidR="007C3481">
        <w:rPr>
          <w:lang w:val="fr-FR"/>
        </w:rPr>
        <w:t>’</w:t>
      </w:r>
      <w:r w:rsidR="007C4FDB">
        <w:rPr>
          <w:lang w:val="fr-FR"/>
        </w:rPr>
        <w:t>homme et des peuples</w:t>
      </w:r>
      <w:r w:rsidR="00A106BD" w:rsidRPr="00DB6D95">
        <w:rPr>
          <w:lang w:val="fr-FR"/>
        </w:rPr>
        <w:t xml:space="preserve"> portant création d</w:t>
      </w:r>
      <w:r w:rsidR="007C3481">
        <w:rPr>
          <w:lang w:val="fr-FR"/>
        </w:rPr>
        <w:t>’</w:t>
      </w:r>
      <w:r w:rsidR="00A106BD" w:rsidRPr="00DB6D95">
        <w:rPr>
          <w:lang w:val="fr-FR"/>
        </w:rPr>
        <w:t>une Cour africaine des droits de l</w:t>
      </w:r>
      <w:r w:rsidR="007C3481">
        <w:rPr>
          <w:lang w:val="fr-FR"/>
        </w:rPr>
        <w:t>’</w:t>
      </w:r>
      <w:r w:rsidR="00A106BD" w:rsidRPr="00DB6D95">
        <w:rPr>
          <w:lang w:val="fr-FR"/>
        </w:rPr>
        <w:t xml:space="preserve">homme et des peuples </w:t>
      </w:r>
      <w:r w:rsidR="00A106BD">
        <w:rPr>
          <w:lang w:val="fr-FR"/>
        </w:rPr>
        <w:t>et</w:t>
      </w:r>
      <w:r w:rsidR="00A106BD" w:rsidRPr="00B5266E">
        <w:rPr>
          <w:lang w:val="fr-FR"/>
        </w:rPr>
        <w:t xml:space="preserve"> </w:t>
      </w:r>
      <w:r w:rsidR="007C4FDB">
        <w:rPr>
          <w:lang w:val="fr-FR"/>
        </w:rPr>
        <w:t xml:space="preserve">le </w:t>
      </w:r>
      <w:r w:rsidR="00A106BD" w:rsidRPr="00E54436">
        <w:rPr>
          <w:lang w:val="fr-FR"/>
        </w:rPr>
        <w:t xml:space="preserve">Protocole </w:t>
      </w:r>
      <w:r w:rsidR="00A106BD">
        <w:rPr>
          <w:lang w:val="fr-FR"/>
        </w:rPr>
        <w:t xml:space="preserve">de 2003 </w:t>
      </w:r>
      <w:r w:rsidR="00A106BD" w:rsidRPr="00E54436">
        <w:rPr>
          <w:lang w:val="fr-FR"/>
        </w:rPr>
        <w:t xml:space="preserve">relatif aux droits des femmes en Afrique </w:t>
      </w:r>
      <w:r w:rsidR="00A106BD">
        <w:rPr>
          <w:lang w:val="fr-FR"/>
        </w:rPr>
        <w:t>ont été signés respectivement</w:t>
      </w:r>
      <w:r w:rsidR="00A106BD" w:rsidRPr="00B5266E">
        <w:rPr>
          <w:lang w:val="fr-FR"/>
        </w:rPr>
        <w:t xml:space="preserve"> </w:t>
      </w:r>
      <w:r w:rsidR="00A106BD">
        <w:rPr>
          <w:lang w:val="fr-FR"/>
        </w:rPr>
        <w:t>le</w:t>
      </w:r>
      <w:r w:rsidR="00A106BD" w:rsidRPr="00B5266E">
        <w:rPr>
          <w:lang w:val="fr-FR"/>
        </w:rPr>
        <w:t xml:space="preserve"> 9 </w:t>
      </w:r>
      <w:r w:rsidR="00A106BD">
        <w:rPr>
          <w:lang w:val="fr-FR"/>
        </w:rPr>
        <w:t>juillet</w:t>
      </w:r>
      <w:r w:rsidR="00A106BD" w:rsidRPr="00B5266E">
        <w:rPr>
          <w:lang w:val="fr-FR"/>
        </w:rPr>
        <w:t xml:space="preserve"> 1998 </w:t>
      </w:r>
      <w:r w:rsidR="00A106BD">
        <w:rPr>
          <w:lang w:val="fr-FR"/>
        </w:rPr>
        <w:t>et</w:t>
      </w:r>
      <w:r w:rsidR="00A106BD" w:rsidRPr="00B5266E">
        <w:rPr>
          <w:lang w:val="fr-FR"/>
        </w:rPr>
        <w:t xml:space="preserve"> </w:t>
      </w:r>
      <w:r w:rsidR="00A106BD">
        <w:rPr>
          <w:lang w:val="fr-FR"/>
        </w:rPr>
        <w:t xml:space="preserve">le </w:t>
      </w:r>
      <w:r w:rsidR="00A106BD" w:rsidRPr="00B5266E">
        <w:rPr>
          <w:lang w:val="fr-FR"/>
        </w:rPr>
        <w:t xml:space="preserve">9 </w:t>
      </w:r>
      <w:r w:rsidR="00A106BD">
        <w:rPr>
          <w:lang w:val="fr-FR"/>
        </w:rPr>
        <w:t>décembre</w:t>
      </w:r>
      <w:r w:rsidR="00A106BD" w:rsidRPr="00B5266E">
        <w:rPr>
          <w:lang w:val="fr-FR"/>
        </w:rPr>
        <w:t xml:space="preserve"> 2003</w:t>
      </w:r>
      <w:r w:rsidR="00A106BD">
        <w:rPr>
          <w:lang w:val="fr-FR"/>
        </w:rPr>
        <w:t xml:space="preserve"> mais </w:t>
      </w:r>
      <w:r w:rsidR="00CB0024">
        <w:rPr>
          <w:lang w:val="fr-FR"/>
        </w:rPr>
        <w:t>sont toujours en attente de ratification</w:t>
      </w:r>
      <w:r w:rsidR="00A106BD" w:rsidRPr="00B5266E">
        <w:rPr>
          <w:lang w:val="fr-FR"/>
        </w:rPr>
        <w:t>.</w:t>
      </w:r>
    </w:p>
    <w:p w:rsidR="00A106BD" w:rsidRPr="00073730" w:rsidRDefault="00A106BD" w:rsidP="00073730">
      <w:pPr>
        <w:pStyle w:val="H1G"/>
      </w:pPr>
      <w:r w:rsidRPr="00B5266E">
        <w:rPr>
          <w:lang w:val="fr-FR"/>
        </w:rPr>
        <w:tab/>
        <w:t xml:space="preserve">F. </w:t>
      </w:r>
      <w:r w:rsidRPr="00B5266E">
        <w:rPr>
          <w:lang w:val="fr-FR"/>
        </w:rPr>
        <w:tab/>
      </w:r>
      <w:r>
        <w:rPr>
          <w:lang w:val="fr-FR"/>
        </w:rPr>
        <w:t>Participation à des organisations internationales</w:t>
      </w:r>
    </w:p>
    <w:p w:rsidR="00A106BD" w:rsidRPr="00B5266E" w:rsidRDefault="002C5E07" w:rsidP="002C5E07">
      <w:pPr>
        <w:pStyle w:val="SingleTxtG"/>
        <w:rPr>
          <w:lang w:val="fr-FR"/>
        </w:rPr>
      </w:pPr>
      <w:r>
        <w:rPr>
          <w:lang w:val="fr-FR"/>
        </w:rPr>
        <w:t>68.</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est membre du</w:t>
      </w:r>
      <w:r w:rsidR="00A106BD" w:rsidRPr="00B5266E">
        <w:rPr>
          <w:lang w:val="fr-FR"/>
        </w:rPr>
        <w:t xml:space="preserve"> Commonwealth, </w:t>
      </w:r>
      <w:r w:rsidR="00A106BD">
        <w:rPr>
          <w:lang w:val="fr-FR"/>
        </w:rPr>
        <w:t>des Nations Unies (ONU)</w:t>
      </w:r>
      <w:r w:rsidR="00A106BD" w:rsidRPr="00B5266E">
        <w:rPr>
          <w:lang w:val="fr-FR"/>
        </w:rPr>
        <w:t xml:space="preserve">, </w:t>
      </w:r>
      <w:r w:rsidR="00A106BD">
        <w:rPr>
          <w:lang w:val="fr-FR"/>
        </w:rPr>
        <w:t>de l</w:t>
      </w:r>
      <w:r w:rsidR="007C3481">
        <w:rPr>
          <w:lang w:val="fr-FR"/>
        </w:rPr>
        <w:t>’</w:t>
      </w:r>
      <w:r w:rsidR="00A106BD">
        <w:rPr>
          <w:lang w:val="fr-FR"/>
        </w:rPr>
        <w:t xml:space="preserve">Union africaine </w:t>
      </w:r>
      <w:r w:rsidR="00A106BD" w:rsidRPr="00B5266E">
        <w:rPr>
          <w:lang w:val="fr-FR"/>
        </w:rPr>
        <w:t>(</w:t>
      </w:r>
      <w:r w:rsidR="00A106BD">
        <w:rPr>
          <w:lang w:val="fr-FR"/>
        </w:rPr>
        <w:t>UA</w:t>
      </w:r>
      <w:r w:rsidR="00A106BD" w:rsidRPr="00B5266E">
        <w:rPr>
          <w:lang w:val="fr-FR"/>
        </w:rPr>
        <w:t xml:space="preserve">), </w:t>
      </w:r>
      <w:r w:rsidR="00A106BD">
        <w:rPr>
          <w:lang w:val="fr-FR"/>
        </w:rPr>
        <w:t xml:space="preserve">de la Communauté économique des </w:t>
      </w:r>
      <w:r w:rsidR="00E914BC">
        <w:rPr>
          <w:lang w:val="fr-FR"/>
        </w:rPr>
        <w:t>États</w:t>
      </w:r>
      <w:r w:rsidR="00A106BD">
        <w:rPr>
          <w:lang w:val="fr-FR"/>
        </w:rPr>
        <w:t xml:space="preserve"> de l</w:t>
      </w:r>
      <w:r w:rsidR="007C3481">
        <w:rPr>
          <w:lang w:val="fr-FR"/>
        </w:rPr>
        <w:t>’</w:t>
      </w:r>
      <w:r w:rsidR="00A106BD">
        <w:rPr>
          <w:lang w:val="fr-FR"/>
        </w:rPr>
        <w:t>Afrique de l</w:t>
      </w:r>
      <w:r w:rsidR="007C3481">
        <w:rPr>
          <w:lang w:val="fr-FR"/>
        </w:rPr>
        <w:t>’</w:t>
      </w:r>
      <w:r w:rsidR="00A106BD">
        <w:rPr>
          <w:lang w:val="fr-FR"/>
        </w:rPr>
        <w:t>ouest</w:t>
      </w:r>
      <w:r w:rsidR="00A106BD" w:rsidRPr="00B5266E">
        <w:rPr>
          <w:lang w:val="fr-FR"/>
        </w:rPr>
        <w:t xml:space="preserve"> (</w:t>
      </w:r>
      <w:r w:rsidR="00A106BD">
        <w:rPr>
          <w:lang w:val="fr-FR"/>
        </w:rPr>
        <w:t>CEDEAO</w:t>
      </w:r>
      <w:r w:rsidR="00A106BD" w:rsidRPr="00B5266E">
        <w:rPr>
          <w:lang w:val="fr-FR"/>
        </w:rPr>
        <w:t xml:space="preserve">), </w:t>
      </w:r>
      <w:r w:rsidR="00A106BD">
        <w:rPr>
          <w:lang w:val="fr-FR"/>
        </w:rPr>
        <w:t>de l</w:t>
      </w:r>
      <w:r w:rsidR="007C3481">
        <w:rPr>
          <w:lang w:val="fr-FR"/>
        </w:rPr>
        <w:t>’</w:t>
      </w:r>
      <w:r w:rsidR="00A106BD">
        <w:rPr>
          <w:lang w:val="fr-FR"/>
        </w:rPr>
        <w:t>U</w:t>
      </w:r>
      <w:r w:rsidR="00A106BD" w:rsidRPr="00B5266E">
        <w:rPr>
          <w:lang w:val="fr-FR"/>
        </w:rPr>
        <w:t>nion</w:t>
      </w:r>
      <w:r w:rsidR="00A106BD">
        <w:rPr>
          <w:lang w:val="fr-FR"/>
        </w:rPr>
        <w:t xml:space="preserve"> du fleuve Mano</w:t>
      </w:r>
      <w:r w:rsidR="00A106BD" w:rsidRPr="00B5266E">
        <w:rPr>
          <w:lang w:val="fr-FR"/>
        </w:rPr>
        <w:t xml:space="preserve">, </w:t>
      </w:r>
      <w:r w:rsidR="00FB0C62">
        <w:rPr>
          <w:lang w:val="fr-FR"/>
        </w:rPr>
        <w:t xml:space="preserve">du </w:t>
      </w:r>
      <w:r w:rsidR="00A106BD">
        <w:rPr>
          <w:lang w:val="fr-FR"/>
        </w:rPr>
        <w:t xml:space="preserve">Mouvement des pays non alignés et </w:t>
      </w:r>
      <w:r w:rsidR="007C4FDB">
        <w:rPr>
          <w:lang w:val="fr-FR"/>
        </w:rPr>
        <w:t xml:space="preserve">elle est </w:t>
      </w:r>
      <w:r w:rsidR="00A106BD">
        <w:rPr>
          <w:lang w:val="fr-FR"/>
        </w:rPr>
        <w:t>partie à la Convention signée entre l</w:t>
      </w:r>
      <w:r w:rsidR="007C3481">
        <w:rPr>
          <w:lang w:val="fr-FR"/>
        </w:rPr>
        <w:t>’</w:t>
      </w:r>
      <w:r w:rsidR="00A106BD">
        <w:rPr>
          <w:lang w:val="fr-FR"/>
        </w:rPr>
        <w:t>Union européenne et les pays ACP (Afrique, Caraïbes, Pacifique)</w:t>
      </w:r>
      <w:r w:rsidR="00A106BD" w:rsidRPr="00B5266E">
        <w:rPr>
          <w:lang w:val="fr-FR"/>
        </w:rPr>
        <w:t>.</w:t>
      </w:r>
    </w:p>
    <w:p w:rsidR="00A106BD" w:rsidRPr="00073730" w:rsidRDefault="00A106BD" w:rsidP="00073730">
      <w:pPr>
        <w:pStyle w:val="HChG"/>
      </w:pPr>
      <w:r w:rsidRPr="00B5266E">
        <w:rPr>
          <w:lang w:val="fr-FR"/>
        </w:rPr>
        <w:tab/>
        <w:t>V.</w:t>
      </w:r>
      <w:r w:rsidRPr="00B5266E">
        <w:rPr>
          <w:lang w:val="fr-FR"/>
        </w:rPr>
        <w:tab/>
      </w:r>
      <w:r>
        <w:rPr>
          <w:lang w:val="fr-FR"/>
        </w:rPr>
        <w:t>Cadre juridique de la protection des droits de l</w:t>
      </w:r>
      <w:r w:rsidR="007C3481">
        <w:rPr>
          <w:lang w:val="fr-FR"/>
        </w:rPr>
        <w:t>’</w:t>
      </w:r>
      <w:r>
        <w:rPr>
          <w:lang w:val="fr-FR"/>
        </w:rPr>
        <w:t>homme</w:t>
      </w:r>
      <w:r w:rsidRPr="00B5266E">
        <w:rPr>
          <w:lang w:val="fr-FR"/>
        </w:rPr>
        <w:t xml:space="preserve"> </w:t>
      </w:r>
      <w:r>
        <w:rPr>
          <w:lang w:val="fr-FR"/>
        </w:rPr>
        <w:t>à l</w:t>
      </w:r>
      <w:r w:rsidR="007C3481">
        <w:rPr>
          <w:lang w:val="fr-FR"/>
        </w:rPr>
        <w:t>’</w:t>
      </w:r>
      <w:r>
        <w:rPr>
          <w:lang w:val="fr-FR"/>
        </w:rPr>
        <w:t>échelon national</w:t>
      </w:r>
    </w:p>
    <w:p w:rsidR="00A106BD" w:rsidRPr="00B5266E" w:rsidRDefault="00A106BD" w:rsidP="00073730">
      <w:pPr>
        <w:pStyle w:val="H1G"/>
        <w:rPr>
          <w:lang w:val="fr-FR"/>
        </w:rPr>
      </w:pPr>
      <w:r w:rsidRPr="00B5266E">
        <w:rPr>
          <w:lang w:val="fr-FR"/>
        </w:rPr>
        <w:tab/>
        <w:t>A.</w:t>
      </w:r>
      <w:r w:rsidRPr="00B5266E">
        <w:rPr>
          <w:lang w:val="fr-FR"/>
        </w:rPr>
        <w:tab/>
        <w:t xml:space="preserve">Protection </w:t>
      </w:r>
      <w:r>
        <w:rPr>
          <w:lang w:val="fr-FR"/>
        </w:rPr>
        <w:t xml:space="preserve">des droits dans la </w:t>
      </w:r>
      <w:r w:rsidRPr="00073730">
        <w:t>Constitution</w:t>
      </w:r>
      <w:r w:rsidRPr="00B5266E">
        <w:rPr>
          <w:lang w:val="fr-FR"/>
        </w:rPr>
        <w:t xml:space="preserve"> </w:t>
      </w:r>
      <w:r>
        <w:rPr>
          <w:lang w:val="fr-FR"/>
        </w:rPr>
        <w:t xml:space="preserve">et la législation nationale et </w:t>
      </w:r>
      <w:r w:rsidR="00A82760">
        <w:rPr>
          <w:lang w:val="fr-FR"/>
        </w:rPr>
        <w:t>dispositions</w:t>
      </w:r>
      <w:r>
        <w:rPr>
          <w:lang w:val="fr-FR"/>
        </w:rPr>
        <w:t xml:space="preserve"> dérogatoires</w:t>
      </w:r>
    </w:p>
    <w:p w:rsidR="00A106BD" w:rsidRPr="00B5266E" w:rsidRDefault="002C5E07" w:rsidP="00D12A49">
      <w:pPr>
        <w:pStyle w:val="SingleTxtG"/>
        <w:rPr>
          <w:lang w:val="fr-FR"/>
        </w:rPr>
      </w:pPr>
      <w:r>
        <w:rPr>
          <w:lang w:val="fr-FR"/>
        </w:rPr>
        <w:t>69.</w:t>
      </w:r>
      <w:r>
        <w:rPr>
          <w:lang w:val="fr-FR"/>
        </w:rPr>
        <w:tab/>
      </w:r>
      <w:r w:rsidR="00D12A49">
        <w:rPr>
          <w:lang w:val="fr-FR"/>
        </w:rPr>
        <w:t>É</w:t>
      </w:r>
      <w:r w:rsidR="00A106BD">
        <w:rPr>
          <w:lang w:val="fr-FR"/>
        </w:rPr>
        <w:t>tant partie au Pacte international relatif aux droits civils et pol</w:t>
      </w:r>
      <w:r w:rsidR="007C4FDB">
        <w:rPr>
          <w:lang w:val="fr-FR"/>
        </w:rPr>
        <w:t>itiques, au Pacte international</w:t>
      </w:r>
      <w:r w:rsidR="00A106BD">
        <w:rPr>
          <w:lang w:val="fr-FR"/>
        </w:rPr>
        <w:t xml:space="preserve"> relatif aux droits économiques, sociaux et culturels et à bien d</w:t>
      </w:r>
      <w:r w:rsidR="007C3481">
        <w:rPr>
          <w:lang w:val="fr-FR"/>
        </w:rPr>
        <w:t>’</w:t>
      </w:r>
      <w:r w:rsidR="00A106BD">
        <w:rPr>
          <w:lang w:val="fr-FR"/>
        </w:rPr>
        <w:t xml:space="preserve">autres instruments internationaux majeurs,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est bien placée</w:t>
      </w:r>
      <w:r w:rsidR="007C4FDB">
        <w:rPr>
          <w:lang w:val="fr-FR"/>
        </w:rPr>
        <w:t>,</w:t>
      </w:r>
      <w:r w:rsidR="00A106BD">
        <w:rPr>
          <w:lang w:val="fr-FR"/>
        </w:rPr>
        <w:t xml:space="preserve"> </w:t>
      </w:r>
      <w:r w:rsidR="007C4FDB">
        <w:rPr>
          <w:lang w:val="fr-FR"/>
        </w:rPr>
        <w:t>au sortir d</w:t>
      </w:r>
      <w:r w:rsidR="007C3481">
        <w:rPr>
          <w:lang w:val="fr-FR"/>
        </w:rPr>
        <w:t>’</w:t>
      </w:r>
      <w:r w:rsidR="007C4FDB">
        <w:rPr>
          <w:lang w:val="fr-FR"/>
        </w:rPr>
        <w:t>une guerre civile marquée par des violations des droits de l</w:t>
      </w:r>
      <w:r w:rsidR="007C3481">
        <w:rPr>
          <w:lang w:val="fr-FR"/>
        </w:rPr>
        <w:t>’</w:t>
      </w:r>
      <w:r w:rsidR="007C4FDB">
        <w:rPr>
          <w:lang w:val="fr-FR"/>
        </w:rPr>
        <w:t xml:space="preserve">homme, </w:t>
      </w:r>
      <w:r w:rsidR="00A106BD">
        <w:rPr>
          <w:lang w:val="fr-FR"/>
        </w:rPr>
        <w:t>pour reconnaître l</w:t>
      </w:r>
      <w:r w:rsidR="007C3481">
        <w:rPr>
          <w:lang w:val="fr-FR"/>
        </w:rPr>
        <w:t>’</w:t>
      </w:r>
      <w:r w:rsidR="00A106BD">
        <w:rPr>
          <w:lang w:val="fr-FR"/>
        </w:rPr>
        <w:t>importance d</w:t>
      </w:r>
      <w:r w:rsidR="007C3481">
        <w:rPr>
          <w:lang w:val="fr-FR"/>
        </w:rPr>
        <w:t>’</w:t>
      </w:r>
      <w:r w:rsidR="00A106BD">
        <w:rPr>
          <w:lang w:val="fr-FR"/>
        </w:rPr>
        <w:t xml:space="preserve">adhérer à un </w:t>
      </w:r>
      <w:r w:rsidR="00FB0C62">
        <w:rPr>
          <w:lang w:val="fr-FR"/>
        </w:rPr>
        <w:t>système de défense</w:t>
      </w:r>
      <w:r w:rsidR="00A106BD">
        <w:rPr>
          <w:lang w:val="fr-FR"/>
        </w:rPr>
        <w:t xml:space="preserve"> des droits de l</w:t>
      </w:r>
      <w:r w:rsidR="007C3481">
        <w:rPr>
          <w:lang w:val="fr-FR"/>
        </w:rPr>
        <w:t>’</w:t>
      </w:r>
      <w:r w:rsidR="00A106BD">
        <w:rPr>
          <w:lang w:val="fr-FR"/>
        </w:rPr>
        <w:t xml:space="preserve">homme. Partant, elle </w:t>
      </w:r>
      <w:r w:rsidR="00FB0C62">
        <w:rPr>
          <w:lang w:val="fr-FR"/>
        </w:rPr>
        <w:t>s</w:t>
      </w:r>
      <w:r w:rsidR="007C3481">
        <w:rPr>
          <w:lang w:val="fr-FR"/>
        </w:rPr>
        <w:t>’</w:t>
      </w:r>
      <w:r w:rsidR="00FB0C62">
        <w:rPr>
          <w:lang w:val="fr-FR"/>
        </w:rPr>
        <w:t>est dotée</w:t>
      </w:r>
      <w:r w:rsidR="00A106BD">
        <w:rPr>
          <w:lang w:val="fr-FR"/>
        </w:rPr>
        <w:t xml:space="preserve"> de plusieurs mécanismes juridiques p</w:t>
      </w:r>
      <w:r w:rsidR="00FB0C62">
        <w:rPr>
          <w:lang w:val="fr-FR"/>
        </w:rPr>
        <w:t>ropres à</w:t>
      </w:r>
      <w:r w:rsidR="00A106BD">
        <w:rPr>
          <w:lang w:val="fr-FR"/>
        </w:rPr>
        <w:t xml:space="preserve"> garantir et promouvoir les droits de l</w:t>
      </w:r>
      <w:r w:rsidR="007C3481">
        <w:rPr>
          <w:lang w:val="fr-FR"/>
        </w:rPr>
        <w:t>’</w:t>
      </w:r>
      <w:r w:rsidR="00A106BD">
        <w:rPr>
          <w:lang w:val="fr-FR"/>
        </w:rPr>
        <w:t xml:space="preserve">homme, </w:t>
      </w:r>
      <w:r w:rsidR="00F1611C">
        <w:rPr>
          <w:lang w:val="fr-FR"/>
        </w:rPr>
        <w:t>notamment</w:t>
      </w:r>
      <w:r w:rsidR="00A106BD">
        <w:rPr>
          <w:lang w:val="fr-FR"/>
        </w:rPr>
        <w:t xml:space="preserve"> les droits civils et politiques</w:t>
      </w:r>
      <w:r w:rsidR="00A106BD" w:rsidRPr="00B5266E">
        <w:rPr>
          <w:lang w:val="fr-FR"/>
        </w:rPr>
        <w:t>,</w:t>
      </w:r>
      <w:r w:rsidR="00A106BD">
        <w:rPr>
          <w:lang w:val="fr-FR"/>
        </w:rPr>
        <w:t xml:space="preserve"> les droits économiques, sociaux et culturels et les nombreux autres droits essentiels </w:t>
      </w:r>
      <w:r w:rsidR="00FB0C62">
        <w:rPr>
          <w:lang w:val="fr-FR"/>
        </w:rPr>
        <w:t xml:space="preserve">à </w:t>
      </w:r>
      <w:r w:rsidR="00A106BD">
        <w:rPr>
          <w:lang w:val="fr-FR"/>
        </w:rPr>
        <w:t>une société libre et juste</w:t>
      </w:r>
      <w:r w:rsidR="00A106BD" w:rsidRPr="00B5266E">
        <w:rPr>
          <w:lang w:val="fr-FR"/>
        </w:rPr>
        <w:t xml:space="preserve">. </w:t>
      </w:r>
      <w:r w:rsidR="00FB0C62">
        <w:rPr>
          <w:lang w:val="fr-FR"/>
        </w:rPr>
        <w:t>Ces droits s</w:t>
      </w:r>
      <w:r w:rsidR="00A106BD">
        <w:rPr>
          <w:lang w:val="fr-FR"/>
        </w:rPr>
        <w:t xml:space="preserve">ont fermement ancrés et </w:t>
      </w:r>
      <w:r w:rsidR="00FB0C62">
        <w:rPr>
          <w:lang w:val="fr-FR"/>
        </w:rPr>
        <w:t>inscrits</w:t>
      </w:r>
      <w:r w:rsidR="00A106BD">
        <w:rPr>
          <w:lang w:val="fr-FR"/>
        </w:rPr>
        <w:t xml:space="preserve"> au chapitre</w:t>
      </w:r>
      <w:r w:rsidR="00A106BD" w:rsidRPr="00B5266E">
        <w:rPr>
          <w:lang w:val="fr-FR"/>
        </w:rPr>
        <w:t xml:space="preserve"> II</w:t>
      </w:r>
      <w:r w:rsidR="00A106BD">
        <w:rPr>
          <w:lang w:val="fr-FR"/>
        </w:rPr>
        <w:t xml:space="preserve"> de la loi suprême du pays, la </w:t>
      </w:r>
      <w:r w:rsidR="00A106BD" w:rsidRPr="00B5266E">
        <w:rPr>
          <w:lang w:val="fr-FR"/>
        </w:rPr>
        <w:t xml:space="preserve">Constitution </w:t>
      </w:r>
      <w:r w:rsidR="00A106BD">
        <w:rPr>
          <w:lang w:val="fr-FR"/>
        </w:rPr>
        <w:t xml:space="preserve">de </w:t>
      </w:r>
      <w:r w:rsidR="00A106BD" w:rsidRPr="00B5266E">
        <w:rPr>
          <w:lang w:val="fr-FR"/>
        </w:rPr>
        <w:t xml:space="preserve">1991 </w:t>
      </w:r>
      <w:r w:rsidR="00A106BD">
        <w:rPr>
          <w:lang w:val="fr-FR"/>
        </w:rPr>
        <w:t>(loi</w:t>
      </w:r>
      <w:r w:rsidR="00A106BD" w:rsidRPr="00B5266E">
        <w:rPr>
          <w:lang w:val="fr-FR"/>
        </w:rPr>
        <w:t xml:space="preserve"> n</w:t>
      </w:r>
      <w:r w:rsidR="00746587" w:rsidRPr="00746587">
        <w:rPr>
          <w:vertAlign w:val="superscript"/>
          <w:lang w:val="fr-FR"/>
        </w:rPr>
        <w:t>o</w:t>
      </w:r>
      <w:r w:rsidR="00746587">
        <w:rPr>
          <w:vertAlign w:val="superscript"/>
          <w:lang w:val="fr-FR"/>
        </w:rPr>
        <w:t> </w:t>
      </w:r>
      <w:r w:rsidR="00A106BD" w:rsidRPr="00B5266E">
        <w:rPr>
          <w:lang w:val="fr-FR"/>
        </w:rPr>
        <w:t xml:space="preserve">6 </w:t>
      </w:r>
      <w:r w:rsidR="00A106BD">
        <w:rPr>
          <w:lang w:val="fr-FR"/>
        </w:rPr>
        <w:t>de</w:t>
      </w:r>
      <w:r w:rsidR="00A106BD" w:rsidRPr="00B5266E">
        <w:rPr>
          <w:lang w:val="fr-FR"/>
        </w:rPr>
        <w:t xml:space="preserve"> 1991</w:t>
      </w:r>
      <w:r w:rsidR="00A106BD">
        <w:rPr>
          <w:lang w:val="fr-FR"/>
        </w:rPr>
        <w:t>)</w:t>
      </w:r>
      <w:r w:rsidR="00A106BD" w:rsidRPr="00B5266E">
        <w:rPr>
          <w:lang w:val="fr-FR"/>
        </w:rPr>
        <w:t xml:space="preserve">, </w:t>
      </w:r>
      <w:r w:rsidR="00A106BD">
        <w:rPr>
          <w:lang w:val="fr-FR"/>
        </w:rPr>
        <w:t>qui énonce les principes fondamentaux de la politique de l</w:t>
      </w:r>
      <w:r w:rsidR="007C3481">
        <w:rPr>
          <w:lang w:val="fr-FR"/>
        </w:rPr>
        <w:t>’</w:t>
      </w:r>
      <w:r w:rsidR="00E914BC">
        <w:rPr>
          <w:lang w:val="fr-FR"/>
        </w:rPr>
        <w:t>État</w:t>
      </w:r>
      <w:r w:rsidR="00A106BD">
        <w:rPr>
          <w:lang w:val="fr-FR"/>
        </w:rPr>
        <w:t>, et au chapitre</w:t>
      </w:r>
      <w:r w:rsidR="0008427B">
        <w:rPr>
          <w:lang w:val="fr-FR"/>
        </w:rPr>
        <w:t xml:space="preserve"> III</w:t>
      </w:r>
      <w:r w:rsidR="00A106BD" w:rsidRPr="00B5266E">
        <w:rPr>
          <w:lang w:val="fr-FR"/>
        </w:rPr>
        <w:t xml:space="preserve"> </w:t>
      </w:r>
      <w:r w:rsidR="00A106BD">
        <w:rPr>
          <w:lang w:val="fr-FR"/>
        </w:rPr>
        <w:t>qui garantit la reconnaissance et la protection des droits fondamentaux des individus</w:t>
      </w:r>
      <w:r w:rsidR="00A106BD" w:rsidRPr="00B5266E">
        <w:rPr>
          <w:lang w:val="fr-FR"/>
        </w:rPr>
        <w:t>.</w:t>
      </w:r>
    </w:p>
    <w:p w:rsidR="00A106BD" w:rsidRPr="00B5266E" w:rsidRDefault="002C5E07" w:rsidP="002C5E07">
      <w:pPr>
        <w:pStyle w:val="SingleTxtG"/>
        <w:rPr>
          <w:lang w:val="fr-FR"/>
        </w:rPr>
      </w:pPr>
      <w:r>
        <w:rPr>
          <w:lang w:val="fr-FR"/>
        </w:rPr>
        <w:t>70.</w:t>
      </w:r>
      <w:r>
        <w:rPr>
          <w:lang w:val="fr-FR"/>
        </w:rPr>
        <w:tab/>
      </w:r>
      <w:r w:rsidR="00A106BD">
        <w:rPr>
          <w:lang w:val="fr-FR"/>
        </w:rPr>
        <w:t>La réalisation d</w:t>
      </w:r>
      <w:r w:rsidR="007C3481">
        <w:rPr>
          <w:lang w:val="fr-FR"/>
        </w:rPr>
        <w:t>’</w:t>
      </w:r>
      <w:r w:rsidR="00DF68A2">
        <w:rPr>
          <w:lang w:val="fr-FR"/>
        </w:rPr>
        <w:t>une</w:t>
      </w:r>
      <w:r w:rsidR="00A106BD">
        <w:rPr>
          <w:lang w:val="fr-FR"/>
        </w:rPr>
        <w:t xml:space="preserve"> bonne gouvernance </w:t>
      </w:r>
      <w:r w:rsidR="00F1611C">
        <w:rPr>
          <w:lang w:val="fr-FR"/>
        </w:rPr>
        <w:t>fondée</w:t>
      </w:r>
      <w:r w:rsidR="00A106BD">
        <w:rPr>
          <w:lang w:val="fr-FR"/>
        </w:rPr>
        <w:t xml:space="preserve"> sur les principes de liberté, de démocratie et de justice est prévue au chapitre </w:t>
      </w:r>
      <w:r w:rsidR="00A106BD" w:rsidRPr="00B5266E">
        <w:rPr>
          <w:lang w:val="fr-FR"/>
        </w:rPr>
        <w:t xml:space="preserve">II </w:t>
      </w:r>
      <w:r w:rsidR="00A106BD">
        <w:rPr>
          <w:lang w:val="fr-FR"/>
        </w:rPr>
        <w:t>de la Constitution</w:t>
      </w:r>
      <w:r w:rsidR="00A106BD" w:rsidRPr="00B5266E">
        <w:rPr>
          <w:lang w:val="fr-FR"/>
        </w:rPr>
        <w:t xml:space="preserve"> </w:t>
      </w:r>
      <w:r w:rsidR="00DF68A2">
        <w:rPr>
          <w:lang w:val="fr-FR"/>
        </w:rPr>
        <w:t>s</w:t>
      </w:r>
      <w:r w:rsidR="00A106BD">
        <w:rPr>
          <w:lang w:val="fr-FR"/>
        </w:rPr>
        <w:t>ierra</w:t>
      </w:r>
      <w:r w:rsidR="00DF68A2">
        <w:rPr>
          <w:lang w:val="fr-FR"/>
        </w:rPr>
        <w:t>-léonaise</w:t>
      </w:r>
      <w:r w:rsidR="00DE4E16">
        <w:rPr>
          <w:lang w:val="fr-FR"/>
        </w:rPr>
        <w:t>, dont les</w:t>
      </w:r>
      <w:r w:rsidR="00A106BD">
        <w:rPr>
          <w:lang w:val="fr-FR"/>
        </w:rPr>
        <w:t xml:space="preserve"> dispositions </w:t>
      </w:r>
      <w:r w:rsidR="00F1611C">
        <w:rPr>
          <w:lang w:val="fr-FR"/>
        </w:rPr>
        <w:t>suivent les</w:t>
      </w:r>
      <w:r w:rsidR="00A106BD">
        <w:rPr>
          <w:lang w:val="fr-FR"/>
        </w:rPr>
        <w:t xml:space="preserve"> principes fondamentaux de la politique de l</w:t>
      </w:r>
      <w:r w:rsidR="007C3481">
        <w:rPr>
          <w:lang w:val="fr-FR"/>
        </w:rPr>
        <w:t>’</w:t>
      </w:r>
      <w:r w:rsidR="00E914BC">
        <w:rPr>
          <w:lang w:val="fr-FR"/>
        </w:rPr>
        <w:t>État</w:t>
      </w:r>
      <w:r w:rsidR="00A106BD">
        <w:rPr>
          <w:lang w:val="fr-FR"/>
        </w:rPr>
        <w:t xml:space="preserve"> qui définissent les obligations du Gouvernement en </w:t>
      </w:r>
      <w:r w:rsidR="00A82760">
        <w:rPr>
          <w:lang w:val="fr-FR"/>
        </w:rPr>
        <w:t>matière</w:t>
      </w:r>
      <w:r w:rsidR="00A106BD">
        <w:rPr>
          <w:lang w:val="fr-FR"/>
        </w:rPr>
        <w:t xml:space="preserve"> sociale, politique, économique et éducative. L</w:t>
      </w:r>
      <w:r w:rsidR="007C3481">
        <w:rPr>
          <w:lang w:val="fr-FR"/>
        </w:rPr>
        <w:t>’</w:t>
      </w:r>
      <w:r w:rsidR="00A106BD">
        <w:rPr>
          <w:lang w:val="fr-FR"/>
        </w:rPr>
        <w:t xml:space="preserve">égalité des chances </w:t>
      </w:r>
      <w:r w:rsidR="00327DB9">
        <w:rPr>
          <w:lang w:val="fr-FR"/>
        </w:rPr>
        <w:t>pour tous contribuera à</w:t>
      </w:r>
      <w:r w:rsidR="00A106BD">
        <w:rPr>
          <w:lang w:val="fr-FR"/>
        </w:rPr>
        <w:t xml:space="preserve"> réaliser ces objectifs. Les autorités sont responsables de la sécurité, de la paix et de la protection de la population et doi</w:t>
      </w:r>
      <w:r w:rsidR="00DF68A2">
        <w:rPr>
          <w:lang w:val="fr-FR"/>
        </w:rPr>
        <w:t>ven</w:t>
      </w:r>
      <w:r w:rsidR="00A106BD">
        <w:rPr>
          <w:lang w:val="fr-FR"/>
        </w:rPr>
        <w:t xml:space="preserve">t en conséquence faire tout ce qui est en </w:t>
      </w:r>
      <w:r w:rsidR="00DF68A2">
        <w:rPr>
          <w:lang w:val="fr-FR"/>
        </w:rPr>
        <w:t>leur</w:t>
      </w:r>
      <w:r w:rsidR="00A106BD">
        <w:rPr>
          <w:lang w:val="fr-FR"/>
        </w:rPr>
        <w:t xml:space="preserve"> pouvoir pour fournir des services propres à améliorer la prospérité de chacun. Il reste que</w:t>
      </w:r>
      <w:r w:rsidR="00965494">
        <w:rPr>
          <w:lang w:val="fr-FR"/>
        </w:rPr>
        <w:t>,</w:t>
      </w:r>
      <w:r w:rsidR="00A106BD">
        <w:rPr>
          <w:lang w:val="fr-FR"/>
        </w:rPr>
        <w:t xml:space="preserve"> malgré ces garanties, aucun mécanisme n</w:t>
      </w:r>
      <w:r w:rsidR="007C3481">
        <w:rPr>
          <w:lang w:val="fr-FR"/>
        </w:rPr>
        <w:t>’</w:t>
      </w:r>
      <w:r w:rsidR="00A106BD">
        <w:rPr>
          <w:lang w:val="fr-FR"/>
        </w:rPr>
        <w:t>est en place pour permettre aux cito</w:t>
      </w:r>
      <w:r w:rsidR="00327DB9">
        <w:rPr>
          <w:lang w:val="fr-FR"/>
        </w:rPr>
        <w:t>yens d</w:t>
      </w:r>
      <w:r w:rsidR="007C3481">
        <w:rPr>
          <w:lang w:val="fr-FR"/>
        </w:rPr>
        <w:t>’</w:t>
      </w:r>
      <w:r w:rsidR="00327DB9">
        <w:rPr>
          <w:lang w:val="fr-FR"/>
        </w:rPr>
        <w:t>intenter une action contre le G</w:t>
      </w:r>
      <w:r w:rsidR="00A106BD">
        <w:rPr>
          <w:lang w:val="fr-FR"/>
        </w:rPr>
        <w:t>ouvernement s</w:t>
      </w:r>
      <w:r w:rsidR="007C3481">
        <w:rPr>
          <w:lang w:val="fr-FR"/>
        </w:rPr>
        <w:t>’</w:t>
      </w:r>
      <w:r w:rsidR="00A106BD">
        <w:rPr>
          <w:lang w:val="fr-FR"/>
        </w:rPr>
        <w:t>il manque aux engagements énoncés dans la Constitution</w:t>
      </w:r>
      <w:r w:rsidR="00A106BD" w:rsidRPr="00B5266E">
        <w:rPr>
          <w:lang w:val="fr-FR"/>
        </w:rPr>
        <w:t xml:space="preserve">. </w:t>
      </w:r>
    </w:p>
    <w:p w:rsidR="00A106BD" w:rsidRPr="00B5266E" w:rsidRDefault="002C5E07" w:rsidP="002C5E07">
      <w:pPr>
        <w:pStyle w:val="SingleTxtG"/>
        <w:rPr>
          <w:lang w:val="fr-FR"/>
        </w:rPr>
      </w:pPr>
      <w:r>
        <w:rPr>
          <w:lang w:val="fr-FR"/>
        </w:rPr>
        <w:t>71.</w:t>
      </w:r>
      <w:r>
        <w:rPr>
          <w:lang w:val="fr-FR"/>
        </w:rPr>
        <w:tab/>
      </w:r>
      <w:r w:rsidR="00A106BD">
        <w:rPr>
          <w:lang w:val="fr-FR"/>
        </w:rPr>
        <w:t>Plus particulièrement</w:t>
      </w:r>
      <w:r w:rsidR="00A106BD" w:rsidRPr="00B5266E">
        <w:rPr>
          <w:lang w:val="fr-FR"/>
        </w:rPr>
        <w:t xml:space="preserve">, </w:t>
      </w:r>
      <w:r w:rsidR="00A106BD">
        <w:rPr>
          <w:lang w:val="fr-FR"/>
        </w:rPr>
        <w:t>le chapitre</w:t>
      </w:r>
      <w:r w:rsidR="00A106BD" w:rsidRPr="00B5266E">
        <w:rPr>
          <w:lang w:val="fr-FR"/>
        </w:rPr>
        <w:t xml:space="preserve"> III </w:t>
      </w:r>
      <w:r w:rsidR="00A106BD">
        <w:rPr>
          <w:lang w:val="fr-FR"/>
        </w:rPr>
        <w:t>de la Constitution établit que tou</w:t>
      </w:r>
      <w:r w:rsidR="00327DB9">
        <w:rPr>
          <w:lang w:val="fr-FR"/>
        </w:rPr>
        <w:t>s les individus</w:t>
      </w:r>
      <w:r w:rsidR="00A106BD">
        <w:rPr>
          <w:lang w:val="fr-FR"/>
        </w:rPr>
        <w:t xml:space="preserve"> dispose</w:t>
      </w:r>
      <w:r w:rsidR="00327DB9">
        <w:rPr>
          <w:lang w:val="fr-FR"/>
        </w:rPr>
        <w:t>nt</w:t>
      </w:r>
      <w:r w:rsidR="00A106BD">
        <w:rPr>
          <w:lang w:val="fr-FR"/>
        </w:rPr>
        <w:t xml:space="preserve"> des mêmes droits et libertés, sans considération de race, de tribu, d</w:t>
      </w:r>
      <w:r w:rsidR="00327DB9">
        <w:rPr>
          <w:lang w:val="fr-FR"/>
        </w:rPr>
        <w:t>u</w:t>
      </w:r>
      <w:r w:rsidR="00A106BD">
        <w:rPr>
          <w:lang w:val="fr-FR"/>
        </w:rPr>
        <w:t xml:space="preserve"> lieu d</w:t>
      </w:r>
      <w:r w:rsidR="007C3481">
        <w:rPr>
          <w:lang w:val="fr-FR"/>
        </w:rPr>
        <w:t>’</w:t>
      </w:r>
      <w:r w:rsidR="00A106BD">
        <w:rPr>
          <w:lang w:val="fr-FR"/>
        </w:rPr>
        <w:t>origine, de</w:t>
      </w:r>
      <w:r w:rsidR="00327DB9">
        <w:rPr>
          <w:lang w:val="fr-FR"/>
        </w:rPr>
        <w:t>s</w:t>
      </w:r>
      <w:r w:rsidR="00A106BD">
        <w:rPr>
          <w:lang w:val="fr-FR"/>
        </w:rPr>
        <w:t xml:space="preserve"> </w:t>
      </w:r>
      <w:r w:rsidR="00A82760">
        <w:rPr>
          <w:lang w:val="fr-FR"/>
        </w:rPr>
        <w:t>opinions</w:t>
      </w:r>
      <w:r w:rsidR="00A106BD">
        <w:rPr>
          <w:lang w:val="fr-FR"/>
        </w:rPr>
        <w:t xml:space="preserve"> politiques, de couleur de peau, de convictions religieuses ou de sexe, dans la mesure où </w:t>
      </w:r>
      <w:r w:rsidR="00327DB9">
        <w:rPr>
          <w:lang w:val="fr-FR"/>
        </w:rPr>
        <w:t>ils</w:t>
      </w:r>
      <w:r w:rsidR="00A106BD">
        <w:rPr>
          <w:lang w:val="fr-FR"/>
        </w:rPr>
        <w:t xml:space="preserve"> respecte</w:t>
      </w:r>
      <w:r w:rsidR="00327DB9">
        <w:rPr>
          <w:lang w:val="fr-FR"/>
        </w:rPr>
        <w:t>nt</w:t>
      </w:r>
      <w:r w:rsidR="00A106BD">
        <w:rPr>
          <w:lang w:val="fr-FR"/>
        </w:rPr>
        <w:t xml:space="preserve"> les droits et libertés d</w:t>
      </w:r>
      <w:r w:rsidR="007C3481">
        <w:rPr>
          <w:lang w:val="fr-FR"/>
        </w:rPr>
        <w:t>’</w:t>
      </w:r>
      <w:r w:rsidR="00A106BD">
        <w:rPr>
          <w:lang w:val="fr-FR"/>
        </w:rPr>
        <w:t>autrui et l</w:t>
      </w:r>
      <w:r w:rsidR="007C3481">
        <w:rPr>
          <w:lang w:val="fr-FR"/>
        </w:rPr>
        <w:t>’</w:t>
      </w:r>
      <w:r w:rsidR="00A106BD">
        <w:rPr>
          <w:lang w:val="fr-FR"/>
        </w:rPr>
        <w:t>intérêt public, ou chacun des droits suivants</w:t>
      </w:r>
      <w:r w:rsidR="00746587">
        <w:rPr>
          <w:lang w:val="fr-FR"/>
        </w:rPr>
        <w:t>:</w:t>
      </w:r>
      <w:r w:rsidR="00A106BD">
        <w:rPr>
          <w:lang w:val="fr-FR"/>
        </w:rPr>
        <w:t xml:space="preserve"> la vie, la liberté, la sécurité</w:t>
      </w:r>
      <w:r w:rsidR="00DF68A2">
        <w:rPr>
          <w:lang w:val="fr-FR"/>
        </w:rPr>
        <w:t xml:space="preserve"> de la personne</w:t>
      </w:r>
      <w:r w:rsidR="00A106BD">
        <w:rPr>
          <w:lang w:val="fr-FR"/>
        </w:rPr>
        <w:t>, la propri</w:t>
      </w:r>
      <w:r w:rsidR="00BF0830">
        <w:rPr>
          <w:lang w:val="fr-FR"/>
        </w:rPr>
        <w:t>été et la protection de la loi</w:t>
      </w:r>
      <w:r w:rsidR="00746587">
        <w:rPr>
          <w:lang w:val="fr-FR"/>
        </w:rPr>
        <w:t>;</w:t>
      </w:r>
      <w:r w:rsidR="00A106BD">
        <w:rPr>
          <w:lang w:val="fr-FR"/>
        </w:rPr>
        <w:t xml:space="preserve"> </w:t>
      </w:r>
      <w:r w:rsidR="00DF68A2">
        <w:rPr>
          <w:lang w:val="fr-FR"/>
        </w:rPr>
        <w:t xml:space="preserve">la </w:t>
      </w:r>
      <w:r w:rsidR="00A106BD">
        <w:rPr>
          <w:lang w:val="fr-FR"/>
        </w:rPr>
        <w:t>liberté de conscience, d</w:t>
      </w:r>
      <w:r w:rsidR="007C3481">
        <w:rPr>
          <w:lang w:val="fr-FR"/>
        </w:rPr>
        <w:t>’</w:t>
      </w:r>
      <w:r w:rsidR="00A106BD">
        <w:rPr>
          <w:lang w:val="fr-FR"/>
        </w:rPr>
        <w:t>expression, de réunion et d</w:t>
      </w:r>
      <w:r w:rsidR="007C3481">
        <w:rPr>
          <w:lang w:val="fr-FR"/>
        </w:rPr>
        <w:t>’</w:t>
      </w:r>
      <w:r w:rsidR="00A106BD">
        <w:rPr>
          <w:lang w:val="fr-FR"/>
        </w:rPr>
        <w:t>association</w:t>
      </w:r>
      <w:r w:rsidR="00746587">
        <w:rPr>
          <w:lang w:val="fr-FR"/>
        </w:rPr>
        <w:t>;</w:t>
      </w:r>
      <w:r w:rsidR="00A106BD">
        <w:rPr>
          <w:lang w:val="fr-FR"/>
        </w:rPr>
        <w:t xml:space="preserve"> le respect</w:t>
      </w:r>
      <w:r w:rsidR="00327DB9">
        <w:rPr>
          <w:lang w:val="fr-FR"/>
        </w:rPr>
        <w:t xml:space="preserve"> de la vie privée et familiale</w:t>
      </w:r>
      <w:r w:rsidR="00A106BD">
        <w:rPr>
          <w:lang w:val="fr-FR"/>
        </w:rPr>
        <w:t xml:space="preserve"> et le droit de ne pas être privé de ses biens sans indemnisation</w:t>
      </w:r>
      <w:r w:rsidR="00A106BD" w:rsidRPr="00B5266E">
        <w:rPr>
          <w:lang w:val="fr-FR"/>
        </w:rPr>
        <w:t xml:space="preserve">. </w:t>
      </w:r>
    </w:p>
    <w:p w:rsidR="00A106BD" w:rsidRPr="00B5266E" w:rsidRDefault="002C5E07" w:rsidP="002C5E07">
      <w:pPr>
        <w:pStyle w:val="SingleTxtG"/>
        <w:rPr>
          <w:lang w:val="fr-FR"/>
        </w:rPr>
      </w:pPr>
      <w:r>
        <w:rPr>
          <w:lang w:val="fr-FR"/>
        </w:rPr>
        <w:t>72.</w:t>
      </w:r>
      <w:r>
        <w:rPr>
          <w:lang w:val="fr-FR"/>
        </w:rPr>
        <w:tab/>
      </w:r>
      <w:r w:rsidR="00A106BD">
        <w:rPr>
          <w:lang w:val="fr-FR"/>
        </w:rPr>
        <w:t xml:space="preserve">Le cadre constitutionnel protège également le droit à la vie, le </w:t>
      </w:r>
      <w:r w:rsidR="00A106BD" w:rsidRPr="00FB3341">
        <w:rPr>
          <w:lang w:val="fr-FR"/>
        </w:rPr>
        <w:t>droit en vertu duquel nul ne pe</w:t>
      </w:r>
      <w:r w:rsidR="00A106BD">
        <w:rPr>
          <w:lang w:val="fr-FR"/>
        </w:rPr>
        <w:t>ut être arbitrairement arrêté ou</w:t>
      </w:r>
      <w:r w:rsidR="00A106BD" w:rsidRPr="00FB3341">
        <w:rPr>
          <w:lang w:val="fr-FR"/>
        </w:rPr>
        <w:t xml:space="preserve"> détenu</w:t>
      </w:r>
      <w:r w:rsidR="00A106BD">
        <w:rPr>
          <w:lang w:val="fr-FR"/>
        </w:rPr>
        <w:t>, le droit à la liberté de circulation, le droit de ne pas être soumis à l</w:t>
      </w:r>
      <w:r w:rsidR="007C3481">
        <w:rPr>
          <w:lang w:val="fr-FR"/>
        </w:rPr>
        <w:t>’</w:t>
      </w:r>
      <w:r w:rsidR="00A106BD">
        <w:rPr>
          <w:lang w:val="fr-FR"/>
        </w:rPr>
        <w:t>esclavage et au travail forcé</w:t>
      </w:r>
      <w:r w:rsidR="00746587">
        <w:rPr>
          <w:lang w:val="fr-FR"/>
        </w:rPr>
        <w:t>;</w:t>
      </w:r>
      <w:r w:rsidR="00A106BD">
        <w:rPr>
          <w:lang w:val="fr-FR"/>
        </w:rPr>
        <w:t xml:space="preserve"> le droit de ne pas être </w:t>
      </w:r>
      <w:r w:rsidR="00BF0830">
        <w:rPr>
          <w:lang w:val="fr-FR"/>
        </w:rPr>
        <w:t>soumis à un traitement inhumain</w:t>
      </w:r>
      <w:r w:rsidR="00746587">
        <w:rPr>
          <w:lang w:val="fr-FR"/>
        </w:rPr>
        <w:t>;</w:t>
      </w:r>
      <w:r w:rsidR="00A106BD">
        <w:rPr>
          <w:lang w:val="fr-FR"/>
        </w:rPr>
        <w:t xml:space="preserve"> le droit de</w:t>
      </w:r>
      <w:r w:rsidR="00BF0830">
        <w:rPr>
          <w:lang w:val="fr-FR"/>
        </w:rPr>
        <w:t xml:space="preserve"> ne pas être privé de ses biens</w:t>
      </w:r>
      <w:r w:rsidR="00746587">
        <w:rPr>
          <w:lang w:val="fr-FR"/>
        </w:rPr>
        <w:t>;</w:t>
      </w:r>
      <w:r w:rsidR="00A106BD">
        <w:rPr>
          <w:lang w:val="fr-FR"/>
        </w:rPr>
        <w:t xml:space="preserve"> le droit à l</w:t>
      </w:r>
      <w:r w:rsidR="007C3481">
        <w:rPr>
          <w:lang w:val="fr-FR"/>
        </w:rPr>
        <w:t>’</w:t>
      </w:r>
      <w:r w:rsidR="00A106BD">
        <w:rPr>
          <w:lang w:val="fr-FR"/>
        </w:rPr>
        <w:t>inviolabilité du domicile et</w:t>
      </w:r>
      <w:r w:rsidR="00BF0830">
        <w:rPr>
          <w:lang w:val="fr-FR"/>
        </w:rPr>
        <w:t xml:space="preserve"> autres biens</w:t>
      </w:r>
      <w:r w:rsidR="00746587">
        <w:rPr>
          <w:lang w:val="fr-FR"/>
        </w:rPr>
        <w:t>;</w:t>
      </w:r>
      <w:r w:rsidR="00A106BD">
        <w:rPr>
          <w:lang w:val="fr-FR"/>
        </w:rPr>
        <w:t xml:space="preserve"> </w:t>
      </w:r>
      <w:r w:rsidR="00BF0830">
        <w:rPr>
          <w:lang w:val="fr-FR"/>
        </w:rPr>
        <w:t>la disposition</w:t>
      </w:r>
      <w:r w:rsidR="00F9445B">
        <w:rPr>
          <w:lang w:val="fr-FR"/>
        </w:rPr>
        <w:t xml:space="preserve"> garantissant </w:t>
      </w:r>
      <w:r w:rsidR="00BF0830">
        <w:rPr>
          <w:lang w:val="fr-FR"/>
        </w:rPr>
        <w:t>la protection de la loi</w:t>
      </w:r>
      <w:r w:rsidR="00746587">
        <w:rPr>
          <w:lang w:val="fr-FR"/>
        </w:rPr>
        <w:t>;</w:t>
      </w:r>
      <w:r w:rsidR="00BF0830">
        <w:rPr>
          <w:lang w:val="fr-FR"/>
        </w:rPr>
        <w:t xml:space="preserve"> la liberté de conscience</w:t>
      </w:r>
      <w:r w:rsidR="00746587">
        <w:rPr>
          <w:lang w:val="fr-FR"/>
        </w:rPr>
        <w:t>;</w:t>
      </w:r>
      <w:r w:rsidR="00A106BD">
        <w:rPr>
          <w:lang w:val="fr-FR"/>
        </w:rPr>
        <w:t xml:space="preserve"> la liber</w:t>
      </w:r>
      <w:r w:rsidR="00BF0830">
        <w:rPr>
          <w:lang w:val="fr-FR"/>
        </w:rPr>
        <w:t>té d</w:t>
      </w:r>
      <w:r w:rsidR="007C3481">
        <w:rPr>
          <w:lang w:val="fr-FR"/>
        </w:rPr>
        <w:t>’</w:t>
      </w:r>
      <w:r w:rsidR="00BF0830">
        <w:rPr>
          <w:lang w:val="fr-FR"/>
        </w:rPr>
        <w:t>expression et de la presse</w:t>
      </w:r>
      <w:r w:rsidR="00746587">
        <w:rPr>
          <w:lang w:val="fr-FR"/>
        </w:rPr>
        <w:t>;</w:t>
      </w:r>
      <w:r w:rsidR="00A106BD">
        <w:rPr>
          <w:lang w:val="fr-FR"/>
        </w:rPr>
        <w:t xml:space="preserve"> </w:t>
      </w:r>
      <w:r w:rsidR="00F9445B">
        <w:rPr>
          <w:lang w:val="fr-FR"/>
        </w:rPr>
        <w:t xml:space="preserve">la </w:t>
      </w:r>
      <w:r w:rsidR="00A106BD">
        <w:rPr>
          <w:lang w:val="fr-FR"/>
        </w:rPr>
        <w:t>liberté de réunion et d</w:t>
      </w:r>
      <w:r w:rsidR="007C3481">
        <w:rPr>
          <w:lang w:val="fr-FR"/>
        </w:rPr>
        <w:t>’</w:t>
      </w:r>
      <w:r w:rsidR="00A82760">
        <w:rPr>
          <w:lang w:val="fr-FR"/>
        </w:rPr>
        <w:t>association</w:t>
      </w:r>
      <w:r w:rsidR="00A106BD">
        <w:rPr>
          <w:lang w:val="fr-FR"/>
        </w:rPr>
        <w:t xml:space="preserve"> et </w:t>
      </w:r>
      <w:r w:rsidR="00F9445B">
        <w:rPr>
          <w:lang w:val="fr-FR"/>
        </w:rPr>
        <w:t xml:space="preserve">la </w:t>
      </w:r>
      <w:r w:rsidR="00A106BD">
        <w:rPr>
          <w:lang w:val="fr-FR"/>
        </w:rPr>
        <w:t>protection contre la discrimination</w:t>
      </w:r>
      <w:r w:rsidR="00A106BD" w:rsidRPr="00B5266E">
        <w:rPr>
          <w:lang w:val="fr-FR"/>
        </w:rPr>
        <w:t>.</w:t>
      </w:r>
    </w:p>
    <w:p w:rsidR="00A106BD" w:rsidRPr="00B5266E" w:rsidRDefault="002C5E07" w:rsidP="00965494">
      <w:pPr>
        <w:pStyle w:val="SingleTxtG"/>
        <w:rPr>
          <w:lang w:val="fr-FR"/>
        </w:rPr>
      </w:pPr>
      <w:r>
        <w:rPr>
          <w:lang w:val="fr-FR"/>
        </w:rPr>
        <w:t>73.</w:t>
      </w:r>
      <w:r>
        <w:rPr>
          <w:lang w:val="fr-FR"/>
        </w:rPr>
        <w:tab/>
      </w:r>
      <w:r w:rsidR="00E914BC">
        <w:rPr>
          <w:lang w:val="fr-FR"/>
        </w:rPr>
        <w:t>État</w:t>
      </w:r>
      <w:r w:rsidR="00A106BD">
        <w:rPr>
          <w:lang w:val="fr-FR"/>
        </w:rPr>
        <w:t xml:space="preserve"> d</w:t>
      </w:r>
      <w:r w:rsidR="007C3481">
        <w:rPr>
          <w:lang w:val="fr-FR"/>
        </w:rPr>
        <w:t>’</w:t>
      </w:r>
      <w:r w:rsidR="00F9445B">
        <w:rPr>
          <w:lang w:val="fr-FR"/>
        </w:rPr>
        <w:t>urgence</w:t>
      </w:r>
      <w:r w:rsidR="00A106BD">
        <w:rPr>
          <w:lang w:val="fr-FR"/>
        </w:rPr>
        <w:t xml:space="preserve"> </w:t>
      </w:r>
      <w:r w:rsidR="00965494">
        <w:rPr>
          <w:lang w:val="fr-FR"/>
        </w:rPr>
        <w:t>–</w:t>
      </w:r>
      <w:r w:rsidR="00A106BD" w:rsidRPr="00B5266E">
        <w:rPr>
          <w:lang w:val="fr-FR"/>
        </w:rPr>
        <w:t xml:space="preserve"> </w:t>
      </w:r>
      <w:r w:rsidR="00A106BD">
        <w:rPr>
          <w:lang w:val="fr-FR"/>
        </w:rPr>
        <w:t>L</w:t>
      </w:r>
      <w:r w:rsidR="007C3481">
        <w:rPr>
          <w:lang w:val="fr-FR"/>
        </w:rPr>
        <w:t>’</w:t>
      </w:r>
      <w:r w:rsidR="00A106BD">
        <w:rPr>
          <w:lang w:val="fr-FR"/>
        </w:rPr>
        <w:t>article 29 du chapitre</w:t>
      </w:r>
      <w:r w:rsidR="00A106BD" w:rsidRPr="00B5266E">
        <w:rPr>
          <w:lang w:val="fr-FR"/>
        </w:rPr>
        <w:t xml:space="preserve"> III</w:t>
      </w:r>
      <w:r w:rsidR="00A106BD">
        <w:rPr>
          <w:lang w:val="fr-FR"/>
        </w:rPr>
        <w:t xml:space="preserve"> de la Constitution dispose que le Président, dans certaines circonstances, notamment lorsque la nation est en état de guerre</w:t>
      </w:r>
      <w:r w:rsidR="00A106BD" w:rsidRPr="00B5266E">
        <w:rPr>
          <w:lang w:val="fr-FR"/>
        </w:rPr>
        <w:t xml:space="preserve">, </w:t>
      </w:r>
      <w:r w:rsidR="00A106BD">
        <w:rPr>
          <w:lang w:val="fr-FR"/>
        </w:rPr>
        <w:t>soumise à un risque imminent d</w:t>
      </w:r>
      <w:r w:rsidR="007C3481">
        <w:rPr>
          <w:lang w:val="fr-FR"/>
        </w:rPr>
        <w:t>’</w:t>
      </w:r>
      <w:r w:rsidR="00A106BD">
        <w:rPr>
          <w:lang w:val="fr-FR"/>
        </w:rPr>
        <w:t>attaque, à une détérioration de l</w:t>
      </w:r>
      <w:r w:rsidR="007C3481">
        <w:rPr>
          <w:lang w:val="fr-FR"/>
        </w:rPr>
        <w:t>’</w:t>
      </w:r>
      <w:r w:rsidR="00A106BD">
        <w:rPr>
          <w:lang w:val="fr-FR"/>
        </w:rPr>
        <w:t>ordre public, ou à d</w:t>
      </w:r>
      <w:r w:rsidR="007C3481">
        <w:rPr>
          <w:lang w:val="fr-FR"/>
        </w:rPr>
        <w:t>’</w:t>
      </w:r>
      <w:r w:rsidR="00A106BD">
        <w:rPr>
          <w:lang w:val="fr-FR"/>
        </w:rPr>
        <w:t>autres dangers immédiats, peut proclamer l</w:t>
      </w:r>
      <w:r w:rsidR="007C3481">
        <w:rPr>
          <w:lang w:val="fr-FR"/>
        </w:rPr>
        <w:t>’</w:t>
      </w:r>
      <w:r w:rsidR="00A106BD">
        <w:rPr>
          <w:lang w:val="fr-FR"/>
        </w:rPr>
        <w:t>état d</w:t>
      </w:r>
      <w:r w:rsidR="007C3481">
        <w:rPr>
          <w:lang w:val="fr-FR"/>
        </w:rPr>
        <w:t>’</w:t>
      </w:r>
      <w:r w:rsidR="00A106BD">
        <w:rPr>
          <w:lang w:val="fr-FR"/>
        </w:rPr>
        <w:t xml:space="preserve">urgence. La déclaration doit être publiée au journal officiel. Elle sera annulée dans les sept jours suivant la publication si le Parlement est réuni en session, et dans les </w:t>
      </w:r>
      <w:r w:rsidR="00965494">
        <w:rPr>
          <w:lang w:val="fr-FR"/>
        </w:rPr>
        <w:t xml:space="preserve">vingt et un </w:t>
      </w:r>
      <w:r w:rsidR="00A106BD">
        <w:rPr>
          <w:lang w:val="fr-FR"/>
        </w:rPr>
        <w:t>jours dans le cas contraire</w:t>
      </w:r>
      <w:r w:rsidR="00F9445B">
        <w:rPr>
          <w:lang w:val="fr-FR"/>
        </w:rPr>
        <w:t>.</w:t>
      </w:r>
      <w:r w:rsidR="00A106BD">
        <w:rPr>
          <w:lang w:val="fr-FR"/>
        </w:rPr>
        <w:t xml:space="preserve"> Pendant l</w:t>
      </w:r>
      <w:r w:rsidR="007C3481">
        <w:rPr>
          <w:lang w:val="fr-FR"/>
        </w:rPr>
        <w:t>’</w:t>
      </w:r>
      <w:r w:rsidR="00A106BD">
        <w:rPr>
          <w:lang w:val="fr-FR"/>
        </w:rPr>
        <w:t>état d</w:t>
      </w:r>
      <w:r w:rsidR="007C3481">
        <w:rPr>
          <w:lang w:val="fr-FR"/>
        </w:rPr>
        <w:t>’</w:t>
      </w:r>
      <w:r w:rsidR="00F9445B">
        <w:rPr>
          <w:lang w:val="fr-FR"/>
        </w:rPr>
        <w:t>urgence</w:t>
      </w:r>
      <w:r w:rsidR="00A106BD">
        <w:rPr>
          <w:lang w:val="fr-FR"/>
        </w:rPr>
        <w:t xml:space="preserve">, le Président peut prendre toutes les mesures jugées nécessaires ou indiquées pour maintenir et sauvegarder la paix et la bonne gestion des affaires publiques, y compris prendre des règlements </w:t>
      </w:r>
      <w:r w:rsidR="00DE4E16">
        <w:rPr>
          <w:lang w:val="fr-FR"/>
        </w:rPr>
        <w:t>qui permettent</w:t>
      </w:r>
      <w:r w:rsidR="00972C59">
        <w:rPr>
          <w:lang w:val="fr-FR"/>
        </w:rPr>
        <w:t xml:space="preserve"> la détention de</w:t>
      </w:r>
      <w:r w:rsidR="00A106BD">
        <w:rPr>
          <w:lang w:val="fr-FR"/>
        </w:rPr>
        <w:t xml:space="preserve"> personnes, la restriction de la liberté de circulation et l</w:t>
      </w:r>
      <w:r w:rsidR="007C3481">
        <w:rPr>
          <w:lang w:val="fr-FR"/>
        </w:rPr>
        <w:t>’</w:t>
      </w:r>
      <w:r w:rsidR="00A106BD">
        <w:rPr>
          <w:lang w:val="fr-FR"/>
        </w:rPr>
        <w:t xml:space="preserve">expulsion de non-ressortissants de </w:t>
      </w:r>
      <w:smartTag w:uri="urn:schemas-microsoft-com:office:smarttags" w:element="PersonName">
        <w:smartTagPr>
          <w:attr w:name="ProductID" w:val="la Sierra Leone"/>
        </w:smartTagPr>
        <w:r w:rsidR="00A106BD">
          <w:rPr>
            <w:lang w:val="fr-FR"/>
          </w:rPr>
          <w:t>la Sierra Leone</w:t>
        </w:r>
      </w:smartTag>
      <w:r w:rsidR="00A106BD">
        <w:rPr>
          <w:lang w:val="fr-FR"/>
        </w:rPr>
        <w:t>, qui autorisent la prise de possession ou de</w:t>
      </w:r>
      <w:r w:rsidR="00327DB9">
        <w:rPr>
          <w:lang w:val="fr-FR"/>
        </w:rPr>
        <w:t xml:space="preserve"> contrôle au nom du G</w:t>
      </w:r>
      <w:r w:rsidR="00A106BD">
        <w:rPr>
          <w:lang w:val="fr-FR"/>
        </w:rPr>
        <w:t xml:space="preserve">ouvernement de tout bien ou entreprise, qui </w:t>
      </w:r>
      <w:r w:rsidR="00F9445B">
        <w:rPr>
          <w:lang w:val="fr-FR"/>
        </w:rPr>
        <w:t>permettent</w:t>
      </w:r>
      <w:r w:rsidR="00A106BD">
        <w:rPr>
          <w:lang w:val="fr-FR"/>
        </w:rPr>
        <w:t xml:space="preserve"> de p</w:t>
      </w:r>
      <w:r w:rsidR="00F9445B">
        <w:rPr>
          <w:lang w:val="fr-FR"/>
        </w:rPr>
        <w:t>erquisitionner</w:t>
      </w:r>
      <w:r w:rsidR="00A106BD">
        <w:rPr>
          <w:lang w:val="fr-FR"/>
        </w:rPr>
        <w:t xml:space="preserve"> tous les locaux, de modifier des lois, </w:t>
      </w:r>
      <w:r w:rsidR="00F9445B">
        <w:rPr>
          <w:lang w:val="fr-FR"/>
        </w:rPr>
        <w:t xml:space="preserve">de </w:t>
      </w:r>
      <w:r w:rsidR="00A106BD">
        <w:rPr>
          <w:lang w:val="fr-FR"/>
        </w:rPr>
        <w:t>suspend</w:t>
      </w:r>
      <w:r w:rsidR="00F9445B">
        <w:rPr>
          <w:lang w:val="fr-FR"/>
        </w:rPr>
        <w:t>re l</w:t>
      </w:r>
      <w:r w:rsidR="007C3481">
        <w:rPr>
          <w:lang w:val="fr-FR"/>
        </w:rPr>
        <w:t>’</w:t>
      </w:r>
      <w:r w:rsidR="00F9445B">
        <w:rPr>
          <w:lang w:val="fr-FR"/>
        </w:rPr>
        <w:t xml:space="preserve">application </w:t>
      </w:r>
      <w:r w:rsidR="00A106BD">
        <w:rPr>
          <w:lang w:val="fr-FR"/>
        </w:rPr>
        <w:t>d</w:t>
      </w:r>
      <w:r w:rsidR="007C3481">
        <w:rPr>
          <w:lang w:val="fr-FR"/>
        </w:rPr>
        <w:t>’</w:t>
      </w:r>
      <w:r w:rsidR="00A106BD">
        <w:rPr>
          <w:lang w:val="fr-FR"/>
        </w:rPr>
        <w:t xml:space="preserve">une loi ou </w:t>
      </w:r>
      <w:r w:rsidR="00F9445B">
        <w:rPr>
          <w:lang w:val="fr-FR"/>
        </w:rPr>
        <w:t>d</w:t>
      </w:r>
      <w:r w:rsidR="007C3481">
        <w:rPr>
          <w:lang w:val="fr-FR"/>
        </w:rPr>
        <w:t>’</w:t>
      </w:r>
      <w:r w:rsidR="00A106BD">
        <w:rPr>
          <w:lang w:val="fr-FR"/>
        </w:rPr>
        <w:t>en applique</w:t>
      </w:r>
      <w:r w:rsidR="00F9445B">
        <w:rPr>
          <w:lang w:val="fr-FR"/>
        </w:rPr>
        <w:t>r</w:t>
      </w:r>
      <w:r w:rsidR="00A106BD">
        <w:rPr>
          <w:lang w:val="fr-FR"/>
        </w:rPr>
        <w:t xml:space="preserve"> une autre avec ou sans modification. </w:t>
      </w:r>
      <w:r w:rsidR="00A82760">
        <w:rPr>
          <w:lang w:val="fr-FR"/>
        </w:rPr>
        <w:t>Toutefois, pendant l</w:t>
      </w:r>
      <w:r w:rsidR="007C3481">
        <w:rPr>
          <w:lang w:val="fr-FR"/>
        </w:rPr>
        <w:t>’</w:t>
      </w:r>
      <w:r w:rsidR="00A82760">
        <w:rPr>
          <w:lang w:val="fr-FR"/>
        </w:rPr>
        <w:t>état d</w:t>
      </w:r>
      <w:r w:rsidR="007C3481">
        <w:rPr>
          <w:lang w:val="fr-FR"/>
        </w:rPr>
        <w:t>’</w:t>
      </w:r>
      <w:r w:rsidR="00F9445B">
        <w:rPr>
          <w:lang w:val="fr-FR"/>
        </w:rPr>
        <w:t>urgence</w:t>
      </w:r>
      <w:r w:rsidR="00A82760">
        <w:rPr>
          <w:lang w:val="fr-FR"/>
        </w:rPr>
        <w:t>, aucune dispo</w:t>
      </w:r>
      <w:r w:rsidR="00A40DB9">
        <w:rPr>
          <w:lang w:val="fr-FR"/>
        </w:rPr>
        <w:t xml:space="preserve">sition </w:t>
      </w:r>
      <w:r w:rsidR="00A82760">
        <w:rPr>
          <w:lang w:val="fr-FR"/>
        </w:rPr>
        <w:t>ne peut être adoptée pour faire juger par des tribunaux militaires des personnes n</w:t>
      </w:r>
      <w:r w:rsidR="007C3481">
        <w:rPr>
          <w:lang w:val="fr-FR"/>
        </w:rPr>
        <w:t>’</w:t>
      </w:r>
      <w:r w:rsidR="00A82760">
        <w:rPr>
          <w:lang w:val="fr-FR"/>
        </w:rPr>
        <w:t xml:space="preserve">appartenant pas aux forces de défense. </w:t>
      </w:r>
      <w:r w:rsidR="00A106BD">
        <w:rPr>
          <w:lang w:val="fr-FR"/>
        </w:rPr>
        <w:t>Tout règlement pris pendant un état d</w:t>
      </w:r>
      <w:r w:rsidR="007C3481">
        <w:rPr>
          <w:lang w:val="fr-FR"/>
        </w:rPr>
        <w:t>’</w:t>
      </w:r>
      <w:r w:rsidR="00F9445B">
        <w:rPr>
          <w:lang w:val="fr-FR"/>
        </w:rPr>
        <w:t>urgence</w:t>
      </w:r>
      <w:r w:rsidR="00A106BD">
        <w:rPr>
          <w:lang w:val="fr-FR"/>
        </w:rPr>
        <w:t xml:space="preserve"> devient sans effet </w:t>
      </w:r>
      <w:r w:rsidR="00965494">
        <w:rPr>
          <w:lang w:val="fr-FR"/>
        </w:rPr>
        <w:t>quatre-vingt-dix</w:t>
      </w:r>
      <w:r w:rsidR="00A106BD">
        <w:rPr>
          <w:lang w:val="fr-FR"/>
        </w:rPr>
        <w:t xml:space="preserve"> jours </w:t>
      </w:r>
      <w:r w:rsidR="00CA2E0E">
        <w:rPr>
          <w:lang w:val="fr-FR"/>
        </w:rPr>
        <w:t>après</w:t>
      </w:r>
      <w:r w:rsidR="00A106BD">
        <w:rPr>
          <w:lang w:val="fr-FR"/>
        </w:rPr>
        <w:t xml:space="preserve"> son entrée en vigueur, sauf </w:t>
      </w:r>
      <w:r w:rsidR="00C22B25">
        <w:rPr>
          <w:lang w:val="fr-FR"/>
        </w:rPr>
        <w:t>s</w:t>
      </w:r>
      <w:r w:rsidR="007C3481">
        <w:rPr>
          <w:lang w:val="fr-FR"/>
        </w:rPr>
        <w:t>’</w:t>
      </w:r>
      <w:r w:rsidR="00C22B25">
        <w:rPr>
          <w:lang w:val="fr-FR"/>
        </w:rPr>
        <w:t>il est approuvé</w:t>
      </w:r>
      <w:r w:rsidR="00A106BD">
        <w:rPr>
          <w:lang w:val="fr-FR"/>
        </w:rPr>
        <w:t xml:space="preserve"> par une résolution </w:t>
      </w:r>
      <w:r w:rsidR="00F9445B">
        <w:rPr>
          <w:lang w:val="fr-FR"/>
        </w:rPr>
        <w:t>du</w:t>
      </w:r>
      <w:r w:rsidR="00A106BD">
        <w:rPr>
          <w:lang w:val="fr-FR"/>
        </w:rPr>
        <w:t xml:space="preserve"> Parlement. Les résolutions </w:t>
      </w:r>
      <w:r w:rsidR="00F9445B">
        <w:rPr>
          <w:lang w:val="fr-FR"/>
        </w:rPr>
        <w:t>parlementaires</w:t>
      </w:r>
      <w:r w:rsidR="00A106BD">
        <w:rPr>
          <w:lang w:val="fr-FR"/>
        </w:rPr>
        <w:t xml:space="preserve"> restent en vigueur pendant une période pouvant atteindre </w:t>
      </w:r>
      <w:r w:rsidR="00965494">
        <w:rPr>
          <w:lang w:val="fr-FR"/>
        </w:rPr>
        <w:t>douze</w:t>
      </w:r>
      <w:r w:rsidR="00A106BD">
        <w:rPr>
          <w:lang w:val="fr-FR"/>
        </w:rPr>
        <w:t xml:space="preserve"> mois et être </w:t>
      </w:r>
      <w:r w:rsidR="00A70C8C">
        <w:rPr>
          <w:lang w:val="fr-FR"/>
        </w:rPr>
        <w:t>renouvelées</w:t>
      </w:r>
      <w:r w:rsidR="00A106BD">
        <w:rPr>
          <w:lang w:val="fr-FR"/>
        </w:rPr>
        <w:t>. Toute personne détenue pendant l</w:t>
      </w:r>
      <w:r w:rsidR="007C3481">
        <w:rPr>
          <w:lang w:val="fr-FR"/>
        </w:rPr>
        <w:t>’</w:t>
      </w:r>
      <w:r w:rsidR="00A106BD">
        <w:rPr>
          <w:lang w:val="fr-FR"/>
        </w:rPr>
        <w:t>état d</w:t>
      </w:r>
      <w:r w:rsidR="007C3481">
        <w:rPr>
          <w:lang w:val="fr-FR"/>
        </w:rPr>
        <w:t>’</w:t>
      </w:r>
      <w:r w:rsidR="00A106BD">
        <w:rPr>
          <w:lang w:val="fr-FR"/>
        </w:rPr>
        <w:t xml:space="preserve">urgence et non libérée dans les </w:t>
      </w:r>
      <w:r w:rsidR="00965494">
        <w:rPr>
          <w:lang w:val="fr-FR"/>
        </w:rPr>
        <w:t xml:space="preserve">trente </w:t>
      </w:r>
      <w:r w:rsidR="00A106BD">
        <w:rPr>
          <w:lang w:val="fr-FR"/>
        </w:rPr>
        <w:t>jours suivant le dépôt d</w:t>
      </w:r>
      <w:r w:rsidR="007C3481">
        <w:rPr>
          <w:lang w:val="fr-FR"/>
        </w:rPr>
        <w:t>’</w:t>
      </w:r>
      <w:r w:rsidR="00A106BD">
        <w:rPr>
          <w:lang w:val="fr-FR"/>
        </w:rPr>
        <w:t xml:space="preserve">une demande a droit au réexamen de son cas par un </w:t>
      </w:r>
      <w:r w:rsidR="00A82760">
        <w:rPr>
          <w:lang w:val="fr-FR"/>
        </w:rPr>
        <w:t>tribunal</w:t>
      </w:r>
      <w:r w:rsidR="00A106BD">
        <w:rPr>
          <w:lang w:val="fr-FR"/>
        </w:rPr>
        <w:t xml:space="preserve"> indépendant </w:t>
      </w:r>
      <w:r w:rsidR="00A82760">
        <w:rPr>
          <w:lang w:val="fr-FR"/>
        </w:rPr>
        <w:t>et</w:t>
      </w:r>
      <w:r w:rsidR="00A106BD">
        <w:rPr>
          <w:lang w:val="fr-FR"/>
        </w:rPr>
        <w:t xml:space="preserve"> impartial </w:t>
      </w:r>
      <w:r w:rsidR="00A70C8C">
        <w:rPr>
          <w:lang w:val="fr-FR"/>
        </w:rPr>
        <w:t xml:space="preserve">prévu </w:t>
      </w:r>
      <w:r w:rsidR="00A106BD">
        <w:rPr>
          <w:lang w:val="fr-FR"/>
        </w:rPr>
        <w:t xml:space="preserve">par la loi, constitué au maximum de trois personnes exerçant depuis au moins </w:t>
      </w:r>
      <w:r w:rsidR="00965494">
        <w:rPr>
          <w:lang w:val="fr-FR"/>
        </w:rPr>
        <w:t>quinze</w:t>
      </w:r>
      <w:r w:rsidR="00A106BD">
        <w:rPr>
          <w:lang w:val="fr-FR"/>
        </w:rPr>
        <w:t xml:space="preserve"> ans en Sierra Leone.</w:t>
      </w:r>
    </w:p>
    <w:p w:rsidR="00A106BD" w:rsidRPr="00B5266E" w:rsidRDefault="00A106BD" w:rsidP="00073730">
      <w:pPr>
        <w:pStyle w:val="H1G"/>
        <w:rPr>
          <w:lang w:val="fr-FR"/>
        </w:rPr>
      </w:pPr>
      <w:r w:rsidRPr="00B5266E">
        <w:rPr>
          <w:lang w:val="fr-FR"/>
        </w:rPr>
        <w:tab/>
        <w:t>B.</w:t>
      </w:r>
      <w:r w:rsidRPr="00B5266E">
        <w:rPr>
          <w:lang w:val="fr-FR"/>
        </w:rPr>
        <w:tab/>
      </w:r>
      <w:r>
        <w:rPr>
          <w:lang w:val="fr-FR"/>
        </w:rPr>
        <w:t xml:space="preserve">Législation interne relative aux droits de </w:t>
      </w:r>
      <w:r w:rsidRPr="00073730">
        <w:t>l</w:t>
      </w:r>
      <w:r w:rsidR="007C3481">
        <w:t>’</w:t>
      </w:r>
      <w:r w:rsidRPr="00073730">
        <w:t>homme</w:t>
      </w:r>
    </w:p>
    <w:p w:rsidR="00A106BD" w:rsidRPr="00B5266E" w:rsidRDefault="002C5E07" w:rsidP="00965494">
      <w:pPr>
        <w:pStyle w:val="SingleTxtG"/>
        <w:rPr>
          <w:lang w:val="fr-FR"/>
        </w:rPr>
      </w:pPr>
      <w:r>
        <w:rPr>
          <w:lang w:val="fr-FR"/>
        </w:rPr>
        <w:t>74.</w:t>
      </w:r>
      <w:r>
        <w:rPr>
          <w:lang w:val="fr-FR"/>
        </w:rPr>
        <w:tab/>
      </w:r>
      <w:r w:rsidR="00A106BD">
        <w:rPr>
          <w:lang w:val="fr-FR"/>
        </w:rPr>
        <w:t>Les droits de l</w:t>
      </w:r>
      <w:r w:rsidR="007C3481">
        <w:rPr>
          <w:lang w:val="fr-FR"/>
        </w:rPr>
        <w:t>’</w:t>
      </w:r>
      <w:r w:rsidR="00A106BD">
        <w:rPr>
          <w:lang w:val="fr-FR"/>
        </w:rPr>
        <w:t>enfant sont protégés par la loi y relative de</w:t>
      </w:r>
      <w:r w:rsidR="00A106BD" w:rsidRPr="00B5266E">
        <w:rPr>
          <w:lang w:val="fr-FR"/>
        </w:rPr>
        <w:t xml:space="preserve"> 2007. </w:t>
      </w:r>
      <w:r w:rsidR="00A106BD">
        <w:rPr>
          <w:lang w:val="fr-FR"/>
        </w:rPr>
        <w:t>L</w:t>
      </w:r>
      <w:r w:rsidR="007C3481">
        <w:rPr>
          <w:lang w:val="fr-FR"/>
        </w:rPr>
        <w:t>’</w:t>
      </w:r>
      <w:r w:rsidR="00A106BD">
        <w:rPr>
          <w:lang w:val="fr-FR"/>
        </w:rPr>
        <w:t>adoption de la loi a entraîné l</w:t>
      </w:r>
      <w:r w:rsidR="007C3481">
        <w:rPr>
          <w:lang w:val="fr-FR"/>
        </w:rPr>
        <w:t>’</w:t>
      </w:r>
      <w:r w:rsidR="00A106BD">
        <w:rPr>
          <w:lang w:val="fr-FR"/>
        </w:rPr>
        <w:t>abrogation de la loi sur les châtiments corporels et modifié la loi sur la protection des femmes et des filles</w:t>
      </w:r>
      <w:r w:rsidR="00A106BD" w:rsidRPr="00B5266E">
        <w:rPr>
          <w:lang w:val="fr-FR"/>
        </w:rPr>
        <w:t xml:space="preserve"> (</w:t>
      </w:r>
      <w:r w:rsidR="00A106BD">
        <w:rPr>
          <w:lang w:val="fr-FR"/>
        </w:rPr>
        <w:t>chap</w:t>
      </w:r>
      <w:r w:rsidR="00965494">
        <w:rPr>
          <w:lang w:val="fr-FR"/>
        </w:rPr>
        <w:t>.</w:t>
      </w:r>
      <w:r w:rsidR="00A106BD" w:rsidRPr="00B5266E">
        <w:rPr>
          <w:lang w:val="fr-FR"/>
        </w:rPr>
        <w:t xml:space="preserve"> 30) </w:t>
      </w:r>
      <w:r w:rsidR="00A106BD">
        <w:rPr>
          <w:lang w:val="fr-FR"/>
        </w:rPr>
        <w:t>et</w:t>
      </w:r>
      <w:r w:rsidR="00A106BD" w:rsidRPr="00B5266E">
        <w:rPr>
          <w:lang w:val="fr-FR"/>
        </w:rPr>
        <w:t xml:space="preserve"> </w:t>
      </w:r>
      <w:r w:rsidR="00E86416">
        <w:rPr>
          <w:lang w:val="fr-FR"/>
        </w:rPr>
        <w:t>celle</w:t>
      </w:r>
      <w:r w:rsidR="00A106BD">
        <w:rPr>
          <w:lang w:val="fr-FR"/>
        </w:rPr>
        <w:t xml:space="preserve"> sur la prévention de la cruauté à l</w:t>
      </w:r>
      <w:r w:rsidR="007C3481">
        <w:rPr>
          <w:lang w:val="fr-FR"/>
        </w:rPr>
        <w:t>’</w:t>
      </w:r>
      <w:r w:rsidR="00A106BD">
        <w:rPr>
          <w:lang w:val="fr-FR"/>
        </w:rPr>
        <w:t>égard des enfants</w:t>
      </w:r>
      <w:r w:rsidR="00A106BD" w:rsidRPr="00B5266E">
        <w:rPr>
          <w:lang w:val="fr-FR"/>
        </w:rPr>
        <w:t xml:space="preserve"> (</w:t>
      </w:r>
      <w:r w:rsidR="00A106BD">
        <w:rPr>
          <w:lang w:val="fr-FR"/>
        </w:rPr>
        <w:t>chap</w:t>
      </w:r>
      <w:r w:rsidR="00073730">
        <w:rPr>
          <w:lang w:val="fr-FR"/>
        </w:rPr>
        <w:t>.</w:t>
      </w:r>
      <w:r w:rsidR="00A106BD" w:rsidRPr="00B5266E">
        <w:rPr>
          <w:lang w:val="fr-FR"/>
        </w:rPr>
        <w:t xml:space="preserve"> 31). </w:t>
      </w:r>
      <w:r w:rsidR="00A106BD">
        <w:rPr>
          <w:lang w:val="fr-FR"/>
        </w:rPr>
        <w:t>Elle a également porté modification de la loi sur les enfants et les jeunes</w:t>
      </w:r>
      <w:r w:rsidR="00A106BD" w:rsidRPr="00B5266E">
        <w:rPr>
          <w:lang w:val="fr-FR"/>
        </w:rPr>
        <w:t xml:space="preserve"> (</w:t>
      </w:r>
      <w:r w:rsidR="00A106BD">
        <w:rPr>
          <w:lang w:val="fr-FR"/>
        </w:rPr>
        <w:t>chap</w:t>
      </w:r>
      <w:r w:rsidR="00073730">
        <w:rPr>
          <w:lang w:val="fr-FR"/>
        </w:rPr>
        <w:t>.</w:t>
      </w:r>
      <w:r w:rsidR="00A106BD" w:rsidRPr="00B5266E">
        <w:rPr>
          <w:lang w:val="fr-FR"/>
        </w:rPr>
        <w:t xml:space="preserve"> 44)</w:t>
      </w:r>
      <w:r w:rsidR="00327DB9">
        <w:rPr>
          <w:lang w:val="fr-FR"/>
        </w:rPr>
        <w:t>,</w:t>
      </w:r>
      <w:r w:rsidR="00A106BD" w:rsidRPr="00B5266E">
        <w:rPr>
          <w:lang w:val="fr-FR"/>
        </w:rPr>
        <w:t xml:space="preserve"> </w:t>
      </w:r>
      <w:r w:rsidR="00A106BD">
        <w:rPr>
          <w:lang w:val="fr-FR"/>
        </w:rPr>
        <w:t>de la loi sur le mariage musulman</w:t>
      </w:r>
      <w:r w:rsidR="00A106BD" w:rsidRPr="00B5266E">
        <w:rPr>
          <w:lang w:val="fr-FR"/>
        </w:rPr>
        <w:t xml:space="preserve"> (</w:t>
      </w:r>
      <w:r w:rsidR="00A106BD">
        <w:rPr>
          <w:lang w:val="fr-FR"/>
        </w:rPr>
        <w:t>chap</w:t>
      </w:r>
      <w:r w:rsidR="00073730">
        <w:rPr>
          <w:lang w:val="fr-FR"/>
        </w:rPr>
        <w:t>.</w:t>
      </w:r>
      <w:r w:rsidR="00A106BD" w:rsidRPr="00B5266E">
        <w:rPr>
          <w:lang w:val="fr-FR"/>
        </w:rPr>
        <w:t xml:space="preserve"> 96)</w:t>
      </w:r>
      <w:r w:rsidR="00327DB9">
        <w:rPr>
          <w:lang w:val="fr-FR"/>
        </w:rPr>
        <w:t xml:space="preserve"> et de</w:t>
      </w:r>
      <w:r w:rsidR="00A106BD">
        <w:rPr>
          <w:lang w:val="fr-FR"/>
        </w:rPr>
        <w:t xml:space="preserve"> la loi </w:t>
      </w:r>
      <w:r w:rsidR="00A106BD" w:rsidRPr="00B5266E">
        <w:rPr>
          <w:lang w:val="fr-FR"/>
        </w:rPr>
        <w:t>n</w:t>
      </w:r>
      <w:r w:rsidR="00746587" w:rsidRPr="00746587">
        <w:rPr>
          <w:vertAlign w:val="superscript"/>
          <w:lang w:val="fr-FR"/>
        </w:rPr>
        <w:t>o</w:t>
      </w:r>
      <w:r w:rsidR="0005204F">
        <w:rPr>
          <w:lang w:val="fr-FR"/>
        </w:rPr>
        <w:t xml:space="preserve"> </w:t>
      </w:r>
      <w:r w:rsidR="00A106BD" w:rsidRPr="00B5266E">
        <w:rPr>
          <w:lang w:val="fr-FR"/>
        </w:rPr>
        <w:t xml:space="preserve">34 </w:t>
      </w:r>
      <w:r w:rsidR="00A106BD">
        <w:rPr>
          <w:lang w:val="fr-FR"/>
        </w:rPr>
        <w:t>de</w:t>
      </w:r>
      <w:r w:rsidR="00A106BD" w:rsidRPr="00B5266E">
        <w:rPr>
          <w:lang w:val="fr-FR"/>
        </w:rPr>
        <w:t xml:space="preserve"> 1961</w:t>
      </w:r>
      <w:r w:rsidR="00A106BD">
        <w:rPr>
          <w:lang w:val="fr-FR"/>
        </w:rPr>
        <w:t xml:space="preserve"> sur les forces armées </w:t>
      </w:r>
      <w:r w:rsidR="00327DB9">
        <w:rPr>
          <w:lang w:val="fr-FR"/>
        </w:rPr>
        <w:t>sierra-léonaises</w:t>
      </w:r>
      <w:r w:rsidR="00A106BD" w:rsidRPr="00B5266E">
        <w:rPr>
          <w:lang w:val="fr-FR"/>
        </w:rPr>
        <w:t xml:space="preserve">. </w:t>
      </w:r>
      <w:r w:rsidR="00A106BD">
        <w:rPr>
          <w:lang w:val="fr-FR"/>
        </w:rPr>
        <w:t xml:space="preserve">La loi </w:t>
      </w:r>
      <w:r w:rsidR="0005204F">
        <w:rPr>
          <w:lang w:val="fr-FR"/>
        </w:rPr>
        <w:t>d</w:t>
      </w:r>
      <w:r w:rsidR="007C3481">
        <w:rPr>
          <w:lang w:val="fr-FR"/>
        </w:rPr>
        <w:t>’</w:t>
      </w:r>
      <w:r w:rsidR="0005204F">
        <w:rPr>
          <w:lang w:val="fr-FR"/>
        </w:rPr>
        <w:t xml:space="preserve">interprétation </w:t>
      </w:r>
      <w:r w:rsidR="00A106BD" w:rsidRPr="00B5266E">
        <w:rPr>
          <w:lang w:val="fr-FR"/>
        </w:rPr>
        <w:t>n</w:t>
      </w:r>
      <w:r w:rsidR="00A106BD" w:rsidRPr="00746587">
        <w:rPr>
          <w:vertAlign w:val="superscript"/>
          <w:lang w:val="fr-FR"/>
        </w:rPr>
        <w:t>o</w:t>
      </w:r>
      <w:r w:rsidR="00A106BD" w:rsidRPr="00B5266E">
        <w:rPr>
          <w:lang w:val="fr-FR"/>
        </w:rPr>
        <w:t xml:space="preserve"> 8 </w:t>
      </w:r>
      <w:r w:rsidR="00A106BD">
        <w:rPr>
          <w:lang w:val="fr-FR"/>
        </w:rPr>
        <w:t>de</w:t>
      </w:r>
      <w:r w:rsidR="00A106BD" w:rsidRPr="00B5266E">
        <w:rPr>
          <w:lang w:val="fr-FR"/>
        </w:rPr>
        <w:t xml:space="preserve"> </w:t>
      </w:r>
      <w:smartTag w:uri="urn:schemas-microsoft-com:office:smarttags" w:element="metricconverter">
        <w:smartTagPr>
          <w:attr w:name="ProductID" w:val="1971 a"/>
        </w:smartTagPr>
        <w:r w:rsidR="00A106BD" w:rsidRPr="00B5266E">
          <w:rPr>
            <w:lang w:val="fr-FR"/>
          </w:rPr>
          <w:t xml:space="preserve">1971 </w:t>
        </w:r>
        <w:r w:rsidR="00A106BD">
          <w:rPr>
            <w:lang w:val="fr-FR"/>
          </w:rPr>
          <w:t>a</w:t>
        </w:r>
      </w:smartTag>
      <w:r w:rsidR="00A106BD">
        <w:rPr>
          <w:lang w:val="fr-FR"/>
        </w:rPr>
        <w:t xml:space="preserve"> également été modifiée </w:t>
      </w:r>
      <w:r w:rsidR="0005204F">
        <w:rPr>
          <w:lang w:val="fr-FR"/>
        </w:rPr>
        <w:t xml:space="preserve">aux fins de conformité avec </w:t>
      </w:r>
      <w:smartTag w:uri="urn:schemas-microsoft-com:office:smarttags" w:element="PersonName">
        <w:smartTagPr>
          <w:attr w:name="ProductID" w:val="la Convention. La"/>
        </w:smartTagPr>
        <w:r w:rsidR="0005204F">
          <w:rPr>
            <w:lang w:val="fr-FR"/>
          </w:rPr>
          <w:t>la Convention</w:t>
        </w:r>
        <w:r w:rsidR="00A106BD" w:rsidRPr="00B5266E">
          <w:rPr>
            <w:lang w:val="fr-FR"/>
          </w:rPr>
          <w:t xml:space="preserve">. </w:t>
        </w:r>
        <w:r w:rsidR="00A106BD">
          <w:rPr>
            <w:lang w:val="fr-FR"/>
          </w:rPr>
          <w:t>La</w:t>
        </w:r>
      </w:smartTag>
      <w:r w:rsidR="00A106BD">
        <w:rPr>
          <w:lang w:val="fr-FR"/>
        </w:rPr>
        <w:t xml:space="preserve"> </w:t>
      </w:r>
      <w:r w:rsidR="00A106BD" w:rsidRPr="00B5266E">
        <w:rPr>
          <w:lang w:val="fr-FR"/>
        </w:rPr>
        <w:t xml:space="preserve">promulgation </w:t>
      </w:r>
      <w:r w:rsidR="00A106BD">
        <w:rPr>
          <w:lang w:val="fr-FR"/>
        </w:rPr>
        <w:t>de</w:t>
      </w:r>
      <w:r w:rsidR="00A106BD" w:rsidRPr="00B5266E">
        <w:rPr>
          <w:lang w:val="fr-FR"/>
        </w:rPr>
        <w:t xml:space="preserve"> </w:t>
      </w:r>
      <w:r w:rsidR="00A106BD">
        <w:rPr>
          <w:lang w:val="fr-FR"/>
        </w:rPr>
        <w:t>la</w:t>
      </w:r>
      <w:r w:rsidR="00A106BD" w:rsidRPr="00B5266E">
        <w:rPr>
          <w:lang w:val="fr-FR"/>
        </w:rPr>
        <w:t xml:space="preserve"> </w:t>
      </w:r>
      <w:r w:rsidR="00A106BD">
        <w:rPr>
          <w:lang w:val="fr-FR"/>
        </w:rPr>
        <w:t>loi</w:t>
      </w:r>
      <w:r w:rsidR="00A106BD" w:rsidRPr="00B5266E">
        <w:rPr>
          <w:lang w:val="fr-FR"/>
        </w:rPr>
        <w:t xml:space="preserve"> </w:t>
      </w:r>
      <w:r w:rsidR="000231C6">
        <w:rPr>
          <w:lang w:val="fr-FR"/>
        </w:rPr>
        <w:t>et l</w:t>
      </w:r>
      <w:r w:rsidR="007C3481">
        <w:rPr>
          <w:lang w:val="fr-FR"/>
        </w:rPr>
        <w:t>’</w:t>
      </w:r>
      <w:r w:rsidR="000231C6">
        <w:rPr>
          <w:lang w:val="fr-FR"/>
        </w:rPr>
        <w:t>abrogation de</w:t>
      </w:r>
      <w:r w:rsidR="00C22B25">
        <w:rPr>
          <w:lang w:val="fr-FR"/>
        </w:rPr>
        <w:t>s</w:t>
      </w:r>
      <w:r w:rsidR="000231C6">
        <w:rPr>
          <w:lang w:val="fr-FR"/>
        </w:rPr>
        <w:t xml:space="preserve"> textes antérieurs</w:t>
      </w:r>
      <w:r w:rsidR="00A106BD">
        <w:rPr>
          <w:lang w:val="fr-FR"/>
        </w:rPr>
        <w:t xml:space="preserve"> créent un cadre approprié </w:t>
      </w:r>
      <w:r w:rsidR="00704467">
        <w:rPr>
          <w:lang w:val="fr-FR"/>
        </w:rPr>
        <w:t>pour la</w:t>
      </w:r>
      <w:r w:rsidR="00A106BD">
        <w:rPr>
          <w:lang w:val="fr-FR"/>
        </w:rPr>
        <w:t xml:space="preserve"> protection des droits de l</w:t>
      </w:r>
      <w:r w:rsidR="007C3481">
        <w:rPr>
          <w:lang w:val="fr-FR"/>
        </w:rPr>
        <w:t>’</w:t>
      </w:r>
      <w:r w:rsidR="00A106BD">
        <w:rPr>
          <w:lang w:val="fr-FR"/>
        </w:rPr>
        <w:t xml:space="preserve">enfant en </w:t>
      </w:r>
      <w:r w:rsidR="00A106BD" w:rsidRPr="00B5266E">
        <w:rPr>
          <w:lang w:val="fr-FR"/>
        </w:rPr>
        <w:t xml:space="preserve">Sierra Leone. </w:t>
      </w:r>
    </w:p>
    <w:p w:rsidR="00A106BD" w:rsidRPr="00B5266E" w:rsidRDefault="002C5E07" w:rsidP="002C5E07">
      <w:pPr>
        <w:pStyle w:val="SingleTxtG"/>
        <w:rPr>
          <w:lang w:val="fr-FR"/>
        </w:rPr>
      </w:pPr>
      <w:r>
        <w:rPr>
          <w:lang w:val="fr-FR"/>
        </w:rPr>
        <w:t>75.</w:t>
      </w:r>
      <w:r>
        <w:rPr>
          <w:lang w:val="fr-FR"/>
        </w:rPr>
        <w:tab/>
      </w:r>
      <w:r w:rsidR="00A106BD">
        <w:rPr>
          <w:lang w:val="fr-FR"/>
        </w:rPr>
        <w:t>Les droits des femmes sont protégés par trois lois récentes, appelées</w:t>
      </w:r>
      <w:r w:rsidR="00A106BD" w:rsidRPr="00B5266E">
        <w:rPr>
          <w:lang w:val="fr-FR"/>
        </w:rPr>
        <w:t xml:space="preserve"> </w:t>
      </w:r>
      <w:r w:rsidR="00073730">
        <w:rPr>
          <w:lang w:val="fr-FR"/>
        </w:rPr>
        <w:t>«</w:t>
      </w:r>
      <w:r w:rsidR="00A106BD">
        <w:rPr>
          <w:lang w:val="fr-FR"/>
        </w:rPr>
        <w:t>les trois lois sur l</w:t>
      </w:r>
      <w:r w:rsidR="007C3481">
        <w:rPr>
          <w:lang w:val="fr-FR"/>
        </w:rPr>
        <w:t>’</w:t>
      </w:r>
      <w:r w:rsidR="00A106BD">
        <w:rPr>
          <w:lang w:val="fr-FR"/>
        </w:rPr>
        <w:t>égalité hommes-femmes</w:t>
      </w:r>
      <w:r w:rsidR="00073730">
        <w:rPr>
          <w:lang w:val="fr-FR"/>
        </w:rPr>
        <w:t>»</w:t>
      </w:r>
      <w:r w:rsidR="00A106BD" w:rsidRPr="00B5266E">
        <w:rPr>
          <w:lang w:val="fr-FR"/>
        </w:rPr>
        <w:t xml:space="preserve"> </w:t>
      </w:r>
      <w:r w:rsidR="00A106BD">
        <w:rPr>
          <w:lang w:val="fr-FR"/>
        </w:rPr>
        <w:t>votées par le Parlement</w:t>
      </w:r>
      <w:r w:rsidR="00A106BD" w:rsidRPr="00B5266E">
        <w:rPr>
          <w:lang w:val="fr-FR"/>
        </w:rPr>
        <w:t xml:space="preserve">. </w:t>
      </w:r>
      <w:r w:rsidR="00A106BD">
        <w:rPr>
          <w:lang w:val="fr-FR"/>
        </w:rPr>
        <w:t>Il s</w:t>
      </w:r>
      <w:r w:rsidR="007C3481">
        <w:rPr>
          <w:lang w:val="fr-FR"/>
        </w:rPr>
        <w:t>’</w:t>
      </w:r>
      <w:r w:rsidR="00A106BD">
        <w:rPr>
          <w:lang w:val="fr-FR"/>
        </w:rPr>
        <w:t xml:space="preserve">agit de la </w:t>
      </w:r>
      <w:r w:rsidR="00A273C2">
        <w:rPr>
          <w:lang w:val="fr-FR"/>
        </w:rPr>
        <w:t xml:space="preserve">loi sur la </w:t>
      </w:r>
      <w:r w:rsidR="00A106BD">
        <w:rPr>
          <w:lang w:val="fr-FR"/>
        </w:rPr>
        <w:t>violence familiale, de la loi sur les successions, toutes deux votées en</w:t>
      </w:r>
      <w:r w:rsidR="00A106BD" w:rsidRPr="00B5266E">
        <w:rPr>
          <w:lang w:val="fr-FR"/>
        </w:rPr>
        <w:t xml:space="preserve"> 2007, </w:t>
      </w:r>
      <w:r w:rsidR="00A106BD">
        <w:rPr>
          <w:lang w:val="fr-FR"/>
        </w:rPr>
        <w:t xml:space="preserve">et de </w:t>
      </w:r>
      <w:r w:rsidR="00A273C2">
        <w:rPr>
          <w:lang w:val="fr-FR"/>
        </w:rPr>
        <w:t>l</w:t>
      </w:r>
      <w:r w:rsidR="00A106BD">
        <w:rPr>
          <w:lang w:val="fr-FR"/>
        </w:rPr>
        <w:t>a loi sur l</w:t>
      </w:r>
      <w:r w:rsidR="007C3481">
        <w:rPr>
          <w:lang w:val="fr-FR"/>
        </w:rPr>
        <w:t>’</w:t>
      </w:r>
      <w:r w:rsidR="00A106BD">
        <w:rPr>
          <w:lang w:val="fr-FR"/>
        </w:rPr>
        <w:t>enregistrement des mariages et des divorces coutumiers, votée</w:t>
      </w:r>
      <w:r w:rsidR="00A106BD" w:rsidRPr="00B5266E">
        <w:rPr>
          <w:lang w:val="fr-FR"/>
        </w:rPr>
        <w:t xml:space="preserve"> </w:t>
      </w:r>
      <w:r w:rsidR="00A106BD">
        <w:rPr>
          <w:lang w:val="fr-FR"/>
        </w:rPr>
        <w:t>en</w:t>
      </w:r>
      <w:r w:rsidR="00A106BD" w:rsidRPr="00B5266E">
        <w:rPr>
          <w:lang w:val="fr-FR"/>
        </w:rPr>
        <w:t xml:space="preserve"> 2009. </w:t>
      </w:r>
      <w:r w:rsidR="00A106BD">
        <w:rPr>
          <w:lang w:val="fr-FR"/>
        </w:rPr>
        <w:t xml:space="preserve">Ces lois ont été </w:t>
      </w:r>
      <w:r w:rsidR="00A273C2">
        <w:rPr>
          <w:lang w:val="fr-FR"/>
        </w:rPr>
        <w:t>promulguées</w:t>
      </w:r>
      <w:r w:rsidR="00A106BD">
        <w:rPr>
          <w:lang w:val="fr-FR"/>
        </w:rPr>
        <w:t xml:space="preserve"> en application de la Convention sur l</w:t>
      </w:r>
      <w:r w:rsidR="007C3481">
        <w:rPr>
          <w:lang w:val="fr-FR"/>
        </w:rPr>
        <w:t>’</w:t>
      </w:r>
      <w:r w:rsidR="00A106BD">
        <w:rPr>
          <w:lang w:val="fr-FR"/>
        </w:rPr>
        <w:t>élimination de toutes les formes de discrimination à l</w:t>
      </w:r>
      <w:r w:rsidR="007C3481">
        <w:rPr>
          <w:lang w:val="fr-FR"/>
        </w:rPr>
        <w:t>’</w:t>
      </w:r>
      <w:r w:rsidR="00A106BD">
        <w:rPr>
          <w:lang w:val="fr-FR"/>
        </w:rPr>
        <w:t xml:space="preserve">égard des femmes. Elles </w:t>
      </w:r>
      <w:r w:rsidR="00A82760">
        <w:rPr>
          <w:lang w:val="fr-FR"/>
        </w:rPr>
        <w:t>traitent</w:t>
      </w:r>
      <w:r w:rsidR="00A106BD">
        <w:rPr>
          <w:lang w:val="fr-FR"/>
        </w:rPr>
        <w:t xml:space="preserve"> de la violence sexiste et devraient pallier </w:t>
      </w:r>
      <w:r w:rsidR="00A273C2">
        <w:rPr>
          <w:lang w:val="fr-FR"/>
        </w:rPr>
        <w:t>les</w:t>
      </w:r>
      <w:r w:rsidR="00A106BD">
        <w:rPr>
          <w:lang w:val="fr-FR"/>
        </w:rPr>
        <w:t xml:space="preserve"> années de pratiques discriminatoires à l</w:t>
      </w:r>
      <w:r w:rsidR="007C3481">
        <w:rPr>
          <w:lang w:val="fr-FR"/>
        </w:rPr>
        <w:t>’</w:t>
      </w:r>
      <w:r w:rsidR="00A106BD">
        <w:rPr>
          <w:lang w:val="fr-FR"/>
        </w:rPr>
        <w:t>égard des femmes en</w:t>
      </w:r>
      <w:r w:rsidR="00A106BD" w:rsidRPr="00B5266E">
        <w:rPr>
          <w:lang w:val="fr-FR"/>
        </w:rPr>
        <w:t xml:space="preserve"> Sierra Leone</w:t>
      </w:r>
      <w:r w:rsidR="00A106BD">
        <w:rPr>
          <w:lang w:val="fr-FR"/>
        </w:rPr>
        <w:t xml:space="preserve">, qui ont empêché </w:t>
      </w:r>
      <w:r w:rsidR="00A273C2">
        <w:rPr>
          <w:lang w:val="fr-FR"/>
        </w:rPr>
        <w:t>celles-ci</w:t>
      </w:r>
      <w:r w:rsidR="00A106BD">
        <w:rPr>
          <w:lang w:val="fr-FR"/>
        </w:rPr>
        <w:t xml:space="preserve"> d</w:t>
      </w:r>
      <w:r w:rsidR="007C3481">
        <w:rPr>
          <w:lang w:val="fr-FR"/>
        </w:rPr>
        <w:t>’</w:t>
      </w:r>
      <w:r w:rsidR="00A106BD">
        <w:rPr>
          <w:lang w:val="fr-FR"/>
        </w:rPr>
        <w:t>exercer pleinement leurs droits. Néanmoins, pour que ces trois lois soient effectives, il faut d</w:t>
      </w:r>
      <w:r w:rsidR="007C3481">
        <w:rPr>
          <w:lang w:val="fr-FR"/>
        </w:rPr>
        <w:t>’</w:t>
      </w:r>
      <w:r w:rsidR="00A82760">
        <w:rPr>
          <w:lang w:val="fr-FR"/>
        </w:rPr>
        <w:t>abord</w:t>
      </w:r>
      <w:r w:rsidR="00A106BD">
        <w:rPr>
          <w:lang w:val="fr-FR"/>
        </w:rPr>
        <w:t xml:space="preserve"> que le Parlement </w:t>
      </w:r>
      <w:r w:rsidR="00A273C2">
        <w:rPr>
          <w:lang w:val="fr-FR"/>
        </w:rPr>
        <w:t>adopte</w:t>
      </w:r>
      <w:r w:rsidR="00A106BD">
        <w:rPr>
          <w:lang w:val="fr-FR"/>
        </w:rPr>
        <w:t xml:space="preserve"> la loi sur les délits sexuels et la loi sur les régimes matrimoniaux.</w:t>
      </w:r>
      <w:r w:rsidR="00A106BD" w:rsidRPr="00B5266E">
        <w:rPr>
          <w:lang w:val="fr-FR"/>
        </w:rPr>
        <w:t xml:space="preserve"> </w:t>
      </w:r>
      <w:r w:rsidR="00A106BD">
        <w:rPr>
          <w:lang w:val="fr-FR"/>
        </w:rPr>
        <w:t>De plus, la capacité du Ministère de la protection sociale, de la condition de la femme et de l</w:t>
      </w:r>
      <w:r w:rsidR="007C3481">
        <w:rPr>
          <w:lang w:val="fr-FR"/>
        </w:rPr>
        <w:t>’</w:t>
      </w:r>
      <w:r w:rsidR="00A106BD">
        <w:rPr>
          <w:lang w:val="fr-FR"/>
        </w:rPr>
        <w:t>enfance</w:t>
      </w:r>
      <w:r w:rsidR="00A106BD" w:rsidRPr="00B5266E">
        <w:rPr>
          <w:lang w:val="fr-FR"/>
        </w:rPr>
        <w:t xml:space="preserve"> </w:t>
      </w:r>
      <w:r w:rsidR="000231C6">
        <w:rPr>
          <w:lang w:val="fr-FR"/>
        </w:rPr>
        <w:t xml:space="preserve">doit être renforcée </w:t>
      </w:r>
      <w:r w:rsidR="00A106BD">
        <w:rPr>
          <w:lang w:val="fr-FR"/>
        </w:rPr>
        <w:t xml:space="preserve">pour </w:t>
      </w:r>
      <w:r w:rsidR="00E86416">
        <w:rPr>
          <w:lang w:val="fr-FR"/>
        </w:rPr>
        <w:t>qu</w:t>
      </w:r>
      <w:r w:rsidR="007C3481">
        <w:rPr>
          <w:lang w:val="fr-FR"/>
        </w:rPr>
        <w:t>’</w:t>
      </w:r>
      <w:r w:rsidR="00E86416">
        <w:rPr>
          <w:lang w:val="fr-FR"/>
        </w:rPr>
        <w:t>il puisse</w:t>
      </w:r>
      <w:r w:rsidR="003C5382">
        <w:rPr>
          <w:lang w:val="fr-FR"/>
        </w:rPr>
        <w:t xml:space="preserve"> </w:t>
      </w:r>
      <w:r w:rsidR="00A106BD">
        <w:rPr>
          <w:lang w:val="fr-FR"/>
        </w:rPr>
        <w:t xml:space="preserve">coordonner et </w:t>
      </w:r>
      <w:r w:rsidR="003C5382">
        <w:rPr>
          <w:lang w:val="fr-FR"/>
        </w:rPr>
        <w:t xml:space="preserve">orchestrer leur mise en </w:t>
      </w:r>
      <w:r w:rsidR="00024BB6">
        <w:rPr>
          <w:lang w:val="fr-FR"/>
        </w:rPr>
        <w:t>œuvre</w:t>
      </w:r>
      <w:r w:rsidR="00746587">
        <w:rPr>
          <w:lang w:val="fr-FR"/>
        </w:rPr>
        <w:t>;</w:t>
      </w:r>
      <w:r w:rsidR="00A106BD">
        <w:rPr>
          <w:lang w:val="fr-FR"/>
        </w:rPr>
        <w:t xml:space="preserve"> il faut </w:t>
      </w:r>
      <w:r w:rsidR="00A273C2">
        <w:rPr>
          <w:lang w:val="fr-FR"/>
        </w:rPr>
        <w:t xml:space="preserve">également </w:t>
      </w:r>
      <w:r w:rsidR="000231C6">
        <w:rPr>
          <w:lang w:val="fr-FR"/>
        </w:rPr>
        <w:t>développer</w:t>
      </w:r>
      <w:r w:rsidR="00A106BD">
        <w:rPr>
          <w:lang w:val="fr-FR"/>
        </w:rPr>
        <w:t xml:space="preserve"> l</w:t>
      </w:r>
      <w:r w:rsidR="007C3481">
        <w:rPr>
          <w:lang w:val="fr-FR"/>
        </w:rPr>
        <w:t>’</w:t>
      </w:r>
      <w:r w:rsidR="00A106BD">
        <w:rPr>
          <w:lang w:val="fr-FR"/>
        </w:rPr>
        <w:t xml:space="preserve">unité de soutien aux familles de la police sierra-léonaise </w:t>
      </w:r>
      <w:r w:rsidR="00E86416">
        <w:rPr>
          <w:lang w:val="fr-FR"/>
        </w:rPr>
        <w:t>de manière à ce</w:t>
      </w:r>
      <w:r w:rsidR="00556EDF">
        <w:rPr>
          <w:lang w:val="fr-FR"/>
        </w:rPr>
        <w:t xml:space="preserve"> </w:t>
      </w:r>
      <w:r w:rsidR="00777D21">
        <w:rPr>
          <w:lang w:val="fr-FR"/>
        </w:rPr>
        <w:t>qu</w:t>
      </w:r>
      <w:r w:rsidR="007C3481">
        <w:rPr>
          <w:lang w:val="fr-FR"/>
        </w:rPr>
        <w:t>’</w:t>
      </w:r>
      <w:r w:rsidR="00777D21">
        <w:rPr>
          <w:lang w:val="fr-FR"/>
        </w:rPr>
        <w:t xml:space="preserve">elle </w:t>
      </w:r>
      <w:r w:rsidR="00556EDF">
        <w:rPr>
          <w:lang w:val="fr-FR"/>
        </w:rPr>
        <w:t>interv</w:t>
      </w:r>
      <w:r w:rsidR="00777D21">
        <w:rPr>
          <w:lang w:val="fr-FR"/>
        </w:rPr>
        <w:t>ienne</w:t>
      </w:r>
      <w:r w:rsidR="00A106BD">
        <w:rPr>
          <w:lang w:val="fr-FR"/>
        </w:rPr>
        <w:t xml:space="preserve"> efficacement </w:t>
      </w:r>
      <w:r w:rsidR="00556EDF">
        <w:rPr>
          <w:lang w:val="fr-FR"/>
        </w:rPr>
        <w:t>dans les</w:t>
      </w:r>
      <w:r w:rsidR="00A106BD">
        <w:rPr>
          <w:lang w:val="fr-FR"/>
        </w:rPr>
        <w:t xml:space="preserve"> affaires de violence sexiste</w:t>
      </w:r>
      <w:r w:rsidR="00A106BD" w:rsidRPr="00B5266E">
        <w:rPr>
          <w:lang w:val="fr-FR"/>
        </w:rPr>
        <w:t>.</w:t>
      </w:r>
    </w:p>
    <w:p w:rsidR="00A106BD" w:rsidRPr="00B5266E" w:rsidRDefault="002C5E07" w:rsidP="002C5E07">
      <w:pPr>
        <w:pStyle w:val="SingleTxtG"/>
        <w:rPr>
          <w:lang w:val="fr-FR"/>
        </w:rPr>
      </w:pPr>
      <w:r>
        <w:rPr>
          <w:lang w:val="fr-FR"/>
        </w:rPr>
        <w:t>76.</w:t>
      </w:r>
      <w:r>
        <w:rPr>
          <w:lang w:val="fr-FR"/>
        </w:rPr>
        <w:tab/>
      </w:r>
      <w:r w:rsidR="00A106BD">
        <w:rPr>
          <w:lang w:val="fr-FR"/>
        </w:rPr>
        <w:t>La loi</w:t>
      </w:r>
      <w:r w:rsidR="00A106BD" w:rsidRPr="00B5266E">
        <w:rPr>
          <w:lang w:val="fr-FR"/>
        </w:rPr>
        <w:t xml:space="preserve"> </w:t>
      </w:r>
      <w:r w:rsidR="00A106BD">
        <w:rPr>
          <w:lang w:val="fr-FR"/>
        </w:rPr>
        <w:t>anticorruption n</w:t>
      </w:r>
      <w:r w:rsidR="00746587" w:rsidRPr="00746587">
        <w:rPr>
          <w:vertAlign w:val="superscript"/>
          <w:lang w:val="fr-FR"/>
        </w:rPr>
        <w:t>o</w:t>
      </w:r>
      <w:r w:rsidR="00746587">
        <w:rPr>
          <w:vertAlign w:val="superscript"/>
          <w:lang w:val="fr-FR"/>
        </w:rPr>
        <w:t> </w:t>
      </w:r>
      <w:r w:rsidR="00A106BD" w:rsidRPr="00B5266E">
        <w:rPr>
          <w:lang w:val="fr-FR"/>
        </w:rPr>
        <w:t xml:space="preserve">12 </w:t>
      </w:r>
      <w:r w:rsidR="00A106BD">
        <w:rPr>
          <w:lang w:val="fr-FR"/>
        </w:rPr>
        <w:t>de</w:t>
      </w:r>
      <w:r w:rsidR="00A106BD" w:rsidRPr="00B5266E">
        <w:rPr>
          <w:lang w:val="fr-FR"/>
        </w:rPr>
        <w:t xml:space="preserve"> </w:t>
      </w:r>
      <w:smartTag w:uri="urn:schemas-microsoft-com:office:smarttags" w:element="metricconverter">
        <w:smartTagPr>
          <w:attr w:name="ProductID" w:val="2008 a"/>
        </w:smartTagPr>
        <w:r w:rsidR="00A106BD" w:rsidRPr="00B5266E">
          <w:rPr>
            <w:lang w:val="fr-FR"/>
          </w:rPr>
          <w:t xml:space="preserve">2008 </w:t>
        </w:r>
        <w:r w:rsidR="00A106BD">
          <w:rPr>
            <w:lang w:val="fr-FR"/>
          </w:rPr>
          <w:t>a</w:t>
        </w:r>
      </w:smartTag>
      <w:r w:rsidR="00A106BD">
        <w:rPr>
          <w:lang w:val="fr-FR"/>
        </w:rPr>
        <w:t xml:space="preserve"> </w:t>
      </w:r>
      <w:r w:rsidR="00777D21">
        <w:rPr>
          <w:lang w:val="fr-FR"/>
        </w:rPr>
        <w:t>donné lieu à</w:t>
      </w:r>
      <w:r w:rsidR="003C5382">
        <w:rPr>
          <w:lang w:val="fr-FR"/>
        </w:rPr>
        <w:t xml:space="preserve"> la création d</w:t>
      </w:r>
      <w:r w:rsidR="007C3481">
        <w:rPr>
          <w:lang w:val="fr-FR"/>
        </w:rPr>
        <w:t>’</w:t>
      </w:r>
      <w:r w:rsidR="003C5382">
        <w:rPr>
          <w:lang w:val="fr-FR"/>
        </w:rPr>
        <w:t>une C</w:t>
      </w:r>
      <w:r w:rsidR="00A106BD">
        <w:rPr>
          <w:lang w:val="fr-FR"/>
        </w:rPr>
        <w:t xml:space="preserve">ommission indépendante de lutte contre la corruption chargée de la prévention, des enquêtes, des poursuites et de la condamnation des </w:t>
      </w:r>
      <w:r w:rsidR="000231C6">
        <w:rPr>
          <w:lang w:val="fr-FR"/>
        </w:rPr>
        <w:t>faits</w:t>
      </w:r>
      <w:r w:rsidR="00A106BD">
        <w:rPr>
          <w:lang w:val="fr-FR"/>
        </w:rPr>
        <w:t xml:space="preserve"> de corruption et d</w:t>
      </w:r>
      <w:r w:rsidR="007C3481">
        <w:rPr>
          <w:lang w:val="fr-FR"/>
        </w:rPr>
        <w:t>’</w:t>
      </w:r>
      <w:r w:rsidR="00A106BD">
        <w:rPr>
          <w:lang w:val="fr-FR"/>
        </w:rPr>
        <w:t xml:space="preserve">autres </w:t>
      </w:r>
      <w:r w:rsidR="00AD4764">
        <w:rPr>
          <w:lang w:val="fr-FR"/>
        </w:rPr>
        <w:t>aspects</w:t>
      </w:r>
      <w:r w:rsidR="00A106BD">
        <w:rPr>
          <w:lang w:val="fr-FR"/>
        </w:rPr>
        <w:t xml:space="preserve"> connexes. Elle a abrogé la loi anticorruption de </w:t>
      </w:r>
      <w:r w:rsidR="00A106BD" w:rsidRPr="00B5266E">
        <w:rPr>
          <w:lang w:val="fr-FR"/>
        </w:rPr>
        <w:t xml:space="preserve">2000. </w:t>
      </w:r>
      <w:r w:rsidR="00A106BD">
        <w:rPr>
          <w:lang w:val="fr-FR"/>
        </w:rPr>
        <w:t>La nouvelle loi ayant donné compétence à la</w:t>
      </w:r>
      <w:r w:rsidR="00A106BD" w:rsidRPr="00B5266E">
        <w:rPr>
          <w:lang w:val="fr-FR"/>
        </w:rPr>
        <w:t xml:space="preserve"> Commission </w:t>
      </w:r>
      <w:r w:rsidR="00A106BD">
        <w:rPr>
          <w:lang w:val="fr-FR"/>
        </w:rPr>
        <w:t>d</w:t>
      </w:r>
      <w:r w:rsidR="007C3481">
        <w:rPr>
          <w:lang w:val="fr-FR"/>
        </w:rPr>
        <w:t>’</w:t>
      </w:r>
      <w:r w:rsidR="00A7518A">
        <w:rPr>
          <w:lang w:val="fr-FR"/>
        </w:rPr>
        <w:t>engager des poursuites</w:t>
      </w:r>
      <w:r w:rsidR="00A106BD" w:rsidRPr="00B5266E">
        <w:rPr>
          <w:lang w:val="fr-FR"/>
        </w:rPr>
        <w:t xml:space="preserve">, </w:t>
      </w:r>
      <w:r w:rsidR="00A106BD">
        <w:rPr>
          <w:lang w:val="fr-FR"/>
        </w:rPr>
        <w:t xml:space="preserve">celle-ci a mené des enquêtes et </w:t>
      </w:r>
      <w:r w:rsidR="00A7518A">
        <w:rPr>
          <w:lang w:val="fr-FR"/>
        </w:rPr>
        <w:t>intenté des actions</w:t>
      </w:r>
      <w:r w:rsidR="00A106BD">
        <w:rPr>
          <w:lang w:val="fr-FR"/>
        </w:rPr>
        <w:t xml:space="preserve"> </w:t>
      </w:r>
      <w:r w:rsidR="00AD4764">
        <w:rPr>
          <w:lang w:val="fr-FR"/>
        </w:rPr>
        <w:t>dans</w:t>
      </w:r>
      <w:r w:rsidR="00A106BD">
        <w:rPr>
          <w:lang w:val="fr-FR"/>
        </w:rPr>
        <w:t xml:space="preserve"> plusieurs affaires impliquant des responsables publics de très haut niveau. S</w:t>
      </w:r>
      <w:r w:rsidR="007C3481">
        <w:rPr>
          <w:lang w:val="fr-FR"/>
        </w:rPr>
        <w:t>’</w:t>
      </w:r>
      <w:r w:rsidR="00A106BD">
        <w:rPr>
          <w:lang w:val="fr-FR"/>
        </w:rPr>
        <w:t>i</w:t>
      </w:r>
      <w:r w:rsidR="00A7518A">
        <w:rPr>
          <w:lang w:val="fr-FR"/>
        </w:rPr>
        <w:t>l est vrai que</w:t>
      </w:r>
      <w:r w:rsidR="00A106BD">
        <w:rPr>
          <w:lang w:val="fr-FR"/>
        </w:rPr>
        <w:t xml:space="preserve"> la</w:t>
      </w:r>
      <w:r w:rsidR="00A106BD" w:rsidRPr="00B5266E">
        <w:rPr>
          <w:lang w:val="fr-FR"/>
        </w:rPr>
        <w:t xml:space="preserve"> Commission </w:t>
      </w:r>
      <w:r w:rsidR="00A106BD">
        <w:rPr>
          <w:lang w:val="fr-FR"/>
        </w:rPr>
        <w:t xml:space="preserve">accomplit des progrès, il </w:t>
      </w:r>
      <w:r w:rsidR="004D2B5D">
        <w:rPr>
          <w:lang w:val="fr-FR"/>
        </w:rPr>
        <w:t xml:space="preserve">lui </w:t>
      </w:r>
      <w:r w:rsidR="00A106BD">
        <w:rPr>
          <w:lang w:val="fr-FR"/>
        </w:rPr>
        <w:t>faut d</w:t>
      </w:r>
      <w:r w:rsidR="004D2B5D">
        <w:rPr>
          <w:lang w:val="fr-FR"/>
        </w:rPr>
        <w:t>avantage de</w:t>
      </w:r>
      <w:r w:rsidR="00A106BD">
        <w:rPr>
          <w:lang w:val="fr-FR"/>
        </w:rPr>
        <w:t xml:space="preserve"> moyens, notamment de</w:t>
      </w:r>
      <w:r w:rsidR="004D2B5D">
        <w:rPr>
          <w:lang w:val="fr-FR"/>
        </w:rPr>
        <w:t>s</w:t>
      </w:r>
      <w:r w:rsidR="00A106BD">
        <w:rPr>
          <w:lang w:val="fr-FR"/>
        </w:rPr>
        <w:t xml:space="preserve"> locaux </w:t>
      </w:r>
      <w:r w:rsidR="004D2B5D">
        <w:rPr>
          <w:lang w:val="fr-FR"/>
        </w:rPr>
        <w:t xml:space="preserve">adaptés, un personnel mieux formé et </w:t>
      </w:r>
      <w:r w:rsidR="00AE769A">
        <w:rPr>
          <w:lang w:val="fr-FR"/>
        </w:rPr>
        <w:t>plus d</w:t>
      </w:r>
      <w:r w:rsidR="007C3481">
        <w:rPr>
          <w:lang w:val="fr-FR"/>
        </w:rPr>
        <w:t>’</w:t>
      </w:r>
      <w:r w:rsidR="00A106BD">
        <w:rPr>
          <w:lang w:val="fr-FR"/>
        </w:rPr>
        <w:t>équipements pour réaliser ses objectifs ambitieux</w:t>
      </w:r>
      <w:r w:rsidR="00A106BD" w:rsidRPr="00B5266E">
        <w:rPr>
          <w:lang w:val="fr-FR"/>
        </w:rPr>
        <w:t xml:space="preserve">. </w:t>
      </w:r>
    </w:p>
    <w:p w:rsidR="00A106BD" w:rsidRPr="00B5266E" w:rsidRDefault="002C5E07" w:rsidP="002C5E07">
      <w:pPr>
        <w:pStyle w:val="SingleTxtG"/>
        <w:rPr>
          <w:lang w:val="fr-FR"/>
        </w:rPr>
      </w:pPr>
      <w:r>
        <w:rPr>
          <w:lang w:val="fr-FR"/>
        </w:rPr>
        <w:t>77.</w:t>
      </w:r>
      <w:r>
        <w:rPr>
          <w:lang w:val="fr-FR"/>
        </w:rPr>
        <w:tab/>
      </w:r>
      <w:r w:rsidR="00A106BD">
        <w:rPr>
          <w:lang w:val="fr-FR"/>
        </w:rPr>
        <w:t xml:space="preserve">La loi </w:t>
      </w:r>
      <w:r w:rsidR="00746587">
        <w:rPr>
          <w:lang w:val="fr-FR"/>
        </w:rPr>
        <w:t>n</w:t>
      </w:r>
      <w:r w:rsidR="00746587" w:rsidRPr="00746587">
        <w:rPr>
          <w:vertAlign w:val="superscript"/>
          <w:lang w:val="fr-FR"/>
        </w:rPr>
        <w:t>o</w:t>
      </w:r>
      <w:r w:rsidR="00A106BD" w:rsidRPr="00B5266E">
        <w:rPr>
          <w:lang w:val="fr-FR"/>
        </w:rPr>
        <w:t xml:space="preserve"> 8 </w:t>
      </w:r>
      <w:r w:rsidR="00A106BD">
        <w:rPr>
          <w:lang w:val="fr-FR"/>
        </w:rPr>
        <w:t>de</w:t>
      </w:r>
      <w:r w:rsidR="00A106BD" w:rsidRPr="00B5266E">
        <w:rPr>
          <w:lang w:val="fr-FR"/>
        </w:rPr>
        <w:t xml:space="preserve"> 2007</w:t>
      </w:r>
      <w:r w:rsidR="00A106BD">
        <w:rPr>
          <w:lang w:val="fr-FR"/>
        </w:rPr>
        <w:t xml:space="preserve"> </w:t>
      </w:r>
      <w:r w:rsidR="00AE769A">
        <w:rPr>
          <w:lang w:val="fr-FR"/>
        </w:rPr>
        <w:t>sur l</w:t>
      </w:r>
      <w:r w:rsidR="007C3481">
        <w:rPr>
          <w:lang w:val="fr-FR"/>
        </w:rPr>
        <w:t>’</w:t>
      </w:r>
      <w:r w:rsidR="00AE769A">
        <w:rPr>
          <w:lang w:val="fr-FR"/>
        </w:rPr>
        <w:t>action préventive et la lutte contre le</w:t>
      </w:r>
      <w:r w:rsidR="00A106BD" w:rsidRPr="00B5266E">
        <w:rPr>
          <w:lang w:val="fr-FR"/>
        </w:rPr>
        <w:t xml:space="preserve"> </w:t>
      </w:r>
      <w:r w:rsidR="00A106BD">
        <w:rPr>
          <w:lang w:val="fr-FR"/>
        </w:rPr>
        <w:t>VIH/sida prévoit</w:t>
      </w:r>
      <w:r w:rsidR="00AE769A">
        <w:rPr>
          <w:lang w:val="fr-FR"/>
        </w:rPr>
        <w:t xml:space="preserve"> la prévention, la gestion et la lutte contre le</w:t>
      </w:r>
      <w:r w:rsidR="00A106BD" w:rsidRPr="00B5266E">
        <w:rPr>
          <w:lang w:val="fr-FR"/>
        </w:rPr>
        <w:t xml:space="preserve"> </w:t>
      </w:r>
      <w:r w:rsidR="00A106BD">
        <w:rPr>
          <w:lang w:val="fr-FR"/>
        </w:rPr>
        <w:t>VIH/sida</w:t>
      </w:r>
      <w:r w:rsidR="00A106BD" w:rsidRPr="00B5266E">
        <w:rPr>
          <w:lang w:val="fr-FR"/>
        </w:rPr>
        <w:t xml:space="preserve">, </w:t>
      </w:r>
      <w:r w:rsidR="00A106BD">
        <w:rPr>
          <w:lang w:val="fr-FR"/>
        </w:rPr>
        <w:t>le traitement, l</w:t>
      </w:r>
      <w:r w:rsidR="007C3481">
        <w:rPr>
          <w:lang w:val="fr-FR"/>
        </w:rPr>
        <w:t>’</w:t>
      </w:r>
      <w:r w:rsidR="00A106BD">
        <w:rPr>
          <w:lang w:val="fr-FR"/>
        </w:rPr>
        <w:t>accompagnement, le soutien et la prise en charge des personnes infectées ou affectées par le VIH/sida, ou qui risquent de l</w:t>
      </w:r>
      <w:r w:rsidR="007C3481">
        <w:rPr>
          <w:lang w:val="fr-FR"/>
        </w:rPr>
        <w:t>’</w:t>
      </w:r>
      <w:r w:rsidR="00A106BD">
        <w:rPr>
          <w:lang w:val="fr-FR"/>
        </w:rPr>
        <w:t>être, et d</w:t>
      </w:r>
      <w:r w:rsidR="007C3481">
        <w:rPr>
          <w:lang w:val="fr-FR"/>
        </w:rPr>
        <w:t>’</w:t>
      </w:r>
      <w:r w:rsidR="00A106BD">
        <w:rPr>
          <w:lang w:val="fr-FR"/>
        </w:rPr>
        <w:t xml:space="preserve">autres </w:t>
      </w:r>
      <w:r w:rsidR="00AE769A">
        <w:rPr>
          <w:lang w:val="fr-FR"/>
        </w:rPr>
        <w:t>aspects</w:t>
      </w:r>
      <w:r w:rsidR="00A106BD">
        <w:rPr>
          <w:lang w:val="fr-FR"/>
        </w:rPr>
        <w:t xml:space="preserve"> connexes</w:t>
      </w:r>
      <w:r w:rsidR="00A106BD" w:rsidRPr="00B5266E">
        <w:rPr>
          <w:lang w:val="fr-FR"/>
        </w:rPr>
        <w:t xml:space="preserve">. </w:t>
      </w:r>
    </w:p>
    <w:p w:rsidR="00A106BD" w:rsidRPr="00073730" w:rsidRDefault="00A106BD" w:rsidP="00073730">
      <w:pPr>
        <w:pStyle w:val="H1G"/>
      </w:pPr>
      <w:r w:rsidRPr="00B5266E">
        <w:rPr>
          <w:lang w:val="fr-FR"/>
        </w:rPr>
        <w:tab/>
        <w:t>C.</w:t>
      </w:r>
      <w:r w:rsidRPr="00B5266E">
        <w:rPr>
          <w:lang w:val="fr-FR"/>
        </w:rPr>
        <w:tab/>
      </w:r>
      <w:r>
        <w:rPr>
          <w:lang w:val="fr-FR"/>
        </w:rPr>
        <w:t>Transposition des traités relatifs aux</w:t>
      </w:r>
      <w:r w:rsidRPr="00B5266E">
        <w:rPr>
          <w:lang w:val="fr-FR"/>
        </w:rPr>
        <w:t xml:space="preserve"> </w:t>
      </w:r>
      <w:r>
        <w:rPr>
          <w:lang w:val="fr-FR"/>
        </w:rPr>
        <w:t>droits de l</w:t>
      </w:r>
      <w:r w:rsidR="007C3481">
        <w:rPr>
          <w:lang w:val="fr-FR"/>
        </w:rPr>
        <w:t>’</w:t>
      </w:r>
      <w:r>
        <w:rPr>
          <w:lang w:val="fr-FR"/>
        </w:rPr>
        <w:t>homme</w:t>
      </w:r>
      <w:r w:rsidRPr="00B5266E">
        <w:rPr>
          <w:lang w:val="fr-FR"/>
        </w:rPr>
        <w:t xml:space="preserve"> </w:t>
      </w:r>
      <w:r>
        <w:rPr>
          <w:lang w:val="fr-FR"/>
        </w:rPr>
        <w:t>dans le système juridique national</w:t>
      </w:r>
    </w:p>
    <w:p w:rsidR="00A106BD" w:rsidRPr="00B5266E" w:rsidRDefault="00F616ED" w:rsidP="00F616ED">
      <w:pPr>
        <w:pStyle w:val="SingleTxtG"/>
        <w:rPr>
          <w:lang w:val="fr-FR"/>
        </w:rPr>
      </w:pPr>
      <w:r>
        <w:rPr>
          <w:lang w:val="fr-FR"/>
        </w:rPr>
        <w:t>78.</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 xml:space="preserve">est </w:t>
      </w:r>
      <w:r w:rsidR="00AE769A">
        <w:rPr>
          <w:lang w:val="fr-FR"/>
        </w:rPr>
        <w:t>dotée d</w:t>
      </w:r>
      <w:r w:rsidR="007C3481">
        <w:rPr>
          <w:lang w:val="fr-FR"/>
        </w:rPr>
        <w:t>’</w:t>
      </w:r>
      <w:r w:rsidR="00AE769A">
        <w:rPr>
          <w:lang w:val="fr-FR"/>
        </w:rPr>
        <w:t>u</w:t>
      </w:r>
      <w:r w:rsidR="00A106BD">
        <w:rPr>
          <w:lang w:val="fr-FR"/>
        </w:rPr>
        <w:t>n système juridique dualiste. Les conventions internationales ratifiées par l</w:t>
      </w:r>
      <w:r w:rsidR="007C3481">
        <w:rPr>
          <w:lang w:val="fr-FR"/>
        </w:rPr>
        <w:t>’</w:t>
      </w:r>
      <w:r w:rsidR="00E914BC">
        <w:rPr>
          <w:lang w:val="fr-FR"/>
        </w:rPr>
        <w:t>État</w:t>
      </w:r>
      <w:r w:rsidR="00A106BD">
        <w:rPr>
          <w:lang w:val="fr-FR"/>
        </w:rPr>
        <w:t xml:space="preserve"> doivent être transposées dans le droit interne par l</w:t>
      </w:r>
      <w:r w:rsidR="007C3481">
        <w:rPr>
          <w:lang w:val="fr-FR"/>
        </w:rPr>
        <w:t>’</w:t>
      </w:r>
      <w:r w:rsidR="00A106BD">
        <w:rPr>
          <w:lang w:val="fr-FR"/>
        </w:rPr>
        <w:t>adoption de textes d</w:t>
      </w:r>
      <w:r w:rsidR="007C3481">
        <w:rPr>
          <w:lang w:val="fr-FR"/>
        </w:rPr>
        <w:t>’</w:t>
      </w:r>
      <w:r w:rsidR="00A106BD">
        <w:rPr>
          <w:lang w:val="fr-FR"/>
        </w:rPr>
        <w:t xml:space="preserve">application </w:t>
      </w:r>
      <w:r w:rsidR="003C5382">
        <w:rPr>
          <w:lang w:val="fr-FR"/>
        </w:rPr>
        <w:t xml:space="preserve">par le Parlement </w:t>
      </w:r>
      <w:r w:rsidR="003C162F">
        <w:rPr>
          <w:lang w:val="fr-FR"/>
        </w:rPr>
        <w:t xml:space="preserve">pour </w:t>
      </w:r>
      <w:r w:rsidR="00A106BD">
        <w:rPr>
          <w:lang w:val="fr-FR"/>
        </w:rPr>
        <w:t xml:space="preserve">avoir force de loi. Les projets de loi sont rédigés par le Département des affaires juridiques </w:t>
      </w:r>
      <w:r w:rsidR="00AE769A">
        <w:rPr>
          <w:lang w:val="fr-FR"/>
        </w:rPr>
        <w:t>d</w:t>
      </w:r>
      <w:r w:rsidR="003C5382">
        <w:rPr>
          <w:lang w:val="fr-FR"/>
        </w:rPr>
        <w:t>u b</w:t>
      </w:r>
      <w:r w:rsidR="003C162F">
        <w:rPr>
          <w:lang w:val="fr-FR"/>
        </w:rPr>
        <w:t>ureau du</w:t>
      </w:r>
      <w:r w:rsidR="00A106BD">
        <w:rPr>
          <w:lang w:val="fr-FR"/>
        </w:rPr>
        <w:t xml:space="preserve"> </w:t>
      </w:r>
      <w:r w:rsidR="00E04D8C">
        <w:rPr>
          <w:lang w:val="fr-FR"/>
        </w:rPr>
        <w:t>Procureur</w:t>
      </w:r>
      <w:r w:rsidR="00A106BD">
        <w:rPr>
          <w:lang w:val="fr-FR"/>
        </w:rPr>
        <w:t xml:space="preserve"> général et </w:t>
      </w:r>
      <w:r w:rsidR="003C162F">
        <w:rPr>
          <w:lang w:val="fr-FR"/>
        </w:rPr>
        <w:t>le</w:t>
      </w:r>
      <w:r w:rsidR="00A106BD">
        <w:rPr>
          <w:lang w:val="fr-FR"/>
        </w:rPr>
        <w:t xml:space="preserve"> Ministère</w:t>
      </w:r>
      <w:r w:rsidR="00A106BD" w:rsidRPr="00B5266E">
        <w:rPr>
          <w:lang w:val="fr-FR"/>
        </w:rPr>
        <w:t xml:space="preserve"> </w:t>
      </w:r>
      <w:r w:rsidR="00A106BD">
        <w:rPr>
          <w:lang w:val="fr-FR"/>
        </w:rPr>
        <w:t>de la j</w:t>
      </w:r>
      <w:r w:rsidR="00A106BD" w:rsidRPr="00B5266E">
        <w:rPr>
          <w:lang w:val="fr-FR"/>
        </w:rPr>
        <w:t xml:space="preserve">ustice </w:t>
      </w:r>
      <w:r w:rsidR="00A106BD">
        <w:rPr>
          <w:lang w:val="fr-FR"/>
        </w:rPr>
        <w:t xml:space="preserve">puis </w:t>
      </w:r>
      <w:r w:rsidR="00AE769A">
        <w:rPr>
          <w:lang w:val="fr-FR"/>
        </w:rPr>
        <w:t>présentés</w:t>
      </w:r>
      <w:r w:rsidR="00A106BD">
        <w:rPr>
          <w:lang w:val="fr-FR"/>
        </w:rPr>
        <w:t xml:space="preserve"> au</w:t>
      </w:r>
      <w:r w:rsidR="00A106BD" w:rsidRPr="00B5266E">
        <w:rPr>
          <w:lang w:val="fr-FR"/>
        </w:rPr>
        <w:t xml:space="preserve"> </w:t>
      </w:r>
      <w:r w:rsidR="00A106BD">
        <w:rPr>
          <w:lang w:val="fr-FR"/>
        </w:rPr>
        <w:t>Parlement</w:t>
      </w:r>
      <w:r w:rsidR="00A106BD" w:rsidRPr="00B5266E">
        <w:rPr>
          <w:lang w:val="fr-FR"/>
        </w:rPr>
        <w:t xml:space="preserve">. </w:t>
      </w:r>
      <w:r w:rsidR="00A106BD">
        <w:rPr>
          <w:lang w:val="fr-FR"/>
        </w:rPr>
        <w:t>L</w:t>
      </w:r>
      <w:r w:rsidR="007C3481">
        <w:rPr>
          <w:lang w:val="fr-FR"/>
        </w:rPr>
        <w:t>’</w:t>
      </w:r>
      <w:r w:rsidR="00A106BD">
        <w:rPr>
          <w:lang w:val="fr-FR"/>
        </w:rPr>
        <w:t>article</w:t>
      </w:r>
      <w:r w:rsidR="00A106BD" w:rsidRPr="00B5266E">
        <w:rPr>
          <w:lang w:val="fr-FR"/>
        </w:rPr>
        <w:t xml:space="preserve"> 40</w:t>
      </w:r>
      <w:r w:rsidR="00AE769A">
        <w:rPr>
          <w:lang w:val="fr-FR"/>
        </w:rPr>
        <w:t>.</w:t>
      </w:r>
      <w:r w:rsidR="00A106BD">
        <w:rPr>
          <w:lang w:val="fr-FR"/>
        </w:rPr>
        <w:t xml:space="preserve">4 </w:t>
      </w:r>
      <w:r w:rsidR="00A106BD" w:rsidRPr="00B5266E">
        <w:rPr>
          <w:lang w:val="fr-FR"/>
        </w:rPr>
        <w:t xml:space="preserve">d) </w:t>
      </w:r>
      <w:r w:rsidR="00A106BD">
        <w:rPr>
          <w:lang w:val="fr-FR"/>
        </w:rPr>
        <w:t>de la Constitution</w:t>
      </w:r>
      <w:r w:rsidR="00A106BD" w:rsidRPr="00B5266E">
        <w:rPr>
          <w:lang w:val="fr-FR"/>
        </w:rPr>
        <w:t xml:space="preserve"> </w:t>
      </w:r>
      <w:r w:rsidR="00A106BD">
        <w:rPr>
          <w:lang w:val="fr-FR"/>
        </w:rPr>
        <w:t>dispose que le Président</w:t>
      </w:r>
      <w:r w:rsidR="00A106BD" w:rsidRPr="00B5266E">
        <w:rPr>
          <w:lang w:val="fr-FR"/>
        </w:rPr>
        <w:t xml:space="preserve"> </w:t>
      </w:r>
      <w:r w:rsidR="00A106BD">
        <w:rPr>
          <w:lang w:val="fr-FR"/>
        </w:rPr>
        <w:t>est chargé de l</w:t>
      </w:r>
      <w:r w:rsidR="007C3481">
        <w:rPr>
          <w:lang w:val="fr-FR"/>
        </w:rPr>
        <w:t>’</w:t>
      </w:r>
      <w:r w:rsidR="00A106BD">
        <w:rPr>
          <w:lang w:val="fr-FR"/>
        </w:rPr>
        <w:t>exécution des traités, accords et</w:t>
      </w:r>
      <w:r w:rsidR="00A106BD" w:rsidRPr="00B5266E">
        <w:rPr>
          <w:lang w:val="fr-FR"/>
        </w:rPr>
        <w:t xml:space="preserve"> conventions </w:t>
      </w:r>
      <w:r w:rsidR="00A106BD">
        <w:rPr>
          <w:lang w:val="fr-FR"/>
        </w:rPr>
        <w:t xml:space="preserve">au nom de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A106BD" w:rsidRPr="00B5266E">
        <w:rPr>
          <w:lang w:val="fr-FR"/>
        </w:rPr>
        <w:t xml:space="preserve"> </w:t>
      </w:r>
    </w:p>
    <w:p w:rsidR="00A106BD" w:rsidRPr="00B5266E" w:rsidRDefault="00F616ED" w:rsidP="00F616ED">
      <w:pPr>
        <w:pStyle w:val="SingleTxtG"/>
        <w:rPr>
          <w:lang w:val="fr-FR"/>
        </w:rPr>
      </w:pPr>
      <w:r>
        <w:rPr>
          <w:lang w:val="fr-FR"/>
        </w:rPr>
        <w:t>79.</w:t>
      </w:r>
      <w:r>
        <w:rPr>
          <w:lang w:val="fr-FR"/>
        </w:rPr>
        <w:tab/>
      </w:r>
      <w:r w:rsidR="00A106BD">
        <w:rPr>
          <w:lang w:val="fr-FR"/>
        </w:rPr>
        <w:t>La</w:t>
      </w:r>
      <w:r w:rsidR="00A106BD" w:rsidRPr="00B5266E">
        <w:rPr>
          <w:lang w:val="fr-FR"/>
        </w:rPr>
        <w:t xml:space="preserve"> Commission </w:t>
      </w:r>
      <w:r w:rsidR="00A106BD">
        <w:rPr>
          <w:lang w:val="fr-FR"/>
        </w:rPr>
        <w:t xml:space="preserve">de la réforme législative est responsable de </w:t>
      </w:r>
      <w:r w:rsidR="00024BB6">
        <w:rPr>
          <w:lang w:val="fr-FR"/>
        </w:rPr>
        <w:t>cette</w:t>
      </w:r>
      <w:r w:rsidR="00A106BD">
        <w:rPr>
          <w:lang w:val="fr-FR"/>
        </w:rPr>
        <w:t xml:space="preserve"> réforme </w:t>
      </w:r>
      <w:r w:rsidR="00AE769A">
        <w:rPr>
          <w:lang w:val="fr-FR"/>
        </w:rPr>
        <w:t>à tous égards</w:t>
      </w:r>
      <w:r w:rsidR="00A106BD">
        <w:rPr>
          <w:lang w:val="fr-FR"/>
        </w:rPr>
        <w:t>, y compris les</w:t>
      </w:r>
      <w:r w:rsidR="00A106BD" w:rsidRPr="00B5266E">
        <w:rPr>
          <w:lang w:val="fr-FR"/>
        </w:rPr>
        <w:t xml:space="preserve"> </w:t>
      </w:r>
      <w:r w:rsidR="00A106BD">
        <w:rPr>
          <w:lang w:val="fr-FR"/>
        </w:rPr>
        <w:t>droits de l</w:t>
      </w:r>
      <w:r w:rsidR="007C3481">
        <w:rPr>
          <w:lang w:val="fr-FR"/>
        </w:rPr>
        <w:t>’</w:t>
      </w:r>
      <w:r w:rsidR="00A106BD">
        <w:rPr>
          <w:lang w:val="fr-FR"/>
        </w:rPr>
        <w:t>homme</w:t>
      </w:r>
      <w:r w:rsidR="00A106BD" w:rsidRPr="00B5266E">
        <w:rPr>
          <w:lang w:val="fr-FR"/>
        </w:rPr>
        <w:t xml:space="preserve">. </w:t>
      </w:r>
      <w:r w:rsidR="00A106BD">
        <w:rPr>
          <w:lang w:val="fr-FR"/>
        </w:rPr>
        <w:t>Entre</w:t>
      </w:r>
      <w:r w:rsidR="00A106BD" w:rsidRPr="00B5266E">
        <w:rPr>
          <w:lang w:val="fr-FR"/>
        </w:rPr>
        <w:t xml:space="preserve"> 2004 </w:t>
      </w:r>
      <w:r w:rsidR="00A106BD">
        <w:rPr>
          <w:lang w:val="fr-FR"/>
        </w:rPr>
        <w:t>et</w:t>
      </w:r>
      <w:r w:rsidR="00A106BD" w:rsidRPr="00B5266E">
        <w:rPr>
          <w:lang w:val="fr-FR"/>
        </w:rPr>
        <w:t xml:space="preserve"> 2007</w:t>
      </w:r>
      <w:r w:rsidR="00A106BD">
        <w:rPr>
          <w:lang w:val="fr-FR"/>
        </w:rPr>
        <w:t>, la</w:t>
      </w:r>
      <w:r w:rsidR="00A106BD" w:rsidRPr="00B5266E">
        <w:rPr>
          <w:lang w:val="fr-FR"/>
        </w:rPr>
        <w:t xml:space="preserve"> Commission </w:t>
      </w:r>
      <w:r w:rsidR="00A106BD">
        <w:rPr>
          <w:lang w:val="fr-FR"/>
        </w:rPr>
        <w:t xml:space="preserve">a soumis </w:t>
      </w:r>
      <w:r w:rsidR="00A50EF6">
        <w:rPr>
          <w:lang w:val="fr-FR"/>
        </w:rPr>
        <w:t>au P</w:t>
      </w:r>
      <w:r w:rsidR="00A106BD">
        <w:rPr>
          <w:lang w:val="fr-FR"/>
        </w:rPr>
        <w:t xml:space="preserve">rocureur général et au Ministre de la justice </w:t>
      </w:r>
      <w:r w:rsidR="00A7518A">
        <w:rPr>
          <w:lang w:val="fr-FR"/>
        </w:rPr>
        <w:t>des</w:t>
      </w:r>
      <w:r w:rsidR="00A50EF6">
        <w:rPr>
          <w:lang w:val="fr-FR"/>
        </w:rPr>
        <w:t xml:space="preserve"> projets de loi </w:t>
      </w:r>
      <w:r w:rsidR="00A106BD">
        <w:rPr>
          <w:lang w:val="fr-FR"/>
        </w:rPr>
        <w:t>touchant à plusieurs domaines juridiques relatifs aux droits de l</w:t>
      </w:r>
      <w:r w:rsidR="007C3481">
        <w:rPr>
          <w:lang w:val="fr-FR"/>
        </w:rPr>
        <w:t>’</w:t>
      </w:r>
      <w:r w:rsidR="00A106BD">
        <w:rPr>
          <w:lang w:val="fr-FR"/>
        </w:rPr>
        <w:t xml:space="preserve">homme, et plus particulièrement à la </w:t>
      </w:r>
      <w:r w:rsidR="00A82760">
        <w:rPr>
          <w:lang w:val="fr-FR"/>
        </w:rPr>
        <w:t>discrimination</w:t>
      </w:r>
      <w:r w:rsidR="00A106BD">
        <w:rPr>
          <w:lang w:val="fr-FR"/>
        </w:rPr>
        <w:t xml:space="preserve"> à l</w:t>
      </w:r>
      <w:r w:rsidR="007C3481">
        <w:rPr>
          <w:lang w:val="fr-FR"/>
        </w:rPr>
        <w:t>’</w:t>
      </w:r>
      <w:r w:rsidR="00A106BD">
        <w:rPr>
          <w:lang w:val="fr-FR"/>
        </w:rPr>
        <w:t xml:space="preserve">égard des femmes. Ces dernières années, de nombreuses lois ont été adoptées en </w:t>
      </w:r>
      <w:r w:rsidR="00A50EF6">
        <w:rPr>
          <w:lang w:val="fr-FR"/>
        </w:rPr>
        <w:t>faveur</w:t>
      </w:r>
      <w:r w:rsidR="00A106BD">
        <w:rPr>
          <w:lang w:val="fr-FR"/>
        </w:rPr>
        <w:t xml:space="preserve"> des droits de l</w:t>
      </w:r>
      <w:r w:rsidR="007C3481">
        <w:rPr>
          <w:lang w:val="fr-FR"/>
        </w:rPr>
        <w:t>’</w:t>
      </w:r>
      <w:r w:rsidR="00A106BD">
        <w:rPr>
          <w:lang w:val="fr-FR"/>
        </w:rPr>
        <w:t>homme, parmi lesquelles la loi sur les succes</w:t>
      </w:r>
      <w:r w:rsidR="00A50EF6">
        <w:rPr>
          <w:lang w:val="fr-FR"/>
        </w:rPr>
        <w:t>sions, la</w:t>
      </w:r>
      <w:r w:rsidR="00A106BD">
        <w:rPr>
          <w:lang w:val="fr-FR"/>
        </w:rPr>
        <w:t xml:space="preserve"> loi sur la violence </w:t>
      </w:r>
      <w:r w:rsidR="00A82760">
        <w:rPr>
          <w:lang w:val="fr-FR"/>
        </w:rPr>
        <w:t>familiale</w:t>
      </w:r>
      <w:r w:rsidR="00A106BD">
        <w:rPr>
          <w:lang w:val="fr-FR"/>
        </w:rPr>
        <w:t xml:space="preserve"> et la loi sur l</w:t>
      </w:r>
      <w:r w:rsidR="007C3481">
        <w:rPr>
          <w:lang w:val="fr-FR"/>
        </w:rPr>
        <w:t>’</w:t>
      </w:r>
      <w:r w:rsidR="00A50EF6">
        <w:rPr>
          <w:lang w:val="fr-FR"/>
        </w:rPr>
        <w:t>action préventive et la lutte contre le</w:t>
      </w:r>
      <w:r w:rsidR="00A106BD">
        <w:rPr>
          <w:lang w:val="fr-FR"/>
        </w:rPr>
        <w:t xml:space="preserve"> VIH/sida</w:t>
      </w:r>
      <w:r w:rsidR="00A106BD" w:rsidRPr="00B5266E">
        <w:rPr>
          <w:lang w:val="fr-FR"/>
        </w:rPr>
        <w:t xml:space="preserve">. </w:t>
      </w:r>
      <w:r w:rsidR="00A106BD">
        <w:rPr>
          <w:lang w:val="fr-FR"/>
        </w:rPr>
        <w:t>D</w:t>
      </w:r>
      <w:r w:rsidR="007C3481">
        <w:rPr>
          <w:lang w:val="fr-FR"/>
        </w:rPr>
        <w:t>’</w:t>
      </w:r>
      <w:r w:rsidR="00A106BD">
        <w:rPr>
          <w:lang w:val="fr-FR"/>
        </w:rPr>
        <w:t>autres projets de loi, comme la loi sur les droits des personne</w:t>
      </w:r>
      <w:r w:rsidR="0071488F">
        <w:rPr>
          <w:lang w:val="fr-FR"/>
        </w:rPr>
        <w:t>s</w:t>
      </w:r>
      <w:r w:rsidR="00A106BD">
        <w:rPr>
          <w:lang w:val="fr-FR"/>
        </w:rPr>
        <w:t xml:space="preserve"> handicapées, ont été élaborés et </w:t>
      </w:r>
      <w:r w:rsidR="00A50EF6">
        <w:rPr>
          <w:lang w:val="fr-FR"/>
        </w:rPr>
        <w:t>présentés</w:t>
      </w:r>
      <w:r w:rsidR="00A106BD">
        <w:rPr>
          <w:lang w:val="fr-FR"/>
        </w:rPr>
        <w:t xml:space="preserve"> au Parlement mais n</w:t>
      </w:r>
      <w:r w:rsidR="007C3481">
        <w:rPr>
          <w:lang w:val="fr-FR"/>
        </w:rPr>
        <w:t>’</w:t>
      </w:r>
      <w:r w:rsidR="00A106BD">
        <w:rPr>
          <w:lang w:val="fr-FR"/>
        </w:rPr>
        <w:t xml:space="preserve">ont pas encore </w:t>
      </w:r>
      <w:r w:rsidR="00A7518A">
        <w:rPr>
          <w:lang w:val="fr-FR"/>
        </w:rPr>
        <w:t xml:space="preserve">été </w:t>
      </w:r>
      <w:r w:rsidR="00A106BD">
        <w:rPr>
          <w:lang w:val="fr-FR"/>
        </w:rPr>
        <w:t>adoptés</w:t>
      </w:r>
      <w:r w:rsidR="00A106BD" w:rsidRPr="00B5266E">
        <w:rPr>
          <w:lang w:val="fr-FR"/>
        </w:rPr>
        <w:t xml:space="preserve">. </w:t>
      </w:r>
    </w:p>
    <w:p w:rsidR="00A106BD" w:rsidRPr="00B5266E" w:rsidRDefault="00F616ED" w:rsidP="00F616ED">
      <w:pPr>
        <w:pStyle w:val="SingleTxtG"/>
        <w:rPr>
          <w:lang w:val="fr-FR"/>
        </w:rPr>
      </w:pPr>
      <w:r>
        <w:rPr>
          <w:lang w:val="fr-FR"/>
        </w:rPr>
        <w:t>80.</w:t>
      </w:r>
      <w:r>
        <w:rPr>
          <w:lang w:val="fr-FR"/>
        </w:rPr>
        <w:tab/>
      </w:r>
      <w:r w:rsidR="00A106BD">
        <w:rPr>
          <w:lang w:val="fr-FR"/>
        </w:rPr>
        <w:t xml:space="preserve">Des instruments relatifs à la protection des réfugiés ont été incorporés dans </w:t>
      </w:r>
      <w:r w:rsidR="00A50EF6">
        <w:rPr>
          <w:lang w:val="fr-FR"/>
        </w:rPr>
        <w:t xml:space="preserve">le </w:t>
      </w:r>
      <w:r w:rsidR="00A106BD">
        <w:rPr>
          <w:lang w:val="fr-FR"/>
        </w:rPr>
        <w:t xml:space="preserve">système juridique </w:t>
      </w:r>
      <w:r w:rsidR="00A82760">
        <w:rPr>
          <w:lang w:val="fr-FR"/>
        </w:rPr>
        <w:t>national</w:t>
      </w:r>
      <w:r w:rsidR="00A106BD">
        <w:rPr>
          <w:lang w:val="fr-FR"/>
        </w:rPr>
        <w:t>. La 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6 </w:t>
      </w:r>
      <w:r w:rsidR="00A106BD">
        <w:rPr>
          <w:lang w:val="fr-FR"/>
        </w:rPr>
        <w:t>de</w:t>
      </w:r>
      <w:r w:rsidR="00A106BD" w:rsidRPr="00B5266E">
        <w:rPr>
          <w:lang w:val="fr-FR"/>
        </w:rPr>
        <w:t xml:space="preserve"> 2007</w:t>
      </w:r>
      <w:r w:rsidR="00A106BD">
        <w:rPr>
          <w:lang w:val="fr-FR"/>
        </w:rPr>
        <w:t xml:space="preserve"> sur la protection des réfugiés prévoit la </w:t>
      </w:r>
      <w:r w:rsidR="00A82760">
        <w:rPr>
          <w:lang w:val="fr-FR"/>
        </w:rPr>
        <w:t>reconnaissance</w:t>
      </w:r>
      <w:r w:rsidR="00A106BD">
        <w:rPr>
          <w:lang w:val="fr-FR"/>
        </w:rPr>
        <w:t xml:space="preserve"> et la protection de</w:t>
      </w:r>
      <w:r w:rsidR="00A50EF6">
        <w:rPr>
          <w:lang w:val="fr-FR"/>
        </w:rPr>
        <w:t xml:space="preserve"> ce groupe de personnes</w:t>
      </w:r>
      <w:r w:rsidR="00A106BD">
        <w:rPr>
          <w:lang w:val="fr-FR"/>
        </w:rPr>
        <w:t>. Elle a été adoptée pour donner effet à la Convention de</w:t>
      </w:r>
      <w:r w:rsidR="00A106BD" w:rsidRPr="00B5266E">
        <w:rPr>
          <w:lang w:val="fr-FR"/>
        </w:rPr>
        <w:t xml:space="preserve"> 1951 </w:t>
      </w:r>
      <w:r w:rsidR="00A106BD">
        <w:rPr>
          <w:lang w:val="fr-FR"/>
        </w:rPr>
        <w:t>relative au statut des réfugiés, au Protocole de</w:t>
      </w:r>
      <w:r w:rsidR="00A106BD" w:rsidRPr="00B5266E">
        <w:rPr>
          <w:lang w:val="fr-FR"/>
        </w:rPr>
        <w:t xml:space="preserve"> 1967 </w:t>
      </w:r>
      <w:r w:rsidR="00A106BD">
        <w:rPr>
          <w:lang w:val="fr-FR"/>
        </w:rPr>
        <w:t>relatif au statut des réfugiés et à la Convention de l</w:t>
      </w:r>
      <w:r w:rsidR="007C3481">
        <w:rPr>
          <w:lang w:val="fr-FR"/>
        </w:rPr>
        <w:t>’</w:t>
      </w:r>
      <w:r w:rsidR="00A106BD">
        <w:rPr>
          <w:lang w:val="fr-FR"/>
        </w:rPr>
        <w:t xml:space="preserve">OUA </w:t>
      </w:r>
      <w:r w:rsidR="00A50EF6">
        <w:rPr>
          <w:lang w:val="fr-FR"/>
        </w:rPr>
        <w:t>(Organisation de l</w:t>
      </w:r>
      <w:r w:rsidR="007C3481">
        <w:rPr>
          <w:lang w:val="fr-FR"/>
        </w:rPr>
        <w:t>’</w:t>
      </w:r>
      <w:r w:rsidR="00A50EF6">
        <w:rPr>
          <w:lang w:val="fr-FR"/>
        </w:rPr>
        <w:t xml:space="preserve">Unité africaine) </w:t>
      </w:r>
      <w:r w:rsidR="00A106BD">
        <w:rPr>
          <w:lang w:val="fr-FR"/>
        </w:rPr>
        <w:t>de 1969</w:t>
      </w:r>
      <w:r w:rsidR="00A106BD" w:rsidRPr="00B5266E">
        <w:rPr>
          <w:lang w:val="fr-FR"/>
        </w:rPr>
        <w:t xml:space="preserve"> </w:t>
      </w:r>
      <w:r w:rsidR="00A106BD">
        <w:rPr>
          <w:lang w:val="fr-FR"/>
        </w:rPr>
        <w:t>régissant les aspects propres aux problèmes des réfugiés en Afrique</w:t>
      </w:r>
      <w:r w:rsidR="00A106BD" w:rsidRPr="00B5266E">
        <w:rPr>
          <w:lang w:val="fr-FR"/>
        </w:rPr>
        <w:t xml:space="preserve"> </w:t>
      </w:r>
      <w:r w:rsidR="00A106BD">
        <w:rPr>
          <w:lang w:val="fr-FR"/>
        </w:rPr>
        <w:t>et</w:t>
      </w:r>
      <w:r w:rsidR="00A106BD" w:rsidRPr="00B5266E">
        <w:rPr>
          <w:lang w:val="fr-FR"/>
        </w:rPr>
        <w:t xml:space="preserve"> </w:t>
      </w:r>
      <w:r w:rsidR="00E04D8C">
        <w:rPr>
          <w:lang w:val="fr-FR"/>
        </w:rPr>
        <w:t>d</w:t>
      </w:r>
      <w:r w:rsidR="007C3481">
        <w:rPr>
          <w:lang w:val="fr-FR"/>
        </w:rPr>
        <w:t>’</w:t>
      </w:r>
      <w:r w:rsidR="00A106BD">
        <w:rPr>
          <w:lang w:val="fr-FR"/>
        </w:rPr>
        <w:t>autres questions connexes</w:t>
      </w:r>
      <w:r w:rsidR="00A106BD" w:rsidRPr="00B5266E">
        <w:rPr>
          <w:lang w:val="fr-FR"/>
        </w:rPr>
        <w:t>.</w:t>
      </w:r>
    </w:p>
    <w:p w:rsidR="00A106BD" w:rsidRPr="00B5266E" w:rsidRDefault="00F616ED" w:rsidP="00F616ED">
      <w:pPr>
        <w:pStyle w:val="SingleTxtG"/>
        <w:rPr>
          <w:lang w:val="fr-FR"/>
        </w:rPr>
      </w:pPr>
      <w:r>
        <w:rPr>
          <w:lang w:val="fr-FR"/>
        </w:rPr>
        <w:t>81.</w:t>
      </w:r>
      <w:r>
        <w:rPr>
          <w:lang w:val="fr-FR"/>
        </w:rPr>
        <w:tab/>
      </w:r>
      <w:r w:rsidR="00A106BD">
        <w:rPr>
          <w:lang w:val="fr-FR"/>
        </w:rPr>
        <w:t>Les instruments relatifs aux droits de l</w:t>
      </w:r>
      <w:r w:rsidR="007C3481">
        <w:rPr>
          <w:lang w:val="fr-FR"/>
        </w:rPr>
        <w:t>’</w:t>
      </w:r>
      <w:r w:rsidR="00A106BD">
        <w:rPr>
          <w:lang w:val="fr-FR"/>
        </w:rPr>
        <w:t>enfant ont été transposés dans la législation interne</w:t>
      </w:r>
      <w:r w:rsidR="00A106BD" w:rsidRPr="00B5266E">
        <w:rPr>
          <w:lang w:val="fr-FR"/>
        </w:rPr>
        <w:t xml:space="preserve">. </w:t>
      </w:r>
      <w:r w:rsidR="00A106BD">
        <w:rPr>
          <w:lang w:val="fr-FR"/>
        </w:rPr>
        <w:t xml:space="preserve">La loi </w:t>
      </w:r>
      <w:r w:rsidR="00746587">
        <w:rPr>
          <w:lang w:val="fr-FR"/>
        </w:rPr>
        <w:t>n</w:t>
      </w:r>
      <w:r w:rsidR="00746587" w:rsidRPr="00746587">
        <w:rPr>
          <w:vertAlign w:val="superscript"/>
          <w:lang w:val="fr-FR"/>
        </w:rPr>
        <w:t>o</w:t>
      </w:r>
      <w:r w:rsidR="00A106BD" w:rsidRPr="00B5266E">
        <w:rPr>
          <w:lang w:val="fr-FR"/>
        </w:rPr>
        <w:t xml:space="preserve"> 7 </w:t>
      </w:r>
      <w:r w:rsidR="00A106BD">
        <w:rPr>
          <w:lang w:val="fr-FR"/>
        </w:rPr>
        <w:t>de</w:t>
      </w:r>
      <w:r w:rsidR="00A106BD" w:rsidRPr="00B5266E">
        <w:rPr>
          <w:lang w:val="fr-FR"/>
        </w:rPr>
        <w:t xml:space="preserve"> 2007</w:t>
      </w:r>
      <w:r w:rsidR="00A106BD">
        <w:rPr>
          <w:lang w:val="fr-FR"/>
        </w:rPr>
        <w:t xml:space="preserve"> sur les droits de l</w:t>
      </w:r>
      <w:r w:rsidR="007C3481">
        <w:rPr>
          <w:lang w:val="fr-FR"/>
        </w:rPr>
        <w:t>’</w:t>
      </w:r>
      <w:r w:rsidR="00A106BD">
        <w:rPr>
          <w:lang w:val="fr-FR"/>
        </w:rPr>
        <w:t xml:space="preserve">enfant prévoit la promotion des </w:t>
      </w:r>
      <w:r w:rsidR="00A82760">
        <w:rPr>
          <w:lang w:val="fr-FR"/>
        </w:rPr>
        <w:t>droits</w:t>
      </w:r>
      <w:r w:rsidR="00A106BD">
        <w:rPr>
          <w:lang w:val="fr-FR"/>
        </w:rPr>
        <w:t xml:space="preserve"> de l</w:t>
      </w:r>
      <w:r w:rsidR="007C3481">
        <w:rPr>
          <w:lang w:val="fr-FR"/>
        </w:rPr>
        <w:t>’</w:t>
      </w:r>
      <w:r w:rsidR="00A106BD">
        <w:rPr>
          <w:lang w:val="fr-FR"/>
        </w:rPr>
        <w:t xml:space="preserve">enfant conformément à la Convention des Nations Unies </w:t>
      </w:r>
      <w:r w:rsidR="003C162F">
        <w:rPr>
          <w:lang w:val="fr-FR"/>
        </w:rPr>
        <w:t xml:space="preserve">y </w:t>
      </w:r>
      <w:r w:rsidR="00A106BD">
        <w:rPr>
          <w:lang w:val="fr-FR"/>
        </w:rPr>
        <w:t xml:space="preserve">relative de </w:t>
      </w:r>
      <w:r w:rsidR="00A106BD" w:rsidRPr="00B5266E">
        <w:rPr>
          <w:lang w:val="fr-FR"/>
        </w:rPr>
        <w:t xml:space="preserve">1989 </w:t>
      </w:r>
      <w:r w:rsidR="00A106BD">
        <w:rPr>
          <w:lang w:val="fr-FR"/>
        </w:rPr>
        <w:t>et à ses Protocoles facultatifs</w:t>
      </w:r>
      <w:r w:rsidR="00A106BD" w:rsidRPr="00B5266E">
        <w:rPr>
          <w:lang w:val="fr-FR"/>
        </w:rPr>
        <w:t xml:space="preserve"> </w:t>
      </w:r>
      <w:r w:rsidR="00A106BD">
        <w:rPr>
          <w:lang w:val="fr-FR"/>
        </w:rPr>
        <w:t>de</w:t>
      </w:r>
      <w:r w:rsidR="00A50EF6">
        <w:rPr>
          <w:lang w:val="fr-FR"/>
        </w:rPr>
        <w:t xml:space="preserve"> 2000</w:t>
      </w:r>
      <w:r w:rsidR="00A106BD" w:rsidRPr="00B5266E">
        <w:rPr>
          <w:lang w:val="fr-FR"/>
        </w:rPr>
        <w:t xml:space="preserve"> </w:t>
      </w:r>
      <w:r w:rsidR="00A50EF6">
        <w:rPr>
          <w:lang w:val="fr-FR"/>
        </w:rPr>
        <w:t>ainsi qu</w:t>
      </w:r>
      <w:r w:rsidR="007C3481">
        <w:rPr>
          <w:lang w:val="fr-FR"/>
        </w:rPr>
        <w:t>’</w:t>
      </w:r>
      <w:r w:rsidR="00A50EF6">
        <w:rPr>
          <w:lang w:val="fr-FR"/>
        </w:rPr>
        <w:t>à</w:t>
      </w:r>
      <w:r w:rsidR="00A106BD">
        <w:rPr>
          <w:lang w:val="fr-FR"/>
        </w:rPr>
        <w:t xml:space="preserve"> la Charte africaine des droits et du bien-être de l</w:t>
      </w:r>
      <w:r w:rsidR="007C3481">
        <w:rPr>
          <w:lang w:val="fr-FR"/>
        </w:rPr>
        <w:t>’</w:t>
      </w:r>
      <w:r w:rsidR="00A106BD">
        <w:rPr>
          <w:lang w:val="fr-FR"/>
        </w:rPr>
        <w:t>enfant</w:t>
      </w:r>
      <w:r w:rsidR="00746587">
        <w:rPr>
          <w:lang w:val="fr-FR"/>
        </w:rPr>
        <w:t>;</w:t>
      </w:r>
      <w:r w:rsidR="00A106BD">
        <w:rPr>
          <w:lang w:val="fr-FR"/>
        </w:rPr>
        <w:t xml:space="preserve"> elle </w:t>
      </w:r>
      <w:r w:rsidR="00A50EF6">
        <w:rPr>
          <w:lang w:val="fr-FR"/>
        </w:rPr>
        <w:t>traite</w:t>
      </w:r>
      <w:r w:rsidR="00A106BD">
        <w:rPr>
          <w:lang w:val="fr-FR"/>
        </w:rPr>
        <w:t xml:space="preserve"> également d</w:t>
      </w:r>
      <w:r w:rsidR="007C3481">
        <w:rPr>
          <w:lang w:val="fr-FR"/>
        </w:rPr>
        <w:t>’</w:t>
      </w:r>
      <w:r w:rsidR="00A106BD">
        <w:rPr>
          <w:lang w:val="fr-FR"/>
        </w:rPr>
        <w:t xml:space="preserve">autres </w:t>
      </w:r>
      <w:r w:rsidR="005D7FC5">
        <w:rPr>
          <w:lang w:val="fr-FR"/>
        </w:rPr>
        <w:t>aspects</w:t>
      </w:r>
      <w:r w:rsidR="00A106BD">
        <w:rPr>
          <w:lang w:val="fr-FR"/>
        </w:rPr>
        <w:t xml:space="preserve"> connexes</w:t>
      </w:r>
      <w:r w:rsidR="00A106BD" w:rsidRPr="00B5266E">
        <w:rPr>
          <w:lang w:val="fr-FR"/>
        </w:rPr>
        <w:t xml:space="preserve">. </w:t>
      </w:r>
    </w:p>
    <w:p w:rsidR="00A106BD" w:rsidRPr="00B5266E" w:rsidRDefault="00F616ED" w:rsidP="00F616ED">
      <w:pPr>
        <w:pStyle w:val="SingleTxtG"/>
        <w:rPr>
          <w:lang w:val="fr-FR"/>
        </w:rPr>
      </w:pPr>
      <w:r>
        <w:rPr>
          <w:lang w:val="fr-FR"/>
        </w:rPr>
        <w:t>82.</w:t>
      </w:r>
      <w:r>
        <w:rPr>
          <w:lang w:val="fr-FR"/>
        </w:rPr>
        <w:tab/>
      </w:r>
      <w:r w:rsidR="00A106BD">
        <w:rPr>
          <w:lang w:val="fr-FR"/>
        </w:rPr>
        <w:t>La Convention sur l</w:t>
      </w:r>
      <w:r w:rsidR="007C3481">
        <w:rPr>
          <w:lang w:val="fr-FR"/>
        </w:rPr>
        <w:t>’</w:t>
      </w:r>
      <w:r w:rsidR="00A106BD">
        <w:rPr>
          <w:lang w:val="fr-FR"/>
        </w:rPr>
        <w:t>élimination de toutes les formes de discrimination à l</w:t>
      </w:r>
      <w:r w:rsidR="007C3481">
        <w:rPr>
          <w:lang w:val="fr-FR"/>
        </w:rPr>
        <w:t>’</w:t>
      </w:r>
      <w:r w:rsidR="00A106BD">
        <w:rPr>
          <w:lang w:val="fr-FR"/>
        </w:rPr>
        <w:t>égard des femmes a également été incorporée dans l</w:t>
      </w:r>
      <w:r w:rsidR="007C3481">
        <w:rPr>
          <w:lang w:val="fr-FR"/>
        </w:rPr>
        <w:t>’</w:t>
      </w:r>
      <w:r w:rsidR="00A106BD">
        <w:rPr>
          <w:lang w:val="fr-FR"/>
        </w:rPr>
        <w:t>ordre juridique interne</w:t>
      </w:r>
      <w:r w:rsidR="00AA2CD0">
        <w:rPr>
          <w:lang w:val="fr-FR"/>
        </w:rPr>
        <w:t>.</w:t>
      </w:r>
      <w:r w:rsidR="00A106BD" w:rsidRPr="00B5266E">
        <w:rPr>
          <w:lang w:val="fr-FR"/>
        </w:rPr>
        <w:t xml:space="preserve"> </w:t>
      </w:r>
      <w:r w:rsidR="00A106BD">
        <w:rPr>
          <w:lang w:val="fr-FR"/>
        </w:rPr>
        <w:t>La</w:t>
      </w:r>
      <w:r w:rsidR="00A106BD" w:rsidRPr="00B5266E">
        <w:rPr>
          <w:lang w:val="fr-FR"/>
        </w:rPr>
        <w:t xml:space="preserve"> </w:t>
      </w:r>
      <w:r w:rsidR="00A106BD">
        <w:rPr>
          <w:lang w:val="fr-FR"/>
        </w:rPr>
        <w:t>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20 </w:t>
      </w:r>
      <w:r w:rsidR="00A106BD">
        <w:rPr>
          <w:lang w:val="fr-FR"/>
        </w:rPr>
        <w:t>de</w:t>
      </w:r>
      <w:r w:rsidR="00A106BD" w:rsidRPr="00B5266E">
        <w:rPr>
          <w:lang w:val="fr-FR"/>
        </w:rPr>
        <w:t xml:space="preserve"> 2007</w:t>
      </w:r>
      <w:r w:rsidR="00A106BD">
        <w:rPr>
          <w:lang w:val="fr-FR"/>
        </w:rPr>
        <w:t xml:space="preserve"> sur la violence familiale réprime ce</w:t>
      </w:r>
      <w:r w:rsidR="00AA2CD0">
        <w:rPr>
          <w:lang w:val="fr-FR"/>
        </w:rPr>
        <w:t>tte forme</w:t>
      </w:r>
      <w:r w:rsidR="00A106BD">
        <w:rPr>
          <w:lang w:val="fr-FR"/>
        </w:rPr>
        <w:t xml:space="preserve"> de </w:t>
      </w:r>
      <w:r w:rsidR="0003067B">
        <w:rPr>
          <w:lang w:val="fr-FR"/>
        </w:rPr>
        <w:t>brutalité</w:t>
      </w:r>
      <w:r w:rsidR="00A106BD">
        <w:rPr>
          <w:lang w:val="fr-FR"/>
        </w:rPr>
        <w:t xml:space="preserve">, offre une protection aux victimes et </w:t>
      </w:r>
      <w:r w:rsidR="00AA2CD0">
        <w:rPr>
          <w:lang w:val="fr-FR"/>
        </w:rPr>
        <w:t>traite</w:t>
      </w:r>
      <w:r w:rsidR="00A106BD">
        <w:rPr>
          <w:lang w:val="fr-FR"/>
        </w:rPr>
        <w:t xml:space="preserve"> d</w:t>
      </w:r>
      <w:r w:rsidR="007C3481">
        <w:rPr>
          <w:lang w:val="fr-FR"/>
        </w:rPr>
        <w:t>’</w:t>
      </w:r>
      <w:r w:rsidR="00A106BD">
        <w:rPr>
          <w:lang w:val="fr-FR"/>
        </w:rPr>
        <w:t xml:space="preserve">autres </w:t>
      </w:r>
      <w:r w:rsidR="005D7FC5">
        <w:rPr>
          <w:lang w:val="fr-FR"/>
        </w:rPr>
        <w:t>aspects</w:t>
      </w:r>
      <w:r w:rsidR="00A106BD">
        <w:rPr>
          <w:lang w:val="fr-FR"/>
        </w:rPr>
        <w:t xml:space="preserve"> connexe</w:t>
      </w:r>
      <w:r w:rsidR="00AA2CD0">
        <w:rPr>
          <w:lang w:val="fr-FR"/>
        </w:rPr>
        <w:t>s</w:t>
      </w:r>
      <w:r w:rsidR="00A106BD">
        <w:rPr>
          <w:lang w:val="fr-FR"/>
        </w:rPr>
        <w:t xml:space="preserve">. La loi </w:t>
      </w:r>
      <w:r w:rsidR="00746587">
        <w:rPr>
          <w:lang w:val="fr-FR"/>
        </w:rPr>
        <w:t>n</w:t>
      </w:r>
      <w:r w:rsidR="00746587" w:rsidRPr="00746587">
        <w:rPr>
          <w:vertAlign w:val="superscript"/>
          <w:lang w:val="fr-FR"/>
        </w:rPr>
        <w:t>o</w:t>
      </w:r>
      <w:r w:rsidR="00A106BD" w:rsidRPr="00B5266E">
        <w:rPr>
          <w:lang w:val="fr-FR"/>
        </w:rPr>
        <w:t xml:space="preserve"> 21 </w:t>
      </w:r>
      <w:r w:rsidR="00A106BD">
        <w:rPr>
          <w:lang w:val="fr-FR"/>
        </w:rPr>
        <w:t>de</w:t>
      </w:r>
      <w:r w:rsidR="00A106BD" w:rsidRPr="00B5266E">
        <w:rPr>
          <w:lang w:val="fr-FR"/>
        </w:rPr>
        <w:t xml:space="preserve"> 2007</w:t>
      </w:r>
      <w:r w:rsidR="00A106BD">
        <w:rPr>
          <w:lang w:val="fr-FR"/>
        </w:rPr>
        <w:t xml:space="preserve"> sur les successions concerne les </w:t>
      </w:r>
      <w:r w:rsidR="008F75A3">
        <w:rPr>
          <w:lang w:val="fr-FR"/>
        </w:rPr>
        <w:t>conjoints</w:t>
      </w:r>
      <w:r w:rsidR="00A106BD">
        <w:rPr>
          <w:lang w:val="fr-FR"/>
        </w:rPr>
        <w:t xml:space="preserve"> survivants, les enfants, les parents, la famille proche et </w:t>
      </w:r>
      <w:r w:rsidR="0003067B">
        <w:rPr>
          <w:lang w:val="fr-FR"/>
        </w:rPr>
        <w:t xml:space="preserve">les </w:t>
      </w:r>
      <w:r w:rsidR="006A0547">
        <w:rPr>
          <w:lang w:val="fr-FR"/>
        </w:rPr>
        <w:t xml:space="preserve">autres </w:t>
      </w:r>
      <w:r w:rsidR="00A106BD">
        <w:rPr>
          <w:lang w:val="fr-FR"/>
        </w:rPr>
        <w:t xml:space="preserve">personnes à charge de la personne décédée </w:t>
      </w:r>
      <w:r w:rsidR="0003067B">
        <w:rPr>
          <w:lang w:val="fr-FR"/>
        </w:rPr>
        <w:t>(</w:t>
      </w:r>
      <w:r w:rsidR="006A0547" w:rsidRPr="006A0547">
        <w:rPr>
          <w:i/>
          <w:lang w:val="fr-FR"/>
        </w:rPr>
        <w:t>ab intestat</w:t>
      </w:r>
      <w:r w:rsidR="006A0547">
        <w:rPr>
          <w:lang w:val="fr-FR"/>
        </w:rPr>
        <w:t xml:space="preserve"> </w:t>
      </w:r>
      <w:r w:rsidR="008F75A3">
        <w:rPr>
          <w:lang w:val="fr-FR"/>
        </w:rPr>
        <w:t>ou non</w:t>
      </w:r>
      <w:r w:rsidR="0003067B">
        <w:rPr>
          <w:lang w:val="fr-FR"/>
        </w:rPr>
        <w:t>)</w:t>
      </w:r>
      <w:r w:rsidR="005D7FC5">
        <w:rPr>
          <w:lang w:val="fr-FR"/>
        </w:rPr>
        <w:t>,</w:t>
      </w:r>
      <w:r w:rsidR="00A106BD">
        <w:rPr>
          <w:lang w:val="fr-FR"/>
        </w:rPr>
        <w:t xml:space="preserve"> et </w:t>
      </w:r>
      <w:r w:rsidR="008F75A3">
        <w:rPr>
          <w:lang w:val="fr-FR"/>
        </w:rPr>
        <w:t>traite</w:t>
      </w:r>
      <w:r w:rsidR="00A106BD">
        <w:rPr>
          <w:lang w:val="fr-FR"/>
        </w:rPr>
        <w:t xml:space="preserve"> d</w:t>
      </w:r>
      <w:r w:rsidR="007C3481">
        <w:rPr>
          <w:lang w:val="fr-FR"/>
        </w:rPr>
        <w:t>’</w:t>
      </w:r>
      <w:r w:rsidR="00A106BD">
        <w:rPr>
          <w:lang w:val="fr-FR"/>
        </w:rPr>
        <w:t xml:space="preserve">autres </w:t>
      </w:r>
      <w:r w:rsidR="00EA0173">
        <w:rPr>
          <w:lang w:val="fr-FR"/>
        </w:rPr>
        <w:t>aspects</w:t>
      </w:r>
      <w:r w:rsidR="00A106BD">
        <w:rPr>
          <w:lang w:val="fr-FR"/>
        </w:rPr>
        <w:t xml:space="preserve"> connexes</w:t>
      </w:r>
      <w:r w:rsidR="00A106BD" w:rsidRPr="00B5266E">
        <w:rPr>
          <w:lang w:val="fr-FR"/>
        </w:rPr>
        <w:t xml:space="preserve">. </w:t>
      </w:r>
      <w:r w:rsidR="00A106BD">
        <w:rPr>
          <w:lang w:val="fr-FR"/>
        </w:rPr>
        <w:t xml:space="preserve">Elle </w:t>
      </w:r>
      <w:r w:rsidR="008F75A3">
        <w:rPr>
          <w:lang w:val="fr-FR"/>
        </w:rPr>
        <w:t>porte modification de</w:t>
      </w:r>
      <w:r w:rsidR="00A106BD">
        <w:rPr>
          <w:lang w:val="fr-FR"/>
        </w:rPr>
        <w:t xml:space="preserve"> la loi sur le mariage chrétien, </w:t>
      </w:r>
      <w:r w:rsidR="008F75A3">
        <w:rPr>
          <w:lang w:val="fr-FR"/>
        </w:rPr>
        <w:t xml:space="preserve">de </w:t>
      </w:r>
      <w:r w:rsidR="00A106BD">
        <w:rPr>
          <w:lang w:val="fr-FR"/>
        </w:rPr>
        <w:t>la loi sur le mariage musulman et</w:t>
      </w:r>
      <w:r w:rsidR="008F75A3">
        <w:rPr>
          <w:lang w:val="fr-FR"/>
        </w:rPr>
        <w:t xml:space="preserve"> de</w:t>
      </w:r>
      <w:r w:rsidR="00A106BD">
        <w:rPr>
          <w:lang w:val="fr-FR"/>
        </w:rPr>
        <w:t xml:space="preserve"> la loi sur l</w:t>
      </w:r>
      <w:r w:rsidR="007C3481">
        <w:rPr>
          <w:lang w:val="fr-FR"/>
        </w:rPr>
        <w:t>’</w:t>
      </w:r>
      <w:r w:rsidR="00A106BD">
        <w:rPr>
          <w:lang w:val="fr-FR"/>
        </w:rPr>
        <w:t>administration des successions</w:t>
      </w:r>
      <w:r w:rsidR="00A106BD" w:rsidRPr="00B5266E">
        <w:rPr>
          <w:lang w:val="fr-FR"/>
        </w:rPr>
        <w:t>.</w:t>
      </w:r>
    </w:p>
    <w:p w:rsidR="00A106BD" w:rsidRPr="00B5266E" w:rsidRDefault="00F616ED" w:rsidP="00F616ED">
      <w:pPr>
        <w:pStyle w:val="SingleTxtG"/>
        <w:rPr>
          <w:lang w:val="fr-FR"/>
        </w:rPr>
      </w:pPr>
      <w:r>
        <w:rPr>
          <w:lang w:val="fr-FR"/>
        </w:rPr>
        <w:t>83.</w:t>
      </w:r>
      <w:r>
        <w:rPr>
          <w:lang w:val="fr-FR"/>
        </w:rPr>
        <w:tab/>
      </w:r>
      <w:r w:rsidR="00E04D8C">
        <w:rPr>
          <w:lang w:val="fr-FR"/>
        </w:rPr>
        <w:t>D</w:t>
      </w:r>
      <w:r w:rsidR="00A106BD">
        <w:rPr>
          <w:lang w:val="fr-FR"/>
        </w:rPr>
        <w:t>es i</w:t>
      </w:r>
      <w:r w:rsidR="00A106BD" w:rsidRPr="00B5266E">
        <w:rPr>
          <w:lang w:val="fr-FR"/>
        </w:rPr>
        <w:t xml:space="preserve">nstruments </w:t>
      </w:r>
      <w:r w:rsidR="008F75A3">
        <w:rPr>
          <w:lang w:val="fr-FR"/>
        </w:rPr>
        <w:t>relatifs à</w:t>
      </w:r>
      <w:r w:rsidR="00A106BD">
        <w:rPr>
          <w:lang w:val="fr-FR"/>
        </w:rPr>
        <w:t xml:space="preserve"> la traite ont été incorporés dans la législation nationale</w:t>
      </w:r>
      <w:r w:rsidR="00A106BD" w:rsidRPr="00B5266E">
        <w:rPr>
          <w:lang w:val="fr-FR"/>
        </w:rPr>
        <w:t xml:space="preserve">. </w:t>
      </w:r>
      <w:r w:rsidR="00A106BD">
        <w:rPr>
          <w:lang w:val="fr-FR"/>
        </w:rPr>
        <w:t xml:space="preserve">La loi </w:t>
      </w:r>
      <w:r w:rsidR="00746587">
        <w:rPr>
          <w:lang w:val="fr-FR"/>
        </w:rPr>
        <w:t>n</w:t>
      </w:r>
      <w:r w:rsidR="00746587" w:rsidRPr="00746587">
        <w:rPr>
          <w:vertAlign w:val="superscript"/>
          <w:lang w:val="fr-FR"/>
        </w:rPr>
        <w:t>o</w:t>
      </w:r>
      <w:r w:rsidR="00A106BD" w:rsidRPr="00B5266E">
        <w:rPr>
          <w:lang w:val="fr-FR"/>
        </w:rPr>
        <w:t xml:space="preserve"> 7 </w:t>
      </w:r>
      <w:r w:rsidR="00A106BD">
        <w:rPr>
          <w:lang w:val="fr-FR"/>
        </w:rPr>
        <w:t>de</w:t>
      </w:r>
      <w:r w:rsidR="00A106BD" w:rsidRPr="00B5266E">
        <w:rPr>
          <w:lang w:val="fr-FR"/>
        </w:rPr>
        <w:t xml:space="preserve"> 2005</w:t>
      </w:r>
      <w:r w:rsidR="00A106BD">
        <w:rPr>
          <w:lang w:val="fr-FR"/>
        </w:rPr>
        <w:t xml:space="preserve"> sur la lutte contre la traite réprime </w:t>
      </w:r>
      <w:r w:rsidR="0003067B">
        <w:rPr>
          <w:lang w:val="fr-FR"/>
        </w:rPr>
        <w:t>ce phénomène</w:t>
      </w:r>
      <w:r w:rsidR="00A106BD">
        <w:rPr>
          <w:lang w:val="fr-FR"/>
        </w:rPr>
        <w:t xml:space="preserve"> et </w:t>
      </w:r>
      <w:r w:rsidR="0003067B">
        <w:rPr>
          <w:lang w:val="fr-FR"/>
        </w:rPr>
        <w:t>prévoit</w:t>
      </w:r>
      <w:r w:rsidR="00A106BD">
        <w:rPr>
          <w:lang w:val="fr-FR"/>
        </w:rPr>
        <w:t xml:space="preserve"> d</w:t>
      </w:r>
      <w:r w:rsidR="007C3481">
        <w:rPr>
          <w:lang w:val="fr-FR"/>
        </w:rPr>
        <w:t>’</w:t>
      </w:r>
      <w:r w:rsidR="00A106BD">
        <w:rPr>
          <w:lang w:val="fr-FR"/>
        </w:rPr>
        <w:t xml:space="preserve">autres </w:t>
      </w:r>
      <w:r w:rsidR="005D7FC5">
        <w:rPr>
          <w:lang w:val="fr-FR"/>
        </w:rPr>
        <w:t>aspects</w:t>
      </w:r>
      <w:r w:rsidR="00A106BD">
        <w:rPr>
          <w:lang w:val="fr-FR"/>
        </w:rPr>
        <w:t xml:space="preserve"> connexes. Elle regroupe la Convention des Nations Unies </w:t>
      </w:r>
      <w:r w:rsidR="008F75A3">
        <w:rPr>
          <w:lang w:val="fr-FR"/>
        </w:rPr>
        <w:t xml:space="preserve">de 1949 </w:t>
      </w:r>
      <w:r w:rsidR="00A106BD">
        <w:rPr>
          <w:lang w:val="fr-FR"/>
        </w:rPr>
        <w:t>pour la répression de la traite des êtres humains et de l</w:t>
      </w:r>
      <w:r w:rsidR="007C3481">
        <w:rPr>
          <w:lang w:val="fr-FR"/>
        </w:rPr>
        <w:t>’</w:t>
      </w:r>
      <w:r w:rsidR="00A106BD">
        <w:rPr>
          <w:lang w:val="fr-FR"/>
        </w:rPr>
        <w:t>exploitation de la prostitution d</w:t>
      </w:r>
      <w:r w:rsidR="007C3481">
        <w:rPr>
          <w:lang w:val="fr-FR"/>
        </w:rPr>
        <w:t>’</w:t>
      </w:r>
      <w:r w:rsidR="00A106BD">
        <w:rPr>
          <w:lang w:val="fr-FR"/>
        </w:rPr>
        <w:t>autrui</w:t>
      </w:r>
      <w:r w:rsidR="00A106BD" w:rsidRPr="00B5266E">
        <w:rPr>
          <w:lang w:val="fr-FR"/>
        </w:rPr>
        <w:t xml:space="preserve"> </w:t>
      </w:r>
      <w:r w:rsidR="00A106BD">
        <w:rPr>
          <w:lang w:val="fr-FR"/>
        </w:rPr>
        <w:t>et</w:t>
      </w:r>
      <w:r w:rsidR="00A106BD" w:rsidRPr="00B5266E">
        <w:rPr>
          <w:lang w:val="fr-FR"/>
        </w:rPr>
        <w:t xml:space="preserve"> </w:t>
      </w:r>
      <w:r w:rsidR="0003067B">
        <w:rPr>
          <w:lang w:val="fr-FR"/>
        </w:rPr>
        <w:t>celle</w:t>
      </w:r>
      <w:r w:rsidR="00A106BD">
        <w:rPr>
          <w:lang w:val="fr-FR"/>
        </w:rPr>
        <w:t xml:space="preserve"> de</w:t>
      </w:r>
      <w:r w:rsidR="00A106BD" w:rsidRPr="00B5266E">
        <w:rPr>
          <w:lang w:val="fr-FR"/>
        </w:rPr>
        <w:t xml:space="preserve"> 2000 </w:t>
      </w:r>
      <w:r w:rsidR="00A106BD">
        <w:rPr>
          <w:lang w:val="fr-FR"/>
        </w:rPr>
        <w:t>contre la criminalité transnationale organisée et ses Protocoles</w:t>
      </w:r>
      <w:r w:rsidR="00A106BD" w:rsidRPr="00B5266E">
        <w:rPr>
          <w:lang w:val="fr-FR"/>
        </w:rPr>
        <w:t>.</w:t>
      </w:r>
    </w:p>
    <w:p w:rsidR="00A106BD" w:rsidRPr="00073730" w:rsidRDefault="00A106BD" w:rsidP="00073730">
      <w:pPr>
        <w:pStyle w:val="H1G"/>
      </w:pPr>
      <w:r w:rsidRPr="00B5266E">
        <w:rPr>
          <w:lang w:val="fr-FR"/>
        </w:rPr>
        <w:tab/>
        <w:t>D.</w:t>
      </w:r>
      <w:r w:rsidRPr="00B5266E">
        <w:rPr>
          <w:lang w:val="fr-FR"/>
        </w:rPr>
        <w:tab/>
        <w:t>Aut</w:t>
      </w:r>
      <w:r>
        <w:rPr>
          <w:lang w:val="fr-FR"/>
        </w:rPr>
        <w:t xml:space="preserve">orités compétentes en </w:t>
      </w:r>
      <w:r w:rsidR="00A82760">
        <w:rPr>
          <w:lang w:val="fr-FR"/>
        </w:rPr>
        <w:t>matière</w:t>
      </w:r>
      <w:r>
        <w:rPr>
          <w:lang w:val="fr-FR"/>
        </w:rPr>
        <w:t xml:space="preserve"> de droits de l</w:t>
      </w:r>
      <w:r w:rsidR="007C3481">
        <w:rPr>
          <w:lang w:val="fr-FR"/>
        </w:rPr>
        <w:t>’</w:t>
      </w:r>
      <w:r>
        <w:rPr>
          <w:lang w:val="fr-FR"/>
        </w:rPr>
        <w:t>homme</w:t>
      </w:r>
    </w:p>
    <w:p w:rsidR="00A106BD" w:rsidRPr="00B5266E" w:rsidRDefault="00F616ED" w:rsidP="00F616ED">
      <w:pPr>
        <w:pStyle w:val="SingleTxtG"/>
        <w:rPr>
          <w:lang w:val="fr-FR"/>
        </w:rPr>
      </w:pPr>
      <w:r>
        <w:rPr>
          <w:lang w:val="fr-FR"/>
        </w:rPr>
        <w:t>84.</w:t>
      </w:r>
      <w:r>
        <w:rPr>
          <w:lang w:val="fr-FR"/>
        </w:rPr>
        <w:tab/>
      </w:r>
      <w:r w:rsidR="00A106BD">
        <w:rPr>
          <w:lang w:val="fr-FR"/>
        </w:rPr>
        <w:t>La</w:t>
      </w:r>
      <w:r w:rsidR="00A106BD" w:rsidRPr="00B5266E">
        <w:rPr>
          <w:lang w:val="fr-FR"/>
        </w:rPr>
        <w:t xml:space="preserve"> Constitution</w:t>
      </w:r>
      <w:r w:rsidR="00A106BD">
        <w:rPr>
          <w:lang w:val="fr-FR"/>
        </w:rPr>
        <w:t xml:space="preserve"> de 1991 dispose que l</w:t>
      </w:r>
      <w:r w:rsidR="007C3481">
        <w:rPr>
          <w:lang w:val="fr-FR"/>
        </w:rPr>
        <w:t>’</w:t>
      </w:r>
      <w:r w:rsidR="00E914BC">
        <w:rPr>
          <w:lang w:val="fr-FR"/>
        </w:rPr>
        <w:t>État</w:t>
      </w:r>
      <w:r w:rsidR="00A106BD">
        <w:rPr>
          <w:lang w:val="fr-FR"/>
        </w:rPr>
        <w:t xml:space="preserve"> est tenu de promouvoir l</w:t>
      </w:r>
      <w:r w:rsidR="007C3481">
        <w:rPr>
          <w:lang w:val="fr-FR"/>
        </w:rPr>
        <w:t>’</w:t>
      </w:r>
      <w:r w:rsidR="00A106BD">
        <w:rPr>
          <w:lang w:val="fr-FR"/>
        </w:rPr>
        <w:t>intégration et l</w:t>
      </w:r>
      <w:r w:rsidR="007C3481">
        <w:rPr>
          <w:lang w:val="fr-FR"/>
        </w:rPr>
        <w:t>’</w:t>
      </w:r>
      <w:r w:rsidR="00A106BD">
        <w:rPr>
          <w:lang w:val="fr-FR"/>
        </w:rPr>
        <w:t xml:space="preserve">unité nationales et de </w:t>
      </w:r>
      <w:r w:rsidR="005D7FC5">
        <w:rPr>
          <w:lang w:val="fr-FR"/>
        </w:rPr>
        <w:t>lutter contre</w:t>
      </w:r>
      <w:r w:rsidR="00A106BD">
        <w:rPr>
          <w:lang w:val="fr-FR"/>
        </w:rPr>
        <w:t xml:space="preserve"> la </w:t>
      </w:r>
      <w:r w:rsidR="00A106BD" w:rsidRPr="00B5266E">
        <w:rPr>
          <w:lang w:val="fr-FR"/>
        </w:rPr>
        <w:t xml:space="preserve">discrimination </w:t>
      </w:r>
      <w:r w:rsidR="00A106BD">
        <w:rPr>
          <w:lang w:val="fr-FR"/>
        </w:rPr>
        <w:t xml:space="preserve">fondée sur le </w:t>
      </w:r>
      <w:r w:rsidR="00A82760">
        <w:rPr>
          <w:lang w:val="fr-FR"/>
        </w:rPr>
        <w:t>lieu</w:t>
      </w:r>
      <w:r w:rsidR="00A106BD">
        <w:rPr>
          <w:lang w:val="fr-FR"/>
        </w:rPr>
        <w:t xml:space="preserve"> d</w:t>
      </w:r>
      <w:r w:rsidR="007C3481">
        <w:rPr>
          <w:lang w:val="fr-FR"/>
        </w:rPr>
        <w:t>’</w:t>
      </w:r>
      <w:r w:rsidR="00A106BD">
        <w:rPr>
          <w:lang w:val="fr-FR"/>
        </w:rPr>
        <w:t xml:space="preserve">origine, les circonstances de la naissance, le sexe, la </w:t>
      </w:r>
      <w:r w:rsidR="00A82760">
        <w:rPr>
          <w:lang w:val="fr-FR"/>
        </w:rPr>
        <w:t>religion</w:t>
      </w:r>
      <w:r w:rsidR="00A106BD">
        <w:rPr>
          <w:lang w:val="fr-FR"/>
        </w:rPr>
        <w:t xml:space="preserve">, la </w:t>
      </w:r>
      <w:r w:rsidR="00A82760">
        <w:rPr>
          <w:lang w:val="fr-FR"/>
        </w:rPr>
        <w:t>situation</w:t>
      </w:r>
      <w:r w:rsidR="0003067B">
        <w:rPr>
          <w:lang w:val="fr-FR"/>
        </w:rPr>
        <w:t xml:space="preserve"> juridique</w:t>
      </w:r>
      <w:r w:rsidR="00A106BD">
        <w:rPr>
          <w:lang w:val="fr-FR"/>
        </w:rPr>
        <w:t>, l</w:t>
      </w:r>
      <w:r w:rsidR="007C3481">
        <w:rPr>
          <w:lang w:val="fr-FR"/>
        </w:rPr>
        <w:t>’</w:t>
      </w:r>
      <w:r w:rsidR="00A106BD">
        <w:rPr>
          <w:lang w:val="fr-FR"/>
        </w:rPr>
        <w:t>appartenance ethnique ou linguistique. La</w:t>
      </w:r>
      <w:r w:rsidR="00A106BD" w:rsidRPr="00B5266E">
        <w:rPr>
          <w:lang w:val="fr-FR"/>
        </w:rPr>
        <w:t xml:space="preserve"> Constitution </w:t>
      </w:r>
      <w:r w:rsidR="00A106BD">
        <w:rPr>
          <w:lang w:val="fr-FR"/>
        </w:rPr>
        <w:t>garantit que toute personne accusée d</w:t>
      </w:r>
      <w:r w:rsidR="007C3481">
        <w:rPr>
          <w:lang w:val="fr-FR"/>
        </w:rPr>
        <w:t>’</w:t>
      </w:r>
      <w:r w:rsidR="00A106BD">
        <w:rPr>
          <w:lang w:val="fr-FR"/>
        </w:rPr>
        <w:t>un délit a droit à un procès équitable dans un délai raisonnable</w:t>
      </w:r>
      <w:r w:rsidR="0003067B">
        <w:rPr>
          <w:lang w:val="fr-FR"/>
        </w:rPr>
        <w:t>,</w:t>
      </w:r>
      <w:r w:rsidR="00A106BD">
        <w:rPr>
          <w:lang w:val="fr-FR"/>
        </w:rPr>
        <w:t xml:space="preserve"> conduit par un tribunal indépendant et impartial </w:t>
      </w:r>
      <w:r w:rsidR="008F75A3">
        <w:rPr>
          <w:lang w:val="fr-FR"/>
        </w:rPr>
        <w:t>établi par</w:t>
      </w:r>
      <w:r w:rsidR="00A106BD">
        <w:rPr>
          <w:lang w:val="fr-FR"/>
        </w:rPr>
        <w:t xml:space="preserve"> </w:t>
      </w:r>
      <w:smartTag w:uri="urn:schemas-microsoft-com:office:smarttags" w:element="PersonName">
        <w:smartTagPr>
          <w:attr w:name="ProductID" w:val="la loi. Malheureusement"/>
        </w:smartTagPr>
        <w:r w:rsidR="00A106BD">
          <w:rPr>
            <w:lang w:val="fr-FR"/>
          </w:rPr>
          <w:t>la loi</w:t>
        </w:r>
        <w:r w:rsidR="00A106BD" w:rsidRPr="00B5266E">
          <w:rPr>
            <w:lang w:val="fr-FR"/>
          </w:rPr>
          <w:t xml:space="preserve">. </w:t>
        </w:r>
        <w:r w:rsidR="00A106BD">
          <w:rPr>
            <w:lang w:val="fr-FR"/>
          </w:rPr>
          <w:t>Malheureusement</w:t>
        </w:r>
      </w:smartTag>
      <w:r w:rsidR="00A106BD">
        <w:rPr>
          <w:lang w:val="fr-FR"/>
        </w:rPr>
        <w:t xml:space="preserve">, la Constitution ne précise pas </w:t>
      </w:r>
      <w:r w:rsidR="0003067B">
        <w:rPr>
          <w:lang w:val="fr-FR"/>
        </w:rPr>
        <w:t>explicitement</w:t>
      </w:r>
      <w:r w:rsidR="00A106BD">
        <w:rPr>
          <w:lang w:val="fr-FR"/>
        </w:rPr>
        <w:t xml:space="preserve"> c</w:t>
      </w:r>
      <w:r w:rsidR="00073730">
        <w:rPr>
          <w:lang w:val="fr-FR"/>
        </w:rPr>
        <w:t>e qu</w:t>
      </w:r>
      <w:r w:rsidR="007C3481">
        <w:rPr>
          <w:lang w:val="fr-FR"/>
        </w:rPr>
        <w:t>’</w:t>
      </w:r>
      <w:r w:rsidR="00073730">
        <w:rPr>
          <w:lang w:val="fr-FR"/>
        </w:rPr>
        <w:t>est un «délai raisonnable</w:t>
      </w:r>
      <w:r w:rsidR="00A106BD">
        <w:rPr>
          <w:lang w:val="fr-FR"/>
        </w:rPr>
        <w:t>», entraîn</w:t>
      </w:r>
      <w:r w:rsidR="00591D2C">
        <w:rPr>
          <w:lang w:val="fr-FR"/>
        </w:rPr>
        <w:t>ant ainsi</w:t>
      </w:r>
      <w:r w:rsidR="00A106BD">
        <w:rPr>
          <w:lang w:val="fr-FR"/>
        </w:rPr>
        <w:t xml:space="preserve"> des retards considérables au </w:t>
      </w:r>
      <w:r w:rsidR="00983AD5">
        <w:rPr>
          <w:lang w:val="fr-FR"/>
        </w:rPr>
        <w:t>niveau</w:t>
      </w:r>
      <w:r w:rsidR="00A106BD">
        <w:rPr>
          <w:lang w:val="fr-FR"/>
        </w:rPr>
        <w:t xml:space="preserve"> des </w:t>
      </w:r>
      <w:r w:rsidR="00983AD5">
        <w:rPr>
          <w:lang w:val="fr-FR"/>
        </w:rPr>
        <w:t xml:space="preserve">audiences </w:t>
      </w:r>
      <w:r w:rsidR="00A106BD">
        <w:rPr>
          <w:lang w:val="fr-FR"/>
        </w:rPr>
        <w:t>et des jugements</w:t>
      </w:r>
      <w:r w:rsidR="00A106BD" w:rsidRPr="00B5266E">
        <w:rPr>
          <w:lang w:val="fr-FR"/>
        </w:rPr>
        <w:t xml:space="preserve">. </w:t>
      </w:r>
    </w:p>
    <w:p w:rsidR="00A106BD" w:rsidRPr="00B5266E" w:rsidRDefault="00F616ED" w:rsidP="00F616ED">
      <w:pPr>
        <w:pStyle w:val="SingleTxtG"/>
        <w:rPr>
          <w:lang w:val="fr-FR"/>
        </w:rPr>
      </w:pPr>
      <w:r>
        <w:rPr>
          <w:lang w:val="fr-FR"/>
        </w:rPr>
        <w:t>85.</w:t>
      </w:r>
      <w:r>
        <w:rPr>
          <w:lang w:val="fr-FR"/>
        </w:rPr>
        <w:tab/>
      </w:r>
      <w:r w:rsidR="00983AD5">
        <w:rPr>
          <w:lang w:val="fr-FR"/>
        </w:rPr>
        <w:t>En vertu</w:t>
      </w:r>
      <w:r w:rsidR="00A106BD">
        <w:rPr>
          <w:lang w:val="fr-FR"/>
        </w:rPr>
        <w:t xml:space="preserve"> de l</w:t>
      </w:r>
      <w:r w:rsidR="007C3481">
        <w:rPr>
          <w:lang w:val="fr-FR"/>
        </w:rPr>
        <w:t>’</w:t>
      </w:r>
      <w:r w:rsidR="00A106BD">
        <w:rPr>
          <w:lang w:val="fr-FR"/>
        </w:rPr>
        <w:t>article</w:t>
      </w:r>
      <w:r w:rsidR="00A106BD" w:rsidRPr="00B5266E">
        <w:rPr>
          <w:lang w:val="fr-FR"/>
        </w:rPr>
        <w:t xml:space="preserve"> 28</w:t>
      </w:r>
      <w:r w:rsidR="00A106BD">
        <w:rPr>
          <w:lang w:val="fr-FR"/>
        </w:rPr>
        <w:t xml:space="preserve"> du chapitre</w:t>
      </w:r>
      <w:r w:rsidR="00A106BD" w:rsidRPr="00B5266E">
        <w:rPr>
          <w:lang w:val="fr-FR"/>
        </w:rPr>
        <w:t xml:space="preserve"> III </w:t>
      </w:r>
      <w:r w:rsidR="00A106BD">
        <w:rPr>
          <w:lang w:val="fr-FR"/>
        </w:rPr>
        <w:t>de</w:t>
      </w:r>
      <w:r w:rsidR="00A106BD" w:rsidRPr="00B5266E">
        <w:rPr>
          <w:lang w:val="fr-FR"/>
        </w:rPr>
        <w:t xml:space="preserve"> </w:t>
      </w:r>
      <w:r w:rsidR="00A106BD">
        <w:rPr>
          <w:lang w:val="fr-FR"/>
        </w:rPr>
        <w:t xml:space="preserve">la </w:t>
      </w:r>
      <w:r w:rsidR="00A106BD" w:rsidRPr="00B5266E">
        <w:rPr>
          <w:lang w:val="fr-FR"/>
        </w:rPr>
        <w:t xml:space="preserve">Constitution, </w:t>
      </w:r>
      <w:r w:rsidR="00983AD5">
        <w:rPr>
          <w:lang w:val="fr-FR"/>
        </w:rPr>
        <w:t xml:space="preserve">la Cour suprême </w:t>
      </w:r>
      <w:r w:rsidR="00A106BD">
        <w:rPr>
          <w:lang w:val="fr-FR"/>
        </w:rPr>
        <w:t xml:space="preserve">a compétence pour connaître en première instance de toute requête relative à des </w:t>
      </w:r>
      <w:r w:rsidR="00A82760">
        <w:rPr>
          <w:lang w:val="fr-FR"/>
        </w:rPr>
        <w:t>violations</w:t>
      </w:r>
      <w:r w:rsidR="00A106BD">
        <w:rPr>
          <w:lang w:val="fr-FR"/>
        </w:rPr>
        <w:t xml:space="preserve"> des </w:t>
      </w:r>
      <w:r w:rsidR="00A82760">
        <w:rPr>
          <w:lang w:val="fr-FR"/>
        </w:rPr>
        <w:t>droits</w:t>
      </w:r>
      <w:r w:rsidR="00A106BD">
        <w:rPr>
          <w:lang w:val="fr-FR"/>
        </w:rPr>
        <w:t xml:space="preserve"> énoncés dans </w:t>
      </w:r>
      <w:smartTag w:uri="urn:schemas-microsoft-com:office:smarttags" w:element="PersonName">
        <w:smartTagPr>
          <w:attr w:name="ProductID" w:val="la Constitution. Les"/>
        </w:smartTagPr>
        <w:r w:rsidR="00A106BD">
          <w:rPr>
            <w:lang w:val="fr-FR"/>
          </w:rPr>
          <w:t xml:space="preserve">la </w:t>
        </w:r>
        <w:r w:rsidR="00A106BD" w:rsidRPr="00B5266E">
          <w:rPr>
            <w:lang w:val="fr-FR"/>
          </w:rPr>
          <w:t xml:space="preserve">Constitution. </w:t>
        </w:r>
        <w:r w:rsidR="00A106BD">
          <w:rPr>
            <w:lang w:val="fr-FR"/>
          </w:rPr>
          <w:t>Les</w:t>
        </w:r>
      </w:smartTag>
      <w:r w:rsidR="00A106BD">
        <w:rPr>
          <w:lang w:val="fr-FR"/>
        </w:rPr>
        <w:t xml:space="preserve"> </w:t>
      </w:r>
      <w:r w:rsidR="00FB6C94">
        <w:rPr>
          <w:lang w:val="fr-FR"/>
        </w:rPr>
        <w:t>tribunaux inférieurs</w:t>
      </w:r>
      <w:r w:rsidR="00A106BD">
        <w:rPr>
          <w:lang w:val="fr-FR"/>
        </w:rPr>
        <w:t xml:space="preserve">, qui </w:t>
      </w:r>
      <w:r w:rsidR="00983AD5">
        <w:rPr>
          <w:lang w:val="fr-FR"/>
        </w:rPr>
        <w:t>siègent</w:t>
      </w:r>
      <w:r w:rsidR="00A106BD">
        <w:rPr>
          <w:lang w:val="fr-FR"/>
        </w:rPr>
        <w:t xml:space="preserve"> dans tout le pays à l</w:t>
      </w:r>
      <w:r w:rsidR="007C3481">
        <w:rPr>
          <w:lang w:val="fr-FR"/>
        </w:rPr>
        <w:t>’</w:t>
      </w:r>
      <w:r w:rsidR="00A106BD">
        <w:rPr>
          <w:lang w:val="fr-FR"/>
        </w:rPr>
        <w:t>exception de</w:t>
      </w:r>
      <w:r w:rsidR="00A106BD" w:rsidRPr="00B5266E">
        <w:rPr>
          <w:lang w:val="fr-FR"/>
        </w:rPr>
        <w:t xml:space="preserve"> Freetown, </w:t>
      </w:r>
      <w:r w:rsidR="00A106BD">
        <w:rPr>
          <w:lang w:val="fr-FR"/>
        </w:rPr>
        <w:t xml:space="preserve">peuvent </w:t>
      </w:r>
      <w:r w:rsidR="00983AD5">
        <w:rPr>
          <w:lang w:val="fr-FR"/>
        </w:rPr>
        <w:t>saisir</w:t>
      </w:r>
      <w:r w:rsidR="00A106BD">
        <w:rPr>
          <w:lang w:val="fr-FR"/>
        </w:rPr>
        <w:t xml:space="preserve"> la Cour suprême</w:t>
      </w:r>
      <w:r w:rsidR="00983AD5">
        <w:rPr>
          <w:lang w:val="fr-FR"/>
        </w:rPr>
        <w:t xml:space="preserve"> des questions de cet ordre</w:t>
      </w:r>
      <w:r w:rsidR="00A106BD" w:rsidRPr="00B5266E">
        <w:rPr>
          <w:lang w:val="fr-FR"/>
        </w:rPr>
        <w:t xml:space="preserve">. </w:t>
      </w:r>
    </w:p>
    <w:p w:rsidR="00A106BD" w:rsidRPr="00B5266E" w:rsidRDefault="00F616ED" w:rsidP="00F616ED">
      <w:pPr>
        <w:pStyle w:val="SingleTxtG"/>
        <w:rPr>
          <w:lang w:val="fr-FR"/>
        </w:rPr>
      </w:pPr>
      <w:r>
        <w:rPr>
          <w:lang w:val="fr-FR"/>
        </w:rPr>
        <w:t>86.</w:t>
      </w:r>
      <w:r>
        <w:rPr>
          <w:lang w:val="fr-FR"/>
        </w:rPr>
        <w:tab/>
      </w:r>
      <w:r w:rsidR="00A106BD">
        <w:rPr>
          <w:lang w:val="fr-FR"/>
        </w:rPr>
        <w:t xml:space="preserve">Les </w:t>
      </w:r>
      <w:r w:rsidR="00FB6C94">
        <w:rPr>
          <w:lang w:val="fr-FR"/>
        </w:rPr>
        <w:t>juridictions locales</w:t>
      </w:r>
      <w:r w:rsidR="00A106BD">
        <w:rPr>
          <w:lang w:val="fr-FR"/>
        </w:rPr>
        <w:t xml:space="preserve"> et les chefs suprêmes sont la principale </w:t>
      </w:r>
      <w:r w:rsidR="00FB6C94">
        <w:rPr>
          <w:lang w:val="fr-FR"/>
        </w:rPr>
        <w:t xml:space="preserve">possibilité </w:t>
      </w:r>
      <w:r w:rsidR="00A106BD">
        <w:rPr>
          <w:lang w:val="fr-FR"/>
        </w:rPr>
        <w:t>de réparation pour les Sierra-Léonais qui ne r</w:t>
      </w:r>
      <w:r w:rsidR="00FB6C94">
        <w:rPr>
          <w:lang w:val="fr-FR"/>
        </w:rPr>
        <w:t xml:space="preserve">ésident pas dans </w:t>
      </w:r>
      <w:smartTag w:uri="urn:schemas-microsoft-com:office:smarttags" w:element="PersonName">
        <w:smartTagPr>
          <w:attr w:name="ProductID" w:val="la capitale. Les"/>
        </w:smartTagPr>
        <w:r w:rsidR="00FB6C94">
          <w:rPr>
            <w:lang w:val="fr-FR"/>
          </w:rPr>
          <w:t>la capitale. Les</w:t>
        </w:r>
      </w:smartTag>
      <w:r w:rsidR="00A106BD">
        <w:rPr>
          <w:lang w:val="fr-FR"/>
        </w:rPr>
        <w:t xml:space="preserve"> différence</w:t>
      </w:r>
      <w:r w:rsidR="00FB6C94">
        <w:rPr>
          <w:lang w:val="fr-FR"/>
        </w:rPr>
        <w:t>s</w:t>
      </w:r>
      <w:r w:rsidR="00A106BD">
        <w:rPr>
          <w:lang w:val="fr-FR"/>
        </w:rPr>
        <w:t xml:space="preserve"> entre le droit appliqué par les tribunaux locaux et le droit coutumier appliqué par les chefs locaux sont souvent floues. Les décisions des </w:t>
      </w:r>
      <w:r w:rsidR="00FB6C94">
        <w:rPr>
          <w:lang w:val="fr-FR"/>
        </w:rPr>
        <w:t>juridictions locales</w:t>
      </w:r>
      <w:r w:rsidR="00A106BD">
        <w:rPr>
          <w:lang w:val="fr-FR"/>
        </w:rPr>
        <w:t xml:space="preserve"> peuvent faire l</w:t>
      </w:r>
      <w:r w:rsidR="007C3481">
        <w:rPr>
          <w:lang w:val="fr-FR"/>
        </w:rPr>
        <w:t>’</w:t>
      </w:r>
      <w:r w:rsidR="00A106BD">
        <w:rPr>
          <w:lang w:val="fr-FR"/>
        </w:rPr>
        <w:t>objet d</w:t>
      </w:r>
      <w:r w:rsidR="007C3481">
        <w:rPr>
          <w:lang w:val="fr-FR"/>
        </w:rPr>
        <w:t>’</w:t>
      </w:r>
      <w:r w:rsidR="00A106BD">
        <w:rPr>
          <w:lang w:val="fr-FR"/>
        </w:rPr>
        <w:t>un recours devant les juridictions supérieures</w:t>
      </w:r>
      <w:r w:rsidR="00A106BD" w:rsidRPr="00B5266E">
        <w:rPr>
          <w:lang w:val="fr-FR"/>
        </w:rPr>
        <w:t xml:space="preserve">. </w:t>
      </w:r>
    </w:p>
    <w:p w:rsidR="00A106BD" w:rsidRPr="00B5266E" w:rsidRDefault="00F616ED" w:rsidP="00F616ED">
      <w:pPr>
        <w:pStyle w:val="SingleTxtG"/>
        <w:rPr>
          <w:lang w:val="fr-FR"/>
        </w:rPr>
      </w:pPr>
      <w:r>
        <w:rPr>
          <w:lang w:val="fr-FR"/>
        </w:rPr>
        <w:t>87.</w:t>
      </w:r>
      <w:r>
        <w:rPr>
          <w:lang w:val="fr-FR"/>
        </w:rPr>
        <w:tab/>
      </w:r>
      <w:r w:rsidR="00A106BD">
        <w:rPr>
          <w:lang w:val="fr-FR"/>
        </w:rPr>
        <w:t>La Commission des droits de l</w:t>
      </w:r>
      <w:r w:rsidR="007C3481">
        <w:rPr>
          <w:lang w:val="fr-FR"/>
        </w:rPr>
        <w:t>’</w:t>
      </w:r>
      <w:r w:rsidR="00A106BD">
        <w:rPr>
          <w:lang w:val="fr-FR"/>
        </w:rPr>
        <w:t xml:space="preserve">homme de </w:t>
      </w:r>
      <w:smartTag w:uri="urn:schemas-microsoft-com:office:smarttags" w:element="PersonName">
        <w:smartTagPr>
          <w:attr w:name="ProductID" w:val="la Sierra Leone"/>
        </w:smartTagPr>
        <w:r w:rsidR="00A106BD">
          <w:rPr>
            <w:lang w:val="fr-FR"/>
          </w:rPr>
          <w:t>la Sierra Leone</w:t>
        </w:r>
      </w:smartTag>
      <w:r w:rsidR="00A106BD">
        <w:rPr>
          <w:lang w:val="fr-FR"/>
        </w:rPr>
        <w:t xml:space="preserve"> a été créée par la loi</w:t>
      </w:r>
      <w:r w:rsidR="00A106BD" w:rsidRPr="00B5266E">
        <w:rPr>
          <w:lang w:val="fr-FR"/>
        </w:rPr>
        <w:t xml:space="preserve"> </w:t>
      </w:r>
      <w:r w:rsidR="00746587">
        <w:rPr>
          <w:lang w:val="fr-FR"/>
        </w:rPr>
        <w:t>n</w:t>
      </w:r>
      <w:r w:rsidR="00746587" w:rsidRPr="00746587">
        <w:rPr>
          <w:vertAlign w:val="superscript"/>
          <w:lang w:val="fr-FR"/>
        </w:rPr>
        <w:t>o</w:t>
      </w:r>
      <w:r w:rsidR="00746587">
        <w:rPr>
          <w:vertAlign w:val="superscript"/>
          <w:lang w:val="fr-FR"/>
        </w:rPr>
        <w:t> </w:t>
      </w:r>
      <w:r w:rsidR="00A106BD" w:rsidRPr="00B5266E">
        <w:rPr>
          <w:lang w:val="fr-FR"/>
        </w:rPr>
        <w:t xml:space="preserve">9 </w:t>
      </w:r>
      <w:r w:rsidR="00A106BD">
        <w:rPr>
          <w:lang w:val="fr-FR"/>
        </w:rPr>
        <w:t>de</w:t>
      </w:r>
      <w:r w:rsidR="00A106BD" w:rsidRPr="00B5266E">
        <w:rPr>
          <w:lang w:val="fr-FR"/>
        </w:rPr>
        <w:t xml:space="preserve"> 2004</w:t>
      </w:r>
      <w:r w:rsidR="00A106BD">
        <w:rPr>
          <w:lang w:val="fr-FR"/>
        </w:rPr>
        <w:t xml:space="preserve"> y relative. </w:t>
      </w:r>
      <w:r w:rsidR="00FB6C94">
        <w:rPr>
          <w:lang w:val="fr-FR"/>
        </w:rPr>
        <w:t>La Commission</w:t>
      </w:r>
      <w:r w:rsidR="00A106BD">
        <w:rPr>
          <w:lang w:val="fr-FR"/>
        </w:rPr>
        <w:t xml:space="preserve"> publie un rapport annuel </w:t>
      </w:r>
      <w:r w:rsidR="00FB6C94">
        <w:rPr>
          <w:lang w:val="fr-FR"/>
        </w:rPr>
        <w:t>sur</w:t>
      </w:r>
      <w:r w:rsidR="00A106BD">
        <w:rPr>
          <w:lang w:val="fr-FR"/>
        </w:rPr>
        <w:t xml:space="preserve"> la situation des droits de l</w:t>
      </w:r>
      <w:r w:rsidR="007C3481">
        <w:rPr>
          <w:lang w:val="fr-FR"/>
        </w:rPr>
        <w:t>’</w:t>
      </w:r>
      <w:r w:rsidR="00A106BD">
        <w:rPr>
          <w:lang w:val="fr-FR"/>
        </w:rPr>
        <w:t>homme ainsi qu</w:t>
      </w:r>
      <w:r w:rsidR="007C3481">
        <w:rPr>
          <w:lang w:val="fr-FR"/>
        </w:rPr>
        <w:t>’</w:t>
      </w:r>
      <w:r w:rsidR="00A106BD">
        <w:rPr>
          <w:lang w:val="fr-FR"/>
        </w:rPr>
        <w:t xml:space="preserve">un ensemble de recommandations </w:t>
      </w:r>
      <w:r w:rsidR="00FB6C94">
        <w:rPr>
          <w:lang w:val="fr-FR"/>
        </w:rPr>
        <w:t>à l</w:t>
      </w:r>
      <w:r w:rsidR="007C3481">
        <w:rPr>
          <w:lang w:val="fr-FR"/>
        </w:rPr>
        <w:t>’</w:t>
      </w:r>
      <w:r w:rsidR="00FB6C94">
        <w:rPr>
          <w:lang w:val="fr-FR"/>
        </w:rPr>
        <w:t xml:space="preserve">intention </w:t>
      </w:r>
      <w:r w:rsidR="00A106BD">
        <w:rPr>
          <w:lang w:val="fr-FR"/>
        </w:rPr>
        <w:t>du Gouvernement sierra-léonais sur des mesures à adopter pour faire progresser ces droits. Ses activités</w:t>
      </w:r>
      <w:r w:rsidR="00FB6C94">
        <w:rPr>
          <w:lang w:val="fr-FR"/>
        </w:rPr>
        <w:t xml:space="preserve"> </w:t>
      </w:r>
      <w:r w:rsidR="00A106BD">
        <w:rPr>
          <w:lang w:val="fr-FR"/>
        </w:rPr>
        <w:t xml:space="preserve">consistent notamment à répondre aux </w:t>
      </w:r>
      <w:r w:rsidR="00FB6C94">
        <w:rPr>
          <w:lang w:val="fr-FR"/>
        </w:rPr>
        <w:t>allégations de violation</w:t>
      </w:r>
      <w:r w:rsidR="00A106BD">
        <w:rPr>
          <w:lang w:val="fr-FR"/>
        </w:rPr>
        <w:t xml:space="preserve"> des droits de l</w:t>
      </w:r>
      <w:r w:rsidR="007C3481">
        <w:rPr>
          <w:lang w:val="fr-FR"/>
        </w:rPr>
        <w:t>’</w:t>
      </w:r>
      <w:r w:rsidR="00A106BD">
        <w:rPr>
          <w:lang w:val="fr-FR"/>
        </w:rPr>
        <w:t>homme, renforcer les capacités institutionnelles</w:t>
      </w:r>
      <w:r w:rsidR="00591D2C">
        <w:rPr>
          <w:lang w:val="fr-FR"/>
        </w:rPr>
        <w:t>,</w:t>
      </w:r>
      <w:r w:rsidR="00A106BD">
        <w:rPr>
          <w:lang w:val="fr-FR"/>
        </w:rPr>
        <w:t xml:space="preserve"> étendre son action par le biais de la régionalisation</w:t>
      </w:r>
      <w:r w:rsidR="00591D2C">
        <w:rPr>
          <w:lang w:val="fr-FR"/>
        </w:rPr>
        <w:t>, défendre et promouvoir le</w:t>
      </w:r>
      <w:r w:rsidR="00A106BD">
        <w:rPr>
          <w:lang w:val="fr-FR"/>
        </w:rPr>
        <w:t>s droits de l</w:t>
      </w:r>
      <w:r w:rsidR="007C3481">
        <w:rPr>
          <w:lang w:val="fr-FR"/>
        </w:rPr>
        <w:t>’</w:t>
      </w:r>
      <w:r w:rsidR="00A106BD">
        <w:rPr>
          <w:lang w:val="fr-FR"/>
        </w:rPr>
        <w:t xml:space="preserve">homme. La </w:t>
      </w:r>
      <w:r w:rsidR="00A82760">
        <w:rPr>
          <w:lang w:val="fr-FR"/>
        </w:rPr>
        <w:t>Commission dispose</w:t>
      </w:r>
      <w:r w:rsidR="00A106BD">
        <w:rPr>
          <w:lang w:val="fr-FR"/>
        </w:rPr>
        <w:t xml:space="preserve"> de quatre bureaux régionaux. </w:t>
      </w:r>
      <w:r w:rsidR="00760F62">
        <w:rPr>
          <w:lang w:val="fr-FR"/>
        </w:rPr>
        <w:t>Parmi l</w:t>
      </w:r>
      <w:r w:rsidR="00A106BD">
        <w:rPr>
          <w:lang w:val="fr-FR"/>
        </w:rPr>
        <w:t xml:space="preserve">es défis actuels </w:t>
      </w:r>
      <w:r w:rsidR="00F46283">
        <w:rPr>
          <w:lang w:val="fr-FR"/>
        </w:rPr>
        <w:t>il faut</w:t>
      </w:r>
      <w:r w:rsidR="00760F62">
        <w:rPr>
          <w:lang w:val="fr-FR"/>
        </w:rPr>
        <w:t xml:space="preserve"> citer </w:t>
      </w:r>
      <w:r w:rsidR="00A106BD">
        <w:rPr>
          <w:lang w:val="fr-FR"/>
        </w:rPr>
        <w:t>la nécessité d</w:t>
      </w:r>
      <w:r w:rsidR="007C3481">
        <w:rPr>
          <w:lang w:val="fr-FR"/>
        </w:rPr>
        <w:t>’</w:t>
      </w:r>
      <w:r w:rsidR="00A106BD">
        <w:rPr>
          <w:lang w:val="fr-FR"/>
        </w:rPr>
        <w:t>assurer son financement annuel et de consolider son infrastructure</w:t>
      </w:r>
      <w:r w:rsidR="00A106BD" w:rsidRPr="00B5266E">
        <w:rPr>
          <w:lang w:val="fr-FR"/>
        </w:rPr>
        <w:t xml:space="preserve">. </w:t>
      </w:r>
    </w:p>
    <w:p w:rsidR="00A106BD" w:rsidRPr="00B5266E" w:rsidRDefault="00F616ED" w:rsidP="00F616ED">
      <w:pPr>
        <w:pStyle w:val="SingleTxtG"/>
        <w:rPr>
          <w:lang w:val="fr-FR"/>
        </w:rPr>
      </w:pPr>
      <w:r>
        <w:rPr>
          <w:lang w:val="fr-FR"/>
        </w:rPr>
        <w:t>88.</w:t>
      </w:r>
      <w:r>
        <w:rPr>
          <w:lang w:val="fr-FR"/>
        </w:rPr>
        <w:tab/>
      </w:r>
      <w:r w:rsidR="00AF6F35">
        <w:rPr>
          <w:lang w:val="fr-FR"/>
        </w:rPr>
        <w:t>Le bureau du m</w:t>
      </w:r>
      <w:r w:rsidR="00A106BD">
        <w:rPr>
          <w:lang w:val="fr-FR"/>
        </w:rPr>
        <w:t>édiateur supervise l</w:t>
      </w:r>
      <w:r w:rsidR="007C3481">
        <w:rPr>
          <w:lang w:val="fr-FR"/>
        </w:rPr>
        <w:t>’</w:t>
      </w:r>
      <w:r w:rsidR="00A106BD">
        <w:rPr>
          <w:lang w:val="fr-FR"/>
        </w:rPr>
        <w:t xml:space="preserve">administration publique et doit </w:t>
      </w:r>
      <w:r w:rsidR="00041AC4">
        <w:rPr>
          <w:lang w:val="fr-FR"/>
        </w:rPr>
        <w:t xml:space="preserve">régulièrement </w:t>
      </w:r>
      <w:r w:rsidR="00A106BD">
        <w:rPr>
          <w:lang w:val="fr-FR"/>
        </w:rPr>
        <w:t>publier des rapports sur s</w:t>
      </w:r>
      <w:r w:rsidR="00591D2C">
        <w:rPr>
          <w:lang w:val="fr-FR"/>
        </w:rPr>
        <w:t xml:space="preserve">a propre </w:t>
      </w:r>
      <w:r w:rsidR="00A106BD">
        <w:rPr>
          <w:lang w:val="fr-FR"/>
        </w:rPr>
        <w:t xml:space="preserve">activité. Il a </w:t>
      </w:r>
      <w:r w:rsidR="00041AC4">
        <w:rPr>
          <w:lang w:val="fr-FR"/>
        </w:rPr>
        <w:t>pour mandat spécifique</w:t>
      </w:r>
      <w:r w:rsidR="00A106BD">
        <w:rPr>
          <w:lang w:val="fr-FR"/>
        </w:rPr>
        <w:t xml:space="preserve"> d</w:t>
      </w:r>
      <w:r w:rsidR="007C3481">
        <w:rPr>
          <w:lang w:val="fr-FR"/>
        </w:rPr>
        <w:t>’</w:t>
      </w:r>
      <w:r w:rsidR="00A106BD">
        <w:rPr>
          <w:lang w:val="fr-FR"/>
        </w:rPr>
        <w:t>examiner les plaintes déposées par des citoyens alléguant des violations de leurs droits par des individus ou des institutions publiques</w:t>
      </w:r>
      <w:r w:rsidR="00A106BD" w:rsidRPr="00B5266E">
        <w:rPr>
          <w:lang w:val="fr-FR"/>
        </w:rPr>
        <w:t xml:space="preserve">. </w:t>
      </w:r>
      <w:r w:rsidR="00A106BD">
        <w:rPr>
          <w:lang w:val="fr-FR"/>
        </w:rPr>
        <w:t xml:space="preserve">Il est également tenu de lancer des campagnes de sensibilisation pour susciter une prise de conscience </w:t>
      </w:r>
      <w:r w:rsidR="00041AC4">
        <w:rPr>
          <w:lang w:val="fr-FR"/>
        </w:rPr>
        <w:t>sur</w:t>
      </w:r>
      <w:r w:rsidR="00A106BD">
        <w:rPr>
          <w:lang w:val="fr-FR"/>
        </w:rPr>
        <w:t xml:space="preserve"> ces questions d</w:t>
      </w:r>
      <w:r w:rsidR="007C3481">
        <w:rPr>
          <w:lang w:val="fr-FR"/>
        </w:rPr>
        <w:t>’</w:t>
      </w:r>
      <w:r w:rsidR="00A106BD">
        <w:rPr>
          <w:lang w:val="fr-FR"/>
        </w:rPr>
        <w:t>intérêt national</w:t>
      </w:r>
      <w:r w:rsidR="00746587">
        <w:rPr>
          <w:lang w:val="fr-FR"/>
        </w:rPr>
        <w:t>;</w:t>
      </w:r>
      <w:r w:rsidR="00A106BD">
        <w:rPr>
          <w:lang w:val="fr-FR"/>
        </w:rPr>
        <w:t xml:space="preserve"> il reste que le bureau est en sous-effectif et que ses activités se limitent à des débats </w:t>
      </w:r>
      <w:r w:rsidR="00A82760">
        <w:rPr>
          <w:lang w:val="fr-FR"/>
        </w:rPr>
        <w:t>radiophoniques</w:t>
      </w:r>
      <w:r w:rsidR="00A106BD">
        <w:rPr>
          <w:lang w:val="fr-FR"/>
        </w:rPr>
        <w:t>. D</w:t>
      </w:r>
      <w:r w:rsidR="007C3481">
        <w:rPr>
          <w:lang w:val="fr-FR"/>
        </w:rPr>
        <w:t>’</w:t>
      </w:r>
      <w:r w:rsidR="00A106BD">
        <w:rPr>
          <w:lang w:val="fr-FR"/>
        </w:rPr>
        <w:t>autres mesures ont été prises au cours de l</w:t>
      </w:r>
      <w:r w:rsidR="007C3481">
        <w:rPr>
          <w:lang w:val="fr-FR"/>
        </w:rPr>
        <w:t>’</w:t>
      </w:r>
      <w:r w:rsidR="00A106BD">
        <w:rPr>
          <w:lang w:val="fr-FR"/>
        </w:rPr>
        <w:t>année écoulée pour renforcer ses moyens</w:t>
      </w:r>
      <w:r w:rsidR="00A106BD" w:rsidRPr="00B5266E">
        <w:rPr>
          <w:lang w:val="fr-FR"/>
        </w:rPr>
        <w:t xml:space="preserve">. </w:t>
      </w:r>
      <w:r w:rsidR="00041AC4">
        <w:rPr>
          <w:lang w:val="fr-FR"/>
        </w:rPr>
        <w:t>Il faut ajouter que</w:t>
      </w:r>
      <w:r w:rsidR="00A106BD">
        <w:rPr>
          <w:lang w:val="fr-FR"/>
        </w:rPr>
        <w:t xml:space="preserve"> la majorité de la population, en particul</w:t>
      </w:r>
      <w:r w:rsidR="00041AC4">
        <w:rPr>
          <w:lang w:val="fr-FR"/>
        </w:rPr>
        <w:t>ier dans les zones rurales où el</w:t>
      </w:r>
      <w:r w:rsidR="00A106BD">
        <w:rPr>
          <w:lang w:val="fr-FR"/>
        </w:rPr>
        <w:t>le vit</w:t>
      </w:r>
      <w:r w:rsidR="00041AC4">
        <w:rPr>
          <w:lang w:val="fr-FR"/>
        </w:rPr>
        <w:t xml:space="preserve"> </w:t>
      </w:r>
      <w:r w:rsidR="009C4F27">
        <w:rPr>
          <w:lang w:val="fr-FR"/>
        </w:rPr>
        <w:t>principalement</w:t>
      </w:r>
      <w:r w:rsidR="00A106BD">
        <w:rPr>
          <w:lang w:val="fr-FR"/>
        </w:rPr>
        <w:t>, ignore l</w:t>
      </w:r>
      <w:r w:rsidR="007C3481">
        <w:rPr>
          <w:lang w:val="fr-FR"/>
        </w:rPr>
        <w:t>’</w:t>
      </w:r>
      <w:r w:rsidR="00A106BD">
        <w:rPr>
          <w:lang w:val="fr-FR"/>
        </w:rPr>
        <w:t>existence du bureau</w:t>
      </w:r>
      <w:r w:rsidR="00A106BD" w:rsidRPr="00B5266E">
        <w:rPr>
          <w:lang w:val="fr-FR"/>
        </w:rPr>
        <w:t xml:space="preserve">. </w:t>
      </w:r>
    </w:p>
    <w:p w:rsidR="00A106BD" w:rsidRPr="00B5266E" w:rsidRDefault="00F616ED" w:rsidP="00F616ED">
      <w:pPr>
        <w:pStyle w:val="SingleTxtG"/>
        <w:rPr>
          <w:lang w:val="fr-FR"/>
        </w:rPr>
      </w:pPr>
      <w:r>
        <w:rPr>
          <w:lang w:val="fr-FR"/>
        </w:rPr>
        <w:t>89.</w:t>
      </w:r>
      <w:r>
        <w:rPr>
          <w:lang w:val="fr-FR"/>
        </w:rPr>
        <w:tab/>
      </w:r>
      <w:r w:rsidR="00A106BD">
        <w:rPr>
          <w:lang w:val="fr-FR"/>
        </w:rPr>
        <w:t>L</w:t>
      </w:r>
      <w:r w:rsidR="007C3481">
        <w:rPr>
          <w:lang w:val="fr-FR"/>
        </w:rPr>
        <w:t>’</w:t>
      </w:r>
      <w:r w:rsidR="00A106BD">
        <w:rPr>
          <w:lang w:val="fr-FR"/>
        </w:rPr>
        <w:t xml:space="preserve">unité de soutien aux familles de la </w:t>
      </w:r>
      <w:r w:rsidR="00A82760">
        <w:rPr>
          <w:lang w:val="fr-FR"/>
        </w:rPr>
        <w:t>police</w:t>
      </w:r>
      <w:r w:rsidR="00A106BD">
        <w:rPr>
          <w:lang w:val="fr-FR"/>
        </w:rPr>
        <w:t xml:space="preserve"> sierra-léonaise a été établie</w:t>
      </w:r>
      <w:r w:rsidR="00A106BD" w:rsidRPr="00B5266E">
        <w:rPr>
          <w:lang w:val="fr-FR"/>
        </w:rPr>
        <w:t xml:space="preserve"> </w:t>
      </w:r>
      <w:r w:rsidR="00A106BD">
        <w:rPr>
          <w:lang w:val="fr-FR"/>
        </w:rPr>
        <w:t>en</w:t>
      </w:r>
      <w:r w:rsidR="00A106BD" w:rsidRPr="00B5266E">
        <w:rPr>
          <w:lang w:val="fr-FR"/>
        </w:rPr>
        <w:t xml:space="preserve"> 2003 </w:t>
      </w:r>
      <w:r w:rsidR="00A106BD">
        <w:rPr>
          <w:lang w:val="fr-FR"/>
        </w:rPr>
        <w:t xml:space="preserve">pour traiter les </w:t>
      </w:r>
      <w:r w:rsidR="00041AC4">
        <w:rPr>
          <w:lang w:val="fr-FR"/>
        </w:rPr>
        <w:t>affaires</w:t>
      </w:r>
      <w:r w:rsidR="00A106BD">
        <w:rPr>
          <w:lang w:val="fr-FR"/>
        </w:rPr>
        <w:t xml:space="preserve"> de viol et d</w:t>
      </w:r>
      <w:r w:rsidR="007C3481">
        <w:rPr>
          <w:lang w:val="fr-FR"/>
        </w:rPr>
        <w:t>’</w:t>
      </w:r>
      <w:r w:rsidR="00A106BD">
        <w:rPr>
          <w:lang w:val="fr-FR"/>
        </w:rPr>
        <w:t>autres délits sexuels ainsi que la violence familiale</w:t>
      </w:r>
      <w:r w:rsidR="00A106BD" w:rsidRPr="00B5266E">
        <w:rPr>
          <w:lang w:val="fr-FR"/>
        </w:rPr>
        <w:t xml:space="preserve">. </w:t>
      </w:r>
      <w:r w:rsidR="00A106BD">
        <w:rPr>
          <w:lang w:val="fr-FR"/>
        </w:rPr>
        <w:t xml:space="preserve">Les agents sont spécialement formés à recueillir les éléments de preuve nécessaires pour engager des poursuites pénales et prendre en charge les victimes. Des antennes de cette unité ont été ouvertes dans </w:t>
      </w:r>
      <w:r w:rsidR="00AF6F35">
        <w:rPr>
          <w:lang w:val="fr-FR"/>
        </w:rPr>
        <w:t xml:space="preserve">tous </w:t>
      </w:r>
      <w:r w:rsidR="00A106BD">
        <w:rPr>
          <w:lang w:val="fr-FR"/>
        </w:rPr>
        <w:t>les commissariats de</w:t>
      </w:r>
      <w:r w:rsidR="00AF6F35">
        <w:rPr>
          <w:lang w:val="fr-FR"/>
        </w:rPr>
        <w:t>s</w:t>
      </w:r>
      <w:r w:rsidR="00A106BD">
        <w:rPr>
          <w:lang w:val="fr-FR"/>
        </w:rPr>
        <w:t xml:space="preserve"> grandes villes</w:t>
      </w:r>
      <w:r w:rsidR="00A106BD" w:rsidRPr="00B5266E">
        <w:rPr>
          <w:lang w:val="fr-FR"/>
        </w:rPr>
        <w:t xml:space="preserve">. </w:t>
      </w:r>
    </w:p>
    <w:p w:rsidR="00A106BD" w:rsidRPr="00B5266E" w:rsidRDefault="00A106BD" w:rsidP="00073730">
      <w:pPr>
        <w:pStyle w:val="H1G"/>
        <w:rPr>
          <w:lang w:val="fr-FR"/>
        </w:rPr>
      </w:pPr>
      <w:r w:rsidRPr="00B5266E">
        <w:rPr>
          <w:lang w:val="fr-FR"/>
        </w:rPr>
        <w:tab/>
        <w:t>E.</w:t>
      </w:r>
      <w:r w:rsidRPr="00B5266E">
        <w:rPr>
          <w:lang w:val="fr-FR"/>
        </w:rPr>
        <w:tab/>
      </w:r>
      <w:r w:rsidRPr="00073730">
        <w:t>Dispositions</w:t>
      </w:r>
      <w:r>
        <w:rPr>
          <w:lang w:val="fr-FR"/>
        </w:rPr>
        <w:t xml:space="preserve"> d</w:t>
      </w:r>
      <w:r w:rsidR="007C3481">
        <w:rPr>
          <w:lang w:val="fr-FR"/>
        </w:rPr>
        <w:t>’</w:t>
      </w:r>
      <w:r>
        <w:rPr>
          <w:lang w:val="fr-FR"/>
        </w:rPr>
        <w:t>instruments relatifs aux droits de l</w:t>
      </w:r>
      <w:r w:rsidR="007C3481">
        <w:rPr>
          <w:lang w:val="fr-FR"/>
        </w:rPr>
        <w:t>’</w:t>
      </w:r>
      <w:r>
        <w:rPr>
          <w:lang w:val="fr-FR"/>
        </w:rPr>
        <w:t>homme invoquées ou appliquées par les tribunaux</w:t>
      </w:r>
    </w:p>
    <w:p w:rsidR="00A106BD" w:rsidRPr="00B5266E" w:rsidRDefault="00F616ED" w:rsidP="00F616ED">
      <w:pPr>
        <w:pStyle w:val="SingleTxtG"/>
        <w:rPr>
          <w:lang w:val="fr-FR"/>
        </w:rPr>
      </w:pPr>
      <w:r>
        <w:rPr>
          <w:lang w:val="fr-FR"/>
        </w:rPr>
        <w:t>90.</w:t>
      </w:r>
      <w:r>
        <w:rPr>
          <w:lang w:val="fr-FR"/>
        </w:rPr>
        <w:tab/>
      </w:r>
      <w:r w:rsidR="00546CAD">
        <w:rPr>
          <w:lang w:val="fr-FR"/>
        </w:rPr>
        <w:t>Bien que</w:t>
      </w:r>
      <w:r w:rsidR="00A106BD">
        <w:rPr>
          <w:lang w:val="fr-FR"/>
        </w:rPr>
        <w:t xml:space="preserve"> tous les instruments relatifs aux</w:t>
      </w:r>
      <w:r w:rsidR="00A106BD" w:rsidRPr="00B5266E">
        <w:rPr>
          <w:lang w:val="fr-FR"/>
        </w:rPr>
        <w:t xml:space="preserve"> </w:t>
      </w:r>
      <w:r w:rsidR="00A106BD">
        <w:rPr>
          <w:lang w:val="fr-FR"/>
        </w:rPr>
        <w:t>droits de l</w:t>
      </w:r>
      <w:r w:rsidR="007C3481">
        <w:rPr>
          <w:lang w:val="fr-FR"/>
        </w:rPr>
        <w:t>’</w:t>
      </w:r>
      <w:r w:rsidR="00A106BD">
        <w:rPr>
          <w:lang w:val="fr-FR"/>
        </w:rPr>
        <w:t>homme</w:t>
      </w:r>
      <w:r w:rsidR="00A106BD" w:rsidRPr="00B5266E">
        <w:rPr>
          <w:lang w:val="fr-FR"/>
        </w:rPr>
        <w:t xml:space="preserve"> </w:t>
      </w:r>
      <w:r w:rsidR="00A106BD">
        <w:rPr>
          <w:lang w:val="fr-FR"/>
        </w:rPr>
        <w:t>n</w:t>
      </w:r>
      <w:r w:rsidR="007C3481">
        <w:rPr>
          <w:lang w:val="fr-FR"/>
        </w:rPr>
        <w:t>’</w:t>
      </w:r>
      <w:r w:rsidR="00546CAD">
        <w:rPr>
          <w:lang w:val="fr-FR"/>
        </w:rPr>
        <w:t>aie</w:t>
      </w:r>
      <w:r w:rsidR="00A106BD">
        <w:rPr>
          <w:lang w:val="fr-FR"/>
        </w:rPr>
        <w:t xml:space="preserve">nt pas été transposés dans la législation interne, des structures protègent les droits </w:t>
      </w:r>
      <w:r w:rsidR="003703EC">
        <w:rPr>
          <w:lang w:val="fr-FR"/>
        </w:rPr>
        <w:t>fondamentaux</w:t>
      </w:r>
      <w:r w:rsidR="00A106BD">
        <w:rPr>
          <w:lang w:val="fr-FR"/>
        </w:rPr>
        <w:t xml:space="preserve"> consacrés par la </w:t>
      </w:r>
      <w:r w:rsidR="00A106BD" w:rsidRPr="00B5266E">
        <w:rPr>
          <w:lang w:val="fr-FR"/>
        </w:rPr>
        <w:t>Constitution</w:t>
      </w:r>
      <w:r w:rsidR="00A106BD">
        <w:rPr>
          <w:lang w:val="fr-FR"/>
        </w:rPr>
        <w:t xml:space="preserve"> de 1991, le Pacte international relatif aux droits civils et politiques, le Pacte international relatif aux droits économiques, sociaux et culturels et d</w:t>
      </w:r>
      <w:r w:rsidR="007C3481">
        <w:rPr>
          <w:lang w:val="fr-FR"/>
        </w:rPr>
        <w:t>’</w:t>
      </w:r>
      <w:r w:rsidR="00A106BD">
        <w:rPr>
          <w:lang w:val="fr-FR"/>
        </w:rPr>
        <w:t>autres instruments internationaux</w:t>
      </w:r>
      <w:r w:rsidR="00A106BD" w:rsidRPr="00B5266E">
        <w:rPr>
          <w:lang w:val="fr-FR"/>
        </w:rPr>
        <w:t>.</w:t>
      </w:r>
    </w:p>
    <w:p w:rsidR="00A106BD" w:rsidRPr="00B5266E" w:rsidRDefault="00F616ED" w:rsidP="00F616ED">
      <w:pPr>
        <w:pStyle w:val="SingleTxtG"/>
        <w:rPr>
          <w:lang w:val="fr-FR"/>
        </w:rPr>
      </w:pPr>
      <w:r>
        <w:rPr>
          <w:lang w:val="fr-FR"/>
        </w:rPr>
        <w:t>91.</w:t>
      </w:r>
      <w:r>
        <w:rPr>
          <w:lang w:val="fr-FR"/>
        </w:rPr>
        <w:tab/>
      </w:r>
      <w:r w:rsidR="00A106BD">
        <w:rPr>
          <w:lang w:val="fr-FR"/>
        </w:rPr>
        <w:t xml:space="preserve">Si les tribunaux offrent </w:t>
      </w:r>
      <w:r w:rsidR="00A82760">
        <w:rPr>
          <w:lang w:val="fr-FR"/>
        </w:rPr>
        <w:t>une</w:t>
      </w:r>
      <w:r w:rsidR="00A106BD">
        <w:rPr>
          <w:lang w:val="fr-FR"/>
        </w:rPr>
        <w:t xml:space="preserve"> voie de recours en cas de violation des droits de l</w:t>
      </w:r>
      <w:r w:rsidR="007C3481">
        <w:rPr>
          <w:lang w:val="fr-FR"/>
        </w:rPr>
        <w:t>’</w:t>
      </w:r>
      <w:r w:rsidR="00A106BD">
        <w:rPr>
          <w:lang w:val="fr-FR"/>
        </w:rPr>
        <w:t xml:space="preserve">homme, </w:t>
      </w:r>
      <w:r w:rsidR="00941949">
        <w:rPr>
          <w:lang w:val="fr-FR"/>
        </w:rPr>
        <w:t xml:space="preserve">il a été reproché à </w:t>
      </w:r>
      <w:r w:rsidR="00A106BD">
        <w:rPr>
          <w:lang w:val="fr-FR"/>
        </w:rPr>
        <w:t xml:space="preserve">la justice </w:t>
      </w:r>
      <w:r w:rsidR="00941949">
        <w:rPr>
          <w:lang w:val="fr-FR"/>
        </w:rPr>
        <w:t xml:space="preserve">de ne pas bien </w:t>
      </w:r>
      <w:r w:rsidR="003703EC">
        <w:rPr>
          <w:lang w:val="fr-FR"/>
        </w:rPr>
        <w:t xml:space="preserve">les </w:t>
      </w:r>
      <w:r w:rsidR="008401AD">
        <w:rPr>
          <w:lang w:val="fr-FR"/>
        </w:rPr>
        <w:t>défendre</w:t>
      </w:r>
      <w:r w:rsidR="00A106BD">
        <w:rPr>
          <w:lang w:val="fr-FR"/>
        </w:rPr>
        <w:t xml:space="preserve">, </w:t>
      </w:r>
      <w:r w:rsidR="00941949">
        <w:rPr>
          <w:lang w:val="fr-FR"/>
        </w:rPr>
        <w:t>comme le garantit pourtant</w:t>
      </w:r>
      <w:r w:rsidR="00A106BD">
        <w:rPr>
          <w:lang w:val="fr-FR"/>
        </w:rPr>
        <w:t xml:space="preserve"> </w:t>
      </w:r>
      <w:smartTag w:uri="urn:schemas-microsoft-com:office:smarttags" w:element="PersonName">
        <w:smartTagPr>
          <w:attr w:name="ProductID" w:val="la Constitution. Ainsi"/>
        </w:smartTagPr>
        <w:r w:rsidR="00A106BD">
          <w:rPr>
            <w:lang w:val="fr-FR"/>
          </w:rPr>
          <w:t xml:space="preserve">la </w:t>
        </w:r>
        <w:r w:rsidR="00A106BD" w:rsidRPr="00B5266E">
          <w:rPr>
            <w:lang w:val="fr-FR"/>
          </w:rPr>
          <w:t xml:space="preserve">Constitution. </w:t>
        </w:r>
        <w:r w:rsidR="00A106BD">
          <w:rPr>
            <w:lang w:val="fr-FR"/>
          </w:rPr>
          <w:t>Ainsi</w:t>
        </w:r>
      </w:smartTag>
      <w:r w:rsidR="00A106BD" w:rsidRPr="00B5266E">
        <w:rPr>
          <w:lang w:val="fr-FR"/>
        </w:rPr>
        <w:t xml:space="preserve">, </w:t>
      </w:r>
      <w:r w:rsidR="00A106BD">
        <w:rPr>
          <w:lang w:val="fr-FR"/>
        </w:rPr>
        <w:t>en</w:t>
      </w:r>
      <w:r w:rsidR="00A106BD" w:rsidRPr="00B5266E">
        <w:rPr>
          <w:lang w:val="fr-FR"/>
        </w:rPr>
        <w:t xml:space="preserve"> </w:t>
      </w:r>
      <w:r w:rsidR="00A106BD">
        <w:rPr>
          <w:lang w:val="fr-FR"/>
        </w:rPr>
        <w:t>novembre</w:t>
      </w:r>
      <w:r w:rsidR="00A106BD" w:rsidRPr="00B5266E">
        <w:rPr>
          <w:lang w:val="fr-FR"/>
        </w:rPr>
        <w:t xml:space="preserve"> 2009, </w:t>
      </w:r>
      <w:r w:rsidR="00A106BD">
        <w:rPr>
          <w:lang w:val="fr-FR"/>
        </w:rPr>
        <w:t>la Cour suprême</w:t>
      </w:r>
      <w:r w:rsidR="00A106BD" w:rsidRPr="00B5266E">
        <w:rPr>
          <w:lang w:val="fr-FR"/>
        </w:rPr>
        <w:t xml:space="preserve"> </w:t>
      </w:r>
      <w:r w:rsidR="00A106BD">
        <w:rPr>
          <w:lang w:val="fr-FR"/>
        </w:rPr>
        <w:t xml:space="preserve">a rendu une fin de non-recevoir dans une affaire </w:t>
      </w:r>
      <w:r w:rsidR="00941949">
        <w:rPr>
          <w:lang w:val="fr-FR"/>
        </w:rPr>
        <w:t>soumise</w:t>
      </w:r>
      <w:r w:rsidR="00A106BD">
        <w:rPr>
          <w:lang w:val="fr-FR"/>
        </w:rPr>
        <w:t xml:space="preserve"> par l</w:t>
      </w:r>
      <w:r w:rsidR="007C3481">
        <w:rPr>
          <w:lang w:val="fr-FR"/>
        </w:rPr>
        <w:t>’</w:t>
      </w:r>
      <w:r w:rsidR="00A106BD">
        <w:rPr>
          <w:lang w:val="fr-FR"/>
        </w:rPr>
        <w:t>Association sierra-léonaise des journalistes pour</w:t>
      </w:r>
      <w:r w:rsidR="00941949">
        <w:rPr>
          <w:lang w:val="fr-FR"/>
        </w:rPr>
        <w:t xml:space="preserve"> faire</w:t>
      </w:r>
      <w:r w:rsidR="00A106BD">
        <w:rPr>
          <w:lang w:val="fr-FR"/>
        </w:rPr>
        <w:t xml:space="preserve"> annuler les dispositions relatives aux propos diffamatoires de la loi de </w:t>
      </w:r>
      <w:r w:rsidR="00A106BD" w:rsidRPr="00B5266E">
        <w:rPr>
          <w:lang w:val="fr-FR"/>
        </w:rPr>
        <w:t xml:space="preserve">1965 </w:t>
      </w:r>
      <w:r w:rsidR="00A106BD">
        <w:rPr>
          <w:lang w:val="fr-FR"/>
        </w:rPr>
        <w:t>sur l</w:t>
      </w:r>
      <w:r w:rsidR="007C3481">
        <w:rPr>
          <w:lang w:val="fr-FR"/>
        </w:rPr>
        <w:t>’</w:t>
      </w:r>
      <w:r w:rsidR="00A106BD">
        <w:rPr>
          <w:lang w:val="fr-FR"/>
        </w:rPr>
        <w:t>ordre public</w:t>
      </w:r>
      <w:r w:rsidR="00A106BD" w:rsidRPr="00B5266E">
        <w:rPr>
          <w:lang w:val="fr-FR"/>
        </w:rPr>
        <w:t xml:space="preserve">. </w:t>
      </w:r>
      <w:r w:rsidR="00A106BD">
        <w:rPr>
          <w:lang w:val="fr-FR"/>
        </w:rPr>
        <w:t>La Cour suprême</w:t>
      </w:r>
      <w:r w:rsidR="00A106BD" w:rsidRPr="00B5266E">
        <w:rPr>
          <w:lang w:val="fr-FR"/>
        </w:rPr>
        <w:t xml:space="preserve"> </w:t>
      </w:r>
      <w:r w:rsidR="00941949">
        <w:rPr>
          <w:lang w:val="fr-FR"/>
        </w:rPr>
        <w:t>a considéré que c</w:t>
      </w:r>
      <w:r w:rsidR="00A106BD">
        <w:rPr>
          <w:lang w:val="fr-FR"/>
        </w:rPr>
        <w:t xml:space="preserve">es dispositions, qui prévoient une peine de prison pouvant atteindre trois ans pour une première infraction, ne </w:t>
      </w:r>
      <w:r w:rsidR="00A82760">
        <w:rPr>
          <w:lang w:val="fr-FR"/>
        </w:rPr>
        <w:t>portaient pas</w:t>
      </w:r>
      <w:r w:rsidR="00A106BD">
        <w:rPr>
          <w:lang w:val="fr-FR"/>
        </w:rPr>
        <w:t xml:space="preserve"> atteinte à la protection constitutionnelle accordée à la liberté d</w:t>
      </w:r>
      <w:r w:rsidR="007C3481">
        <w:rPr>
          <w:lang w:val="fr-FR"/>
        </w:rPr>
        <w:t>’</w:t>
      </w:r>
      <w:r w:rsidR="00A106BD">
        <w:rPr>
          <w:lang w:val="fr-FR"/>
        </w:rPr>
        <w:t>expression en vertu de l</w:t>
      </w:r>
      <w:r w:rsidR="007C3481">
        <w:rPr>
          <w:lang w:val="fr-FR"/>
        </w:rPr>
        <w:t>’</w:t>
      </w:r>
      <w:r w:rsidR="00A106BD">
        <w:rPr>
          <w:lang w:val="fr-FR"/>
        </w:rPr>
        <w:t>article</w:t>
      </w:r>
      <w:r w:rsidR="00A106BD" w:rsidRPr="00B5266E">
        <w:rPr>
          <w:lang w:val="fr-FR"/>
        </w:rPr>
        <w:t xml:space="preserve"> 25</w:t>
      </w:r>
      <w:r w:rsidR="00A106BD">
        <w:rPr>
          <w:lang w:val="fr-FR"/>
        </w:rPr>
        <w:t xml:space="preserve"> du chapitre</w:t>
      </w:r>
      <w:r w:rsidR="00A106BD" w:rsidRPr="00B5266E">
        <w:rPr>
          <w:lang w:val="fr-FR"/>
        </w:rPr>
        <w:t xml:space="preserve"> III </w:t>
      </w:r>
      <w:r w:rsidR="00A106BD">
        <w:rPr>
          <w:lang w:val="fr-FR"/>
        </w:rPr>
        <w:t>de</w:t>
      </w:r>
      <w:r w:rsidR="00A106BD" w:rsidRPr="00B5266E">
        <w:rPr>
          <w:lang w:val="fr-FR"/>
        </w:rPr>
        <w:t xml:space="preserve"> </w:t>
      </w:r>
      <w:r w:rsidR="00A106BD">
        <w:rPr>
          <w:lang w:val="fr-FR"/>
        </w:rPr>
        <w:t>la</w:t>
      </w:r>
      <w:r w:rsidR="00A106BD" w:rsidRPr="00B5266E">
        <w:rPr>
          <w:lang w:val="fr-FR"/>
        </w:rPr>
        <w:t xml:space="preserve"> Constitution. </w:t>
      </w:r>
    </w:p>
    <w:p w:rsidR="00A106BD" w:rsidRPr="00B5266E" w:rsidRDefault="00F616ED" w:rsidP="00F616ED">
      <w:pPr>
        <w:pStyle w:val="SingleTxtG"/>
        <w:rPr>
          <w:lang w:val="fr-FR"/>
        </w:rPr>
      </w:pPr>
      <w:r>
        <w:rPr>
          <w:lang w:val="fr-FR"/>
        </w:rPr>
        <w:t>92.</w:t>
      </w:r>
      <w:r>
        <w:rPr>
          <w:lang w:val="fr-FR"/>
        </w:rPr>
        <w:tab/>
      </w:r>
      <w:r w:rsidR="00A106BD">
        <w:rPr>
          <w:lang w:val="fr-FR"/>
        </w:rPr>
        <w:t>En outre, la justice faillit souvent à sa mission d</w:t>
      </w:r>
      <w:r w:rsidR="007C3481">
        <w:rPr>
          <w:lang w:val="fr-FR"/>
        </w:rPr>
        <w:t>’</w:t>
      </w:r>
      <w:r w:rsidR="00A106BD">
        <w:rPr>
          <w:lang w:val="fr-FR"/>
        </w:rPr>
        <w:t>offrir une réparation effective</w:t>
      </w:r>
      <w:r w:rsidR="00941949">
        <w:rPr>
          <w:lang w:val="fr-FR"/>
        </w:rPr>
        <w:t>,</w:t>
      </w:r>
      <w:r w:rsidR="00A106BD">
        <w:rPr>
          <w:lang w:val="fr-FR"/>
        </w:rPr>
        <w:t xml:space="preserve"> en cela qu</w:t>
      </w:r>
      <w:r w:rsidR="007C3481">
        <w:rPr>
          <w:lang w:val="fr-FR"/>
        </w:rPr>
        <w:t>’</w:t>
      </w:r>
      <w:r w:rsidR="00A106BD">
        <w:rPr>
          <w:lang w:val="fr-FR"/>
        </w:rPr>
        <w:t xml:space="preserve">une grande part de la population doit supporter des retards considérables avant le procès et </w:t>
      </w:r>
      <w:r w:rsidR="00941949">
        <w:rPr>
          <w:lang w:val="fr-FR"/>
        </w:rPr>
        <w:t xml:space="preserve">que </w:t>
      </w:r>
      <w:r w:rsidR="00A106BD">
        <w:rPr>
          <w:lang w:val="fr-FR"/>
        </w:rPr>
        <w:t>pour beaucoup les frais de justice sont inabordables. En outre, si l</w:t>
      </w:r>
      <w:r w:rsidR="00941949">
        <w:rPr>
          <w:lang w:val="fr-FR"/>
        </w:rPr>
        <w:t>e système</w:t>
      </w:r>
      <w:r w:rsidR="00A106BD">
        <w:rPr>
          <w:lang w:val="fr-FR"/>
        </w:rPr>
        <w:t xml:space="preserve"> judiciaire peut co</w:t>
      </w:r>
      <w:r w:rsidR="003703EC">
        <w:rPr>
          <w:lang w:val="fr-FR"/>
        </w:rPr>
        <w:t>nnaître de certaines affaires, l</w:t>
      </w:r>
      <w:r w:rsidR="00A106BD">
        <w:rPr>
          <w:lang w:val="fr-FR"/>
        </w:rPr>
        <w:t>a Commission des droits de l</w:t>
      </w:r>
      <w:r w:rsidR="007C3481">
        <w:rPr>
          <w:lang w:val="fr-FR"/>
        </w:rPr>
        <w:t>’</w:t>
      </w:r>
      <w:r w:rsidR="00A106BD">
        <w:rPr>
          <w:lang w:val="fr-FR"/>
        </w:rPr>
        <w:t>homme a fait observer que la moiti</w:t>
      </w:r>
      <w:r w:rsidR="00941949">
        <w:rPr>
          <w:lang w:val="fr-FR"/>
        </w:rPr>
        <w:t>é des plaintes reçues concernai</w:t>
      </w:r>
      <w:r w:rsidR="00A106BD">
        <w:rPr>
          <w:lang w:val="fr-FR"/>
        </w:rPr>
        <w:t>t l</w:t>
      </w:r>
      <w:r w:rsidR="007C3481">
        <w:rPr>
          <w:lang w:val="fr-FR"/>
        </w:rPr>
        <w:t>’</w:t>
      </w:r>
      <w:r w:rsidR="00A106BD">
        <w:rPr>
          <w:lang w:val="fr-FR"/>
        </w:rPr>
        <w:t xml:space="preserve">incapacité de </w:t>
      </w:r>
      <w:r w:rsidR="00D401F0">
        <w:rPr>
          <w:lang w:val="fr-FR"/>
        </w:rPr>
        <w:t>différents</w:t>
      </w:r>
      <w:r w:rsidR="00A106BD">
        <w:rPr>
          <w:lang w:val="fr-FR"/>
        </w:rPr>
        <w:t xml:space="preserve"> membres de la co</w:t>
      </w:r>
      <w:r w:rsidR="00D401F0">
        <w:rPr>
          <w:lang w:val="fr-FR"/>
        </w:rPr>
        <w:t>llectivité</w:t>
      </w:r>
      <w:r w:rsidR="00A106BD">
        <w:rPr>
          <w:lang w:val="fr-FR"/>
        </w:rPr>
        <w:t xml:space="preserve"> à obtenir justice par l</w:t>
      </w:r>
      <w:r w:rsidR="0066640A">
        <w:rPr>
          <w:lang w:val="fr-FR"/>
        </w:rPr>
        <w:t>a voie</w:t>
      </w:r>
      <w:r w:rsidR="00A106BD">
        <w:rPr>
          <w:lang w:val="fr-FR"/>
        </w:rPr>
        <w:t xml:space="preserve"> judiciaire. </w:t>
      </w:r>
    </w:p>
    <w:p w:rsidR="00A106BD" w:rsidRPr="00B5266E" w:rsidRDefault="00F616ED" w:rsidP="00F616ED">
      <w:pPr>
        <w:pStyle w:val="SingleTxtG"/>
        <w:rPr>
          <w:lang w:val="fr-FR"/>
        </w:rPr>
      </w:pPr>
      <w:r>
        <w:rPr>
          <w:lang w:val="fr-FR"/>
        </w:rPr>
        <w:t>93.</w:t>
      </w:r>
      <w:r>
        <w:rPr>
          <w:lang w:val="fr-FR"/>
        </w:rPr>
        <w:tab/>
      </w:r>
      <w:r w:rsidR="00A106BD">
        <w:rPr>
          <w:lang w:val="fr-FR"/>
        </w:rPr>
        <w:t>La Commission des droits de l</w:t>
      </w:r>
      <w:r w:rsidR="007C3481">
        <w:rPr>
          <w:lang w:val="fr-FR"/>
        </w:rPr>
        <w:t>’</w:t>
      </w:r>
      <w:r w:rsidR="00A106BD">
        <w:rPr>
          <w:lang w:val="fr-FR"/>
        </w:rPr>
        <w:t xml:space="preserve">homme est </w:t>
      </w:r>
      <w:r w:rsidR="0066640A">
        <w:rPr>
          <w:lang w:val="fr-FR"/>
        </w:rPr>
        <w:t>spécifiquement</w:t>
      </w:r>
      <w:r w:rsidR="00A106BD">
        <w:rPr>
          <w:lang w:val="fr-FR"/>
        </w:rPr>
        <w:t xml:space="preserve"> char</w:t>
      </w:r>
      <w:r w:rsidR="0066640A">
        <w:rPr>
          <w:lang w:val="fr-FR"/>
        </w:rPr>
        <w:t>gée de recevoir et d</w:t>
      </w:r>
      <w:r w:rsidR="007C3481">
        <w:rPr>
          <w:lang w:val="fr-FR"/>
        </w:rPr>
        <w:t>’</w:t>
      </w:r>
      <w:r w:rsidR="0066640A">
        <w:rPr>
          <w:lang w:val="fr-FR"/>
        </w:rPr>
        <w:t>instruire l</w:t>
      </w:r>
      <w:r w:rsidR="00A106BD">
        <w:rPr>
          <w:lang w:val="fr-FR"/>
        </w:rPr>
        <w:t>es plaintes émanant de citoyens victimes de violations de leurs droits. Aux termes de l</w:t>
      </w:r>
      <w:r w:rsidR="007C3481">
        <w:rPr>
          <w:lang w:val="fr-FR"/>
        </w:rPr>
        <w:t>’</w:t>
      </w:r>
      <w:r w:rsidR="00A106BD">
        <w:rPr>
          <w:lang w:val="fr-FR"/>
        </w:rPr>
        <w:t>article 7</w:t>
      </w:r>
      <w:r w:rsidR="0066640A">
        <w:rPr>
          <w:lang w:val="fr-FR"/>
        </w:rPr>
        <w:t>.</w:t>
      </w:r>
      <w:r w:rsidR="00A106BD" w:rsidRPr="00B5266E">
        <w:rPr>
          <w:lang w:val="fr-FR"/>
        </w:rPr>
        <w:t xml:space="preserve">2 </w:t>
      </w:r>
      <w:r w:rsidR="00A106BD">
        <w:rPr>
          <w:lang w:val="fr-FR"/>
        </w:rPr>
        <w:t>de</w:t>
      </w:r>
      <w:r w:rsidR="00A106BD" w:rsidRPr="00B5266E">
        <w:rPr>
          <w:lang w:val="fr-FR"/>
        </w:rPr>
        <w:t xml:space="preserve"> </w:t>
      </w:r>
      <w:r w:rsidR="00A106BD">
        <w:rPr>
          <w:lang w:val="fr-FR"/>
        </w:rPr>
        <w:t>la 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9 </w:t>
      </w:r>
      <w:r w:rsidR="00A106BD">
        <w:rPr>
          <w:lang w:val="fr-FR"/>
        </w:rPr>
        <w:t>de</w:t>
      </w:r>
      <w:r w:rsidR="00A106BD" w:rsidRPr="00B5266E">
        <w:rPr>
          <w:lang w:val="fr-FR"/>
        </w:rPr>
        <w:t xml:space="preserve"> 2004</w:t>
      </w:r>
      <w:r w:rsidR="00A106BD">
        <w:rPr>
          <w:lang w:val="fr-FR"/>
        </w:rPr>
        <w:t xml:space="preserve"> sur la Commission des droits de l</w:t>
      </w:r>
      <w:r w:rsidR="007C3481">
        <w:rPr>
          <w:lang w:val="fr-FR"/>
        </w:rPr>
        <w:t>’</w:t>
      </w:r>
      <w:r w:rsidR="00A106BD">
        <w:rPr>
          <w:lang w:val="fr-FR"/>
        </w:rPr>
        <w:t>homme, celle-ci a pour mission d</w:t>
      </w:r>
      <w:r w:rsidR="007C3481">
        <w:rPr>
          <w:lang w:val="fr-FR"/>
        </w:rPr>
        <w:t>’</w:t>
      </w:r>
      <w:r w:rsidR="00A106BD">
        <w:rPr>
          <w:lang w:val="fr-FR"/>
        </w:rPr>
        <w:t>enquêter</w:t>
      </w:r>
      <w:r w:rsidR="00A106BD" w:rsidRPr="00B5266E">
        <w:rPr>
          <w:lang w:val="fr-FR"/>
        </w:rPr>
        <w:t>,</w:t>
      </w:r>
      <w:r w:rsidR="00A106BD">
        <w:rPr>
          <w:lang w:val="fr-FR"/>
        </w:rPr>
        <w:t xml:space="preserve"> de sa propre initiative ou sur la base d</w:t>
      </w:r>
      <w:r w:rsidR="007C3481">
        <w:rPr>
          <w:lang w:val="fr-FR"/>
        </w:rPr>
        <w:t>’</w:t>
      </w:r>
      <w:r w:rsidR="0066640A">
        <w:rPr>
          <w:lang w:val="fr-FR"/>
        </w:rPr>
        <w:t>allégations de violation</w:t>
      </w:r>
      <w:r w:rsidR="00A106BD">
        <w:rPr>
          <w:lang w:val="fr-FR"/>
        </w:rPr>
        <w:t xml:space="preserve"> des droits de l</w:t>
      </w:r>
      <w:r w:rsidR="007C3481">
        <w:rPr>
          <w:lang w:val="fr-FR"/>
        </w:rPr>
        <w:t>’</w:t>
      </w:r>
      <w:r w:rsidR="00A106BD">
        <w:rPr>
          <w:lang w:val="fr-FR"/>
        </w:rPr>
        <w:t>homme</w:t>
      </w:r>
      <w:r w:rsidR="0066640A">
        <w:rPr>
          <w:lang w:val="fr-FR"/>
        </w:rPr>
        <w:t>,</w:t>
      </w:r>
      <w:r w:rsidR="00A106BD">
        <w:rPr>
          <w:lang w:val="fr-FR"/>
        </w:rPr>
        <w:t xml:space="preserve"> et d</w:t>
      </w:r>
      <w:r w:rsidR="007C3481">
        <w:rPr>
          <w:lang w:val="fr-FR"/>
        </w:rPr>
        <w:t>’</w:t>
      </w:r>
      <w:r w:rsidR="00A106BD">
        <w:rPr>
          <w:lang w:val="fr-FR"/>
        </w:rPr>
        <w:t>en rendre compte par écrit</w:t>
      </w:r>
      <w:r w:rsidR="00A106BD" w:rsidRPr="00B5266E">
        <w:rPr>
          <w:lang w:val="fr-FR"/>
        </w:rPr>
        <w:t xml:space="preserve">. </w:t>
      </w:r>
    </w:p>
    <w:p w:rsidR="00A106BD" w:rsidRPr="00B5266E" w:rsidRDefault="00F616ED" w:rsidP="00804241">
      <w:pPr>
        <w:pStyle w:val="SingleTxtG"/>
        <w:rPr>
          <w:lang w:val="fr-FR"/>
        </w:rPr>
      </w:pPr>
      <w:r>
        <w:rPr>
          <w:lang w:val="fr-FR"/>
        </w:rPr>
        <w:t>94.</w:t>
      </w:r>
      <w:r>
        <w:rPr>
          <w:lang w:val="fr-FR"/>
        </w:rPr>
        <w:tab/>
      </w:r>
      <w:r w:rsidR="00A106BD">
        <w:rPr>
          <w:lang w:val="fr-FR"/>
        </w:rPr>
        <w:t>Sur les</w:t>
      </w:r>
      <w:r w:rsidR="00A106BD" w:rsidRPr="00B5266E">
        <w:rPr>
          <w:lang w:val="fr-FR"/>
        </w:rPr>
        <w:t xml:space="preserve"> 204 </w:t>
      </w:r>
      <w:r w:rsidR="00A106BD">
        <w:rPr>
          <w:lang w:val="fr-FR"/>
        </w:rPr>
        <w:t>plaintes reçues par la Commission en</w:t>
      </w:r>
      <w:r w:rsidR="00A106BD" w:rsidRPr="00B5266E">
        <w:rPr>
          <w:lang w:val="fr-FR"/>
        </w:rPr>
        <w:t xml:space="preserve"> 2008, 81 </w:t>
      </w:r>
      <w:r w:rsidR="00A106BD">
        <w:rPr>
          <w:lang w:val="fr-FR"/>
        </w:rPr>
        <w:t>ont été à ce jour renvoyées à d</w:t>
      </w:r>
      <w:r w:rsidR="007C3481">
        <w:rPr>
          <w:lang w:val="fr-FR"/>
        </w:rPr>
        <w:t>’</w:t>
      </w:r>
      <w:r w:rsidR="00A106BD">
        <w:rPr>
          <w:lang w:val="fr-FR"/>
        </w:rPr>
        <w:t>autres organes gouvernementaux sierra-léonais</w:t>
      </w:r>
      <w:r w:rsidR="00A106BD" w:rsidRPr="00B5266E">
        <w:rPr>
          <w:lang w:val="fr-FR"/>
        </w:rPr>
        <w:t xml:space="preserve">, </w:t>
      </w:r>
      <w:r w:rsidR="00A106BD">
        <w:rPr>
          <w:lang w:val="fr-FR"/>
        </w:rPr>
        <w:t xml:space="preserve">notamment </w:t>
      </w:r>
      <w:r w:rsidR="00A106BD" w:rsidRPr="00B5266E">
        <w:rPr>
          <w:lang w:val="fr-FR"/>
        </w:rPr>
        <w:t xml:space="preserve">6 </w:t>
      </w:r>
      <w:r w:rsidR="00A106BD">
        <w:rPr>
          <w:lang w:val="fr-FR"/>
        </w:rPr>
        <w:t>au</w:t>
      </w:r>
      <w:r w:rsidR="00A106BD" w:rsidRPr="00B5266E">
        <w:rPr>
          <w:lang w:val="fr-FR"/>
        </w:rPr>
        <w:t xml:space="preserve"> </w:t>
      </w:r>
      <w:r w:rsidR="00A106BD">
        <w:rPr>
          <w:lang w:val="fr-FR"/>
        </w:rPr>
        <w:t>Ministère de la protection sociale, de la condition de la femme et de l</w:t>
      </w:r>
      <w:r w:rsidR="007C3481">
        <w:rPr>
          <w:lang w:val="fr-FR"/>
        </w:rPr>
        <w:t>’</w:t>
      </w:r>
      <w:r w:rsidR="00A106BD">
        <w:rPr>
          <w:lang w:val="fr-FR"/>
        </w:rPr>
        <w:t>enfance</w:t>
      </w:r>
      <w:r w:rsidR="00A106BD" w:rsidRPr="00B5266E">
        <w:rPr>
          <w:lang w:val="fr-FR"/>
        </w:rPr>
        <w:t xml:space="preserve"> </w:t>
      </w:r>
      <w:r w:rsidR="00A106BD">
        <w:rPr>
          <w:lang w:val="fr-FR"/>
        </w:rPr>
        <w:t>et</w:t>
      </w:r>
      <w:r w:rsidR="00A106BD" w:rsidRPr="00B5266E">
        <w:rPr>
          <w:lang w:val="fr-FR"/>
        </w:rPr>
        <w:t xml:space="preserve"> </w:t>
      </w:r>
      <w:r w:rsidR="00804241">
        <w:rPr>
          <w:lang w:val="fr-FR"/>
        </w:rPr>
        <w:t>une</w:t>
      </w:r>
      <w:r w:rsidR="00A106BD" w:rsidRPr="00B5266E">
        <w:rPr>
          <w:lang w:val="fr-FR"/>
        </w:rPr>
        <w:t xml:space="preserve"> </w:t>
      </w:r>
      <w:r w:rsidR="00A106BD">
        <w:rPr>
          <w:lang w:val="fr-FR"/>
        </w:rPr>
        <w:t>au médiateur</w:t>
      </w:r>
      <w:r w:rsidR="00A106BD" w:rsidRPr="00B5266E">
        <w:rPr>
          <w:lang w:val="fr-FR"/>
        </w:rPr>
        <w:t xml:space="preserve">. </w:t>
      </w:r>
      <w:r w:rsidR="00A106BD">
        <w:rPr>
          <w:lang w:val="fr-FR"/>
        </w:rPr>
        <w:t>Les plaintes portaient notamment sur des allégations de privation de biens</w:t>
      </w:r>
      <w:r w:rsidR="00A106BD" w:rsidRPr="00B5266E">
        <w:rPr>
          <w:lang w:val="fr-FR"/>
        </w:rPr>
        <w:t xml:space="preserve"> (28), </w:t>
      </w:r>
      <w:r w:rsidR="00A106BD">
        <w:rPr>
          <w:lang w:val="fr-FR"/>
        </w:rPr>
        <w:t>de violence familiale</w:t>
      </w:r>
      <w:r w:rsidR="00A106BD" w:rsidRPr="00B5266E">
        <w:rPr>
          <w:lang w:val="fr-FR"/>
        </w:rPr>
        <w:t xml:space="preserve"> (9), </w:t>
      </w:r>
      <w:r w:rsidR="00A106BD">
        <w:rPr>
          <w:lang w:val="fr-FR"/>
        </w:rPr>
        <w:t xml:space="preserve">de </w:t>
      </w:r>
      <w:r w:rsidR="00A106BD" w:rsidRPr="00B5266E">
        <w:rPr>
          <w:lang w:val="fr-FR"/>
        </w:rPr>
        <w:t xml:space="preserve">torture, </w:t>
      </w:r>
      <w:r w:rsidR="00A106BD">
        <w:rPr>
          <w:lang w:val="fr-FR"/>
        </w:rPr>
        <w:t xml:space="preserve">ou de traitement </w:t>
      </w:r>
      <w:r w:rsidR="00A106BD" w:rsidRPr="00B5266E">
        <w:rPr>
          <w:lang w:val="fr-FR"/>
        </w:rPr>
        <w:t>cruel, inhuma</w:t>
      </w:r>
      <w:r w:rsidR="00A106BD">
        <w:rPr>
          <w:lang w:val="fr-FR"/>
        </w:rPr>
        <w:t>i</w:t>
      </w:r>
      <w:r w:rsidR="00A106BD" w:rsidRPr="00B5266E">
        <w:rPr>
          <w:lang w:val="fr-FR"/>
        </w:rPr>
        <w:t xml:space="preserve">n </w:t>
      </w:r>
      <w:r w:rsidR="00A106BD">
        <w:rPr>
          <w:lang w:val="fr-FR"/>
        </w:rPr>
        <w:t>ou dégradant</w:t>
      </w:r>
      <w:r w:rsidR="00A106BD" w:rsidRPr="00B5266E">
        <w:rPr>
          <w:lang w:val="fr-FR"/>
        </w:rPr>
        <w:t xml:space="preserve"> (6) </w:t>
      </w:r>
      <w:r w:rsidR="00A106BD">
        <w:rPr>
          <w:lang w:val="fr-FR"/>
        </w:rPr>
        <w:t>et</w:t>
      </w:r>
      <w:r w:rsidR="00A106BD" w:rsidRPr="00B5266E">
        <w:rPr>
          <w:lang w:val="fr-FR"/>
        </w:rPr>
        <w:t xml:space="preserve"> </w:t>
      </w:r>
      <w:r w:rsidR="00A106BD">
        <w:rPr>
          <w:lang w:val="fr-FR"/>
        </w:rPr>
        <w:t>d</w:t>
      </w:r>
      <w:r w:rsidR="007C3481">
        <w:rPr>
          <w:lang w:val="fr-FR"/>
        </w:rPr>
        <w:t>’</w:t>
      </w:r>
      <w:r w:rsidR="00A106BD">
        <w:rPr>
          <w:lang w:val="fr-FR"/>
        </w:rPr>
        <w:t>autres infractions</w:t>
      </w:r>
      <w:r w:rsidR="00A106BD" w:rsidRPr="00B5266E">
        <w:rPr>
          <w:lang w:val="fr-FR"/>
        </w:rPr>
        <w:t xml:space="preserve">. </w:t>
      </w:r>
    </w:p>
    <w:p w:rsidR="00A106BD" w:rsidRPr="00B5266E" w:rsidRDefault="00F616ED" w:rsidP="00F616ED">
      <w:pPr>
        <w:pStyle w:val="SingleTxtG"/>
        <w:rPr>
          <w:lang w:val="fr-FR"/>
        </w:rPr>
      </w:pPr>
      <w:r>
        <w:rPr>
          <w:lang w:val="fr-FR"/>
        </w:rPr>
        <w:t>95.</w:t>
      </w:r>
      <w:r>
        <w:rPr>
          <w:lang w:val="fr-FR"/>
        </w:rPr>
        <w:tab/>
      </w:r>
      <w:r w:rsidR="00A106BD">
        <w:rPr>
          <w:lang w:val="fr-FR"/>
        </w:rPr>
        <w:t>L</w:t>
      </w:r>
      <w:r w:rsidR="007C3481">
        <w:rPr>
          <w:lang w:val="fr-FR"/>
        </w:rPr>
        <w:t>’</w:t>
      </w:r>
      <w:r w:rsidR="00A106BD">
        <w:rPr>
          <w:lang w:val="fr-FR"/>
        </w:rPr>
        <w:t>unité de soutien</w:t>
      </w:r>
      <w:r w:rsidR="0066640A">
        <w:rPr>
          <w:lang w:val="fr-FR"/>
        </w:rPr>
        <w:t xml:space="preserve"> aux familles reçoit également l</w:t>
      </w:r>
      <w:r w:rsidR="00A106BD">
        <w:rPr>
          <w:lang w:val="fr-FR"/>
        </w:rPr>
        <w:t>es plaintes pour violence</w:t>
      </w:r>
      <w:r w:rsidR="0066640A">
        <w:rPr>
          <w:lang w:val="fr-FR"/>
        </w:rPr>
        <w:t>s</w:t>
      </w:r>
      <w:r w:rsidR="00A106BD">
        <w:rPr>
          <w:lang w:val="fr-FR"/>
        </w:rPr>
        <w:t xml:space="preserve"> familiale</w:t>
      </w:r>
      <w:r w:rsidR="0066640A">
        <w:rPr>
          <w:lang w:val="fr-FR"/>
        </w:rPr>
        <w:t>s</w:t>
      </w:r>
      <w:r w:rsidR="00A106BD">
        <w:rPr>
          <w:lang w:val="fr-FR"/>
        </w:rPr>
        <w:t>. En</w:t>
      </w:r>
      <w:r w:rsidR="00A106BD" w:rsidRPr="00B5266E">
        <w:rPr>
          <w:lang w:val="fr-FR"/>
        </w:rPr>
        <w:t xml:space="preserve"> 2008, </w:t>
      </w:r>
      <w:r w:rsidR="00A106BD">
        <w:rPr>
          <w:lang w:val="fr-FR"/>
        </w:rPr>
        <w:t>elle a signalé une hausse du nom</w:t>
      </w:r>
      <w:r w:rsidR="0066640A">
        <w:rPr>
          <w:lang w:val="fr-FR"/>
        </w:rPr>
        <w:t>bre de cas de violence sexuelle, qui serait le résultat d</w:t>
      </w:r>
      <w:r w:rsidR="007C3481">
        <w:rPr>
          <w:lang w:val="fr-FR"/>
        </w:rPr>
        <w:t>’</w:t>
      </w:r>
      <w:r w:rsidR="0066640A">
        <w:rPr>
          <w:lang w:val="fr-FR"/>
        </w:rPr>
        <w:t>u</w:t>
      </w:r>
      <w:r w:rsidR="00A106BD">
        <w:rPr>
          <w:lang w:val="fr-FR"/>
        </w:rPr>
        <w:t>ne vaste campagne nationale de sensibilisation</w:t>
      </w:r>
      <w:r w:rsidR="00A106BD" w:rsidRPr="00B5266E">
        <w:rPr>
          <w:lang w:val="fr-FR"/>
        </w:rPr>
        <w:t xml:space="preserve">. </w:t>
      </w:r>
    </w:p>
    <w:p w:rsidR="00A106BD" w:rsidRPr="00B5266E" w:rsidRDefault="00A106BD" w:rsidP="00073730">
      <w:pPr>
        <w:pStyle w:val="H1G"/>
        <w:rPr>
          <w:lang w:val="fr-FR"/>
        </w:rPr>
      </w:pPr>
      <w:r w:rsidRPr="00B5266E">
        <w:rPr>
          <w:lang w:val="fr-FR"/>
        </w:rPr>
        <w:tab/>
        <w:t>F.</w:t>
      </w:r>
      <w:r w:rsidRPr="00B5266E">
        <w:rPr>
          <w:lang w:val="fr-FR"/>
        </w:rPr>
        <w:tab/>
      </w:r>
      <w:r>
        <w:rPr>
          <w:lang w:val="fr-FR"/>
        </w:rPr>
        <w:t>Recours dont peut se prévaloir un individu dont les droits ont été violés</w:t>
      </w:r>
    </w:p>
    <w:p w:rsidR="00A106BD" w:rsidRPr="00B5266E" w:rsidRDefault="00F616ED" w:rsidP="00F616ED">
      <w:pPr>
        <w:pStyle w:val="SingleTxtG"/>
        <w:rPr>
          <w:lang w:val="fr-FR"/>
        </w:rPr>
      </w:pPr>
      <w:r>
        <w:rPr>
          <w:lang w:val="fr-FR"/>
        </w:rPr>
        <w:t>96.</w:t>
      </w:r>
      <w:r>
        <w:rPr>
          <w:lang w:val="fr-FR"/>
        </w:rPr>
        <w:tab/>
      </w:r>
      <w:r w:rsidR="00A106BD">
        <w:rPr>
          <w:lang w:val="fr-FR"/>
        </w:rPr>
        <w:t xml:space="preserve">Des recours sont </w:t>
      </w:r>
      <w:r w:rsidR="0066640A">
        <w:rPr>
          <w:lang w:val="fr-FR"/>
        </w:rPr>
        <w:t>offerts aux</w:t>
      </w:r>
      <w:r w:rsidR="00A106BD">
        <w:rPr>
          <w:lang w:val="fr-FR"/>
        </w:rPr>
        <w:t xml:space="preserve"> individus qui </w:t>
      </w:r>
      <w:r w:rsidR="006C272F">
        <w:rPr>
          <w:lang w:val="fr-FR"/>
        </w:rPr>
        <w:t>affirment</w:t>
      </w:r>
      <w:r w:rsidR="00A106BD">
        <w:rPr>
          <w:lang w:val="fr-FR"/>
        </w:rPr>
        <w:t xml:space="preserve"> être victimes de violations de leurs droits. L</w:t>
      </w:r>
      <w:r w:rsidR="007C3481">
        <w:rPr>
          <w:lang w:val="fr-FR"/>
        </w:rPr>
        <w:t>’</w:t>
      </w:r>
      <w:r w:rsidR="00A106BD">
        <w:rPr>
          <w:lang w:val="fr-FR"/>
        </w:rPr>
        <w:t>article 28</w:t>
      </w:r>
      <w:r w:rsidR="006C272F">
        <w:rPr>
          <w:lang w:val="fr-FR"/>
        </w:rPr>
        <w:t>.5</w:t>
      </w:r>
      <w:r w:rsidR="00A106BD">
        <w:rPr>
          <w:lang w:val="fr-FR"/>
        </w:rPr>
        <w:t xml:space="preserve"> du chapitre</w:t>
      </w:r>
      <w:r w:rsidR="00A106BD" w:rsidRPr="00B5266E">
        <w:rPr>
          <w:lang w:val="fr-FR"/>
        </w:rPr>
        <w:t xml:space="preserve"> III </w:t>
      </w:r>
      <w:r w:rsidR="00A106BD">
        <w:rPr>
          <w:lang w:val="fr-FR"/>
        </w:rPr>
        <w:t>de la Constitution</w:t>
      </w:r>
      <w:r w:rsidR="00A106BD" w:rsidRPr="00B5266E">
        <w:rPr>
          <w:lang w:val="fr-FR"/>
        </w:rPr>
        <w:t xml:space="preserve"> </w:t>
      </w:r>
      <w:r w:rsidR="00A106BD">
        <w:rPr>
          <w:lang w:val="fr-FR"/>
        </w:rPr>
        <w:t>qui traite de l</w:t>
      </w:r>
      <w:r w:rsidR="007C3481">
        <w:rPr>
          <w:lang w:val="fr-FR"/>
        </w:rPr>
        <w:t>’</w:t>
      </w:r>
      <w:r w:rsidR="00A106BD">
        <w:rPr>
          <w:lang w:val="fr-FR"/>
        </w:rPr>
        <w:t>application de mesures de protection, dispose que le Parlement</w:t>
      </w:r>
      <w:r w:rsidR="00A106BD" w:rsidRPr="00B5266E">
        <w:rPr>
          <w:lang w:val="fr-FR"/>
        </w:rPr>
        <w:t xml:space="preserve"> </w:t>
      </w:r>
      <w:r w:rsidR="00A106BD">
        <w:rPr>
          <w:lang w:val="fr-FR"/>
        </w:rPr>
        <w:t>doit prendre des dispositions pour apporter une aide financière à tout citoyen sierra-léonais nécessi</w:t>
      </w:r>
      <w:r w:rsidR="006C272F">
        <w:rPr>
          <w:lang w:val="fr-FR"/>
        </w:rPr>
        <w:t>teux en cas de violation de ses</w:t>
      </w:r>
      <w:r w:rsidR="00A106BD">
        <w:rPr>
          <w:lang w:val="fr-FR"/>
        </w:rPr>
        <w:t xml:space="preserve"> droit</w:t>
      </w:r>
      <w:r w:rsidR="006C272F">
        <w:rPr>
          <w:lang w:val="fr-FR"/>
        </w:rPr>
        <w:t>s</w:t>
      </w:r>
      <w:r w:rsidR="00A106BD">
        <w:rPr>
          <w:lang w:val="fr-FR"/>
        </w:rPr>
        <w:t xml:space="preserve"> ou lui permettre de se faire assister d</w:t>
      </w:r>
      <w:r w:rsidR="007C3481">
        <w:rPr>
          <w:lang w:val="fr-FR"/>
        </w:rPr>
        <w:t>’</w:t>
      </w:r>
      <w:r w:rsidR="00A106BD">
        <w:rPr>
          <w:lang w:val="fr-FR"/>
        </w:rPr>
        <w:t>un professionnel dans le cadre de son action en justice</w:t>
      </w:r>
      <w:r w:rsidR="00A106BD" w:rsidRPr="00B5266E">
        <w:rPr>
          <w:lang w:val="fr-FR"/>
        </w:rPr>
        <w:t>.</w:t>
      </w:r>
    </w:p>
    <w:p w:rsidR="00A106BD" w:rsidRPr="00B5266E" w:rsidRDefault="00F616ED" w:rsidP="00F616ED">
      <w:pPr>
        <w:pStyle w:val="SingleTxtG"/>
        <w:rPr>
          <w:lang w:val="fr-FR"/>
        </w:rPr>
      </w:pPr>
      <w:r>
        <w:rPr>
          <w:lang w:val="fr-FR"/>
        </w:rPr>
        <w:t>97.</w:t>
      </w:r>
      <w:r>
        <w:rPr>
          <w:lang w:val="fr-FR"/>
        </w:rPr>
        <w:tab/>
      </w:r>
      <w:r w:rsidR="00A106BD">
        <w:rPr>
          <w:lang w:val="fr-FR"/>
        </w:rPr>
        <w:t>La Cour suprême</w:t>
      </w:r>
      <w:r w:rsidR="00A106BD" w:rsidRPr="00B5266E">
        <w:rPr>
          <w:lang w:val="fr-FR"/>
        </w:rPr>
        <w:t xml:space="preserve"> </w:t>
      </w:r>
      <w:r w:rsidR="00A106BD">
        <w:rPr>
          <w:lang w:val="fr-FR"/>
        </w:rPr>
        <w:t>peut accorder d</w:t>
      </w:r>
      <w:r w:rsidR="007C3481">
        <w:rPr>
          <w:lang w:val="fr-FR"/>
        </w:rPr>
        <w:t>’</w:t>
      </w:r>
      <w:r w:rsidR="00A106BD">
        <w:rPr>
          <w:lang w:val="fr-FR"/>
        </w:rPr>
        <w:t>autres formes de réparation, notamment une indemnisation ou une ré</w:t>
      </w:r>
      <w:r w:rsidR="00A106BD" w:rsidRPr="00B5266E">
        <w:rPr>
          <w:lang w:val="fr-FR"/>
        </w:rPr>
        <w:t xml:space="preserve">habilitation. </w:t>
      </w:r>
    </w:p>
    <w:p w:rsidR="00A106BD" w:rsidRPr="00B5266E" w:rsidRDefault="00F616ED" w:rsidP="00F616ED">
      <w:pPr>
        <w:pStyle w:val="SingleTxtG"/>
        <w:rPr>
          <w:lang w:val="fr-FR"/>
        </w:rPr>
      </w:pPr>
      <w:r>
        <w:rPr>
          <w:lang w:val="fr-FR"/>
        </w:rPr>
        <w:t>98.</w:t>
      </w:r>
      <w:r>
        <w:rPr>
          <w:lang w:val="fr-FR"/>
        </w:rPr>
        <w:tab/>
      </w:r>
      <w:r w:rsidR="00A106BD">
        <w:rPr>
          <w:lang w:val="fr-FR"/>
        </w:rPr>
        <w:t>Comme indiqué précédemment, la Commission des droits de l</w:t>
      </w:r>
      <w:r w:rsidR="007C3481">
        <w:rPr>
          <w:lang w:val="fr-FR"/>
        </w:rPr>
        <w:t>’</w:t>
      </w:r>
      <w:r w:rsidR="00A106BD">
        <w:rPr>
          <w:lang w:val="fr-FR"/>
        </w:rPr>
        <w:t>homme répond également aux plaintes de particuliers</w:t>
      </w:r>
      <w:r w:rsidR="00746587">
        <w:rPr>
          <w:lang w:val="fr-FR"/>
        </w:rPr>
        <w:t>:</w:t>
      </w:r>
      <w:r w:rsidR="00063848">
        <w:rPr>
          <w:lang w:val="fr-FR"/>
        </w:rPr>
        <w:t xml:space="preserve"> </w:t>
      </w:r>
      <w:r w:rsidR="00A106BD">
        <w:rPr>
          <w:lang w:val="fr-FR"/>
        </w:rPr>
        <w:t>e</w:t>
      </w:r>
      <w:r w:rsidR="00063848">
        <w:rPr>
          <w:lang w:val="fr-FR"/>
        </w:rPr>
        <w:t>lle</w:t>
      </w:r>
      <w:r w:rsidR="00D401F0">
        <w:rPr>
          <w:lang w:val="fr-FR"/>
        </w:rPr>
        <w:t xml:space="preserve"> mobilise</w:t>
      </w:r>
      <w:r w:rsidR="00A106BD">
        <w:rPr>
          <w:lang w:val="fr-FR"/>
        </w:rPr>
        <w:t xml:space="preserve"> ses ressources pour sensibiliser, renvoyer des plaintes à l</w:t>
      </w:r>
      <w:r w:rsidR="007C3481">
        <w:rPr>
          <w:lang w:val="fr-FR"/>
        </w:rPr>
        <w:t>’</w:t>
      </w:r>
      <w:r w:rsidR="00A106BD">
        <w:rPr>
          <w:lang w:val="fr-FR"/>
        </w:rPr>
        <w:t>organe gouvernemental compétent, et accorder une réparation</w:t>
      </w:r>
      <w:r w:rsidR="00063848">
        <w:rPr>
          <w:lang w:val="fr-FR"/>
        </w:rPr>
        <w:t xml:space="preserve"> lorsque cela est possible</w:t>
      </w:r>
      <w:r w:rsidR="00A106BD">
        <w:rPr>
          <w:lang w:val="fr-FR"/>
        </w:rPr>
        <w:t>. Ainsi, la</w:t>
      </w:r>
      <w:r w:rsidR="00A106BD" w:rsidRPr="00B5266E">
        <w:rPr>
          <w:lang w:val="fr-FR"/>
        </w:rPr>
        <w:t xml:space="preserve"> Commission </w:t>
      </w:r>
      <w:r w:rsidR="00A106BD">
        <w:rPr>
          <w:lang w:val="fr-FR"/>
        </w:rPr>
        <w:t xml:space="preserve">travaille avec </w:t>
      </w:r>
      <w:smartTag w:uri="urn:schemas-microsoft-com:office:smarttags" w:element="PersonName">
        <w:smartTagPr>
          <w:attr w:name="ProductID" w:val="la Guma Valley Water"/>
        </w:smartTagPr>
        <w:r w:rsidR="00A106BD">
          <w:rPr>
            <w:lang w:val="fr-FR"/>
          </w:rPr>
          <w:t xml:space="preserve">la </w:t>
        </w:r>
        <w:r w:rsidR="00A106BD" w:rsidRPr="00180DFE">
          <w:rPr>
            <w:i/>
            <w:lang w:val="fr-FR"/>
          </w:rPr>
          <w:t>Guma Valley Water</w:t>
        </w:r>
      </w:smartTag>
      <w:r w:rsidR="00A106BD" w:rsidRPr="00180DFE">
        <w:rPr>
          <w:i/>
          <w:lang w:val="fr-FR"/>
        </w:rPr>
        <w:t xml:space="preserve"> Company</w:t>
      </w:r>
      <w:r w:rsidR="00A106BD" w:rsidRPr="00B5266E">
        <w:rPr>
          <w:lang w:val="fr-FR"/>
        </w:rPr>
        <w:t xml:space="preserve"> </w:t>
      </w:r>
      <w:r w:rsidR="00A106BD">
        <w:rPr>
          <w:lang w:val="fr-FR"/>
        </w:rPr>
        <w:t>et</w:t>
      </w:r>
      <w:r w:rsidR="00A106BD" w:rsidRPr="00B5266E">
        <w:rPr>
          <w:lang w:val="fr-FR"/>
        </w:rPr>
        <w:t xml:space="preserve"> </w:t>
      </w:r>
      <w:r w:rsidR="00A106BD">
        <w:rPr>
          <w:lang w:val="fr-FR"/>
        </w:rPr>
        <w:t>l</w:t>
      </w:r>
      <w:r w:rsidR="00A106BD" w:rsidRPr="00B5266E">
        <w:rPr>
          <w:lang w:val="fr-FR"/>
        </w:rPr>
        <w:t xml:space="preserve">e </w:t>
      </w:r>
      <w:r w:rsidR="00A106BD">
        <w:rPr>
          <w:lang w:val="fr-FR"/>
        </w:rPr>
        <w:t>Ministère</w:t>
      </w:r>
      <w:r w:rsidR="00A106BD" w:rsidRPr="00B5266E">
        <w:rPr>
          <w:lang w:val="fr-FR"/>
        </w:rPr>
        <w:t xml:space="preserve"> </w:t>
      </w:r>
      <w:r w:rsidR="00A106BD">
        <w:rPr>
          <w:lang w:val="fr-FR"/>
        </w:rPr>
        <w:t>de</w:t>
      </w:r>
      <w:r w:rsidR="00A106BD" w:rsidRPr="00B5266E">
        <w:rPr>
          <w:lang w:val="fr-FR"/>
        </w:rPr>
        <w:t xml:space="preserve"> </w:t>
      </w:r>
      <w:r w:rsidR="00A106BD">
        <w:rPr>
          <w:lang w:val="fr-FR"/>
        </w:rPr>
        <w:t>l</w:t>
      </w:r>
      <w:r w:rsidR="007C3481">
        <w:rPr>
          <w:lang w:val="fr-FR"/>
        </w:rPr>
        <w:t>’</w:t>
      </w:r>
      <w:r w:rsidR="00A106BD">
        <w:rPr>
          <w:lang w:val="fr-FR"/>
        </w:rPr>
        <w:t>énergie et de l</w:t>
      </w:r>
      <w:r w:rsidR="007C3481">
        <w:rPr>
          <w:lang w:val="fr-FR"/>
        </w:rPr>
        <w:t>’</w:t>
      </w:r>
      <w:r w:rsidR="00A106BD">
        <w:rPr>
          <w:lang w:val="fr-FR"/>
        </w:rPr>
        <w:t>éle</w:t>
      </w:r>
      <w:r w:rsidR="00063848">
        <w:rPr>
          <w:lang w:val="fr-FR"/>
        </w:rPr>
        <w:t>ctricité pour alimenter en eau d</w:t>
      </w:r>
      <w:r w:rsidR="00A106BD">
        <w:rPr>
          <w:lang w:val="fr-FR"/>
        </w:rPr>
        <w:t>es centres de détention qui souffrent d</w:t>
      </w:r>
      <w:r w:rsidR="007C3481">
        <w:rPr>
          <w:lang w:val="fr-FR"/>
        </w:rPr>
        <w:t>’</w:t>
      </w:r>
      <w:r w:rsidR="00A106BD">
        <w:rPr>
          <w:lang w:val="fr-FR"/>
        </w:rPr>
        <w:t xml:space="preserve">une </w:t>
      </w:r>
      <w:r w:rsidR="006C272F">
        <w:rPr>
          <w:lang w:val="fr-FR"/>
        </w:rPr>
        <w:t xml:space="preserve">dramatique </w:t>
      </w:r>
      <w:r w:rsidR="00A106BD">
        <w:rPr>
          <w:lang w:val="fr-FR"/>
        </w:rPr>
        <w:t>pénurie d</w:t>
      </w:r>
      <w:r w:rsidR="007C3481">
        <w:rPr>
          <w:lang w:val="fr-FR"/>
        </w:rPr>
        <w:t>’</w:t>
      </w:r>
      <w:r w:rsidR="00A106BD">
        <w:rPr>
          <w:lang w:val="fr-FR"/>
        </w:rPr>
        <w:t>eau</w:t>
      </w:r>
      <w:r w:rsidR="00A106BD" w:rsidRPr="00B5266E">
        <w:rPr>
          <w:lang w:val="fr-FR"/>
        </w:rPr>
        <w:t xml:space="preserve">. </w:t>
      </w:r>
    </w:p>
    <w:p w:rsidR="00A106BD" w:rsidRPr="00B5266E" w:rsidRDefault="00A106BD" w:rsidP="00073730">
      <w:pPr>
        <w:pStyle w:val="H1G"/>
        <w:rPr>
          <w:lang w:val="fr-FR"/>
        </w:rPr>
      </w:pPr>
      <w:r w:rsidRPr="00B5266E">
        <w:rPr>
          <w:lang w:val="fr-FR"/>
        </w:rPr>
        <w:tab/>
        <w:t>G.</w:t>
      </w:r>
      <w:r w:rsidRPr="00B5266E">
        <w:rPr>
          <w:lang w:val="fr-FR"/>
        </w:rPr>
        <w:tab/>
        <w:t xml:space="preserve">Institutions </w:t>
      </w:r>
      <w:r>
        <w:rPr>
          <w:lang w:val="fr-FR"/>
        </w:rPr>
        <w:t xml:space="preserve">chargées de veiller au respect des droits </w:t>
      </w:r>
      <w:r w:rsidRPr="00073730">
        <w:t>de</w:t>
      </w:r>
      <w:r>
        <w:rPr>
          <w:lang w:val="fr-FR"/>
        </w:rPr>
        <w:t xml:space="preserve"> l</w:t>
      </w:r>
      <w:r w:rsidR="007C3481">
        <w:rPr>
          <w:lang w:val="fr-FR"/>
        </w:rPr>
        <w:t>’</w:t>
      </w:r>
      <w:r>
        <w:rPr>
          <w:lang w:val="fr-FR"/>
        </w:rPr>
        <w:t>homme</w:t>
      </w:r>
    </w:p>
    <w:p w:rsidR="00A106BD" w:rsidRPr="00B5266E" w:rsidRDefault="00A106BD" w:rsidP="00073730">
      <w:pPr>
        <w:pStyle w:val="H23G"/>
        <w:rPr>
          <w:lang w:val="fr-FR"/>
        </w:rPr>
      </w:pPr>
      <w:r w:rsidRPr="00B5266E">
        <w:rPr>
          <w:lang w:val="fr-FR"/>
        </w:rPr>
        <w:tab/>
        <w:t>1.</w:t>
      </w:r>
      <w:r w:rsidRPr="00B5266E">
        <w:rPr>
          <w:lang w:val="fr-FR"/>
        </w:rPr>
        <w:tab/>
      </w:r>
      <w:r>
        <w:rPr>
          <w:lang w:val="fr-FR"/>
        </w:rPr>
        <w:t xml:space="preserve">Ministère de la protection sociale, de la condition de la femme </w:t>
      </w:r>
      <w:r w:rsidRPr="00073730">
        <w:t>et</w:t>
      </w:r>
      <w:r>
        <w:rPr>
          <w:lang w:val="fr-FR"/>
        </w:rPr>
        <w:t xml:space="preserve"> de l</w:t>
      </w:r>
      <w:r w:rsidR="007C3481">
        <w:rPr>
          <w:lang w:val="fr-FR"/>
        </w:rPr>
        <w:t>’</w:t>
      </w:r>
      <w:r>
        <w:rPr>
          <w:lang w:val="fr-FR"/>
        </w:rPr>
        <w:t>enfance</w:t>
      </w:r>
    </w:p>
    <w:p w:rsidR="00A106BD" w:rsidRPr="00B5266E" w:rsidRDefault="00073730" w:rsidP="00073730">
      <w:pPr>
        <w:pStyle w:val="SingleTxtG"/>
        <w:rPr>
          <w:lang w:val="fr-FR"/>
        </w:rPr>
      </w:pPr>
      <w:r>
        <w:rPr>
          <w:lang w:val="fr-FR"/>
        </w:rPr>
        <w:t>99.</w:t>
      </w:r>
      <w:r>
        <w:rPr>
          <w:lang w:val="fr-FR"/>
        </w:rPr>
        <w:tab/>
      </w:r>
      <w:r w:rsidR="00A106BD">
        <w:rPr>
          <w:lang w:val="fr-FR"/>
        </w:rPr>
        <w:t>Le Gouvernement a créé un</w:t>
      </w:r>
      <w:r w:rsidR="00A106BD" w:rsidRPr="00B5266E">
        <w:rPr>
          <w:lang w:val="fr-FR"/>
        </w:rPr>
        <w:t xml:space="preserve"> </w:t>
      </w:r>
      <w:r w:rsidR="00A106BD">
        <w:rPr>
          <w:lang w:val="fr-FR"/>
        </w:rPr>
        <w:t>Ministère de la protection sociale, de la condit</w:t>
      </w:r>
      <w:r w:rsidR="00D401F0">
        <w:rPr>
          <w:lang w:val="fr-FR"/>
        </w:rPr>
        <w:t>ion de la femme et de l</w:t>
      </w:r>
      <w:r w:rsidR="007C3481">
        <w:rPr>
          <w:lang w:val="fr-FR"/>
        </w:rPr>
        <w:t>’</w:t>
      </w:r>
      <w:r w:rsidR="00D401F0">
        <w:rPr>
          <w:lang w:val="fr-FR"/>
        </w:rPr>
        <w:t>enfance</w:t>
      </w:r>
      <w:r w:rsidR="00A106BD">
        <w:rPr>
          <w:lang w:val="fr-FR"/>
        </w:rPr>
        <w:t xml:space="preserve"> qui a pour mission de veiller à la </w:t>
      </w:r>
      <w:r w:rsidR="00A106BD" w:rsidRPr="00073730">
        <w:t>fourniture</w:t>
      </w:r>
      <w:r w:rsidR="00A106BD">
        <w:rPr>
          <w:lang w:val="fr-FR"/>
        </w:rPr>
        <w:t xml:space="preserve"> de services aux groupes socialement marginalisés et </w:t>
      </w:r>
      <w:r w:rsidR="006C272F">
        <w:rPr>
          <w:lang w:val="fr-FR"/>
        </w:rPr>
        <w:t>défavorisés, et aux plus démuni</w:t>
      </w:r>
      <w:r w:rsidR="00A106BD">
        <w:rPr>
          <w:lang w:val="fr-FR"/>
        </w:rPr>
        <w:t>s, en particulier les enfants, qu</w:t>
      </w:r>
      <w:r w:rsidR="007C3481">
        <w:rPr>
          <w:lang w:val="fr-FR"/>
        </w:rPr>
        <w:t>’</w:t>
      </w:r>
      <w:r w:rsidR="00A106BD">
        <w:rPr>
          <w:lang w:val="fr-FR"/>
        </w:rPr>
        <w:t xml:space="preserve">ils soient dans des foyers ou enfants des rues, </w:t>
      </w:r>
      <w:r w:rsidR="00063848">
        <w:rPr>
          <w:lang w:val="fr-FR"/>
        </w:rPr>
        <w:t>ainsi qu</w:t>
      </w:r>
      <w:r w:rsidR="007C3481">
        <w:rPr>
          <w:lang w:val="fr-FR"/>
        </w:rPr>
        <w:t>’</w:t>
      </w:r>
      <w:r w:rsidR="00A106BD">
        <w:rPr>
          <w:lang w:val="fr-FR"/>
        </w:rPr>
        <w:t>à ceux qui ont été touchés par la guerre ou sont en conflit avec la loi, aux femmes, aux personnes âgées, aux personnes handicapées, individuellement ou collectivement, à des cellules familiales, et à tous ceux qui ont besoin d</w:t>
      </w:r>
      <w:r w:rsidR="007C3481">
        <w:rPr>
          <w:lang w:val="fr-FR"/>
        </w:rPr>
        <w:t>’</w:t>
      </w:r>
      <w:r w:rsidR="00A106BD">
        <w:rPr>
          <w:lang w:val="fr-FR"/>
        </w:rPr>
        <w:t>une protection sociale</w:t>
      </w:r>
      <w:r w:rsidR="00A106BD" w:rsidRPr="00B5266E">
        <w:rPr>
          <w:lang w:val="fr-FR"/>
        </w:rPr>
        <w:t xml:space="preserve">. </w:t>
      </w:r>
    </w:p>
    <w:p w:rsidR="00A106BD" w:rsidRPr="00B5266E" w:rsidRDefault="00F616ED" w:rsidP="00F616ED">
      <w:pPr>
        <w:pStyle w:val="SingleTxtG"/>
        <w:rPr>
          <w:lang w:val="fr-FR"/>
        </w:rPr>
      </w:pPr>
      <w:r>
        <w:rPr>
          <w:lang w:val="fr-FR"/>
        </w:rPr>
        <w:t>100.</w:t>
      </w:r>
      <w:r>
        <w:rPr>
          <w:lang w:val="fr-FR"/>
        </w:rPr>
        <w:tab/>
      </w:r>
      <w:r w:rsidR="00A106BD">
        <w:rPr>
          <w:lang w:val="fr-FR"/>
        </w:rPr>
        <w:t>L</w:t>
      </w:r>
      <w:r w:rsidR="00A106BD" w:rsidRPr="00B5266E">
        <w:rPr>
          <w:lang w:val="fr-FR"/>
        </w:rPr>
        <w:t xml:space="preserve">e </w:t>
      </w:r>
      <w:r w:rsidR="00A106BD">
        <w:rPr>
          <w:lang w:val="fr-FR"/>
        </w:rPr>
        <w:t>Ministère</w:t>
      </w:r>
      <w:r w:rsidR="00A106BD" w:rsidRPr="00B5266E">
        <w:rPr>
          <w:lang w:val="fr-FR"/>
        </w:rPr>
        <w:t xml:space="preserve"> </w:t>
      </w:r>
      <w:r w:rsidR="00A106BD">
        <w:rPr>
          <w:lang w:val="fr-FR"/>
        </w:rPr>
        <w:t>compte deux départements, à savoir le département de la protection sociale et le département de la condition féminine et de l</w:t>
      </w:r>
      <w:r w:rsidR="007C3481">
        <w:rPr>
          <w:lang w:val="fr-FR"/>
        </w:rPr>
        <w:t>’</w:t>
      </w:r>
      <w:r w:rsidR="00A106BD">
        <w:rPr>
          <w:lang w:val="fr-FR"/>
        </w:rPr>
        <w:t>enfance, dont dépendent plusieurs services/unités</w:t>
      </w:r>
      <w:r w:rsidR="00A106BD" w:rsidRPr="00B5266E">
        <w:rPr>
          <w:lang w:val="fr-FR"/>
        </w:rPr>
        <w:t xml:space="preserve">. </w:t>
      </w:r>
    </w:p>
    <w:p w:rsidR="00A106BD" w:rsidRPr="00B5266E" w:rsidRDefault="00F616ED" w:rsidP="00F616ED">
      <w:pPr>
        <w:pStyle w:val="SingleTxtG"/>
        <w:rPr>
          <w:lang w:val="fr-FR"/>
        </w:rPr>
      </w:pPr>
      <w:r>
        <w:rPr>
          <w:lang w:val="fr-FR"/>
        </w:rPr>
        <w:t>101.</w:t>
      </w:r>
      <w:r>
        <w:rPr>
          <w:lang w:val="fr-FR"/>
        </w:rPr>
        <w:tab/>
      </w:r>
      <w:r w:rsidR="006C272F">
        <w:rPr>
          <w:lang w:val="fr-FR"/>
        </w:rPr>
        <w:t>Avec à sa tête</w:t>
      </w:r>
      <w:r w:rsidR="00A106BD">
        <w:rPr>
          <w:lang w:val="fr-FR"/>
        </w:rPr>
        <w:t xml:space="preserve"> le directeur du développement social, </w:t>
      </w:r>
      <w:r w:rsidR="00F13321">
        <w:rPr>
          <w:lang w:val="fr-FR"/>
        </w:rPr>
        <w:t xml:space="preserve">occupant le poste de </w:t>
      </w:r>
      <w:r w:rsidR="00A106BD">
        <w:rPr>
          <w:lang w:val="fr-FR"/>
        </w:rPr>
        <w:t>responsable professionnel assisté de deux directeurs adjoints, responsables professionnels adjoints,</w:t>
      </w:r>
      <w:r w:rsidR="00A106BD" w:rsidRPr="00B5266E">
        <w:rPr>
          <w:lang w:val="fr-FR"/>
        </w:rPr>
        <w:t xml:space="preserve"> </w:t>
      </w:r>
      <w:r w:rsidR="00A106BD">
        <w:rPr>
          <w:lang w:val="fr-FR"/>
        </w:rPr>
        <w:t>le département de la protection sociale met en œuvre des programmes sociaux, directement ou indirectement, par le biais d</w:t>
      </w:r>
      <w:r w:rsidR="007C3481">
        <w:rPr>
          <w:lang w:val="fr-FR"/>
        </w:rPr>
        <w:t>’</w:t>
      </w:r>
      <w:r w:rsidR="00A106BD">
        <w:rPr>
          <w:lang w:val="fr-FR"/>
        </w:rPr>
        <w:t xml:space="preserve">organisations gouvernementales et non gouvernementales spécialisées dans </w:t>
      </w:r>
      <w:r w:rsidR="00435041">
        <w:rPr>
          <w:lang w:val="fr-FR"/>
        </w:rPr>
        <w:t>ce domaine</w:t>
      </w:r>
      <w:r w:rsidR="00A106BD">
        <w:rPr>
          <w:lang w:val="fr-FR"/>
        </w:rPr>
        <w:t>. De ce département dépendent six services opérationnels, à savoir le service de planification, le secrétariat à la protection de l</w:t>
      </w:r>
      <w:r w:rsidR="007C3481">
        <w:rPr>
          <w:lang w:val="fr-FR"/>
        </w:rPr>
        <w:t>’</w:t>
      </w:r>
      <w:r w:rsidR="00A106BD">
        <w:rPr>
          <w:lang w:val="fr-FR"/>
        </w:rPr>
        <w:t xml:space="preserve">enfance, la probation, le service social familial, les questions de handicap et les organisations </w:t>
      </w:r>
      <w:r w:rsidR="00940019">
        <w:rPr>
          <w:lang w:val="fr-FR"/>
        </w:rPr>
        <w:t>de proximité</w:t>
      </w:r>
      <w:r w:rsidR="00A106BD">
        <w:rPr>
          <w:lang w:val="fr-FR"/>
        </w:rPr>
        <w:t>.</w:t>
      </w:r>
      <w:r w:rsidR="00A106BD" w:rsidRPr="00B5266E">
        <w:rPr>
          <w:lang w:val="fr-FR"/>
        </w:rPr>
        <w:t xml:space="preserve"> </w:t>
      </w:r>
      <w:r w:rsidR="00A106BD">
        <w:rPr>
          <w:lang w:val="fr-FR"/>
        </w:rPr>
        <w:t xml:space="preserve">Une unité audiovisuelle appuie ces services. Les institutions de protection sociale, y compris les foyers </w:t>
      </w:r>
      <w:r w:rsidR="00435041">
        <w:rPr>
          <w:lang w:val="fr-FR"/>
        </w:rPr>
        <w:t>et</w:t>
      </w:r>
      <w:r w:rsidR="00A106BD">
        <w:rPr>
          <w:lang w:val="fr-FR"/>
        </w:rPr>
        <w:t xml:space="preserve"> les écoles de rééducation pour jeunes délinquants, l</w:t>
      </w:r>
      <w:r w:rsidR="007C3481">
        <w:rPr>
          <w:lang w:val="fr-FR"/>
        </w:rPr>
        <w:t>’</w:t>
      </w:r>
      <w:r w:rsidR="00A106BD">
        <w:rPr>
          <w:lang w:val="fr-FR"/>
        </w:rPr>
        <w:t>institut de formation pour aveugles et le centre de formation national fournissent des services aux demandeurs, conformément à la mission confiée par le Gouvernement</w:t>
      </w:r>
      <w:r w:rsidR="00A106BD" w:rsidRPr="00B5266E">
        <w:rPr>
          <w:lang w:val="fr-FR"/>
        </w:rPr>
        <w:t xml:space="preserve">. </w:t>
      </w:r>
      <w:r w:rsidR="00A106BD">
        <w:rPr>
          <w:lang w:val="fr-FR"/>
        </w:rPr>
        <w:t>Chaque service est dirigé par un chef, assisté d</w:t>
      </w:r>
      <w:r w:rsidR="007C3481">
        <w:rPr>
          <w:lang w:val="fr-FR"/>
        </w:rPr>
        <w:t>’</w:t>
      </w:r>
      <w:r w:rsidR="00A106BD">
        <w:rPr>
          <w:lang w:val="fr-FR"/>
        </w:rPr>
        <w:t>agents, d</w:t>
      </w:r>
      <w:r w:rsidR="007C3481">
        <w:rPr>
          <w:lang w:val="fr-FR"/>
        </w:rPr>
        <w:t>’</w:t>
      </w:r>
      <w:r w:rsidR="00A106BD">
        <w:rPr>
          <w:lang w:val="fr-FR"/>
        </w:rPr>
        <w:t>assistants et de travailleurs sociaux, à l</w:t>
      </w:r>
      <w:r w:rsidR="007C3481">
        <w:rPr>
          <w:lang w:val="fr-FR"/>
        </w:rPr>
        <w:t>’</w:t>
      </w:r>
      <w:r w:rsidR="00A106BD" w:rsidRPr="00B5266E">
        <w:rPr>
          <w:lang w:val="fr-FR"/>
        </w:rPr>
        <w:t xml:space="preserve">exception </w:t>
      </w:r>
      <w:r w:rsidR="00A106BD">
        <w:rPr>
          <w:lang w:val="fr-FR"/>
        </w:rPr>
        <w:t xml:space="preserve">des </w:t>
      </w:r>
      <w:r w:rsidR="00435041">
        <w:rPr>
          <w:lang w:val="fr-FR"/>
        </w:rPr>
        <w:t>institutions</w:t>
      </w:r>
      <w:r w:rsidR="00A106BD" w:rsidRPr="00B5266E">
        <w:rPr>
          <w:lang w:val="fr-FR"/>
        </w:rPr>
        <w:t xml:space="preserve"> </w:t>
      </w:r>
      <w:r w:rsidR="00A106BD">
        <w:rPr>
          <w:lang w:val="fr-FR"/>
        </w:rPr>
        <w:t>qui sont directement placées sous l</w:t>
      </w:r>
      <w:r w:rsidR="007C3481">
        <w:rPr>
          <w:lang w:val="fr-FR"/>
        </w:rPr>
        <w:t>’</w:t>
      </w:r>
      <w:r w:rsidR="00A106BD">
        <w:rPr>
          <w:lang w:val="fr-FR"/>
        </w:rPr>
        <w:t xml:space="preserve">autorité du directeur du développement social, les </w:t>
      </w:r>
      <w:r w:rsidR="0031542B">
        <w:rPr>
          <w:lang w:val="fr-FR"/>
        </w:rPr>
        <w:t>tâches</w:t>
      </w:r>
      <w:r w:rsidR="00A106BD">
        <w:rPr>
          <w:lang w:val="fr-FR"/>
        </w:rPr>
        <w:t xml:space="preserve"> quotidiennes étant assignées à des agents sur place</w:t>
      </w:r>
      <w:r w:rsidR="00A106BD" w:rsidRPr="00B5266E">
        <w:rPr>
          <w:lang w:val="fr-FR"/>
        </w:rPr>
        <w:t>.</w:t>
      </w:r>
    </w:p>
    <w:p w:rsidR="00A106BD" w:rsidRPr="00B5266E" w:rsidRDefault="00F616ED" w:rsidP="00F616ED">
      <w:pPr>
        <w:pStyle w:val="SingleTxtG"/>
        <w:rPr>
          <w:lang w:val="fr-FR"/>
        </w:rPr>
      </w:pPr>
      <w:r>
        <w:rPr>
          <w:lang w:val="fr-FR"/>
        </w:rPr>
        <w:t>102.</w:t>
      </w:r>
      <w:r>
        <w:rPr>
          <w:lang w:val="fr-FR"/>
        </w:rPr>
        <w:tab/>
      </w:r>
      <w:r w:rsidR="00A106BD">
        <w:rPr>
          <w:lang w:val="fr-FR"/>
        </w:rPr>
        <w:t xml:space="preserve">Les mesures de décentralisation actuelles ont entraîné une réduction de la participation directe du </w:t>
      </w:r>
      <w:r w:rsidR="00804241">
        <w:rPr>
          <w:lang w:val="fr-FR"/>
        </w:rPr>
        <w:t xml:space="preserve">Ministère </w:t>
      </w:r>
      <w:r w:rsidR="00A106BD">
        <w:rPr>
          <w:lang w:val="fr-FR"/>
        </w:rPr>
        <w:t xml:space="preserve">pour laisser les localités prendre </w:t>
      </w:r>
      <w:r w:rsidR="006B507B">
        <w:rPr>
          <w:lang w:val="fr-FR"/>
        </w:rPr>
        <w:t xml:space="preserve">elles-mêmes </w:t>
      </w:r>
      <w:r w:rsidR="00A106BD">
        <w:rPr>
          <w:lang w:val="fr-FR"/>
        </w:rPr>
        <w:t xml:space="preserve">en charge leurs affaires. Néanmoins, à </w:t>
      </w:r>
      <w:r w:rsidR="006B507B">
        <w:rPr>
          <w:lang w:val="fr-FR"/>
        </w:rPr>
        <w:t>ce jour, le Ministère continue de</w:t>
      </w:r>
      <w:r w:rsidR="00A106BD">
        <w:rPr>
          <w:lang w:val="fr-FR"/>
        </w:rPr>
        <w:t xml:space="preserve"> jouer son rôle traditionnel. Il est à espérer que dans un avenir relativement proche les conseils locaux seront en capacité d</w:t>
      </w:r>
      <w:r w:rsidR="007C3481">
        <w:rPr>
          <w:lang w:val="fr-FR"/>
        </w:rPr>
        <w:t>’</w:t>
      </w:r>
      <w:r w:rsidR="00A106BD">
        <w:rPr>
          <w:lang w:val="fr-FR"/>
        </w:rPr>
        <w:t>assumer leurs nouvelles responsabilités</w:t>
      </w:r>
      <w:r w:rsidR="00A106BD" w:rsidRPr="00B5266E">
        <w:rPr>
          <w:lang w:val="fr-FR"/>
        </w:rPr>
        <w:t xml:space="preserve">. </w:t>
      </w:r>
    </w:p>
    <w:p w:rsidR="00A106BD" w:rsidRPr="00B5266E" w:rsidRDefault="00F616ED" w:rsidP="00F616ED">
      <w:pPr>
        <w:pStyle w:val="SingleTxtG"/>
        <w:rPr>
          <w:lang w:val="fr-FR"/>
        </w:rPr>
      </w:pPr>
      <w:r>
        <w:rPr>
          <w:lang w:val="fr-FR"/>
        </w:rPr>
        <w:t>103.</w:t>
      </w:r>
      <w:r>
        <w:rPr>
          <w:lang w:val="fr-FR"/>
        </w:rPr>
        <w:tab/>
      </w:r>
      <w:r w:rsidR="00A106BD">
        <w:rPr>
          <w:lang w:val="fr-FR"/>
        </w:rPr>
        <w:t>Le département de la condition de la femme et de l</w:t>
      </w:r>
      <w:r w:rsidR="007C3481">
        <w:rPr>
          <w:lang w:val="fr-FR"/>
        </w:rPr>
        <w:t>’</w:t>
      </w:r>
      <w:r w:rsidR="00A106BD">
        <w:rPr>
          <w:lang w:val="fr-FR"/>
        </w:rPr>
        <w:t>enfance compte trois grands services chargés de</w:t>
      </w:r>
      <w:r w:rsidR="00746587">
        <w:rPr>
          <w:lang w:val="fr-FR"/>
        </w:rPr>
        <w:t>:</w:t>
      </w:r>
      <w:r w:rsidR="00A106BD" w:rsidRPr="00B5266E">
        <w:rPr>
          <w:lang w:val="fr-FR"/>
        </w:rPr>
        <w:t xml:space="preserve"> </w:t>
      </w:r>
      <w:r w:rsidR="00A106BD">
        <w:rPr>
          <w:lang w:val="fr-FR"/>
        </w:rPr>
        <w:t>la parité des sexes, la promotion des femmes et les questions relatives à l</w:t>
      </w:r>
      <w:r w:rsidR="007C3481">
        <w:rPr>
          <w:lang w:val="fr-FR"/>
        </w:rPr>
        <w:t>’</w:t>
      </w:r>
      <w:r w:rsidR="00A106BD">
        <w:rPr>
          <w:lang w:val="fr-FR"/>
        </w:rPr>
        <w:t>enfance</w:t>
      </w:r>
      <w:r w:rsidR="00A106BD" w:rsidRPr="00B5266E">
        <w:rPr>
          <w:lang w:val="fr-FR"/>
        </w:rPr>
        <w:t xml:space="preserve">. </w:t>
      </w:r>
      <w:r w:rsidR="00A106BD">
        <w:rPr>
          <w:lang w:val="fr-FR"/>
        </w:rPr>
        <w:t xml:space="preserve">Il </w:t>
      </w:r>
      <w:r w:rsidR="0031542B">
        <w:rPr>
          <w:lang w:val="fr-FR"/>
        </w:rPr>
        <w:t>dispose</w:t>
      </w:r>
      <w:r w:rsidR="00A106BD">
        <w:rPr>
          <w:lang w:val="fr-FR"/>
        </w:rPr>
        <w:t xml:space="preserve"> également d</w:t>
      </w:r>
      <w:r w:rsidR="007C3481">
        <w:rPr>
          <w:lang w:val="fr-FR"/>
        </w:rPr>
        <w:t>’</w:t>
      </w:r>
      <w:r w:rsidR="00A106BD">
        <w:rPr>
          <w:lang w:val="fr-FR"/>
        </w:rPr>
        <w:t xml:space="preserve">unités de soutien, notamment </w:t>
      </w:r>
      <w:r w:rsidR="0028119D">
        <w:rPr>
          <w:lang w:val="fr-FR"/>
        </w:rPr>
        <w:t>de services chargés du</w:t>
      </w:r>
      <w:r w:rsidR="00A106BD">
        <w:rPr>
          <w:lang w:val="fr-FR"/>
        </w:rPr>
        <w:t xml:space="preserve"> VIH/sida</w:t>
      </w:r>
      <w:r w:rsidR="0028119D">
        <w:rPr>
          <w:lang w:val="fr-FR"/>
        </w:rPr>
        <w:t xml:space="preserve"> et</w:t>
      </w:r>
      <w:r w:rsidR="00A106BD" w:rsidRPr="00B5266E">
        <w:rPr>
          <w:lang w:val="fr-FR"/>
        </w:rPr>
        <w:t xml:space="preserve"> </w:t>
      </w:r>
      <w:r w:rsidR="0028119D">
        <w:rPr>
          <w:lang w:val="fr-FR"/>
        </w:rPr>
        <w:t xml:space="preserve">de </w:t>
      </w:r>
      <w:r w:rsidR="00A106BD">
        <w:rPr>
          <w:lang w:val="fr-FR"/>
        </w:rPr>
        <w:t>la violence sexuelle et sexiste</w:t>
      </w:r>
      <w:r w:rsidR="0028119D">
        <w:rPr>
          <w:lang w:val="fr-FR"/>
        </w:rPr>
        <w:t>,</w:t>
      </w:r>
      <w:r w:rsidR="00A106BD">
        <w:rPr>
          <w:lang w:val="fr-FR"/>
        </w:rPr>
        <w:t xml:space="preserve"> et </w:t>
      </w:r>
      <w:r w:rsidR="0028119D">
        <w:rPr>
          <w:lang w:val="fr-FR"/>
        </w:rPr>
        <w:t>d</w:t>
      </w:r>
      <w:r w:rsidR="007C3481">
        <w:rPr>
          <w:lang w:val="fr-FR"/>
        </w:rPr>
        <w:t>’</w:t>
      </w:r>
      <w:r w:rsidR="00A106BD">
        <w:rPr>
          <w:lang w:val="fr-FR"/>
        </w:rPr>
        <w:t>un centre d</w:t>
      </w:r>
      <w:r w:rsidR="007C3481">
        <w:rPr>
          <w:lang w:val="fr-FR"/>
        </w:rPr>
        <w:t>’</w:t>
      </w:r>
      <w:r w:rsidR="00A106BD">
        <w:rPr>
          <w:lang w:val="fr-FR"/>
        </w:rPr>
        <w:t>information et de documentation</w:t>
      </w:r>
      <w:r w:rsidR="00A106BD" w:rsidRPr="00B5266E">
        <w:rPr>
          <w:lang w:val="fr-FR"/>
        </w:rPr>
        <w:t>.</w:t>
      </w:r>
    </w:p>
    <w:p w:rsidR="00A106BD" w:rsidRPr="00B5266E" w:rsidRDefault="00A106BD" w:rsidP="00073730">
      <w:pPr>
        <w:pStyle w:val="H23G"/>
        <w:rPr>
          <w:lang w:val="fr-FR"/>
        </w:rPr>
      </w:pPr>
      <w:r w:rsidRPr="00B5266E">
        <w:rPr>
          <w:lang w:val="fr-FR"/>
        </w:rPr>
        <w:tab/>
        <w:t>2.</w:t>
      </w:r>
      <w:r w:rsidRPr="00B5266E">
        <w:rPr>
          <w:lang w:val="fr-FR"/>
        </w:rPr>
        <w:tab/>
      </w:r>
      <w:r w:rsidRPr="002D38BC">
        <w:rPr>
          <w:lang w:val="fr-FR"/>
        </w:rPr>
        <w:t xml:space="preserve">Fonds </w:t>
      </w:r>
      <w:r w:rsidRPr="00073730">
        <w:t>d</w:t>
      </w:r>
      <w:r w:rsidR="007C3481">
        <w:t>’</w:t>
      </w:r>
      <w:r w:rsidRPr="00073730">
        <w:t>affectation</w:t>
      </w:r>
      <w:r w:rsidRPr="002D38BC">
        <w:rPr>
          <w:lang w:val="fr-FR"/>
        </w:rPr>
        <w:t xml:space="preserve"> spéciale pour la sécurité so</w:t>
      </w:r>
      <w:r>
        <w:rPr>
          <w:lang w:val="fr-FR"/>
        </w:rPr>
        <w:t>ciale et l</w:t>
      </w:r>
      <w:r w:rsidR="007C3481">
        <w:rPr>
          <w:lang w:val="fr-FR"/>
        </w:rPr>
        <w:t>’</w:t>
      </w:r>
      <w:r>
        <w:rPr>
          <w:lang w:val="fr-FR"/>
        </w:rPr>
        <w:t>assurance nationales</w:t>
      </w:r>
    </w:p>
    <w:p w:rsidR="00A106BD" w:rsidRPr="00B5266E" w:rsidRDefault="00F616ED" w:rsidP="00F616ED">
      <w:pPr>
        <w:pStyle w:val="SingleTxtG"/>
        <w:rPr>
          <w:lang w:val="fr-FR"/>
        </w:rPr>
      </w:pPr>
      <w:r>
        <w:rPr>
          <w:lang w:val="fr-FR"/>
        </w:rPr>
        <w:t>104.</w:t>
      </w:r>
      <w:r>
        <w:rPr>
          <w:lang w:val="fr-FR"/>
        </w:rPr>
        <w:tab/>
      </w:r>
      <w:r w:rsidR="00A106BD">
        <w:rPr>
          <w:lang w:val="fr-FR"/>
        </w:rPr>
        <w:t>Le fonds d</w:t>
      </w:r>
      <w:r w:rsidR="007C3481">
        <w:rPr>
          <w:lang w:val="fr-FR"/>
        </w:rPr>
        <w:t>’</w:t>
      </w:r>
      <w:r w:rsidR="00A106BD">
        <w:rPr>
          <w:lang w:val="fr-FR"/>
        </w:rPr>
        <w:t>affectation spéciale pour la sécurité sociale et l</w:t>
      </w:r>
      <w:r w:rsidR="007C3481">
        <w:rPr>
          <w:lang w:val="fr-FR"/>
        </w:rPr>
        <w:t>’</w:t>
      </w:r>
      <w:r w:rsidR="00A106BD">
        <w:rPr>
          <w:lang w:val="fr-FR"/>
        </w:rPr>
        <w:t xml:space="preserve">assurance nationales est un fonds public </w:t>
      </w:r>
      <w:r w:rsidR="0028119D">
        <w:rPr>
          <w:lang w:val="fr-FR"/>
        </w:rPr>
        <w:t>créé</w:t>
      </w:r>
      <w:r w:rsidR="00A106BD">
        <w:rPr>
          <w:lang w:val="fr-FR"/>
        </w:rPr>
        <w:t xml:space="preserve"> par la 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5 </w:t>
      </w:r>
      <w:r w:rsidR="00A106BD">
        <w:rPr>
          <w:lang w:val="fr-FR"/>
        </w:rPr>
        <w:t>de</w:t>
      </w:r>
      <w:r w:rsidR="00A106BD" w:rsidRPr="00B5266E">
        <w:rPr>
          <w:lang w:val="fr-FR"/>
        </w:rPr>
        <w:t xml:space="preserve"> 2001 </w:t>
      </w:r>
      <w:r w:rsidR="00A106BD">
        <w:rPr>
          <w:lang w:val="fr-FR"/>
        </w:rPr>
        <w:t>y relative</w:t>
      </w:r>
      <w:r w:rsidR="00F13321">
        <w:rPr>
          <w:lang w:val="fr-FR"/>
        </w:rPr>
        <w:t>,</w:t>
      </w:r>
      <w:r w:rsidR="00A106BD">
        <w:rPr>
          <w:lang w:val="fr-FR"/>
        </w:rPr>
        <w:t xml:space="preserve"> </w:t>
      </w:r>
      <w:r w:rsidR="0028119D">
        <w:rPr>
          <w:lang w:val="fr-FR"/>
        </w:rPr>
        <w:t>dont le rôle est d</w:t>
      </w:r>
      <w:r w:rsidR="007C3481">
        <w:rPr>
          <w:lang w:val="fr-FR"/>
        </w:rPr>
        <w:t>’</w:t>
      </w:r>
      <w:r w:rsidR="00A82760">
        <w:rPr>
          <w:lang w:val="fr-FR"/>
        </w:rPr>
        <w:t>administrer</w:t>
      </w:r>
      <w:r w:rsidR="00A106BD">
        <w:rPr>
          <w:lang w:val="fr-FR"/>
        </w:rPr>
        <w:t xml:space="preserve"> le régime des pensions de </w:t>
      </w:r>
      <w:smartTag w:uri="urn:schemas-microsoft-com:office:smarttags" w:element="PersonName">
        <w:smartTagPr>
          <w:attr w:name="ProductID" w:val="la Sierra Leone. Il"/>
        </w:smartTagPr>
        <w:r w:rsidR="00A106BD">
          <w:rPr>
            <w:lang w:val="fr-FR"/>
          </w:rPr>
          <w:t>la</w:t>
        </w:r>
        <w:r w:rsidR="00A106BD" w:rsidRPr="00B5266E">
          <w:rPr>
            <w:lang w:val="fr-FR"/>
          </w:rPr>
          <w:t xml:space="preserve"> Sierra Leone</w:t>
        </w:r>
        <w:r w:rsidR="00A106BD">
          <w:rPr>
            <w:lang w:val="fr-FR"/>
          </w:rPr>
          <w:t>. Il</w:t>
        </w:r>
      </w:smartTag>
      <w:r w:rsidR="00A106BD">
        <w:rPr>
          <w:lang w:val="fr-FR"/>
        </w:rPr>
        <w:t xml:space="preserve"> </w:t>
      </w:r>
      <w:r w:rsidR="0028119D">
        <w:rPr>
          <w:lang w:val="fr-FR"/>
        </w:rPr>
        <w:t>est destiné à allouer des</w:t>
      </w:r>
      <w:r w:rsidR="00A106BD" w:rsidRPr="002D38BC">
        <w:rPr>
          <w:lang w:val="fr-FR"/>
        </w:rPr>
        <w:t xml:space="preserve"> pension</w:t>
      </w:r>
      <w:r w:rsidR="0028119D">
        <w:rPr>
          <w:lang w:val="fr-FR"/>
        </w:rPr>
        <w:t>s</w:t>
      </w:r>
      <w:r w:rsidR="00A106BD" w:rsidRPr="002D38BC">
        <w:rPr>
          <w:lang w:val="fr-FR"/>
        </w:rPr>
        <w:t xml:space="preserve"> de retraite et d</w:t>
      </w:r>
      <w:r w:rsidR="007C3481">
        <w:rPr>
          <w:lang w:val="fr-FR"/>
        </w:rPr>
        <w:t>’</w:t>
      </w:r>
      <w:r w:rsidR="00A106BD" w:rsidRPr="002D38BC">
        <w:rPr>
          <w:lang w:val="fr-FR"/>
        </w:rPr>
        <w:t xml:space="preserve">autres allocations </w:t>
      </w:r>
      <w:r w:rsidR="00A106BD">
        <w:rPr>
          <w:lang w:val="fr-FR"/>
        </w:rPr>
        <w:t>propres à répondre aux besoins imprévus des</w:t>
      </w:r>
      <w:r w:rsidR="00A106BD" w:rsidRPr="002D38BC">
        <w:rPr>
          <w:lang w:val="fr-FR"/>
        </w:rPr>
        <w:t xml:space="preserve"> travailleurs et </w:t>
      </w:r>
      <w:r w:rsidR="00A106BD">
        <w:rPr>
          <w:lang w:val="fr-FR"/>
        </w:rPr>
        <w:t xml:space="preserve">des </w:t>
      </w:r>
      <w:r w:rsidR="00A106BD" w:rsidRPr="002D38BC">
        <w:rPr>
          <w:lang w:val="fr-FR"/>
        </w:rPr>
        <w:t xml:space="preserve">personnes dont ils ont </w:t>
      </w:r>
      <w:smartTag w:uri="urn:schemas-microsoft-com:office:smarttags" w:element="PersonName">
        <w:smartTagPr>
          <w:attr w:name="ProductID" w:val="la charge. Les"/>
        </w:smartTagPr>
        <w:r w:rsidR="00A106BD" w:rsidRPr="002D38BC">
          <w:rPr>
            <w:lang w:val="fr-FR"/>
          </w:rPr>
          <w:t>la charge</w:t>
        </w:r>
        <w:r w:rsidR="00A106BD" w:rsidRPr="00B5266E">
          <w:rPr>
            <w:lang w:val="fr-FR"/>
          </w:rPr>
          <w:t xml:space="preserve">. </w:t>
        </w:r>
        <w:r w:rsidR="00A106BD">
          <w:rPr>
            <w:lang w:val="fr-FR"/>
          </w:rPr>
          <w:t>Les</w:t>
        </w:r>
      </w:smartTag>
      <w:r w:rsidR="00A106BD">
        <w:rPr>
          <w:lang w:val="fr-FR"/>
        </w:rPr>
        <w:t xml:space="preserve"> indépendants peuvent être couverts sur une base vo</w:t>
      </w:r>
      <w:r w:rsidR="00F13321">
        <w:rPr>
          <w:lang w:val="fr-FR"/>
        </w:rPr>
        <w:t>lontaire. Le f</w:t>
      </w:r>
      <w:r w:rsidR="0028119D">
        <w:rPr>
          <w:lang w:val="fr-FR"/>
        </w:rPr>
        <w:t>onds gère un</w:t>
      </w:r>
      <w:r w:rsidR="00A106BD">
        <w:rPr>
          <w:lang w:val="fr-FR"/>
        </w:rPr>
        <w:t xml:space="preserve"> régime de sécurité sociale qui offre une sécurité financière à tous les salariés sierra-léonais sous la forme de prestations de vieilless</w:t>
      </w:r>
      <w:r w:rsidR="006B507B">
        <w:rPr>
          <w:lang w:val="fr-FR"/>
        </w:rPr>
        <w:t>e, d</w:t>
      </w:r>
      <w:r w:rsidR="007C3481">
        <w:rPr>
          <w:lang w:val="fr-FR"/>
        </w:rPr>
        <w:t>’</w:t>
      </w:r>
      <w:r w:rsidR="006B507B">
        <w:rPr>
          <w:lang w:val="fr-FR"/>
        </w:rPr>
        <w:t>invalidité et de survivant</w:t>
      </w:r>
      <w:r w:rsidR="00A106BD">
        <w:rPr>
          <w:lang w:val="fr-FR"/>
        </w:rPr>
        <w:t xml:space="preserve">, </w:t>
      </w:r>
      <w:r w:rsidR="004B64E4">
        <w:rPr>
          <w:lang w:val="fr-FR"/>
        </w:rPr>
        <w:t>selon les</w:t>
      </w:r>
      <w:r w:rsidR="00A106BD">
        <w:rPr>
          <w:lang w:val="fr-FR"/>
        </w:rPr>
        <w:t xml:space="preserve"> principes de l</w:t>
      </w:r>
      <w:r w:rsidR="007C3481">
        <w:rPr>
          <w:lang w:val="fr-FR"/>
        </w:rPr>
        <w:t>’</w:t>
      </w:r>
      <w:r w:rsidR="00A106BD">
        <w:rPr>
          <w:lang w:val="fr-FR"/>
        </w:rPr>
        <w:t>assurance sociale</w:t>
      </w:r>
      <w:r w:rsidR="00A106BD" w:rsidRPr="00B5266E">
        <w:rPr>
          <w:lang w:val="fr-FR"/>
        </w:rPr>
        <w:t xml:space="preserve">. </w:t>
      </w:r>
    </w:p>
    <w:p w:rsidR="00A106BD" w:rsidRPr="00073730" w:rsidRDefault="00A106BD" w:rsidP="00073730">
      <w:pPr>
        <w:pStyle w:val="H23G"/>
      </w:pPr>
      <w:r w:rsidRPr="00B5266E">
        <w:rPr>
          <w:lang w:val="fr-FR"/>
        </w:rPr>
        <w:tab/>
        <w:t>3.</w:t>
      </w:r>
      <w:r w:rsidRPr="00B5266E">
        <w:rPr>
          <w:lang w:val="fr-FR"/>
        </w:rPr>
        <w:tab/>
      </w:r>
      <w:r>
        <w:rPr>
          <w:lang w:val="fr-FR"/>
        </w:rPr>
        <w:t>Commission nationale pour la démocratie et les droits de l</w:t>
      </w:r>
      <w:r w:rsidR="007C3481">
        <w:rPr>
          <w:lang w:val="fr-FR"/>
        </w:rPr>
        <w:t>’</w:t>
      </w:r>
      <w:r>
        <w:rPr>
          <w:lang w:val="fr-FR"/>
        </w:rPr>
        <w:t>homme</w:t>
      </w:r>
    </w:p>
    <w:p w:rsidR="00A106BD" w:rsidRPr="00B5266E" w:rsidRDefault="00F616ED" w:rsidP="00F616ED">
      <w:pPr>
        <w:pStyle w:val="SingleTxtG"/>
        <w:rPr>
          <w:lang w:val="fr-FR"/>
        </w:rPr>
      </w:pPr>
      <w:r>
        <w:rPr>
          <w:lang w:val="fr-FR"/>
        </w:rPr>
        <w:t>105.</w:t>
      </w:r>
      <w:r>
        <w:rPr>
          <w:lang w:val="fr-FR"/>
        </w:rPr>
        <w:tab/>
      </w:r>
      <w:r w:rsidR="00A106BD">
        <w:rPr>
          <w:lang w:val="fr-FR"/>
        </w:rPr>
        <w:t>La Commission nationale pour la démocratie et les droits de l</w:t>
      </w:r>
      <w:r w:rsidR="007C3481">
        <w:rPr>
          <w:lang w:val="fr-FR"/>
        </w:rPr>
        <w:t>’</w:t>
      </w:r>
      <w:r w:rsidR="00A106BD">
        <w:rPr>
          <w:lang w:val="fr-FR"/>
        </w:rPr>
        <w:t>homme a été créée</w:t>
      </w:r>
      <w:r w:rsidR="00A106BD" w:rsidRPr="00B5266E">
        <w:rPr>
          <w:lang w:val="fr-FR"/>
        </w:rPr>
        <w:t xml:space="preserve"> </w:t>
      </w:r>
      <w:r w:rsidR="00A106BD">
        <w:rPr>
          <w:lang w:val="fr-FR"/>
        </w:rPr>
        <w:t>en</w:t>
      </w:r>
      <w:r w:rsidR="00A106BD" w:rsidRPr="00B5266E">
        <w:rPr>
          <w:lang w:val="fr-FR"/>
        </w:rPr>
        <w:t xml:space="preserve"> 1994. </w:t>
      </w:r>
      <w:r w:rsidR="00A106BD">
        <w:rPr>
          <w:lang w:val="fr-FR"/>
        </w:rPr>
        <w:t>Elle contribue au respect des principes relatifs aux droits de l</w:t>
      </w:r>
      <w:r w:rsidR="007C3481">
        <w:rPr>
          <w:lang w:val="fr-FR"/>
        </w:rPr>
        <w:t>’</w:t>
      </w:r>
      <w:r w:rsidR="00A106BD">
        <w:rPr>
          <w:lang w:val="fr-FR"/>
        </w:rPr>
        <w:t>homme dans l</w:t>
      </w:r>
      <w:r w:rsidR="00743030">
        <w:rPr>
          <w:lang w:val="fr-FR"/>
        </w:rPr>
        <w:t>a conduite des affaires publiques</w:t>
      </w:r>
      <w:r w:rsidR="00A106BD">
        <w:rPr>
          <w:lang w:val="fr-FR"/>
        </w:rPr>
        <w:t xml:space="preserve"> d</w:t>
      </w:r>
      <w:r w:rsidR="007C3481">
        <w:rPr>
          <w:lang w:val="fr-FR"/>
        </w:rPr>
        <w:t>’</w:t>
      </w:r>
      <w:r w:rsidR="00A106BD">
        <w:rPr>
          <w:lang w:val="fr-FR"/>
        </w:rPr>
        <w:t xml:space="preserve">importance, </w:t>
      </w:r>
      <w:r w:rsidR="00743030">
        <w:rPr>
          <w:lang w:val="fr-FR"/>
        </w:rPr>
        <w:t>comme</w:t>
      </w:r>
      <w:r w:rsidR="00A106BD">
        <w:rPr>
          <w:lang w:val="fr-FR"/>
        </w:rPr>
        <w:t xml:space="preserve"> la tenue d</w:t>
      </w:r>
      <w:r w:rsidR="007C3481">
        <w:rPr>
          <w:lang w:val="fr-FR"/>
        </w:rPr>
        <w:t>’</w:t>
      </w:r>
      <w:r w:rsidR="00A106BD">
        <w:rPr>
          <w:lang w:val="fr-FR"/>
        </w:rPr>
        <w:t>élections libres et régulières, la transparence des institutions gouvernementales et l</w:t>
      </w:r>
      <w:r w:rsidR="007C3481">
        <w:rPr>
          <w:lang w:val="fr-FR"/>
        </w:rPr>
        <w:t>’</w:t>
      </w:r>
      <w:r w:rsidR="00A106BD">
        <w:rPr>
          <w:lang w:val="fr-FR"/>
        </w:rPr>
        <w:t>intégration des femmes dans les processus majeurs. Néanmoins</w:t>
      </w:r>
      <w:r w:rsidR="00A106BD" w:rsidRPr="00B5266E">
        <w:rPr>
          <w:lang w:val="fr-FR"/>
        </w:rPr>
        <w:t xml:space="preserve">, </w:t>
      </w:r>
      <w:r w:rsidR="00A106BD">
        <w:rPr>
          <w:lang w:val="fr-FR"/>
        </w:rPr>
        <w:t>en</w:t>
      </w:r>
      <w:r w:rsidR="00A106BD" w:rsidRPr="00B5266E">
        <w:rPr>
          <w:lang w:val="fr-FR"/>
        </w:rPr>
        <w:t xml:space="preserve"> 2006, </w:t>
      </w:r>
      <w:r w:rsidR="00A106BD">
        <w:rPr>
          <w:lang w:val="fr-FR"/>
        </w:rPr>
        <w:t>une recommandation de la</w:t>
      </w:r>
      <w:r w:rsidR="00A106BD" w:rsidRPr="00B5266E">
        <w:rPr>
          <w:lang w:val="fr-FR"/>
        </w:rPr>
        <w:t xml:space="preserve"> </w:t>
      </w:r>
      <w:r w:rsidR="00A106BD">
        <w:rPr>
          <w:lang w:val="fr-FR"/>
        </w:rPr>
        <w:t>Commission vérité et réconciliation</w:t>
      </w:r>
      <w:r w:rsidR="00743030">
        <w:rPr>
          <w:lang w:val="fr-FR"/>
        </w:rPr>
        <w:t xml:space="preserve"> a </w:t>
      </w:r>
      <w:r w:rsidR="002C70C6">
        <w:rPr>
          <w:lang w:val="fr-FR"/>
        </w:rPr>
        <w:t>donné lieu</w:t>
      </w:r>
      <w:r w:rsidR="00743030">
        <w:rPr>
          <w:lang w:val="fr-FR"/>
        </w:rPr>
        <w:t xml:space="preserve"> </w:t>
      </w:r>
      <w:r w:rsidR="002C70C6">
        <w:rPr>
          <w:lang w:val="fr-FR"/>
        </w:rPr>
        <w:t>au vote d</w:t>
      </w:r>
      <w:r w:rsidR="007C3481">
        <w:rPr>
          <w:lang w:val="fr-FR"/>
        </w:rPr>
        <w:t>’</w:t>
      </w:r>
      <w:r w:rsidR="002C70C6">
        <w:rPr>
          <w:lang w:val="fr-FR"/>
        </w:rPr>
        <w:t>une loi instituant</w:t>
      </w:r>
      <w:r w:rsidR="00A106BD" w:rsidRPr="00B5266E">
        <w:rPr>
          <w:lang w:val="fr-FR"/>
        </w:rPr>
        <w:t xml:space="preserve"> </w:t>
      </w:r>
      <w:r w:rsidR="00A106BD">
        <w:rPr>
          <w:lang w:val="fr-FR"/>
        </w:rPr>
        <w:t>la Commission des droits de l</w:t>
      </w:r>
      <w:r w:rsidR="007C3481">
        <w:rPr>
          <w:lang w:val="fr-FR"/>
        </w:rPr>
        <w:t>’</w:t>
      </w:r>
      <w:r w:rsidR="00A106BD">
        <w:rPr>
          <w:lang w:val="fr-FR"/>
        </w:rPr>
        <w:t>homme pour veiller à ce qu</w:t>
      </w:r>
      <w:r w:rsidR="007C3481">
        <w:rPr>
          <w:lang w:val="fr-FR"/>
        </w:rPr>
        <w:t>’</w:t>
      </w:r>
      <w:r w:rsidR="00A106BD">
        <w:rPr>
          <w:lang w:val="fr-FR"/>
        </w:rPr>
        <w:t>une attention particulière soit prêtée aux affaires de violation de</w:t>
      </w:r>
      <w:r w:rsidR="006B507B">
        <w:rPr>
          <w:lang w:val="fr-FR"/>
        </w:rPr>
        <w:t xml:space="preserve"> ce</w:t>
      </w:r>
      <w:r w:rsidR="00A106BD">
        <w:rPr>
          <w:lang w:val="fr-FR"/>
        </w:rPr>
        <w:t xml:space="preserve">s droits. La Commission nationale pour la démocratie </w:t>
      </w:r>
      <w:r w:rsidR="006B507B">
        <w:rPr>
          <w:lang w:val="fr-FR"/>
        </w:rPr>
        <w:t xml:space="preserve">est </w:t>
      </w:r>
      <w:r w:rsidR="002C70C6">
        <w:rPr>
          <w:lang w:val="fr-FR"/>
        </w:rPr>
        <w:t xml:space="preserve">toujours </w:t>
      </w:r>
      <w:r w:rsidR="006B507B">
        <w:rPr>
          <w:lang w:val="fr-FR"/>
        </w:rPr>
        <w:t>chargée</w:t>
      </w:r>
      <w:r w:rsidR="00A106BD">
        <w:rPr>
          <w:lang w:val="fr-FR"/>
        </w:rPr>
        <w:t xml:space="preserve"> de faire régner la démocratie</w:t>
      </w:r>
      <w:r w:rsidR="00A106BD" w:rsidRPr="00B5266E">
        <w:rPr>
          <w:lang w:val="fr-FR"/>
        </w:rPr>
        <w:t xml:space="preserve">. </w:t>
      </w:r>
    </w:p>
    <w:p w:rsidR="00A106BD" w:rsidRPr="00073730" w:rsidRDefault="00A106BD" w:rsidP="00073730">
      <w:pPr>
        <w:pStyle w:val="H23G"/>
      </w:pPr>
      <w:r w:rsidRPr="00B5266E">
        <w:rPr>
          <w:lang w:val="fr-FR"/>
        </w:rPr>
        <w:tab/>
        <w:t>4.</w:t>
      </w:r>
      <w:r w:rsidRPr="00B5266E">
        <w:rPr>
          <w:lang w:val="fr-FR"/>
        </w:rPr>
        <w:tab/>
        <w:t>Commission</w:t>
      </w:r>
      <w:r>
        <w:rPr>
          <w:lang w:val="fr-FR"/>
        </w:rPr>
        <w:t xml:space="preserve"> de la réforme législative</w:t>
      </w:r>
    </w:p>
    <w:p w:rsidR="00A106BD" w:rsidRPr="00B5266E" w:rsidRDefault="00F616ED" w:rsidP="00F616ED">
      <w:pPr>
        <w:pStyle w:val="SingleTxtG"/>
        <w:rPr>
          <w:lang w:val="fr-FR"/>
        </w:rPr>
      </w:pPr>
      <w:r>
        <w:rPr>
          <w:lang w:val="fr-FR"/>
        </w:rPr>
        <w:t>106.</w:t>
      </w:r>
      <w:r>
        <w:rPr>
          <w:lang w:val="fr-FR"/>
        </w:rPr>
        <w:tab/>
      </w:r>
      <w:r w:rsidR="00A106BD">
        <w:rPr>
          <w:lang w:val="fr-FR"/>
        </w:rPr>
        <w:t>La</w:t>
      </w:r>
      <w:r w:rsidR="00A106BD" w:rsidRPr="00B5266E">
        <w:rPr>
          <w:lang w:val="fr-FR"/>
        </w:rPr>
        <w:t xml:space="preserve"> Commission </w:t>
      </w:r>
      <w:r w:rsidR="00A106BD">
        <w:rPr>
          <w:lang w:val="fr-FR"/>
        </w:rPr>
        <w:t>de la réforme législative a été établie par le décret y relatif de</w:t>
      </w:r>
      <w:r w:rsidR="00A106BD" w:rsidRPr="00B5266E">
        <w:rPr>
          <w:lang w:val="fr-FR"/>
        </w:rPr>
        <w:t xml:space="preserve"> 1994</w:t>
      </w:r>
      <w:r w:rsidR="00A106BD">
        <w:rPr>
          <w:lang w:val="fr-FR"/>
        </w:rPr>
        <w:t xml:space="preserve"> et modifiée</w:t>
      </w:r>
      <w:r w:rsidR="00A106BD" w:rsidRPr="00B5266E">
        <w:rPr>
          <w:lang w:val="fr-FR"/>
        </w:rPr>
        <w:t xml:space="preserve"> </w:t>
      </w:r>
      <w:r w:rsidR="00A106BD">
        <w:rPr>
          <w:lang w:val="fr-FR"/>
        </w:rPr>
        <w:t>en</w:t>
      </w:r>
      <w:r w:rsidR="00A106BD" w:rsidRPr="00B5266E">
        <w:rPr>
          <w:lang w:val="fr-FR"/>
        </w:rPr>
        <w:t xml:space="preserve"> 1996. </w:t>
      </w:r>
      <w:r w:rsidR="00A106BD">
        <w:rPr>
          <w:lang w:val="fr-FR"/>
        </w:rPr>
        <w:t>Elle a pour principale mission d</w:t>
      </w:r>
      <w:r w:rsidR="007C3481">
        <w:rPr>
          <w:lang w:val="fr-FR"/>
        </w:rPr>
        <w:t>’</w:t>
      </w:r>
      <w:r w:rsidR="00A106BD">
        <w:rPr>
          <w:lang w:val="fr-FR"/>
        </w:rPr>
        <w:t xml:space="preserve">examiner les lois, écrites et autres, de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A106BD" w:rsidRPr="00B5266E">
        <w:rPr>
          <w:lang w:val="fr-FR"/>
        </w:rPr>
        <w:t xml:space="preserve"> </w:t>
      </w:r>
      <w:r w:rsidR="00A106BD">
        <w:rPr>
          <w:lang w:val="fr-FR"/>
        </w:rPr>
        <w:t>aux fins de leur réforme, développement, codification et classification. La Commission doit également prendre d</w:t>
      </w:r>
      <w:r w:rsidR="007C3481">
        <w:rPr>
          <w:lang w:val="fr-FR"/>
        </w:rPr>
        <w:t>’</w:t>
      </w:r>
      <w:r w:rsidR="00A106BD">
        <w:rPr>
          <w:lang w:val="fr-FR"/>
        </w:rPr>
        <w:t>autres initiatives et proposer la promulgation de nouvelles lois dans certaines circonstances</w:t>
      </w:r>
      <w:r w:rsidR="00A106BD" w:rsidRPr="00B5266E">
        <w:rPr>
          <w:lang w:val="fr-FR"/>
        </w:rPr>
        <w:t xml:space="preserve">. </w:t>
      </w:r>
      <w:r w:rsidR="00073730">
        <w:rPr>
          <w:lang w:val="fr-FR"/>
        </w:rPr>
        <w:t>À</w:t>
      </w:r>
      <w:r w:rsidR="00A106BD">
        <w:rPr>
          <w:lang w:val="fr-FR"/>
        </w:rPr>
        <w:t xml:space="preserve"> l</w:t>
      </w:r>
      <w:r w:rsidR="007C3481">
        <w:rPr>
          <w:lang w:val="fr-FR"/>
        </w:rPr>
        <w:t>’</w:t>
      </w:r>
      <w:r w:rsidR="00A106BD">
        <w:rPr>
          <w:lang w:val="fr-FR"/>
        </w:rPr>
        <w:t xml:space="preserve">heure actuelle elle </w:t>
      </w:r>
      <w:r w:rsidR="002C70C6">
        <w:rPr>
          <w:lang w:val="fr-FR"/>
        </w:rPr>
        <w:t>travaille</w:t>
      </w:r>
      <w:r w:rsidR="006B507B">
        <w:rPr>
          <w:lang w:val="fr-FR"/>
        </w:rPr>
        <w:t xml:space="preserve"> avec la C</w:t>
      </w:r>
      <w:r w:rsidR="00A106BD">
        <w:rPr>
          <w:lang w:val="fr-FR"/>
        </w:rPr>
        <w:t xml:space="preserve">ommission parlementaire </w:t>
      </w:r>
      <w:r w:rsidR="002C70C6">
        <w:rPr>
          <w:lang w:val="fr-FR"/>
        </w:rPr>
        <w:t>d</w:t>
      </w:r>
      <w:r w:rsidR="00A106BD">
        <w:rPr>
          <w:lang w:val="fr-FR"/>
        </w:rPr>
        <w:t>es droits de l</w:t>
      </w:r>
      <w:r w:rsidR="007C3481">
        <w:rPr>
          <w:lang w:val="fr-FR"/>
        </w:rPr>
        <w:t>’</w:t>
      </w:r>
      <w:r w:rsidR="00A106BD">
        <w:rPr>
          <w:lang w:val="fr-FR"/>
        </w:rPr>
        <w:t xml:space="preserve">homme </w:t>
      </w:r>
      <w:r w:rsidR="002C70C6">
        <w:rPr>
          <w:lang w:val="fr-FR"/>
        </w:rPr>
        <w:t>sur</w:t>
      </w:r>
      <w:r w:rsidR="00A106BD">
        <w:rPr>
          <w:lang w:val="fr-FR"/>
        </w:rPr>
        <w:t xml:space="preserve"> les lois discriminatoires à l</w:t>
      </w:r>
      <w:r w:rsidR="007C3481">
        <w:rPr>
          <w:lang w:val="fr-FR"/>
        </w:rPr>
        <w:t>’</w:t>
      </w:r>
      <w:r w:rsidR="00A106BD">
        <w:rPr>
          <w:lang w:val="fr-FR"/>
        </w:rPr>
        <w:t>égard des femmes</w:t>
      </w:r>
      <w:r w:rsidR="00A106BD" w:rsidRPr="00B5266E">
        <w:rPr>
          <w:lang w:val="fr-FR"/>
        </w:rPr>
        <w:t xml:space="preserve">. </w:t>
      </w:r>
    </w:p>
    <w:p w:rsidR="00A106BD" w:rsidRPr="00073730" w:rsidRDefault="00A106BD" w:rsidP="00073730">
      <w:pPr>
        <w:pStyle w:val="H23G"/>
      </w:pPr>
      <w:r w:rsidRPr="00B5266E">
        <w:rPr>
          <w:lang w:val="fr-FR"/>
        </w:rPr>
        <w:tab/>
        <w:t>5.</w:t>
      </w:r>
      <w:r w:rsidRPr="00B5266E">
        <w:rPr>
          <w:lang w:val="fr-FR"/>
        </w:rPr>
        <w:tab/>
        <w:t xml:space="preserve">Commission </w:t>
      </w:r>
      <w:r>
        <w:rPr>
          <w:lang w:val="fr-FR"/>
        </w:rPr>
        <w:t>d</w:t>
      </w:r>
      <w:r w:rsidR="007C3481">
        <w:rPr>
          <w:lang w:val="fr-FR"/>
        </w:rPr>
        <w:t>’</w:t>
      </w:r>
      <w:r>
        <w:rPr>
          <w:lang w:val="fr-FR"/>
        </w:rPr>
        <w:t>enregistrement des partis politiques</w:t>
      </w:r>
    </w:p>
    <w:p w:rsidR="00A106BD" w:rsidRPr="00B5266E" w:rsidRDefault="00F616ED" w:rsidP="00F616ED">
      <w:pPr>
        <w:pStyle w:val="SingleTxtG"/>
        <w:rPr>
          <w:lang w:val="fr-FR"/>
        </w:rPr>
      </w:pPr>
      <w:r>
        <w:rPr>
          <w:lang w:val="fr-FR"/>
        </w:rPr>
        <w:t>107.</w:t>
      </w:r>
      <w:r>
        <w:rPr>
          <w:lang w:val="fr-FR"/>
        </w:rPr>
        <w:tab/>
      </w:r>
      <w:r w:rsidR="00A106BD">
        <w:rPr>
          <w:lang w:val="fr-FR"/>
        </w:rPr>
        <w:t>La Commission a été créée en</w:t>
      </w:r>
      <w:r w:rsidR="00A106BD" w:rsidRPr="00B5266E">
        <w:rPr>
          <w:lang w:val="fr-FR"/>
        </w:rPr>
        <w:t xml:space="preserve"> </w:t>
      </w:r>
      <w:r w:rsidR="00A106BD">
        <w:rPr>
          <w:lang w:val="fr-FR"/>
        </w:rPr>
        <w:t>décembre</w:t>
      </w:r>
      <w:r w:rsidR="00A106BD" w:rsidRPr="00B5266E">
        <w:rPr>
          <w:lang w:val="fr-FR"/>
        </w:rPr>
        <w:t xml:space="preserve"> 2005 </w:t>
      </w:r>
      <w:r w:rsidR="00A106BD">
        <w:rPr>
          <w:lang w:val="fr-FR"/>
        </w:rPr>
        <w:t>en application de la disposition figurant aux articles</w:t>
      </w:r>
      <w:r w:rsidR="00A106BD" w:rsidRPr="00B5266E">
        <w:rPr>
          <w:lang w:val="fr-FR"/>
        </w:rPr>
        <w:t xml:space="preserve"> 34 </w:t>
      </w:r>
      <w:r w:rsidR="00A106BD">
        <w:rPr>
          <w:lang w:val="fr-FR"/>
        </w:rPr>
        <w:t>et</w:t>
      </w:r>
      <w:r w:rsidR="00A106BD" w:rsidRPr="00B5266E">
        <w:rPr>
          <w:lang w:val="fr-FR"/>
        </w:rPr>
        <w:t xml:space="preserve"> 35 </w:t>
      </w:r>
      <w:r w:rsidR="00A106BD">
        <w:rPr>
          <w:lang w:val="fr-FR"/>
        </w:rPr>
        <w:t>de</w:t>
      </w:r>
      <w:r w:rsidR="00A106BD" w:rsidRPr="00B5266E">
        <w:rPr>
          <w:lang w:val="fr-FR"/>
        </w:rPr>
        <w:t xml:space="preserve"> </w:t>
      </w:r>
      <w:smartTag w:uri="urn:schemas-microsoft-com:office:smarttags" w:element="PersonName">
        <w:smartTagPr>
          <w:attr w:name="ProductID" w:val="la Constitution. Elle"/>
        </w:smartTagPr>
        <w:r w:rsidR="00A106BD">
          <w:rPr>
            <w:lang w:val="fr-FR"/>
          </w:rPr>
          <w:t>la</w:t>
        </w:r>
        <w:r w:rsidR="00A106BD" w:rsidRPr="00B5266E">
          <w:rPr>
            <w:lang w:val="fr-FR"/>
          </w:rPr>
          <w:t xml:space="preserve"> Constitution. </w:t>
        </w:r>
        <w:r w:rsidR="006933B0">
          <w:rPr>
            <w:lang w:val="fr-FR"/>
          </w:rPr>
          <w:t>Elle</w:t>
        </w:r>
      </w:smartTag>
      <w:r w:rsidR="006933B0">
        <w:rPr>
          <w:lang w:val="fr-FR"/>
        </w:rPr>
        <w:t xml:space="preserve"> a été chargée d</w:t>
      </w:r>
      <w:r w:rsidR="007C3481">
        <w:rPr>
          <w:lang w:val="fr-FR"/>
        </w:rPr>
        <w:t>’</w:t>
      </w:r>
      <w:r w:rsidR="006933B0">
        <w:rPr>
          <w:lang w:val="fr-FR"/>
        </w:rPr>
        <w:t xml:space="preserve">enregistrer les partis politiques et de réglementer leur conduite, </w:t>
      </w:r>
      <w:r w:rsidR="006B507B">
        <w:rPr>
          <w:lang w:val="fr-FR"/>
        </w:rPr>
        <w:t>compte tenu du</w:t>
      </w:r>
      <w:r w:rsidR="00A106BD">
        <w:rPr>
          <w:lang w:val="fr-FR"/>
        </w:rPr>
        <w:t xml:space="preserve"> passé violent qu</w:t>
      </w:r>
      <w:r w:rsidR="007C3481">
        <w:rPr>
          <w:lang w:val="fr-FR"/>
        </w:rPr>
        <w:t>’</w:t>
      </w:r>
      <w:r w:rsidR="00A106BD">
        <w:rPr>
          <w:lang w:val="fr-FR"/>
        </w:rPr>
        <w:t xml:space="preserve">a connu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A106BD" w:rsidRPr="00B5266E">
        <w:rPr>
          <w:lang w:val="fr-FR"/>
        </w:rPr>
        <w:t xml:space="preserve">, </w:t>
      </w:r>
      <w:r w:rsidR="006B507B">
        <w:rPr>
          <w:lang w:val="fr-FR"/>
        </w:rPr>
        <w:t xml:space="preserve">de </w:t>
      </w:r>
      <w:r w:rsidR="00A106BD">
        <w:rPr>
          <w:lang w:val="fr-FR"/>
        </w:rPr>
        <w:t>la nécessité d</w:t>
      </w:r>
      <w:r w:rsidR="007C3481">
        <w:rPr>
          <w:lang w:val="fr-FR"/>
        </w:rPr>
        <w:t>’</w:t>
      </w:r>
      <w:r w:rsidR="00A106BD">
        <w:rPr>
          <w:lang w:val="fr-FR"/>
        </w:rPr>
        <w:t xml:space="preserve">une paix </w:t>
      </w:r>
      <w:r w:rsidR="007C31FD">
        <w:rPr>
          <w:lang w:val="fr-FR"/>
        </w:rPr>
        <w:t>pérenne</w:t>
      </w:r>
      <w:r w:rsidR="00993151">
        <w:rPr>
          <w:lang w:val="fr-FR"/>
        </w:rPr>
        <w:t>,</w:t>
      </w:r>
      <w:r w:rsidR="00A106BD">
        <w:rPr>
          <w:lang w:val="fr-FR"/>
        </w:rPr>
        <w:t xml:space="preserve"> </w:t>
      </w:r>
      <w:r w:rsidR="006B507B">
        <w:rPr>
          <w:lang w:val="fr-FR"/>
        </w:rPr>
        <w:t xml:space="preserve">de </w:t>
      </w:r>
      <w:r w:rsidR="00A106BD">
        <w:rPr>
          <w:lang w:val="fr-FR"/>
        </w:rPr>
        <w:t>l</w:t>
      </w:r>
      <w:r w:rsidR="007C3481">
        <w:rPr>
          <w:lang w:val="fr-FR"/>
        </w:rPr>
        <w:t>’</w:t>
      </w:r>
      <w:r w:rsidR="007C31FD">
        <w:rPr>
          <w:lang w:val="fr-FR"/>
        </w:rPr>
        <w:t>intérêt</w:t>
      </w:r>
      <w:r w:rsidR="00A106BD">
        <w:rPr>
          <w:lang w:val="fr-FR"/>
        </w:rPr>
        <w:t xml:space="preserve"> d</w:t>
      </w:r>
      <w:r w:rsidR="007C3481">
        <w:rPr>
          <w:lang w:val="fr-FR"/>
        </w:rPr>
        <w:t>’</w:t>
      </w:r>
      <w:r w:rsidR="00A106BD">
        <w:rPr>
          <w:lang w:val="fr-FR"/>
        </w:rPr>
        <w:t>élections libres,</w:t>
      </w:r>
      <w:r w:rsidR="007C31FD">
        <w:rPr>
          <w:lang w:val="fr-FR"/>
        </w:rPr>
        <w:t xml:space="preserve"> régulières,</w:t>
      </w:r>
      <w:r w:rsidR="00A106BD">
        <w:rPr>
          <w:lang w:val="fr-FR"/>
        </w:rPr>
        <w:t xml:space="preserve"> pacifiques et </w:t>
      </w:r>
      <w:r w:rsidR="004D63A0">
        <w:rPr>
          <w:lang w:val="fr-FR"/>
        </w:rPr>
        <w:t xml:space="preserve">dûment </w:t>
      </w:r>
      <w:r w:rsidR="00A106BD">
        <w:rPr>
          <w:lang w:val="fr-FR"/>
        </w:rPr>
        <w:t>réglementées et d</w:t>
      </w:r>
      <w:r w:rsidR="007C31FD">
        <w:rPr>
          <w:lang w:val="fr-FR"/>
        </w:rPr>
        <w:t>u refus de laisser s</w:t>
      </w:r>
      <w:r w:rsidR="007C3481">
        <w:rPr>
          <w:lang w:val="fr-FR"/>
        </w:rPr>
        <w:t>’</w:t>
      </w:r>
      <w:r w:rsidR="007C31FD">
        <w:rPr>
          <w:lang w:val="fr-FR"/>
        </w:rPr>
        <w:t>aggraver</w:t>
      </w:r>
      <w:r w:rsidR="00A106BD">
        <w:rPr>
          <w:lang w:val="fr-FR"/>
        </w:rPr>
        <w:t xml:space="preserve"> </w:t>
      </w:r>
      <w:r w:rsidR="007C31FD">
        <w:rPr>
          <w:lang w:val="fr-FR"/>
        </w:rPr>
        <w:t>l</w:t>
      </w:r>
      <w:r w:rsidR="00A106BD">
        <w:rPr>
          <w:lang w:val="fr-FR"/>
        </w:rPr>
        <w:t>es tensions ethniq</w:t>
      </w:r>
      <w:r w:rsidR="007C31FD">
        <w:rPr>
          <w:lang w:val="fr-FR"/>
        </w:rPr>
        <w:t>ues et l</w:t>
      </w:r>
      <w:r w:rsidR="00A106BD">
        <w:rPr>
          <w:lang w:val="fr-FR"/>
        </w:rPr>
        <w:t>es conflits</w:t>
      </w:r>
      <w:r w:rsidR="002C70C6">
        <w:rPr>
          <w:lang w:val="fr-FR"/>
        </w:rPr>
        <w:t xml:space="preserve"> politiques</w:t>
      </w:r>
      <w:r w:rsidR="00A106BD" w:rsidRPr="00B5266E">
        <w:rPr>
          <w:lang w:val="fr-FR"/>
        </w:rPr>
        <w:t>.</w:t>
      </w:r>
    </w:p>
    <w:p w:rsidR="00A106BD" w:rsidRPr="00B5266E" w:rsidRDefault="00F616ED" w:rsidP="00F616ED">
      <w:pPr>
        <w:pStyle w:val="SingleTxtG"/>
        <w:rPr>
          <w:lang w:val="fr-FR"/>
        </w:rPr>
      </w:pPr>
      <w:r>
        <w:rPr>
          <w:lang w:val="fr-FR"/>
        </w:rPr>
        <w:t>108.</w:t>
      </w:r>
      <w:r>
        <w:rPr>
          <w:lang w:val="fr-FR"/>
        </w:rPr>
        <w:tab/>
      </w:r>
      <w:r w:rsidR="00A106BD">
        <w:rPr>
          <w:lang w:val="fr-FR"/>
        </w:rPr>
        <w:t>La Commission a pour mandat d</w:t>
      </w:r>
      <w:r w:rsidR="00C82062">
        <w:rPr>
          <w:lang w:val="fr-FR"/>
        </w:rPr>
        <w:t>e pérenniser la</w:t>
      </w:r>
      <w:r w:rsidR="00A106BD">
        <w:rPr>
          <w:lang w:val="fr-FR"/>
        </w:rPr>
        <w:t xml:space="preserve"> représentation politique démocratique et pacifique d</w:t>
      </w:r>
      <w:r w:rsidR="006933B0">
        <w:rPr>
          <w:lang w:val="fr-FR"/>
        </w:rPr>
        <w:t>e la population sierra-léonaise</w:t>
      </w:r>
      <w:r w:rsidR="00A106BD" w:rsidRPr="00B5266E">
        <w:rPr>
          <w:lang w:val="fr-FR"/>
        </w:rPr>
        <w:t xml:space="preserve"> </w:t>
      </w:r>
      <w:r w:rsidR="00C82062">
        <w:rPr>
          <w:lang w:val="fr-FR"/>
        </w:rPr>
        <w:t>au moyen</w:t>
      </w:r>
      <w:r w:rsidR="00A106BD">
        <w:rPr>
          <w:lang w:val="fr-FR"/>
        </w:rPr>
        <w:t xml:space="preserve"> d</w:t>
      </w:r>
      <w:r w:rsidR="007C3481">
        <w:rPr>
          <w:lang w:val="fr-FR"/>
        </w:rPr>
        <w:t>’</w:t>
      </w:r>
      <w:r w:rsidR="00A106BD">
        <w:rPr>
          <w:lang w:val="fr-FR"/>
        </w:rPr>
        <w:t>un enregistrement indépendant et d</w:t>
      </w:r>
      <w:r w:rsidR="007C3481">
        <w:rPr>
          <w:lang w:val="fr-FR"/>
        </w:rPr>
        <w:t>’</w:t>
      </w:r>
      <w:r w:rsidR="00A106BD">
        <w:rPr>
          <w:lang w:val="fr-FR"/>
        </w:rPr>
        <w:t xml:space="preserve">un suivi équilibré des </w:t>
      </w:r>
      <w:r w:rsidR="00A106BD" w:rsidRPr="00F616ED">
        <w:t>partis</w:t>
      </w:r>
      <w:r w:rsidR="00A106BD">
        <w:rPr>
          <w:lang w:val="fr-FR"/>
        </w:rPr>
        <w:t xml:space="preserve"> politiques</w:t>
      </w:r>
      <w:r w:rsidR="00A106BD" w:rsidRPr="00B5266E">
        <w:rPr>
          <w:lang w:val="fr-FR"/>
        </w:rPr>
        <w:t>.</w:t>
      </w:r>
    </w:p>
    <w:p w:rsidR="00A106BD" w:rsidRPr="00B5266E" w:rsidRDefault="00F616ED" w:rsidP="00F616ED">
      <w:pPr>
        <w:pStyle w:val="SingleTxtG"/>
        <w:rPr>
          <w:lang w:val="fr-FR"/>
        </w:rPr>
      </w:pPr>
      <w:r>
        <w:rPr>
          <w:lang w:val="fr-FR"/>
        </w:rPr>
        <w:t>109.</w:t>
      </w:r>
      <w:r>
        <w:rPr>
          <w:lang w:val="fr-FR"/>
        </w:rPr>
        <w:tab/>
      </w:r>
      <w:r w:rsidR="00993151">
        <w:rPr>
          <w:lang w:val="fr-FR"/>
        </w:rPr>
        <w:t xml:space="preserve">Elle </w:t>
      </w:r>
      <w:r w:rsidR="00E36858">
        <w:rPr>
          <w:lang w:val="fr-FR"/>
        </w:rPr>
        <w:t>est constituée d</w:t>
      </w:r>
      <w:r w:rsidR="007C3481">
        <w:rPr>
          <w:lang w:val="fr-FR"/>
        </w:rPr>
        <w:t>’</w:t>
      </w:r>
      <w:r w:rsidR="00E36858">
        <w:rPr>
          <w:lang w:val="fr-FR"/>
        </w:rPr>
        <w:t>un p</w:t>
      </w:r>
      <w:r w:rsidR="00A106BD">
        <w:rPr>
          <w:lang w:val="fr-FR"/>
        </w:rPr>
        <w:t>résident et de trois autres membres comme le prévoit l</w:t>
      </w:r>
      <w:r w:rsidR="007C3481">
        <w:rPr>
          <w:lang w:val="fr-FR"/>
        </w:rPr>
        <w:t>’</w:t>
      </w:r>
      <w:r w:rsidR="00A106BD">
        <w:rPr>
          <w:lang w:val="fr-FR"/>
        </w:rPr>
        <w:t>article</w:t>
      </w:r>
      <w:r w:rsidR="00A106BD" w:rsidRPr="00B5266E">
        <w:rPr>
          <w:lang w:val="fr-FR"/>
        </w:rPr>
        <w:t xml:space="preserve"> 34 </w:t>
      </w:r>
      <w:r w:rsidR="00A106BD">
        <w:rPr>
          <w:lang w:val="fr-FR"/>
        </w:rPr>
        <w:t xml:space="preserve">de </w:t>
      </w:r>
      <w:smartTag w:uri="urn:schemas-microsoft-com:office:smarttags" w:element="PersonName">
        <w:smartTagPr>
          <w:attr w:name="ProductID" w:val="la Constitution. Le"/>
        </w:smartTagPr>
        <w:r w:rsidR="00A106BD">
          <w:rPr>
            <w:lang w:val="fr-FR"/>
          </w:rPr>
          <w:t>la Constitution</w:t>
        </w:r>
        <w:r w:rsidR="00A106BD" w:rsidRPr="00B5266E">
          <w:rPr>
            <w:lang w:val="fr-FR"/>
          </w:rPr>
          <w:t xml:space="preserve">. </w:t>
        </w:r>
        <w:r w:rsidR="00A106BD">
          <w:rPr>
            <w:lang w:val="fr-FR"/>
          </w:rPr>
          <w:t>L</w:t>
        </w:r>
        <w:r w:rsidR="00A106BD" w:rsidRPr="00B5266E">
          <w:rPr>
            <w:lang w:val="fr-FR"/>
          </w:rPr>
          <w:t>e</w:t>
        </w:r>
      </w:smartTag>
      <w:r w:rsidR="00A106BD" w:rsidRPr="00B5266E">
        <w:rPr>
          <w:lang w:val="fr-FR"/>
        </w:rPr>
        <w:t xml:space="preserve"> </w:t>
      </w:r>
      <w:r w:rsidR="00E36858">
        <w:rPr>
          <w:lang w:val="fr-FR"/>
        </w:rPr>
        <w:t>p</w:t>
      </w:r>
      <w:r w:rsidR="00A106BD">
        <w:rPr>
          <w:lang w:val="fr-FR"/>
        </w:rPr>
        <w:t>résident, sous réserve de l</w:t>
      </w:r>
      <w:r w:rsidR="007C3481">
        <w:rPr>
          <w:lang w:val="fr-FR"/>
        </w:rPr>
        <w:t>’</w:t>
      </w:r>
      <w:r w:rsidR="00A106BD">
        <w:rPr>
          <w:lang w:val="fr-FR"/>
        </w:rPr>
        <w:t>aval du</w:t>
      </w:r>
      <w:r w:rsidR="00A106BD" w:rsidRPr="00B5266E">
        <w:rPr>
          <w:lang w:val="fr-FR"/>
        </w:rPr>
        <w:t xml:space="preserve"> </w:t>
      </w:r>
      <w:r w:rsidR="00A106BD">
        <w:rPr>
          <w:lang w:val="fr-FR"/>
        </w:rPr>
        <w:t>Parlement</w:t>
      </w:r>
      <w:r w:rsidR="00A106BD" w:rsidRPr="00B5266E">
        <w:rPr>
          <w:lang w:val="fr-FR"/>
        </w:rPr>
        <w:t xml:space="preserve">, </w:t>
      </w:r>
      <w:r w:rsidR="00A106BD">
        <w:rPr>
          <w:lang w:val="fr-FR"/>
        </w:rPr>
        <w:t xml:space="preserve">désigne tous les </w:t>
      </w:r>
      <w:r w:rsidR="006933B0">
        <w:rPr>
          <w:lang w:val="fr-FR"/>
        </w:rPr>
        <w:t>commissaires, à l</w:t>
      </w:r>
      <w:r w:rsidR="007C3481">
        <w:rPr>
          <w:lang w:val="fr-FR"/>
        </w:rPr>
        <w:t>’</w:t>
      </w:r>
      <w:r w:rsidR="006933B0">
        <w:rPr>
          <w:lang w:val="fr-FR"/>
        </w:rPr>
        <w:t xml:space="preserve">exception du </w:t>
      </w:r>
      <w:r w:rsidR="00C82062">
        <w:rPr>
          <w:lang w:val="fr-FR"/>
        </w:rPr>
        <w:t>responsable</w:t>
      </w:r>
      <w:r w:rsidR="00C177D6">
        <w:rPr>
          <w:lang w:val="fr-FR"/>
        </w:rPr>
        <w:t xml:space="preserve"> de la commission électorale</w:t>
      </w:r>
      <w:r w:rsidR="00A106BD" w:rsidRPr="00B5266E">
        <w:rPr>
          <w:lang w:val="fr-FR"/>
        </w:rPr>
        <w:t>.</w:t>
      </w:r>
    </w:p>
    <w:p w:rsidR="00A106BD" w:rsidRPr="00B5266E" w:rsidRDefault="00F616ED" w:rsidP="00F616ED">
      <w:pPr>
        <w:pStyle w:val="SingleTxtG"/>
        <w:rPr>
          <w:lang w:val="fr-FR"/>
        </w:rPr>
      </w:pPr>
      <w:r>
        <w:rPr>
          <w:lang w:val="fr-FR"/>
        </w:rPr>
        <w:t>110.</w:t>
      </w:r>
      <w:r>
        <w:rPr>
          <w:lang w:val="fr-FR"/>
        </w:rPr>
        <w:tab/>
      </w:r>
      <w:r w:rsidR="00A106BD">
        <w:rPr>
          <w:lang w:val="fr-FR"/>
        </w:rPr>
        <w:t>La première fonction de la Commission est d</w:t>
      </w:r>
      <w:r w:rsidR="007C3481">
        <w:rPr>
          <w:lang w:val="fr-FR"/>
        </w:rPr>
        <w:t>’</w:t>
      </w:r>
      <w:r w:rsidR="00A106BD">
        <w:rPr>
          <w:lang w:val="fr-FR"/>
        </w:rPr>
        <w:t>enregistrer</w:t>
      </w:r>
      <w:r w:rsidR="00C82062">
        <w:rPr>
          <w:lang w:val="fr-FR"/>
        </w:rPr>
        <w:t xml:space="preserve"> les partis politiques et d</w:t>
      </w:r>
      <w:r w:rsidR="007C3481">
        <w:rPr>
          <w:lang w:val="fr-FR"/>
        </w:rPr>
        <w:t>’</w:t>
      </w:r>
      <w:r w:rsidR="00C82062">
        <w:rPr>
          <w:lang w:val="fr-FR"/>
        </w:rPr>
        <w:t>en</w:t>
      </w:r>
      <w:r w:rsidR="00A106BD">
        <w:rPr>
          <w:lang w:val="fr-FR"/>
        </w:rPr>
        <w:t xml:space="preserve"> superviser la conduite conformément à la</w:t>
      </w:r>
      <w:r w:rsidR="00A106BD" w:rsidRPr="00B5266E">
        <w:rPr>
          <w:lang w:val="fr-FR"/>
        </w:rPr>
        <w:t xml:space="preserve"> Constitution </w:t>
      </w:r>
      <w:r w:rsidR="00A106BD">
        <w:rPr>
          <w:lang w:val="fr-FR"/>
        </w:rPr>
        <w:t>et</w:t>
      </w:r>
      <w:r w:rsidR="00A106BD" w:rsidRPr="00B5266E">
        <w:rPr>
          <w:lang w:val="fr-FR"/>
        </w:rPr>
        <w:t xml:space="preserve"> </w:t>
      </w:r>
      <w:r w:rsidR="00A106BD">
        <w:rPr>
          <w:lang w:val="fr-FR"/>
        </w:rPr>
        <w:t>à la loi de</w:t>
      </w:r>
      <w:r w:rsidR="00A106BD" w:rsidRPr="00B5266E">
        <w:rPr>
          <w:lang w:val="fr-FR"/>
        </w:rPr>
        <w:t xml:space="preserve"> 2002</w:t>
      </w:r>
      <w:r w:rsidR="00A106BD">
        <w:rPr>
          <w:lang w:val="fr-FR"/>
        </w:rPr>
        <w:t xml:space="preserve"> </w:t>
      </w:r>
      <w:r w:rsidR="00C82062">
        <w:rPr>
          <w:lang w:val="fr-FR"/>
        </w:rPr>
        <w:t>y relative</w:t>
      </w:r>
      <w:r w:rsidR="00A106BD" w:rsidRPr="00B5266E">
        <w:rPr>
          <w:lang w:val="fr-FR"/>
        </w:rPr>
        <w:t xml:space="preserve">. </w:t>
      </w:r>
      <w:r w:rsidR="001B4FDC">
        <w:rPr>
          <w:lang w:val="fr-FR"/>
        </w:rPr>
        <w:t xml:space="preserve">Elle doit donc </w:t>
      </w:r>
      <w:r w:rsidR="00A106BD">
        <w:rPr>
          <w:lang w:val="fr-FR"/>
        </w:rPr>
        <w:t>su</w:t>
      </w:r>
      <w:r w:rsidR="00C82062">
        <w:rPr>
          <w:lang w:val="fr-FR"/>
        </w:rPr>
        <w:t>ivre</w:t>
      </w:r>
      <w:r w:rsidR="00A106BD">
        <w:rPr>
          <w:lang w:val="fr-FR"/>
        </w:rPr>
        <w:t xml:space="preserve"> </w:t>
      </w:r>
      <w:r w:rsidR="00C82062">
        <w:rPr>
          <w:lang w:val="fr-FR"/>
        </w:rPr>
        <w:t>les affaires et la conduite d</w:t>
      </w:r>
      <w:r w:rsidR="00A106BD">
        <w:rPr>
          <w:lang w:val="fr-FR"/>
        </w:rPr>
        <w:t xml:space="preserve">es partis </w:t>
      </w:r>
      <w:r w:rsidR="00C82062">
        <w:rPr>
          <w:lang w:val="fr-FR"/>
        </w:rPr>
        <w:t xml:space="preserve">pour </w:t>
      </w:r>
      <w:r w:rsidR="00A106BD">
        <w:rPr>
          <w:lang w:val="fr-FR"/>
        </w:rPr>
        <w:t>veiller à ce qu</w:t>
      </w:r>
      <w:r w:rsidR="007C3481">
        <w:rPr>
          <w:lang w:val="fr-FR"/>
        </w:rPr>
        <w:t>’</w:t>
      </w:r>
      <w:r w:rsidR="00A106BD">
        <w:rPr>
          <w:lang w:val="fr-FR"/>
        </w:rPr>
        <w:t xml:space="preserve">ils respectent la </w:t>
      </w:r>
      <w:r w:rsidR="00A106BD" w:rsidRPr="00B5266E">
        <w:rPr>
          <w:lang w:val="fr-FR"/>
        </w:rPr>
        <w:t xml:space="preserve">Constitution, </w:t>
      </w:r>
      <w:r w:rsidR="00A106BD">
        <w:rPr>
          <w:lang w:val="fr-FR"/>
        </w:rPr>
        <w:t>la loi</w:t>
      </w:r>
      <w:r w:rsidR="00A106BD" w:rsidRPr="00B5266E">
        <w:rPr>
          <w:lang w:val="fr-FR"/>
        </w:rPr>
        <w:t xml:space="preserve"> </w:t>
      </w:r>
      <w:r w:rsidR="00A106BD">
        <w:rPr>
          <w:lang w:val="fr-FR"/>
        </w:rPr>
        <w:t xml:space="preserve">de </w:t>
      </w:r>
      <w:r w:rsidR="00A106BD" w:rsidRPr="00B5266E">
        <w:rPr>
          <w:lang w:val="fr-FR"/>
        </w:rPr>
        <w:t>2002</w:t>
      </w:r>
      <w:r w:rsidR="00A106BD">
        <w:rPr>
          <w:lang w:val="fr-FR"/>
        </w:rPr>
        <w:t xml:space="preserve"> et les termes et conditions de leur enregistrement</w:t>
      </w:r>
      <w:r w:rsidR="00746587">
        <w:rPr>
          <w:lang w:val="fr-FR"/>
        </w:rPr>
        <w:t>;</w:t>
      </w:r>
      <w:r w:rsidR="00A106BD" w:rsidRPr="00B5266E">
        <w:rPr>
          <w:lang w:val="fr-FR"/>
        </w:rPr>
        <w:t xml:space="preserve"> </w:t>
      </w:r>
      <w:r w:rsidR="003D0543">
        <w:rPr>
          <w:lang w:val="fr-FR"/>
        </w:rPr>
        <w:t xml:space="preserve">vérifier la </w:t>
      </w:r>
      <w:r w:rsidR="00993151">
        <w:rPr>
          <w:lang w:val="fr-FR"/>
        </w:rPr>
        <w:t xml:space="preserve">reddition de comptes </w:t>
      </w:r>
      <w:r w:rsidR="00A106BD">
        <w:rPr>
          <w:lang w:val="fr-FR"/>
        </w:rPr>
        <w:t xml:space="preserve">des partis politiques </w:t>
      </w:r>
      <w:r w:rsidR="00993151">
        <w:rPr>
          <w:lang w:val="fr-FR"/>
        </w:rPr>
        <w:t>à</w:t>
      </w:r>
      <w:r w:rsidR="00A106BD">
        <w:rPr>
          <w:lang w:val="fr-FR"/>
        </w:rPr>
        <w:t xml:space="preserve"> leurs membres et </w:t>
      </w:r>
      <w:r w:rsidR="00D17BA4">
        <w:rPr>
          <w:lang w:val="fr-FR"/>
        </w:rPr>
        <w:t>à</w:t>
      </w:r>
      <w:r w:rsidR="003D0543">
        <w:rPr>
          <w:lang w:val="fr-FR"/>
        </w:rPr>
        <w:t xml:space="preserve"> </w:t>
      </w:r>
      <w:r w:rsidR="00A106BD">
        <w:rPr>
          <w:lang w:val="fr-FR"/>
        </w:rPr>
        <w:t>l</w:t>
      </w:r>
      <w:r w:rsidR="007C3481">
        <w:rPr>
          <w:lang w:val="fr-FR"/>
        </w:rPr>
        <w:t>’</w:t>
      </w:r>
      <w:r w:rsidR="00A106BD">
        <w:rPr>
          <w:lang w:val="fr-FR"/>
        </w:rPr>
        <w:t>électorat sierra-léonais</w:t>
      </w:r>
      <w:r w:rsidR="00746587">
        <w:rPr>
          <w:lang w:val="fr-FR"/>
        </w:rPr>
        <w:t>;</w:t>
      </w:r>
      <w:r w:rsidR="00A106BD" w:rsidRPr="00B5266E">
        <w:rPr>
          <w:lang w:val="fr-FR"/>
        </w:rPr>
        <w:t xml:space="preserve"> </w:t>
      </w:r>
      <w:r w:rsidR="00A106BD">
        <w:rPr>
          <w:lang w:val="fr-FR"/>
        </w:rPr>
        <w:t>promouvoir le pluralisme politique et l</w:t>
      </w:r>
      <w:r w:rsidR="007C3481">
        <w:rPr>
          <w:lang w:val="fr-FR"/>
        </w:rPr>
        <w:t>’</w:t>
      </w:r>
      <w:r w:rsidR="00A106BD">
        <w:rPr>
          <w:lang w:val="fr-FR"/>
        </w:rPr>
        <w:t xml:space="preserve">esprit du constitutionalisme </w:t>
      </w:r>
      <w:r w:rsidR="00D17BA4">
        <w:rPr>
          <w:lang w:val="fr-FR"/>
        </w:rPr>
        <w:t>en leur</w:t>
      </w:r>
      <w:r w:rsidR="007C5E56">
        <w:rPr>
          <w:lang w:val="fr-FR"/>
        </w:rPr>
        <w:t xml:space="preserve"> sein</w:t>
      </w:r>
      <w:r w:rsidR="00746587">
        <w:rPr>
          <w:lang w:val="fr-FR"/>
        </w:rPr>
        <w:t>;</w:t>
      </w:r>
      <w:r w:rsidR="00A106BD" w:rsidRPr="00B5266E">
        <w:rPr>
          <w:lang w:val="fr-FR"/>
        </w:rPr>
        <w:t xml:space="preserve"> </w:t>
      </w:r>
      <w:r w:rsidR="00A106BD">
        <w:rPr>
          <w:lang w:val="fr-FR"/>
        </w:rPr>
        <w:t>et, lorsqu</w:t>
      </w:r>
      <w:r w:rsidR="007C3481">
        <w:rPr>
          <w:lang w:val="fr-FR"/>
        </w:rPr>
        <w:t>’</w:t>
      </w:r>
      <w:r w:rsidR="003D0543">
        <w:rPr>
          <w:lang w:val="fr-FR"/>
        </w:rPr>
        <w:t>elle est saisie par des</w:t>
      </w:r>
      <w:r w:rsidR="00A106BD">
        <w:rPr>
          <w:lang w:val="fr-FR"/>
        </w:rPr>
        <w:t xml:space="preserve"> individus ou des partis, jouer un rôle de médiateur dans les conflits ou litiges </w:t>
      </w:r>
      <w:r w:rsidR="003D0543">
        <w:rPr>
          <w:lang w:val="fr-FR"/>
        </w:rPr>
        <w:t xml:space="preserve">opposant des responsables </w:t>
      </w:r>
      <w:r w:rsidR="00A106BD">
        <w:rPr>
          <w:lang w:val="fr-FR"/>
        </w:rPr>
        <w:t>politiques.</w:t>
      </w:r>
      <w:r w:rsidR="00A106BD" w:rsidRPr="00B5266E">
        <w:rPr>
          <w:lang w:val="fr-FR"/>
        </w:rPr>
        <w:t xml:space="preserve"> </w:t>
      </w:r>
    </w:p>
    <w:p w:rsidR="00A106BD" w:rsidRPr="00B5266E" w:rsidRDefault="00A106BD" w:rsidP="00073730">
      <w:pPr>
        <w:pStyle w:val="H23G"/>
        <w:rPr>
          <w:lang w:val="fr-FR"/>
        </w:rPr>
      </w:pPr>
      <w:r w:rsidRPr="00B5266E">
        <w:rPr>
          <w:lang w:val="fr-FR"/>
        </w:rPr>
        <w:tab/>
        <w:t>6.</w:t>
      </w:r>
      <w:r w:rsidRPr="00B5266E">
        <w:rPr>
          <w:lang w:val="fr-FR"/>
        </w:rPr>
        <w:tab/>
        <w:t>Commission</w:t>
      </w:r>
      <w:r>
        <w:rPr>
          <w:lang w:val="fr-FR"/>
        </w:rPr>
        <w:t xml:space="preserve"> nationale en faveur des enfants </w:t>
      </w:r>
      <w:r w:rsidRPr="00073730">
        <w:t>touchés</w:t>
      </w:r>
      <w:r>
        <w:rPr>
          <w:lang w:val="fr-FR"/>
        </w:rPr>
        <w:t xml:space="preserve"> par la guerre</w:t>
      </w:r>
    </w:p>
    <w:p w:rsidR="00A106BD" w:rsidRPr="00B5266E" w:rsidRDefault="00F616ED" w:rsidP="00F616ED">
      <w:pPr>
        <w:pStyle w:val="SingleTxtG"/>
        <w:rPr>
          <w:lang w:val="fr-FR"/>
        </w:rPr>
      </w:pPr>
      <w:r>
        <w:rPr>
          <w:lang w:val="fr-FR"/>
        </w:rPr>
        <w:t>111.</w:t>
      </w:r>
      <w:r>
        <w:rPr>
          <w:lang w:val="fr-FR"/>
        </w:rPr>
        <w:tab/>
      </w:r>
      <w:r w:rsidR="00A106BD">
        <w:rPr>
          <w:lang w:val="fr-FR"/>
        </w:rPr>
        <w:t xml:space="preserve">La Commission a été </w:t>
      </w:r>
      <w:r w:rsidR="007C5E56">
        <w:rPr>
          <w:lang w:val="fr-FR"/>
        </w:rPr>
        <w:t>établie</w:t>
      </w:r>
      <w:r w:rsidR="00A106BD">
        <w:rPr>
          <w:lang w:val="fr-FR"/>
        </w:rPr>
        <w:t xml:space="preserve"> </w:t>
      </w:r>
      <w:r w:rsidR="001B4FDC">
        <w:rPr>
          <w:lang w:val="fr-FR"/>
        </w:rPr>
        <w:t xml:space="preserve">pour répondre aux </w:t>
      </w:r>
      <w:r w:rsidR="00A106BD">
        <w:rPr>
          <w:lang w:val="fr-FR"/>
        </w:rPr>
        <w:t xml:space="preserve">atrocités massives et abominables de la guerre, qui ont </w:t>
      </w:r>
      <w:r w:rsidR="003D0543">
        <w:rPr>
          <w:lang w:val="fr-FR"/>
        </w:rPr>
        <w:t>notamment</w:t>
      </w:r>
      <w:r w:rsidR="00A106BD">
        <w:rPr>
          <w:lang w:val="fr-FR"/>
        </w:rPr>
        <w:t xml:space="preserve"> touché les enfants sierra-léonais</w:t>
      </w:r>
      <w:r w:rsidR="00A106BD" w:rsidRPr="00B5266E">
        <w:rPr>
          <w:lang w:val="fr-FR"/>
        </w:rPr>
        <w:t xml:space="preserve">. </w:t>
      </w:r>
      <w:r w:rsidR="00A106BD">
        <w:rPr>
          <w:lang w:val="fr-FR"/>
        </w:rPr>
        <w:t>Elle a été créée par une loi de</w:t>
      </w:r>
      <w:r w:rsidR="00A106BD" w:rsidRPr="00B5266E">
        <w:rPr>
          <w:lang w:val="fr-FR"/>
        </w:rPr>
        <w:t xml:space="preserve"> </w:t>
      </w:r>
      <w:r w:rsidR="00A106BD">
        <w:rPr>
          <w:lang w:val="fr-FR"/>
        </w:rPr>
        <w:t>janvier</w:t>
      </w:r>
      <w:r w:rsidR="007C5E56">
        <w:rPr>
          <w:lang w:val="fr-FR"/>
        </w:rPr>
        <w:t xml:space="preserve"> 2001</w:t>
      </w:r>
      <w:r w:rsidR="00A106BD" w:rsidRPr="00B5266E">
        <w:rPr>
          <w:lang w:val="fr-FR"/>
        </w:rPr>
        <w:t xml:space="preserve"> </w:t>
      </w:r>
      <w:r w:rsidR="00A106BD">
        <w:rPr>
          <w:lang w:val="fr-FR"/>
        </w:rPr>
        <w:t>et</w:t>
      </w:r>
      <w:r w:rsidR="00A106BD" w:rsidRPr="00B5266E">
        <w:rPr>
          <w:lang w:val="fr-FR"/>
        </w:rPr>
        <w:t xml:space="preserve"> </w:t>
      </w:r>
      <w:r w:rsidR="007C5E56">
        <w:rPr>
          <w:lang w:val="fr-FR"/>
        </w:rPr>
        <w:t>officiellement instituée</w:t>
      </w:r>
      <w:r w:rsidR="00A106BD">
        <w:rPr>
          <w:lang w:val="fr-FR"/>
        </w:rPr>
        <w:t xml:space="preserve"> par l</w:t>
      </w:r>
      <w:r w:rsidR="007C3481">
        <w:rPr>
          <w:lang w:val="fr-FR"/>
        </w:rPr>
        <w:t>’</w:t>
      </w:r>
      <w:r w:rsidR="00A106BD">
        <w:rPr>
          <w:lang w:val="fr-FR"/>
        </w:rPr>
        <w:t>ancien Président, S. E. Ahmad Tejan</w:t>
      </w:r>
      <w:r w:rsidR="003D0543">
        <w:rPr>
          <w:lang w:val="fr-FR"/>
        </w:rPr>
        <w:t xml:space="preserve"> Kabbah</w:t>
      </w:r>
      <w:r w:rsidR="00A106BD">
        <w:rPr>
          <w:lang w:val="fr-FR"/>
        </w:rPr>
        <w:t>,</w:t>
      </w:r>
      <w:r w:rsidR="00A106BD" w:rsidRPr="00B5266E">
        <w:rPr>
          <w:lang w:val="fr-FR"/>
        </w:rPr>
        <w:t xml:space="preserve"> </w:t>
      </w:r>
      <w:r w:rsidR="00A106BD">
        <w:rPr>
          <w:lang w:val="fr-FR"/>
        </w:rPr>
        <w:t>en</w:t>
      </w:r>
      <w:r w:rsidR="00A106BD" w:rsidRPr="00B5266E">
        <w:rPr>
          <w:lang w:val="fr-FR"/>
        </w:rPr>
        <w:t xml:space="preserve"> </w:t>
      </w:r>
      <w:r w:rsidR="00A106BD">
        <w:rPr>
          <w:lang w:val="fr-FR"/>
        </w:rPr>
        <w:t>février</w:t>
      </w:r>
      <w:r w:rsidR="00A106BD" w:rsidRPr="00B5266E">
        <w:rPr>
          <w:lang w:val="fr-FR"/>
        </w:rPr>
        <w:t xml:space="preserve"> 2003. </w:t>
      </w:r>
      <w:r w:rsidR="00A106BD">
        <w:rPr>
          <w:lang w:val="fr-FR"/>
        </w:rPr>
        <w:t>Le Représentant spécial du Secrétaire général des Nations Unies pour les enfants et les conflits armés, S. E.</w:t>
      </w:r>
      <w:r w:rsidR="00A106BD" w:rsidRPr="00B5266E">
        <w:rPr>
          <w:lang w:val="fr-FR"/>
        </w:rPr>
        <w:t xml:space="preserve"> Olara Otu</w:t>
      </w:r>
      <w:r w:rsidR="00A106BD">
        <w:rPr>
          <w:lang w:val="fr-FR"/>
        </w:rPr>
        <w:t>n</w:t>
      </w:r>
      <w:r w:rsidR="00A106BD" w:rsidRPr="00B5266E">
        <w:rPr>
          <w:lang w:val="fr-FR"/>
        </w:rPr>
        <w:t xml:space="preserve">nu, </w:t>
      </w:r>
      <w:r w:rsidR="00A106BD">
        <w:rPr>
          <w:lang w:val="fr-FR"/>
        </w:rPr>
        <w:t>y a assisté</w:t>
      </w:r>
      <w:r w:rsidR="00A106BD" w:rsidRPr="00B5266E">
        <w:rPr>
          <w:lang w:val="fr-FR"/>
        </w:rPr>
        <w:t xml:space="preserve">. </w:t>
      </w:r>
    </w:p>
    <w:p w:rsidR="00A106BD" w:rsidRPr="00B5266E" w:rsidRDefault="00F616ED" w:rsidP="00F616ED">
      <w:pPr>
        <w:pStyle w:val="SingleTxtG"/>
        <w:rPr>
          <w:lang w:val="fr-FR"/>
        </w:rPr>
      </w:pPr>
      <w:r>
        <w:rPr>
          <w:lang w:val="fr-FR"/>
        </w:rPr>
        <w:t>112.</w:t>
      </w:r>
      <w:r>
        <w:rPr>
          <w:lang w:val="fr-FR"/>
        </w:rPr>
        <w:tab/>
      </w:r>
      <w:r w:rsidR="00A106BD">
        <w:rPr>
          <w:lang w:val="fr-FR"/>
        </w:rPr>
        <w:t>La</w:t>
      </w:r>
      <w:r w:rsidR="00A106BD" w:rsidRPr="00B5266E">
        <w:rPr>
          <w:lang w:val="fr-FR"/>
        </w:rPr>
        <w:t xml:space="preserve"> Commission </w:t>
      </w:r>
      <w:r w:rsidR="00A106BD">
        <w:rPr>
          <w:lang w:val="fr-FR"/>
        </w:rPr>
        <w:t>a pour mandat de s</w:t>
      </w:r>
      <w:r w:rsidR="007C3481">
        <w:rPr>
          <w:lang w:val="fr-FR"/>
        </w:rPr>
        <w:t>’</w:t>
      </w:r>
      <w:r w:rsidR="00A106BD">
        <w:rPr>
          <w:lang w:val="fr-FR"/>
        </w:rPr>
        <w:t>intéresser à tous les sujets de préoccupation liés aux enfants touchés par la guerre et de veiller à la prise en considération de leurs besoins à tous les niveaux de la planification nationale. Elle est chargée de développer et d</w:t>
      </w:r>
      <w:r w:rsidR="00731B3A">
        <w:rPr>
          <w:lang w:val="fr-FR"/>
        </w:rPr>
        <w:t>e faciliter la mise en œuvre de</w:t>
      </w:r>
      <w:r w:rsidR="00A106BD">
        <w:rPr>
          <w:lang w:val="fr-FR"/>
        </w:rPr>
        <w:t xml:space="preserve"> programmes </w:t>
      </w:r>
      <w:r w:rsidR="00731B3A">
        <w:rPr>
          <w:lang w:val="fr-FR"/>
        </w:rPr>
        <w:t>pour une meilleure protection de</w:t>
      </w:r>
      <w:r w:rsidR="001B4FDC">
        <w:rPr>
          <w:lang w:val="fr-FR"/>
        </w:rPr>
        <w:t xml:space="preserve"> ce</w:t>
      </w:r>
      <w:r w:rsidR="00731B3A">
        <w:rPr>
          <w:lang w:val="fr-FR"/>
        </w:rPr>
        <w:t>s</w:t>
      </w:r>
      <w:r w:rsidR="00A106BD">
        <w:rPr>
          <w:lang w:val="fr-FR"/>
        </w:rPr>
        <w:t xml:space="preserve"> enfants, </w:t>
      </w:r>
      <w:r w:rsidR="00731B3A">
        <w:rPr>
          <w:lang w:val="fr-FR"/>
        </w:rPr>
        <w:t>notamment</w:t>
      </w:r>
      <w:r w:rsidR="00A106BD">
        <w:rPr>
          <w:lang w:val="fr-FR"/>
        </w:rPr>
        <w:t xml:space="preserve"> les enfants des rues, les orphelins, les victimes d</w:t>
      </w:r>
      <w:r w:rsidR="007C3481">
        <w:rPr>
          <w:lang w:val="fr-FR"/>
        </w:rPr>
        <w:t>’</w:t>
      </w:r>
      <w:r w:rsidR="00A106BD">
        <w:rPr>
          <w:lang w:val="fr-FR"/>
        </w:rPr>
        <w:t>abus sexuels, les mineurs rapatriés non accompagnés et d</w:t>
      </w:r>
      <w:r w:rsidR="007C3481">
        <w:rPr>
          <w:lang w:val="fr-FR"/>
        </w:rPr>
        <w:t>’</w:t>
      </w:r>
      <w:r w:rsidR="00A106BD">
        <w:rPr>
          <w:lang w:val="fr-FR"/>
        </w:rPr>
        <w:t xml:space="preserve">autres </w:t>
      </w:r>
      <w:r w:rsidR="00E36858">
        <w:rPr>
          <w:lang w:val="fr-FR"/>
        </w:rPr>
        <w:t>encore</w:t>
      </w:r>
      <w:r w:rsidR="00A106BD">
        <w:rPr>
          <w:lang w:val="fr-FR"/>
        </w:rPr>
        <w:t xml:space="preserve"> se trouvant dans des conditions difficiles</w:t>
      </w:r>
      <w:r w:rsidR="00731B3A">
        <w:rPr>
          <w:lang w:val="fr-FR"/>
        </w:rPr>
        <w:t>,</w:t>
      </w:r>
      <w:r w:rsidR="004F22CB">
        <w:rPr>
          <w:lang w:val="fr-FR"/>
        </w:rPr>
        <w:t xml:space="preserve"> et d</w:t>
      </w:r>
      <w:r w:rsidR="007C3481">
        <w:rPr>
          <w:lang w:val="fr-FR"/>
        </w:rPr>
        <w:t>’</w:t>
      </w:r>
      <w:r w:rsidR="004F22CB">
        <w:rPr>
          <w:lang w:val="fr-FR"/>
        </w:rPr>
        <w:t>améliorer les chances de</w:t>
      </w:r>
      <w:r w:rsidR="00A106BD">
        <w:rPr>
          <w:lang w:val="fr-FR"/>
        </w:rPr>
        <w:t xml:space="preserve"> survie et le bien-être des enfants</w:t>
      </w:r>
      <w:r w:rsidR="00A106BD" w:rsidRPr="00B5266E">
        <w:rPr>
          <w:lang w:val="fr-FR"/>
        </w:rPr>
        <w:t>.</w:t>
      </w:r>
    </w:p>
    <w:p w:rsidR="00A106BD" w:rsidRPr="00B5266E" w:rsidRDefault="00F616ED" w:rsidP="00F616ED">
      <w:pPr>
        <w:pStyle w:val="SingleTxtG"/>
        <w:rPr>
          <w:lang w:val="fr-FR"/>
        </w:rPr>
      </w:pPr>
      <w:r>
        <w:rPr>
          <w:lang w:val="fr-FR"/>
        </w:rPr>
        <w:t>113.</w:t>
      </w:r>
      <w:r>
        <w:rPr>
          <w:lang w:val="fr-FR"/>
        </w:rPr>
        <w:tab/>
      </w:r>
      <w:r w:rsidR="00A106BD">
        <w:rPr>
          <w:lang w:val="fr-FR"/>
        </w:rPr>
        <w:t>La</w:t>
      </w:r>
      <w:r w:rsidR="00A106BD" w:rsidRPr="00B5266E">
        <w:rPr>
          <w:lang w:val="fr-FR"/>
        </w:rPr>
        <w:t xml:space="preserve"> Commission </w:t>
      </w:r>
      <w:r w:rsidR="00A106BD">
        <w:rPr>
          <w:lang w:val="fr-FR"/>
        </w:rPr>
        <w:t>se compose d</w:t>
      </w:r>
      <w:r w:rsidR="007C3481">
        <w:rPr>
          <w:lang w:val="fr-FR"/>
        </w:rPr>
        <w:t>’</w:t>
      </w:r>
      <w:r w:rsidR="00A106BD">
        <w:rPr>
          <w:lang w:val="fr-FR"/>
        </w:rPr>
        <w:t xml:space="preserve">un président et de huit membres nommés par </w:t>
      </w:r>
      <w:r w:rsidR="00E36858">
        <w:rPr>
          <w:lang w:val="fr-FR"/>
        </w:rPr>
        <w:t>lui</w:t>
      </w:r>
      <w:r w:rsidR="00A106BD" w:rsidRPr="00B5266E">
        <w:rPr>
          <w:lang w:val="fr-FR"/>
        </w:rPr>
        <w:t xml:space="preserve">. </w:t>
      </w:r>
      <w:r w:rsidR="00A106BD">
        <w:rPr>
          <w:lang w:val="fr-FR"/>
        </w:rPr>
        <w:t>Le secrétariat est constitué d</w:t>
      </w:r>
      <w:r w:rsidR="007C3481">
        <w:rPr>
          <w:lang w:val="fr-FR"/>
        </w:rPr>
        <w:t>’</w:t>
      </w:r>
      <w:r w:rsidR="00A106BD">
        <w:rPr>
          <w:lang w:val="fr-FR"/>
        </w:rPr>
        <w:t>un secrétaire exécutif, d</w:t>
      </w:r>
      <w:r w:rsidR="007C3481">
        <w:rPr>
          <w:lang w:val="fr-FR"/>
        </w:rPr>
        <w:t>’</w:t>
      </w:r>
      <w:r w:rsidR="00A106BD">
        <w:rPr>
          <w:lang w:val="fr-FR"/>
        </w:rPr>
        <w:t>un secrétaire exécutif adjoint, d</w:t>
      </w:r>
      <w:r w:rsidR="007C3481">
        <w:rPr>
          <w:lang w:val="fr-FR"/>
        </w:rPr>
        <w:t>’</w:t>
      </w:r>
      <w:r w:rsidR="00A106BD">
        <w:rPr>
          <w:lang w:val="fr-FR"/>
        </w:rPr>
        <w:t xml:space="preserve">administrateurs de programme et de personnel de soutien. Un comité interministériel </w:t>
      </w:r>
      <w:r w:rsidR="00731B3A">
        <w:rPr>
          <w:lang w:val="fr-FR"/>
        </w:rPr>
        <w:t>formule</w:t>
      </w:r>
      <w:r w:rsidR="00A106BD">
        <w:rPr>
          <w:lang w:val="fr-FR"/>
        </w:rPr>
        <w:t xml:space="preserve"> recommandations et conseils à la</w:t>
      </w:r>
      <w:r w:rsidR="00A106BD" w:rsidRPr="00B5266E">
        <w:rPr>
          <w:lang w:val="fr-FR"/>
        </w:rPr>
        <w:t xml:space="preserve"> Commission</w:t>
      </w:r>
      <w:r w:rsidR="00731B3A">
        <w:rPr>
          <w:lang w:val="fr-FR"/>
        </w:rPr>
        <w:t xml:space="preserve"> et </w:t>
      </w:r>
      <w:r w:rsidR="00A106BD">
        <w:rPr>
          <w:lang w:val="fr-FR"/>
        </w:rPr>
        <w:t xml:space="preserve">un comité technique </w:t>
      </w:r>
      <w:r w:rsidR="00E36858">
        <w:rPr>
          <w:lang w:val="fr-FR"/>
        </w:rPr>
        <w:t>comprend l</w:t>
      </w:r>
      <w:r w:rsidR="00A106BD">
        <w:rPr>
          <w:lang w:val="fr-FR"/>
        </w:rPr>
        <w:t>es services suivants</w:t>
      </w:r>
      <w:r w:rsidR="00746587">
        <w:rPr>
          <w:lang w:val="fr-FR"/>
        </w:rPr>
        <w:t>:</w:t>
      </w:r>
      <w:r w:rsidR="00A106BD">
        <w:rPr>
          <w:lang w:val="fr-FR"/>
        </w:rPr>
        <w:t xml:space="preserve"> réinsertion et réhabilitation, éducation et santé, voix des enfants et communication</w:t>
      </w:r>
      <w:r w:rsidR="00731B3A">
        <w:rPr>
          <w:lang w:val="fr-FR"/>
        </w:rPr>
        <w:t>,</w:t>
      </w:r>
      <w:r w:rsidR="00A106BD">
        <w:rPr>
          <w:lang w:val="fr-FR"/>
        </w:rPr>
        <w:t xml:space="preserve"> et val</w:t>
      </w:r>
      <w:r w:rsidR="00731B3A">
        <w:rPr>
          <w:lang w:val="fr-FR"/>
        </w:rPr>
        <w:t>orisation</w:t>
      </w:r>
      <w:r w:rsidR="00A106BD">
        <w:rPr>
          <w:lang w:val="fr-FR"/>
        </w:rPr>
        <w:t xml:space="preserve"> des ressource</w:t>
      </w:r>
      <w:r w:rsidR="00A106BD" w:rsidRPr="00B5266E">
        <w:rPr>
          <w:lang w:val="fr-FR"/>
        </w:rPr>
        <w:t xml:space="preserve">s </w:t>
      </w:r>
      <w:r w:rsidR="00A106BD">
        <w:rPr>
          <w:lang w:val="fr-FR"/>
        </w:rPr>
        <w:t>humaines</w:t>
      </w:r>
      <w:r w:rsidR="00A106BD" w:rsidRPr="00B5266E">
        <w:rPr>
          <w:lang w:val="fr-FR"/>
        </w:rPr>
        <w:t>.</w:t>
      </w:r>
    </w:p>
    <w:p w:rsidR="00A106BD" w:rsidRPr="00B5266E" w:rsidRDefault="00F616ED" w:rsidP="00F616ED">
      <w:pPr>
        <w:pStyle w:val="SingleTxtG"/>
        <w:rPr>
          <w:lang w:val="fr-FR"/>
        </w:rPr>
      </w:pPr>
      <w:r>
        <w:rPr>
          <w:lang w:val="fr-FR"/>
        </w:rPr>
        <w:t>114.</w:t>
      </w:r>
      <w:r>
        <w:rPr>
          <w:lang w:val="fr-FR"/>
        </w:rPr>
        <w:tab/>
      </w:r>
      <w:r w:rsidR="00A106BD">
        <w:rPr>
          <w:lang w:val="fr-FR"/>
        </w:rPr>
        <w:t>La</w:t>
      </w:r>
      <w:r w:rsidR="00A106BD" w:rsidRPr="00B5266E">
        <w:rPr>
          <w:lang w:val="fr-FR"/>
        </w:rPr>
        <w:t xml:space="preserve"> Commission</w:t>
      </w:r>
      <w:r w:rsidR="00A106BD">
        <w:rPr>
          <w:lang w:val="fr-FR"/>
        </w:rPr>
        <w:t xml:space="preserve"> a notamment pour objectif</w:t>
      </w:r>
      <w:r w:rsidR="00746587">
        <w:rPr>
          <w:lang w:val="fr-FR"/>
        </w:rPr>
        <w:t>:</w:t>
      </w:r>
    </w:p>
    <w:p w:rsidR="00A106BD" w:rsidRPr="00B5266E" w:rsidRDefault="00073730" w:rsidP="00073730">
      <w:pPr>
        <w:pStyle w:val="SingleTxtG"/>
        <w:ind w:firstLine="567"/>
      </w:pPr>
      <w:r>
        <w:t>a)</w:t>
      </w:r>
      <w:r>
        <w:tab/>
      </w:r>
      <w:r w:rsidR="00A106BD">
        <w:t>De préconiser et de faciliter l</w:t>
      </w:r>
      <w:r w:rsidR="007C3481">
        <w:t>’</w:t>
      </w:r>
      <w:r w:rsidR="00731B3A">
        <w:t>application</w:t>
      </w:r>
      <w:r w:rsidR="00A106BD">
        <w:t xml:space="preserve"> de normes </w:t>
      </w:r>
      <w:r w:rsidR="00E36858">
        <w:t xml:space="preserve">et de règles </w:t>
      </w:r>
      <w:r w:rsidR="004F22CB">
        <w:t>inter</w:t>
      </w:r>
      <w:r w:rsidR="00A106BD">
        <w:t xml:space="preserve">nationales </w:t>
      </w:r>
      <w:r w:rsidR="004F22CB">
        <w:t>relatives aux</w:t>
      </w:r>
      <w:r w:rsidR="00A106BD">
        <w:t xml:space="preserve"> droits et </w:t>
      </w:r>
      <w:r w:rsidR="004F22CB">
        <w:t xml:space="preserve">à </w:t>
      </w:r>
      <w:r w:rsidR="00A106BD">
        <w:t>la protection des enfants touchés par la guerre</w:t>
      </w:r>
      <w:r w:rsidR="00746587">
        <w:t>;</w:t>
      </w:r>
    </w:p>
    <w:p w:rsidR="00A106BD" w:rsidRPr="00B5266E" w:rsidRDefault="00073730" w:rsidP="00073730">
      <w:pPr>
        <w:pStyle w:val="SingleTxtG"/>
        <w:ind w:firstLine="567"/>
      </w:pPr>
      <w:r>
        <w:t>b)</w:t>
      </w:r>
      <w:r>
        <w:tab/>
      </w:r>
      <w:r w:rsidR="00A106BD">
        <w:t>De veiller à ce que t</w:t>
      </w:r>
      <w:r w:rsidR="00731B3A">
        <w:t>ous les sujets de préoccupation</w:t>
      </w:r>
      <w:r w:rsidR="00A106BD">
        <w:t xml:space="preserve"> des enfants touchés par la guerre soient intégrés dans les choix de priorités et les allocations de ressources au niveau politique le plus élevé</w:t>
      </w:r>
      <w:r w:rsidR="00746587">
        <w:t>;</w:t>
      </w:r>
    </w:p>
    <w:p w:rsidR="00A106BD" w:rsidRPr="00B5266E" w:rsidRDefault="00073730" w:rsidP="00073730">
      <w:pPr>
        <w:pStyle w:val="SingleTxtG"/>
        <w:ind w:firstLine="567"/>
      </w:pPr>
      <w:r>
        <w:t>c)</w:t>
      </w:r>
      <w:r>
        <w:tab/>
      </w:r>
      <w:r w:rsidR="00D17BA4">
        <w:t>E</w:t>
      </w:r>
      <w:r w:rsidR="00A106BD">
        <w:t>n</w:t>
      </w:r>
      <w:r w:rsidR="00A106BD" w:rsidRPr="00B5266E">
        <w:t xml:space="preserve"> collaboration </w:t>
      </w:r>
      <w:r w:rsidR="00A106BD">
        <w:t>avec d</w:t>
      </w:r>
      <w:r w:rsidR="007C3481">
        <w:t>’</w:t>
      </w:r>
      <w:r w:rsidR="00A106BD">
        <w:t>autres services et organes gouvernementaux et des</w:t>
      </w:r>
      <w:r w:rsidR="00A106BD" w:rsidRPr="00B5266E">
        <w:t xml:space="preserve"> </w:t>
      </w:r>
      <w:r w:rsidR="00A106BD">
        <w:t>ONG</w:t>
      </w:r>
      <w:r w:rsidR="00A106BD" w:rsidRPr="00B5266E">
        <w:t xml:space="preserve">, </w:t>
      </w:r>
      <w:r w:rsidR="00D17BA4">
        <w:t>d</w:t>
      </w:r>
      <w:r w:rsidR="007C3481">
        <w:t>’</w:t>
      </w:r>
      <w:r w:rsidR="00D17BA4">
        <w:t xml:space="preserve">élaborer </w:t>
      </w:r>
      <w:r w:rsidR="00A106BD">
        <w:t xml:space="preserve">des politiques qui garantissent la fourniture de services </w:t>
      </w:r>
      <w:r w:rsidR="00C65276">
        <w:t xml:space="preserve">sanitaires, éducatifs </w:t>
      </w:r>
      <w:r w:rsidR="00A106BD">
        <w:t>et sociaux aux enfants touchés par la guerre</w:t>
      </w:r>
      <w:r w:rsidR="00746587">
        <w:t>;</w:t>
      </w:r>
    </w:p>
    <w:p w:rsidR="00A106BD" w:rsidRPr="00B5266E" w:rsidRDefault="00073730" w:rsidP="00073730">
      <w:pPr>
        <w:pStyle w:val="SingleTxtG"/>
        <w:ind w:firstLine="567"/>
      </w:pPr>
      <w:r>
        <w:t>d)</w:t>
      </w:r>
      <w:r>
        <w:tab/>
      </w:r>
      <w:r w:rsidR="00A106BD">
        <w:t>De promouvoir une</w:t>
      </w:r>
      <w:r w:rsidR="00A106BD" w:rsidRPr="00B5266E">
        <w:t xml:space="preserve"> participation</w:t>
      </w:r>
      <w:r w:rsidR="00A106BD">
        <w:t xml:space="preserve"> accrue et l</w:t>
      </w:r>
      <w:r w:rsidR="007C3481">
        <w:t>’</w:t>
      </w:r>
      <w:r w:rsidR="00A106BD">
        <w:t xml:space="preserve">accès </w:t>
      </w:r>
      <w:r w:rsidR="00C65276">
        <w:t>des</w:t>
      </w:r>
      <w:r w:rsidR="00C65276" w:rsidRPr="00B5266E">
        <w:t xml:space="preserve"> </w:t>
      </w:r>
      <w:r w:rsidR="00C65276">
        <w:t>enfants</w:t>
      </w:r>
      <w:r w:rsidR="00C65276" w:rsidRPr="00B5266E">
        <w:t xml:space="preserve"> </w:t>
      </w:r>
      <w:r w:rsidR="00C65276">
        <w:t>et</w:t>
      </w:r>
      <w:r w:rsidR="00C65276" w:rsidRPr="00B5266E">
        <w:t xml:space="preserve"> adolescents</w:t>
      </w:r>
      <w:r w:rsidR="00C65276">
        <w:t xml:space="preserve"> </w:t>
      </w:r>
      <w:r w:rsidR="00A106BD">
        <w:t>aux activités et</w:t>
      </w:r>
      <w:r w:rsidR="00A106BD" w:rsidRPr="00B5266E">
        <w:t xml:space="preserve"> </w:t>
      </w:r>
      <w:r w:rsidR="00A106BD">
        <w:t>installations des médias</w:t>
      </w:r>
      <w:r w:rsidR="00A106BD" w:rsidRPr="00B5266E">
        <w:t>;</w:t>
      </w:r>
    </w:p>
    <w:p w:rsidR="00A106BD" w:rsidRPr="00B5266E" w:rsidRDefault="00073730" w:rsidP="00073730">
      <w:pPr>
        <w:pStyle w:val="SingleTxtG"/>
        <w:ind w:firstLine="567"/>
      </w:pPr>
      <w:r>
        <w:t>e)</w:t>
      </w:r>
      <w:r>
        <w:tab/>
      </w:r>
      <w:r w:rsidR="00A106BD">
        <w:t xml:space="preserve">De </w:t>
      </w:r>
      <w:r w:rsidR="00C65276">
        <w:t>trouver les moyens nécessaires et</w:t>
      </w:r>
      <w:r w:rsidR="00A106BD">
        <w:t xml:space="preserve"> créer un environnement </w:t>
      </w:r>
      <w:r w:rsidR="00C65276">
        <w:t>adapté aux</w:t>
      </w:r>
      <w:r w:rsidR="00A106BD">
        <w:t xml:space="preserve"> enfants et adolescents touchés par la guerre </w:t>
      </w:r>
      <w:r w:rsidR="00C65276">
        <w:t>pour qu</w:t>
      </w:r>
      <w:r w:rsidR="007C3481">
        <w:t>’</w:t>
      </w:r>
      <w:r w:rsidR="00C65276">
        <w:t>ils</w:t>
      </w:r>
      <w:r w:rsidR="00A106BD">
        <w:t xml:space="preserve"> participe</w:t>
      </w:r>
      <w:r w:rsidR="00C65276">
        <w:t>nt</w:t>
      </w:r>
      <w:r w:rsidR="00A106BD">
        <w:t xml:space="preserve"> effectivement au processus démocratique</w:t>
      </w:r>
      <w:r w:rsidR="00746587">
        <w:t>;</w:t>
      </w:r>
    </w:p>
    <w:p w:rsidR="00A106BD" w:rsidRPr="00B5266E" w:rsidRDefault="00073730" w:rsidP="00073730">
      <w:pPr>
        <w:pStyle w:val="SingleTxtG"/>
        <w:ind w:firstLine="567"/>
      </w:pPr>
      <w:r>
        <w:t>f)</w:t>
      </w:r>
      <w:r>
        <w:tab/>
      </w:r>
      <w:r w:rsidR="00A106BD">
        <w:t>De nouer des liens étroits avec d</w:t>
      </w:r>
      <w:r w:rsidR="007C3481">
        <w:t>’</w:t>
      </w:r>
      <w:r w:rsidR="00A106BD">
        <w:t>autres institutio</w:t>
      </w:r>
      <w:r w:rsidR="00C65276">
        <w:t xml:space="preserve">ns œuvrant à la protection </w:t>
      </w:r>
      <w:r w:rsidR="009A7798">
        <w:t>durable</w:t>
      </w:r>
      <w:r w:rsidR="00A106BD">
        <w:t xml:space="preserve"> de tous les enfants</w:t>
      </w:r>
      <w:r w:rsidR="00A106BD" w:rsidRPr="00B5266E">
        <w:t xml:space="preserve">. </w:t>
      </w:r>
    </w:p>
    <w:p w:rsidR="00A106BD" w:rsidRPr="00B5266E" w:rsidRDefault="00F616ED" w:rsidP="005130C7">
      <w:pPr>
        <w:pStyle w:val="SingleTxtG"/>
        <w:rPr>
          <w:lang w:val="fr-FR"/>
        </w:rPr>
      </w:pPr>
      <w:r>
        <w:rPr>
          <w:lang w:val="fr-FR"/>
        </w:rPr>
        <w:t>115.</w:t>
      </w:r>
      <w:r>
        <w:rPr>
          <w:lang w:val="fr-FR"/>
        </w:rPr>
        <w:tab/>
      </w:r>
      <w:r w:rsidR="00A106BD">
        <w:rPr>
          <w:lang w:val="fr-FR"/>
        </w:rPr>
        <w:t>Depuis sa création en tant qu</w:t>
      </w:r>
      <w:r w:rsidR="007C3481">
        <w:rPr>
          <w:lang w:val="fr-FR"/>
        </w:rPr>
        <w:t>’</w:t>
      </w:r>
      <w:r w:rsidR="00A106BD">
        <w:rPr>
          <w:lang w:val="fr-FR"/>
        </w:rPr>
        <w:t xml:space="preserve">organe officiel </w:t>
      </w:r>
      <w:r w:rsidR="00E34A37">
        <w:rPr>
          <w:lang w:val="fr-FR"/>
        </w:rPr>
        <w:t>après le vote de</w:t>
      </w:r>
      <w:r w:rsidR="00A106BD">
        <w:rPr>
          <w:lang w:val="fr-FR"/>
        </w:rPr>
        <w:t xml:space="preserve"> la loi du</w:t>
      </w:r>
      <w:r w:rsidR="00A106BD" w:rsidRPr="00B5266E">
        <w:rPr>
          <w:lang w:val="fr-FR"/>
        </w:rPr>
        <w:t xml:space="preserve"> 26 </w:t>
      </w:r>
      <w:r w:rsidR="00A106BD">
        <w:rPr>
          <w:lang w:val="fr-FR"/>
        </w:rPr>
        <w:t>janvier</w:t>
      </w:r>
      <w:r w:rsidR="00A106BD" w:rsidRPr="00B5266E">
        <w:rPr>
          <w:lang w:val="fr-FR"/>
        </w:rPr>
        <w:t xml:space="preserve"> 2001, </w:t>
      </w:r>
      <w:r w:rsidR="00A106BD">
        <w:rPr>
          <w:lang w:val="fr-FR"/>
        </w:rPr>
        <w:t>la</w:t>
      </w:r>
      <w:r w:rsidR="00A106BD" w:rsidRPr="00B5266E">
        <w:rPr>
          <w:lang w:val="fr-FR"/>
        </w:rPr>
        <w:t xml:space="preserve"> Commission </w:t>
      </w:r>
      <w:r w:rsidR="00A106BD">
        <w:rPr>
          <w:lang w:val="fr-FR"/>
        </w:rPr>
        <w:t>œuvre activement en faveur d</w:t>
      </w:r>
      <w:r w:rsidR="007C3481">
        <w:rPr>
          <w:lang w:val="fr-FR"/>
        </w:rPr>
        <w:t>’</w:t>
      </w:r>
      <w:r w:rsidR="00A106BD">
        <w:rPr>
          <w:lang w:val="fr-FR"/>
        </w:rPr>
        <w:t>une sensibilisation de la population aux difficultés rencontré</w:t>
      </w:r>
      <w:r w:rsidR="00E34A37">
        <w:rPr>
          <w:lang w:val="fr-FR"/>
        </w:rPr>
        <w:t>e</w:t>
      </w:r>
      <w:r w:rsidR="00A106BD">
        <w:rPr>
          <w:lang w:val="fr-FR"/>
        </w:rPr>
        <w:t xml:space="preserve">s par les enfants touchés par la guerre </w:t>
      </w:r>
      <w:r w:rsidR="00E34A37">
        <w:rPr>
          <w:lang w:val="fr-FR"/>
        </w:rPr>
        <w:t>à travers</w:t>
      </w:r>
      <w:r w:rsidR="00A106BD">
        <w:rPr>
          <w:lang w:val="fr-FR"/>
        </w:rPr>
        <w:t xml:space="preserve"> dif</w:t>
      </w:r>
      <w:r w:rsidR="00E34A37">
        <w:rPr>
          <w:lang w:val="fr-FR"/>
        </w:rPr>
        <w:t>férents moyens de communication</w:t>
      </w:r>
      <w:r w:rsidR="00A106BD">
        <w:rPr>
          <w:lang w:val="fr-FR"/>
        </w:rPr>
        <w:t xml:space="preserve"> et </w:t>
      </w:r>
      <w:r w:rsidR="00D17BA4">
        <w:rPr>
          <w:lang w:val="fr-FR"/>
        </w:rPr>
        <w:t xml:space="preserve">elle </w:t>
      </w:r>
      <w:r w:rsidR="00A106BD">
        <w:rPr>
          <w:lang w:val="fr-FR"/>
        </w:rPr>
        <w:t xml:space="preserve">aide les organisations </w:t>
      </w:r>
      <w:r w:rsidR="00940019">
        <w:rPr>
          <w:lang w:val="fr-FR"/>
        </w:rPr>
        <w:t>de proximité</w:t>
      </w:r>
      <w:r w:rsidR="00A106BD">
        <w:rPr>
          <w:lang w:val="fr-FR"/>
        </w:rPr>
        <w:t xml:space="preserve"> à proposer des formations professionnelles et techniques et des services de renforcement des capacités à ces enfants dans le besoin</w:t>
      </w:r>
      <w:r w:rsidR="00A106BD" w:rsidRPr="00B5266E">
        <w:rPr>
          <w:lang w:val="fr-FR"/>
        </w:rPr>
        <w:t xml:space="preserve">. </w:t>
      </w:r>
      <w:r w:rsidR="005130C7">
        <w:rPr>
          <w:lang w:val="fr-FR"/>
        </w:rPr>
        <w:t>À</w:t>
      </w:r>
      <w:r w:rsidR="00A106BD">
        <w:rPr>
          <w:lang w:val="fr-FR"/>
        </w:rPr>
        <w:t xml:space="preserve"> cette fin</w:t>
      </w:r>
      <w:r w:rsidR="00A106BD" w:rsidRPr="00B5266E">
        <w:rPr>
          <w:lang w:val="fr-FR"/>
        </w:rPr>
        <w:t xml:space="preserve">, </w:t>
      </w:r>
      <w:r w:rsidR="00A106BD">
        <w:rPr>
          <w:lang w:val="fr-FR"/>
        </w:rPr>
        <w:t>la</w:t>
      </w:r>
      <w:r w:rsidR="00A106BD" w:rsidRPr="00B5266E">
        <w:rPr>
          <w:lang w:val="fr-FR"/>
        </w:rPr>
        <w:t xml:space="preserve"> Commission </w:t>
      </w:r>
      <w:r w:rsidR="00A106BD">
        <w:rPr>
          <w:lang w:val="fr-FR"/>
        </w:rPr>
        <w:t>a</w:t>
      </w:r>
      <w:r w:rsidR="00746587">
        <w:rPr>
          <w:lang w:val="fr-FR"/>
        </w:rPr>
        <w:t>:</w:t>
      </w:r>
      <w:r w:rsidR="00A106BD">
        <w:rPr>
          <w:lang w:val="fr-FR"/>
        </w:rPr>
        <w:t xml:space="preserve"> mené une </w:t>
      </w:r>
      <w:r w:rsidR="009658BC">
        <w:rPr>
          <w:lang w:val="fr-FR"/>
        </w:rPr>
        <w:t>enquête nationale</w:t>
      </w:r>
      <w:r w:rsidR="00A106BD">
        <w:rPr>
          <w:lang w:val="fr-FR"/>
        </w:rPr>
        <w:t xml:space="preserve"> d</w:t>
      </w:r>
      <w:r w:rsidR="007C3481">
        <w:rPr>
          <w:lang w:val="fr-FR"/>
        </w:rPr>
        <w:t>’</w:t>
      </w:r>
      <w:r w:rsidR="00A106BD">
        <w:rPr>
          <w:lang w:val="fr-FR"/>
        </w:rPr>
        <w:t>évaluation rapide sur la situation des enfants des rues et d</w:t>
      </w:r>
      <w:r w:rsidR="007C3481">
        <w:rPr>
          <w:lang w:val="fr-FR"/>
        </w:rPr>
        <w:t>’</w:t>
      </w:r>
      <w:r w:rsidR="00A106BD">
        <w:rPr>
          <w:lang w:val="fr-FR"/>
        </w:rPr>
        <w:t>autres enfants touchés par la guerre</w:t>
      </w:r>
      <w:r w:rsidR="00746587">
        <w:rPr>
          <w:lang w:val="fr-FR"/>
        </w:rPr>
        <w:t>;</w:t>
      </w:r>
      <w:r w:rsidR="00A106BD">
        <w:rPr>
          <w:lang w:val="fr-FR"/>
        </w:rPr>
        <w:t xml:space="preserve"> offert un soutien éducatif à plus de</w:t>
      </w:r>
      <w:r w:rsidR="00A106BD" w:rsidRPr="00B5266E">
        <w:rPr>
          <w:lang w:val="fr-FR"/>
        </w:rPr>
        <w:t xml:space="preserve"> 1</w:t>
      </w:r>
      <w:r w:rsidR="00A106BD">
        <w:rPr>
          <w:lang w:val="fr-FR"/>
        </w:rPr>
        <w:t xml:space="preserve"> </w:t>
      </w:r>
      <w:r w:rsidR="00A106BD" w:rsidRPr="00B5266E">
        <w:rPr>
          <w:lang w:val="fr-FR"/>
        </w:rPr>
        <w:t xml:space="preserve">000 </w:t>
      </w:r>
      <w:r w:rsidR="00A106BD">
        <w:rPr>
          <w:lang w:val="fr-FR"/>
        </w:rPr>
        <w:t>enfants</w:t>
      </w:r>
      <w:r w:rsidR="00A106BD" w:rsidRPr="00B5266E">
        <w:rPr>
          <w:lang w:val="fr-FR"/>
        </w:rPr>
        <w:t xml:space="preserve"> </w:t>
      </w:r>
      <w:r w:rsidR="00A106BD">
        <w:rPr>
          <w:lang w:val="fr-FR"/>
        </w:rPr>
        <w:t>entre</w:t>
      </w:r>
      <w:r w:rsidR="00A106BD" w:rsidRPr="00B5266E">
        <w:rPr>
          <w:lang w:val="fr-FR"/>
        </w:rPr>
        <w:t xml:space="preserve"> 2003 </w:t>
      </w:r>
      <w:r w:rsidR="00A106BD">
        <w:rPr>
          <w:lang w:val="fr-FR"/>
        </w:rPr>
        <w:t>et</w:t>
      </w:r>
      <w:r w:rsidR="00A106BD" w:rsidRPr="00B5266E">
        <w:rPr>
          <w:lang w:val="fr-FR"/>
        </w:rPr>
        <w:t xml:space="preserve"> 2005</w:t>
      </w:r>
      <w:r w:rsidR="00746587">
        <w:rPr>
          <w:lang w:val="fr-FR"/>
        </w:rPr>
        <w:t>;</w:t>
      </w:r>
      <w:r w:rsidR="00A106BD" w:rsidRPr="00B5266E">
        <w:rPr>
          <w:lang w:val="fr-FR"/>
        </w:rPr>
        <w:t xml:space="preserve"> </w:t>
      </w:r>
      <w:r w:rsidR="00A106BD">
        <w:rPr>
          <w:lang w:val="fr-FR"/>
        </w:rPr>
        <w:t>renforcé la capacité des services sociaux de plus de</w:t>
      </w:r>
      <w:r w:rsidR="00A106BD" w:rsidRPr="00B5266E">
        <w:rPr>
          <w:lang w:val="fr-FR"/>
        </w:rPr>
        <w:t xml:space="preserve"> 50 </w:t>
      </w:r>
      <w:r w:rsidR="00A106BD">
        <w:rPr>
          <w:lang w:val="fr-FR"/>
        </w:rPr>
        <w:t>ONG</w:t>
      </w:r>
      <w:r w:rsidR="00A106BD" w:rsidRPr="00B5266E">
        <w:rPr>
          <w:lang w:val="fr-FR"/>
        </w:rPr>
        <w:t xml:space="preserve"> </w:t>
      </w:r>
      <w:r w:rsidR="00A106BD">
        <w:rPr>
          <w:lang w:val="fr-FR"/>
        </w:rPr>
        <w:t xml:space="preserve">sur tout le territoire pour une guérison effective des traumatismes et le renforcement des capacités des enfants touchés par la guerre, contribuant à la réadaptation de plus de 3 </w:t>
      </w:r>
      <w:r w:rsidR="00A106BD" w:rsidRPr="00B5266E">
        <w:rPr>
          <w:lang w:val="fr-FR"/>
        </w:rPr>
        <w:t xml:space="preserve">000 </w:t>
      </w:r>
      <w:r w:rsidR="00A106BD">
        <w:rPr>
          <w:lang w:val="fr-FR"/>
        </w:rPr>
        <w:t>enfants</w:t>
      </w:r>
      <w:r w:rsidR="00746587">
        <w:rPr>
          <w:lang w:val="fr-FR"/>
        </w:rPr>
        <w:t>;</w:t>
      </w:r>
      <w:r w:rsidR="00A106BD" w:rsidRPr="00B5266E">
        <w:rPr>
          <w:lang w:val="fr-FR"/>
        </w:rPr>
        <w:t xml:space="preserve"> </w:t>
      </w:r>
      <w:r w:rsidR="00A106BD">
        <w:rPr>
          <w:lang w:val="fr-FR"/>
        </w:rPr>
        <w:t>établi des centres de loisirs adaptés aux enfants à</w:t>
      </w:r>
      <w:r w:rsidR="00A106BD" w:rsidRPr="00B5266E">
        <w:rPr>
          <w:lang w:val="fr-FR"/>
        </w:rPr>
        <w:t xml:space="preserve"> Bo, Makeni, Kailahun </w:t>
      </w:r>
      <w:r w:rsidR="00A106BD">
        <w:rPr>
          <w:lang w:val="fr-FR"/>
        </w:rPr>
        <w:t>et</w:t>
      </w:r>
      <w:r w:rsidR="00A106BD" w:rsidRPr="00B5266E">
        <w:rPr>
          <w:lang w:val="fr-FR"/>
        </w:rPr>
        <w:t xml:space="preserve"> Pujehun, </w:t>
      </w:r>
      <w:r w:rsidR="009658BC">
        <w:rPr>
          <w:lang w:val="fr-FR"/>
        </w:rPr>
        <w:t>avec</w:t>
      </w:r>
      <w:r w:rsidR="00A106BD">
        <w:rPr>
          <w:lang w:val="fr-FR"/>
        </w:rPr>
        <w:t xml:space="preserve"> l</w:t>
      </w:r>
      <w:r w:rsidR="009658BC">
        <w:rPr>
          <w:lang w:val="fr-FR"/>
        </w:rPr>
        <w:t>e projet</w:t>
      </w:r>
      <w:r w:rsidR="00A106BD">
        <w:rPr>
          <w:lang w:val="fr-FR"/>
        </w:rPr>
        <w:t xml:space="preserve"> d</w:t>
      </w:r>
      <w:r w:rsidR="007C3481">
        <w:rPr>
          <w:lang w:val="fr-FR"/>
        </w:rPr>
        <w:t>’</w:t>
      </w:r>
      <w:r w:rsidR="00A106BD">
        <w:rPr>
          <w:lang w:val="fr-FR"/>
        </w:rPr>
        <w:t xml:space="preserve">en </w:t>
      </w:r>
      <w:r w:rsidR="009658BC">
        <w:rPr>
          <w:lang w:val="fr-FR"/>
        </w:rPr>
        <w:t>ouvrir</w:t>
      </w:r>
      <w:r w:rsidR="00A106BD">
        <w:rPr>
          <w:lang w:val="fr-FR"/>
        </w:rPr>
        <w:t xml:space="preserve"> d</w:t>
      </w:r>
      <w:r w:rsidR="007C3481">
        <w:rPr>
          <w:lang w:val="fr-FR"/>
        </w:rPr>
        <w:t>’</w:t>
      </w:r>
      <w:r w:rsidR="00A106BD">
        <w:rPr>
          <w:lang w:val="fr-FR"/>
        </w:rPr>
        <w:t>autres à</w:t>
      </w:r>
      <w:r w:rsidR="00A106BD" w:rsidRPr="00B5266E">
        <w:rPr>
          <w:lang w:val="fr-FR"/>
        </w:rPr>
        <w:t xml:space="preserve"> Freetown, Kenema, Kono </w:t>
      </w:r>
      <w:r w:rsidR="00A106BD">
        <w:rPr>
          <w:lang w:val="fr-FR"/>
        </w:rPr>
        <w:t>et</w:t>
      </w:r>
      <w:r w:rsidR="00A106BD" w:rsidRPr="00B5266E">
        <w:rPr>
          <w:lang w:val="fr-FR"/>
        </w:rPr>
        <w:t xml:space="preserve"> Port Loko</w:t>
      </w:r>
      <w:r w:rsidR="00746587">
        <w:rPr>
          <w:lang w:val="fr-FR"/>
        </w:rPr>
        <w:t>;</w:t>
      </w:r>
      <w:r w:rsidR="00A106BD" w:rsidRPr="00B5266E">
        <w:rPr>
          <w:lang w:val="fr-FR"/>
        </w:rPr>
        <w:t xml:space="preserve"> </w:t>
      </w:r>
      <w:r w:rsidR="00A106BD">
        <w:rPr>
          <w:lang w:val="fr-FR"/>
        </w:rPr>
        <w:t>avec l</w:t>
      </w:r>
      <w:r w:rsidR="007C3481">
        <w:rPr>
          <w:lang w:val="fr-FR"/>
        </w:rPr>
        <w:t>’</w:t>
      </w:r>
      <w:r w:rsidR="00A106BD">
        <w:rPr>
          <w:lang w:val="fr-FR"/>
        </w:rPr>
        <w:t>aide de la France et le soutien d</w:t>
      </w:r>
      <w:r w:rsidR="007C3481">
        <w:rPr>
          <w:lang w:val="fr-FR"/>
        </w:rPr>
        <w:t>’</w:t>
      </w:r>
      <w:r w:rsidR="00A106BD">
        <w:rPr>
          <w:lang w:val="fr-FR"/>
        </w:rPr>
        <w:t xml:space="preserve">autres </w:t>
      </w:r>
      <w:r w:rsidR="00A106BD" w:rsidRPr="00B5266E">
        <w:rPr>
          <w:lang w:val="fr-FR"/>
        </w:rPr>
        <w:t>commissions</w:t>
      </w:r>
      <w:r w:rsidR="00D17BA4">
        <w:rPr>
          <w:lang w:val="fr-FR"/>
        </w:rPr>
        <w:t xml:space="preserve"> elle a également</w:t>
      </w:r>
      <w:r w:rsidR="00A106BD" w:rsidRPr="00B5266E">
        <w:rPr>
          <w:lang w:val="fr-FR"/>
        </w:rPr>
        <w:t xml:space="preserve"> </w:t>
      </w:r>
      <w:r w:rsidR="00A106BD">
        <w:rPr>
          <w:lang w:val="fr-FR"/>
        </w:rPr>
        <w:t xml:space="preserve">offert un appui financier à </w:t>
      </w:r>
      <w:r w:rsidR="00A106BD" w:rsidRPr="00B5266E">
        <w:rPr>
          <w:lang w:val="fr-FR"/>
        </w:rPr>
        <w:t xml:space="preserve">10 </w:t>
      </w:r>
      <w:r w:rsidR="00A106BD">
        <w:rPr>
          <w:lang w:val="fr-FR"/>
        </w:rPr>
        <w:t>chefferies</w:t>
      </w:r>
      <w:r w:rsidR="00A106BD" w:rsidRPr="00B5266E">
        <w:rPr>
          <w:lang w:val="fr-FR"/>
        </w:rPr>
        <w:t xml:space="preserve"> </w:t>
      </w:r>
      <w:r w:rsidR="00A106BD">
        <w:rPr>
          <w:lang w:val="fr-FR"/>
        </w:rPr>
        <w:t>du district de</w:t>
      </w:r>
      <w:r w:rsidR="00A106BD" w:rsidRPr="00B5266E">
        <w:rPr>
          <w:lang w:val="fr-FR"/>
        </w:rPr>
        <w:t xml:space="preserve"> Kailahun </w:t>
      </w:r>
      <w:r w:rsidR="00A106BD">
        <w:rPr>
          <w:lang w:val="fr-FR"/>
        </w:rPr>
        <w:t>en</w:t>
      </w:r>
      <w:r w:rsidR="00A106BD" w:rsidRPr="00B5266E">
        <w:rPr>
          <w:lang w:val="fr-FR"/>
        </w:rPr>
        <w:t xml:space="preserve"> 2006 </w:t>
      </w:r>
      <w:r w:rsidR="00A106BD">
        <w:rPr>
          <w:lang w:val="fr-FR"/>
        </w:rPr>
        <w:t>dans le cadre d</w:t>
      </w:r>
      <w:r w:rsidR="007C3481">
        <w:rPr>
          <w:lang w:val="fr-FR"/>
        </w:rPr>
        <w:t>’</w:t>
      </w:r>
      <w:r w:rsidR="00A106BD">
        <w:rPr>
          <w:lang w:val="fr-FR"/>
        </w:rPr>
        <w:t xml:space="preserve">un projet </w:t>
      </w:r>
      <w:r w:rsidR="009A7798">
        <w:rPr>
          <w:lang w:val="fr-FR"/>
        </w:rPr>
        <w:t>d</w:t>
      </w:r>
      <w:r w:rsidR="007C3481">
        <w:rPr>
          <w:lang w:val="fr-FR"/>
        </w:rPr>
        <w:t>’</w:t>
      </w:r>
      <w:r w:rsidR="009A7798">
        <w:rPr>
          <w:lang w:val="fr-FR"/>
        </w:rPr>
        <w:t>aide à</w:t>
      </w:r>
      <w:r w:rsidR="00A106BD" w:rsidRPr="00B5266E">
        <w:rPr>
          <w:lang w:val="fr-FR"/>
        </w:rPr>
        <w:t xml:space="preserve"> 110 </w:t>
      </w:r>
      <w:r w:rsidR="00A106BD">
        <w:rPr>
          <w:lang w:val="fr-FR"/>
        </w:rPr>
        <w:t>enfants défavorisés</w:t>
      </w:r>
      <w:r w:rsidR="00A106BD" w:rsidRPr="00B5266E">
        <w:rPr>
          <w:lang w:val="fr-FR"/>
        </w:rPr>
        <w:t xml:space="preserve">. </w:t>
      </w:r>
    </w:p>
    <w:p w:rsidR="00A106BD" w:rsidRPr="00B5266E" w:rsidRDefault="00F616ED" w:rsidP="00F616ED">
      <w:pPr>
        <w:pStyle w:val="SingleTxtG"/>
        <w:rPr>
          <w:lang w:val="fr-FR"/>
        </w:rPr>
      </w:pPr>
      <w:r>
        <w:rPr>
          <w:lang w:val="fr-FR"/>
        </w:rPr>
        <w:t>116.</w:t>
      </w:r>
      <w:r>
        <w:rPr>
          <w:lang w:val="fr-FR"/>
        </w:rPr>
        <w:tab/>
      </w:r>
      <w:r w:rsidR="00A106BD">
        <w:rPr>
          <w:lang w:val="fr-FR"/>
        </w:rPr>
        <w:t>Maintenant que la guerre est terminée, il est impérieux d</w:t>
      </w:r>
      <w:r w:rsidR="007C3481">
        <w:rPr>
          <w:lang w:val="fr-FR"/>
        </w:rPr>
        <w:t>’</w:t>
      </w:r>
      <w:r w:rsidR="00A106BD">
        <w:rPr>
          <w:lang w:val="fr-FR"/>
        </w:rPr>
        <w:t>élargir le mand</w:t>
      </w:r>
      <w:r w:rsidR="009658BC">
        <w:rPr>
          <w:lang w:val="fr-FR"/>
        </w:rPr>
        <w:t>at de la Commission pour en faire</w:t>
      </w:r>
      <w:r w:rsidR="00A106BD">
        <w:rPr>
          <w:lang w:val="fr-FR"/>
        </w:rPr>
        <w:t xml:space="preserve"> une Commission générale pour l</w:t>
      </w:r>
      <w:r w:rsidR="007C3481">
        <w:rPr>
          <w:lang w:val="fr-FR"/>
        </w:rPr>
        <w:t>’</w:t>
      </w:r>
      <w:r w:rsidR="009658BC">
        <w:rPr>
          <w:lang w:val="fr-FR"/>
        </w:rPr>
        <w:t>enfance</w:t>
      </w:r>
      <w:r w:rsidR="00A106BD">
        <w:rPr>
          <w:lang w:val="fr-FR"/>
        </w:rPr>
        <w:t xml:space="preserve"> en </w:t>
      </w:r>
      <w:r w:rsidR="00A106BD" w:rsidRPr="00B5266E">
        <w:rPr>
          <w:lang w:val="fr-FR"/>
        </w:rPr>
        <w:t>Sierra Leone</w:t>
      </w:r>
      <w:r w:rsidR="00A106BD">
        <w:rPr>
          <w:lang w:val="fr-FR"/>
        </w:rPr>
        <w:t>. S. E. l</w:t>
      </w:r>
      <w:r w:rsidR="007C3481">
        <w:rPr>
          <w:lang w:val="fr-FR"/>
        </w:rPr>
        <w:t>’</w:t>
      </w:r>
      <w:r w:rsidR="00A106BD">
        <w:rPr>
          <w:lang w:val="fr-FR"/>
        </w:rPr>
        <w:t>ancien Président</w:t>
      </w:r>
      <w:r w:rsidR="00A106BD" w:rsidRPr="00B5266E">
        <w:rPr>
          <w:lang w:val="fr-FR"/>
        </w:rPr>
        <w:t xml:space="preserve"> Kabbah</w:t>
      </w:r>
      <w:r w:rsidR="00A106BD">
        <w:rPr>
          <w:lang w:val="fr-FR"/>
        </w:rPr>
        <w:t xml:space="preserve"> a accepté que la Commission devienne la Commission nationale </w:t>
      </w:r>
      <w:r w:rsidR="009658BC">
        <w:rPr>
          <w:lang w:val="fr-FR"/>
        </w:rPr>
        <w:t>pour l</w:t>
      </w:r>
      <w:r w:rsidR="007C3481">
        <w:rPr>
          <w:lang w:val="fr-FR"/>
        </w:rPr>
        <w:t>’</w:t>
      </w:r>
      <w:r w:rsidR="009658BC">
        <w:rPr>
          <w:lang w:val="fr-FR"/>
        </w:rPr>
        <w:t>enfance</w:t>
      </w:r>
      <w:r w:rsidR="00A106BD">
        <w:rPr>
          <w:lang w:val="fr-FR"/>
        </w:rPr>
        <w:t xml:space="preserve">, </w:t>
      </w:r>
      <w:r w:rsidR="009658BC">
        <w:rPr>
          <w:lang w:val="fr-FR"/>
        </w:rPr>
        <w:t>précisant qu</w:t>
      </w:r>
      <w:r w:rsidR="007C3481">
        <w:rPr>
          <w:lang w:val="fr-FR"/>
        </w:rPr>
        <w:t>’</w:t>
      </w:r>
      <w:r w:rsidR="009658BC">
        <w:rPr>
          <w:lang w:val="fr-FR"/>
        </w:rPr>
        <w:t>elle</w:t>
      </w:r>
      <w:r w:rsidR="00A106BD">
        <w:rPr>
          <w:lang w:val="fr-FR"/>
        </w:rPr>
        <w:t xml:space="preserve"> devait être établie sous l</w:t>
      </w:r>
      <w:r w:rsidR="007C3481">
        <w:rPr>
          <w:lang w:val="fr-FR"/>
        </w:rPr>
        <w:t>’</w:t>
      </w:r>
      <w:r w:rsidR="00A106BD">
        <w:rPr>
          <w:lang w:val="fr-FR"/>
        </w:rPr>
        <w:t xml:space="preserve">égide de la vice-présidence </w:t>
      </w:r>
      <w:r w:rsidR="00C26EEE">
        <w:rPr>
          <w:lang w:val="fr-FR"/>
        </w:rPr>
        <w:t>qui</w:t>
      </w:r>
      <w:r w:rsidR="00A106BD">
        <w:rPr>
          <w:lang w:val="fr-FR"/>
        </w:rPr>
        <w:t xml:space="preserve"> coordonne la stratégie de réduction de la pauvreté en </w:t>
      </w:r>
      <w:r w:rsidR="00A106BD" w:rsidRPr="00B5266E">
        <w:rPr>
          <w:lang w:val="fr-FR"/>
        </w:rPr>
        <w:t>Sierra Leone.</w:t>
      </w:r>
    </w:p>
    <w:p w:rsidR="00A106BD" w:rsidRPr="00B5266E" w:rsidRDefault="00A106BD" w:rsidP="00073730">
      <w:pPr>
        <w:pStyle w:val="H23G"/>
        <w:rPr>
          <w:lang w:val="fr-FR"/>
        </w:rPr>
      </w:pPr>
      <w:r w:rsidRPr="00B5266E">
        <w:rPr>
          <w:lang w:val="fr-FR"/>
        </w:rPr>
        <w:tab/>
        <w:t>7.</w:t>
      </w:r>
      <w:r w:rsidRPr="00B5266E">
        <w:rPr>
          <w:lang w:val="fr-FR"/>
        </w:rPr>
        <w:tab/>
        <w:t>Commission</w:t>
      </w:r>
      <w:r>
        <w:rPr>
          <w:lang w:val="fr-FR"/>
        </w:rPr>
        <w:t xml:space="preserve"> nationale pour l</w:t>
      </w:r>
      <w:r w:rsidR="007C3481">
        <w:rPr>
          <w:lang w:val="fr-FR"/>
        </w:rPr>
        <w:t>’</w:t>
      </w:r>
      <w:r>
        <w:rPr>
          <w:lang w:val="fr-FR"/>
        </w:rPr>
        <w:t>action sociale</w:t>
      </w:r>
    </w:p>
    <w:p w:rsidR="00A106BD" w:rsidRPr="00B5266E" w:rsidRDefault="00F616ED" w:rsidP="00F616ED">
      <w:pPr>
        <w:pStyle w:val="SingleTxtG"/>
        <w:rPr>
          <w:lang w:val="fr-FR"/>
        </w:rPr>
      </w:pPr>
      <w:r>
        <w:rPr>
          <w:lang w:val="fr-FR"/>
        </w:rPr>
        <w:t>117.</w:t>
      </w:r>
      <w:r>
        <w:rPr>
          <w:lang w:val="fr-FR"/>
        </w:rPr>
        <w:tab/>
      </w:r>
      <w:r w:rsidR="00A106BD">
        <w:rPr>
          <w:lang w:val="fr-FR"/>
        </w:rPr>
        <w:t>La</w:t>
      </w:r>
      <w:r w:rsidR="00A106BD" w:rsidRPr="00B5266E">
        <w:rPr>
          <w:lang w:val="fr-FR"/>
        </w:rPr>
        <w:t xml:space="preserve"> Commission</w:t>
      </w:r>
      <w:r w:rsidR="00A106BD">
        <w:rPr>
          <w:lang w:val="fr-FR"/>
        </w:rPr>
        <w:t xml:space="preserve"> nationale pour l</w:t>
      </w:r>
      <w:r w:rsidR="007C3481">
        <w:rPr>
          <w:lang w:val="fr-FR"/>
        </w:rPr>
        <w:t>’</w:t>
      </w:r>
      <w:r w:rsidR="00A106BD">
        <w:rPr>
          <w:lang w:val="fr-FR"/>
        </w:rPr>
        <w:t>action sociale finance</w:t>
      </w:r>
      <w:r w:rsidR="00B54C44">
        <w:rPr>
          <w:lang w:val="fr-FR"/>
        </w:rPr>
        <w:t xml:space="preserve"> des activités </w:t>
      </w:r>
      <w:r w:rsidR="00940019">
        <w:rPr>
          <w:lang w:val="fr-FR"/>
        </w:rPr>
        <w:t>de proximité</w:t>
      </w:r>
      <w:r w:rsidR="00E36858">
        <w:rPr>
          <w:lang w:val="fr-FR"/>
        </w:rPr>
        <w:t xml:space="preserve"> déterminées par la demande</w:t>
      </w:r>
      <w:r w:rsidR="00B54C44">
        <w:rPr>
          <w:lang w:val="fr-FR"/>
        </w:rPr>
        <w:t xml:space="preserve"> en faveur d</w:t>
      </w:r>
      <w:r w:rsidR="00A106BD">
        <w:rPr>
          <w:lang w:val="fr-FR"/>
        </w:rPr>
        <w:t>u développement durable</w:t>
      </w:r>
      <w:r w:rsidR="00D17BA4">
        <w:rPr>
          <w:lang w:val="fr-FR"/>
        </w:rPr>
        <w:t>,</w:t>
      </w:r>
      <w:r w:rsidR="00A106BD">
        <w:rPr>
          <w:lang w:val="fr-FR"/>
        </w:rPr>
        <w:t xml:space="preserve"> </w:t>
      </w:r>
      <w:r w:rsidR="00B54C44">
        <w:rPr>
          <w:lang w:val="fr-FR"/>
        </w:rPr>
        <w:t>dans l</w:t>
      </w:r>
      <w:r w:rsidR="007C3481">
        <w:rPr>
          <w:lang w:val="fr-FR"/>
        </w:rPr>
        <w:t>’</w:t>
      </w:r>
      <w:r w:rsidR="00B54C44">
        <w:rPr>
          <w:lang w:val="fr-FR"/>
        </w:rPr>
        <w:t>objectif d</w:t>
      </w:r>
      <w:r w:rsidR="007C3481">
        <w:rPr>
          <w:lang w:val="fr-FR"/>
        </w:rPr>
        <w:t>’</w:t>
      </w:r>
      <w:r w:rsidR="00B54C44">
        <w:rPr>
          <w:lang w:val="fr-FR"/>
        </w:rPr>
        <w:t>une</w:t>
      </w:r>
      <w:r w:rsidR="00A106BD">
        <w:rPr>
          <w:lang w:val="fr-FR"/>
        </w:rPr>
        <w:t xml:space="preserve"> réduction de la pauvreté, de la diminution du risque d</w:t>
      </w:r>
      <w:r w:rsidR="007C3481">
        <w:rPr>
          <w:lang w:val="fr-FR"/>
        </w:rPr>
        <w:t>’</w:t>
      </w:r>
      <w:r w:rsidR="00A106BD">
        <w:rPr>
          <w:lang w:val="fr-FR"/>
        </w:rPr>
        <w:t>un nouveau conflit et de l</w:t>
      </w:r>
      <w:r w:rsidR="007C3481">
        <w:rPr>
          <w:lang w:val="fr-FR"/>
        </w:rPr>
        <w:t>’</w:t>
      </w:r>
      <w:r w:rsidR="00A106BD">
        <w:rPr>
          <w:lang w:val="fr-FR"/>
        </w:rPr>
        <w:t xml:space="preserve">amélioration du bien-être des Sierra-Léonais. La Commission participe au rapatriement et à la réinstallation des réfugiés et des personnes déplacées et </w:t>
      </w:r>
      <w:r w:rsidR="00B54C44">
        <w:rPr>
          <w:lang w:val="fr-FR"/>
        </w:rPr>
        <w:t>fournit</w:t>
      </w:r>
      <w:r w:rsidR="00A106BD">
        <w:rPr>
          <w:lang w:val="fr-FR"/>
        </w:rPr>
        <w:t xml:space="preserve"> une aide humanitaire aux réfugiés et aux autres individus touchés par la guerre</w:t>
      </w:r>
      <w:r w:rsidR="00A106BD" w:rsidRPr="00B5266E">
        <w:rPr>
          <w:lang w:val="fr-FR"/>
        </w:rPr>
        <w:t xml:space="preserve">. </w:t>
      </w:r>
    </w:p>
    <w:p w:rsidR="00A106BD" w:rsidRPr="00073730" w:rsidRDefault="00A106BD" w:rsidP="00073730">
      <w:pPr>
        <w:pStyle w:val="H23G"/>
      </w:pPr>
      <w:r w:rsidRPr="00B5266E">
        <w:rPr>
          <w:lang w:val="fr-FR"/>
        </w:rPr>
        <w:tab/>
        <w:t>8.</w:t>
      </w:r>
      <w:r w:rsidRPr="00B5266E">
        <w:rPr>
          <w:lang w:val="fr-FR"/>
        </w:rPr>
        <w:tab/>
        <w:t>Commission</w:t>
      </w:r>
      <w:r>
        <w:rPr>
          <w:lang w:val="fr-FR"/>
        </w:rPr>
        <w:t xml:space="preserve"> anticorruption</w:t>
      </w:r>
    </w:p>
    <w:p w:rsidR="00A106BD" w:rsidRPr="00B5266E" w:rsidRDefault="00F616ED" w:rsidP="00F616ED">
      <w:pPr>
        <w:pStyle w:val="SingleTxtG"/>
        <w:rPr>
          <w:lang w:val="fr-FR"/>
        </w:rPr>
      </w:pPr>
      <w:r>
        <w:rPr>
          <w:lang w:val="fr-FR"/>
        </w:rPr>
        <w:t>118.</w:t>
      </w:r>
      <w:r>
        <w:rPr>
          <w:lang w:val="fr-FR"/>
        </w:rPr>
        <w:tab/>
      </w:r>
      <w:r w:rsidR="00A106BD">
        <w:rPr>
          <w:lang w:val="fr-FR"/>
        </w:rPr>
        <w:t xml:space="preserve">La Commission anticorruption a été créée en application de la loi </w:t>
      </w:r>
      <w:r w:rsidR="00E36858">
        <w:rPr>
          <w:lang w:val="fr-FR"/>
        </w:rPr>
        <w:t>y relative</w:t>
      </w:r>
      <w:r w:rsidR="00A106BD">
        <w:rPr>
          <w:lang w:val="fr-FR"/>
        </w:rPr>
        <w:t xml:space="preserve"> de 2008 pour promouvoir une</w:t>
      </w:r>
      <w:r w:rsidR="00A106BD" w:rsidRPr="00B5266E">
        <w:rPr>
          <w:lang w:val="fr-FR"/>
        </w:rPr>
        <w:t xml:space="preserve"> Sierra Leone </w:t>
      </w:r>
      <w:r w:rsidR="00A106BD">
        <w:rPr>
          <w:lang w:val="fr-FR"/>
        </w:rPr>
        <w:t>libre de toute</w:t>
      </w:r>
      <w:r w:rsidR="00A106BD" w:rsidRPr="00B5266E">
        <w:rPr>
          <w:lang w:val="fr-FR"/>
        </w:rPr>
        <w:t xml:space="preserve"> corruption </w:t>
      </w:r>
      <w:r w:rsidR="00A106BD">
        <w:rPr>
          <w:lang w:val="fr-FR"/>
        </w:rPr>
        <w:t>et</w:t>
      </w:r>
      <w:r w:rsidR="00A106BD" w:rsidRPr="00B5266E">
        <w:rPr>
          <w:lang w:val="fr-FR"/>
        </w:rPr>
        <w:t xml:space="preserve"> </w:t>
      </w:r>
      <w:r w:rsidR="00A106BD">
        <w:rPr>
          <w:lang w:val="fr-FR"/>
        </w:rPr>
        <w:t>renforcer l</w:t>
      </w:r>
      <w:r w:rsidR="007C3481">
        <w:rPr>
          <w:lang w:val="fr-FR"/>
        </w:rPr>
        <w:t>’</w:t>
      </w:r>
      <w:r w:rsidR="00A106BD">
        <w:rPr>
          <w:lang w:val="fr-FR"/>
        </w:rPr>
        <w:t xml:space="preserve">état de droit afin de créer un environnement propice à la bonne gouvernance et aux réformes. Bien que </w:t>
      </w:r>
      <w:r w:rsidR="00AB55B7">
        <w:rPr>
          <w:lang w:val="fr-FR"/>
        </w:rPr>
        <w:t>réce</w:t>
      </w:r>
      <w:r w:rsidR="00E73E4D">
        <w:rPr>
          <w:lang w:val="fr-FR"/>
        </w:rPr>
        <w:t>nte</w:t>
      </w:r>
      <w:r w:rsidR="00A106BD">
        <w:rPr>
          <w:lang w:val="fr-FR"/>
        </w:rPr>
        <w:t xml:space="preserve">, la </w:t>
      </w:r>
      <w:r w:rsidR="00A106BD" w:rsidRPr="00B5266E">
        <w:rPr>
          <w:lang w:val="fr-FR"/>
        </w:rPr>
        <w:t>Commission</w:t>
      </w:r>
      <w:r w:rsidR="00A106BD">
        <w:rPr>
          <w:lang w:val="fr-FR"/>
        </w:rPr>
        <w:t xml:space="preserve"> a </w:t>
      </w:r>
      <w:r w:rsidR="00AB55B7">
        <w:rPr>
          <w:lang w:val="fr-FR"/>
        </w:rPr>
        <w:t>réalisé</w:t>
      </w:r>
      <w:r w:rsidR="00A106BD">
        <w:rPr>
          <w:lang w:val="fr-FR"/>
        </w:rPr>
        <w:t xml:space="preserve"> des progrès considérables </w:t>
      </w:r>
      <w:r w:rsidR="00AB55B7">
        <w:rPr>
          <w:lang w:val="fr-FR"/>
        </w:rPr>
        <w:t>et accru la responsabilité des</w:t>
      </w:r>
      <w:r w:rsidR="00A106BD">
        <w:rPr>
          <w:lang w:val="fr-FR"/>
        </w:rPr>
        <w:t xml:space="preserve"> secteur</w:t>
      </w:r>
      <w:r w:rsidR="00AB55B7">
        <w:rPr>
          <w:lang w:val="fr-FR"/>
        </w:rPr>
        <w:t>s</w:t>
      </w:r>
      <w:r w:rsidR="00A106BD">
        <w:rPr>
          <w:lang w:val="fr-FR"/>
        </w:rPr>
        <w:t xml:space="preserve"> public et privé</w:t>
      </w:r>
      <w:r w:rsidR="00A106BD" w:rsidRPr="00B5266E">
        <w:rPr>
          <w:lang w:val="fr-FR"/>
        </w:rPr>
        <w:t xml:space="preserve">. </w:t>
      </w:r>
    </w:p>
    <w:p w:rsidR="00A106BD" w:rsidRPr="00073730" w:rsidRDefault="00A106BD" w:rsidP="00073730">
      <w:pPr>
        <w:pStyle w:val="H23G"/>
      </w:pPr>
      <w:r w:rsidRPr="00B5266E">
        <w:rPr>
          <w:lang w:val="fr-FR"/>
        </w:rPr>
        <w:tab/>
        <w:t>9.</w:t>
      </w:r>
      <w:r w:rsidRPr="00B5266E">
        <w:rPr>
          <w:lang w:val="fr-FR"/>
        </w:rPr>
        <w:tab/>
      </w:r>
      <w:r>
        <w:rPr>
          <w:lang w:val="fr-FR"/>
        </w:rPr>
        <w:t>Commission parlementaire des droits de l</w:t>
      </w:r>
      <w:r w:rsidR="007C3481">
        <w:rPr>
          <w:lang w:val="fr-FR"/>
        </w:rPr>
        <w:t>’</w:t>
      </w:r>
      <w:r>
        <w:rPr>
          <w:lang w:val="fr-FR"/>
        </w:rPr>
        <w:t>homme</w:t>
      </w:r>
    </w:p>
    <w:p w:rsidR="00A106BD" w:rsidRPr="00B5266E" w:rsidRDefault="00F616ED" w:rsidP="00F616ED">
      <w:pPr>
        <w:pStyle w:val="SingleTxtG"/>
        <w:rPr>
          <w:lang w:val="fr-FR"/>
        </w:rPr>
      </w:pPr>
      <w:r>
        <w:rPr>
          <w:lang w:val="fr-FR"/>
        </w:rPr>
        <w:t>119.</w:t>
      </w:r>
      <w:r>
        <w:rPr>
          <w:lang w:val="fr-FR"/>
        </w:rPr>
        <w:tab/>
      </w:r>
      <w:r w:rsidR="00A106BD">
        <w:rPr>
          <w:lang w:val="fr-FR"/>
        </w:rPr>
        <w:t>La Commission parlementaire des droits de l</w:t>
      </w:r>
      <w:r w:rsidR="007C3481">
        <w:rPr>
          <w:lang w:val="fr-FR"/>
        </w:rPr>
        <w:t>’</w:t>
      </w:r>
      <w:r w:rsidR="00A106BD">
        <w:rPr>
          <w:lang w:val="fr-FR"/>
        </w:rPr>
        <w:t xml:space="preserve">homme </w:t>
      </w:r>
      <w:r w:rsidR="00AB55B7">
        <w:rPr>
          <w:lang w:val="fr-FR"/>
        </w:rPr>
        <w:t>est chargée d</w:t>
      </w:r>
      <w:r w:rsidR="007C3481">
        <w:rPr>
          <w:lang w:val="fr-FR"/>
        </w:rPr>
        <w:t>’</w:t>
      </w:r>
      <w:r w:rsidR="003016AE">
        <w:rPr>
          <w:lang w:val="fr-FR"/>
        </w:rPr>
        <w:t>examiner l</w:t>
      </w:r>
      <w:r w:rsidR="00AB55B7">
        <w:rPr>
          <w:lang w:val="fr-FR"/>
        </w:rPr>
        <w:t>es questions</w:t>
      </w:r>
      <w:r w:rsidR="00A106BD">
        <w:rPr>
          <w:lang w:val="fr-FR"/>
        </w:rPr>
        <w:t xml:space="preserve"> touchant à la promotion et à la protection des droits de l</w:t>
      </w:r>
      <w:r w:rsidR="007C3481">
        <w:rPr>
          <w:lang w:val="fr-FR"/>
        </w:rPr>
        <w:t>’</w:t>
      </w:r>
      <w:r w:rsidR="00A106BD">
        <w:rPr>
          <w:lang w:val="fr-FR"/>
        </w:rPr>
        <w:t>homme par le Parlement</w:t>
      </w:r>
      <w:r w:rsidR="00A106BD" w:rsidRPr="00B5266E">
        <w:rPr>
          <w:lang w:val="fr-FR"/>
        </w:rPr>
        <w:t xml:space="preserve"> </w:t>
      </w:r>
      <w:r w:rsidR="00A106BD">
        <w:rPr>
          <w:lang w:val="fr-FR"/>
        </w:rPr>
        <w:t>et</w:t>
      </w:r>
      <w:r w:rsidR="00A106BD" w:rsidRPr="00B5266E">
        <w:rPr>
          <w:lang w:val="fr-FR"/>
        </w:rPr>
        <w:t xml:space="preserve"> </w:t>
      </w:r>
      <w:r w:rsidR="00A106BD">
        <w:rPr>
          <w:lang w:val="fr-FR"/>
        </w:rPr>
        <w:t xml:space="preserve">de veiller à ce que les projets de loi </w:t>
      </w:r>
      <w:r w:rsidR="00AB55B7">
        <w:rPr>
          <w:lang w:val="fr-FR"/>
        </w:rPr>
        <w:t xml:space="preserve">y </w:t>
      </w:r>
      <w:r w:rsidR="003016AE">
        <w:rPr>
          <w:lang w:val="fr-FR"/>
        </w:rPr>
        <w:t>afférents</w:t>
      </w:r>
      <w:r w:rsidR="00A106BD">
        <w:rPr>
          <w:lang w:val="fr-FR"/>
        </w:rPr>
        <w:t xml:space="preserve"> soient votés</w:t>
      </w:r>
      <w:r w:rsidR="00A106BD" w:rsidRPr="00B5266E">
        <w:rPr>
          <w:lang w:val="fr-FR"/>
        </w:rPr>
        <w:t xml:space="preserve">. </w:t>
      </w:r>
      <w:r w:rsidR="003016AE">
        <w:rPr>
          <w:lang w:val="fr-FR"/>
        </w:rPr>
        <w:t>Elle</w:t>
      </w:r>
      <w:r w:rsidR="00A106BD">
        <w:rPr>
          <w:lang w:val="fr-FR"/>
        </w:rPr>
        <w:t xml:space="preserve"> joue un rôle actif en </w:t>
      </w:r>
      <w:smartTag w:uri="urn:schemas-microsoft-com:office:smarttags" w:element="PersonName">
        <w:smartTagPr>
          <w:attr w:name="ProductID" w:val="la mati￨re. La Commission"/>
        </w:smartTagPr>
        <w:r w:rsidR="003016AE">
          <w:rPr>
            <w:lang w:val="fr-FR"/>
          </w:rPr>
          <w:t xml:space="preserve">la </w:t>
        </w:r>
        <w:r w:rsidR="00A106BD">
          <w:rPr>
            <w:lang w:val="fr-FR"/>
          </w:rPr>
          <w:t xml:space="preserve">matière. </w:t>
        </w:r>
        <w:r w:rsidR="003016AE">
          <w:rPr>
            <w:lang w:val="fr-FR"/>
          </w:rPr>
          <w:t>La Commission</w:t>
        </w:r>
      </w:smartTag>
      <w:r w:rsidR="00A106BD">
        <w:rPr>
          <w:lang w:val="fr-FR"/>
        </w:rPr>
        <w:t xml:space="preserve"> </w:t>
      </w:r>
      <w:r w:rsidR="00AB55B7">
        <w:rPr>
          <w:lang w:val="fr-FR"/>
        </w:rPr>
        <w:t>est indépendante du Gouvernement et</w:t>
      </w:r>
      <w:r w:rsidR="00A106BD">
        <w:rPr>
          <w:lang w:val="fr-FR"/>
        </w:rPr>
        <w:t xml:space="preserve"> des partis po</w:t>
      </w:r>
      <w:r w:rsidR="00AB55B7">
        <w:rPr>
          <w:lang w:val="fr-FR"/>
        </w:rPr>
        <w:t xml:space="preserve">litiques. </w:t>
      </w:r>
      <w:r w:rsidR="00E73E4D">
        <w:rPr>
          <w:lang w:val="fr-FR"/>
        </w:rPr>
        <w:t>S</w:t>
      </w:r>
      <w:r w:rsidR="00A106BD">
        <w:rPr>
          <w:lang w:val="fr-FR"/>
        </w:rPr>
        <w:t xml:space="preserve">es ressources sont </w:t>
      </w:r>
      <w:r w:rsidR="00E73E4D">
        <w:rPr>
          <w:lang w:val="fr-FR"/>
        </w:rPr>
        <w:t xml:space="preserve">certes </w:t>
      </w:r>
      <w:r w:rsidR="00A106BD">
        <w:rPr>
          <w:lang w:val="fr-FR"/>
        </w:rPr>
        <w:t xml:space="preserve">limitées, </w:t>
      </w:r>
      <w:r w:rsidR="00E73E4D">
        <w:rPr>
          <w:lang w:val="fr-FR"/>
        </w:rPr>
        <w:t xml:space="preserve">mais </w:t>
      </w:r>
      <w:r w:rsidR="00A106BD">
        <w:rPr>
          <w:lang w:val="fr-FR"/>
        </w:rPr>
        <w:t xml:space="preserve">elle a reçu un soutien du </w:t>
      </w:r>
      <w:r w:rsidR="00A106BD" w:rsidRPr="002703B0">
        <w:rPr>
          <w:lang w:val="fr-FR"/>
        </w:rPr>
        <w:t>Bureau intégré des Nations Unies pour la consolidation de la paix en Sierre Leone (BINUCSIL)</w:t>
      </w:r>
      <w:r w:rsidR="00A106BD">
        <w:rPr>
          <w:lang w:val="fr-FR"/>
        </w:rPr>
        <w:t xml:space="preserve">, du Programme des Nations Unies pour le développement </w:t>
      </w:r>
      <w:r w:rsidR="00A106BD" w:rsidRPr="00B5266E">
        <w:rPr>
          <w:lang w:val="fr-FR"/>
        </w:rPr>
        <w:t>(</w:t>
      </w:r>
      <w:r w:rsidR="00A106BD">
        <w:rPr>
          <w:lang w:val="fr-FR"/>
        </w:rPr>
        <w:t>PNUD</w:t>
      </w:r>
      <w:r w:rsidR="00A106BD" w:rsidRPr="00B5266E">
        <w:rPr>
          <w:lang w:val="fr-FR"/>
        </w:rPr>
        <w:t xml:space="preserve">) </w:t>
      </w:r>
      <w:r w:rsidR="00A106BD">
        <w:rPr>
          <w:lang w:val="fr-FR"/>
        </w:rPr>
        <w:t>et</w:t>
      </w:r>
      <w:r w:rsidR="00A106BD" w:rsidRPr="00B5266E">
        <w:rPr>
          <w:lang w:val="fr-FR"/>
        </w:rPr>
        <w:t xml:space="preserve"> </w:t>
      </w:r>
      <w:r w:rsidR="00AB55B7">
        <w:rPr>
          <w:lang w:val="fr-FR"/>
        </w:rPr>
        <w:t>du H</w:t>
      </w:r>
      <w:r w:rsidR="00150C0E">
        <w:rPr>
          <w:lang w:val="fr-FR"/>
        </w:rPr>
        <w:t>aut-</w:t>
      </w:r>
      <w:r w:rsidR="00A106BD" w:rsidRPr="002703B0">
        <w:rPr>
          <w:lang w:val="fr-FR"/>
        </w:rPr>
        <w:t>Commissariat des Nations Unies pour les réfugiés (HCR)</w:t>
      </w:r>
      <w:r w:rsidR="00A106BD" w:rsidRPr="00B5266E">
        <w:rPr>
          <w:lang w:val="fr-FR"/>
        </w:rPr>
        <w:t xml:space="preserve">. </w:t>
      </w:r>
      <w:r w:rsidR="00A106BD">
        <w:rPr>
          <w:lang w:val="fr-FR"/>
        </w:rPr>
        <w:t>La Commission est l</w:t>
      </w:r>
      <w:r w:rsidR="007C3481">
        <w:rPr>
          <w:lang w:val="fr-FR"/>
        </w:rPr>
        <w:t>’</w:t>
      </w:r>
      <w:r w:rsidR="00A106BD">
        <w:rPr>
          <w:lang w:val="fr-FR"/>
        </w:rPr>
        <w:t>une des commissions parlementaires de contrôle les plus efficaces et bénéficie de l</w:t>
      </w:r>
      <w:r w:rsidR="007C3481">
        <w:rPr>
          <w:lang w:val="fr-FR"/>
        </w:rPr>
        <w:t>’</w:t>
      </w:r>
      <w:r w:rsidR="00A106BD">
        <w:rPr>
          <w:lang w:val="fr-FR"/>
        </w:rPr>
        <w:t>entière coopération du Gouvernement</w:t>
      </w:r>
      <w:r w:rsidR="00A106BD" w:rsidRPr="00B5266E">
        <w:rPr>
          <w:lang w:val="fr-FR"/>
        </w:rPr>
        <w:t xml:space="preserve">. </w:t>
      </w:r>
    </w:p>
    <w:p w:rsidR="00A106BD" w:rsidRPr="00B5266E" w:rsidRDefault="00A106BD" w:rsidP="00DE28F3">
      <w:pPr>
        <w:pStyle w:val="H1G"/>
        <w:rPr>
          <w:lang w:val="fr-FR"/>
        </w:rPr>
      </w:pPr>
      <w:r w:rsidRPr="00B5266E">
        <w:rPr>
          <w:lang w:val="fr-FR"/>
        </w:rPr>
        <w:tab/>
        <w:t>H.</w:t>
      </w:r>
      <w:r w:rsidRPr="00B5266E">
        <w:rPr>
          <w:lang w:val="fr-FR"/>
        </w:rPr>
        <w:tab/>
      </w:r>
      <w:r>
        <w:rPr>
          <w:lang w:val="fr-FR"/>
        </w:rPr>
        <w:t xml:space="preserve">Reconnaissance de la </w:t>
      </w:r>
      <w:r w:rsidRPr="00073730">
        <w:t>compétence</w:t>
      </w:r>
      <w:r>
        <w:rPr>
          <w:lang w:val="fr-FR"/>
        </w:rPr>
        <w:t xml:space="preserve"> des cours régionales de</w:t>
      </w:r>
      <w:r w:rsidR="00C34115">
        <w:rPr>
          <w:lang w:val="fr-FR"/>
        </w:rPr>
        <w:t>s</w:t>
      </w:r>
      <w:r>
        <w:rPr>
          <w:lang w:val="fr-FR"/>
        </w:rPr>
        <w:t xml:space="preserve"> droits</w:t>
      </w:r>
      <w:r w:rsidR="00DE28F3">
        <w:rPr>
          <w:lang w:val="fr-FR"/>
        </w:rPr>
        <w:br/>
      </w:r>
      <w:r>
        <w:rPr>
          <w:lang w:val="fr-FR"/>
        </w:rPr>
        <w:t>de l</w:t>
      </w:r>
      <w:r w:rsidR="007C3481">
        <w:rPr>
          <w:lang w:val="fr-FR"/>
        </w:rPr>
        <w:t>’</w:t>
      </w:r>
      <w:r>
        <w:rPr>
          <w:lang w:val="fr-FR"/>
        </w:rPr>
        <w:t>homme</w:t>
      </w:r>
    </w:p>
    <w:p w:rsidR="00A106BD" w:rsidRPr="00073730" w:rsidRDefault="00A106BD" w:rsidP="00073730">
      <w:pPr>
        <w:pStyle w:val="H23G"/>
      </w:pPr>
      <w:r w:rsidRPr="00B5266E">
        <w:rPr>
          <w:lang w:val="fr-FR"/>
        </w:rPr>
        <w:tab/>
        <w:t>1.</w:t>
      </w:r>
      <w:r w:rsidRPr="00B5266E">
        <w:rPr>
          <w:lang w:val="fr-FR"/>
        </w:rPr>
        <w:tab/>
      </w:r>
      <w:r>
        <w:rPr>
          <w:lang w:val="fr-FR"/>
        </w:rPr>
        <w:t>Cour Africaine des droits de l</w:t>
      </w:r>
      <w:r w:rsidR="007C3481">
        <w:rPr>
          <w:lang w:val="fr-FR"/>
        </w:rPr>
        <w:t>’</w:t>
      </w:r>
      <w:r>
        <w:rPr>
          <w:lang w:val="fr-FR"/>
        </w:rPr>
        <w:t>homme et des p</w:t>
      </w:r>
      <w:r w:rsidRPr="00A60999">
        <w:rPr>
          <w:lang w:val="fr-FR"/>
        </w:rPr>
        <w:t xml:space="preserve">euples </w:t>
      </w:r>
    </w:p>
    <w:p w:rsidR="00A106BD" w:rsidRPr="00B5266E" w:rsidRDefault="00F616ED" w:rsidP="00F616ED">
      <w:pPr>
        <w:pStyle w:val="SingleTxtG"/>
        <w:tabs>
          <w:tab w:val="num" w:pos="1710"/>
        </w:tabs>
        <w:ind w:left="1135" w:right="1138"/>
        <w:rPr>
          <w:lang w:val="fr-FR"/>
        </w:rPr>
      </w:pPr>
      <w:r>
        <w:rPr>
          <w:lang w:val="fr-FR"/>
        </w:rPr>
        <w:t>120.</w:t>
      </w:r>
      <w:r>
        <w:rPr>
          <w:lang w:val="fr-FR"/>
        </w:rPr>
        <w:tab/>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a signé mais n</w:t>
      </w:r>
      <w:r w:rsidR="007C3481">
        <w:rPr>
          <w:lang w:val="fr-FR"/>
        </w:rPr>
        <w:t>’</w:t>
      </w:r>
      <w:r w:rsidR="00A106BD">
        <w:rPr>
          <w:lang w:val="fr-FR"/>
        </w:rPr>
        <w:t>a pas ratifié le</w:t>
      </w:r>
      <w:r w:rsidR="00A106BD" w:rsidRPr="00B5266E">
        <w:rPr>
          <w:lang w:val="fr-FR"/>
        </w:rPr>
        <w:t xml:space="preserve"> </w:t>
      </w:r>
      <w:r w:rsidR="00A106BD" w:rsidRPr="00A60999">
        <w:rPr>
          <w:lang w:val="fr-FR"/>
        </w:rPr>
        <w:t>Protocole à la Charte africaine sur la création d</w:t>
      </w:r>
      <w:r w:rsidR="007C3481">
        <w:rPr>
          <w:lang w:val="fr-FR"/>
        </w:rPr>
        <w:t>’</w:t>
      </w:r>
      <w:r w:rsidR="00A106BD" w:rsidRPr="00A60999">
        <w:rPr>
          <w:lang w:val="fr-FR"/>
        </w:rPr>
        <w:t>une Cour africaine des droits de l</w:t>
      </w:r>
      <w:r w:rsidR="007C3481">
        <w:rPr>
          <w:lang w:val="fr-FR"/>
        </w:rPr>
        <w:t>’</w:t>
      </w:r>
      <w:r w:rsidR="00A106BD" w:rsidRPr="00A60999">
        <w:rPr>
          <w:lang w:val="fr-FR"/>
        </w:rPr>
        <w:t>homme et des peuples</w:t>
      </w:r>
      <w:r w:rsidR="00A106BD">
        <w:rPr>
          <w:lang w:val="fr-FR"/>
        </w:rPr>
        <w:t>. La Cour n</w:t>
      </w:r>
      <w:r w:rsidR="007C3481">
        <w:rPr>
          <w:lang w:val="fr-FR"/>
        </w:rPr>
        <w:t>’</w:t>
      </w:r>
      <w:r w:rsidR="00A106BD">
        <w:rPr>
          <w:lang w:val="fr-FR"/>
        </w:rPr>
        <w:t>a donc pas compétence dans le pays</w:t>
      </w:r>
      <w:r w:rsidR="00A106BD" w:rsidRPr="00B5266E">
        <w:rPr>
          <w:lang w:val="fr-FR"/>
        </w:rPr>
        <w:t>.</w:t>
      </w:r>
    </w:p>
    <w:p w:rsidR="00A106BD" w:rsidRPr="00B5266E" w:rsidRDefault="00A106BD" w:rsidP="00073730">
      <w:pPr>
        <w:pStyle w:val="H23G"/>
        <w:rPr>
          <w:lang w:val="fr-FR"/>
        </w:rPr>
      </w:pPr>
      <w:r w:rsidRPr="00B5266E">
        <w:rPr>
          <w:lang w:val="fr-FR"/>
        </w:rPr>
        <w:tab/>
        <w:t>2.</w:t>
      </w:r>
      <w:r w:rsidRPr="00B5266E">
        <w:rPr>
          <w:lang w:val="fr-FR"/>
        </w:rPr>
        <w:tab/>
      </w:r>
      <w:r w:rsidRPr="00A60999">
        <w:rPr>
          <w:lang w:val="fr-FR"/>
        </w:rPr>
        <w:t>Commission africaine sur les droits de l</w:t>
      </w:r>
      <w:r w:rsidR="007C3481">
        <w:rPr>
          <w:lang w:val="fr-FR"/>
        </w:rPr>
        <w:t>’</w:t>
      </w:r>
      <w:r w:rsidRPr="00A60999">
        <w:rPr>
          <w:lang w:val="fr-FR"/>
        </w:rPr>
        <w:t xml:space="preserve">homme et des peuples </w:t>
      </w:r>
    </w:p>
    <w:p w:rsidR="00A106BD" w:rsidRPr="00B5266E" w:rsidRDefault="00F616ED" w:rsidP="00F616ED">
      <w:pPr>
        <w:pStyle w:val="SingleTxtG"/>
        <w:rPr>
          <w:lang w:val="fr-FR"/>
        </w:rPr>
      </w:pPr>
      <w:r>
        <w:rPr>
          <w:lang w:val="fr-FR"/>
        </w:rPr>
        <w:t>121.</w:t>
      </w:r>
      <w:r>
        <w:rPr>
          <w:lang w:val="fr-FR"/>
        </w:rPr>
        <w:tab/>
      </w:r>
      <w:r w:rsidR="00A106BD">
        <w:rPr>
          <w:lang w:val="fr-FR"/>
        </w:rPr>
        <w:t>«Conformément à l</w:t>
      </w:r>
      <w:r w:rsidR="007C3481">
        <w:rPr>
          <w:lang w:val="fr-FR"/>
        </w:rPr>
        <w:t>’</w:t>
      </w:r>
      <w:r w:rsidR="00A106BD">
        <w:rPr>
          <w:lang w:val="fr-FR"/>
        </w:rPr>
        <w:t>article</w:t>
      </w:r>
      <w:r w:rsidR="00A106BD" w:rsidRPr="00B5266E">
        <w:rPr>
          <w:lang w:val="fr-FR"/>
        </w:rPr>
        <w:t xml:space="preserve"> 62 </w:t>
      </w:r>
      <w:r w:rsidR="00A106BD">
        <w:rPr>
          <w:lang w:val="fr-FR"/>
        </w:rPr>
        <w:t>de</w:t>
      </w:r>
      <w:r w:rsidR="00A106BD" w:rsidRPr="00B5266E">
        <w:rPr>
          <w:lang w:val="fr-FR"/>
        </w:rPr>
        <w:t xml:space="preserve"> </w:t>
      </w:r>
      <w:r w:rsidR="00A106BD">
        <w:rPr>
          <w:lang w:val="fr-FR"/>
        </w:rPr>
        <w:t>la Charte africaine des droits de l</w:t>
      </w:r>
      <w:r w:rsidR="007C3481">
        <w:rPr>
          <w:lang w:val="fr-FR"/>
        </w:rPr>
        <w:t>’</w:t>
      </w:r>
      <w:r w:rsidR="00A106BD">
        <w:rPr>
          <w:lang w:val="fr-FR"/>
        </w:rPr>
        <w:t xml:space="preserve">homme et des peuples, les </w:t>
      </w:r>
      <w:r w:rsidR="00E914BC">
        <w:rPr>
          <w:lang w:val="fr-FR"/>
        </w:rPr>
        <w:t>États</w:t>
      </w:r>
      <w:r w:rsidR="00A106BD">
        <w:rPr>
          <w:lang w:val="fr-FR"/>
        </w:rPr>
        <w:t xml:space="preserve"> parties doivent soumett</w:t>
      </w:r>
      <w:r>
        <w:rPr>
          <w:lang w:val="fr-FR"/>
        </w:rPr>
        <w:t>re tous les deux ans un rapport</w:t>
      </w:r>
      <w:r w:rsidR="00A106BD">
        <w:rPr>
          <w:lang w:val="fr-FR"/>
        </w:rPr>
        <w:t>»</w:t>
      </w:r>
      <w:r>
        <w:rPr>
          <w:lang w:val="fr-FR"/>
        </w:rPr>
        <w:t>.</w:t>
      </w:r>
      <w:r w:rsidR="00A106BD">
        <w:rPr>
          <w:lang w:val="fr-FR"/>
        </w:rPr>
        <w:t xml:space="preserve"> Si </w:t>
      </w:r>
      <w:smartTag w:uri="urn:schemas-microsoft-com:office:smarttags" w:element="PersonName">
        <w:smartTagPr>
          <w:attr w:name="ProductID" w:val="la Sierra Leone"/>
        </w:smartTagPr>
        <w:r w:rsidR="00A106BD">
          <w:rPr>
            <w:lang w:val="fr-FR"/>
          </w:rPr>
          <w:t xml:space="preserve">la </w:t>
        </w:r>
        <w:r w:rsidR="00A106BD" w:rsidRPr="00B5266E">
          <w:rPr>
            <w:lang w:val="fr-FR"/>
          </w:rPr>
          <w:t>Sierra Leone</w:t>
        </w:r>
      </w:smartTag>
      <w:r w:rsidR="00A106BD" w:rsidRPr="00B5266E">
        <w:rPr>
          <w:lang w:val="fr-FR"/>
        </w:rPr>
        <w:t xml:space="preserve"> </w:t>
      </w:r>
      <w:r w:rsidR="00A106BD">
        <w:rPr>
          <w:lang w:val="fr-FR"/>
        </w:rPr>
        <w:t xml:space="preserve">a bien ratifié la Charte, elle doit encore soumettre un rapport à </w:t>
      </w:r>
      <w:smartTag w:uri="urn:schemas-microsoft-com:office:smarttags" w:element="PersonName">
        <w:smartTagPr>
          <w:attr w:name="ProductID" w:val="la Commission. Le"/>
        </w:smartTagPr>
        <w:r w:rsidR="00A106BD">
          <w:rPr>
            <w:lang w:val="fr-FR"/>
          </w:rPr>
          <w:t>la Commission</w:t>
        </w:r>
        <w:r w:rsidR="00A106BD" w:rsidRPr="00B5266E">
          <w:rPr>
            <w:lang w:val="fr-FR"/>
          </w:rPr>
          <w:t xml:space="preserve">. </w:t>
        </w:r>
        <w:r w:rsidR="00A106BD">
          <w:rPr>
            <w:lang w:val="fr-FR"/>
          </w:rPr>
          <w:t>Le</w:t>
        </w:r>
      </w:smartTag>
      <w:r w:rsidR="00A106BD">
        <w:rPr>
          <w:lang w:val="fr-FR"/>
        </w:rPr>
        <w:t xml:space="preserve"> rapport </w:t>
      </w:r>
      <w:r w:rsidR="00997606">
        <w:rPr>
          <w:lang w:val="fr-FR"/>
        </w:rPr>
        <w:t>doit</w:t>
      </w:r>
      <w:r w:rsidR="00A106BD">
        <w:rPr>
          <w:lang w:val="fr-FR"/>
        </w:rPr>
        <w:t xml:space="preserve"> présenter «les mesures d</w:t>
      </w:r>
      <w:r w:rsidR="007C3481">
        <w:rPr>
          <w:lang w:val="fr-FR"/>
        </w:rPr>
        <w:t>’</w:t>
      </w:r>
      <w:r w:rsidR="00A106BD">
        <w:rPr>
          <w:lang w:val="fr-FR"/>
        </w:rPr>
        <w:t>ordre lé</w:t>
      </w:r>
      <w:r w:rsidR="00A106BD" w:rsidRPr="00D43EC2">
        <w:rPr>
          <w:lang w:val="fr-FR"/>
        </w:rPr>
        <w:t>gislati</w:t>
      </w:r>
      <w:r w:rsidR="00A106BD">
        <w:rPr>
          <w:lang w:val="fr-FR"/>
        </w:rPr>
        <w:t>f</w:t>
      </w:r>
      <w:r w:rsidR="00A106BD" w:rsidRPr="00D43EC2">
        <w:rPr>
          <w:lang w:val="fr-FR"/>
        </w:rPr>
        <w:t xml:space="preserve"> ou autre </w:t>
      </w:r>
      <w:r w:rsidR="00A106BD">
        <w:rPr>
          <w:lang w:val="fr-FR"/>
        </w:rPr>
        <w:t>prise</w:t>
      </w:r>
      <w:r w:rsidR="00A106BD" w:rsidRPr="00D43EC2">
        <w:rPr>
          <w:lang w:val="fr-FR"/>
        </w:rPr>
        <w:t xml:space="preserve">s en vue </w:t>
      </w:r>
      <w:r w:rsidR="00C26EEE">
        <w:rPr>
          <w:lang w:val="fr-FR"/>
        </w:rPr>
        <w:t xml:space="preserve">de </w:t>
      </w:r>
      <w:r w:rsidR="00A106BD" w:rsidRPr="00D43EC2">
        <w:rPr>
          <w:lang w:val="fr-FR"/>
        </w:rPr>
        <w:t>do</w:t>
      </w:r>
      <w:r w:rsidR="00A106BD">
        <w:rPr>
          <w:lang w:val="fr-FR"/>
        </w:rPr>
        <w:t>nner effet aux droits et liberté</w:t>
      </w:r>
      <w:r w:rsidR="00A106BD" w:rsidRPr="00D43EC2">
        <w:rPr>
          <w:lang w:val="fr-FR"/>
        </w:rPr>
        <w:t>s reconnus et garantis par la Charte</w:t>
      </w:r>
      <w:r w:rsidR="00A106BD">
        <w:rPr>
          <w:lang w:val="fr-FR"/>
        </w:rPr>
        <w:t>»</w:t>
      </w:r>
      <w:r>
        <w:rPr>
          <w:lang w:val="fr-FR"/>
        </w:rPr>
        <w:t>.</w:t>
      </w:r>
    </w:p>
    <w:p w:rsidR="00A106BD" w:rsidRPr="00073730" w:rsidRDefault="00A106BD" w:rsidP="00073730">
      <w:pPr>
        <w:pStyle w:val="H23G"/>
      </w:pPr>
      <w:r w:rsidRPr="00B5266E">
        <w:rPr>
          <w:lang w:val="fr-FR"/>
        </w:rPr>
        <w:tab/>
        <w:t>3.</w:t>
      </w:r>
      <w:r w:rsidRPr="00B5266E">
        <w:rPr>
          <w:lang w:val="fr-FR"/>
        </w:rPr>
        <w:tab/>
      </w:r>
      <w:r w:rsidR="00720E84">
        <w:rPr>
          <w:lang w:val="fr-FR"/>
        </w:rPr>
        <w:t>Tribunal</w:t>
      </w:r>
      <w:r>
        <w:rPr>
          <w:lang w:val="fr-FR"/>
        </w:rPr>
        <w:t xml:space="preserve"> spécial</w:t>
      </w:r>
      <w:r w:rsidR="00720E84">
        <w:rPr>
          <w:lang w:val="fr-FR"/>
        </w:rPr>
        <w:t xml:space="preserve"> pour</w:t>
      </w:r>
      <w:r>
        <w:rPr>
          <w:lang w:val="fr-FR"/>
        </w:rPr>
        <w:t xml:space="preserve"> la</w:t>
      </w:r>
      <w:r w:rsidRPr="00B5266E">
        <w:rPr>
          <w:lang w:val="fr-FR"/>
        </w:rPr>
        <w:t xml:space="preserve"> Sierra Leone</w:t>
      </w:r>
    </w:p>
    <w:p w:rsidR="00A106BD" w:rsidRPr="00B5266E" w:rsidRDefault="00F616ED" w:rsidP="00F616ED">
      <w:pPr>
        <w:pStyle w:val="SingleTxtG"/>
        <w:rPr>
          <w:lang w:val="fr-FR"/>
        </w:rPr>
      </w:pPr>
      <w:r>
        <w:rPr>
          <w:lang w:val="fr-FR"/>
        </w:rPr>
        <w:t>122.</w:t>
      </w:r>
      <w:r>
        <w:rPr>
          <w:lang w:val="fr-FR"/>
        </w:rPr>
        <w:tab/>
      </w:r>
      <w:r w:rsidR="00A106BD">
        <w:rPr>
          <w:lang w:val="fr-FR"/>
        </w:rPr>
        <w:t>L</w:t>
      </w:r>
      <w:r w:rsidR="00720E84">
        <w:rPr>
          <w:lang w:val="fr-FR"/>
        </w:rPr>
        <w:t>e Tribunal</w:t>
      </w:r>
      <w:r w:rsidR="00A106BD">
        <w:rPr>
          <w:lang w:val="fr-FR"/>
        </w:rPr>
        <w:t xml:space="preserve"> spécial </w:t>
      </w:r>
      <w:r w:rsidR="00720E84">
        <w:rPr>
          <w:lang w:val="fr-FR"/>
        </w:rPr>
        <w:t xml:space="preserve">pour </w:t>
      </w:r>
      <w:smartTag w:uri="urn:schemas-microsoft-com:office:smarttags" w:element="PersonName">
        <w:smartTagPr>
          <w:attr w:name="ProductID" w:val="la Sierra Leone"/>
        </w:smartTagPr>
        <w:r w:rsidR="00720E84">
          <w:rPr>
            <w:lang w:val="fr-FR"/>
          </w:rPr>
          <w:t>la Sierra Leone</w:t>
        </w:r>
      </w:smartTag>
      <w:r w:rsidR="00720E84">
        <w:rPr>
          <w:lang w:val="fr-FR"/>
        </w:rPr>
        <w:t xml:space="preserve"> </w:t>
      </w:r>
      <w:r w:rsidR="00A106BD">
        <w:rPr>
          <w:lang w:val="fr-FR"/>
        </w:rPr>
        <w:t>a été établi conjointement par le</w:t>
      </w:r>
      <w:r w:rsidR="00A106BD" w:rsidRPr="00B5266E">
        <w:rPr>
          <w:lang w:val="fr-FR"/>
        </w:rPr>
        <w:t xml:space="preserve"> </w:t>
      </w:r>
      <w:r w:rsidR="00A106BD">
        <w:rPr>
          <w:lang w:val="fr-FR"/>
        </w:rPr>
        <w:t>Gouvernement sierra-léonais</w:t>
      </w:r>
      <w:r w:rsidR="00A106BD" w:rsidRPr="00B5266E">
        <w:rPr>
          <w:lang w:val="fr-FR"/>
        </w:rPr>
        <w:t xml:space="preserve"> </w:t>
      </w:r>
      <w:r w:rsidR="00A106BD">
        <w:rPr>
          <w:lang w:val="fr-FR"/>
        </w:rPr>
        <w:t>et</w:t>
      </w:r>
      <w:r w:rsidR="00A106BD" w:rsidRPr="00B5266E">
        <w:rPr>
          <w:lang w:val="fr-FR"/>
        </w:rPr>
        <w:t xml:space="preserve"> </w:t>
      </w:r>
      <w:r w:rsidR="00A106BD">
        <w:rPr>
          <w:lang w:val="fr-FR"/>
        </w:rPr>
        <w:t>les Nations Unies</w:t>
      </w:r>
      <w:r w:rsidR="00A106BD" w:rsidRPr="00B5266E">
        <w:rPr>
          <w:lang w:val="fr-FR"/>
        </w:rPr>
        <w:t xml:space="preserve">. </w:t>
      </w:r>
      <w:r w:rsidR="00720E84">
        <w:rPr>
          <w:lang w:val="fr-FR"/>
        </w:rPr>
        <w:t>Il</w:t>
      </w:r>
      <w:r w:rsidR="00A106BD">
        <w:rPr>
          <w:lang w:val="fr-FR"/>
        </w:rPr>
        <w:t xml:space="preserve"> a pour mandat de juger ceux qui portent la responsabilité </w:t>
      </w:r>
      <w:r w:rsidR="00997606">
        <w:rPr>
          <w:lang w:val="fr-FR"/>
        </w:rPr>
        <w:t>la plus lourde pour les</w:t>
      </w:r>
      <w:r w:rsidR="00A106BD">
        <w:rPr>
          <w:lang w:val="fr-FR"/>
        </w:rPr>
        <w:t xml:space="preserve"> violations du droit international humanitaire commises sur le territoire sierra-léonais depuis le</w:t>
      </w:r>
      <w:r w:rsidR="00A106BD" w:rsidRPr="00B5266E">
        <w:rPr>
          <w:lang w:val="fr-FR"/>
        </w:rPr>
        <w:t xml:space="preserve"> 20 </w:t>
      </w:r>
      <w:r w:rsidR="00A106BD">
        <w:rPr>
          <w:lang w:val="fr-FR"/>
        </w:rPr>
        <w:t xml:space="preserve">novembre 1996. Trois affaires ont été jugées, </w:t>
      </w:r>
      <w:r w:rsidR="00997606">
        <w:rPr>
          <w:lang w:val="fr-FR"/>
        </w:rPr>
        <w:t>recours</w:t>
      </w:r>
      <w:r w:rsidR="00A106BD">
        <w:rPr>
          <w:lang w:val="fr-FR"/>
        </w:rPr>
        <w:t xml:space="preserve"> compris</w:t>
      </w:r>
      <w:r w:rsidR="00A106BD" w:rsidRPr="00B5266E">
        <w:rPr>
          <w:lang w:val="fr-FR"/>
        </w:rPr>
        <w:t xml:space="preserve">. </w:t>
      </w:r>
      <w:r w:rsidR="00A106BD">
        <w:rPr>
          <w:lang w:val="fr-FR"/>
        </w:rPr>
        <w:t>En</w:t>
      </w:r>
      <w:r w:rsidR="00A106BD" w:rsidRPr="00B5266E">
        <w:rPr>
          <w:lang w:val="fr-FR"/>
        </w:rPr>
        <w:t xml:space="preserve"> </w:t>
      </w:r>
      <w:r w:rsidR="00A106BD">
        <w:rPr>
          <w:lang w:val="fr-FR"/>
        </w:rPr>
        <w:t>juin</w:t>
      </w:r>
      <w:r w:rsidR="00A106BD" w:rsidRPr="00B5266E">
        <w:rPr>
          <w:lang w:val="fr-FR"/>
        </w:rPr>
        <w:t xml:space="preserve"> 2007, </w:t>
      </w:r>
      <w:r w:rsidR="00A106BD">
        <w:rPr>
          <w:lang w:val="fr-FR"/>
        </w:rPr>
        <w:t>trois anciens chefs rebelles ont été condamnés pour crimes contre l</w:t>
      </w:r>
      <w:r w:rsidR="007C3481">
        <w:rPr>
          <w:lang w:val="fr-FR"/>
        </w:rPr>
        <w:t>’</w:t>
      </w:r>
      <w:r w:rsidR="00A106BD">
        <w:rPr>
          <w:lang w:val="fr-FR"/>
        </w:rPr>
        <w:t xml:space="preserve">humanité, </w:t>
      </w:r>
      <w:r w:rsidR="00BC16B8">
        <w:rPr>
          <w:lang w:val="fr-FR"/>
        </w:rPr>
        <w:t>dont</w:t>
      </w:r>
      <w:r w:rsidR="00A106BD">
        <w:rPr>
          <w:lang w:val="fr-FR"/>
        </w:rPr>
        <w:t xml:space="preserve"> des crimes de viol et</w:t>
      </w:r>
      <w:r w:rsidR="00BC16B8">
        <w:rPr>
          <w:lang w:val="fr-FR"/>
        </w:rPr>
        <w:t xml:space="preserve"> d</w:t>
      </w:r>
      <w:r w:rsidR="007C3481">
        <w:rPr>
          <w:lang w:val="fr-FR"/>
        </w:rPr>
        <w:t>’</w:t>
      </w:r>
      <w:r w:rsidR="00BC16B8">
        <w:rPr>
          <w:lang w:val="fr-FR"/>
        </w:rPr>
        <w:t>enrôlement d</w:t>
      </w:r>
      <w:r w:rsidR="007C3481">
        <w:rPr>
          <w:lang w:val="fr-FR"/>
        </w:rPr>
        <w:t>’</w:t>
      </w:r>
      <w:r w:rsidR="00BC16B8">
        <w:rPr>
          <w:lang w:val="fr-FR"/>
        </w:rPr>
        <w:t>enfants soldats</w:t>
      </w:r>
      <w:r w:rsidR="00746587">
        <w:rPr>
          <w:lang w:val="fr-FR"/>
        </w:rPr>
        <w:t>;</w:t>
      </w:r>
      <w:r w:rsidR="00BC16B8">
        <w:rPr>
          <w:lang w:val="fr-FR"/>
        </w:rPr>
        <w:t xml:space="preserve"> il s</w:t>
      </w:r>
      <w:r w:rsidR="007C3481">
        <w:rPr>
          <w:lang w:val="fr-FR"/>
        </w:rPr>
        <w:t>’</w:t>
      </w:r>
      <w:r w:rsidR="00BC16B8">
        <w:rPr>
          <w:lang w:val="fr-FR"/>
        </w:rPr>
        <w:t>agi</w:t>
      </w:r>
      <w:r w:rsidR="00150C0E">
        <w:rPr>
          <w:lang w:val="fr-FR"/>
        </w:rPr>
        <w:t>ssait</w:t>
      </w:r>
      <w:r w:rsidR="00BC16B8">
        <w:rPr>
          <w:lang w:val="fr-FR"/>
        </w:rPr>
        <w:t xml:space="preserve"> de</w:t>
      </w:r>
      <w:r w:rsidR="00A106BD">
        <w:rPr>
          <w:lang w:val="fr-FR"/>
        </w:rPr>
        <w:t xml:space="preserve"> la première décision rendue par un tribunal international sur le recrutement d</w:t>
      </w:r>
      <w:r w:rsidR="007C3481">
        <w:rPr>
          <w:lang w:val="fr-FR"/>
        </w:rPr>
        <w:t>’</w:t>
      </w:r>
      <w:r w:rsidR="00A106BD">
        <w:rPr>
          <w:lang w:val="fr-FR"/>
        </w:rPr>
        <w:t xml:space="preserve">enfants de moins de </w:t>
      </w:r>
      <w:r w:rsidR="00A106BD" w:rsidRPr="00B5266E">
        <w:rPr>
          <w:lang w:val="fr-FR"/>
        </w:rPr>
        <w:t xml:space="preserve">15 </w:t>
      </w:r>
      <w:r w:rsidR="00A106BD">
        <w:rPr>
          <w:lang w:val="fr-FR"/>
        </w:rPr>
        <w:t xml:space="preserve">ans et dans une </w:t>
      </w:r>
      <w:r w:rsidR="00FA4621">
        <w:rPr>
          <w:lang w:val="fr-FR"/>
        </w:rPr>
        <w:t>autre</w:t>
      </w:r>
      <w:r w:rsidR="00A106BD">
        <w:rPr>
          <w:lang w:val="fr-FR"/>
        </w:rPr>
        <w:t xml:space="preserve"> affaire jugée récemment, </w:t>
      </w:r>
      <w:r w:rsidR="00150C0E">
        <w:rPr>
          <w:lang w:val="fr-FR"/>
        </w:rPr>
        <w:t>impliquant</w:t>
      </w:r>
      <w:r w:rsidR="00A106BD">
        <w:rPr>
          <w:lang w:val="fr-FR"/>
        </w:rPr>
        <w:t xml:space="preserve"> le Front révolutionnaire uni</w:t>
      </w:r>
      <w:r w:rsidR="00A106BD" w:rsidRPr="00B5266E">
        <w:rPr>
          <w:lang w:val="fr-FR"/>
        </w:rPr>
        <w:t xml:space="preserve"> (RUF), </w:t>
      </w:r>
      <w:r w:rsidR="00A106BD">
        <w:rPr>
          <w:lang w:val="fr-FR"/>
        </w:rPr>
        <w:t>les trois inculpés ont été jugés coupables de multiples crimes de guerre et crimes contre l</w:t>
      </w:r>
      <w:r w:rsidR="007C3481">
        <w:rPr>
          <w:lang w:val="fr-FR"/>
        </w:rPr>
        <w:t>’</w:t>
      </w:r>
      <w:r w:rsidR="00A106BD">
        <w:rPr>
          <w:lang w:val="fr-FR"/>
        </w:rPr>
        <w:t>humanité</w:t>
      </w:r>
      <w:r w:rsidR="00A106BD" w:rsidRPr="00B5266E">
        <w:rPr>
          <w:lang w:val="fr-FR"/>
        </w:rPr>
        <w:t xml:space="preserve">. </w:t>
      </w:r>
    </w:p>
    <w:p w:rsidR="00A106BD" w:rsidRPr="00B5266E" w:rsidRDefault="00F616ED" w:rsidP="00F616ED">
      <w:pPr>
        <w:pStyle w:val="SingleTxtG"/>
        <w:rPr>
          <w:lang w:val="fr-FR"/>
        </w:rPr>
      </w:pPr>
      <w:r>
        <w:rPr>
          <w:lang w:val="fr-FR"/>
        </w:rPr>
        <w:t>123.</w:t>
      </w:r>
      <w:r>
        <w:rPr>
          <w:lang w:val="fr-FR"/>
        </w:rPr>
        <w:tab/>
      </w:r>
      <w:r w:rsidR="00A106BD">
        <w:rPr>
          <w:lang w:val="fr-FR"/>
        </w:rPr>
        <w:t xml:space="preserve">Le procès de </w:t>
      </w:r>
      <w:r w:rsidR="00A106BD" w:rsidRPr="00B5266E">
        <w:rPr>
          <w:lang w:val="fr-FR"/>
        </w:rPr>
        <w:t xml:space="preserve">Charles Taylor, </w:t>
      </w:r>
      <w:r w:rsidR="00A106BD">
        <w:rPr>
          <w:lang w:val="fr-FR"/>
        </w:rPr>
        <w:t>ancien Président libérien</w:t>
      </w:r>
      <w:r w:rsidR="00A106BD" w:rsidRPr="00B5266E">
        <w:rPr>
          <w:lang w:val="fr-FR"/>
        </w:rPr>
        <w:t xml:space="preserve">, </w:t>
      </w:r>
      <w:r w:rsidR="00A106BD">
        <w:rPr>
          <w:lang w:val="fr-FR"/>
        </w:rPr>
        <w:t xml:space="preserve">se </w:t>
      </w:r>
      <w:r w:rsidR="00150C0E">
        <w:rPr>
          <w:lang w:val="fr-FR"/>
        </w:rPr>
        <w:t>tient</w:t>
      </w:r>
      <w:r w:rsidR="00A106BD">
        <w:rPr>
          <w:lang w:val="fr-FR"/>
        </w:rPr>
        <w:t xml:space="preserve"> </w:t>
      </w:r>
      <w:r w:rsidR="00C73C66">
        <w:rPr>
          <w:lang w:val="fr-FR"/>
        </w:rPr>
        <w:t xml:space="preserve">actuellement </w:t>
      </w:r>
      <w:r w:rsidR="00A106BD">
        <w:rPr>
          <w:lang w:val="fr-FR"/>
        </w:rPr>
        <w:t xml:space="preserve">à La Haye </w:t>
      </w:r>
      <w:r w:rsidR="00C73C66">
        <w:rPr>
          <w:lang w:val="fr-FR"/>
        </w:rPr>
        <w:t>après avoir démarré en</w:t>
      </w:r>
      <w:r w:rsidR="00A106BD" w:rsidRPr="00B5266E">
        <w:rPr>
          <w:lang w:val="fr-FR"/>
        </w:rPr>
        <w:t xml:space="preserve"> 2007. </w:t>
      </w:r>
      <w:r w:rsidR="00A106BD">
        <w:rPr>
          <w:lang w:val="fr-FR"/>
        </w:rPr>
        <w:t xml:space="preserve">Il est </w:t>
      </w:r>
      <w:r w:rsidR="008E2A50">
        <w:rPr>
          <w:lang w:val="fr-FR"/>
        </w:rPr>
        <w:t>accusé de complicité avec un</w:t>
      </w:r>
      <w:r w:rsidR="00A106BD">
        <w:rPr>
          <w:lang w:val="fr-FR"/>
        </w:rPr>
        <w:t xml:space="preserve"> groupe rebelle violent </w:t>
      </w:r>
      <w:r w:rsidR="008E2A50">
        <w:rPr>
          <w:lang w:val="fr-FR"/>
        </w:rPr>
        <w:t xml:space="preserve">responsable de </w:t>
      </w:r>
      <w:r w:rsidR="00FA4621">
        <w:rPr>
          <w:lang w:val="fr-FR"/>
        </w:rPr>
        <w:t>nombreux</w:t>
      </w:r>
      <w:r w:rsidR="008E2A50">
        <w:rPr>
          <w:lang w:val="fr-FR"/>
        </w:rPr>
        <w:t xml:space="preserve"> crimes de guerre </w:t>
      </w:r>
      <w:r w:rsidR="00A106BD">
        <w:rPr>
          <w:lang w:val="fr-FR"/>
        </w:rPr>
        <w:t>au cours d</w:t>
      </w:r>
      <w:r w:rsidR="008E2A50">
        <w:rPr>
          <w:lang w:val="fr-FR"/>
        </w:rPr>
        <w:t>u conflit armé</w:t>
      </w:r>
      <w:r w:rsidR="00A106BD">
        <w:rPr>
          <w:lang w:val="fr-FR"/>
        </w:rPr>
        <w:t xml:space="preserve"> qui a frappé </w:t>
      </w:r>
      <w:smartTag w:uri="urn:schemas-microsoft-com:office:smarttags" w:element="PersonName">
        <w:smartTagPr>
          <w:attr w:name="ProductID" w:val="la Sierra Leone."/>
        </w:smartTagPr>
        <w:r w:rsidR="00A106BD">
          <w:rPr>
            <w:lang w:val="fr-FR"/>
          </w:rPr>
          <w:t>la Sierra Leone</w:t>
        </w:r>
        <w:r w:rsidR="00A106BD" w:rsidRPr="00B5266E">
          <w:rPr>
            <w:lang w:val="fr-FR"/>
          </w:rPr>
          <w:t>.</w:t>
        </w:r>
      </w:smartTag>
    </w:p>
    <w:p w:rsidR="00A106BD" w:rsidRPr="00B5266E" w:rsidRDefault="00A106BD" w:rsidP="00073730">
      <w:pPr>
        <w:pStyle w:val="HChG"/>
        <w:rPr>
          <w:lang w:val="fr-FR"/>
        </w:rPr>
      </w:pPr>
      <w:r w:rsidRPr="00B5266E">
        <w:rPr>
          <w:lang w:val="fr-FR"/>
        </w:rPr>
        <w:tab/>
        <w:t>VI.</w:t>
      </w:r>
      <w:r w:rsidRPr="00B5266E">
        <w:rPr>
          <w:lang w:val="fr-FR"/>
        </w:rPr>
        <w:tab/>
      </w:r>
      <w:r>
        <w:rPr>
          <w:lang w:val="fr-FR"/>
        </w:rPr>
        <w:t>Cadre de la promotion des droits de l</w:t>
      </w:r>
      <w:r w:rsidR="007C3481">
        <w:rPr>
          <w:lang w:val="fr-FR"/>
        </w:rPr>
        <w:t>’</w:t>
      </w:r>
      <w:r>
        <w:rPr>
          <w:lang w:val="fr-FR"/>
        </w:rPr>
        <w:t>homme à l</w:t>
      </w:r>
      <w:r w:rsidR="007C3481">
        <w:rPr>
          <w:lang w:val="fr-FR"/>
        </w:rPr>
        <w:t>’</w:t>
      </w:r>
      <w:r>
        <w:rPr>
          <w:lang w:val="fr-FR"/>
        </w:rPr>
        <w:t>échelon national</w:t>
      </w:r>
    </w:p>
    <w:p w:rsidR="00A106BD" w:rsidRPr="00B5266E" w:rsidRDefault="00A106BD" w:rsidP="00073730">
      <w:pPr>
        <w:pStyle w:val="H1G"/>
        <w:rPr>
          <w:lang w:val="fr-FR"/>
        </w:rPr>
      </w:pPr>
      <w:r w:rsidRPr="00B5266E">
        <w:rPr>
          <w:lang w:val="fr-FR"/>
        </w:rPr>
        <w:tab/>
        <w:t>A.</w:t>
      </w:r>
      <w:r w:rsidRPr="00B5266E">
        <w:rPr>
          <w:lang w:val="fr-FR"/>
        </w:rPr>
        <w:tab/>
        <w:t>R</w:t>
      </w:r>
      <w:r>
        <w:rPr>
          <w:lang w:val="fr-FR"/>
        </w:rPr>
        <w:t>ô</w:t>
      </w:r>
      <w:r w:rsidRPr="00B5266E">
        <w:rPr>
          <w:lang w:val="fr-FR"/>
        </w:rPr>
        <w:t xml:space="preserve">le </w:t>
      </w:r>
      <w:r>
        <w:rPr>
          <w:lang w:val="fr-FR"/>
        </w:rPr>
        <w:t>du Parlement</w:t>
      </w:r>
      <w:r w:rsidRPr="00B5266E">
        <w:rPr>
          <w:lang w:val="fr-FR"/>
        </w:rPr>
        <w:t xml:space="preserve"> </w:t>
      </w:r>
      <w:r>
        <w:rPr>
          <w:lang w:val="fr-FR"/>
        </w:rPr>
        <w:t xml:space="preserve">national et des </w:t>
      </w:r>
      <w:r w:rsidRPr="00073730">
        <w:t>instances</w:t>
      </w:r>
      <w:r>
        <w:rPr>
          <w:lang w:val="fr-FR"/>
        </w:rPr>
        <w:t xml:space="preserve"> délibérantes municipales en faveur de la promotion et de la protection des</w:t>
      </w:r>
      <w:r w:rsidRPr="00B5266E">
        <w:rPr>
          <w:lang w:val="fr-FR"/>
        </w:rPr>
        <w:t xml:space="preserve"> </w:t>
      </w:r>
      <w:r>
        <w:rPr>
          <w:lang w:val="fr-FR"/>
        </w:rPr>
        <w:t>droits de l</w:t>
      </w:r>
      <w:r w:rsidR="007C3481">
        <w:rPr>
          <w:lang w:val="fr-FR"/>
        </w:rPr>
        <w:t>’</w:t>
      </w:r>
      <w:r>
        <w:rPr>
          <w:lang w:val="fr-FR"/>
        </w:rPr>
        <w:t>homme</w:t>
      </w:r>
    </w:p>
    <w:p w:rsidR="00A106BD" w:rsidRPr="00B5266E" w:rsidRDefault="00F616ED" w:rsidP="0031486E">
      <w:pPr>
        <w:pStyle w:val="SingleTxtG"/>
        <w:rPr>
          <w:lang w:val="fr-FR"/>
        </w:rPr>
      </w:pPr>
      <w:r>
        <w:rPr>
          <w:lang w:val="fr-FR"/>
        </w:rPr>
        <w:t>12</w:t>
      </w:r>
      <w:r w:rsidR="0031486E">
        <w:rPr>
          <w:lang w:val="fr-FR"/>
        </w:rPr>
        <w:t>4</w:t>
      </w:r>
      <w:r>
        <w:rPr>
          <w:lang w:val="fr-FR"/>
        </w:rPr>
        <w:t>.</w:t>
      </w:r>
      <w:r>
        <w:rPr>
          <w:lang w:val="fr-FR"/>
        </w:rPr>
        <w:tab/>
      </w:r>
      <w:r w:rsidR="00A106BD">
        <w:rPr>
          <w:lang w:val="fr-FR"/>
        </w:rPr>
        <w:t>Le Parlement</w:t>
      </w:r>
      <w:r w:rsidR="00A106BD" w:rsidRPr="00B5266E">
        <w:rPr>
          <w:lang w:val="fr-FR"/>
        </w:rPr>
        <w:t xml:space="preserve"> </w:t>
      </w:r>
      <w:r w:rsidR="003F0D8B">
        <w:rPr>
          <w:lang w:val="fr-FR"/>
        </w:rPr>
        <w:t>est l</w:t>
      </w:r>
      <w:r w:rsidR="007C3481">
        <w:rPr>
          <w:lang w:val="fr-FR"/>
        </w:rPr>
        <w:t>’</w:t>
      </w:r>
      <w:r w:rsidR="00D53ACB">
        <w:rPr>
          <w:lang w:val="fr-FR"/>
        </w:rPr>
        <w:t>organe national de représentation populaire</w:t>
      </w:r>
      <w:r w:rsidR="003F0D8B">
        <w:rPr>
          <w:lang w:val="fr-FR"/>
        </w:rPr>
        <w:t xml:space="preserve"> </w:t>
      </w:r>
      <w:r w:rsidR="00D53ACB">
        <w:rPr>
          <w:lang w:val="fr-FR"/>
        </w:rPr>
        <w:t>par lequel</w:t>
      </w:r>
      <w:r w:rsidR="003F0D8B">
        <w:rPr>
          <w:lang w:val="fr-FR"/>
        </w:rPr>
        <w:t xml:space="preserve"> l</w:t>
      </w:r>
      <w:r w:rsidR="007C3481">
        <w:rPr>
          <w:lang w:val="fr-FR"/>
        </w:rPr>
        <w:t>’</w:t>
      </w:r>
      <w:r w:rsidR="00E914BC">
        <w:rPr>
          <w:lang w:val="fr-FR"/>
        </w:rPr>
        <w:t>État</w:t>
      </w:r>
      <w:r w:rsidR="003F0D8B">
        <w:rPr>
          <w:lang w:val="fr-FR"/>
        </w:rPr>
        <w:t xml:space="preserve"> participe à l</w:t>
      </w:r>
      <w:r w:rsidR="007C3481">
        <w:rPr>
          <w:lang w:val="fr-FR"/>
        </w:rPr>
        <w:t>’</w:t>
      </w:r>
      <w:r w:rsidR="003F0D8B">
        <w:rPr>
          <w:lang w:val="fr-FR"/>
        </w:rPr>
        <w:t>administration des affaires publiques. Il constitue également une part importante du système national de protection et de promotion des droits de l</w:t>
      </w:r>
      <w:r w:rsidR="007C3481">
        <w:rPr>
          <w:lang w:val="fr-FR"/>
        </w:rPr>
        <w:t>’</w:t>
      </w:r>
      <w:r w:rsidR="003F0D8B">
        <w:rPr>
          <w:lang w:val="fr-FR"/>
        </w:rPr>
        <w:t xml:space="preserve">homme et porte en conséquence une responsabilité particulière </w:t>
      </w:r>
      <w:r w:rsidR="00D53ACB">
        <w:rPr>
          <w:lang w:val="fr-FR"/>
        </w:rPr>
        <w:t>à cet égard</w:t>
      </w:r>
      <w:r w:rsidR="003F0D8B">
        <w:rPr>
          <w:lang w:val="fr-FR"/>
        </w:rPr>
        <w:t>. Le Parlement est membre de l</w:t>
      </w:r>
      <w:r w:rsidR="007C3481">
        <w:rPr>
          <w:lang w:val="fr-FR"/>
        </w:rPr>
        <w:t>’</w:t>
      </w:r>
      <w:r w:rsidR="003F0D8B">
        <w:rPr>
          <w:lang w:val="fr-FR"/>
        </w:rPr>
        <w:t xml:space="preserve">Union </w:t>
      </w:r>
      <w:r w:rsidR="00BB76B4">
        <w:rPr>
          <w:lang w:val="fr-FR"/>
        </w:rPr>
        <w:t>inter</w:t>
      </w:r>
      <w:r w:rsidR="003F0D8B">
        <w:rPr>
          <w:lang w:val="fr-FR"/>
        </w:rPr>
        <w:t>parlementaire</w:t>
      </w:r>
      <w:r w:rsidR="00BB76B4">
        <w:rPr>
          <w:lang w:val="fr-FR"/>
        </w:rPr>
        <w:t xml:space="preserve"> (UIP)</w:t>
      </w:r>
      <w:r w:rsidR="00A106BD" w:rsidRPr="00073730">
        <w:rPr>
          <w:rStyle w:val="FootnoteReference"/>
          <w:rFonts w:eastAsia="Batang"/>
        </w:rPr>
        <w:footnoteReference w:id="19"/>
      </w:r>
      <w:r w:rsidR="00A106BD" w:rsidRPr="00B5266E">
        <w:rPr>
          <w:rFonts w:eastAsia="Batang"/>
          <w:vertAlign w:val="superscript"/>
          <w:lang w:val="fr-FR"/>
        </w:rPr>
        <w:t xml:space="preserve"> </w:t>
      </w:r>
      <w:r w:rsidR="003F0D8B">
        <w:rPr>
          <w:rFonts w:eastAsia="Batang"/>
          <w:lang w:val="fr-FR"/>
        </w:rPr>
        <w:t>qui fait figurer la protection et la promotion des droits de l</w:t>
      </w:r>
      <w:r w:rsidR="007C3481">
        <w:rPr>
          <w:rFonts w:eastAsia="Batang"/>
          <w:lang w:val="fr-FR"/>
        </w:rPr>
        <w:t>’</w:t>
      </w:r>
      <w:r w:rsidR="003F0D8B">
        <w:rPr>
          <w:rFonts w:eastAsia="Batang"/>
          <w:lang w:val="fr-FR"/>
        </w:rPr>
        <w:t xml:space="preserve">homme parmi les grands objectifs de ses statuts et </w:t>
      </w:r>
      <w:r w:rsidR="0011283C">
        <w:rPr>
          <w:rFonts w:eastAsia="Batang"/>
          <w:lang w:val="fr-FR"/>
        </w:rPr>
        <w:t>considère</w:t>
      </w:r>
      <w:r w:rsidR="003F0D8B">
        <w:rPr>
          <w:rFonts w:eastAsia="Batang"/>
          <w:lang w:val="fr-FR"/>
        </w:rPr>
        <w:t xml:space="preserve"> les droits de l</w:t>
      </w:r>
      <w:r w:rsidR="007C3481">
        <w:rPr>
          <w:rFonts w:eastAsia="Batang"/>
          <w:lang w:val="fr-FR"/>
        </w:rPr>
        <w:t>’</w:t>
      </w:r>
      <w:r w:rsidR="003F0D8B">
        <w:rPr>
          <w:rFonts w:eastAsia="Batang"/>
          <w:lang w:val="fr-FR"/>
        </w:rPr>
        <w:t>homme comme un facteur essentiel</w:t>
      </w:r>
      <w:r w:rsidR="00681F58">
        <w:rPr>
          <w:rFonts w:eastAsia="Batang"/>
          <w:lang w:val="fr-FR"/>
        </w:rPr>
        <w:t xml:space="preserve"> de démocratie et de développement. Plusieurs commissions parlementaires supervisent </w:t>
      </w:r>
      <w:r w:rsidR="00D53ACB">
        <w:rPr>
          <w:rFonts w:eastAsia="Batang"/>
          <w:lang w:val="fr-FR"/>
        </w:rPr>
        <w:t>cet aspect des activités du Parlement</w:t>
      </w:r>
      <w:r w:rsidR="00681F58">
        <w:rPr>
          <w:rFonts w:eastAsia="Batang"/>
          <w:lang w:val="fr-FR"/>
        </w:rPr>
        <w:t xml:space="preserve">, </w:t>
      </w:r>
      <w:r w:rsidR="00D53ACB">
        <w:rPr>
          <w:rFonts w:eastAsia="Batang"/>
          <w:lang w:val="fr-FR"/>
        </w:rPr>
        <w:t>notamment</w:t>
      </w:r>
      <w:r w:rsidR="00681F58">
        <w:rPr>
          <w:rFonts w:eastAsia="Batang"/>
          <w:lang w:val="fr-FR"/>
        </w:rPr>
        <w:t xml:space="preserve"> la Commission </w:t>
      </w:r>
      <w:r w:rsidR="00BB76B4">
        <w:rPr>
          <w:rFonts w:eastAsia="Batang"/>
          <w:lang w:val="fr-FR"/>
        </w:rPr>
        <w:t>précitée</w:t>
      </w:r>
      <w:r w:rsidR="00A106BD" w:rsidRPr="00B5266E">
        <w:rPr>
          <w:lang w:val="fr-FR"/>
        </w:rPr>
        <w:t xml:space="preserve">. </w:t>
      </w:r>
    </w:p>
    <w:p w:rsidR="00A106BD" w:rsidRPr="00B5266E" w:rsidRDefault="0031486E" w:rsidP="0031486E">
      <w:pPr>
        <w:pStyle w:val="SingleTxtG"/>
        <w:rPr>
          <w:lang w:val="fr-FR"/>
        </w:rPr>
      </w:pPr>
      <w:r>
        <w:rPr>
          <w:lang w:val="fr-FR"/>
        </w:rPr>
        <w:t>125.</w:t>
      </w:r>
      <w:r>
        <w:rPr>
          <w:lang w:val="fr-FR"/>
        </w:rPr>
        <w:tab/>
      </w:r>
      <w:r w:rsidR="00681F58">
        <w:rPr>
          <w:lang w:val="fr-FR"/>
        </w:rPr>
        <w:t>Au cours des dernières années, plusieurs lois relatives aux droits de l</w:t>
      </w:r>
      <w:r w:rsidR="007C3481">
        <w:rPr>
          <w:lang w:val="fr-FR"/>
        </w:rPr>
        <w:t>’</w:t>
      </w:r>
      <w:r w:rsidR="00681F58">
        <w:rPr>
          <w:lang w:val="fr-FR"/>
        </w:rPr>
        <w:t xml:space="preserve">homme ont été votées par le </w:t>
      </w:r>
      <w:r w:rsidR="00A106BD">
        <w:rPr>
          <w:lang w:val="fr-FR"/>
        </w:rPr>
        <w:t>Parlement</w:t>
      </w:r>
      <w:r w:rsidR="00A106BD" w:rsidRPr="00B5266E">
        <w:rPr>
          <w:lang w:val="fr-FR"/>
        </w:rPr>
        <w:t xml:space="preserve">, </w:t>
      </w:r>
      <w:r w:rsidR="00681F58">
        <w:rPr>
          <w:lang w:val="fr-FR"/>
        </w:rPr>
        <w:t xml:space="preserve">notamment la </w:t>
      </w:r>
      <w:r w:rsidR="00681F58" w:rsidRPr="00681F58">
        <w:rPr>
          <w:lang w:val="fr-FR"/>
        </w:rPr>
        <w:t>loi de 2007 sur l</w:t>
      </w:r>
      <w:r w:rsidR="007C3481">
        <w:rPr>
          <w:lang w:val="fr-FR"/>
        </w:rPr>
        <w:t>’</w:t>
      </w:r>
      <w:r w:rsidR="00681F58" w:rsidRPr="00681F58">
        <w:rPr>
          <w:lang w:val="fr-FR"/>
        </w:rPr>
        <w:t>enregistrement des mariages et des divorces coutumiers</w:t>
      </w:r>
      <w:r w:rsidR="00681F58">
        <w:rPr>
          <w:lang w:val="fr-FR"/>
        </w:rPr>
        <w:t xml:space="preserve">, la loi sur la violence </w:t>
      </w:r>
      <w:r w:rsidR="00D53ACB">
        <w:rPr>
          <w:lang w:val="fr-FR"/>
        </w:rPr>
        <w:t>familiale</w:t>
      </w:r>
      <w:r w:rsidR="00681F58">
        <w:rPr>
          <w:lang w:val="fr-FR"/>
        </w:rPr>
        <w:t>, la loi sur les successions, la loi sur les d</w:t>
      </w:r>
      <w:r w:rsidR="00D53ACB">
        <w:rPr>
          <w:lang w:val="fr-FR"/>
        </w:rPr>
        <w:t>roits de l</w:t>
      </w:r>
      <w:r w:rsidR="007C3481">
        <w:rPr>
          <w:lang w:val="fr-FR"/>
        </w:rPr>
        <w:t>’</w:t>
      </w:r>
      <w:r w:rsidR="00D53ACB">
        <w:rPr>
          <w:lang w:val="fr-FR"/>
        </w:rPr>
        <w:t>enfant, la loi sur l</w:t>
      </w:r>
      <w:r w:rsidR="007C3481">
        <w:rPr>
          <w:lang w:val="fr-FR"/>
        </w:rPr>
        <w:t>’</w:t>
      </w:r>
      <w:r w:rsidR="00D53ACB">
        <w:rPr>
          <w:lang w:val="fr-FR"/>
        </w:rPr>
        <w:t>action préventive et la lutte contre le</w:t>
      </w:r>
      <w:r w:rsidR="00681F58">
        <w:rPr>
          <w:lang w:val="fr-FR"/>
        </w:rPr>
        <w:t xml:space="preserve"> </w:t>
      </w:r>
      <w:r w:rsidR="00A106BD">
        <w:rPr>
          <w:lang w:val="fr-FR"/>
        </w:rPr>
        <w:t>VIH/sida</w:t>
      </w:r>
      <w:r w:rsidR="00A106BD" w:rsidRPr="00B5266E">
        <w:rPr>
          <w:lang w:val="fr-FR"/>
        </w:rPr>
        <w:t xml:space="preserve"> </w:t>
      </w:r>
      <w:r w:rsidR="00A106BD">
        <w:rPr>
          <w:lang w:val="fr-FR"/>
        </w:rPr>
        <w:t>et</w:t>
      </w:r>
      <w:r w:rsidR="00A106BD" w:rsidRPr="00B5266E">
        <w:rPr>
          <w:lang w:val="fr-FR"/>
        </w:rPr>
        <w:t xml:space="preserve"> </w:t>
      </w:r>
      <w:r w:rsidR="00681F58">
        <w:rPr>
          <w:lang w:val="fr-FR"/>
        </w:rPr>
        <w:t>la loi sur la protection des réfugiés</w:t>
      </w:r>
      <w:r w:rsidR="00A106BD" w:rsidRPr="00B5266E">
        <w:rPr>
          <w:lang w:val="fr-FR"/>
        </w:rPr>
        <w:t>.</w:t>
      </w:r>
    </w:p>
    <w:p w:rsidR="00A106BD" w:rsidRPr="00B5266E" w:rsidRDefault="00A106BD" w:rsidP="00073730">
      <w:pPr>
        <w:pStyle w:val="H1G"/>
        <w:rPr>
          <w:lang w:val="fr-FR"/>
        </w:rPr>
      </w:pPr>
      <w:r w:rsidRPr="00B5266E">
        <w:rPr>
          <w:lang w:val="fr-FR"/>
        </w:rPr>
        <w:tab/>
        <w:t xml:space="preserve">B. </w:t>
      </w:r>
      <w:r w:rsidRPr="00B5266E">
        <w:rPr>
          <w:lang w:val="fr-FR"/>
        </w:rPr>
        <w:tab/>
      </w:r>
      <w:r w:rsidR="00681F58">
        <w:rPr>
          <w:lang w:val="fr-FR"/>
        </w:rPr>
        <w:t>Institutions nationales de défense des droits de l</w:t>
      </w:r>
      <w:r w:rsidR="007C3481">
        <w:rPr>
          <w:lang w:val="fr-FR"/>
        </w:rPr>
        <w:t>’</w:t>
      </w:r>
      <w:r w:rsidR="00681F58">
        <w:rPr>
          <w:lang w:val="fr-FR"/>
        </w:rPr>
        <w:t>homme</w:t>
      </w:r>
    </w:p>
    <w:p w:rsidR="00A106BD" w:rsidRPr="00073730" w:rsidRDefault="00681F58" w:rsidP="00073730">
      <w:pPr>
        <w:pStyle w:val="H23G"/>
      </w:pPr>
      <w:r>
        <w:rPr>
          <w:lang w:val="fr-FR"/>
        </w:rPr>
        <w:tab/>
        <w:t>1.</w:t>
      </w:r>
      <w:r>
        <w:rPr>
          <w:lang w:val="fr-FR"/>
        </w:rPr>
        <w:tab/>
      </w:r>
      <w:r w:rsidR="00A106BD" w:rsidRPr="00B5266E">
        <w:rPr>
          <w:lang w:val="fr-FR"/>
        </w:rPr>
        <w:t>Commission</w:t>
      </w:r>
      <w:r>
        <w:rPr>
          <w:lang w:val="fr-FR"/>
        </w:rPr>
        <w:t xml:space="preserve"> des droits de l</w:t>
      </w:r>
      <w:r w:rsidR="007C3481">
        <w:rPr>
          <w:lang w:val="fr-FR"/>
        </w:rPr>
        <w:t>’</w:t>
      </w:r>
      <w:r>
        <w:rPr>
          <w:lang w:val="fr-FR"/>
        </w:rPr>
        <w:t>homme</w:t>
      </w:r>
      <w:r w:rsidR="00A106BD" w:rsidRPr="00B5266E">
        <w:rPr>
          <w:lang w:val="fr-FR"/>
        </w:rPr>
        <w:t xml:space="preserve"> </w:t>
      </w:r>
      <w:r w:rsidR="00A106BD">
        <w:rPr>
          <w:lang w:val="fr-FR"/>
        </w:rPr>
        <w:t xml:space="preserve">de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A106BD" w:rsidRPr="00B5266E">
        <w:rPr>
          <w:lang w:val="fr-FR"/>
        </w:rPr>
        <w:t xml:space="preserve"> </w:t>
      </w:r>
    </w:p>
    <w:p w:rsidR="00A106BD" w:rsidRPr="0031486E" w:rsidRDefault="0031486E" w:rsidP="0031486E">
      <w:pPr>
        <w:pStyle w:val="SingleTxtG"/>
      </w:pPr>
      <w:r>
        <w:rPr>
          <w:lang w:val="fr-FR"/>
        </w:rPr>
        <w:t>126.</w:t>
      </w:r>
      <w:r>
        <w:rPr>
          <w:lang w:val="fr-FR"/>
        </w:rPr>
        <w:tab/>
      </w:r>
      <w:r w:rsidR="00B67975">
        <w:rPr>
          <w:lang w:val="fr-FR"/>
        </w:rPr>
        <w:t xml:space="preserve">Comme </w:t>
      </w:r>
      <w:r w:rsidR="008C2297">
        <w:rPr>
          <w:lang w:val="fr-FR"/>
        </w:rPr>
        <w:t>cela a été précisé plus haut</w:t>
      </w:r>
      <w:r w:rsidR="00B67975">
        <w:rPr>
          <w:lang w:val="fr-FR"/>
        </w:rPr>
        <w:t>, la</w:t>
      </w:r>
      <w:r w:rsidR="00A106BD" w:rsidRPr="00B5266E">
        <w:rPr>
          <w:lang w:val="fr-FR"/>
        </w:rPr>
        <w:t xml:space="preserve"> Commission </w:t>
      </w:r>
      <w:r w:rsidR="00BB76B4">
        <w:rPr>
          <w:lang w:val="fr-FR"/>
        </w:rPr>
        <w:t>des droits de l</w:t>
      </w:r>
      <w:r w:rsidR="007C3481">
        <w:rPr>
          <w:lang w:val="fr-FR"/>
        </w:rPr>
        <w:t>’</w:t>
      </w:r>
      <w:r w:rsidR="00BB76B4">
        <w:rPr>
          <w:lang w:val="fr-FR"/>
        </w:rPr>
        <w:t xml:space="preserve">homme </w:t>
      </w:r>
      <w:r w:rsidR="00B67975">
        <w:rPr>
          <w:lang w:val="fr-FR"/>
        </w:rPr>
        <w:t xml:space="preserve">est une </w:t>
      </w:r>
      <w:r w:rsidR="00A106BD" w:rsidRPr="00B5266E">
        <w:rPr>
          <w:lang w:val="fr-FR"/>
        </w:rPr>
        <w:t xml:space="preserve">institution </w:t>
      </w:r>
      <w:r w:rsidR="00B67975">
        <w:rPr>
          <w:lang w:val="fr-FR"/>
        </w:rPr>
        <w:t xml:space="preserve">nationale indépendante créée </w:t>
      </w:r>
      <w:r w:rsidR="00A106BD">
        <w:rPr>
          <w:lang w:val="fr-FR"/>
        </w:rPr>
        <w:t>en</w:t>
      </w:r>
      <w:r w:rsidR="00A106BD" w:rsidRPr="00B5266E">
        <w:rPr>
          <w:lang w:val="fr-FR"/>
        </w:rPr>
        <w:t xml:space="preserve"> 2007 </w:t>
      </w:r>
      <w:r w:rsidR="00B67975">
        <w:rPr>
          <w:lang w:val="fr-FR"/>
        </w:rPr>
        <w:t xml:space="preserve">par la loi </w:t>
      </w:r>
      <w:r w:rsidR="00746587">
        <w:rPr>
          <w:lang w:val="fr-FR"/>
        </w:rPr>
        <w:t>n</w:t>
      </w:r>
      <w:r w:rsidR="00746587" w:rsidRPr="00746587">
        <w:rPr>
          <w:vertAlign w:val="superscript"/>
          <w:lang w:val="fr-FR"/>
        </w:rPr>
        <w:t>o</w:t>
      </w:r>
      <w:r w:rsidR="00B67975" w:rsidRPr="00B5266E">
        <w:rPr>
          <w:lang w:val="fr-FR"/>
        </w:rPr>
        <w:t xml:space="preserve"> 9</w:t>
      </w:r>
      <w:r w:rsidR="00B67975">
        <w:rPr>
          <w:lang w:val="fr-FR"/>
        </w:rPr>
        <w:t xml:space="preserve"> </w:t>
      </w:r>
      <w:r w:rsidR="005018D2">
        <w:rPr>
          <w:lang w:val="fr-FR"/>
        </w:rPr>
        <w:t xml:space="preserve">de 2004 </w:t>
      </w:r>
      <w:r w:rsidR="0011283C">
        <w:rPr>
          <w:lang w:val="fr-FR"/>
        </w:rPr>
        <w:t>y relative</w:t>
      </w:r>
      <w:r w:rsidR="00A106BD" w:rsidRPr="00B5266E">
        <w:rPr>
          <w:lang w:val="fr-FR"/>
        </w:rPr>
        <w:t xml:space="preserve">, </w:t>
      </w:r>
      <w:r w:rsidR="00B67975">
        <w:rPr>
          <w:lang w:val="fr-FR"/>
        </w:rPr>
        <w:t>qui confère à la</w:t>
      </w:r>
      <w:r w:rsidR="00A106BD" w:rsidRPr="00B5266E">
        <w:rPr>
          <w:lang w:val="fr-FR"/>
        </w:rPr>
        <w:t xml:space="preserve"> Commission </w:t>
      </w:r>
      <w:r w:rsidR="00B67975">
        <w:rPr>
          <w:lang w:val="fr-FR"/>
        </w:rPr>
        <w:t>le pouvoir d</w:t>
      </w:r>
      <w:r w:rsidR="007C3481">
        <w:rPr>
          <w:lang w:val="fr-FR"/>
        </w:rPr>
        <w:t>’</w:t>
      </w:r>
      <w:r w:rsidR="005018D2">
        <w:rPr>
          <w:lang w:val="fr-FR"/>
        </w:rPr>
        <w:t>examiner</w:t>
      </w:r>
      <w:r w:rsidR="00B67975">
        <w:rPr>
          <w:lang w:val="fr-FR"/>
        </w:rPr>
        <w:t xml:space="preserve"> et d</w:t>
      </w:r>
      <w:r w:rsidR="007C3481">
        <w:rPr>
          <w:lang w:val="fr-FR"/>
        </w:rPr>
        <w:t>’</w:t>
      </w:r>
      <w:r w:rsidR="005018D2">
        <w:rPr>
          <w:lang w:val="fr-FR"/>
        </w:rPr>
        <w:t>instruire</w:t>
      </w:r>
      <w:r w:rsidR="00CB11AE">
        <w:rPr>
          <w:lang w:val="fr-FR"/>
        </w:rPr>
        <w:t xml:space="preserve"> les allégations de violation des droits de l</w:t>
      </w:r>
      <w:r w:rsidR="007C3481">
        <w:rPr>
          <w:lang w:val="fr-FR"/>
        </w:rPr>
        <w:t>’</w:t>
      </w:r>
      <w:r w:rsidR="00CB11AE">
        <w:rPr>
          <w:lang w:val="fr-FR"/>
        </w:rPr>
        <w:t xml:space="preserve">homme. La </w:t>
      </w:r>
      <w:r w:rsidR="00A106BD" w:rsidRPr="00B5266E">
        <w:rPr>
          <w:lang w:val="fr-FR"/>
        </w:rPr>
        <w:t>Commission prom</w:t>
      </w:r>
      <w:r w:rsidR="00CB11AE">
        <w:rPr>
          <w:lang w:val="fr-FR"/>
        </w:rPr>
        <w:t xml:space="preserve">eut le respect des droits </w:t>
      </w:r>
      <w:r w:rsidR="008C2297">
        <w:rPr>
          <w:lang w:val="fr-FR"/>
        </w:rPr>
        <w:t>fondamentaux</w:t>
      </w:r>
      <w:r w:rsidR="00CB11AE">
        <w:rPr>
          <w:lang w:val="fr-FR"/>
        </w:rPr>
        <w:t xml:space="preserve"> par différents moyens, notamment des programmes de sensibilisation et d</w:t>
      </w:r>
      <w:r w:rsidR="007C3481">
        <w:rPr>
          <w:lang w:val="fr-FR"/>
        </w:rPr>
        <w:t>’</w:t>
      </w:r>
      <w:r w:rsidR="00CB11AE">
        <w:rPr>
          <w:lang w:val="fr-FR"/>
        </w:rPr>
        <w:t xml:space="preserve">éducation du public. Son rapport de </w:t>
      </w:r>
      <w:r w:rsidR="00A106BD" w:rsidRPr="00B5266E">
        <w:rPr>
          <w:lang w:val="fr-FR"/>
        </w:rPr>
        <w:t xml:space="preserve">2008 </w:t>
      </w:r>
      <w:r w:rsidR="005018D2">
        <w:rPr>
          <w:lang w:val="fr-FR"/>
        </w:rPr>
        <w:t>donne un aperçu</w:t>
      </w:r>
      <w:r w:rsidR="00CB11AE">
        <w:rPr>
          <w:lang w:val="fr-FR"/>
        </w:rPr>
        <w:t xml:space="preserve"> </w:t>
      </w:r>
      <w:r w:rsidR="005018D2">
        <w:rPr>
          <w:lang w:val="fr-FR"/>
        </w:rPr>
        <w:t>d</w:t>
      </w:r>
      <w:r w:rsidR="00CB11AE">
        <w:rPr>
          <w:lang w:val="fr-FR"/>
        </w:rPr>
        <w:t>es nombreuses mesures prises pour garantir les droits de l</w:t>
      </w:r>
      <w:r w:rsidR="007C3481">
        <w:rPr>
          <w:lang w:val="fr-FR"/>
        </w:rPr>
        <w:t>’</w:t>
      </w:r>
      <w:r w:rsidR="00CB11AE">
        <w:rPr>
          <w:lang w:val="fr-FR"/>
        </w:rPr>
        <w:t>homme en</w:t>
      </w:r>
      <w:r w:rsidR="00073730">
        <w:rPr>
          <w:lang w:val="fr-FR"/>
        </w:rPr>
        <w:t xml:space="preserve"> Sierra Leone</w:t>
      </w:r>
      <w:r w:rsidR="00A106BD" w:rsidRPr="00F400E3">
        <w:rPr>
          <w:rStyle w:val="FootnoteReference"/>
        </w:rPr>
        <w:footnoteReference w:id="20"/>
      </w:r>
      <w:r w:rsidR="00073730">
        <w:rPr>
          <w:lang w:val="fr-FR"/>
        </w:rPr>
        <w:t>.</w:t>
      </w:r>
      <w:r w:rsidR="00A106BD" w:rsidRPr="00B5266E">
        <w:rPr>
          <w:lang w:val="fr-FR"/>
        </w:rPr>
        <w:t xml:space="preserve"> </w:t>
      </w:r>
      <w:r w:rsidR="00CB11AE">
        <w:rPr>
          <w:lang w:val="fr-FR"/>
        </w:rPr>
        <w:t>C</w:t>
      </w:r>
      <w:r w:rsidR="005018D2">
        <w:rPr>
          <w:lang w:val="fr-FR"/>
        </w:rPr>
        <w:t xml:space="preserve">omme </w:t>
      </w:r>
      <w:r w:rsidR="008A7B51">
        <w:rPr>
          <w:lang w:val="fr-FR"/>
        </w:rPr>
        <w:t>l</w:t>
      </w:r>
      <w:r w:rsidR="007C3481">
        <w:rPr>
          <w:lang w:val="fr-FR"/>
        </w:rPr>
        <w:t>’</w:t>
      </w:r>
      <w:r w:rsidR="00BB76B4">
        <w:rPr>
          <w:lang w:val="fr-FR"/>
        </w:rPr>
        <w:t>indique</w:t>
      </w:r>
      <w:r w:rsidR="008A7B51">
        <w:rPr>
          <w:lang w:val="fr-FR"/>
        </w:rPr>
        <w:t xml:space="preserve"> le</w:t>
      </w:r>
      <w:r w:rsidR="00CB11AE">
        <w:rPr>
          <w:lang w:val="fr-FR"/>
        </w:rPr>
        <w:t xml:space="preserve"> présent document, </w:t>
      </w:r>
      <w:r w:rsidR="008A7B51">
        <w:rPr>
          <w:lang w:val="fr-FR"/>
        </w:rPr>
        <w:t>elle s</w:t>
      </w:r>
      <w:r w:rsidR="007C3481">
        <w:rPr>
          <w:lang w:val="fr-FR"/>
        </w:rPr>
        <w:t>’</w:t>
      </w:r>
      <w:r w:rsidR="008A7B51">
        <w:rPr>
          <w:lang w:val="fr-FR"/>
        </w:rPr>
        <w:t xml:space="preserve">emploie </w:t>
      </w:r>
      <w:r w:rsidR="008A7B51" w:rsidRPr="008A7B51">
        <w:rPr>
          <w:i/>
          <w:lang w:val="fr-FR"/>
        </w:rPr>
        <w:t>inter alia</w:t>
      </w:r>
      <w:r w:rsidR="008A7B51">
        <w:rPr>
          <w:lang w:val="fr-FR"/>
        </w:rPr>
        <w:t xml:space="preserve"> à</w:t>
      </w:r>
      <w:r w:rsidR="003E53DE">
        <w:rPr>
          <w:lang w:val="fr-FR"/>
        </w:rPr>
        <w:t xml:space="preserve"> surveiller</w:t>
      </w:r>
      <w:r w:rsidR="00CB11AE">
        <w:rPr>
          <w:lang w:val="fr-FR"/>
        </w:rPr>
        <w:t xml:space="preserve"> </w:t>
      </w:r>
      <w:r w:rsidR="003E53DE">
        <w:rPr>
          <w:lang w:val="fr-FR"/>
        </w:rPr>
        <w:t>l</w:t>
      </w:r>
      <w:r w:rsidR="00CB11AE">
        <w:rPr>
          <w:lang w:val="fr-FR"/>
        </w:rPr>
        <w:t xml:space="preserve">es élections locales dans les provinces, </w:t>
      </w:r>
      <w:r w:rsidR="003E53DE">
        <w:rPr>
          <w:lang w:val="fr-FR"/>
        </w:rPr>
        <w:t>réviser</w:t>
      </w:r>
      <w:r w:rsidR="00CB11AE">
        <w:rPr>
          <w:lang w:val="fr-FR"/>
        </w:rPr>
        <w:t xml:space="preserve"> la législation actuelle et </w:t>
      </w:r>
      <w:r w:rsidR="003E53DE">
        <w:rPr>
          <w:lang w:val="fr-FR"/>
        </w:rPr>
        <w:t xml:space="preserve">conseiller les autorités </w:t>
      </w:r>
      <w:r w:rsidR="008A7B51">
        <w:rPr>
          <w:lang w:val="fr-FR"/>
        </w:rPr>
        <w:t xml:space="preserve">au regard de </w:t>
      </w:r>
      <w:r w:rsidR="003E53DE">
        <w:rPr>
          <w:lang w:val="fr-FR"/>
        </w:rPr>
        <w:t>leurs</w:t>
      </w:r>
      <w:r w:rsidR="00CB11AE">
        <w:rPr>
          <w:lang w:val="fr-FR"/>
        </w:rPr>
        <w:t xml:space="preserve"> obligations, </w:t>
      </w:r>
      <w:r w:rsidR="003E53DE">
        <w:rPr>
          <w:lang w:val="fr-FR"/>
        </w:rPr>
        <w:t>superviser l</w:t>
      </w:r>
      <w:r w:rsidR="00CB11AE">
        <w:rPr>
          <w:lang w:val="fr-FR"/>
        </w:rPr>
        <w:t xml:space="preserve">es établissements pénitentiaires, </w:t>
      </w:r>
      <w:r w:rsidR="003E53DE">
        <w:rPr>
          <w:lang w:val="fr-FR"/>
        </w:rPr>
        <w:t>notamment</w:t>
      </w:r>
      <w:r w:rsidR="00CB11AE">
        <w:rPr>
          <w:lang w:val="fr-FR"/>
        </w:rPr>
        <w:t xml:space="preserve"> </w:t>
      </w:r>
      <w:r w:rsidR="003E53DE">
        <w:rPr>
          <w:lang w:val="fr-FR"/>
        </w:rPr>
        <w:t>le</w:t>
      </w:r>
      <w:r w:rsidR="00CB11AE">
        <w:rPr>
          <w:lang w:val="fr-FR"/>
        </w:rPr>
        <w:t xml:space="preserve"> principal centre de détention de </w:t>
      </w:r>
      <w:r w:rsidR="00A106BD" w:rsidRPr="00B5266E">
        <w:rPr>
          <w:lang w:val="fr-FR"/>
        </w:rPr>
        <w:t xml:space="preserve">Freetown, </w:t>
      </w:r>
      <w:r w:rsidR="00A106BD">
        <w:rPr>
          <w:lang w:val="fr-FR"/>
        </w:rPr>
        <w:t>et</w:t>
      </w:r>
      <w:r w:rsidR="00A106BD" w:rsidRPr="00B5266E">
        <w:rPr>
          <w:lang w:val="fr-FR"/>
        </w:rPr>
        <w:t xml:space="preserve"> </w:t>
      </w:r>
      <w:r w:rsidR="008A7B51">
        <w:rPr>
          <w:lang w:val="fr-FR"/>
        </w:rPr>
        <w:t xml:space="preserve">mène </w:t>
      </w:r>
      <w:r w:rsidR="00CB11AE">
        <w:rPr>
          <w:lang w:val="fr-FR"/>
        </w:rPr>
        <w:t>bien d</w:t>
      </w:r>
      <w:r w:rsidR="007C3481">
        <w:rPr>
          <w:lang w:val="fr-FR"/>
        </w:rPr>
        <w:t>’</w:t>
      </w:r>
      <w:r w:rsidR="00CB11AE">
        <w:rPr>
          <w:lang w:val="fr-FR"/>
        </w:rPr>
        <w:t>autres activités connexes</w:t>
      </w:r>
      <w:r w:rsidR="00A106BD" w:rsidRPr="00B5266E">
        <w:rPr>
          <w:lang w:val="fr-FR"/>
        </w:rPr>
        <w:t xml:space="preserve">. </w:t>
      </w:r>
      <w:r w:rsidR="00CB11AE">
        <w:rPr>
          <w:lang w:val="fr-FR"/>
        </w:rPr>
        <w:t>La</w:t>
      </w:r>
      <w:r w:rsidR="00A106BD" w:rsidRPr="00B5266E">
        <w:rPr>
          <w:lang w:val="fr-FR"/>
        </w:rPr>
        <w:t xml:space="preserve"> Commission </w:t>
      </w:r>
      <w:r w:rsidR="00CB11AE">
        <w:rPr>
          <w:lang w:val="fr-FR"/>
        </w:rPr>
        <w:t>examine également les projets de loi, notamment un récent projet de loi sur le handicap</w:t>
      </w:r>
      <w:r w:rsidR="003E53DE">
        <w:rPr>
          <w:lang w:val="fr-FR"/>
        </w:rPr>
        <w:t>,</w:t>
      </w:r>
      <w:r w:rsidR="00CB11AE">
        <w:rPr>
          <w:lang w:val="fr-FR"/>
        </w:rPr>
        <w:t xml:space="preserve"> </w:t>
      </w:r>
      <w:r w:rsidR="003E53DE">
        <w:rPr>
          <w:lang w:val="fr-FR"/>
        </w:rPr>
        <w:t>qui vise à incorporer</w:t>
      </w:r>
      <w:r w:rsidR="00CB11AE">
        <w:rPr>
          <w:lang w:val="fr-FR"/>
        </w:rPr>
        <w:t xml:space="preserve"> les principes consacrés par la</w:t>
      </w:r>
      <w:r w:rsidR="00A106BD" w:rsidRPr="00B5266E">
        <w:rPr>
          <w:lang w:val="fr-FR"/>
        </w:rPr>
        <w:t xml:space="preserve"> Convention </w:t>
      </w:r>
      <w:r w:rsidR="00CB11AE">
        <w:rPr>
          <w:lang w:val="fr-FR"/>
        </w:rPr>
        <w:t>relative aux droits des personnes handicapées</w:t>
      </w:r>
      <w:r w:rsidR="00A106BD" w:rsidRPr="00B5266E">
        <w:rPr>
          <w:lang w:val="fr-FR"/>
        </w:rPr>
        <w:t xml:space="preserve">. </w:t>
      </w:r>
      <w:r w:rsidR="00CB11AE">
        <w:rPr>
          <w:lang w:val="fr-FR"/>
        </w:rPr>
        <w:t>La</w:t>
      </w:r>
      <w:r w:rsidR="00A106BD" w:rsidRPr="00B5266E">
        <w:rPr>
          <w:lang w:val="fr-FR"/>
        </w:rPr>
        <w:t xml:space="preserve"> Commission </w:t>
      </w:r>
      <w:r w:rsidR="00CB11AE">
        <w:rPr>
          <w:lang w:val="fr-FR"/>
        </w:rPr>
        <w:t>collabore également avec d</w:t>
      </w:r>
      <w:r w:rsidR="007C3481">
        <w:rPr>
          <w:lang w:val="fr-FR"/>
        </w:rPr>
        <w:t>’</w:t>
      </w:r>
      <w:r w:rsidR="00CB11AE">
        <w:rPr>
          <w:lang w:val="fr-FR"/>
        </w:rPr>
        <w:t xml:space="preserve">autres groupes </w:t>
      </w:r>
      <w:r w:rsidR="003E53DE">
        <w:rPr>
          <w:lang w:val="fr-FR"/>
        </w:rPr>
        <w:t>de défense de l</w:t>
      </w:r>
      <w:r w:rsidR="007C3481">
        <w:rPr>
          <w:lang w:val="fr-FR"/>
        </w:rPr>
        <w:t>’</w:t>
      </w:r>
      <w:r w:rsidR="00CB11AE">
        <w:rPr>
          <w:lang w:val="fr-FR"/>
        </w:rPr>
        <w:t>intérêt public, des organisations non gouvernementales et des organes</w:t>
      </w:r>
      <w:r w:rsidR="00DB653C">
        <w:rPr>
          <w:lang w:val="fr-FR"/>
        </w:rPr>
        <w:t xml:space="preserve"> internationaux œuvrant en faveur des droits de l</w:t>
      </w:r>
      <w:r w:rsidR="007C3481">
        <w:rPr>
          <w:lang w:val="fr-FR"/>
        </w:rPr>
        <w:t>’</w:t>
      </w:r>
      <w:r w:rsidR="00DB653C">
        <w:rPr>
          <w:lang w:val="fr-FR"/>
        </w:rPr>
        <w:t>homme</w:t>
      </w:r>
      <w:r w:rsidR="00A106BD" w:rsidRPr="00B5266E">
        <w:rPr>
          <w:lang w:val="fr-FR"/>
        </w:rPr>
        <w:t>.</w:t>
      </w:r>
    </w:p>
    <w:p w:rsidR="00A106BD" w:rsidRPr="00073730" w:rsidRDefault="00A106BD" w:rsidP="00073730">
      <w:pPr>
        <w:pStyle w:val="H23G"/>
      </w:pPr>
      <w:r w:rsidRPr="00B5266E">
        <w:rPr>
          <w:lang w:val="fr-FR"/>
        </w:rPr>
        <w:tab/>
        <w:t>2.</w:t>
      </w:r>
      <w:r w:rsidRPr="00B5266E">
        <w:rPr>
          <w:lang w:val="fr-FR"/>
        </w:rPr>
        <w:tab/>
      </w:r>
      <w:r w:rsidR="00E67D91">
        <w:rPr>
          <w:lang w:val="fr-FR"/>
        </w:rPr>
        <w:t>Médiateur</w:t>
      </w:r>
    </w:p>
    <w:p w:rsidR="00A106BD" w:rsidRPr="00B5266E" w:rsidRDefault="0031486E" w:rsidP="0031486E">
      <w:pPr>
        <w:pStyle w:val="SingleTxtG"/>
        <w:rPr>
          <w:lang w:val="fr-FR"/>
        </w:rPr>
      </w:pPr>
      <w:r>
        <w:rPr>
          <w:lang w:val="fr-FR"/>
        </w:rPr>
        <w:t>127.</w:t>
      </w:r>
      <w:r>
        <w:rPr>
          <w:lang w:val="fr-FR"/>
        </w:rPr>
        <w:tab/>
      </w:r>
      <w:r w:rsidR="00D42CBD">
        <w:rPr>
          <w:lang w:val="fr-FR"/>
        </w:rPr>
        <w:t>La loi</w:t>
      </w:r>
      <w:r w:rsidR="00A106BD" w:rsidRPr="00B5266E">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2 </w:t>
      </w:r>
      <w:r w:rsidR="00A106BD">
        <w:rPr>
          <w:lang w:val="fr-FR"/>
        </w:rPr>
        <w:t>de</w:t>
      </w:r>
      <w:r w:rsidR="00A106BD" w:rsidRPr="00B5266E">
        <w:rPr>
          <w:lang w:val="fr-FR"/>
        </w:rPr>
        <w:t xml:space="preserve"> 1997</w:t>
      </w:r>
      <w:r w:rsidR="00D42CBD">
        <w:rPr>
          <w:lang w:val="fr-FR"/>
        </w:rPr>
        <w:t xml:space="preserve"> sur le médiateur prévoit la création du bureau du médiateur, définit ses fonctions et d</w:t>
      </w:r>
      <w:r w:rsidR="007C3481">
        <w:rPr>
          <w:lang w:val="fr-FR"/>
        </w:rPr>
        <w:t>’</w:t>
      </w:r>
      <w:r w:rsidR="00D42CBD">
        <w:rPr>
          <w:lang w:val="fr-FR"/>
        </w:rPr>
        <w:t>autres aspects connexes. Le bureau travaille sur les plaintes des citoyens qui affirment être victimes de la violation de leurs droits par des individus ou des institutions</w:t>
      </w:r>
      <w:r w:rsidR="009C4F27">
        <w:rPr>
          <w:lang w:val="fr-FR"/>
        </w:rPr>
        <w:t xml:space="preserve"> publiques</w:t>
      </w:r>
      <w:r w:rsidR="00D42CBD">
        <w:rPr>
          <w:lang w:val="fr-FR"/>
        </w:rPr>
        <w:t xml:space="preserve">. </w:t>
      </w:r>
      <w:r w:rsidR="008A7B51">
        <w:rPr>
          <w:lang w:val="fr-FR"/>
        </w:rPr>
        <w:t>Il</w:t>
      </w:r>
      <w:r w:rsidR="00D42CBD">
        <w:rPr>
          <w:lang w:val="fr-FR"/>
        </w:rPr>
        <w:t xml:space="preserve"> </w:t>
      </w:r>
      <w:r w:rsidR="008A7B51">
        <w:rPr>
          <w:lang w:val="fr-FR"/>
        </w:rPr>
        <w:t>est censé</w:t>
      </w:r>
      <w:r w:rsidR="009C4F27">
        <w:rPr>
          <w:lang w:val="fr-FR"/>
        </w:rPr>
        <w:t xml:space="preserve"> </w:t>
      </w:r>
      <w:r w:rsidR="00D42CBD">
        <w:rPr>
          <w:lang w:val="fr-FR"/>
        </w:rPr>
        <w:t xml:space="preserve">lancer des campagnes de sensibilisation </w:t>
      </w:r>
      <w:r w:rsidR="009C4F27">
        <w:rPr>
          <w:lang w:val="fr-FR"/>
        </w:rPr>
        <w:t>sur l</w:t>
      </w:r>
      <w:r w:rsidR="00D42CBD">
        <w:rPr>
          <w:lang w:val="fr-FR"/>
        </w:rPr>
        <w:t>es questions d</w:t>
      </w:r>
      <w:r w:rsidR="007C3481">
        <w:rPr>
          <w:lang w:val="fr-FR"/>
        </w:rPr>
        <w:t>’</w:t>
      </w:r>
      <w:r w:rsidR="00D42CBD">
        <w:rPr>
          <w:lang w:val="fr-FR"/>
        </w:rPr>
        <w:t xml:space="preserve">intérêt national, mais </w:t>
      </w:r>
      <w:r w:rsidR="009C4F27">
        <w:rPr>
          <w:lang w:val="fr-FR"/>
        </w:rPr>
        <w:t>il est en sous-</w:t>
      </w:r>
      <w:r w:rsidR="00D42CBD">
        <w:rPr>
          <w:lang w:val="fr-FR"/>
        </w:rPr>
        <w:t>effectif et ses activités se limitent à des dé</w:t>
      </w:r>
      <w:r w:rsidR="009C4F27">
        <w:rPr>
          <w:lang w:val="fr-FR"/>
        </w:rPr>
        <w:t>bats radiophoniques. En outre, l</w:t>
      </w:r>
      <w:r w:rsidR="00D42CBD">
        <w:rPr>
          <w:lang w:val="fr-FR"/>
        </w:rPr>
        <w:t>es programmes ne ciblent pas directement les femmes</w:t>
      </w:r>
      <w:r w:rsidR="008A7B51">
        <w:rPr>
          <w:lang w:val="fr-FR"/>
        </w:rPr>
        <w:t>,</w:t>
      </w:r>
      <w:r w:rsidR="00D42CBD">
        <w:rPr>
          <w:lang w:val="fr-FR"/>
        </w:rPr>
        <w:t xml:space="preserve"> et la majorité de la population, notamment dans les zones rurales où </w:t>
      </w:r>
      <w:r w:rsidR="009C4F27">
        <w:rPr>
          <w:lang w:val="fr-FR"/>
        </w:rPr>
        <w:t xml:space="preserve">elle </w:t>
      </w:r>
      <w:r w:rsidR="00D42CBD">
        <w:rPr>
          <w:lang w:val="fr-FR"/>
        </w:rPr>
        <w:t xml:space="preserve">vit </w:t>
      </w:r>
      <w:r w:rsidR="009C4F27">
        <w:rPr>
          <w:lang w:val="fr-FR"/>
        </w:rPr>
        <w:t>principalement</w:t>
      </w:r>
      <w:r w:rsidR="00D42CBD">
        <w:rPr>
          <w:lang w:val="fr-FR"/>
        </w:rPr>
        <w:t xml:space="preserve">, </w:t>
      </w:r>
      <w:r w:rsidR="009C4F27">
        <w:rPr>
          <w:lang w:val="fr-FR"/>
        </w:rPr>
        <w:t>ignore</w:t>
      </w:r>
      <w:r w:rsidR="00D42CBD">
        <w:rPr>
          <w:lang w:val="fr-FR"/>
        </w:rPr>
        <w:t xml:space="preserve"> l</w:t>
      </w:r>
      <w:r w:rsidR="007C3481">
        <w:rPr>
          <w:lang w:val="fr-FR"/>
        </w:rPr>
        <w:t>’</w:t>
      </w:r>
      <w:r w:rsidR="00D42CBD">
        <w:rPr>
          <w:lang w:val="fr-FR"/>
        </w:rPr>
        <w:t>existence du bureau</w:t>
      </w:r>
      <w:r w:rsidR="00A106BD" w:rsidRPr="00B5266E">
        <w:rPr>
          <w:lang w:val="fr-FR"/>
        </w:rPr>
        <w:t xml:space="preserve">. </w:t>
      </w:r>
    </w:p>
    <w:p w:rsidR="00A106BD" w:rsidRPr="00073730" w:rsidRDefault="00A106BD" w:rsidP="00073730">
      <w:pPr>
        <w:pStyle w:val="H1G"/>
      </w:pPr>
      <w:r w:rsidRPr="00B5266E">
        <w:rPr>
          <w:lang w:val="fr-FR"/>
        </w:rPr>
        <w:tab/>
        <w:t>C.</w:t>
      </w:r>
      <w:r w:rsidRPr="00B5266E">
        <w:rPr>
          <w:lang w:val="fr-FR"/>
        </w:rPr>
        <w:tab/>
        <w:t>Di</w:t>
      </w:r>
      <w:r w:rsidR="00D42CBD">
        <w:rPr>
          <w:lang w:val="fr-FR"/>
        </w:rPr>
        <w:t xml:space="preserve">ffusion des </w:t>
      </w:r>
      <w:r w:rsidRPr="00B5266E">
        <w:rPr>
          <w:lang w:val="fr-FR"/>
        </w:rPr>
        <w:t>instruments</w:t>
      </w:r>
      <w:r w:rsidR="00D42CBD">
        <w:rPr>
          <w:lang w:val="fr-FR"/>
        </w:rPr>
        <w:t xml:space="preserve"> relatifs aux droits de l</w:t>
      </w:r>
      <w:r w:rsidR="007C3481">
        <w:rPr>
          <w:lang w:val="fr-FR"/>
        </w:rPr>
        <w:t>’</w:t>
      </w:r>
      <w:r w:rsidR="00D42CBD">
        <w:rPr>
          <w:lang w:val="fr-FR"/>
        </w:rPr>
        <w:t>homme</w:t>
      </w:r>
    </w:p>
    <w:p w:rsidR="00A106BD" w:rsidRPr="00B5266E" w:rsidRDefault="0031486E" w:rsidP="0031486E">
      <w:pPr>
        <w:pStyle w:val="SingleTxtG"/>
        <w:rPr>
          <w:lang w:val="fr-FR"/>
        </w:rPr>
      </w:pPr>
      <w:r>
        <w:rPr>
          <w:lang w:val="fr-FR"/>
        </w:rPr>
        <w:t>128.</w:t>
      </w:r>
      <w:r>
        <w:rPr>
          <w:lang w:val="fr-FR"/>
        </w:rPr>
        <w:tab/>
      </w:r>
      <w:r w:rsidR="00D42CBD">
        <w:rPr>
          <w:lang w:val="fr-FR"/>
        </w:rPr>
        <w:t xml:space="preserve">Les </w:t>
      </w:r>
      <w:r w:rsidR="00F3665C">
        <w:rPr>
          <w:lang w:val="fr-FR"/>
        </w:rPr>
        <w:t>actions engagées pour</w:t>
      </w:r>
      <w:r w:rsidR="00D42CBD">
        <w:rPr>
          <w:lang w:val="fr-FR"/>
        </w:rPr>
        <w:t xml:space="preserve"> faire connaître les droits </w:t>
      </w:r>
      <w:r w:rsidR="00E175E0">
        <w:rPr>
          <w:lang w:val="fr-FR"/>
        </w:rPr>
        <w:t>consacrés par</w:t>
      </w:r>
      <w:r w:rsidR="008C2297">
        <w:rPr>
          <w:lang w:val="fr-FR"/>
        </w:rPr>
        <w:t xml:space="preserve"> la Convention sur l</w:t>
      </w:r>
      <w:r w:rsidR="007C3481">
        <w:rPr>
          <w:lang w:val="fr-FR"/>
        </w:rPr>
        <w:t>’</w:t>
      </w:r>
      <w:r w:rsidR="008C2297">
        <w:rPr>
          <w:lang w:val="fr-FR"/>
        </w:rPr>
        <w:t>élimination de toutes les formes de discrimination à l</w:t>
      </w:r>
      <w:r w:rsidR="007C3481">
        <w:rPr>
          <w:lang w:val="fr-FR"/>
        </w:rPr>
        <w:t>’</w:t>
      </w:r>
      <w:r w:rsidR="008C2297">
        <w:rPr>
          <w:lang w:val="fr-FR"/>
        </w:rPr>
        <w:t>égard des femmes</w:t>
      </w:r>
      <w:r w:rsidR="00D42CBD">
        <w:rPr>
          <w:lang w:val="fr-FR"/>
        </w:rPr>
        <w:t xml:space="preserve"> sont principalement le fait de la Commission des droits de l</w:t>
      </w:r>
      <w:r w:rsidR="007C3481">
        <w:rPr>
          <w:lang w:val="fr-FR"/>
        </w:rPr>
        <w:t>’</w:t>
      </w:r>
      <w:r w:rsidR="00D42CBD">
        <w:rPr>
          <w:lang w:val="fr-FR"/>
        </w:rPr>
        <w:t xml:space="preserve">homme, et en vertu de la loi de </w:t>
      </w:r>
      <w:r w:rsidR="00A106BD" w:rsidRPr="00B5266E">
        <w:rPr>
          <w:lang w:val="fr-FR"/>
        </w:rPr>
        <w:t xml:space="preserve">2007 </w:t>
      </w:r>
      <w:r w:rsidR="00D42CBD">
        <w:rPr>
          <w:lang w:val="fr-FR"/>
        </w:rPr>
        <w:t xml:space="preserve">sur la </w:t>
      </w:r>
      <w:r w:rsidR="00F3665C">
        <w:rPr>
          <w:lang w:val="fr-FR"/>
        </w:rPr>
        <w:t>violence familiale</w:t>
      </w:r>
      <w:r w:rsidR="00D42CBD">
        <w:rPr>
          <w:lang w:val="fr-FR"/>
        </w:rPr>
        <w:t>, les autorités ont tenté d</w:t>
      </w:r>
      <w:r w:rsidR="007C3481">
        <w:rPr>
          <w:lang w:val="fr-FR"/>
        </w:rPr>
        <w:t>’</w:t>
      </w:r>
      <w:r w:rsidR="00D42CBD">
        <w:rPr>
          <w:lang w:val="fr-FR"/>
        </w:rPr>
        <w:t>attirer l</w:t>
      </w:r>
      <w:r w:rsidR="007C3481">
        <w:rPr>
          <w:lang w:val="fr-FR"/>
        </w:rPr>
        <w:t>’</w:t>
      </w:r>
      <w:r w:rsidR="00D42CBD">
        <w:rPr>
          <w:lang w:val="fr-FR"/>
        </w:rPr>
        <w:t>attention du public sur le problème persistant de la violence sexuelle à l</w:t>
      </w:r>
      <w:r w:rsidR="007C3481">
        <w:rPr>
          <w:lang w:val="fr-FR"/>
        </w:rPr>
        <w:t>’</w:t>
      </w:r>
      <w:r w:rsidR="00D42CBD">
        <w:rPr>
          <w:lang w:val="fr-FR"/>
        </w:rPr>
        <w:t xml:space="preserve">égard des femmes </w:t>
      </w:r>
      <w:r w:rsidR="00A106BD">
        <w:rPr>
          <w:lang w:val="fr-FR"/>
        </w:rPr>
        <w:t>en</w:t>
      </w:r>
      <w:r w:rsidR="00A106BD" w:rsidRPr="00B5266E">
        <w:rPr>
          <w:lang w:val="fr-FR"/>
        </w:rPr>
        <w:t xml:space="preserve"> Sierra Leone. </w:t>
      </w:r>
      <w:r w:rsidR="00D42CBD">
        <w:rPr>
          <w:lang w:val="fr-FR"/>
        </w:rPr>
        <w:t>La Commission des droits de l</w:t>
      </w:r>
      <w:r w:rsidR="007C3481">
        <w:rPr>
          <w:lang w:val="fr-FR"/>
        </w:rPr>
        <w:t>’</w:t>
      </w:r>
      <w:r w:rsidR="00D42CBD">
        <w:rPr>
          <w:lang w:val="fr-FR"/>
        </w:rPr>
        <w:t>homme et l</w:t>
      </w:r>
      <w:r w:rsidR="007C3481">
        <w:rPr>
          <w:lang w:val="fr-FR"/>
        </w:rPr>
        <w:t>’</w:t>
      </w:r>
      <w:r w:rsidR="00D42CBD">
        <w:rPr>
          <w:lang w:val="fr-FR"/>
        </w:rPr>
        <w:t>unité de soutien aux familles ont reçu</w:t>
      </w:r>
      <w:r w:rsidR="00A106BD" w:rsidRPr="00B5266E">
        <w:rPr>
          <w:lang w:val="fr-FR"/>
        </w:rPr>
        <w:t xml:space="preserve"> 18 </w:t>
      </w:r>
      <w:r w:rsidR="00D42CBD">
        <w:rPr>
          <w:lang w:val="fr-FR"/>
        </w:rPr>
        <w:t>plaintes à ce sujet</w:t>
      </w:r>
      <w:r w:rsidR="00A106BD" w:rsidRPr="00B5266E">
        <w:rPr>
          <w:lang w:val="fr-FR"/>
        </w:rPr>
        <w:t xml:space="preserve"> </w:t>
      </w:r>
      <w:r w:rsidR="00A106BD">
        <w:rPr>
          <w:lang w:val="fr-FR"/>
        </w:rPr>
        <w:t>en</w:t>
      </w:r>
      <w:r w:rsidR="00A106BD" w:rsidRPr="00B5266E">
        <w:rPr>
          <w:lang w:val="fr-FR"/>
        </w:rPr>
        <w:t xml:space="preserve"> 2008, </w:t>
      </w:r>
      <w:r w:rsidR="00D42CBD">
        <w:rPr>
          <w:lang w:val="fr-FR"/>
        </w:rPr>
        <w:t xml:space="preserve">soit </w:t>
      </w:r>
      <w:r w:rsidR="00A106BD" w:rsidRPr="00B5266E">
        <w:rPr>
          <w:lang w:val="fr-FR"/>
        </w:rPr>
        <w:t xml:space="preserve">7 </w:t>
      </w:r>
      <w:r w:rsidR="00D42CBD">
        <w:rPr>
          <w:lang w:val="fr-FR"/>
        </w:rPr>
        <w:t>de plus qu</w:t>
      </w:r>
      <w:r w:rsidR="007C3481">
        <w:rPr>
          <w:lang w:val="fr-FR"/>
        </w:rPr>
        <w:t>’</w:t>
      </w:r>
      <w:r w:rsidR="00A106BD">
        <w:rPr>
          <w:lang w:val="fr-FR"/>
        </w:rPr>
        <w:t>en</w:t>
      </w:r>
      <w:r w:rsidR="00A106BD" w:rsidRPr="00B5266E">
        <w:rPr>
          <w:lang w:val="fr-FR"/>
        </w:rPr>
        <w:t xml:space="preserve"> 2007, </w:t>
      </w:r>
      <w:r w:rsidR="008C6007">
        <w:rPr>
          <w:lang w:val="fr-FR"/>
        </w:rPr>
        <w:t>hausse</w:t>
      </w:r>
      <w:r w:rsidR="00D42CBD">
        <w:rPr>
          <w:lang w:val="fr-FR"/>
        </w:rPr>
        <w:t xml:space="preserve"> qu</w:t>
      </w:r>
      <w:r w:rsidR="00F3665C">
        <w:rPr>
          <w:lang w:val="fr-FR"/>
        </w:rPr>
        <w:t>i résulterait</w:t>
      </w:r>
      <w:r w:rsidR="00D42CBD">
        <w:rPr>
          <w:lang w:val="fr-FR"/>
        </w:rPr>
        <w:t xml:space="preserve"> d</w:t>
      </w:r>
      <w:r w:rsidR="007C3481">
        <w:rPr>
          <w:lang w:val="fr-FR"/>
        </w:rPr>
        <w:t>’</w:t>
      </w:r>
      <w:r w:rsidR="00D42CBD">
        <w:rPr>
          <w:lang w:val="fr-FR"/>
        </w:rPr>
        <w:t xml:space="preserve">une </w:t>
      </w:r>
      <w:r w:rsidR="00C3140F">
        <w:rPr>
          <w:lang w:val="fr-FR"/>
        </w:rPr>
        <w:t xml:space="preserve">vaste </w:t>
      </w:r>
      <w:r w:rsidR="00D42CBD">
        <w:rPr>
          <w:lang w:val="fr-FR"/>
        </w:rPr>
        <w:t xml:space="preserve">campagne de sensibilisation </w:t>
      </w:r>
      <w:r w:rsidR="00F3665C">
        <w:rPr>
          <w:lang w:val="fr-FR"/>
        </w:rPr>
        <w:t xml:space="preserve">menée </w:t>
      </w:r>
      <w:r w:rsidR="00D42CBD">
        <w:rPr>
          <w:lang w:val="fr-FR"/>
        </w:rPr>
        <w:t>dans tout le pays</w:t>
      </w:r>
      <w:r w:rsidR="00A106BD" w:rsidRPr="00B5266E">
        <w:rPr>
          <w:lang w:val="fr-FR"/>
        </w:rPr>
        <w:t xml:space="preserve">. </w:t>
      </w:r>
      <w:r w:rsidR="00D42CBD">
        <w:rPr>
          <w:lang w:val="fr-FR"/>
        </w:rPr>
        <w:t xml:space="preserve">La Commission a également </w:t>
      </w:r>
      <w:r w:rsidR="00E175E0">
        <w:rPr>
          <w:lang w:val="fr-FR"/>
        </w:rPr>
        <w:t>fait remarquer</w:t>
      </w:r>
      <w:r w:rsidR="00D42CBD">
        <w:rPr>
          <w:lang w:val="fr-FR"/>
        </w:rPr>
        <w:t xml:space="preserve"> qu</w:t>
      </w:r>
      <w:r w:rsidR="007C3481">
        <w:rPr>
          <w:lang w:val="fr-FR"/>
        </w:rPr>
        <w:t>’</w:t>
      </w:r>
      <w:r w:rsidR="00D42CBD">
        <w:rPr>
          <w:lang w:val="fr-FR"/>
        </w:rPr>
        <w:t xml:space="preserve">une ample publicité avait entouré les premières poursuites engagées </w:t>
      </w:r>
      <w:r w:rsidR="008C6007">
        <w:rPr>
          <w:lang w:val="fr-FR"/>
        </w:rPr>
        <w:t>au titre</w:t>
      </w:r>
      <w:r w:rsidR="00D42CBD">
        <w:rPr>
          <w:lang w:val="fr-FR"/>
        </w:rPr>
        <w:t xml:space="preserve"> de la loi sur la </w:t>
      </w:r>
      <w:r w:rsidR="00F3665C">
        <w:rPr>
          <w:lang w:val="fr-FR"/>
        </w:rPr>
        <w:t>violence familiale</w:t>
      </w:r>
      <w:r w:rsidR="00A106BD" w:rsidRPr="00B5266E">
        <w:rPr>
          <w:lang w:val="fr-FR"/>
        </w:rPr>
        <w:t xml:space="preserve">. </w:t>
      </w:r>
      <w:r w:rsidR="003E4BE5">
        <w:rPr>
          <w:lang w:val="fr-FR"/>
        </w:rPr>
        <w:t xml:space="preserve">Elle a recommandé </w:t>
      </w:r>
      <w:r w:rsidR="00487B03">
        <w:rPr>
          <w:lang w:val="fr-FR"/>
        </w:rPr>
        <w:t>une intensification des formations et d</w:t>
      </w:r>
      <w:r w:rsidR="003E4BE5">
        <w:rPr>
          <w:lang w:val="fr-FR"/>
        </w:rPr>
        <w:t>es procédures de déclaration pour la police</w:t>
      </w:r>
      <w:r w:rsidR="00A106BD" w:rsidRPr="00B5266E">
        <w:rPr>
          <w:lang w:val="fr-FR"/>
        </w:rPr>
        <w:t>.</w:t>
      </w:r>
    </w:p>
    <w:p w:rsidR="00A106BD" w:rsidRPr="00B5266E" w:rsidRDefault="0031486E" w:rsidP="00F400E3">
      <w:pPr>
        <w:pStyle w:val="SingleTxtG"/>
        <w:rPr>
          <w:lang w:val="fr-FR"/>
        </w:rPr>
      </w:pPr>
      <w:r>
        <w:rPr>
          <w:lang w:val="fr-FR"/>
        </w:rPr>
        <w:t>129.</w:t>
      </w:r>
      <w:r>
        <w:rPr>
          <w:lang w:val="fr-FR"/>
        </w:rPr>
        <w:tab/>
      </w:r>
      <w:r w:rsidR="003E4BE5">
        <w:rPr>
          <w:lang w:val="fr-FR"/>
        </w:rPr>
        <w:t>La Commission</w:t>
      </w:r>
      <w:r w:rsidR="00C44D4A">
        <w:rPr>
          <w:lang w:val="fr-FR"/>
        </w:rPr>
        <w:t xml:space="preserve"> s</w:t>
      </w:r>
      <w:r w:rsidR="007C3481">
        <w:rPr>
          <w:lang w:val="fr-FR"/>
        </w:rPr>
        <w:t>’</w:t>
      </w:r>
      <w:r w:rsidR="00C44D4A">
        <w:rPr>
          <w:lang w:val="fr-FR"/>
        </w:rPr>
        <w:t>est également employée à mettre la législation sierra-léonaise en conformité avec la Convention relative aux droits de l</w:t>
      </w:r>
      <w:r w:rsidR="007C3481">
        <w:rPr>
          <w:lang w:val="fr-FR"/>
        </w:rPr>
        <w:t>’</w:t>
      </w:r>
      <w:r w:rsidR="00C44D4A">
        <w:rPr>
          <w:lang w:val="fr-FR"/>
        </w:rPr>
        <w:t xml:space="preserve">enfant. Elle </w:t>
      </w:r>
      <w:r w:rsidR="005F79DE">
        <w:rPr>
          <w:lang w:val="fr-FR"/>
        </w:rPr>
        <w:t>a</w:t>
      </w:r>
      <w:r w:rsidR="00C44D4A">
        <w:rPr>
          <w:lang w:val="fr-FR"/>
        </w:rPr>
        <w:t xml:space="preserve"> fait observer dans son rapport de </w:t>
      </w:r>
      <w:r w:rsidR="00A106BD" w:rsidRPr="00B5266E">
        <w:rPr>
          <w:lang w:val="fr-FR"/>
        </w:rPr>
        <w:t xml:space="preserve">2008 </w:t>
      </w:r>
      <w:r w:rsidR="00C44D4A">
        <w:rPr>
          <w:lang w:val="fr-FR"/>
        </w:rPr>
        <w:t>que le</w:t>
      </w:r>
      <w:r w:rsidR="005F79DE">
        <w:rPr>
          <w:lang w:val="fr-FR"/>
        </w:rPr>
        <w:t>s</w:t>
      </w:r>
      <w:r w:rsidR="00C44D4A">
        <w:rPr>
          <w:lang w:val="fr-FR"/>
        </w:rPr>
        <w:t xml:space="preserve"> jeunes </w:t>
      </w:r>
      <w:r w:rsidR="00652CC2">
        <w:rPr>
          <w:lang w:val="fr-FR"/>
        </w:rPr>
        <w:t>sont toujours victimes de retards excessifs</w:t>
      </w:r>
      <w:r w:rsidR="005F79DE">
        <w:rPr>
          <w:lang w:val="fr-FR"/>
        </w:rPr>
        <w:t xml:space="preserve"> lorsqu</w:t>
      </w:r>
      <w:r w:rsidR="007C3481">
        <w:rPr>
          <w:lang w:val="fr-FR"/>
        </w:rPr>
        <w:t>’</w:t>
      </w:r>
      <w:r w:rsidR="005F79DE">
        <w:rPr>
          <w:lang w:val="fr-FR"/>
        </w:rPr>
        <w:t xml:space="preserve">ils veulent saisir la justice pour violation de </w:t>
      </w:r>
      <w:smartTag w:uri="urn:schemas-microsoft-com:office:smarttags" w:element="PersonName">
        <w:smartTagPr>
          <w:attr w:name="ProductID" w:val="la Convention. Ils"/>
        </w:smartTagPr>
        <w:r w:rsidR="005F79DE">
          <w:rPr>
            <w:lang w:val="fr-FR"/>
          </w:rPr>
          <w:t xml:space="preserve">la Convention. </w:t>
        </w:r>
        <w:r w:rsidR="00652CC2">
          <w:rPr>
            <w:lang w:val="fr-FR"/>
          </w:rPr>
          <w:t>Ils</w:t>
        </w:r>
      </w:smartTag>
      <w:r w:rsidR="005F79DE">
        <w:rPr>
          <w:lang w:val="fr-FR"/>
        </w:rPr>
        <w:t xml:space="preserve"> déclarent qu</w:t>
      </w:r>
      <w:r w:rsidR="007C3481">
        <w:rPr>
          <w:lang w:val="fr-FR"/>
        </w:rPr>
        <w:t>’</w:t>
      </w:r>
      <w:r w:rsidR="005F79DE">
        <w:rPr>
          <w:lang w:val="fr-FR"/>
        </w:rPr>
        <w:t>ils sont détenus dans des établissements pour adultes, la Commission notant que l</w:t>
      </w:r>
      <w:r w:rsidR="007C3481">
        <w:rPr>
          <w:lang w:val="fr-FR"/>
        </w:rPr>
        <w:t>’</w:t>
      </w:r>
      <w:r w:rsidR="00A106BD">
        <w:rPr>
          <w:lang w:val="fr-FR"/>
        </w:rPr>
        <w:t>article</w:t>
      </w:r>
      <w:r w:rsidR="005F79DE">
        <w:rPr>
          <w:lang w:val="fr-FR"/>
        </w:rPr>
        <w:t xml:space="preserve"> 24</w:t>
      </w:r>
      <w:r w:rsidR="00F3665C">
        <w:rPr>
          <w:lang w:val="fr-FR"/>
        </w:rPr>
        <w:t>.</w:t>
      </w:r>
      <w:r w:rsidR="00A106BD" w:rsidRPr="00B5266E">
        <w:rPr>
          <w:lang w:val="fr-FR"/>
        </w:rPr>
        <w:t xml:space="preserve">3 </w:t>
      </w:r>
      <w:r w:rsidR="00A106BD">
        <w:rPr>
          <w:lang w:val="fr-FR"/>
        </w:rPr>
        <w:t>d</w:t>
      </w:r>
      <w:r w:rsidR="005F79DE">
        <w:rPr>
          <w:lang w:val="fr-FR"/>
        </w:rPr>
        <w:t>u</w:t>
      </w:r>
      <w:r w:rsidR="00A106BD" w:rsidRPr="00B5266E">
        <w:rPr>
          <w:lang w:val="fr-FR"/>
        </w:rPr>
        <w:t xml:space="preserve"> </w:t>
      </w:r>
      <w:r w:rsidR="005F79DE">
        <w:rPr>
          <w:lang w:val="fr-FR"/>
        </w:rPr>
        <w:t xml:space="preserve">chapitre </w:t>
      </w:r>
      <w:r w:rsidR="00A106BD" w:rsidRPr="00B5266E">
        <w:rPr>
          <w:lang w:val="fr-FR"/>
        </w:rPr>
        <w:t xml:space="preserve">44 </w:t>
      </w:r>
      <w:r w:rsidR="00A106BD">
        <w:rPr>
          <w:lang w:val="fr-FR"/>
        </w:rPr>
        <w:t>de</w:t>
      </w:r>
      <w:r w:rsidR="005F79DE">
        <w:rPr>
          <w:lang w:val="fr-FR"/>
        </w:rPr>
        <w:t xml:space="preserve"> la législation sierra-léonaise de</w:t>
      </w:r>
      <w:r w:rsidR="00A106BD" w:rsidRPr="00B5266E">
        <w:rPr>
          <w:lang w:val="fr-FR"/>
        </w:rPr>
        <w:t xml:space="preserve"> 1960 </w:t>
      </w:r>
      <w:r w:rsidR="005F79DE">
        <w:rPr>
          <w:lang w:val="fr-FR"/>
        </w:rPr>
        <w:t xml:space="preserve">interdit cette pratique uniquement </w:t>
      </w:r>
      <w:r w:rsidR="00F3665C">
        <w:rPr>
          <w:lang w:val="fr-FR"/>
        </w:rPr>
        <w:t>si</w:t>
      </w:r>
      <w:r w:rsidR="005F79DE">
        <w:rPr>
          <w:lang w:val="fr-FR"/>
        </w:rPr>
        <w:t xml:space="preserve"> les circonstances le permettent. Actuellement la Commission</w:t>
      </w:r>
      <w:r w:rsidR="00720DD8">
        <w:rPr>
          <w:lang w:val="fr-FR"/>
        </w:rPr>
        <w:t xml:space="preserve"> essa</w:t>
      </w:r>
      <w:r w:rsidR="00F400E3">
        <w:rPr>
          <w:lang w:val="fr-FR"/>
        </w:rPr>
        <w:t>ie</w:t>
      </w:r>
      <w:r w:rsidR="00720DD8">
        <w:rPr>
          <w:lang w:val="fr-FR"/>
        </w:rPr>
        <w:t xml:space="preserve"> d</w:t>
      </w:r>
      <w:r w:rsidR="007C3481">
        <w:rPr>
          <w:lang w:val="fr-FR"/>
        </w:rPr>
        <w:t>’</w:t>
      </w:r>
      <w:r w:rsidR="00E85155">
        <w:rPr>
          <w:lang w:val="fr-FR"/>
        </w:rPr>
        <w:t>obtenir un renforcement des règles</w:t>
      </w:r>
      <w:r w:rsidR="00720DD8">
        <w:rPr>
          <w:lang w:val="fr-FR"/>
        </w:rPr>
        <w:t xml:space="preserve"> pour satisfaire aux différentes obligations découlant de la Convention et </w:t>
      </w:r>
      <w:r w:rsidR="000C24ED">
        <w:rPr>
          <w:lang w:val="fr-FR"/>
        </w:rPr>
        <w:t xml:space="preserve">fait appel à </w:t>
      </w:r>
      <w:r w:rsidR="00720DD8">
        <w:rPr>
          <w:lang w:val="fr-FR"/>
        </w:rPr>
        <w:t>d</w:t>
      </w:r>
      <w:r w:rsidR="007C3481">
        <w:rPr>
          <w:lang w:val="fr-FR"/>
        </w:rPr>
        <w:t>’</w:t>
      </w:r>
      <w:r w:rsidR="00720DD8">
        <w:rPr>
          <w:lang w:val="fr-FR"/>
        </w:rPr>
        <w:t xml:space="preserve">autres ministères </w:t>
      </w:r>
      <w:r w:rsidR="000C24ED">
        <w:rPr>
          <w:lang w:val="fr-FR"/>
        </w:rPr>
        <w:t>compétents pour</w:t>
      </w:r>
      <w:r w:rsidR="00720DD8">
        <w:rPr>
          <w:lang w:val="fr-FR"/>
        </w:rPr>
        <w:t xml:space="preserve"> promo</w:t>
      </w:r>
      <w:r w:rsidR="000C24ED">
        <w:rPr>
          <w:lang w:val="fr-FR"/>
        </w:rPr>
        <w:t>uvoir</w:t>
      </w:r>
      <w:r w:rsidR="00720DD8">
        <w:rPr>
          <w:lang w:val="fr-FR"/>
        </w:rPr>
        <w:t xml:space="preserve"> </w:t>
      </w:r>
      <w:r w:rsidR="000C24ED">
        <w:rPr>
          <w:lang w:val="fr-FR"/>
        </w:rPr>
        <w:t>l</w:t>
      </w:r>
      <w:r w:rsidR="00720DD8">
        <w:rPr>
          <w:lang w:val="fr-FR"/>
        </w:rPr>
        <w:t>es droits de l</w:t>
      </w:r>
      <w:r w:rsidR="007C3481">
        <w:rPr>
          <w:lang w:val="fr-FR"/>
        </w:rPr>
        <w:t>’</w:t>
      </w:r>
      <w:r w:rsidR="00720DD8">
        <w:rPr>
          <w:lang w:val="fr-FR"/>
        </w:rPr>
        <w:t xml:space="preserve">enfant dans toute </w:t>
      </w:r>
      <w:smartTag w:uri="urn:schemas-microsoft-com:office:smarttags" w:element="PersonName">
        <w:smartTagPr>
          <w:attr w:name="ProductID" w:val="la Sierra Leone."/>
        </w:smartTagPr>
        <w:r w:rsidR="00720DD8">
          <w:rPr>
            <w:lang w:val="fr-FR"/>
          </w:rPr>
          <w:t xml:space="preserve">la </w:t>
        </w:r>
        <w:r w:rsidR="00A106BD" w:rsidRPr="00B5266E">
          <w:rPr>
            <w:lang w:val="fr-FR"/>
          </w:rPr>
          <w:t>Sierra Leone.</w:t>
        </w:r>
      </w:smartTag>
      <w:r w:rsidR="00A106BD" w:rsidRPr="00B5266E">
        <w:rPr>
          <w:lang w:val="fr-FR"/>
        </w:rPr>
        <w:t xml:space="preserve"> </w:t>
      </w:r>
    </w:p>
    <w:p w:rsidR="00A106BD" w:rsidRPr="00B5266E" w:rsidRDefault="0031486E" w:rsidP="0031486E">
      <w:pPr>
        <w:pStyle w:val="SingleTxtG"/>
        <w:rPr>
          <w:lang w:val="fr-FR"/>
        </w:rPr>
      </w:pPr>
      <w:r>
        <w:rPr>
          <w:lang w:val="fr-FR"/>
        </w:rPr>
        <w:t>130.</w:t>
      </w:r>
      <w:r>
        <w:rPr>
          <w:lang w:val="fr-FR"/>
        </w:rPr>
        <w:tab/>
      </w:r>
      <w:r w:rsidR="00720DD8">
        <w:rPr>
          <w:lang w:val="fr-FR"/>
        </w:rPr>
        <w:t>La Commission a collaboré avec l</w:t>
      </w:r>
      <w:r w:rsidR="007C3481">
        <w:rPr>
          <w:lang w:val="fr-FR"/>
        </w:rPr>
        <w:t>’</w:t>
      </w:r>
      <w:r w:rsidR="00720DD8">
        <w:rPr>
          <w:lang w:val="fr-FR"/>
        </w:rPr>
        <w:t>équipe de pays des Nations Unies et diverses organisations de la société civile dans la zone ouest d</w:t>
      </w:r>
      <w:r w:rsidR="00E85155">
        <w:rPr>
          <w:lang w:val="fr-FR"/>
        </w:rPr>
        <w:t>u pays</w:t>
      </w:r>
      <w:r w:rsidR="00A106BD" w:rsidRPr="00B5266E">
        <w:rPr>
          <w:lang w:val="fr-FR"/>
        </w:rPr>
        <w:t xml:space="preserve"> </w:t>
      </w:r>
      <w:r w:rsidR="00720DD8">
        <w:rPr>
          <w:lang w:val="fr-FR"/>
        </w:rPr>
        <w:t>pour célébrer le 60</w:t>
      </w:r>
      <w:r w:rsidR="00720DD8" w:rsidRPr="00720DD8">
        <w:rPr>
          <w:vertAlign w:val="superscript"/>
          <w:lang w:val="fr-FR"/>
        </w:rPr>
        <w:t>e</w:t>
      </w:r>
      <w:r w:rsidR="00720DD8">
        <w:rPr>
          <w:lang w:val="fr-FR"/>
        </w:rPr>
        <w:t xml:space="preserve"> anniversaire de la Déclaration universelle des droi</w:t>
      </w:r>
      <w:r w:rsidR="00073730">
        <w:rPr>
          <w:lang w:val="fr-FR"/>
        </w:rPr>
        <w:t>ts de l</w:t>
      </w:r>
      <w:r w:rsidR="007C3481">
        <w:rPr>
          <w:lang w:val="fr-FR"/>
        </w:rPr>
        <w:t>’</w:t>
      </w:r>
      <w:r w:rsidR="00073730">
        <w:rPr>
          <w:lang w:val="fr-FR"/>
        </w:rPr>
        <w:t>homme sur le thème de «</w:t>
      </w:r>
      <w:r w:rsidR="00A106BD" w:rsidRPr="00B5266E">
        <w:rPr>
          <w:lang w:val="fr-FR"/>
        </w:rPr>
        <w:t>Dignit</w:t>
      </w:r>
      <w:r w:rsidR="00073730">
        <w:rPr>
          <w:lang w:val="fr-FR"/>
        </w:rPr>
        <w:t>é et justice pour tous</w:t>
      </w:r>
      <w:r w:rsidR="00720DD8">
        <w:rPr>
          <w:lang w:val="fr-FR"/>
        </w:rPr>
        <w:t xml:space="preserve">» </w:t>
      </w:r>
      <w:r w:rsidR="00A106BD">
        <w:rPr>
          <w:lang w:val="fr-FR"/>
        </w:rPr>
        <w:t>le</w:t>
      </w:r>
      <w:r w:rsidR="00A106BD" w:rsidRPr="00B5266E">
        <w:rPr>
          <w:lang w:val="fr-FR"/>
        </w:rPr>
        <w:t xml:space="preserve"> 10 </w:t>
      </w:r>
      <w:r w:rsidR="00A106BD">
        <w:rPr>
          <w:lang w:val="fr-FR"/>
        </w:rPr>
        <w:t>décembre</w:t>
      </w:r>
      <w:r w:rsidR="00A106BD" w:rsidRPr="00B5266E">
        <w:rPr>
          <w:lang w:val="fr-FR"/>
        </w:rPr>
        <w:t xml:space="preserve"> 2008. </w:t>
      </w:r>
      <w:r w:rsidR="00652CC2">
        <w:rPr>
          <w:lang w:val="fr-FR"/>
        </w:rPr>
        <w:t>Elle</w:t>
      </w:r>
      <w:r w:rsidR="00A106BD" w:rsidRPr="00B5266E">
        <w:rPr>
          <w:lang w:val="fr-FR"/>
        </w:rPr>
        <w:t xml:space="preserve"> </w:t>
      </w:r>
      <w:r w:rsidR="00720DD8">
        <w:rPr>
          <w:lang w:val="fr-FR"/>
        </w:rPr>
        <w:t>travaille de différentes manières</w:t>
      </w:r>
      <w:r w:rsidR="00883A70">
        <w:rPr>
          <w:lang w:val="fr-FR"/>
        </w:rPr>
        <w:t xml:space="preserve"> pour que </w:t>
      </w:r>
      <w:smartTag w:uri="urn:schemas-microsoft-com:office:smarttags" w:element="PersonName">
        <w:smartTagPr>
          <w:attr w:name="ProductID" w:val="la Sierra Leone"/>
        </w:smartTagPr>
        <w:r w:rsidR="00883A70">
          <w:rPr>
            <w:lang w:val="fr-FR"/>
          </w:rPr>
          <w:t>la</w:t>
        </w:r>
        <w:r w:rsidR="00A106BD" w:rsidRPr="00B5266E">
          <w:rPr>
            <w:lang w:val="fr-FR"/>
          </w:rPr>
          <w:t xml:space="preserve"> Sierra Leone</w:t>
        </w:r>
      </w:smartTag>
      <w:r w:rsidR="00A106BD" w:rsidRPr="00B5266E">
        <w:rPr>
          <w:lang w:val="fr-FR"/>
        </w:rPr>
        <w:t xml:space="preserve"> </w:t>
      </w:r>
      <w:r w:rsidR="00652CC2">
        <w:rPr>
          <w:lang w:val="fr-FR"/>
        </w:rPr>
        <w:t>confirme son attachement aux</w:t>
      </w:r>
      <w:r w:rsidR="00883A70">
        <w:rPr>
          <w:lang w:val="fr-FR"/>
        </w:rPr>
        <w:t xml:space="preserve"> principes reconnus dans la Déclaration universelle. La Commission </w:t>
      </w:r>
      <w:r w:rsidR="005602F2">
        <w:rPr>
          <w:lang w:val="fr-FR"/>
        </w:rPr>
        <w:t>s</w:t>
      </w:r>
      <w:r w:rsidR="007C3481">
        <w:rPr>
          <w:lang w:val="fr-FR"/>
        </w:rPr>
        <w:t>’</w:t>
      </w:r>
      <w:r w:rsidR="005602F2">
        <w:rPr>
          <w:lang w:val="fr-FR"/>
        </w:rPr>
        <w:t>intéresse particulièrement aux</w:t>
      </w:r>
      <w:r w:rsidR="00883A70">
        <w:rPr>
          <w:lang w:val="fr-FR"/>
        </w:rPr>
        <w:t xml:space="preserve"> droits consacrés par la Déclaration universelle, de même qu</w:t>
      </w:r>
      <w:r w:rsidR="007C3481">
        <w:rPr>
          <w:lang w:val="fr-FR"/>
        </w:rPr>
        <w:t>’</w:t>
      </w:r>
      <w:r w:rsidR="001B1904">
        <w:rPr>
          <w:lang w:val="fr-FR"/>
        </w:rPr>
        <w:t>à</w:t>
      </w:r>
      <w:r w:rsidR="00883A70">
        <w:rPr>
          <w:lang w:val="fr-FR"/>
        </w:rPr>
        <w:t xml:space="preserve"> ceux du Pacte international relatif aux droits civils et politiques et </w:t>
      </w:r>
      <w:r w:rsidR="00C3140F">
        <w:rPr>
          <w:lang w:val="fr-FR"/>
        </w:rPr>
        <w:t xml:space="preserve">de </w:t>
      </w:r>
      <w:r w:rsidR="00883A70">
        <w:rPr>
          <w:lang w:val="fr-FR"/>
        </w:rPr>
        <w:t>bien d</w:t>
      </w:r>
      <w:r w:rsidR="007C3481">
        <w:rPr>
          <w:lang w:val="fr-FR"/>
        </w:rPr>
        <w:t>’</w:t>
      </w:r>
      <w:r w:rsidR="00883A70">
        <w:rPr>
          <w:lang w:val="fr-FR"/>
        </w:rPr>
        <w:t>autres instruments relatifs aux droits de l</w:t>
      </w:r>
      <w:r w:rsidR="007C3481">
        <w:rPr>
          <w:lang w:val="fr-FR"/>
        </w:rPr>
        <w:t>’</w:t>
      </w:r>
      <w:r w:rsidR="00883A70">
        <w:rPr>
          <w:lang w:val="fr-FR"/>
        </w:rPr>
        <w:t>homme</w:t>
      </w:r>
      <w:r w:rsidR="00C3140F">
        <w:rPr>
          <w:lang w:val="fr-FR"/>
        </w:rPr>
        <w:t xml:space="preserve"> tels que </w:t>
      </w:r>
      <w:r w:rsidR="00883A70">
        <w:rPr>
          <w:lang w:val="fr-FR"/>
        </w:rPr>
        <w:t>le droit à la vie, la protection contre la privation des biens et d</w:t>
      </w:r>
      <w:r w:rsidR="007C3481">
        <w:rPr>
          <w:lang w:val="fr-FR"/>
        </w:rPr>
        <w:t>’</w:t>
      </w:r>
      <w:r w:rsidR="00883A70">
        <w:rPr>
          <w:lang w:val="fr-FR"/>
        </w:rPr>
        <w:t>autres droits essentiels</w:t>
      </w:r>
      <w:r w:rsidR="00A106BD" w:rsidRPr="00B5266E">
        <w:rPr>
          <w:lang w:val="fr-FR"/>
        </w:rPr>
        <w:t xml:space="preserve">. </w:t>
      </w:r>
    </w:p>
    <w:p w:rsidR="00A106BD" w:rsidRPr="00B5266E" w:rsidRDefault="00A106BD" w:rsidP="00073730">
      <w:pPr>
        <w:pStyle w:val="H1G"/>
      </w:pPr>
      <w:r w:rsidRPr="00B5266E">
        <w:tab/>
        <w:t>D.</w:t>
      </w:r>
      <w:r w:rsidRPr="00B5266E">
        <w:tab/>
      </w:r>
      <w:r w:rsidR="00883A70">
        <w:t>Action de sensibilisation des agents publics aux droits de l</w:t>
      </w:r>
      <w:r w:rsidR="007C3481">
        <w:t>’</w:t>
      </w:r>
      <w:r w:rsidR="00883A70">
        <w:t>homme</w:t>
      </w:r>
    </w:p>
    <w:p w:rsidR="00A106BD" w:rsidRPr="00B5266E" w:rsidRDefault="0031486E" w:rsidP="0031486E">
      <w:pPr>
        <w:pStyle w:val="SingleTxtG"/>
        <w:rPr>
          <w:lang w:val="fr-FR"/>
        </w:rPr>
      </w:pPr>
      <w:r>
        <w:rPr>
          <w:lang w:val="fr-FR"/>
        </w:rPr>
        <w:t>131.</w:t>
      </w:r>
      <w:r>
        <w:rPr>
          <w:lang w:val="fr-FR"/>
        </w:rPr>
        <w:tab/>
      </w:r>
      <w:r w:rsidR="00883A70">
        <w:rPr>
          <w:lang w:val="fr-FR"/>
        </w:rPr>
        <w:t>La Commission des droits de l</w:t>
      </w:r>
      <w:r w:rsidR="007C3481">
        <w:rPr>
          <w:lang w:val="fr-FR"/>
        </w:rPr>
        <w:t>’</w:t>
      </w:r>
      <w:r w:rsidR="00883A70">
        <w:rPr>
          <w:lang w:val="fr-FR"/>
        </w:rPr>
        <w:t xml:space="preserve">homme de </w:t>
      </w:r>
      <w:smartTag w:uri="urn:schemas-microsoft-com:office:smarttags" w:element="PersonName">
        <w:smartTagPr>
          <w:attr w:name="ProductID" w:val="la Sierra Leone"/>
        </w:smartTagPr>
        <w:r w:rsidR="00883A70">
          <w:rPr>
            <w:lang w:val="fr-FR"/>
          </w:rPr>
          <w:t>la Sierra Leone</w:t>
        </w:r>
      </w:smartTag>
      <w:r w:rsidR="00883A70">
        <w:rPr>
          <w:lang w:val="fr-FR"/>
        </w:rPr>
        <w:t xml:space="preserve"> a consacré beaucoup de temps et de ressources à </w:t>
      </w:r>
      <w:r w:rsidR="005602F2">
        <w:rPr>
          <w:lang w:val="fr-FR"/>
        </w:rPr>
        <w:t xml:space="preserve">sa </w:t>
      </w:r>
      <w:r w:rsidR="00883A70">
        <w:rPr>
          <w:lang w:val="fr-FR"/>
        </w:rPr>
        <w:t>collabor</w:t>
      </w:r>
      <w:r w:rsidR="005602F2">
        <w:rPr>
          <w:lang w:val="fr-FR"/>
        </w:rPr>
        <w:t>ation</w:t>
      </w:r>
      <w:r w:rsidR="00883A70">
        <w:rPr>
          <w:lang w:val="fr-FR"/>
        </w:rPr>
        <w:t xml:space="preserve"> avec les autorités gouvernementales, les organisations de la société civile et différentes autres </w:t>
      </w:r>
      <w:r w:rsidR="00A75138">
        <w:rPr>
          <w:lang w:val="fr-FR"/>
        </w:rPr>
        <w:t>parties intéressées</w:t>
      </w:r>
      <w:r w:rsidR="00883A70">
        <w:rPr>
          <w:lang w:val="fr-FR"/>
        </w:rPr>
        <w:t xml:space="preserve">, et à </w:t>
      </w:r>
      <w:r w:rsidR="005602F2">
        <w:rPr>
          <w:lang w:val="fr-FR"/>
        </w:rPr>
        <w:t xml:space="preserve">leur </w:t>
      </w:r>
      <w:r w:rsidR="000C24ED">
        <w:rPr>
          <w:lang w:val="fr-FR"/>
        </w:rPr>
        <w:t>in</w:t>
      </w:r>
      <w:r w:rsidR="00C91EE1">
        <w:rPr>
          <w:lang w:val="fr-FR"/>
        </w:rPr>
        <w:t xml:space="preserve">formation </w:t>
      </w:r>
      <w:r w:rsidR="000C24ED">
        <w:rPr>
          <w:lang w:val="fr-FR"/>
        </w:rPr>
        <w:t>sur</w:t>
      </w:r>
      <w:r w:rsidR="00C91EE1">
        <w:rPr>
          <w:lang w:val="fr-FR"/>
        </w:rPr>
        <w:t xml:space="preserve"> des</w:t>
      </w:r>
      <w:r w:rsidR="00883A70">
        <w:rPr>
          <w:lang w:val="fr-FR"/>
        </w:rPr>
        <w:t xml:space="preserve"> questions </w:t>
      </w:r>
      <w:r w:rsidR="005602F2">
        <w:rPr>
          <w:lang w:val="fr-FR"/>
        </w:rPr>
        <w:t xml:space="preserve">et </w:t>
      </w:r>
      <w:r w:rsidR="000C24ED">
        <w:rPr>
          <w:lang w:val="fr-FR"/>
        </w:rPr>
        <w:t xml:space="preserve">des </w:t>
      </w:r>
      <w:r w:rsidR="00883A70">
        <w:rPr>
          <w:lang w:val="fr-FR"/>
        </w:rPr>
        <w:t>stratégies majeur</w:t>
      </w:r>
      <w:r w:rsidR="005602F2">
        <w:rPr>
          <w:lang w:val="fr-FR"/>
        </w:rPr>
        <w:t>e</w:t>
      </w:r>
      <w:r w:rsidR="00883A70">
        <w:rPr>
          <w:lang w:val="fr-FR"/>
        </w:rPr>
        <w:t>s en matière de droits de l</w:t>
      </w:r>
      <w:r w:rsidR="007C3481">
        <w:rPr>
          <w:lang w:val="fr-FR"/>
        </w:rPr>
        <w:t>’</w:t>
      </w:r>
      <w:r w:rsidR="00883A70">
        <w:rPr>
          <w:lang w:val="fr-FR"/>
        </w:rPr>
        <w:t>homme</w:t>
      </w:r>
      <w:r w:rsidR="00A106BD" w:rsidRPr="00B5266E">
        <w:rPr>
          <w:lang w:val="fr-FR"/>
        </w:rPr>
        <w:t>.</w:t>
      </w:r>
    </w:p>
    <w:p w:rsidR="00A106BD" w:rsidRPr="00B5266E" w:rsidRDefault="0031486E" w:rsidP="0031486E">
      <w:pPr>
        <w:pStyle w:val="SingleTxtG"/>
        <w:rPr>
          <w:lang w:val="fr-FR"/>
        </w:rPr>
      </w:pPr>
      <w:r>
        <w:rPr>
          <w:lang w:val="fr-FR"/>
        </w:rPr>
        <w:t>132.</w:t>
      </w:r>
      <w:r>
        <w:rPr>
          <w:lang w:val="fr-FR"/>
        </w:rPr>
        <w:tab/>
      </w:r>
      <w:r w:rsidR="004C7E11">
        <w:rPr>
          <w:lang w:val="fr-FR"/>
        </w:rPr>
        <w:t>Ainsi, dans le cadre de sa collaboration avec S. E. le Président de la Républi</w:t>
      </w:r>
      <w:r w:rsidR="005602F2">
        <w:rPr>
          <w:lang w:val="fr-FR"/>
        </w:rPr>
        <w:t xml:space="preserve">que de </w:t>
      </w:r>
      <w:r w:rsidR="00A106BD">
        <w:rPr>
          <w:lang w:val="fr-FR"/>
        </w:rPr>
        <w:t>Sierra</w:t>
      </w:r>
      <w:r w:rsidR="00A106BD" w:rsidRPr="00B5266E">
        <w:rPr>
          <w:lang w:val="fr-FR"/>
        </w:rPr>
        <w:t xml:space="preserve"> Leone, </w:t>
      </w:r>
      <w:r w:rsidR="001B1904">
        <w:rPr>
          <w:lang w:val="fr-FR"/>
        </w:rPr>
        <w:t xml:space="preserve">la Commission </w:t>
      </w:r>
      <w:r w:rsidR="004C7E11">
        <w:rPr>
          <w:lang w:val="fr-FR"/>
        </w:rPr>
        <w:t>a participé à une conférence qui a réuni de nombreux ministres et responsables d</w:t>
      </w:r>
      <w:r w:rsidR="007C3481">
        <w:rPr>
          <w:lang w:val="fr-FR"/>
        </w:rPr>
        <w:t>’</w:t>
      </w:r>
      <w:r w:rsidR="004C7E11">
        <w:rPr>
          <w:lang w:val="fr-FR"/>
        </w:rPr>
        <w:t xml:space="preserve">organes gouvernementaux </w:t>
      </w:r>
      <w:r w:rsidR="001B1904">
        <w:rPr>
          <w:lang w:val="fr-FR"/>
        </w:rPr>
        <w:t>lors d</w:t>
      </w:r>
      <w:r w:rsidR="007C3481">
        <w:rPr>
          <w:lang w:val="fr-FR"/>
        </w:rPr>
        <w:t>’</w:t>
      </w:r>
      <w:r w:rsidR="004C7E11">
        <w:rPr>
          <w:lang w:val="fr-FR"/>
        </w:rPr>
        <w:t xml:space="preserve">une session interactive au cours de laquelle </w:t>
      </w:r>
      <w:r w:rsidR="007F07FC">
        <w:rPr>
          <w:lang w:val="fr-FR"/>
        </w:rPr>
        <w:t>des</w:t>
      </w:r>
      <w:r w:rsidR="004C7E11">
        <w:rPr>
          <w:lang w:val="fr-FR"/>
        </w:rPr>
        <w:t xml:space="preserve"> recommandations </w:t>
      </w:r>
      <w:r w:rsidR="001B1904">
        <w:rPr>
          <w:lang w:val="fr-FR"/>
        </w:rPr>
        <w:t xml:space="preserve">ont été faites </w:t>
      </w:r>
      <w:r w:rsidR="004C7E11">
        <w:rPr>
          <w:lang w:val="fr-FR"/>
        </w:rPr>
        <w:t xml:space="preserve">et </w:t>
      </w:r>
      <w:r w:rsidR="007F07FC">
        <w:rPr>
          <w:lang w:val="fr-FR"/>
        </w:rPr>
        <w:t xml:space="preserve">des </w:t>
      </w:r>
      <w:r w:rsidR="004C7E11">
        <w:rPr>
          <w:lang w:val="fr-FR"/>
        </w:rPr>
        <w:t>décisions prises pour résoudre les problèmes relatifs aux droits de l</w:t>
      </w:r>
      <w:r w:rsidR="007C3481">
        <w:rPr>
          <w:lang w:val="fr-FR"/>
        </w:rPr>
        <w:t>’</w:t>
      </w:r>
      <w:r w:rsidR="004C7E11">
        <w:rPr>
          <w:lang w:val="fr-FR"/>
        </w:rPr>
        <w:t>homme qu</w:t>
      </w:r>
      <w:r w:rsidR="001B1904">
        <w:rPr>
          <w:lang w:val="fr-FR"/>
        </w:rPr>
        <w:t>e rencontre</w:t>
      </w:r>
      <w:r w:rsidR="004C7E11">
        <w:rPr>
          <w:lang w:val="fr-FR"/>
        </w:rPr>
        <w:t xml:space="preserve"> actuellement </w:t>
      </w:r>
      <w:smartTag w:uri="urn:schemas-microsoft-com:office:smarttags" w:element="PersonName">
        <w:smartTagPr>
          <w:attr w:name="ProductID" w:val="la Sierra Leone. En"/>
        </w:smartTagPr>
        <w:r w:rsidR="004C7E11">
          <w:rPr>
            <w:lang w:val="fr-FR"/>
          </w:rPr>
          <w:t xml:space="preserve">la </w:t>
        </w:r>
        <w:r w:rsidR="00A106BD" w:rsidRPr="00B5266E">
          <w:rPr>
            <w:lang w:val="fr-FR"/>
          </w:rPr>
          <w:t xml:space="preserve">Sierra Leone. </w:t>
        </w:r>
        <w:r w:rsidR="004C7E11">
          <w:rPr>
            <w:lang w:val="fr-FR"/>
          </w:rPr>
          <w:t>En</w:t>
        </w:r>
      </w:smartTag>
      <w:r w:rsidR="004C7E11">
        <w:rPr>
          <w:lang w:val="fr-FR"/>
        </w:rPr>
        <w:t xml:space="preserve"> outre, la Commission a engagé le </w:t>
      </w:r>
      <w:r w:rsidR="00A106BD">
        <w:rPr>
          <w:lang w:val="fr-FR"/>
        </w:rPr>
        <w:t>Parlement</w:t>
      </w:r>
      <w:r w:rsidR="00A106BD" w:rsidRPr="00B5266E">
        <w:rPr>
          <w:lang w:val="fr-FR"/>
        </w:rPr>
        <w:t xml:space="preserve"> </w:t>
      </w:r>
      <w:r w:rsidR="004C7E11">
        <w:rPr>
          <w:lang w:val="fr-FR"/>
        </w:rPr>
        <w:t xml:space="preserve">à </w:t>
      </w:r>
      <w:r w:rsidR="000C24ED">
        <w:rPr>
          <w:lang w:val="fr-FR"/>
        </w:rPr>
        <w:t>examiner</w:t>
      </w:r>
      <w:r w:rsidR="004C7E11">
        <w:rPr>
          <w:lang w:val="fr-FR"/>
        </w:rPr>
        <w:t xml:space="preserve"> plusieurs questions </w:t>
      </w:r>
      <w:r w:rsidR="005602F2">
        <w:rPr>
          <w:lang w:val="fr-FR"/>
        </w:rPr>
        <w:t>y afférentes</w:t>
      </w:r>
      <w:r w:rsidR="004C7E11">
        <w:rPr>
          <w:lang w:val="fr-FR"/>
        </w:rPr>
        <w:t xml:space="preserve">, </w:t>
      </w:r>
      <w:r w:rsidR="001B1904">
        <w:rPr>
          <w:lang w:val="fr-FR"/>
        </w:rPr>
        <w:t>notamment</w:t>
      </w:r>
      <w:r w:rsidR="004C7E11">
        <w:rPr>
          <w:lang w:val="fr-FR"/>
        </w:rPr>
        <w:t xml:space="preserve"> </w:t>
      </w:r>
      <w:r w:rsidR="000C24ED">
        <w:rPr>
          <w:lang w:val="fr-FR"/>
        </w:rPr>
        <w:t>en facilitant</w:t>
      </w:r>
      <w:r w:rsidR="005602F2">
        <w:rPr>
          <w:lang w:val="fr-FR"/>
        </w:rPr>
        <w:t xml:space="preserve"> </w:t>
      </w:r>
      <w:r w:rsidR="004C7E11">
        <w:rPr>
          <w:lang w:val="fr-FR"/>
        </w:rPr>
        <w:t>l</w:t>
      </w:r>
      <w:r w:rsidR="007C3481">
        <w:rPr>
          <w:lang w:val="fr-FR"/>
        </w:rPr>
        <w:t>’</w:t>
      </w:r>
      <w:r w:rsidR="004C7E11">
        <w:rPr>
          <w:lang w:val="fr-FR"/>
        </w:rPr>
        <w:t>organisation d</w:t>
      </w:r>
      <w:r w:rsidR="007C3481">
        <w:rPr>
          <w:lang w:val="fr-FR"/>
        </w:rPr>
        <w:t>’</w:t>
      </w:r>
      <w:r w:rsidR="004C7E11">
        <w:rPr>
          <w:lang w:val="fr-FR"/>
        </w:rPr>
        <w:t>un séminaire sur la justice transitionnelle et la consolidation de la paix</w:t>
      </w:r>
      <w:r w:rsidR="00A106BD" w:rsidRPr="00B5266E">
        <w:rPr>
          <w:lang w:val="fr-FR"/>
        </w:rPr>
        <w:t xml:space="preserve">, </w:t>
      </w:r>
      <w:r w:rsidR="004C7E11">
        <w:rPr>
          <w:lang w:val="fr-FR"/>
        </w:rPr>
        <w:t xml:space="preserve">ainsi que </w:t>
      </w:r>
      <w:r w:rsidR="00DB41A7">
        <w:rPr>
          <w:lang w:val="fr-FR"/>
        </w:rPr>
        <w:t>des tables rondes sur</w:t>
      </w:r>
      <w:r w:rsidR="004C7E11">
        <w:rPr>
          <w:lang w:val="fr-FR"/>
        </w:rPr>
        <w:t xml:space="preserve"> les instruments internationaux relatifs aux droits de l</w:t>
      </w:r>
      <w:r w:rsidR="007C3481">
        <w:rPr>
          <w:lang w:val="fr-FR"/>
        </w:rPr>
        <w:t>’</w:t>
      </w:r>
      <w:r w:rsidR="004C7E11">
        <w:rPr>
          <w:lang w:val="fr-FR"/>
        </w:rPr>
        <w:t xml:space="preserve">homme auxquels </w:t>
      </w:r>
      <w:smartTag w:uri="urn:schemas-microsoft-com:office:smarttags" w:element="PersonName">
        <w:smartTagPr>
          <w:attr w:name="ProductID" w:val="la Sierra Leone"/>
        </w:smartTagPr>
        <w:r w:rsidR="004C7E11">
          <w:rPr>
            <w:lang w:val="fr-FR"/>
          </w:rPr>
          <w:t xml:space="preserve">la </w:t>
        </w:r>
        <w:r w:rsidR="00A106BD" w:rsidRPr="00B5266E">
          <w:rPr>
            <w:lang w:val="fr-FR"/>
          </w:rPr>
          <w:t>Sierra Leone</w:t>
        </w:r>
      </w:smartTag>
      <w:r w:rsidR="00A106BD" w:rsidRPr="00B5266E">
        <w:rPr>
          <w:lang w:val="fr-FR"/>
        </w:rPr>
        <w:t xml:space="preserve"> </w:t>
      </w:r>
      <w:r w:rsidR="004C7E11">
        <w:rPr>
          <w:lang w:val="fr-FR"/>
        </w:rPr>
        <w:t>est partie</w:t>
      </w:r>
      <w:r w:rsidR="00A106BD" w:rsidRPr="00B5266E">
        <w:rPr>
          <w:lang w:val="fr-FR"/>
        </w:rPr>
        <w:t>.</w:t>
      </w:r>
    </w:p>
    <w:p w:rsidR="00A106BD" w:rsidRPr="00B5266E" w:rsidRDefault="0031486E" w:rsidP="0031486E">
      <w:pPr>
        <w:pStyle w:val="SingleTxtG"/>
        <w:rPr>
          <w:lang w:val="fr-FR"/>
        </w:rPr>
      </w:pPr>
      <w:r>
        <w:rPr>
          <w:lang w:val="fr-FR"/>
        </w:rPr>
        <w:t>133.</w:t>
      </w:r>
      <w:r>
        <w:rPr>
          <w:lang w:val="fr-FR"/>
        </w:rPr>
        <w:tab/>
      </w:r>
      <w:r w:rsidR="0027189E">
        <w:rPr>
          <w:lang w:val="fr-FR"/>
        </w:rPr>
        <w:t xml:space="preserve">La Commission a également collaboré avec des ministères, des services et des organes </w:t>
      </w:r>
      <w:r w:rsidR="00C91EE1">
        <w:rPr>
          <w:lang w:val="fr-FR"/>
        </w:rPr>
        <w:t xml:space="preserve">gouvernementaux </w:t>
      </w:r>
      <w:r w:rsidR="0027189E">
        <w:rPr>
          <w:lang w:val="fr-FR"/>
        </w:rPr>
        <w:t xml:space="preserve">pour </w:t>
      </w:r>
      <w:r w:rsidR="007F07FC">
        <w:rPr>
          <w:lang w:val="fr-FR"/>
        </w:rPr>
        <w:t>accroître les</w:t>
      </w:r>
      <w:r w:rsidR="0027189E">
        <w:rPr>
          <w:lang w:val="fr-FR"/>
        </w:rPr>
        <w:t xml:space="preserve"> capacité</w:t>
      </w:r>
      <w:r w:rsidR="007F07FC">
        <w:rPr>
          <w:lang w:val="fr-FR"/>
        </w:rPr>
        <w:t>s</w:t>
      </w:r>
      <w:r w:rsidR="0027189E">
        <w:rPr>
          <w:lang w:val="fr-FR"/>
        </w:rPr>
        <w:t xml:space="preserve"> des institutions gouvernementales et combattre les causes profondes des violations des droits de l</w:t>
      </w:r>
      <w:r w:rsidR="007C3481">
        <w:rPr>
          <w:lang w:val="fr-FR"/>
        </w:rPr>
        <w:t>’</w:t>
      </w:r>
      <w:r w:rsidR="0027189E">
        <w:rPr>
          <w:lang w:val="fr-FR"/>
        </w:rPr>
        <w:t xml:space="preserve">homme. </w:t>
      </w:r>
      <w:r w:rsidR="00B152C3">
        <w:rPr>
          <w:lang w:val="fr-FR"/>
        </w:rPr>
        <w:t>L</w:t>
      </w:r>
      <w:r w:rsidR="0027189E">
        <w:rPr>
          <w:lang w:val="fr-FR"/>
        </w:rPr>
        <w:t>e Ministère de l</w:t>
      </w:r>
      <w:r w:rsidR="007C3481">
        <w:rPr>
          <w:lang w:val="fr-FR"/>
        </w:rPr>
        <w:t>’</w:t>
      </w:r>
      <w:r w:rsidR="0027189E">
        <w:rPr>
          <w:lang w:val="fr-FR"/>
        </w:rPr>
        <w:t>intérieur, les services pénitentiaires, le Ministère de la justice, le Département des affaires juridiques</w:t>
      </w:r>
      <w:r w:rsidR="00A106BD" w:rsidRPr="00B5266E">
        <w:rPr>
          <w:lang w:val="fr-FR"/>
        </w:rPr>
        <w:t xml:space="preserve">, </w:t>
      </w:r>
      <w:r w:rsidR="0027189E">
        <w:rPr>
          <w:lang w:val="fr-FR"/>
        </w:rPr>
        <w:t>la Commission de la réforme législative et l</w:t>
      </w:r>
      <w:r w:rsidR="007C3481">
        <w:rPr>
          <w:lang w:val="fr-FR"/>
        </w:rPr>
        <w:t>’</w:t>
      </w:r>
      <w:r w:rsidR="0027189E">
        <w:rPr>
          <w:lang w:val="fr-FR"/>
        </w:rPr>
        <w:t>unité de soutien aux familles de la police sierra-léonaise en ont considérablement bénéficié sous la forme de formations et d</w:t>
      </w:r>
      <w:r w:rsidR="007C3481">
        <w:rPr>
          <w:lang w:val="fr-FR"/>
        </w:rPr>
        <w:t>’</w:t>
      </w:r>
      <w:r w:rsidR="00B152C3">
        <w:rPr>
          <w:lang w:val="fr-FR"/>
        </w:rPr>
        <w:t>activités d</w:t>
      </w:r>
      <w:r w:rsidR="0027189E">
        <w:rPr>
          <w:lang w:val="fr-FR"/>
        </w:rPr>
        <w:t xml:space="preserve">e renforcement des capacités. En outre, la Commission a </w:t>
      </w:r>
      <w:r w:rsidR="007F07FC">
        <w:rPr>
          <w:lang w:val="fr-FR"/>
        </w:rPr>
        <w:t>travaillé</w:t>
      </w:r>
      <w:r w:rsidR="0027189E">
        <w:rPr>
          <w:lang w:val="fr-FR"/>
        </w:rPr>
        <w:t xml:space="preserve"> avec les ministères, départements et organes suivants sur les questions relatives aux droits de l</w:t>
      </w:r>
      <w:r w:rsidR="007C3481">
        <w:rPr>
          <w:lang w:val="fr-FR"/>
        </w:rPr>
        <w:t>’</w:t>
      </w:r>
      <w:r w:rsidR="0027189E">
        <w:rPr>
          <w:lang w:val="fr-FR"/>
        </w:rPr>
        <w:t>homme</w:t>
      </w:r>
      <w:r w:rsidR="00746587">
        <w:rPr>
          <w:lang w:val="fr-FR"/>
        </w:rPr>
        <w:t>:</w:t>
      </w:r>
      <w:r w:rsidR="00A106BD" w:rsidRPr="00B5266E">
        <w:rPr>
          <w:lang w:val="fr-FR"/>
        </w:rPr>
        <w:t xml:space="preserve"> </w:t>
      </w:r>
      <w:r w:rsidR="00A106BD">
        <w:rPr>
          <w:lang w:val="fr-FR"/>
        </w:rPr>
        <w:t>Ministère de la protection sociale, de la condition de la femme et de l</w:t>
      </w:r>
      <w:r w:rsidR="007C3481">
        <w:rPr>
          <w:lang w:val="fr-FR"/>
        </w:rPr>
        <w:t>’</w:t>
      </w:r>
      <w:r w:rsidR="00A106BD">
        <w:rPr>
          <w:lang w:val="fr-FR"/>
        </w:rPr>
        <w:t>enfance</w:t>
      </w:r>
      <w:r w:rsidR="00A106BD" w:rsidRPr="00B5266E">
        <w:rPr>
          <w:lang w:val="fr-FR"/>
        </w:rPr>
        <w:t xml:space="preserve">, </w:t>
      </w:r>
      <w:r w:rsidR="00C91EE1">
        <w:rPr>
          <w:lang w:val="fr-FR"/>
        </w:rPr>
        <w:t>b</w:t>
      </w:r>
      <w:r w:rsidR="00B702AF">
        <w:rPr>
          <w:lang w:val="fr-FR"/>
        </w:rPr>
        <w:t>ureau du Procureur général et</w:t>
      </w:r>
      <w:r w:rsidR="00A106BD" w:rsidRPr="00B5266E">
        <w:rPr>
          <w:lang w:val="fr-FR"/>
        </w:rPr>
        <w:t xml:space="preserve"> </w:t>
      </w:r>
      <w:r w:rsidR="00A106BD">
        <w:rPr>
          <w:lang w:val="fr-FR"/>
        </w:rPr>
        <w:t>Ministère</w:t>
      </w:r>
      <w:r w:rsidR="00A106BD" w:rsidRPr="00B5266E">
        <w:rPr>
          <w:lang w:val="fr-FR"/>
        </w:rPr>
        <w:t xml:space="preserve"> </w:t>
      </w:r>
      <w:r w:rsidR="00A106BD">
        <w:rPr>
          <w:lang w:val="fr-FR"/>
        </w:rPr>
        <w:t>de</w:t>
      </w:r>
      <w:r w:rsidR="00A106BD" w:rsidRPr="00B5266E">
        <w:rPr>
          <w:lang w:val="fr-FR"/>
        </w:rPr>
        <w:t xml:space="preserve"> </w:t>
      </w:r>
      <w:r w:rsidR="00B702AF">
        <w:rPr>
          <w:lang w:val="fr-FR"/>
        </w:rPr>
        <w:t>la j</w:t>
      </w:r>
      <w:r w:rsidR="00A106BD" w:rsidRPr="00B5266E">
        <w:rPr>
          <w:lang w:val="fr-FR"/>
        </w:rPr>
        <w:t xml:space="preserve">ustice, </w:t>
      </w:r>
      <w:r w:rsidR="00C20431">
        <w:rPr>
          <w:lang w:val="fr-FR"/>
        </w:rPr>
        <w:t>bureau de coordination du secteur judiciaire</w:t>
      </w:r>
      <w:r w:rsidR="00A106BD" w:rsidRPr="00B5266E">
        <w:rPr>
          <w:lang w:val="fr-FR"/>
        </w:rPr>
        <w:t xml:space="preserve">, </w:t>
      </w:r>
      <w:r w:rsidR="00A106BD">
        <w:rPr>
          <w:lang w:val="fr-FR"/>
        </w:rPr>
        <w:t>Ministère</w:t>
      </w:r>
      <w:r w:rsidR="00A106BD" w:rsidRPr="00B5266E">
        <w:rPr>
          <w:lang w:val="fr-FR"/>
        </w:rPr>
        <w:t xml:space="preserve"> </w:t>
      </w:r>
      <w:r w:rsidR="00A106BD">
        <w:rPr>
          <w:lang w:val="fr-FR"/>
        </w:rPr>
        <w:t>des affaires étrangères</w:t>
      </w:r>
      <w:r w:rsidR="00A106BD" w:rsidRPr="00B5266E">
        <w:rPr>
          <w:lang w:val="fr-FR"/>
        </w:rPr>
        <w:t xml:space="preserve"> </w:t>
      </w:r>
      <w:r w:rsidR="00A106BD">
        <w:rPr>
          <w:lang w:val="fr-FR"/>
        </w:rPr>
        <w:t>et de la coopération internationale</w:t>
      </w:r>
      <w:r w:rsidR="00A106BD" w:rsidRPr="00B5266E">
        <w:rPr>
          <w:lang w:val="fr-FR"/>
        </w:rPr>
        <w:t xml:space="preserve">, Commission </w:t>
      </w:r>
      <w:r w:rsidR="00C20431">
        <w:rPr>
          <w:lang w:val="fr-FR"/>
        </w:rPr>
        <w:t>nationale de l</w:t>
      </w:r>
      <w:r w:rsidR="007C3481">
        <w:rPr>
          <w:lang w:val="fr-FR"/>
        </w:rPr>
        <w:t>’</w:t>
      </w:r>
      <w:r w:rsidR="00C20431">
        <w:rPr>
          <w:lang w:val="fr-FR"/>
        </w:rPr>
        <w:t>action sociale</w:t>
      </w:r>
      <w:r w:rsidR="00A106BD" w:rsidRPr="00B5266E">
        <w:rPr>
          <w:lang w:val="fr-FR"/>
        </w:rPr>
        <w:t xml:space="preserve">, </w:t>
      </w:r>
      <w:r w:rsidR="00A106BD">
        <w:rPr>
          <w:lang w:val="fr-FR"/>
        </w:rPr>
        <w:t>Commission électorale nationale</w:t>
      </w:r>
      <w:r w:rsidR="00A106BD" w:rsidRPr="00B5266E">
        <w:rPr>
          <w:lang w:val="fr-FR"/>
        </w:rPr>
        <w:t xml:space="preserve">, Commission </w:t>
      </w:r>
      <w:r w:rsidR="00C20431">
        <w:rPr>
          <w:lang w:val="fr-FR"/>
        </w:rPr>
        <w:t>nationale pour la démocratie et</w:t>
      </w:r>
      <w:r w:rsidR="00A106BD" w:rsidRPr="00B5266E">
        <w:rPr>
          <w:lang w:val="fr-FR"/>
        </w:rPr>
        <w:t xml:space="preserve"> Commission</w:t>
      </w:r>
      <w:r w:rsidR="00C20431">
        <w:rPr>
          <w:lang w:val="fr-FR"/>
        </w:rPr>
        <w:t xml:space="preserve"> anticorruption</w:t>
      </w:r>
      <w:r w:rsidR="00A106BD" w:rsidRPr="00B5266E">
        <w:rPr>
          <w:lang w:val="fr-FR"/>
        </w:rPr>
        <w:t xml:space="preserve">. </w:t>
      </w:r>
    </w:p>
    <w:p w:rsidR="00A106BD" w:rsidRPr="00073730" w:rsidRDefault="00A106BD" w:rsidP="00073730">
      <w:pPr>
        <w:pStyle w:val="H1G"/>
      </w:pPr>
      <w:r w:rsidRPr="00B5266E">
        <w:rPr>
          <w:lang w:val="fr-FR"/>
        </w:rPr>
        <w:tab/>
        <w:t>E.</w:t>
      </w:r>
      <w:r w:rsidRPr="00B5266E">
        <w:rPr>
          <w:lang w:val="fr-FR"/>
        </w:rPr>
        <w:tab/>
      </w:r>
      <w:r w:rsidR="00FB07C1">
        <w:rPr>
          <w:lang w:val="fr-FR"/>
        </w:rPr>
        <w:t xml:space="preserve">Programmes éducatifs et de sensibilisation </w:t>
      </w:r>
      <w:r w:rsidR="00C375C9">
        <w:rPr>
          <w:lang w:val="fr-FR"/>
        </w:rPr>
        <w:t>aux droits de l</w:t>
      </w:r>
      <w:r w:rsidR="007C3481">
        <w:rPr>
          <w:lang w:val="fr-FR"/>
        </w:rPr>
        <w:t>’</w:t>
      </w:r>
      <w:r w:rsidR="00C375C9">
        <w:rPr>
          <w:lang w:val="fr-FR"/>
        </w:rPr>
        <w:t xml:space="preserve">homme </w:t>
      </w:r>
      <w:r w:rsidR="00FB07C1">
        <w:rPr>
          <w:lang w:val="fr-FR"/>
        </w:rPr>
        <w:t>soutenus par les pouvoirs publics</w:t>
      </w:r>
    </w:p>
    <w:p w:rsidR="00A106BD" w:rsidRPr="00B5266E" w:rsidRDefault="0031486E" w:rsidP="0031486E">
      <w:pPr>
        <w:pStyle w:val="SingleTxtG"/>
        <w:rPr>
          <w:lang w:val="fr-FR"/>
        </w:rPr>
      </w:pPr>
      <w:r>
        <w:rPr>
          <w:lang w:val="fr-FR"/>
        </w:rPr>
        <w:t>134.</w:t>
      </w:r>
      <w:r>
        <w:rPr>
          <w:lang w:val="fr-FR"/>
        </w:rPr>
        <w:tab/>
      </w:r>
      <w:r w:rsidR="00FB07C1">
        <w:rPr>
          <w:lang w:val="fr-FR"/>
        </w:rPr>
        <w:t xml:space="preserve">La Commission </w:t>
      </w:r>
      <w:r w:rsidR="007F07FC">
        <w:rPr>
          <w:lang w:val="fr-FR"/>
        </w:rPr>
        <w:t>des droits de l</w:t>
      </w:r>
      <w:r w:rsidR="007C3481">
        <w:rPr>
          <w:lang w:val="fr-FR"/>
        </w:rPr>
        <w:t>’</w:t>
      </w:r>
      <w:r w:rsidR="007F07FC">
        <w:rPr>
          <w:lang w:val="fr-FR"/>
        </w:rPr>
        <w:t xml:space="preserve">homme de </w:t>
      </w:r>
      <w:smartTag w:uri="urn:schemas-microsoft-com:office:smarttags" w:element="PersonName">
        <w:smartTagPr>
          <w:attr w:name="ProductID" w:val="la Sierra Leone"/>
        </w:smartTagPr>
        <w:r w:rsidR="007F07FC">
          <w:rPr>
            <w:lang w:val="fr-FR"/>
          </w:rPr>
          <w:t>la Sierra Leone</w:t>
        </w:r>
      </w:smartTag>
      <w:r w:rsidR="007F07FC">
        <w:rPr>
          <w:lang w:val="fr-FR"/>
        </w:rPr>
        <w:t xml:space="preserve"> </w:t>
      </w:r>
      <w:r w:rsidR="00FB07C1">
        <w:rPr>
          <w:lang w:val="fr-FR"/>
        </w:rPr>
        <w:t xml:space="preserve">participe activement </w:t>
      </w:r>
      <w:r w:rsidR="00B152C3">
        <w:rPr>
          <w:lang w:val="fr-FR"/>
        </w:rPr>
        <w:t>aux campagnes d</w:t>
      </w:r>
      <w:r w:rsidR="007C3481">
        <w:rPr>
          <w:lang w:val="fr-FR"/>
        </w:rPr>
        <w:t>’</w:t>
      </w:r>
      <w:r w:rsidR="00FB07C1">
        <w:rPr>
          <w:lang w:val="fr-FR"/>
        </w:rPr>
        <w:t xml:space="preserve">information </w:t>
      </w:r>
      <w:r w:rsidR="00B152C3">
        <w:rPr>
          <w:lang w:val="fr-FR"/>
        </w:rPr>
        <w:t>et</w:t>
      </w:r>
      <w:r w:rsidR="00FB07C1">
        <w:rPr>
          <w:lang w:val="fr-FR"/>
        </w:rPr>
        <w:t xml:space="preserve"> de sensibilisation </w:t>
      </w:r>
      <w:r w:rsidR="00B152C3">
        <w:rPr>
          <w:lang w:val="fr-FR"/>
        </w:rPr>
        <w:t xml:space="preserve">du public </w:t>
      </w:r>
      <w:r w:rsidR="00FB07C1">
        <w:rPr>
          <w:lang w:val="fr-FR"/>
        </w:rPr>
        <w:t>et s</w:t>
      </w:r>
      <w:r w:rsidR="007C3481">
        <w:rPr>
          <w:lang w:val="fr-FR"/>
        </w:rPr>
        <w:t>’</w:t>
      </w:r>
      <w:r w:rsidR="00FB07C1">
        <w:rPr>
          <w:lang w:val="fr-FR"/>
        </w:rPr>
        <w:t>est associée à plusieurs organisations non gouvernementales, tant locales qu</w:t>
      </w:r>
      <w:r w:rsidR="007C3481">
        <w:rPr>
          <w:lang w:val="fr-FR"/>
        </w:rPr>
        <w:t>’</w:t>
      </w:r>
      <w:r w:rsidR="00FB07C1">
        <w:rPr>
          <w:lang w:val="fr-FR"/>
        </w:rPr>
        <w:t xml:space="preserve">internationales, pour </w:t>
      </w:r>
      <w:r w:rsidR="007F07FC">
        <w:rPr>
          <w:lang w:val="fr-FR"/>
        </w:rPr>
        <w:t>mener une action éducative auprès de</w:t>
      </w:r>
      <w:r w:rsidR="00FB07C1">
        <w:rPr>
          <w:lang w:val="fr-FR"/>
        </w:rPr>
        <w:t xml:space="preserve"> la population sur les questions des droits de l</w:t>
      </w:r>
      <w:r w:rsidR="007C3481">
        <w:rPr>
          <w:lang w:val="fr-FR"/>
        </w:rPr>
        <w:t>’</w:t>
      </w:r>
      <w:r w:rsidR="00FB07C1">
        <w:rPr>
          <w:lang w:val="fr-FR"/>
        </w:rPr>
        <w:t>homme</w:t>
      </w:r>
      <w:r w:rsidR="00A106BD" w:rsidRPr="00B5266E">
        <w:rPr>
          <w:lang w:val="fr-FR"/>
        </w:rPr>
        <w:t xml:space="preserve">. </w:t>
      </w:r>
      <w:r w:rsidR="00925CD0">
        <w:rPr>
          <w:lang w:val="fr-FR"/>
        </w:rPr>
        <w:t>Au lendemain de</w:t>
      </w:r>
      <w:r w:rsidR="00A75138">
        <w:rPr>
          <w:lang w:val="fr-FR"/>
        </w:rPr>
        <w:t xml:space="preserve"> la </w:t>
      </w:r>
      <w:r w:rsidR="00FB07C1">
        <w:rPr>
          <w:lang w:val="fr-FR"/>
        </w:rPr>
        <w:t>guerre civile</w:t>
      </w:r>
      <w:r w:rsidR="00B152C3">
        <w:rPr>
          <w:lang w:val="fr-FR"/>
        </w:rPr>
        <w:t xml:space="preserve"> qu</w:t>
      </w:r>
      <w:r w:rsidR="00C375C9">
        <w:rPr>
          <w:lang w:val="fr-FR"/>
        </w:rPr>
        <w:t>i a sévi en</w:t>
      </w:r>
      <w:r w:rsidR="00B152C3">
        <w:rPr>
          <w:lang w:val="fr-FR"/>
        </w:rPr>
        <w:t xml:space="preserve"> Sierra Leone</w:t>
      </w:r>
      <w:r w:rsidR="00FB07C1">
        <w:rPr>
          <w:lang w:val="fr-FR"/>
        </w:rPr>
        <w:t xml:space="preserve">, de nombreuses ONG nationales et internationales </w:t>
      </w:r>
      <w:r w:rsidR="00B152C3">
        <w:rPr>
          <w:lang w:val="fr-FR"/>
        </w:rPr>
        <w:t>s</w:t>
      </w:r>
      <w:r w:rsidR="007C3481">
        <w:rPr>
          <w:lang w:val="fr-FR"/>
        </w:rPr>
        <w:t>’</w:t>
      </w:r>
      <w:r w:rsidR="00B152C3">
        <w:rPr>
          <w:lang w:val="fr-FR"/>
        </w:rPr>
        <w:t xml:space="preserve">emploient à </w:t>
      </w:r>
      <w:r w:rsidR="00A75138">
        <w:rPr>
          <w:lang w:val="fr-FR"/>
        </w:rPr>
        <w:t>subv</w:t>
      </w:r>
      <w:r w:rsidR="00B152C3">
        <w:rPr>
          <w:lang w:val="fr-FR"/>
        </w:rPr>
        <w:t>enir</w:t>
      </w:r>
      <w:r w:rsidR="00A75138">
        <w:rPr>
          <w:lang w:val="fr-FR"/>
        </w:rPr>
        <w:t xml:space="preserve"> à différents</w:t>
      </w:r>
      <w:r w:rsidR="00FB07C1">
        <w:rPr>
          <w:lang w:val="fr-FR"/>
        </w:rPr>
        <w:t xml:space="preserve"> besoins </w:t>
      </w:r>
      <w:r w:rsidR="00A75138">
        <w:rPr>
          <w:lang w:val="fr-FR"/>
        </w:rPr>
        <w:t xml:space="preserve">essentiels en </w:t>
      </w:r>
      <w:r w:rsidR="00C375C9">
        <w:rPr>
          <w:lang w:val="fr-FR"/>
        </w:rPr>
        <w:t xml:space="preserve">la matière </w:t>
      </w:r>
      <w:r w:rsidR="00FB07C1">
        <w:rPr>
          <w:lang w:val="fr-FR"/>
        </w:rPr>
        <w:t>dans tout le pays</w:t>
      </w:r>
      <w:r w:rsidR="00A106BD" w:rsidRPr="00B5266E">
        <w:rPr>
          <w:lang w:val="fr-FR"/>
        </w:rPr>
        <w:t xml:space="preserve">. </w:t>
      </w:r>
    </w:p>
    <w:p w:rsidR="00A106BD" w:rsidRPr="00B5266E" w:rsidRDefault="0031486E" w:rsidP="0031486E">
      <w:pPr>
        <w:pStyle w:val="SingleTxtG"/>
        <w:rPr>
          <w:lang w:val="fr-FR"/>
        </w:rPr>
      </w:pPr>
      <w:r>
        <w:rPr>
          <w:lang w:val="fr-FR"/>
        </w:rPr>
        <w:t>135.</w:t>
      </w:r>
      <w:r>
        <w:rPr>
          <w:lang w:val="fr-FR"/>
        </w:rPr>
        <w:tab/>
      </w:r>
      <w:r w:rsidR="00FB07C1">
        <w:rPr>
          <w:lang w:val="fr-FR"/>
        </w:rPr>
        <w:t>La Commission a travaillé avec plusieurs organisations de la société civile et participé à leurs activités comme des émissions de radio, des formations et des interventions sur le terrain</w:t>
      </w:r>
      <w:r w:rsidR="00B152C3">
        <w:rPr>
          <w:lang w:val="fr-FR"/>
        </w:rPr>
        <w:t>,</w:t>
      </w:r>
      <w:r w:rsidR="00FB07C1">
        <w:rPr>
          <w:lang w:val="fr-FR"/>
        </w:rPr>
        <w:t xml:space="preserve"> </w:t>
      </w:r>
      <w:r w:rsidR="00A75138">
        <w:rPr>
          <w:lang w:val="fr-FR"/>
        </w:rPr>
        <w:t xml:space="preserve">ou </w:t>
      </w:r>
      <w:r w:rsidR="00B152C3">
        <w:rPr>
          <w:lang w:val="fr-FR"/>
        </w:rPr>
        <w:t xml:space="preserve">encore </w:t>
      </w:r>
      <w:r w:rsidR="00A75138">
        <w:rPr>
          <w:lang w:val="fr-FR"/>
        </w:rPr>
        <w:t>la</w:t>
      </w:r>
      <w:r w:rsidR="00FB07C1">
        <w:rPr>
          <w:lang w:val="fr-FR"/>
        </w:rPr>
        <w:t xml:space="preserve"> fourniture de matériels éducatifs. Parallèlement, des organisations de la société civile de tout le pays ont participé à des acti</w:t>
      </w:r>
      <w:r w:rsidR="00925CD0">
        <w:rPr>
          <w:lang w:val="fr-FR"/>
        </w:rPr>
        <w:t>ons</w:t>
      </w:r>
      <w:r w:rsidR="00FB07C1">
        <w:rPr>
          <w:lang w:val="fr-FR"/>
        </w:rPr>
        <w:t xml:space="preserve"> d</w:t>
      </w:r>
      <w:r w:rsidR="007C3481">
        <w:rPr>
          <w:lang w:val="fr-FR"/>
        </w:rPr>
        <w:t>’</w:t>
      </w:r>
      <w:r w:rsidR="00FB07C1">
        <w:rPr>
          <w:lang w:val="fr-FR"/>
        </w:rPr>
        <w:t>éducation et de formation de la Commission, les ont soutenues</w:t>
      </w:r>
      <w:r w:rsidR="00925CD0">
        <w:rPr>
          <w:lang w:val="fr-FR"/>
        </w:rPr>
        <w:t>,</w:t>
      </w:r>
      <w:r w:rsidR="00FB07C1">
        <w:rPr>
          <w:lang w:val="fr-FR"/>
        </w:rPr>
        <w:t xml:space="preserve"> </w:t>
      </w:r>
      <w:r w:rsidR="00A75138">
        <w:rPr>
          <w:lang w:val="fr-FR"/>
        </w:rPr>
        <w:t>voire</w:t>
      </w:r>
      <w:r w:rsidR="00FB07C1">
        <w:rPr>
          <w:lang w:val="fr-FR"/>
        </w:rPr>
        <w:t xml:space="preserve"> même coorganisées</w:t>
      </w:r>
      <w:r w:rsidR="00A106BD" w:rsidRPr="00B5266E">
        <w:rPr>
          <w:lang w:val="fr-FR"/>
        </w:rPr>
        <w:t xml:space="preserve">. </w:t>
      </w:r>
    </w:p>
    <w:p w:rsidR="00A106BD" w:rsidRPr="00B5266E" w:rsidRDefault="0031486E" w:rsidP="0031486E">
      <w:pPr>
        <w:pStyle w:val="SingleTxtG"/>
        <w:rPr>
          <w:lang w:val="fr-FR"/>
        </w:rPr>
      </w:pPr>
      <w:r>
        <w:rPr>
          <w:lang w:val="fr-FR"/>
        </w:rPr>
        <w:t>136.</w:t>
      </w:r>
      <w:r>
        <w:rPr>
          <w:lang w:val="fr-FR"/>
        </w:rPr>
        <w:tab/>
      </w:r>
      <w:r w:rsidR="00A106BD">
        <w:rPr>
          <w:lang w:val="fr-FR"/>
        </w:rPr>
        <w:t>En</w:t>
      </w:r>
      <w:r w:rsidR="00A106BD" w:rsidRPr="00B5266E">
        <w:rPr>
          <w:lang w:val="fr-FR"/>
        </w:rPr>
        <w:t xml:space="preserve"> 2007, </w:t>
      </w:r>
      <w:r w:rsidR="00A8533B">
        <w:rPr>
          <w:lang w:val="fr-FR"/>
        </w:rPr>
        <w:t xml:space="preserve">la Commission a collaboré avec le Comité international de secours </w:t>
      </w:r>
      <w:r w:rsidR="00B152C3">
        <w:rPr>
          <w:lang w:val="fr-FR"/>
        </w:rPr>
        <w:t xml:space="preserve">(CIS) </w:t>
      </w:r>
      <w:r w:rsidR="00A8533B">
        <w:rPr>
          <w:lang w:val="fr-FR"/>
        </w:rPr>
        <w:t>et d</w:t>
      </w:r>
      <w:r w:rsidR="007C3481">
        <w:rPr>
          <w:lang w:val="fr-FR"/>
        </w:rPr>
        <w:t>’</w:t>
      </w:r>
      <w:r w:rsidR="00A8533B">
        <w:rPr>
          <w:lang w:val="fr-FR"/>
        </w:rPr>
        <w:t xml:space="preserve">autres parties </w:t>
      </w:r>
      <w:r w:rsidR="00A75138">
        <w:rPr>
          <w:lang w:val="fr-FR"/>
        </w:rPr>
        <w:t>intéressées</w:t>
      </w:r>
      <w:r w:rsidR="00A8533B">
        <w:rPr>
          <w:lang w:val="fr-FR"/>
        </w:rPr>
        <w:t xml:space="preserve"> </w:t>
      </w:r>
      <w:r w:rsidR="00A75138">
        <w:rPr>
          <w:lang w:val="fr-FR"/>
        </w:rPr>
        <w:t>à l</w:t>
      </w:r>
      <w:r w:rsidR="007C3481">
        <w:rPr>
          <w:lang w:val="fr-FR"/>
        </w:rPr>
        <w:t>’</w:t>
      </w:r>
      <w:r w:rsidR="00A75138">
        <w:rPr>
          <w:lang w:val="fr-FR"/>
        </w:rPr>
        <w:t>élaboration d</w:t>
      </w:r>
      <w:r w:rsidR="007C3481">
        <w:rPr>
          <w:lang w:val="fr-FR"/>
        </w:rPr>
        <w:t>’</w:t>
      </w:r>
      <w:r w:rsidR="00A8533B">
        <w:rPr>
          <w:lang w:val="fr-FR"/>
        </w:rPr>
        <w:t>un plan d</w:t>
      </w:r>
      <w:r w:rsidR="007C3481">
        <w:rPr>
          <w:lang w:val="fr-FR"/>
        </w:rPr>
        <w:t>’</w:t>
      </w:r>
      <w:r w:rsidR="00FD41B1">
        <w:rPr>
          <w:lang w:val="fr-FR"/>
        </w:rPr>
        <w:t>application</w:t>
      </w:r>
      <w:r w:rsidR="00A8533B">
        <w:rPr>
          <w:lang w:val="fr-FR"/>
        </w:rPr>
        <w:t xml:space="preserve"> progressive de lois sur la justice pour les femmes. Elle a </w:t>
      </w:r>
      <w:r w:rsidR="00D82229">
        <w:rPr>
          <w:lang w:val="fr-FR"/>
        </w:rPr>
        <w:t xml:space="preserve">également </w:t>
      </w:r>
      <w:r w:rsidR="00A8533B">
        <w:rPr>
          <w:lang w:val="fr-FR"/>
        </w:rPr>
        <w:t xml:space="preserve">travaillé avec le programme </w:t>
      </w:r>
      <w:r w:rsidR="00FD41B1">
        <w:rPr>
          <w:lang w:val="fr-FR"/>
        </w:rPr>
        <w:t>de</w:t>
      </w:r>
      <w:r w:rsidR="00A8533B">
        <w:rPr>
          <w:lang w:val="fr-FR"/>
        </w:rPr>
        <w:t xml:space="preserve"> développement </w:t>
      </w:r>
      <w:r w:rsidR="00C601D8">
        <w:rPr>
          <w:lang w:val="fr-FR"/>
        </w:rPr>
        <w:t xml:space="preserve">du secteur </w:t>
      </w:r>
      <w:r w:rsidR="00A8533B">
        <w:rPr>
          <w:lang w:val="fr-FR"/>
        </w:rPr>
        <w:t>d</w:t>
      </w:r>
      <w:r w:rsidR="00FD41B1">
        <w:rPr>
          <w:lang w:val="fr-FR"/>
        </w:rPr>
        <w:t>e la justice</w:t>
      </w:r>
      <w:r w:rsidR="00A8533B">
        <w:rPr>
          <w:lang w:val="fr-FR"/>
        </w:rPr>
        <w:t xml:space="preserve"> </w:t>
      </w:r>
      <w:r w:rsidR="00D82229">
        <w:rPr>
          <w:lang w:val="fr-FR"/>
        </w:rPr>
        <w:t>à la préparation et à la diffusion d</w:t>
      </w:r>
      <w:r w:rsidR="007C3481">
        <w:rPr>
          <w:lang w:val="fr-FR"/>
        </w:rPr>
        <w:t>’</w:t>
      </w:r>
      <w:r w:rsidR="00A8533B">
        <w:rPr>
          <w:lang w:val="fr-FR"/>
        </w:rPr>
        <w:t>un manuel de formation destiné aux juridictions locales</w:t>
      </w:r>
      <w:r w:rsidR="00FD41B1">
        <w:rPr>
          <w:lang w:val="fr-FR"/>
        </w:rPr>
        <w:t>, traitant des droits de l</w:t>
      </w:r>
      <w:r w:rsidR="007C3481">
        <w:rPr>
          <w:lang w:val="fr-FR"/>
        </w:rPr>
        <w:t>’</w:t>
      </w:r>
      <w:r w:rsidR="00FD41B1">
        <w:rPr>
          <w:lang w:val="fr-FR"/>
        </w:rPr>
        <w:t>homme, d</w:t>
      </w:r>
      <w:r w:rsidR="00A8533B">
        <w:rPr>
          <w:lang w:val="fr-FR"/>
        </w:rPr>
        <w:t xml:space="preserve">es procédures à respecter et </w:t>
      </w:r>
      <w:r w:rsidR="00FD41B1">
        <w:rPr>
          <w:lang w:val="fr-FR"/>
        </w:rPr>
        <w:t xml:space="preserve">de </w:t>
      </w:r>
      <w:r w:rsidR="007A1F6A">
        <w:rPr>
          <w:lang w:val="fr-FR"/>
        </w:rPr>
        <w:t>la gestion des dossiers</w:t>
      </w:r>
      <w:r w:rsidR="00A106BD" w:rsidRPr="00B5266E">
        <w:rPr>
          <w:lang w:val="fr-FR"/>
        </w:rPr>
        <w:t>.</w:t>
      </w:r>
    </w:p>
    <w:p w:rsidR="00A106BD" w:rsidRPr="00B5266E" w:rsidRDefault="0031486E" w:rsidP="0031486E">
      <w:pPr>
        <w:pStyle w:val="SingleTxtG"/>
        <w:rPr>
          <w:lang w:val="fr-FR"/>
        </w:rPr>
      </w:pPr>
      <w:r>
        <w:rPr>
          <w:lang w:val="fr-FR"/>
        </w:rPr>
        <w:t>137.</w:t>
      </w:r>
      <w:r>
        <w:rPr>
          <w:lang w:val="fr-FR"/>
        </w:rPr>
        <w:tab/>
      </w:r>
      <w:r w:rsidR="009B1540">
        <w:rPr>
          <w:lang w:val="fr-FR"/>
        </w:rPr>
        <w:t>La Commission des droits de l</w:t>
      </w:r>
      <w:r w:rsidR="007C3481">
        <w:rPr>
          <w:lang w:val="fr-FR"/>
        </w:rPr>
        <w:t>’</w:t>
      </w:r>
      <w:r w:rsidR="009B1540">
        <w:rPr>
          <w:lang w:val="fr-FR"/>
        </w:rPr>
        <w:t xml:space="preserve">homme de </w:t>
      </w:r>
      <w:smartTag w:uri="urn:schemas-microsoft-com:office:smarttags" w:element="PersonName">
        <w:smartTagPr>
          <w:attr w:name="ProductID" w:val="la Sierra Leone"/>
        </w:smartTagPr>
        <w:r w:rsidR="009B1540">
          <w:rPr>
            <w:lang w:val="fr-FR"/>
          </w:rPr>
          <w:t>la Sierra Leone</w:t>
        </w:r>
      </w:smartTag>
      <w:r w:rsidR="009B1540">
        <w:rPr>
          <w:lang w:val="fr-FR"/>
        </w:rPr>
        <w:t xml:space="preserve"> a lancé des campagnes d</w:t>
      </w:r>
      <w:r w:rsidR="007C3481">
        <w:rPr>
          <w:lang w:val="fr-FR"/>
        </w:rPr>
        <w:t>’</w:t>
      </w:r>
      <w:r w:rsidR="009B1540">
        <w:rPr>
          <w:lang w:val="fr-FR"/>
        </w:rPr>
        <w:t xml:space="preserve">information </w:t>
      </w:r>
      <w:r w:rsidR="00C375C9">
        <w:rPr>
          <w:lang w:val="fr-FR"/>
        </w:rPr>
        <w:t>dans ce domaine</w:t>
      </w:r>
      <w:r w:rsidR="00D82229">
        <w:rPr>
          <w:lang w:val="fr-FR"/>
        </w:rPr>
        <w:t xml:space="preserve"> </w:t>
      </w:r>
      <w:r w:rsidR="009B1540">
        <w:rPr>
          <w:lang w:val="fr-FR"/>
        </w:rPr>
        <w:t xml:space="preserve">en direction de </w:t>
      </w:r>
      <w:smartTag w:uri="urn:schemas-microsoft-com:office:smarttags" w:element="PersonName">
        <w:smartTagPr>
          <w:attr w:name="ProductID" w:val="la population. Ainsi"/>
        </w:smartTagPr>
        <w:r w:rsidR="009B1540">
          <w:rPr>
            <w:lang w:val="fr-FR"/>
          </w:rPr>
          <w:t>la population. Ainsi</w:t>
        </w:r>
      </w:smartTag>
      <w:r w:rsidR="009B1540">
        <w:rPr>
          <w:lang w:val="fr-FR"/>
        </w:rPr>
        <w:t>, la Commission et de nombreuses organisations de la société civile ont participé à la célébration de la Journée internationale des droits de l</w:t>
      </w:r>
      <w:r w:rsidR="007C3481">
        <w:rPr>
          <w:lang w:val="fr-FR"/>
        </w:rPr>
        <w:t>’</w:t>
      </w:r>
      <w:r w:rsidR="009B1540">
        <w:rPr>
          <w:lang w:val="fr-FR"/>
        </w:rPr>
        <w:t xml:space="preserve">homme, marquée </w:t>
      </w:r>
      <w:r w:rsidR="007279C4">
        <w:rPr>
          <w:lang w:val="fr-FR"/>
        </w:rPr>
        <w:t xml:space="preserve">notamment </w:t>
      </w:r>
      <w:r w:rsidR="009B1540">
        <w:rPr>
          <w:lang w:val="fr-FR"/>
        </w:rPr>
        <w:t>par des débats publics,</w:t>
      </w:r>
      <w:r w:rsidR="007279C4">
        <w:rPr>
          <w:lang w:val="fr-FR"/>
        </w:rPr>
        <w:t xml:space="preserve"> des représentations théâtrales et</w:t>
      </w:r>
      <w:r w:rsidR="009B1540">
        <w:rPr>
          <w:lang w:val="fr-FR"/>
        </w:rPr>
        <w:t xml:space="preserve"> des rencontres entres les élus et les citoyens sur des questions </w:t>
      </w:r>
      <w:r w:rsidR="00D82229">
        <w:rPr>
          <w:lang w:val="fr-FR"/>
        </w:rPr>
        <w:t>y afférentes</w:t>
      </w:r>
      <w:r w:rsidR="009B1540">
        <w:rPr>
          <w:lang w:val="fr-FR"/>
        </w:rPr>
        <w:t xml:space="preserve">. Des manifestations ont été organisées non seulement à </w:t>
      </w:r>
      <w:r w:rsidR="00A106BD" w:rsidRPr="00B5266E">
        <w:rPr>
          <w:lang w:val="fr-FR"/>
        </w:rPr>
        <w:t xml:space="preserve">Freetown, </w:t>
      </w:r>
      <w:r w:rsidR="00086A20">
        <w:rPr>
          <w:lang w:val="fr-FR"/>
        </w:rPr>
        <w:t>mais également da</w:t>
      </w:r>
      <w:r w:rsidR="003841DF">
        <w:rPr>
          <w:lang w:val="fr-FR"/>
        </w:rPr>
        <w:t>ns des régions reculées du pays</w:t>
      </w:r>
      <w:r w:rsidR="00746587">
        <w:rPr>
          <w:lang w:val="fr-FR"/>
        </w:rPr>
        <w:t>;</w:t>
      </w:r>
      <w:r w:rsidR="003841DF">
        <w:rPr>
          <w:lang w:val="fr-FR"/>
        </w:rPr>
        <w:t xml:space="preserve"> elles</w:t>
      </w:r>
      <w:r w:rsidR="00086A20">
        <w:rPr>
          <w:lang w:val="fr-FR"/>
        </w:rPr>
        <w:t xml:space="preserve"> </w:t>
      </w:r>
      <w:r w:rsidR="004F5186">
        <w:rPr>
          <w:lang w:val="fr-FR"/>
        </w:rPr>
        <w:t>ont</w:t>
      </w:r>
      <w:r w:rsidR="00D82229">
        <w:rPr>
          <w:lang w:val="fr-FR"/>
        </w:rPr>
        <w:t xml:space="preserve"> </w:t>
      </w:r>
      <w:r w:rsidR="004F5186">
        <w:rPr>
          <w:lang w:val="fr-FR"/>
        </w:rPr>
        <w:t xml:space="preserve">permis </w:t>
      </w:r>
      <w:r w:rsidR="00086A20">
        <w:rPr>
          <w:lang w:val="fr-FR"/>
        </w:rPr>
        <w:t xml:space="preserve">une </w:t>
      </w:r>
      <w:r w:rsidR="004F5186">
        <w:rPr>
          <w:lang w:val="fr-FR"/>
        </w:rPr>
        <w:t>ample</w:t>
      </w:r>
      <w:r w:rsidR="00086A20">
        <w:rPr>
          <w:lang w:val="fr-FR"/>
        </w:rPr>
        <w:t xml:space="preserve"> diffusion d</w:t>
      </w:r>
      <w:r w:rsidR="007C3481">
        <w:rPr>
          <w:lang w:val="fr-FR"/>
        </w:rPr>
        <w:t>’</w:t>
      </w:r>
      <w:r w:rsidR="00D82229">
        <w:rPr>
          <w:lang w:val="fr-FR"/>
        </w:rPr>
        <w:t>informations sur l</w:t>
      </w:r>
      <w:r w:rsidR="00086A20">
        <w:rPr>
          <w:lang w:val="fr-FR"/>
        </w:rPr>
        <w:t>es droits de l</w:t>
      </w:r>
      <w:r w:rsidR="007C3481">
        <w:rPr>
          <w:lang w:val="fr-FR"/>
        </w:rPr>
        <w:t>’</w:t>
      </w:r>
      <w:r w:rsidR="00086A20">
        <w:rPr>
          <w:lang w:val="fr-FR"/>
        </w:rPr>
        <w:t xml:space="preserve">homme et </w:t>
      </w:r>
      <w:r w:rsidR="00D82229">
        <w:rPr>
          <w:lang w:val="fr-FR"/>
        </w:rPr>
        <w:t>encouragé</w:t>
      </w:r>
      <w:r w:rsidR="00086A20">
        <w:rPr>
          <w:lang w:val="fr-FR"/>
        </w:rPr>
        <w:t xml:space="preserve"> une large participation du public</w:t>
      </w:r>
      <w:r w:rsidR="00A106BD" w:rsidRPr="00B5266E">
        <w:rPr>
          <w:lang w:val="fr-FR"/>
        </w:rPr>
        <w:t xml:space="preserve">. </w:t>
      </w:r>
    </w:p>
    <w:p w:rsidR="00A106BD" w:rsidRPr="00B5266E" w:rsidRDefault="0031486E" w:rsidP="0031486E">
      <w:pPr>
        <w:pStyle w:val="SingleTxtG"/>
        <w:rPr>
          <w:lang w:val="fr-FR"/>
        </w:rPr>
      </w:pPr>
      <w:r>
        <w:rPr>
          <w:lang w:val="fr-FR"/>
        </w:rPr>
        <w:t>138.</w:t>
      </w:r>
      <w:r>
        <w:rPr>
          <w:lang w:val="fr-FR"/>
        </w:rPr>
        <w:tab/>
      </w:r>
      <w:r w:rsidR="00086A20">
        <w:rPr>
          <w:lang w:val="fr-FR"/>
        </w:rPr>
        <w:t>En outre, la Commission des droits de l</w:t>
      </w:r>
      <w:r w:rsidR="007C3481">
        <w:rPr>
          <w:lang w:val="fr-FR"/>
        </w:rPr>
        <w:t>’</w:t>
      </w:r>
      <w:r w:rsidR="00086A20">
        <w:rPr>
          <w:lang w:val="fr-FR"/>
        </w:rPr>
        <w:t>homme et la Commission anticorruption organisent différentes célébrat</w:t>
      </w:r>
      <w:r w:rsidR="00C375C9">
        <w:rPr>
          <w:lang w:val="fr-FR"/>
        </w:rPr>
        <w:t>ions et campagnes d</w:t>
      </w:r>
      <w:r w:rsidR="007C3481">
        <w:rPr>
          <w:lang w:val="fr-FR"/>
        </w:rPr>
        <w:t>’</w:t>
      </w:r>
      <w:r w:rsidR="00C375C9">
        <w:rPr>
          <w:lang w:val="fr-FR"/>
        </w:rPr>
        <w:t>information</w:t>
      </w:r>
      <w:r w:rsidR="00086A20">
        <w:rPr>
          <w:lang w:val="fr-FR"/>
        </w:rPr>
        <w:t xml:space="preserve"> du public en divers lieux de </w:t>
      </w:r>
      <w:smartTag w:uri="urn:schemas-microsoft-com:office:smarttags" w:element="PersonName">
        <w:smartTagPr>
          <w:attr w:name="ProductID" w:val="la Sierra Leone"/>
        </w:smartTagPr>
        <w:r w:rsidR="00086A20">
          <w:rPr>
            <w:lang w:val="fr-FR"/>
          </w:rPr>
          <w:t xml:space="preserve">la </w:t>
        </w:r>
        <w:r w:rsidR="00A106BD" w:rsidRPr="00B5266E">
          <w:rPr>
            <w:lang w:val="fr-FR"/>
          </w:rPr>
          <w:t>Sierra Leone</w:t>
        </w:r>
      </w:smartTag>
      <w:r w:rsidR="00A106BD" w:rsidRPr="00B5266E">
        <w:rPr>
          <w:lang w:val="fr-FR"/>
        </w:rPr>
        <w:t xml:space="preserve"> </w:t>
      </w:r>
      <w:r w:rsidR="00086A20">
        <w:rPr>
          <w:lang w:val="fr-FR"/>
        </w:rPr>
        <w:t>à l</w:t>
      </w:r>
      <w:r w:rsidR="007C3481">
        <w:rPr>
          <w:lang w:val="fr-FR"/>
        </w:rPr>
        <w:t>’</w:t>
      </w:r>
      <w:r w:rsidR="00086A20">
        <w:rPr>
          <w:lang w:val="fr-FR"/>
        </w:rPr>
        <w:t>occasion de la Journée internationale de lutte contre la corruption</w:t>
      </w:r>
      <w:r w:rsidR="004F5186">
        <w:rPr>
          <w:lang w:val="fr-FR"/>
        </w:rPr>
        <w:t>, comprenant notamment</w:t>
      </w:r>
      <w:r w:rsidR="00086A20">
        <w:rPr>
          <w:lang w:val="fr-FR"/>
        </w:rPr>
        <w:t xml:space="preserve"> des sessions </w:t>
      </w:r>
      <w:r w:rsidR="00C02E3F">
        <w:rPr>
          <w:lang w:val="fr-FR"/>
        </w:rPr>
        <w:t>de</w:t>
      </w:r>
      <w:r w:rsidR="00086A20">
        <w:rPr>
          <w:lang w:val="fr-FR"/>
        </w:rPr>
        <w:t xml:space="preserve"> formation aux droits de l</w:t>
      </w:r>
      <w:r w:rsidR="007C3481">
        <w:rPr>
          <w:lang w:val="fr-FR"/>
        </w:rPr>
        <w:t>’</w:t>
      </w:r>
      <w:r w:rsidR="00086A20">
        <w:rPr>
          <w:lang w:val="fr-FR"/>
        </w:rPr>
        <w:t xml:space="preserve">homme </w:t>
      </w:r>
      <w:r w:rsidR="00C02E3F">
        <w:rPr>
          <w:lang w:val="fr-FR"/>
        </w:rPr>
        <w:t>pour</w:t>
      </w:r>
      <w:r w:rsidR="00086A20">
        <w:rPr>
          <w:lang w:val="fr-FR"/>
        </w:rPr>
        <w:t xml:space="preserve"> les enquêtes </w:t>
      </w:r>
      <w:r w:rsidR="00C02E3F">
        <w:rPr>
          <w:lang w:val="fr-FR"/>
        </w:rPr>
        <w:t xml:space="preserve">dans </w:t>
      </w:r>
      <w:r w:rsidR="00086A20">
        <w:rPr>
          <w:lang w:val="fr-FR"/>
        </w:rPr>
        <w:t>les affaires de corruption</w:t>
      </w:r>
      <w:r w:rsidR="00A106BD" w:rsidRPr="00B5266E">
        <w:rPr>
          <w:lang w:val="fr-FR"/>
        </w:rPr>
        <w:t>.</w:t>
      </w:r>
    </w:p>
    <w:p w:rsidR="00A106BD" w:rsidRPr="00B5266E" w:rsidRDefault="0031486E" w:rsidP="0031486E">
      <w:pPr>
        <w:pStyle w:val="SingleTxtG"/>
        <w:rPr>
          <w:lang w:val="fr-FR"/>
        </w:rPr>
      </w:pPr>
      <w:r>
        <w:rPr>
          <w:lang w:val="fr-FR"/>
        </w:rPr>
        <w:t>139.</w:t>
      </w:r>
      <w:r>
        <w:rPr>
          <w:lang w:val="fr-FR"/>
        </w:rPr>
        <w:tab/>
      </w:r>
      <w:r w:rsidR="00086A20">
        <w:rPr>
          <w:lang w:val="fr-FR"/>
        </w:rPr>
        <w:t>La Commission des droits de l</w:t>
      </w:r>
      <w:r w:rsidR="007C3481">
        <w:rPr>
          <w:lang w:val="fr-FR"/>
        </w:rPr>
        <w:t>’</w:t>
      </w:r>
      <w:r w:rsidR="00086A20">
        <w:rPr>
          <w:lang w:val="fr-FR"/>
        </w:rPr>
        <w:t>homme a également mis en place plusieurs ateliers de format</w:t>
      </w:r>
      <w:r w:rsidR="00BF45E2">
        <w:rPr>
          <w:lang w:val="fr-FR"/>
        </w:rPr>
        <w:t>ion de</w:t>
      </w:r>
      <w:r w:rsidR="00086A20">
        <w:rPr>
          <w:lang w:val="fr-FR"/>
        </w:rPr>
        <w:t xml:space="preserve"> formateurs pour les chefs traditionnels</w:t>
      </w:r>
      <w:r w:rsidR="004F5186">
        <w:rPr>
          <w:lang w:val="fr-FR"/>
        </w:rPr>
        <w:t>,</w:t>
      </w:r>
      <w:r w:rsidR="00086A20">
        <w:rPr>
          <w:lang w:val="fr-FR"/>
        </w:rPr>
        <w:t xml:space="preserve"> </w:t>
      </w:r>
      <w:r w:rsidR="00064188">
        <w:rPr>
          <w:lang w:val="fr-FR"/>
        </w:rPr>
        <w:t>axés</w:t>
      </w:r>
      <w:r w:rsidR="00BF45E2">
        <w:rPr>
          <w:lang w:val="fr-FR"/>
        </w:rPr>
        <w:t xml:space="preserve"> </w:t>
      </w:r>
      <w:r w:rsidR="00086A20">
        <w:rPr>
          <w:lang w:val="fr-FR"/>
        </w:rPr>
        <w:t>sur les approches fondées sur les droits de l</w:t>
      </w:r>
      <w:r w:rsidR="007C3481">
        <w:rPr>
          <w:lang w:val="fr-FR"/>
        </w:rPr>
        <w:t>’</w:t>
      </w:r>
      <w:r w:rsidR="00086A20">
        <w:rPr>
          <w:lang w:val="fr-FR"/>
        </w:rPr>
        <w:t xml:space="preserve">homme au niveau des chefferies. </w:t>
      </w:r>
      <w:r w:rsidR="00D379DC">
        <w:rPr>
          <w:lang w:val="fr-FR"/>
        </w:rPr>
        <w:t>Les questions traitées ont notamment porté sur les</w:t>
      </w:r>
      <w:r w:rsidR="00660183">
        <w:rPr>
          <w:lang w:val="fr-FR"/>
        </w:rPr>
        <w:t xml:space="preserve"> mécanismes de protection des droits de l</w:t>
      </w:r>
      <w:r w:rsidR="007C3481">
        <w:rPr>
          <w:lang w:val="fr-FR"/>
        </w:rPr>
        <w:t>’</w:t>
      </w:r>
      <w:r w:rsidR="00660183">
        <w:rPr>
          <w:lang w:val="fr-FR"/>
        </w:rPr>
        <w:t xml:space="preserve">homme, </w:t>
      </w:r>
      <w:r w:rsidR="00D379DC">
        <w:rPr>
          <w:lang w:val="fr-FR"/>
        </w:rPr>
        <w:t xml:space="preserve">le </w:t>
      </w:r>
      <w:r w:rsidR="00660183">
        <w:rPr>
          <w:lang w:val="fr-FR"/>
        </w:rPr>
        <w:t xml:space="preserve">rôle et </w:t>
      </w:r>
      <w:r w:rsidR="00D379DC">
        <w:rPr>
          <w:lang w:val="fr-FR"/>
        </w:rPr>
        <w:t>le</w:t>
      </w:r>
      <w:r w:rsidR="00BF45E2">
        <w:rPr>
          <w:lang w:val="fr-FR"/>
        </w:rPr>
        <w:t xml:space="preserve"> mandat de la Commission et </w:t>
      </w:r>
      <w:r w:rsidR="00D379DC">
        <w:rPr>
          <w:lang w:val="fr-FR"/>
        </w:rPr>
        <w:t>l</w:t>
      </w:r>
      <w:r w:rsidR="00660183">
        <w:rPr>
          <w:lang w:val="fr-FR"/>
        </w:rPr>
        <w:t>es droits des femmes et des enfants</w:t>
      </w:r>
      <w:r w:rsidR="00A106BD" w:rsidRPr="00B5266E">
        <w:rPr>
          <w:lang w:val="fr-FR"/>
        </w:rPr>
        <w:t xml:space="preserve">. </w:t>
      </w:r>
    </w:p>
    <w:p w:rsidR="00A106BD" w:rsidRPr="00B5266E" w:rsidRDefault="00A106BD" w:rsidP="00073730">
      <w:pPr>
        <w:pStyle w:val="H1G"/>
        <w:rPr>
          <w:lang w:val="fr-FR"/>
        </w:rPr>
      </w:pPr>
      <w:r w:rsidRPr="00B5266E">
        <w:rPr>
          <w:lang w:val="fr-FR"/>
        </w:rPr>
        <w:tab/>
        <w:t>F.</w:t>
      </w:r>
      <w:r w:rsidRPr="00B5266E">
        <w:rPr>
          <w:lang w:val="fr-FR"/>
        </w:rPr>
        <w:tab/>
      </w:r>
      <w:r w:rsidR="00660183">
        <w:rPr>
          <w:lang w:val="fr-FR"/>
        </w:rPr>
        <w:t>Action de sensibilisation aux droits de l</w:t>
      </w:r>
      <w:r w:rsidR="007C3481">
        <w:rPr>
          <w:lang w:val="fr-FR"/>
        </w:rPr>
        <w:t>’</w:t>
      </w:r>
      <w:r w:rsidR="00660183">
        <w:rPr>
          <w:lang w:val="fr-FR"/>
        </w:rPr>
        <w:t xml:space="preserve">homme par le </w:t>
      </w:r>
      <w:r w:rsidR="00660183" w:rsidRPr="00073730">
        <w:t>canal</w:t>
      </w:r>
      <w:r w:rsidR="00660183">
        <w:rPr>
          <w:lang w:val="fr-FR"/>
        </w:rPr>
        <w:t xml:space="preserve"> des médias</w:t>
      </w:r>
    </w:p>
    <w:p w:rsidR="00A106BD" w:rsidRPr="00B5266E" w:rsidRDefault="0031486E" w:rsidP="002747C8">
      <w:pPr>
        <w:pStyle w:val="SingleTxtG"/>
        <w:rPr>
          <w:lang w:val="fr-FR"/>
        </w:rPr>
      </w:pPr>
      <w:r>
        <w:rPr>
          <w:lang w:val="fr-FR"/>
        </w:rPr>
        <w:t>140.</w:t>
      </w:r>
      <w:r>
        <w:rPr>
          <w:lang w:val="fr-FR"/>
        </w:rPr>
        <w:tab/>
      </w:r>
      <w:r w:rsidR="00660183">
        <w:rPr>
          <w:lang w:val="fr-FR"/>
        </w:rPr>
        <w:t>La Commission des droits de l</w:t>
      </w:r>
      <w:r w:rsidR="007C3481">
        <w:rPr>
          <w:lang w:val="fr-FR"/>
        </w:rPr>
        <w:t>’</w:t>
      </w:r>
      <w:r w:rsidR="00660183">
        <w:rPr>
          <w:lang w:val="fr-FR"/>
        </w:rPr>
        <w:t xml:space="preserve">homme de </w:t>
      </w:r>
      <w:smartTag w:uri="urn:schemas-microsoft-com:office:smarttags" w:element="PersonName">
        <w:smartTagPr>
          <w:attr w:name="ProductID" w:val="la Sierra Leone"/>
        </w:smartTagPr>
        <w:r w:rsidR="00660183">
          <w:rPr>
            <w:lang w:val="fr-FR"/>
          </w:rPr>
          <w:t>la Sierra Leone</w:t>
        </w:r>
      </w:smartTag>
      <w:r w:rsidR="00660183">
        <w:rPr>
          <w:lang w:val="fr-FR"/>
        </w:rPr>
        <w:t xml:space="preserve"> a activement collaboré avec la Commission indépendante des médias </w:t>
      </w:r>
      <w:r w:rsidR="00BF45E2">
        <w:rPr>
          <w:lang w:val="fr-FR"/>
        </w:rPr>
        <w:t>à la promotion de</w:t>
      </w:r>
      <w:r w:rsidR="00660183">
        <w:rPr>
          <w:lang w:val="fr-FR"/>
        </w:rPr>
        <w:t xml:space="preserve"> différentes activités touchant aux droits de l</w:t>
      </w:r>
      <w:r w:rsidR="007C3481">
        <w:rPr>
          <w:lang w:val="fr-FR"/>
        </w:rPr>
        <w:t>’</w:t>
      </w:r>
      <w:r w:rsidR="00660183">
        <w:rPr>
          <w:lang w:val="fr-FR"/>
        </w:rPr>
        <w:t xml:space="preserve">homme. </w:t>
      </w:r>
      <w:r w:rsidR="0067312B">
        <w:rPr>
          <w:lang w:val="fr-FR"/>
        </w:rPr>
        <w:t xml:space="preserve">Cette dernière </w:t>
      </w:r>
      <w:r w:rsidR="00660183">
        <w:rPr>
          <w:lang w:val="fr-FR"/>
        </w:rPr>
        <w:t>est une institution égalitaire qui promeut</w:t>
      </w:r>
      <w:r w:rsidR="007D34BA">
        <w:rPr>
          <w:lang w:val="fr-FR"/>
        </w:rPr>
        <w:t xml:space="preserve"> la liberté de la presse dans tout le pays. Plusieurs stations de radio, journaux et chaînes de</w:t>
      </w:r>
      <w:r w:rsidR="00BF45E2">
        <w:rPr>
          <w:lang w:val="fr-FR"/>
        </w:rPr>
        <w:t xml:space="preserve"> télévision sont enregistrés au</w:t>
      </w:r>
      <w:r w:rsidR="007D34BA">
        <w:rPr>
          <w:lang w:val="fr-FR"/>
        </w:rPr>
        <w:t>près</w:t>
      </w:r>
      <w:r w:rsidR="00BF45E2">
        <w:rPr>
          <w:lang w:val="fr-FR"/>
        </w:rPr>
        <w:t xml:space="preserve"> de la Commission</w:t>
      </w:r>
      <w:r w:rsidR="007D34BA">
        <w:rPr>
          <w:lang w:val="fr-FR"/>
        </w:rPr>
        <w:t xml:space="preserve">, dont </w:t>
      </w:r>
      <w:r w:rsidR="00A106BD" w:rsidRPr="00B5266E">
        <w:rPr>
          <w:lang w:val="fr-FR"/>
        </w:rPr>
        <w:t xml:space="preserve">20 </w:t>
      </w:r>
      <w:r w:rsidR="007D34BA">
        <w:rPr>
          <w:lang w:val="fr-FR"/>
        </w:rPr>
        <w:t>journaux et</w:t>
      </w:r>
      <w:r w:rsidR="00A106BD" w:rsidRPr="00B5266E">
        <w:rPr>
          <w:lang w:val="fr-FR"/>
        </w:rPr>
        <w:t xml:space="preserve"> 55 </w:t>
      </w:r>
      <w:r w:rsidR="007D34BA">
        <w:rPr>
          <w:lang w:val="fr-FR"/>
        </w:rPr>
        <w:t xml:space="preserve">stations de </w:t>
      </w:r>
      <w:r w:rsidR="00A106BD" w:rsidRPr="00B5266E">
        <w:rPr>
          <w:lang w:val="fr-FR"/>
        </w:rPr>
        <w:t xml:space="preserve">radio. </w:t>
      </w:r>
      <w:r w:rsidR="007D34BA">
        <w:rPr>
          <w:lang w:val="fr-FR"/>
        </w:rPr>
        <w:t>Nombre de</w:t>
      </w:r>
      <w:r w:rsidR="00BF45E2">
        <w:rPr>
          <w:lang w:val="fr-FR"/>
        </w:rPr>
        <w:t xml:space="preserve"> se</w:t>
      </w:r>
      <w:r w:rsidR="007D34BA">
        <w:rPr>
          <w:lang w:val="fr-FR"/>
        </w:rPr>
        <w:t>s activités, prog</w:t>
      </w:r>
      <w:r w:rsidR="00BF45E2">
        <w:rPr>
          <w:lang w:val="fr-FR"/>
        </w:rPr>
        <w:t>rammes d</w:t>
      </w:r>
      <w:r w:rsidR="007C3481">
        <w:rPr>
          <w:lang w:val="fr-FR"/>
        </w:rPr>
        <w:t>’</w:t>
      </w:r>
      <w:r w:rsidR="00BF45E2">
        <w:rPr>
          <w:lang w:val="fr-FR"/>
        </w:rPr>
        <w:t>information du public,</w:t>
      </w:r>
      <w:r w:rsidR="007D34BA">
        <w:rPr>
          <w:lang w:val="fr-FR"/>
        </w:rPr>
        <w:t xml:space="preserve"> conférences et communiqués de presse sont largement </w:t>
      </w:r>
      <w:r w:rsidR="00D379DC">
        <w:rPr>
          <w:lang w:val="fr-FR"/>
        </w:rPr>
        <w:t>couvertes</w:t>
      </w:r>
      <w:r w:rsidR="007D34BA">
        <w:rPr>
          <w:lang w:val="fr-FR"/>
        </w:rPr>
        <w:t xml:space="preserve"> </w:t>
      </w:r>
      <w:r w:rsidR="00BF45E2">
        <w:rPr>
          <w:lang w:val="fr-FR"/>
        </w:rPr>
        <w:t>par</w:t>
      </w:r>
      <w:r w:rsidR="007D34BA">
        <w:rPr>
          <w:lang w:val="fr-FR"/>
        </w:rPr>
        <w:t xml:space="preserve"> la presse écrite et les médias électroniques. La Commission des droits de l</w:t>
      </w:r>
      <w:r w:rsidR="007C3481">
        <w:rPr>
          <w:lang w:val="fr-FR"/>
        </w:rPr>
        <w:t>’</w:t>
      </w:r>
      <w:r w:rsidR="007D34BA">
        <w:rPr>
          <w:lang w:val="fr-FR"/>
        </w:rPr>
        <w:t>homme a considérablement contribué</w:t>
      </w:r>
      <w:r w:rsidR="0050355C">
        <w:rPr>
          <w:lang w:val="fr-FR"/>
        </w:rPr>
        <w:t xml:space="preserve">, et de manière régulière, au programme </w:t>
      </w:r>
      <w:r w:rsidR="002747C8">
        <w:rPr>
          <w:lang w:val="fr-FR"/>
        </w:rPr>
        <w:t>«</w:t>
      </w:r>
      <w:r w:rsidR="00A106BD" w:rsidRPr="0050355C">
        <w:rPr>
          <w:i/>
          <w:lang w:val="fr-FR"/>
        </w:rPr>
        <w:t xml:space="preserve">Focus </w:t>
      </w:r>
      <w:r w:rsidR="0050355C" w:rsidRPr="0050355C">
        <w:rPr>
          <w:i/>
          <w:lang w:val="fr-FR"/>
        </w:rPr>
        <w:t>on</w:t>
      </w:r>
      <w:r w:rsidR="00A106BD" w:rsidRPr="0050355C">
        <w:rPr>
          <w:i/>
          <w:lang w:val="fr-FR"/>
        </w:rPr>
        <w:t xml:space="preserve"> Human Rights Nar Salone</w:t>
      </w:r>
      <w:r w:rsidR="002747C8">
        <w:rPr>
          <w:lang w:val="fr-FR"/>
        </w:rPr>
        <w:t>»</w:t>
      </w:r>
      <w:r w:rsidR="00A106BD" w:rsidRPr="00B5266E">
        <w:rPr>
          <w:lang w:val="fr-FR"/>
        </w:rPr>
        <w:t xml:space="preserve">, </w:t>
      </w:r>
      <w:r w:rsidR="0050355C">
        <w:rPr>
          <w:lang w:val="fr-FR"/>
        </w:rPr>
        <w:t xml:space="preserve">un programme </w:t>
      </w:r>
      <w:r w:rsidR="00BF45E2">
        <w:rPr>
          <w:lang w:val="fr-FR"/>
        </w:rPr>
        <w:t xml:space="preserve">éducatif </w:t>
      </w:r>
      <w:r w:rsidR="00064188">
        <w:rPr>
          <w:lang w:val="fr-FR"/>
        </w:rPr>
        <w:t xml:space="preserve">populaire </w:t>
      </w:r>
      <w:r w:rsidR="0050355C">
        <w:rPr>
          <w:lang w:val="fr-FR"/>
        </w:rPr>
        <w:t>hebdomadaire sur les droits de l</w:t>
      </w:r>
      <w:r w:rsidR="007C3481">
        <w:rPr>
          <w:lang w:val="fr-FR"/>
        </w:rPr>
        <w:t>’</w:t>
      </w:r>
      <w:r w:rsidR="0050355C">
        <w:rPr>
          <w:lang w:val="fr-FR"/>
        </w:rPr>
        <w:t>homme diffusé par la station de radio</w:t>
      </w:r>
      <w:r w:rsidR="00A106BD" w:rsidRPr="00B5266E">
        <w:rPr>
          <w:lang w:val="fr-FR"/>
        </w:rPr>
        <w:t xml:space="preserve"> </w:t>
      </w:r>
      <w:r w:rsidR="00A106BD" w:rsidRPr="0050355C">
        <w:rPr>
          <w:i/>
          <w:lang w:val="fr-FR"/>
        </w:rPr>
        <w:t>Mount Aureol</w:t>
      </w:r>
      <w:r w:rsidR="00A106BD" w:rsidRPr="00B5266E">
        <w:rPr>
          <w:lang w:val="fr-FR"/>
        </w:rPr>
        <w:t xml:space="preserve">, 107.3 FM. </w:t>
      </w:r>
      <w:r w:rsidR="0050355C">
        <w:rPr>
          <w:lang w:val="fr-FR"/>
        </w:rPr>
        <w:t xml:space="preserve">Les membres et le personnel de la Commission </w:t>
      </w:r>
      <w:r w:rsidR="00BF45E2">
        <w:rPr>
          <w:lang w:val="fr-FR"/>
        </w:rPr>
        <w:t>s</w:t>
      </w:r>
      <w:r w:rsidR="0050355C">
        <w:rPr>
          <w:lang w:val="fr-FR"/>
        </w:rPr>
        <w:t>ont régulièrement invités par la station de radio</w:t>
      </w:r>
      <w:r w:rsidR="00A106BD" w:rsidRPr="00B5266E">
        <w:rPr>
          <w:lang w:val="fr-FR"/>
        </w:rPr>
        <w:t xml:space="preserve"> </w:t>
      </w:r>
      <w:r w:rsidR="00A106BD" w:rsidRPr="0050355C">
        <w:rPr>
          <w:i/>
          <w:lang w:val="fr-FR"/>
        </w:rPr>
        <w:t>Cotton Tree News</w:t>
      </w:r>
      <w:r w:rsidR="00A106BD" w:rsidRPr="00B5266E">
        <w:rPr>
          <w:lang w:val="fr-FR"/>
        </w:rPr>
        <w:t xml:space="preserve"> (CTN) </w:t>
      </w:r>
      <w:r w:rsidR="00A106BD">
        <w:rPr>
          <w:lang w:val="fr-FR"/>
        </w:rPr>
        <w:t>et</w:t>
      </w:r>
      <w:r w:rsidR="00A106BD" w:rsidRPr="00B5266E">
        <w:rPr>
          <w:lang w:val="fr-FR"/>
        </w:rPr>
        <w:t xml:space="preserve"> </w:t>
      </w:r>
      <w:r w:rsidR="00BF45E2">
        <w:rPr>
          <w:lang w:val="fr-FR"/>
        </w:rPr>
        <w:t>d</w:t>
      </w:r>
      <w:r w:rsidR="007C3481">
        <w:rPr>
          <w:lang w:val="fr-FR"/>
        </w:rPr>
        <w:t>’</w:t>
      </w:r>
      <w:r w:rsidR="00BF45E2">
        <w:rPr>
          <w:lang w:val="fr-FR"/>
        </w:rPr>
        <w:t xml:space="preserve">autres encore dont les programmes </w:t>
      </w:r>
      <w:r w:rsidR="0067312B">
        <w:rPr>
          <w:lang w:val="fr-FR"/>
        </w:rPr>
        <w:t xml:space="preserve">traitent </w:t>
      </w:r>
      <w:r w:rsidR="00064188">
        <w:rPr>
          <w:lang w:val="fr-FR"/>
        </w:rPr>
        <w:t>de</w:t>
      </w:r>
      <w:r w:rsidR="0050355C">
        <w:rPr>
          <w:lang w:val="fr-FR"/>
        </w:rPr>
        <w:t xml:space="preserve"> questions d</w:t>
      </w:r>
      <w:r w:rsidR="007C3481">
        <w:rPr>
          <w:lang w:val="fr-FR"/>
        </w:rPr>
        <w:t>’</w:t>
      </w:r>
      <w:r w:rsidR="0050355C">
        <w:rPr>
          <w:lang w:val="fr-FR"/>
        </w:rPr>
        <w:t xml:space="preserve">actualité </w:t>
      </w:r>
      <w:r w:rsidR="001B206F">
        <w:rPr>
          <w:lang w:val="fr-FR"/>
        </w:rPr>
        <w:t>concernant</w:t>
      </w:r>
      <w:r w:rsidR="0050355C">
        <w:rPr>
          <w:lang w:val="fr-FR"/>
        </w:rPr>
        <w:t xml:space="preserve"> </w:t>
      </w:r>
      <w:r w:rsidR="001B206F">
        <w:rPr>
          <w:lang w:val="fr-FR"/>
        </w:rPr>
        <w:t>l</w:t>
      </w:r>
      <w:r w:rsidR="0050355C">
        <w:rPr>
          <w:lang w:val="fr-FR"/>
        </w:rPr>
        <w:t>es droits de l</w:t>
      </w:r>
      <w:r w:rsidR="007C3481">
        <w:rPr>
          <w:lang w:val="fr-FR"/>
        </w:rPr>
        <w:t>’</w:t>
      </w:r>
      <w:r w:rsidR="0050355C">
        <w:rPr>
          <w:lang w:val="fr-FR"/>
        </w:rPr>
        <w:t>homme</w:t>
      </w:r>
      <w:r w:rsidR="00A106BD" w:rsidRPr="00B5266E">
        <w:rPr>
          <w:lang w:val="fr-FR"/>
        </w:rPr>
        <w:t xml:space="preserve">. </w:t>
      </w:r>
    </w:p>
    <w:p w:rsidR="00A106BD" w:rsidRPr="00B5266E" w:rsidRDefault="0031486E" w:rsidP="002747C8">
      <w:pPr>
        <w:pStyle w:val="SingleTxtG"/>
        <w:rPr>
          <w:lang w:val="fr-FR"/>
        </w:rPr>
      </w:pPr>
      <w:r>
        <w:rPr>
          <w:lang w:val="fr-FR"/>
        </w:rPr>
        <w:t>141.</w:t>
      </w:r>
      <w:r>
        <w:rPr>
          <w:lang w:val="fr-FR"/>
        </w:rPr>
        <w:tab/>
      </w:r>
      <w:r w:rsidR="0050355C">
        <w:rPr>
          <w:lang w:val="fr-FR"/>
        </w:rPr>
        <w:t>Plusieurs ministères collaborent avec les médias pour diffuser des informations sur les droits de l</w:t>
      </w:r>
      <w:r w:rsidR="007C3481">
        <w:rPr>
          <w:lang w:val="fr-FR"/>
        </w:rPr>
        <w:t>’</w:t>
      </w:r>
      <w:r w:rsidR="0050355C">
        <w:rPr>
          <w:lang w:val="fr-FR"/>
        </w:rPr>
        <w:t xml:space="preserve">homme et sensibiliser le public </w:t>
      </w:r>
      <w:r w:rsidR="001B206F">
        <w:rPr>
          <w:lang w:val="fr-FR"/>
        </w:rPr>
        <w:t>à ces</w:t>
      </w:r>
      <w:r w:rsidR="0050355C">
        <w:rPr>
          <w:lang w:val="fr-FR"/>
        </w:rPr>
        <w:t xml:space="preserve"> questions. Ainsi, le </w:t>
      </w:r>
      <w:r w:rsidR="00A106BD">
        <w:rPr>
          <w:lang w:val="fr-FR"/>
        </w:rPr>
        <w:t>Ministère de la protection sociale, de la condition de la femme et de l</w:t>
      </w:r>
      <w:r w:rsidR="007C3481">
        <w:rPr>
          <w:lang w:val="fr-FR"/>
        </w:rPr>
        <w:t>’</w:t>
      </w:r>
      <w:r w:rsidR="00A106BD">
        <w:rPr>
          <w:lang w:val="fr-FR"/>
        </w:rPr>
        <w:t>enfance</w:t>
      </w:r>
      <w:r w:rsidR="00A106BD" w:rsidRPr="00B5266E">
        <w:rPr>
          <w:lang w:val="fr-FR"/>
        </w:rPr>
        <w:t xml:space="preserve"> </w:t>
      </w:r>
      <w:r w:rsidR="0050355C">
        <w:rPr>
          <w:lang w:val="fr-FR"/>
        </w:rPr>
        <w:t>a souvent recours aux médias pour diffuser ses rapports sur les droits de l</w:t>
      </w:r>
      <w:r w:rsidR="007C3481">
        <w:rPr>
          <w:lang w:val="fr-FR"/>
        </w:rPr>
        <w:t>’</w:t>
      </w:r>
      <w:r w:rsidR="0050355C">
        <w:rPr>
          <w:lang w:val="fr-FR"/>
        </w:rPr>
        <w:t>homme</w:t>
      </w:r>
      <w:r w:rsidR="00A106BD" w:rsidRPr="00B5266E">
        <w:rPr>
          <w:lang w:val="fr-FR"/>
        </w:rPr>
        <w:t xml:space="preserve">. </w:t>
      </w:r>
      <w:r w:rsidR="0050355C">
        <w:rPr>
          <w:lang w:val="fr-FR"/>
        </w:rPr>
        <w:t xml:space="preserve">Le Ministère </w:t>
      </w:r>
      <w:r w:rsidR="001B206F">
        <w:rPr>
          <w:lang w:val="fr-FR"/>
        </w:rPr>
        <w:t>coopère aussi étroitement</w:t>
      </w:r>
      <w:r w:rsidR="0050355C">
        <w:rPr>
          <w:lang w:val="fr-FR"/>
        </w:rPr>
        <w:t xml:space="preserve"> avec </w:t>
      </w:r>
      <w:r w:rsidR="00064188">
        <w:rPr>
          <w:lang w:val="fr-FR"/>
        </w:rPr>
        <w:t>eux</w:t>
      </w:r>
      <w:r w:rsidR="00E939CE">
        <w:rPr>
          <w:lang w:val="fr-FR"/>
        </w:rPr>
        <w:t xml:space="preserve"> pour</w:t>
      </w:r>
      <w:r w:rsidR="00E8174F">
        <w:rPr>
          <w:lang w:val="fr-FR"/>
        </w:rPr>
        <w:t xml:space="preserve"> des campagnes d</w:t>
      </w:r>
      <w:r w:rsidR="007C3481">
        <w:rPr>
          <w:lang w:val="fr-FR"/>
        </w:rPr>
        <w:t>’</w:t>
      </w:r>
      <w:r w:rsidR="00E939CE">
        <w:rPr>
          <w:lang w:val="fr-FR"/>
        </w:rPr>
        <w:t>information sur</w:t>
      </w:r>
      <w:r w:rsidR="00E8174F">
        <w:rPr>
          <w:lang w:val="fr-FR"/>
        </w:rPr>
        <w:t xml:space="preserve"> des événements tels que la Journée internationale de la femme, les </w:t>
      </w:r>
      <w:r w:rsidR="002747C8">
        <w:rPr>
          <w:lang w:val="fr-FR"/>
        </w:rPr>
        <w:t>seize</w:t>
      </w:r>
      <w:r w:rsidR="00E8174F">
        <w:rPr>
          <w:lang w:val="fr-FR"/>
        </w:rPr>
        <w:t xml:space="preserve"> jours d</w:t>
      </w:r>
      <w:r w:rsidR="007C3481">
        <w:rPr>
          <w:lang w:val="fr-FR"/>
        </w:rPr>
        <w:t>’</w:t>
      </w:r>
      <w:r w:rsidR="00E8174F">
        <w:rPr>
          <w:lang w:val="fr-FR"/>
        </w:rPr>
        <w:t>activisme contre la violence sexiste et la célébration de la Journée de l</w:t>
      </w:r>
      <w:r w:rsidR="007C3481">
        <w:rPr>
          <w:lang w:val="fr-FR"/>
        </w:rPr>
        <w:t>’</w:t>
      </w:r>
      <w:r w:rsidR="00E8174F">
        <w:rPr>
          <w:lang w:val="fr-FR"/>
        </w:rPr>
        <w:t>enfant africain</w:t>
      </w:r>
      <w:r w:rsidR="00A106BD" w:rsidRPr="00B5266E">
        <w:rPr>
          <w:lang w:val="fr-FR"/>
        </w:rPr>
        <w:t xml:space="preserve">. </w:t>
      </w:r>
    </w:p>
    <w:p w:rsidR="00A106BD" w:rsidRPr="00B5266E" w:rsidRDefault="0031486E" w:rsidP="00F220E7">
      <w:pPr>
        <w:pStyle w:val="SingleTxtG"/>
        <w:rPr>
          <w:lang w:val="fr-FR"/>
        </w:rPr>
      </w:pPr>
      <w:r>
        <w:rPr>
          <w:lang w:val="fr-FR"/>
        </w:rPr>
        <w:t>142.</w:t>
      </w:r>
      <w:r>
        <w:rPr>
          <w:lang w:val="fr-FR"/>
        </w:rPr>
        <w:tab/>
      </w:r>
      <w:r w:rsidR="00E30E78">
        <w:rPr>
          <w:lang w:val="fr-FR"/>
        </w:rPr>
        <w:t xml:space="preserve">En particulier, le Ministère </w:t>
      </w:r>
      <w:r w:rsidR="00700458">
        <w:rPr>
          <w:lang w:val="fr-FR"/>
        </w:rPr>
        <w:t>de la protection sociale, de la condition de la femme et de l</w:t>
      </w:r>
      <w:r w:rsidR="007C3481">
        <w:rPr>
          <w:lang w:val="fr-FR"/>
        </w:rPr>
        <w:t>’</w:t>
      </w:r>
      <w:r w:rsidR="00700458">
        <w:rPr>
          <w:lang w:val="fr-FR"/>
        </w:rPr>
        <w:t xml:space="preserve">enfance </w:t>
      </w:r>
      <w:r w:rsidR="00E30E78">
        <w:rPr>
          <w:lang w:val="fr-FR"/>
        </w:rPr>
        <w:t>a travaillé avec la presse écrite et les médias audiovisuels dans le cadre de la présentation des dispositions cl</w:t>
      </w:r>
      <w:r w:rsidR="002747C8">
        <w:rPr>
          <w:lang w:val="fr-FR"/>
        </w:rPr>
        <w:t>efs</w:t>
      </w:r>
      <w:r w:rsidR="00E30E78">
        <w:rPr>
          <w:lang w:val="fr-FR"/>
        </w:rPr>
        <w:t xml:space="preserve"> </w:t>
      </w:r>
      <w:r w:rsidR="00E939CE">
        <w:rPr>
          <w:lang w:val="fr-FR"/>
        </w:rPr>
        <w:t>de</w:t>
      </w:r>
      <w:r w:rsidR="00E30E78">
        <w:rPr>
          <w:lang w:val="fr-FR"/>
        </w:rPr>
        <w:t xml:space="preserve"> la Convention sur l</w:t>
      </w:r>
      <w:r w:rsidR="007C3481">
        <w:rPr>
          <w:lang w:val="fr-FR"/>
        </w:rPr>
        <w:t>’</w:t>
      </w:r>
      <w:r w:rsidR="00E30E78">
        <w:rPr>
          <w:lang w:val="fr-FR"/>
        </w:rPr>
        <w:t>élimination de toutes les formes de discrimination à l</w:t>
      </w:r>
      <w:r w:rsidR="007C3481">
        <w:rPr>
          <w:lang w:val="fr-FR"/>
        </w:rPr>
        <w:t>’</w:t>
      </w:r>
      <w:r w:rsidR="00E30E78">
        <w:rPr>
          <w:lang w:val="fr-FR"/>
        </w:rPr>
        <w:t>égard des femmes</w:t>
      </w:r>
      <w:r w:rsidR="00A106BD" w:rsidRPr="00B5266E">
        <w:rPr>
          <w:lang w:val="fr-FR"/>
        </w:rPr>
        <w:t xml:space="preserve">. </w:t>
      </w:r>
      <w:r w:rsidR="00E30E78">
        <w:rPr>
          <w:lang w:val="fr-FR"/>
        </w:rPr>
        <w:t xml:space="preserve">Des campagnes ont été organisées sur les principes de la Convention et une large publicité a été faite </w:t>
      </w:r>
      <w:r w:rsidR="0067312B">
        <w:rPr>
          <w:lang w:val="fr-FR"/>
        </w:rPr>
        <w:t>autour de</w:t>
      </w:r>
      <w:r w:rsidR="00E30E78">
        <w:rPr>
          <w:lang w:val="fr-FR"/>
        </w:rPr>
        <w:t xml:space="preserve"> la rédaction du rapport initial et des deuxième à cinquième rapports combinés de </w:t>
      </w:r>
      <w:smartTag w:uri="urn:schemas-microsoft-com:office:smarttags" w:element="PersonName">
        <w:smartTagPr>
          <w:attr w:name="ProductID" w:val="la Sierra Leone"/>
        </w:smartTagPr>
        <w:r w:rsidR="00E30E78">
          <w:rPr>
            <w:lang w:val="fr-FR"/>
          </w:rPr>
          <w:t xml:space="preserve">la </w:t>
        </w:r>
        <w:r w:rsidR="00A106BD">
          <w:rPr>
            <w:lang w:val="fr-FR"/>
          </w:rPr>
          <w:t>Sierra</w:t>
        </w:r>
        <w:r w:rsidR="00A106BD" w:rsidRPr="00B5266E">
          <w:rPr>
            <w:lang w:val="fr-FR"/>
          </w:rPr>
          <w:t xml:space="preserve"> Leone</w:t>
        </w:r>
      </w:smartTag>
      <w:r w:rsidR="00E30E78">
        <w:rPr>
          <w:lang w:val="fr-FR"/>
        </w:rPr>
        <w:t xml:space="preserve"> au titre de la Convention, soumis le</w:t>
      </w:r>
      <w:r w:rsidR="00A106BD" w:rsidRPr="00B5266E">
        <w:rPr>
          <w:lang w:val="fr-FR"/>
        </w:rPr>
        <w:t xml:space="preserve"> 17 </w:t>
      </w:r>
      <w:r w:rsidR="00A106BD">
        <w:rPr>
          <w:lang w:val="fr-FR"/>
        </w:rPr>
        <w:t>mai</w:t>
      </w:r>
      <w:r w:rsidR="00A106BD" w:rsidRPr="00B5266E">
        <w:rPr>
          <w:lang w:val="fr-FR"/>
        </w:rPr>
        <w:t xml:space="preserve"> 2007 </w:t>
      </w:r>
      <w:r w:rsidR="00E30E78">
        <w:rPr>
          <w:lang w:val="fr-FR"/>
        </w:rPr>
        <w:t>à</w:t>
      </w:r>
      <w:r w:rsidR="00A106BD" w:rsidRPr="00B5266E">
        <w:rPr>
          <w:lang w:val="fr-FR"/>
        </w:rPr>
        <w:t xml:space="preserve"> New York </w:t>
      </w:r>
      <w:r w:rsidR="00E30E78">
        <w:rPr>
          <w:lang w:val="fr-FR"/>
        </w:rPr>
        <w:t>au Comité d</w:t>
      </w:r>
      <w:r w:rsidR="007C3481">
        <w:rPr>
          <w:lang w:val="fr-FR"/>
        </w:rPr>
        <w:t>’</w:t>
      </w:r>
      <w:r w:rsidR="00E30E78">
        <w:rPr>
          <w:lang w:val="fr-FR"/>
        </w:rPr>
        <w:t xml:space="preserve">experts des Nations Unies </w:t>
      </w:r>
      <w:r w:rsidR="007223CC">
        <w:rPr>
          <w:lang w:val="fr-FR"/>
        </w:rPr>
        <w:t>po</w:t>
      </w:r>
      <w:r w:rsidR="00E30E78">
        <w:rPr>
          <w:lang w:val="fr-FR"/>
        </w:rPr>
        <w:t>ur la Convention</w:t>
      </w:r>
      <w:r w:rsidR="007223CC">
        <w:rPr>
          <w:lang w:val="fr-FR"/>
        </w:rPr>
        <w:t xml:space="preserve">. </w:t>
      </w:r>
      <w:r w:rsidR="00F220E7">
        <w:rPr>
          <w:lang w:val="fr-FR"/>
        </w:rPr>
        <w:t xml:space="preserve">À </w:t>
      </w:r>
      <w:r w:rsidR="007223CC">
        <w:rPr>
          <w:lang w:val="fr-FR"/>
        </w:rPr>
        <w:t>son retour</w:t>
      </w:r>
      <w:r w:rsidR="007F0920">
        <w:rPr>
          <w:lang w:val="fr-FR"/>
        </w:rPr>
        <w:t>,</w:t>
      </w:r>
      <w:r w:rsidR="007223CC">
        <w:rPr>
          <w:lang w:val="fr-FR"/>
        </w:rPr>
        <w:t xml:space="preserve"> le</w:t>
      </w:r>
      <w:r w:rsidR="00A106BD" w:rsidRPr="00B5266E">
        <w:rPr>
          <w:lang w:val="fr-FR"/>
        </w:rPr>
        <w:t xml:space="preserve"> </w:t>
      </w:r>
      <w:r w:rsidR="00A106BD">
        <w:rPr>
          <w:lang w:val="fr-FR"/>
        </w:rPr>
        <w:t>Ministère</w:t>
      </w:r>
      <w:r w:rsidR="00A106BD" w:rsidRPr="00B5266E">
        <w:rPr>
          <w:lang w:val="fr-FR"/>
        </w:rPr>
        <w:t xml:space="preserve">, </w:t>
      </w:r>
      <w:r w:rsidR="007223CC">
        <w:rPr>
          <w:lang w:val="fr-FR"/>
        </w:rPr>
        <w:t>soutenu par</w:t>
      </w:r>
      <w:r w:rsidR="00A106BD" w:rsidRPr="00B5266E">
        <w:rPr>
          <w:lang w:val="fr-FR"/>
        </w:rPr>
        <w:t xml:space="preserve"> UNIFEM</w:t>
      </w:r>
      <w:r w:rsidR="007223CC">
        <w:rPr>
          <w:lang w:val="fr-FR"/>
        </w:rPr>
        <w:t xml:space="preserve"> (</w:t>
      </w:r>
      <w:r w:rsidR="007223CC" w:rsidRPr="007223CC">
        <w:rPr>
          <w:lang w:val="fr-FR"/>
        </w:rPr>
        <w:t>Fonds de développement des Nations Unies pour la femme</w:t>
      </w:r>
      <w:r w:rsidR="007223CC">
        <w:rPr>
          <w:lang w:val="fr-FR"/>
        </w:rPr>
        <w:t xml:space="preserve">), a organisé </w:t>
      </w:r>
      <w:r w:rsidR="00690119">
        <w:rPr>
          <w:lang w:val="fr-FR"/>
        </w:rPr>
        <w:t>le</w:t>
      </w:r>
      <w:r w:rsidR="00690119" w:rsidRPr="00B5266E">
        <w:rPr>
          <w:lang w:val="fr-FR"/>
        </w:rPr>
        <w:t xml:space="preserve"> 26 </w:t>
      </w:r>
      <w:r w:rsidR="00690119">
        <w:rPr>
          <w:lang w:val="fr-FR"/>
        </w:rPr>
        <w:t>juillet</w:t>
      </w:r>
      <w:r w:rsidR="00690119" w:rsidRPr="00B5266E">
        <w:rPr>
          <w:lang w:val="fr-FR"/>
        </w:rPr>
        <w:t xml:space="preserve"> 2007</w:t>
      </w:r>
      <w:r w:rsidR="00690119">
        <w:rPr>
          <w:lang w:val="fr-FR"/>
        </w:rPr>
        <w:t xml:space="preserve"> </w:t>
      </w:r>
      <w:r w:rsidR="007223CC">
        <w:rPr>
          <w:lang w:val="fr-FR"/>
        </w:rPr>
        <w:t xml:space="preserve">une session </w:t>
      </w:r>
      <w:r w:rsidR="00556432">
        <w:rPr>
          <w:lang w:val="fr-FR"/>
        </w:rPr>
        <w:t>d</w:t>
      </w:r>
      <w:r w:rsidR="007C3481">
        <w:rPr>
          <w:lang w:val="fr-FR"/>
        </w:rPr>
        <w:t>’</w:t>
      </w:r>
      <w:r w:rsidR="00556432">
        <w:rPr>
          <w:lang w:val="fr-FR"/>
        </w:rPr>
        <w:t xml:space="preserve">information </w:t>
      </w:r>
      <w:r w:rsidR="007223CC">
        <w:rPr>
          <w:lang w:val="fr-FR"/>
        </w:rPr>
        <w:t>qui a débuté par une conférence de presse réunissant plus d</w:t>
      </w:r>
      <w:r w:rsidR="007C3481">
        <w:rPr>
          <w:lang w:val="fr-FR"/>
        </w:rPr>
        <w:t>’</w:t>
      </w:r>
      <w:r w:rsidR="007223CC">
        <w:rPr>
          <w:lang w:val="fr-FR"/>
        </w:rPr>
        <w:t>une vingtaine d</w:t>
      </w:r>
      <w:r w:rsidR="007C3481">
        <w:rPr>
          <w:lang w:val="fr-FR"/>
        </w:rPr>
        <w:t>’</w:t>
      </w:r>
      <w:r w:rsidR="007223CC">
        <w:rPr>
          <w:lang w:val="fr-FR"/>
        </w:rPr>
        <w:t>organes de presse, presse écrite et médias électroniques</w:t>
      </w:r>
      <w:r w:rsidR="00A106BD" w:rsidRPr="00B5266E">
        <w:rPr>
          <w:lang w:val="fr-FR"/>
        </w:rPr>
        <w:t xml:space="preserve">. </w:t>
      </w:r>
      <w:r w:rsidR="007223CC">
        <w:rPr>
          <w:lang w:val="fr-FR"/>
        </w:rPr>
        <w:t>Trois journaux ont publié les observations finales du Comité d</w:t>
      </w:r>
      <w:r w:rsidR="007C3481">
        <w:rPr>
          <w:lang w:val="fr-FR"/>
        </w:rPr>
        <w:t>’</w:t>
      </w:r>
      <w:r w:rsidR="007223CC">
        <w:rPr>
          <w:lang w:val="fr-FR"/>
        </w:rPr>
        <w:t>experts dans leurs pages centrales après la conférence de presse.</w:t>
      </w:r>
    </w:p>
    <w:p w:rsidR="00A106BD" w:rsidRPr="00B5266E" w:rsidRDefault="0031486E" w:rsidP="00F220E7">
      <w:pPr>
        <w:pStyle w:val="SingleTxtG"/>
        <w:rPr>
          <w:lang w:val="fr-FR"/>
        </w:rPr>
      </w:pPr>
      <w:r>
        <w:rPr>
          <w:lang w:val="fr-FR"/>
        </w:rPr>
        <w:t>143.</w:t>
      </w:r>
      <w:r>
        <w:rPr>
          <w:lang w:val="fr-FR"/>
        </w:rPr>
        <w:tab/>
      </w:r>
      <w:r w:rsidR="009404E0">
        <w:rPr>
          <w:lang w:val="fr-FR"/>
        </w:rPr>
        <w:t xml:space="preserve">Le Ministère </w:t>
      </w:r>
      <w:r w:rsidR="00700458">
        <w:rPr>
          <w:lang w:val="fr-FR"/>
        </w:rPr>
        <w:t>de la protection sociale, de la condition de la femme et de l</w:t>
      </w:r>
      <w:r w:rsidR="007C3481">
        <w:rPr>
          <w:lang w:val="fr-FR"/>
        </w:rPr>
        <w:t>’</w:t>
      </w:r>
      <w:r w:rsidR="00700458">
        <w:rPr>
          <w:lang w:val="fr-FR"/>
        </w:rPr>
        <w:t xml:space="preserve">enfance </w:t>
      </w:r>
      <w:r w:rsidR="009404E0">
        <w:rPr>
          <w:lang w:val="fr-FR"/>
        </w:rPr>
        <w:t>a également eu recours aux médias</w:t>
      </w:r>
      <w:r w:rsidR="00313F72">
        <w:rPr>
          <w:lang w:val="fr-FR"/>
        </w:rPr>
        <w:t xml:space="preserve"> pour lancer des campagnes publiques en faveur de l</w:t>
      </w:r>
      <w:r w:rsidR="007C3481">
        <w:rPr>
          <w:lang w:val="fr-FR"/>
        </w:rPr>
        <w:t>’</w:t>
      </w:r>
      <w:r w:rsidR="00313F72">
        <w:rPr>
          <w:lang w:val="fr-FR"/>
        </w:rPr>
        <w:t>adoption des trois lois sur la justice pour les femmes, à savoir la loi sur l</w:t>
      </w:r>
      <w:r w:rsidR="007C3481">
        <w:rPr>
          <w:lang w:val="fr-FR"/>
        </w:rPr>
        <w:t>’</w:t>
      </w:r>
      <w:r w:rsidR="00313F72">
        <w:rPr>
          <w:lang w:val="fr-FR"/>
        </w:rPr>
        <w:t xml:space="preserve">enregistrement des mariages et des divorces coutumiers, la loi sur les successions et la loi sur la </w:t>
      </w:r>
      <w:r w:rsidR="00F3665C">
        <w:rPr>
          <w:lang w:val="fr-FR"/>
        </w:rPr>
        <w:t>violence familiale</w:t>
      </w:r>
      <w:r w:rsidR="00313F72">
        <w:rPr>
          <w:lang w:val="fr-FR"/>
        </w:rPr>
        <w:t>. Les médias ont également participé à l</w:t>
      </w:r>
      <w:r w:rsidR="007C3481">
        <w:rPr>
          <w:lang w:val="fr-FR"/>
        </w:rPr>
        <w:t>’</w:t>
      </w:r>
      <w:r w:rsidR="00313F72">
        <w:rPr>
          <w:lang w:val="fr-FR"/>
        </w:rPr>
        <w:t>élaboration du plan stratégique d</w:t>
      </w:r>
      <w:r w:rsidR="007C3481">
        <w:rPr>
          <w:lang w:val="fr-FR"/>
        </w:rPr>
        <w:t>’</w:t>
      </w:r>
      <w:r w:rsidR="007F0920">
        <w:rPr>
          <w:lang w:val="fr-FR"/>
        </w:rPr>
        <w:t>application progressive des l</w:t>
      </w:r>
      <w:r w:rsidR="00313F72">
        <w:rPr>
          <w:lang w:val="fr-FR"/>
        </w:rPr>
        <w:t xml:space="preserve">ois sur la justice pour les femmes, et </w:t>
      </w:r>
      <w:r w:rsidR="00A106BD">
        <w:rPr>
          <w:lang w:val="fr-FR"/>
        </w:rPr>
        <w:t>en</w:t>
      </w:r>
      <w:r w:rsidR="00A106BD" w:rsidRPr="00B5266E">
        <w:rPr>
          <w:lang w:val="fr-FR"/>
        </w:rPr>
        <w:t xml:space="preserve"> 2007, </w:t>
      </w:r>
      <w:r w:rsidR="00313F72">
        <w:rPr>
          <w:lang w:val="fr-FR"/>
        </w:rPr>
        <w:t>dans le cadre de la célébration de la Journée internationale de la femme, une s</w:t>
      </w:r>
      <w:r w:rsidR="007F0920">
        <w:rPr>
          <w:lang w:val="fr-FR"/>
        </w:rPr>
        <w:t>éance de travail</w:t>
      </w:r>
      <w:r w:rsidR="00313F72">
        <w:rPr>
          <w:lang w:val="fr-FR"/>
        </w:rPr>
        <w:t xml:space="preserve"> d</w:t>
      </w:r>
      <w:r w:rsidR="007C3481">
        <w:rPr>
          <w:lang w:val="fr-FR"/>
        </w:rPr>
        <w:t>’</w:t>
      </w:r>
      <w:r w:rsidR="00313F72">
        <w:rPr>
          <w:lang w:val="fr-FR"/>
        </w:rPr>
        <w:t xml:space="preserve">une demi-journée a été organisée pour les médias sur </w:t>
      </w:r>
      <w:r w:rsidR="007F0920">
        <w:rPr>
          <w:lang w:val="fr-FR"/>
        </w:rPr>
        <w:t xml:space="preserve">le </w:t>
      </w:r>
      <w:r w:rsidR="00556432">
        <w:rPr>
          <w:lang w:val="fr-FR"/>
        </w:rPr>
        <w:t>traitement</w:t>
      </w:r>
      <w:r w:rsidR="00313F72">
        <w:rPr>
          <w:lang w:val="fr-FR"/>
        </w:rPr>
        <w:t xml:space="preserve"> des </w:t>
      </w:r>
      <w:r w:rsidR="001D1642">
        <w:rPr>
          <w:lang w:val="fr-FR"/>
        </w:rPr>
        <w:t xml:space="preserve">questions ayant trait aux femmes. </w:t>
      </w:r>
      <w:r w:rsidR="001874E7">
        <w:rPr>
          <w:lang w:val="fr-FR"/>
        </w:rPr>
        <w:t>D</w:t>
      </w:r>
      <w:r w:rsidR="001D1642">
        <w:rPr>
          <w:lang w:val="fr-FR"/>
        </w:rPr>
        <w:t xml:space="preserve">es émissions radiophoniques </w:t>
      </w:r>
      <w:r w:rsidR="003D695C">
        <w:rPr>
          <w:lang w:val="fr-FR"/>
        </w:rPr>
        <w:t>diffusent</w:t>
      </w:r>
      <w:r w:rsidR="001D1642">
        <w:rPr>
          <w:lang w:val="fr-FR"/>
        </w:rPr>
        <w:t xml:space="preserve"> </w:t>
      </w:r>
      <w:r w:rsidR="001874E7">
        <w:rPr>
          <w:lang w:val="fr-FR"/>
        </w:rPr>
        <w:t xml:space="preserve">actuellement </w:t>
      </w:r>
      <w:r w:rsidR="001D1642">
        <w:rPr>
          <w:lang w:val="fr-FR"/>
        </w:rPr>
        <w:t>le contenu des lois</w:t>
      </w:r>
      <w:r w:rsidR="003D695C">
        <w:rPr>
          <w:lang w:val="fr-FR"/>
        </w:rPr>
        <w:t xml:space="preserve"> sur l</w:t>
      </w:r>
      <w:r w:rsidR="007C3481">
        <w:rPr>
          <w:lang w:val="fr-FR"/>
        </w:rPr>
        <w:t>’</w:t>
      </w:r>
      <w:r w:rsidR="003D695C">
        <w:rPr>
          <w:lang w:val="fr-FR"/>
        </w:rPr>
        <w:t>égalité des sexes et le Ministère travaille également avec les médias à la diffusion des dispositions cl</w:t>
      </w:r>
      <w:r w:rsidR="00F220E7">
        <w:rPr>
          <w:lang w:val="fr-FR"/>
        </w:rPr>
        <w:t>efs</w:t>
      </w:r>
      <w:r w:rsidR="003D695C">
        <w:rPr>
          <w:lang w:val="fr-FR"/>
        </w:rPr>
        <w:t xml:space="preserve"> de la loi sur les droits de l</w:t>
      </w:r>
      <w:r w:rsidR="007C3481">
        <w:rPr>
          <w:lang w:val="fr-FR"/>
        </w:rPr>
        <w:t>’</w:t>
      </w:r>
      <w:r w:rsidR="003D695C">
        <w:rPr>
          <w:lang w:val="fr-FR"/>
        </w:rPr>
        <w:t>enfant</w:t>
      </w:r>
      <w:r w:rsidR="00A106BD" w:rsidRPr="00B5266E">
        <w:rPr>
          <w:lang w:val="fr-FR"/>
        </w:rPr>
        <w:t>.</w:t>
      </w:r>
    </w:p>
    <w:p w:rsidR="00A106BD" w:rsidRPr="00B5266E" w:rsidRDefault="0031486E" w:rsidP="0031486E">
      <w:pPr>
        <w:pStyle w:val="SingleTxtG"/>
        <w:rPr>
          <w:lang w:val="fr-FR"/>
        </w:rPr>
      </w:pPr>
      <w:r>
        <w:rPr>
          <w:lang w:val="fr-FR"/>
        </w:rPr>
        <w:t>144.</w:t>
      </w:r>
      <w:r>
        <w:rPr>
          <w:lang w:val="fr-FR"/>
        </w:rPr>
        <w:tab/>
      </w:r>
      <w:r w:rsidR="00E939CE">
        <w:rPr>
          <w:lang w:val="fr-FR"/>
        </w:rPr>
        <w:t>Bien que les</w:t>
      </w:r>
      <w:r w:rsidR="003D695C">
        <w:rPr>
          <w:lang w:val="fr-FR"/>
        </w:rPr>
        <w:t xml:space="preserve"> médias </w:t>
      </w:r>
      <w:r w:rsidR="00E939CE">
        <w:rPr>
          <w:lang w:val="fr-FR"/>
        </w:rPr>
        <w:t xml:space="preserve">servent à </w:t>
      </w:r>
      <w:r w:rsidR="003D695C">
        <w:rPr>
          <w:lang w:val="fr-FR"/>
        </w:rPr>
        <w:t xml:space="preserve">diffuser des renseignements </w:t>
      </w:r>
      <w:r w:rsidR="00E939CE">
        <w:rPr>
          <w:lang w:val="fr-FR"/>
        </w:rPr>
        <w:t xml:space="preserve">utiles </w:t>
      </w:r>
      <w:r w:rsidR="003D695C">
        <w:rPr>
          <w:lang w:val="fr-FR"/>
        </w:rPr>
        <w:t>sur les droits de l</w:t>
      </w:r>
      <w:r w:rsidR="007C3481">
        <w:rPr>
          <w:lang w:val="fr-FR"/>
        </w:rPr>
        <w:t>’</w:t>
      </w:r>
      <w:r w:rsidR="003D695C">
        <w:rPr>
          <w:lang w:val="fr-FR"/>
        </w:rPr>
        <w:t>homme, le</w:t>
      </w:r>
      <w:r w:rsidR="00E939CE">
        <w:rPr>
          <w:lang w:val="fr-FR"/>
        </w:rPr>
        <w:t>ur</w:t>
      </w:r>
      <w:r w:rsidR="003D695C">
        <w:rPr>
          <w:lang w:val="fr-FR"/>
        </w:rPr>
        <w:t xml:space="preserve"> rôle est largement entravé par des questions autour de la liberté d</w:t>
      </w:r>
      <w:r w:rsidR="007C3481">
        <w:rPr>
          <w:lang w:val="fr-FR"/>
        </w:rPr>
        <w:t>’</w:t>
      </w:r>
      <w:r w:rsidR="003D695C">
        <w:rPr>
          <w:lang w:val="fr-FR"/>
        </w:rPr>
        <w:t xml:space="preserve">expression et de la liberté de </w:t>
      </w:r>
      <w:smartTag w:uri="urn:schemas-microsoft-com:office:smarttags" w:element="PersonName">
        <w:smartTagPr>
          <w:attr w:name="ProductID" w:val="la presse. La Commission"/>
        </w:smartTagPr>
        <w:r w:rsidR="003D695C">
          <w:rPr>
            <w:lang w:val="fr-FR"/>
          </w:rPr>
          <w:t>la presse. La Commission</w:t>
        </w:r>
      </w:smartTag>
      <w:r w:rsidR="003D695C">
        <w:rPr>
          <w:lang w:val="fr-FR"/>
        </w:rPr>
        <w:t xml:space="preserve"> des droits de l</w:t>
      </w:r>
      <w:r w:rsidR="007C3481">
        <w:rPr>
          <w:lang w:val="fr-FR"/>
        </w:rPr>
        <w:t>’</w:t>
      </w:r>
      <w:r w:rsidR="003D695C">
        <w:rPr>
          <w:lang w:val="fr-FR"/>
        </w:rPr>
        <w:t xml:space="preserve">homme a suggéré dans son rapport de </w:t>
      </w:r>
      <w:r w:rsidR="00A106BD" w:rsidRPr="00B5266E">
        <w:rPr>
          <w:lang w:val="fr-FR"/>
        </w:rPr>
        <w:t xml:space="preserve">2008 </w:t>
      </w:r>
      <w:r w:rsidR="002F4508">
        <w:rPr>
          <w:lang w:val="fr-FR"/>
        </w:rPr>
        <w:t>de réduire le</w:t>
      </w:r>
      <w:r w:rsidR="001874E7">
        <w:rPr>
          <w:lang w:val="fr-FR"/>
        </w:rPr>
        <w:t xml:space="preserve"> contrôle et </w:t>
      </w:r>
      <w:r w:rsidR="00731290">
        <w:rPr>
          <w:lang w:val="fr-FR"/>
        </w:rPr>
        <w:t xml:space="preserve">la réglementation des médias </w:t>
      </w:r>
      <w:r w:rsidR="001874E7">
        <w:rPr>
          <w:lang w:val="fr-FR"/>
        </w:rPr>
        <w:t xml:space="preserve">par les pouvoirs publics </w:t>
      </w:r>
      <w:r w:rsidR="00731290">
        <w:rPr>
          <w:lang w:val="fr-FR"/>
        </w:rPr>
        <w:t xml:space="preserve">et </w:t>
      </w:r>
      <w:r w:rsidR="002F4508">
        <w:rPr>
          <w:lang w:val="fr-FR"/>
        </w:rPr>
        <w:t>d</w:t>
      </w:r>
      <w:r w:rsidR="007C3481">
        <w:rPr>
          <w:lang w:val="fr-FR"/>
        </w:rPr>
        <w:t>’</w:t>
      </w:r>
      <w:r w:rsidR="002F4508">
        <w:rPr>
          <w:lang w:val="fr-FR"/>
        </w:rPr>
        <w:t>accélérer le</w:t>
      </w:r>
      <w:r w:rsidR="00731290">
        <w:rPr>
          <w:lang w:val="fr-FR"/>
        </w:rPr>
        <w:t xml:space="preserve"> processus de transformation du service de l</w:t>
      </w:r>
      <w:r w:rsidR="007C3481">
        <w:rPr>
          <w:lang w:val="fr-FR"/>
        </w:rPr>
        <w:t>’</w:t>
      </w:r>
      <w:r w:rsidR="00731290">
        <w:rPr>
          <w:lang w:val="fr-FR"/>
        </w:rPr>
        <w:t xml:space="preserve">audiovisuel </w:t>
      </w:r>
      <w:r w:rsidR="00A106BD" w:rsidRPr="00B5266E">
        <w:rPr>
          <w:lang w:val="fr-FR"/>
        </w:rPr>
        <w:t xml:space="preserve">(SLBS) </w:t>
      </w:r>
      <w:r w:rsidR="00731290">
        <w:rPr>
          <w:lang w:val="fr-FR"/>
        </w:rPr>
        <w:t>en un</w:t>
      </w:r>
      <w:r w:rsidR="00C145E9">
        <w:rPr>
          <w:lang w:val="fr-FR"/>
        </w:rPr>
        <w:t xml:space="preserve">e société de radio et de télévision indépendante de service public, </w:t>
      </w:r>
      <w:r w:rsidR="002F4508">
        <w:rPr>
          <w:lang w:val="fr-FR"/>
        </w:rPr>
        <w:t>ainsi que</w:t>
      </w:r>
      <w:r w:rsidR="00C145E9">
        <w:rPr>
          <w:lang w:val="fr-FR"/>
        </w:rPr>
        <w:t xml:space="preserve"> </w:t>
      </w:r>
      <w:r w:rsidR="001874E7">
        <w:rPr>
          <w:lang w:val="fr-FR"/>
        </w:rPr>
        <w:t>d</w:t>
      </w:r>
      <w:r w:rsidR="00C145E9">
        <w:rPr>
          <w:lang w:val="fr-FR"/>
        </w:rPr>
        <w:t>e</w:t>
      </w:r>
      <w:r w:rsidR="002F4508">
        <w:rPr>
          <w:lang w:val="fr-FR"/>
        </w:rPr>
        <w:t xml:space="preserve"> prendre de</w:t>
      </w:r>
      <w:r w:rsidR="00C145E9">
        <w:rPr>
          <w:lang w:val="fr-FR"/>
        </w:rPr>
        <w:t xml:space="preserve">s </w:t>
      </w:r>
      <w:r w:rsidR="001874E7">
        <w:rPr>
          <w:lang w:val="fr-FR"/>
        </w:rPr>
        <w:t>mesures</w:t>
      </w:r>
      <w:r w:rsidR="00C145E9">
        <w:rPr>
          <w:lang w:val="fr-FR"/>
        </w:rPr>
        <w:t xml:space="preserve"> </w:t>
      </w:r>
      <w:r w:rsidR="001874E7">
        <w:rPr>
          <w:lang w:val="fr-FR"/>
        </w:rPr>
        <w:t xml:space="preserve">immédiates </w:t>
      </w:r>
      <w:r w:rsidR="00C145E9">
        <w:rPr>
          <w:lang w:val="fr-FR"/>
        </w:rPr>
        <w:t>pour a</w:t>
      </w:r>
      <w:r w:rsidR="001874E7">
        <w:rPr>
          <w:lang w:val="fr-FR"/>
        </w:rPr>
        <w:t>broger</w:t>
      </w:r>
      <w:r w:rsidR="00C145E9">
        <w:rPr>
          <w:lang w:val="fr-FR"/>
        </w:rPr>
        <w:t xml:space="preserve"> les dispositions diffamatoires de la loi </w:t>
      </w:r>
      <w:r w:rsidR="008C74CC">
        <w:rPr>
          <w:lang w:val="fr-FR"/>
        </w:rPr>
        <w:t xml:space="preserve">de 1965 </w:t>
      </w:r>
      <w:r w:rsidR="00C145E9">
        <w:rPr>
          <w:lang w:val="fr-FR"/>
        </w:rPr>
        <w:t>sur l</w:t>
      </w:r>
      <w:r w:rsidR="007C3481">
        <w:rPr>
          <w:lang w:val="fr-FR"/>
        </w:rPr>
        <w:t>’</w:t>
      </w:r>
      <w:r w:rsidR="00C145E9">
        <w:rPr>
          <w:lang w:val="fr-FR"/>
        </w:rPr>
        <w:t>ordre public</w:t>
      </w:r>
      <w:r w:rsidR="00A106BD" w:rsidRPr="00B5266E">
        <w:rPr>
          <w:lang w:val="fr-FR"/>
        </w:rPr>
        <w:t xml:space="preserve">. </w:t>
      </w:r>
    </w:p>
    <w:p w:rsidR="00A106BD" w:rsidRPr="00B5266E" w:rsidRDefault="00A106BD" w:rsidP="00073730">
      <w:pPr>
        <w:pStyle w:val="H1G"/>
        <w:rPr>
          <w:lang w:val="fr-FR"/>
        </w:rPr>
      </w:pPr>
      <w:r w:rsidRPr="00B5266E">
        <w:rPr>
          <w:lang w:val="fr-FR"/>
        </w:rPr>
        <w:tab/>
        <w:t>G.</w:t>
      </w:r>
      <w:r w:rsidRPr="00B5266E">
        <w:rPr>
          <w:lang w:val="fr-FR"/>
        </w:rPr>
        <w:tab/>
      </w:r>
      <w:r w:rsidR="00C145E9">
        <w:rPr>
          <w:lang w:val="fr-FR"/>
        </w:rPr>
        <w:t>Coopération et assistance dans le domaine du développement</w:t>
      </w:r>
    </w:p>
    <w:p w:rsidR="00A106BD" w:rsidRPr="00B5266E" w:rsidRDefault="0031486E" w:rsidP="0031486E">
      <w:pPr>
        <w:pStyle w:val="SingleTxtG"/>
        <w:tabs>
          <w:tab w:val="num" w:pos="1710"/>
        </w:tabs>
        <w:ind w:left="1135" w:right="1138"/>
        <w:rPr>
          <w:lang w:val="fr-FR"/>
        </w:rPr>
      </w:pPr>
      <w:r>
        <w:rPr>
          <w:lang w:val="fr-FR"/>
        </w:rPr>
        <w:t>145.</w:t>
      </w:r>
      <w:r>
        <w:rPr>
          <w:lang w:val="fr-FR"/>
        </w:rPr>
        <w:tab/>
      </w:r>
      <w:smartTag w:uri="urn:schemas-microsoft-com:office:smarttags" w:element="PersonName">
        <w:smartTagPr>
          <w:attr w:name="ProductID" w:val="la Sierra Leone"/>
        </w:smartTagPr>
        <w:r w:rsidR="00906379">
          <w:rPr>
            <w:lang w:val="fr-FR"/>
          </w:rPr>
          <w:t xml:space="preserve">La </w:t>
        </w:r>
        <w:r w:rsidR="00A106BD" w:rsidRPr="00B5266E">
          <w:rPr>
            <w:lang w:val="fr-FR"/>
          </w:rPr>
          <w:t>Sierra Leone</w:t>
        </w:r>
      </w:smartTag>
      <w:r w:rsidR="00A106BD" w:rsidRPr="00B5266E">
        <w:rPr>
          <w:lang w:val="fr-FR"/>
        </w:rPr>
        <w:t xml:space="preserve"> </w:t>
      </w:r>
      <w:r w:rsidR="00C145E9">
        <w:rPr>
          <w:lang w:val="fr-FR"/>
        </w:rPr>
        <w:t>est largement dépendante de la coopération et de l</w:t>
      </w:r>
      <w:r w:rsidR="007C3481">
        <w:rPr>
          <w:lang w:val="fr-FR"/>
        </w:rPr>
        <w:t>’</w:t>
      </w:r>
      <w:r w:rsidR="00C145E9">
        <w:rPr>
          <w:lang w:val="fr-FR"/>
        </w:rPr>
        <w:t>assistance</w:t>
      </w:r>
      <w:r w:rsidR="00906379">
        <w:rPr>
          <w:lang w:val="fr-FR"/>
        </w:rPr>
        <w:t xml:space="preserve"> dans le domaine du développement. Actuellement les fonds provenant de donateurs étatiques et des Nations Unies </w:t>
      </w:r>
      <w:r w:rsidR="00013847">
        <w:rPr>
          <w:lang w:val="fr-FR"/>
        </w:rPr>
        <w:t>alimentent</w:t>
      </w:r>
      <w:r w:rsidR="00906379">
        <w:rPr>
          <w:lang w:val="fr-FR"/>
        </w:rPr>
        <w:t xml:space="preserve"> tous les secteurs de l</w:t>
      </w:r>
      <w:r w:rsidR="007C3481">
        <w:rPr>
          <w:lang w:val="fr-FR"/>
        </w:rPr>
        <w:t>’</w:t>
      </w:r>
      <w:r w:rsidR="00906379">
        <w:rPr>
          <w:lang w:val="fr-FR"/>
        </w:rPr>
        <w:t>économie</w:t>
      </w:r>
      <w:r w:rsidR="00A106BD" w:rsidRPr="00B5266E">
        <w:rPr>
          <w:lang w:val="fr-FR"/>
        </w:rPr>
        <w:t xml:space="preserve"> (</w:t>
      </w:r>
      <w:r w:rsidR="00013847">
        <w:rPr>
          <w:lang w:val="fr-FR"/>
        </w:rPr>
        <w:t>voir</w:t>
      </w:r>
      <w:r w:rsidR="00906379">
        <w:rPr>
          <w:lang w:val="fr-FR"/>
        </w:rPr>
        <w:t xml:space="preserve"> tableau</w:t>
      </w:r>
      <w:r w:rsidR="00A106BD" w:rsidRPr="00B5266E">
        <w:rPr>
          <w:lang w:val="fr-FR"/>
        </w:rPr>
        <w:t xml:space="preserve"> 14)</w:t>
      </w:r>
      <w:r w:rsidR="002F4508">
        <w:rPr>
          <w:lang w:val="fr-FR"/>
        </w:rPr>
        <w:t>.</w:t>
      </w:r>
      <w:r w:rsidR="00A106BD" w:rsidRPr="00B5266E">
        <w:rPr>
          <w:lang w:val="fr-FR"/>
        </w:rPr>
        <w:t xml:space="preserve"> </w:t>
      </w:r>
      <w:r w:rsidR="00013847">
        <w:rPr>
          <w:lang w:val="fr-FR"/>
        </w:rPr>
        <w:t>Le pays s</w:t>
      </w:r>
      <w:r w:rsidR="00906379">
        <w:rPr>
          <w:lang w:val="fr-FR"/>
        </w:rPr>
        <w:t>e reconstruit lentement après l</w:t>
      </w:r>
      <w:r w:rsidR="002F4508">
        <w:rPr>
          <w:lang w:val="fr-FR"/>
        </w:rPr>
        <w:t>a décennie</w:t>
      </w:r>
      <w:r w:rsidR="00906379">
        <w:rPr>
          <w:lang w:val="fr-FR"/>
        </w:rPr>
        <w:t xml:space="preserve"> de guerre</w:t>
      </w:r>
      <w:r w:rsidR="00013847">
        <w:rPr>
          <w:lang w:val="fr-FR"/>
        </w:rPr>
        <w:t xml:space="preserve"> et</w:t>
      </w:r>
      <w:r w:rsidR="00906379">
        <w:rPr>
          <w:lang w:val="fr-FR"/>
        </w:rPr>
        <w:t xml:space="preserve"> </w:t>
      </w:r>
      <w:r w:rsidR="00013847">
        <w:rPr>
          <w:lang w:val="fr-FR"/>
        </w:rPr>
        <w:t>nul ne conteste</w:t>
      </w:r>
      <w:r w:rsidR="00906379">
        <w:rPr>
          <w:lang w:val="fr-FR"/>
        </w:rPr>
        <w:t xml:space="preserve"> qu</w:t>
      </w:r>
      <w:r w:rsidR="007C3481">
        <w:rPr>
          <w:lang w:val="fr-FR"/>
        </w:rPr>
        <w:t>’</w:t>
      </w:r>
      <w:r w:rsidR="00013847">
        <w:rPr>
          <w:lang w:val="fr-FR"/>
        </w:rPr>
        <w:t>il</w:t>
      </w:r>
      <w:r w:rsidR="00A106BD" w:rsidRPr="00B5266E">
        <w:rPr>
          <w:lang w:val="fr-FR"/>
        </w:rPr>
        <w:t xml:space="preserve"> </w:t>
      </w:r>
      <w:r w:rsidR="00013847">
        <w:rPr>
          <w:lang w:val="fr-FR"/>
        </w:rPr>
        <w:t>demeurera dépendant</w:t>
      </w:r>
      <w:r w:rsidR="00906379">
        <w:rPr>
          <w:lang w:val="fr-FR"/>
        </w:rPr>
        <w:t xml:space="preserve"> des financements étrangers pendant encore un certain nombre d</w:t>
      </w:r>
      <w:r w:rsidR="007C3481">
        <w:rPr>
          <w:lang w:val="fr-FR"/>
        </w:rPr>
        <w:t>’</w:t>
      </w:r>
      <w:r w:rsidR="00906379">
        <w:rPr>
          <w:lang w:val="fr-FR"/>
        </w:rPr>
        <w:t>années</w:t>
      </w:r>
      <w:r w:rsidR="00A106BD" w:rsidRPr="00B5266E">
        <w:rPr>
          <w:lang w:val="fr-FR"/>
        </w:rPr>
        <w:t>.</w:t>
      </w:r>
    </w:p>
    <w:p w:rsidR="00A106BD" w:rsidRPr="00073730" w:rsidRDefault="00A106BD" w:rsidP="00073730">
      <w:pPr>
        <w:pStyle w:val="H1G"/>
      </w:pPr>
      <w:r w:rsidRPr="00B5266E">
        <w:rPr>
          <w:lang w:val="fr-FR"/>
        </w:rPr>
        <w:tab/>
        <w:t xml:space="preserve">H. </w:t>
      </w:r>
      <w:r w:rsidRPr="00B5266E">
        <w:rPr>
          <w:lang w:val="fr-FR"/>
        </w:rPr>
        <w:tab/>
        <w:t xml:space="preserve">Obstacles </w:t>
      </w:r>
      <w:r w:rsidR="00906379">
        <w:rPr>
          <w:lang w:val="fr-FR"/>
        </w:rPr>
        <w:t xml:space="preserve">à la mise en œuvre des obligations internationales relatives aux </w:t>
      </w:r>
      <w:r>
        <w:rPr>
          <w:lang w:val="fr-FR"/>
        </w:rPr>
        <w:t>droits de l</w:t>
      </w:r>
      <w:r w:rsidR="007C3481">
        <w:rPr>
          <w:lang w:val="fr-FR"/>
        </w:rPr>
        <w:t>’</w:t>
      </w:r>
      <w:r>
        <w:rPr>
          <w:lang w:val="fr-FR"/>
        </w:rPr>
        <w:t>homme</w:t>
      </w:r>
    </w:p>
    <w:p w:rsidR="00A106BD" w:rsidRPr="00B5266E" w:rsidRDefault="0031486E" w:rsidP="0031486E">
      <w:pPr>
        <w:pStyle w:val="SingleTxtG"/>
        <w:rPr>
          <w:lang w:val="fr-FR"/>
        </w:rPr>
      </w:pPr>
      <w:r>
        <w:rPr>
          <w:lang w:val="fr-FR"/>
        </w:rPr>
        <w:t>146.</w:t>
      </w:r>
      <w:r>
        <w:rPr>
          <w:lang w:val="fr-FR"/>
        </w:rPr>
        <w:tab/>
      </w:r>
      <w:r w:rsidR="00906379">
        <w:rPr>
          <w:lang w:val="fr-FR"/>
        </w:rPr>
        <w:t>Instaurer une culture des</w:t>
      </w:r>
      <w:r w:rsidR="00A106BD" w:rsidRPr="00B5266E">
        <w:rPr>
          <w:lang w:val="fr-FR"/>
        </w:rPr>
        <w:t xml:space="preserve"> </w:t>
      </w:r>
      <w:r w:rsidR="00A106BD">
        <w:rPr>
          <w:lang w:val="fr-FR"/>
        </w:rPr>
        <w:t>droits de l</w:t>
      </w:r>
      <w:r w:rsidR="007C3481">
        <w:rPr>
          <w:lang w:val="fr-FR"/>
        </w:rPr>
        <w:t>’</w:t>
      </w:r>
      <w:r w:rsidR="00A106BD">
        <w:rPr>
          <w:lang w:val="fr-FR"/>
        </w:rPr>
        <w:t>homme</w:t>
      </w:r>
      <w:r w:rsidR="00A106BD" w:rsidRPr="00B5266E">
        <w:rPr>
          <w:lang w:val="fr-FR"/>
        </w:rPr>
        <w:t xml:space="preserve"> </w:t>
      </w:r>
      <w:r w:rsidR="008C74CC">
        <w:rPr>
          <w:lang w:val="fr-FR"/>
        </w:rPr>
        <w:t xml:space="preserve">en Sierra Leone </w:t>
      </w:r>
      <w:r w:rsidR="000D790F">
        <w:rPr>
          <w:lang w:val="fr-FR"/>
        </w:rPr>
        <w:t>sera probablement un long processus</w:t>
      </w:r>
      <w:r w:rsidR="00A106BD" w:rsidRPr="00B5266E">
        <w:rPr>
          <w:lang w:val="fr-FR"/>
        </w:rPr>
        <w:t xml:space="preserve">. </w:t>
      </w:r>
      <w:r w:rsidR="00013847">
        <w:rPr>
          <w:lang w:val="fr-FR"/>
        </w:rPr>
        <w:t>D</w:t>
      </w:r>
      <w:r w:rsidR="007C3481">
        <w:rPr>
          <w:lang w:val="fr-FR"/>
        </w:rPr>
        <w:t>’</w:t>
      </w:r>
      <w:r w:rsidR="00013847">
        <w:rPr>
          <w:lang w:val="fr-FR"/>
        </w:rPr>
        <w:t>une manière</w:t>
      </w:r>
      <w:r w:rsidR="000D790F">
        <w:rPr>
          <w:lang w:val="fr-FR"/>
        </w:rPr>
        <w:t xml:space="preserve"> général</w:t>
      </w:r>
      <w:r w:rsidR="00013847">
        <w:rPr>
          <w:lang w:val="fr-FR"/>
        </w:rPr>
        <w:t>e</w:t>
      </w:r>
      <w:r w:rsidR="000D790F">
        <w:rPr>
          <w:lang w:val="fr-FR"/>
        </w:rPr>
        <w:t xml:space="preserve">, </w:t>
      </w:r>
      <w:r w:rsidR="00013847">
        <w:rPr>
          <w:lang w:val="fr-FR"/>
        </w:rPr>
        <w:t>nombre des règles</w:t>
      </w:r>
      <w:r w:rsidR="000D790F">
        <w:rPr>
          <w:lang w:val="fr-FR"/>
        </w:rPr>
        <w:t xml:space="preserve"> acceptées par la communauté internationale s</w:t>
      </w:r>
      <w:r w:rsidR="007C3481">
        <w:rPr>
          <w:lang w:val="fr-FR"/>
        </w:rPr>
        <w:t>’</w:t>
      </w:r>
      <w:r w:rsidR="000D790F">
        <w:rPr>
          <w:lang w:val="fr-FR"/>
        </w:rPr>
        <w:t xml:space="preserve">avèrent difficiles à adapter et à </w:t>
      </w:r>
      <w:r w:rsidR="002F4508">
        <w:rPr>
          <w:lang w:val="fr-FR"/>
        </w:rPr>
        <w:t>reformuler</w:t>
      </w:r>
      <w:r w:rsidR="000D790F">
        <w:rPr>
          <w:lang w:val="fr-FR"/>
        </w:rPr>
        <w:t xml:space="preserve"> dans le pays. Toutefois, comme déjà indiqué dans le présent document, les pouvoirs publics et la société civile s</w:t>
      </w:r>
      <w:r w:rsidR="007C3481">
        <w:rPr>
          <w:lang w:val="fr-FR"/>
        </w:rPr>
        <w:t>’</w:t>
      </w:r>
      <w:r w:rsidR="000D790F">
        <w:rPr>
          <w:lang w:val="fr-FR"/>
        </w:rPr>
        <w:t xml:space="preserve">emploient activement à résoudre les </w:t>
      </w:r>
      <w:r w:rsidR="00013847">
        <w:rPr>
          <w:lang w:val="fr-FR"/>
        </w:rPr>
        <w:t>épineuses questions</w:t>
      </w:r>
      <w:r w:rsidR="000D790F">
        <w:rPr>
          <w:lang w:val="fr-FR"/>
        </w:rPr>
        <w:t xml:space="preserve"> </w:t>
      </w:r>
      <w:r w:rsidR="002F4508">
        <w:rPr>
          <w:lang w:val="fr-FR"/>
        </w:rPr>
        <w:t>ayant trait</w:t>
      </w:r>
      <w:r w:rsidR="000D790F">
        <w:rPr>
          <w:lang w:val="fr-FR"/>
        </w:rPr>
        <w:t xml:space="preserve"> aux droits de l</w:t>
      </w:r>
      <w:r w:rsidR="007C3481">
        <w:rPr>
          <w:lang w:val="fr-FR"/>
        </w:rPr>
        <w:t>’</w:t>
      </w:r>
      <w:r w:rsidR="000D790F">
        <w:rPr>
          <w:lang w:val="fr-FR"/>
        </w:rPr>
        <w:t>homme</w:t>
      </w:r>
      <w:r w:rsidR="00A106BD" w:rsidRPr="00B5266E">
        <w:rPr>
          <w:lang w:val="fr-FR"/>
        </w:rPr>
        <w:t xml:space="preserve">. </w:t>
      </w:r>
    </w:p>
    <w:p w:rsidR="00A106BD" w:rsidRPr="00B5266E" w:rsidRDefault="0031486E" w:rsidP="0031486E">
      <w:pPr>
        <w:pStyle w:val="SingleTxtG"/>
        <w:rPr>
          <w:lang w:val="fr-FR"/>
        </w:rPr>
      </w:pPr>
      <w:r>
        <w:rPr>
          <w:lang w:val="fr-FR"/>
        </w:rPr>
        <w:t>147.</w:t>
      </w:r>
      <w:r>
        <w:rPr>
          <w:lang w:val="fr-FR"/>
        </w:rPr>
        <w:tab/>
      </w:r>
      <w:r w:rsidR="000D790F">
        <w:rPr>
          <w:lang w:val="fr-FR"/>
        </w:rPr>
        <w:t>Si elle est convenablement mise en œuvre, la loi sur les</w:t>
      </w:r>
      <w:r w:rsidR="00767D83">
        <w:rPr>
          <w:lang w:val="fr-FR"/>
        </w:rPr>
        <w:t xml:space="preserve"> droits de l</w:t>
      </w:r>
      <w:r w:rsidR="007C3481">
        <w:rPr>
          <w:lang w:val="fr-FR"/>
        </w:rPr>
        <w:t>’</w:t>
      </w:r>
      <w:r w:rsidR="00767D83">
        <w:rPr>
          <w:lang w:val="fr-FR"/>
        </w:rPr>
        <w:t>enfant garantira leur</w:t>
      </w:r>
      <w:r w:rsidR="000D790F">
        <w:rPr>
          <w:lang w:val="fr-FR"/>
        </w:rPr>
        <w:t xml:space="preserve"> pleine réalisation en </w:t>
      </w:r>
      <w:r w:rsidR="00A106BD" w:rsidRPr="00B5266E">
        <w:rPr>
          <w:lang w:val="fr-FR"/>
        </w:rPr>
        <w:t xml:space="preserve">Sierra Leone, </w:t>
      </w:r>
      <w:r w:rsidR="000D790F">
        <w:rPr>
          <w:lang w:val="fr-FR"/>
        </w:rPr>
        <w:t xml:space="preserve">car elle est </w:t>
      </w:r>
      <w:r w:rsidR="00A8407F">
        <w:rPr>
          <w:lang w:val="fr-FR"/>
        </w:rPr>
        <w:t>tout à fait</w:t>
      </w:r>
      <w:r w:rsidR="000D790F">
        <w:rPr>
          <w:lang w:val="fr-FR"/>
        </w:rPr>
        <w:t xml:space="preserve"> conforme à la Convention y relative. Il reste que la loi ne traite pas de la pratique </w:t>
      </w:r>
      <w:r w:rsidR="00D80AA4">
        <w:rPr>
          <w:lang w:val="fr-FR"/>
        </w:rPr>
        <w:t>persistante</w:t>
      </w:r>
      <w:r w:rsidR="000D790F">
        <w:rPr>
          <w:lang w:val="fr-FR"/>
        </w:rPr>
        <w:t xml:space="preserve"> des mutilations génitales féminines. Le </w:t>
      </w:r>
      <w:r w:rsidR="00A106BD">
        <w:rPr>
          <w:lang w:val="fr-FR"/>
        </w:rPr>
        <w:t>Parlement</w:t>
      </w:r>
      <w:r w:rsidR="00A106BD" w:rsidRPr="00B5266E">
        <w:rPr>
          <w:lang w:val="fr-FR"/>
        </w:rPr>
        <w:t xml:space="preserve"> </w:t>
      </w:r>
      <w:r w:rsidR="000D790F">
        <w:rPr>
          <w:lang w:val="fr-FR"/>
        </w:rPr>
        <w:t>devra promulguer une loi interdisant ces mutilations et mettre en place des mécanismes pour faire appliquer la loi de manière à ce que l</w:t>
      </w:r>
      <w:r w:rsidR="007C3481">
        <w:rPr>
          <w:lang w:val="fr-FR"/>
        </w:rPr>
        <w:t>’</w:t>
      </w:r>
      <w:r w:rsidR="000D790F">
        <w:rPr>
          <w:lang w:val="fr-FR"/>
        </w:rPr>
        <w:t>intégrité physique et la sécurité des enfants soient respectées. En outre, le</w:t>
      </w:r>
      <w:r w:rsidR="00D80AA4">
        <w:rPr>
          <w:lang w:val="fr-FR"/>
        </w:rPr>
        <w:t>s pouvoirs publics</w:t>
      </w:r>
      <w:r w:rsidR="000D790F">
        <w:rPr>
          <w:lang w:val="fr-FR"/>
        </w:rPr>
        <w:t>, les organisations de la société civile et les ONG doivent intensifier leurs efforts visant à sensibiliser les Sierra-Léo</w:t>
      </w:r>
      <w:r w:rsidR="00D80AA4">
        <w:rPr>
          <w:lang w:val="fr-FR"/>
        </w:rPr>
        <w:t>nais aux effets des mutilations</w:t>
      </w:r>
      <w:r w:rsidR="000D790F">
        <w:rPr>
          <w:lang w:val="fr-FR"/>
        </w:rPr>
        <w:t xml:space="preserve"> et </w:t>
      </w:r>
      <w:r w:rsidR="007A073A">
        <w:rPr>
          <w:lang w:val="fr-FR"/>
        </w:rPr>
        <w:t>éduquer</w:t>
      </w:r>
      <w:r w:rsidR="000D790F">
        <w:rPr>
          <w:lang w:val="fr-FR"/>
        </w:rPr>
        <w:t xml:space="preserve"> les praticiens</w:t>
      </w:r>
      <w:r w:rsidR="007A073A">
        <w:rPr>
          <w:lang w:val="fr-FR"/>
        </w:rPr>
        <w:t xml:space="preserve"> pour qu</w:t>
      </w:r>
      <w:r w:rsidR="007C3481">
        <w:rPr>
          <w:lang w:val="fr-FR"/>
        </w:rPr>
        <w:t>’</w:t>
      </w:r>
      <w:r w:rsidR="007A073A">
        <w:rPr>
          <w:lang w:val="fr-FR"/>
        </w:rPr>
        <w:t xml:space="preserve">ils </w:t>
      </w:r>
      <w:r w:rsidR="00D80AA4">
        <w:rPr>
          <w:lang w:val="fr-FR"/>
        </w:rPr>
        <w:t>se trouvent</w:t>
      </w:r>
      <w:r w:rsidR="007A073A">
        <w:rPr>
          <w:lang w:val="fr-FR"/>
        </w:rPr>
        <w:t xml:space="preserve"> d</w:t>
      </w:r>
      <w:r w:rsidR="007C3481">
        <w:rPr>
          <w:lang w:val="fr-FR"/>
        </w:rPr>
        <w:t>’</w:t>
      </w:r>
      <w:r w:rsidR="007A073A">
        <w:rPr>
          <w:lang w:val="fr-FR"/>
        </w:rPr>
        <w:t>autres sources de revenu. La loi n</w:t>
      </w:r>
      <w:r w:rsidR="007C3481">
        <w:rPr>
          <w:lang w:val="fr-FR"/>
        </w:rPr>
        <w:t>’</w:t>
      </w:r>
      <w:r w:rsidR="007A073A">
        <w:rPr>
          <w:lang w:val="fr-FR"/>
        </w:rPr>
        <w:t xml:space="preserve">est également pas suffisamment détaillée quant aux besoins et aux droits spécifiques des enfants handicapés. Les Nations Unies devraient poursuivre leur collaboration avec le </w:t>
      </w:r>
      <w:r w:rsidR="00A106BD">
        <w:rPr>
          <w:lang w:val="fr-FR"/>
        </w:rPr>
        <w:t>Ministère</w:t>
      </w:r>
      <w:r w:rsidR="00A106BD" w:rsidRPr="00B5266E">
        <w:rPr>
          <w:lang w:val="fr-FR"/>
        </w:rPr>
        <w:t xml:space="preserve"> </w:t>
      </w:r>
      <w:r w:rsidR="007A073A">
        <w:rPr>
          <w:lang w:val="fr-FR"/>
        </w:rPr>
        <w:t xml:space="preserve">de la protection sociale, la </w:t>
      </w:r>
      <w:r w:rsidR="00A106BD" w:rsidRPr="00B5266E">
        <w:rPr>
          <w:lang w:val="fr-FR"/>
        </w:rPr>
        <w:t>Commission</w:t>
      </w:r>
      <w:r w:rsidR="007A073A">
        <w:rPr>
          <w:lang w:val="fr-FR"/>
        </w:rPr>
        <w:t xml:space="preserve"> de la r</w:t>
      </w:r>
      <w:r w:rsidR="00D80AA4">
        <w:rPr>
          <w:lang w:val="fr-FR"/>
        </w:rPr>
        <w:t>éforme législative, le D</w:t>
      </w:r>
      <w:r w:rsidR="007A073A">
        <w:rPr>
          <w:lang w:val="fr-FR"/>
        </w:rPr>
        <w:t>épartement des affaires juridiques</w:t>
      </w:r>
      <w:r w:rsidR="00A106BD" w:rsidRPr="00B5266E">
        <w:rPr>
          <w:lang w:val="fr-FR"/>
        </w:rPr>
        <w:t xml:space="preserve"> </w:t>
      </w:r>
      <w:r w:rsidR="007A073A">
        <w:rPr>
          <w:lang w:val="fr-FR"/>
        </w:rPr>
        <w:t>et des organisations de la société civile qui travaillent sur la question du handicap pour veiller à ce que le projet de loi concernant les droits des personnes handicapée</w:t>
      </w:r>
      <w:r w:rsidR="003D54DF">
        <w:rPr>
          <w:lang w:val="fr-FR"/>
        </w:rPr>
        <w:t>s prenne</w:t>
      </w:r>
      <w:r w:rsidR="007A073A">
        <w:rPr>
          <w:lang w:val="fr-FR"/>
        </w:rPr>
        <w:t xml:space="preserve"> ces besoins en considération</w:t>
      </w:r>
      <w:r w:rsidR="00A106BD" w:rsidRPr="00B5266E">
        <w:rPr>
          <w:lang w:val="fr-FR"/>
        </w:rPr>
        <w:t>.</w:t>
      </w:r>
    </w:p>
    <w:p w:rsidR="00A106BD" w:rsidRPr="00B5266E" w:rsidRDefault="0031486E" w:rsidP="0031486E">
      <w:pPr>
        <w:pStyle w:val="SingleTxtG"/>
        <w:rPr>
          <w:lang w:val="fr-FR"/>
        </w:rPr>
      </w:pPr>
      <w:r>
        <w:rPr>
          <w:lang w:val="fr-FR"/>
        </w:rPr>
        <w:t>148.</w:t>
      </w:r>
      <w:r>
        <w:rPr>
          <w:lang w:val="fr-FR"/>
        </w:rPr>
        <w:tab/>
      </w:r>
      <w:r w:rsidR="000C2D16" w:rsidRPr="000C2D16">
        <w:rPr>
          <w:lang w:val="fr-FR"/>
        </w:rPr>
        <w:t>L</w:t>
      </w:r>
      <w:r w:rsidR="007C3481">
        <w:rPr>
          <w:lang w:val="fr-FR"/>
        </w:rPr>
        <w:t>’</w:t>
      </w:r>
      <w:r w:rsidR="000C2D16" w:rsidRPr="000C2D16">
        <w:rPr>
          <w:lang w:val="fr-FR"/>
        </w:rPr>
        <w:t>équité entre hommes et femmes et l</w:t>
      </w:r>
      <w:r w:rsidR="007C3481">
        <w:rPr>
          <w:lang w:val="fr-FR"/>
        </w:rPr>
        <w:t>’</w:t>
      </w:r>
      <w:r w:rsidR="000C2D16" w:rsidRPr="000C2D16">
        <w:rPr>
          <w:lang w:val="fr-FR"/>
        </w:rPr>
        <w:t>émancipation des femmes demeurent un défi à relever sur la voie de la pleine réalisation des droits des femmes en Sierra Leone</w:t>
      </w:r>
      <w:r w:rsidR="000C2D16">
        <w:rPr>
          <w:lang w:val="fr-FR"/>
        </w:rPr>
        <w:t xml:space="preserve"> et de </w:t>
      </w:r>
      <w:r w:rsidR="007A073A">
        <w:rPr>
          <w:lang w:val="fr-FR"/>
        </w:rPr>
        <w:t>la</w:t>
      </w:r>
      <w:r w:rsidR="00A106BD" w:rsidRPr="00B5266E">
        <w:rPr>
          <w:lang w:val="fr-FR"/>
        </w:rPr>
        <w:t xml:space="preserve"> consolidation </w:t>
      </w:r>
      <w:r w:rsidR="00A106BD">
        <w:rPr>
          <w:lang w:val="fr-FR"/>
        </w:rPr>
        <w:t>de</w:t>
      </w:r>
      <w:r w:rsidR="00A106BD" w:rsidRPr="00B5266E">
        <w:rPr>
          <w:lang w:val="fr-FR"/>
        </w:rPr>
        <w:t xml:space="preserve"> </w:t>
      </w:r>
      <w:smartTag w:uri="urn:schemas-microsoft-com:office:smarttags" w:element="PersonName">
        <w:smartTagPr>
          <w:attr w:name="ProductID" w:val="la paix. Les"/>
        </w:smartTagPr>
        <w:r w:rsidR="007A073A">
          <w:rPr>
            <w:lang w:val="fr-FR"/>
          </w:rPr>
          <w:t>la paix. Les</w:t>
        </w:r>
      </w:smartTag>
      <w:r w:rsidR="007A073A">
        <w:rPr>
          <w:lang w:val="fr-FR"/>
        </w:rPr>
        <w:t xml:space="preserve"> pouvoirs publics et leurs partenaires collaborent avec plusieurs organisations féminines </w:t>
      </w:r>
      <w:r w:rsidR="000C2D16" w:rsidRPr="000C2D16">
        <w:rPr>
          <w:lang w:val="fr-FR"/>
        </w:rPr>
        <w:t>au titre d</w:t>
      </w:r>
      <w:r w:rsidR="007C3481">
        <w:rPr>
          <w:lang w:val="fr-FR"/>
        </w:rPr>
        <w:t>’</w:t>
      </w:r>
      <w:r w:rsidR="000C2D16" w:rsidRPr="000C2D16">
        <w:rPr>
          <w:lang w:val="fr-FR"/>
        </w:rPr>
        <w:t>activités d</w:t>
      </w:r>
      <w:r w:rsidR="007C3481">
        <w:rPr>
          <w:lang w:val="fr-FR"/>
        </w:rPr>
        <w:t>’</w:t>
      </w:r>
      <w:r w:rsidR="000C2D16">
        <w:rPr>
          <w:lang w:val="fr-FR"/>
        </w:rPr>
        <w:t>information</w:t>
      </w:r>
      <w:r w:rsidR="000C2D16" w:rsidRPr="000C2D16">
        <w:rPr>
          <w:lang w:val="fr-FR"/>
        </w:rPr>
        <w:t xml:space="preserve"> à l</w:t>
      </w:r>
      <w:r w:rsidR="007C3481">
        <w:rPr>
          <w:lang w:val="fr-FR"/>
        </w:rPr>
        <w:t>’</w:t>
      </w:r>
      <w:r w:rsidR="000C2D16" w:rsidRPr="000C2D16">
        <w:rPr>
          <w:lang w:val="fr-FR"/>
        </w:rPr>
        <w:t xml:space="preserve">intention des femmes souhaitant se présenter aux élections générales de 2007 </w:t>
      </w:r>
      <w:r w:rsidR="00A8407F">
        <w:rPr>
          <w:lang w:val="fr-FR"/>
        </w:rPr>
        <w:t>et</w:t>
      </w:r>
      <w:r w:rsidR="00767D83">
        <w:rPr>
          <w:lang w:val="fr-FR"/>
        </w:rPr>
        <w:t xml:space="preserve"> de sensibilisation au droit</w:t>
      </w:r>
      <w:r w:rsidR="000C2D16" w:rsidRPr="000C2D16">
        <w:rPr>
          <w:lang w:val="fr-FR"/>
        </w:rPr>
        <w:t xml:space="preserve"> des femmes de p</w:t>
      </w:r>
      <w:r w:rsidR="00767D83">
        <w:rPr>
          <w:lang w:val="fr-FR"/>
        </w:rPr>
        <w:t>rendre part</w:t>
      </w:r>
      <w:r w:rsidR="000C2D16" w:rsidRPr="000C2D16">
        <w:rPr>
          <w:lang w:val="fr-FR"/>
        </w:rPr>
        <w:t xml:space="preserve"> à la vie politique</w:t>
      </w:r>
      <w:r w:rsidR="000C2D16">
        <w:rPr>
          <w:lang w:val="fr-FR"/>
        </w:rPr>
        <w:t xml:space="preserve">. </w:t>
      </w:r>
      <w:r w:rsidR="00D80AA4">
        <w:rPr>
          <w:lang w:val="fr-FR"/>
        </w:rPr>
        <w:t>L</w:t>
      </w:r>
      <w:r w:rsidR="000C2D16">
        <w:rPr>
          <w:lang w:val="fr-FR"/>
        </w:rPr>
        <w:t>a participation des femmes aux élections s</w:t>
      </w:r>
      <w:r w:rsidR="007C3481">
        <w:rPr>
          <w:lang w:val="fr-FR"/>
        </w:rPr>
        <w:t>’</w:t>
      </w:r>
      <w:r w:rsidR="000C2D16">
        <w:rPr>
          <w:lang w:val="fr-FR"/>
        </w:rPr>
        <w:t xml:space="preserve">est </w:t>
      </w:r>
      <w:r w:rsidR="00D80AA4">
        <w:rPr>
          <w:lang w:val="fr-FR"/>
        </w:rPr>
        <w:t>ainsi accrue en termes de</w:t>
      </w:r>
      <w:r w:rsidR="000C2D16">
        <w:rPr>
          <w:lang w:val="fr-FR"/>
        </w:rPr>
        <w:t xml:space="preserve"> nombre de votants et d</w:t>
      </w:r>
      <w:r w:rsidR="007C3481">
        <w:rPr>
          <w:lang w:val="fr-FR"/>
        </w:rPr>
        <w:t>’</w:t>
      </w:r>
      <w:r w:rsidR="000C2D16">
        <w:rPr>
          <w:lang w:val="fr-FR"/>
        </w:rPr>
        <w:t>agents électoraux</w:t>
      </w:r>
      <w:r w:rsidR="007A073A">
        <w:rPr>
          <w:lang w:val="fr-FR"/>
        </w:rPr>
        <w:t xml:space="preserve"> </w:t>
      </w:r>
      <w:r w:rsidR="008C74CC">
        <w:rPr>
          <w:lang w:val="fr-FR"/>
        </w:rPr>
        <w:t>(</w:t>
      </w:r>
      <w:r w:rsidR="000C2D16">
        <w:rPr>
          <w:lang w:val="fr-FR"/>
        </w:rPr>
        <w:t xml:space="preserve">observateurs, </w:t>
      </w:r>
      <w:r w:rsidR="00D80AA4">
        <w:rPr>
          <w:lang w:val="fr-FR"/>
        </w:rPr>
        <w:t>représentants</w:t>
      </w:r>
      <w:r w:rsidR="000C2D16">
        <w:rPr>
          <w:lang w:val="fr-FR"/>
        </w:rPr>
        <w:t xml:space="preserve"> des partis</w:t>
      </w:r>
      <w:r w:rsidR="00A106BD" w:rsidRPr="00B5266E">
        <w:rPr>
          <w:lang w:val="fr-FR"/>
        </w:rPr>
        <w:t xml:space="preserve">, etc.). </w:t>
      </w:r>
      <w:r w:rsidR="00D80AA4">
        <w:rPr>
          <w:lang w:val="fr-FR"/>
        </w:rPr>
        <w:t>L</w:t>
      </w:r>
      <w:r w:rsidR="000C2D16">
        <w:rPr>
          <w:lang w:val="fr-FR"/>
        </w:rPr>
        <w:t>a représentation des femmes au</w:t>
      </w:r>
      <w:r w:rsidR="00A106BD" w:rsidRPr="00B5266E">
        <w:rPr>
          <w:lang w:val="fr-FR"/>
        </w:rPr>
        <w:t xml:space="preserve"> </w:t>
      </w:r>
      <w:r w:rsidR="00A106BD">
        <w:rPr>
          <w:lang w:val="fr-FR"/>
        </w:rPr>
        <w:t>Parlement</w:t>
      </w:r>
      <w:r w:rsidR="00A106BD" w:rsidRPr="00B5266E">
        <w:rPr>
          <w:lang w:val="fr-FR"/>
        </w:rPr>
        <w:t xml:space="preserve"> </w:t>
      </w:r>
      <w:r w:rsidR="000C2D16">
        <w:rPr>
          <w:lang w:val="fr-FR"/>
        </w:rPr>
        <w:t xml:space="preserve">a </w:t>
      </w:r>
      <w:r w:rsidR="00D80AA4">
        <w:rPr>
          <w:lang w:val="fr-FR"/>
        </w:rPr>
        <w:t xml:space="preserve">malgré tout </w:t>
      </w:r>
      <w:r w:rsidR="000C2D16">
        <w:rPr>
          <w:lang w:val="fr-FR"/>
        </w:rPr>
        <w:t>diminué, passant de</w:t>
      </w:r>
      <w:r w:rsidR="00A106BD" w:rsidRPr="00B5266E">
        <w:rPr>
          <w:lang w:val="fr-FR"/>
        </w:rPr>
        <w:t xml:space="preserve"> 18 </w:t>
      </w:r>
      <w:r w:rsidR="000C2D16">
        <w:rPr>
          <w:lang w:val="fr-FR"/>
        </w:rPr>
        <w:t>à</w:t>
      </w:r>
      <w:r w:rsidR="00A106BD" w:rsidRPr="00B5266E">
        <w:rPr>
          <w:lang w:val="fr-FR"/>
        </w:rPr>
        <w:t xml:space="preserve"> 16</w:t>
      </w:r>
      <w:r w:rsidR="00D80AA4">
        <w:rPr>
          <w:lang w:val="fr-FR"/>
        </w:rPr>
        <w:t xml:space="preserve"> sièges</w:t>
      </w:r>
      <w:r w:rsidR="000C2D16">
        <w:rPr>
          <w:lang w:val="fr-FR"/>
        </w:rPr>
        <w:t xml:space="preserve">, </w:t>
      </w:r>
      <w:r w:rsidR="00A8407F" w:rsidRPr="00A8407F">
        <w:rPr>
          <w:lang w:val="fr-FR"/>
        </w:rPr>
        <w:t xml:space="preserve">ce qui trahit une </w:t>
      </w:r>
      <w:r w:rsidR="008C74CC">
        <w:rPr>
          <w:lang w:val="fr-FR"/>
        </w:rPr>
        <w:t>attitude</w:t>
      </w:r>
      <w:r w:rsidR="00A8407F" w:rsidRPr="00A8407F">
        <w:rPr>
          <w:lang w:val="fr-FR"/>
        </w:rPr>
        <w:t xml:space="preserve"> discriminatoire profondément </w:t>
      </w:r>
      <w:r w:rsidR="008C74CC">
        <w:rPr>
          <w:lang w:val="fr-FR"/>
        </w:rPr>
        <w:t>enracinée</w:t>
      </w:r>
      <w:r w:rsidR="00A8407F" w:rsidRPr="00A8407F">
        <w:rPr>
          <w:lang w:val="fr-FR"/>
        </w:rPr>
        <w:t xml:space="preserve"> à l</w:t>
      </w:r>
      <w:r w:rsidR="007C3481">
        <w:rPr>
          <w:lang w:val="fr-FR"/>
        </w:rPr>
        <w:t>’</w:t>
      </w:r>
      <w:r w:rsidR="00A8407F" w:rsidRPr="00A8407F">
        <w:rPr>
          <w:lang w:val="fr-FR"/>
        </w:rPr>
        <w:t>égard de l</w:t>
      </w:r>
      <w:r w:rsidR="007C3481">
        <w:rPr>
          <w:lang w:val="fr-FR"/>
        </w:rPr>
        <w:t>’</w:t>
      </w:r>
      <w:r w:rsidR="00A8407F" w:rsidRPr="00A8407F">
        <w:rPr>
          <w:lang w:val="fr-FR"/>
        </w:rPr>
        <w:t>aptitude des femmes à occuper des postes de responsabilités</w:t>
      </w:r>
      <w:r w:rsidR="00A8407F">
        <w:rPr>
          <w:lang w:val="fr-FR"/>
        </w:rPr>
        <w:t xml:space="preserve"> politiques</w:t>
      </w:r>
      <w:r w:rsidR="00A106BD" w:rsidRPr="00B5266E">
        <w:rPr>
          <w:lang w:val="fr-FR"/>
        </w:rPr>
        <w:t xml:space="preserve">. </w:t>
      </w:r>
    </w:p>
    <w:p w:rsidR="00A106BD" w:rsidRPr="00B5266E" w:rsidRDefault="0031486E" w:rsidP="0031486E">
      <w:pPr>
        <w:pStyle w:val="SingleTxtG"/>
        <w:rPr>
          <w:lang w:val="fr-FR"/>
        </w:rPr>
      </w:pPr>
      <w:r>
        <w:rPr>
          <w:lang w:val="fr-FR"/>
        </w:rPr>
        <w:t>149.</w:t>
      </w:r>
      <w:r>
        <w:rPr>
          <w:lang w:val="fr-FR"/>
        </w:rPr>
        <w:tab/>
      </w:r>
      <w:r w:rsidR="00607FB8" w:rsidRPr="00607FB8">
        <w:rPr>
          <w:lang w:val="fr-FR"/>
        </w:rPr>
        <w:t xml:space="preserve">La multiplication des affaires de violences sexuelles et </w:t>
      </w:r>
      <w:r w:rsidR="00D80AA4">
        <w:rPr>
          <w:lang w:val="fr-FR"/>
        </w:rPr>
        <w:t>familiales</w:t>
      </w:r>
      <w:r w:rsidR="00607FB8">
        <w:rPr>
          <w:lang w:val="fr-FR"/>
        </w:rPr>
        <w:t>, associée à une insécurité économique généralisée,</w:t>
      </w:r>
      <w:r w:rsidR="00607FB8" w:rsidRPr="00607FB8">
        <w:rPr>
          <w:lang w:val="fr-FR"/>
        </w:rPr>
        <w:t xml:space="preserve"> demeure un autre obstacle à la réalisation des droits des femmes dans le pays. </w:t>
      </w:r>
      <w:r w:rsidR="00607FB8">
        <w:rPr>
          <w:lang w:val="fr-FR"/>
        </w:rPr>
        <w:t>Nombre de</w:t>
      </w:r>
      <w:r w:rsidR="00607FB8" w:rsidRPr="00607FB8">
        <w:rPr>
          <w:lang w:val="fr-FR"/>
        </w:rPr>
        <w:t xml:space="preserve"> femmes sont régulièrement victimes de </w:t>
      </w:r>
      <w:r w:rsidR="00D80AA4">
        <w:rPr>
          <w:lang w:val="fr-FR"/>
        </w:rPr>
        <w:t>violences familiales</w:t>
      </w:r>
      <w:r w:rsidR="00607FB8" w:rsidRPr="00607FB8">
        <w:rPr>
          <w:lang w:val="fr-FR"/>
        </w:rPr>
        <w:t xml:space="preserve"> (passages à tabac, coups et blessures, destruction</w:t>
      </w:r>
      <w:r w:rsidR="00D80AA4">
        <w:rPr>
          <w:lang w:val="fr-FR"/>
        </w:rPr>
        <w:t>s</w:t>
      </w:r>
      <w:r w:rsidR="00607FB8" w:rsidRPr="00607FB8">
        <w:rPr>
          <w:lang w:val="fr-FR"/>
        </w:rPr>
        <w:t xml:space="preserve"> de biens, privations, etc.). Même si le taux de signalement a augmenté grâce à la sensibilisation accrue des femmes à leurs droits, l</w:t>
      </w:r>
      <w:r w:rsidR="007C3481">
        <w:rPr>
          <w:lang w:val="fr-FR"/>
        </w:rPr>
        <w:t>’</w:t>
      </w:r>
      <w:r w:rsidR="00607FB8" w:rsidRPr="00607FB8">
        <w:rPr>
          <w:lang w:val="fr-FR"/>
        </w:rPr>
        <w:t>ouverture de poursuites est continuellement entravée par l</w:t>
      </w:r>
      <w:r w:rsidR="007C3481">
        <w:rPr>
          <w:lang w:val="fr-FR"/>
        </w:rPr>
        <w:t>’</w:t>
      </w:r>
      <w:r w:rsidR="00607FB8" w:rsidRPr="00607FB8">
        <w:rPr>
          <w:lang w:val="fr-FR"/>
        </w:rPr>
        <w:t>insuffisance des moyens des unités de soutien aux familles de la police sierra-léonaise</w:t>
      </w:r>
      <w:r w:rsidR="00607FB8">
        <w:rPr>
          <w:lang w:val="fr-FR"/>
        </w:rPr>
        <w:t xml:space="preserve"> pour ré</w:t>
      </w:r>
      <w:r w:rsidR="00A8407F">
        <w:rPr>
          <w:lang w:val="fr-FR"/>
        </w:rPr>
        <w:t>primer les</w:t>
      </w:r>
      <w:r w:rsidR="00607FB8">
        <w:rPr>
          <w:lang w:val="fr-FR"/>
        </w:rPr>
        <w:t xml:space="preserve"> cas de violence sexiste</w:t>
      </w:r>
      <w:r w:rsidR="00A106BD" w:rsidRPr="00B5266E">
        <w:rPr>
          <w:lang w:val="fr-FR"/>
        </w:rPr>
        <w:t xml:space="preserve">, </w:t>
      </w:r>
      <w:r w:rsidR="00607FB8" w:rsidRPr="00607FB8">
        <w:rPr>
          <w:lang w:val="fr-FR"/>
        </w:rPr>
        <w:t xml:space="preserve">les pressions </w:t>
      </w:r>
      <w:r w:rsidR="00A8407F">
        <w:rPr>
          <w:lang w:val="fr-FR"/>
        </w:rPr>
        <w:t>exercées par</w:t>
      </w:r>
      <w:r w:rsidR="00607FB8" w:rsidRPr="00607FB8">
        <w:rPr>
          <w:lang w:val="fr-FR"/>
        </w:rPr>
        <w:t xml:space="preserve"> des membres de l</w:t>
      </w:r>
      <w:r w:rsidR="008C74CC">
        <w:rPr>
          <w:lang w:val="fr-FR"/>
        </w:rPr>
        <w:t>a</w:t>
      </w:r>
      <w:r w:rsidR="00607FB8" w:rsidRPr="00607FB8">
        <w:rPr>
          <w:lang w:val="fr-FR"/>
        </w:rPr>
        <w:t xml:space="preserve"> famille sur les victimes pour les inciter à revenir sur leurs accusations, les manœuvres d</w:t>
      </w:r>
      <w:r w:rsidR="007C3481">
        <w:rPr>
          <w:lang w:val="fr-FR"/>
        </w:rPr>
        <w:t>’</w:t>
      </w:r>
      <w:r w:rsidR="00607FB8" w:rsidRPr="00607FB8">
        <w:rPr>
          <w:lang w:val="fr-FR"/>
        </w:rPr>
        <w:t>obstruction à l</w:t>
      </w:r>
      <w:r w:rsidR="007C3481">
        <w:rPr>
          <w:lang w:val="fr-FR"/>
        </w:rPr>
        <w:t>’</w:t>
      </w:r>
      <w:r w:rsidR="00607FB8" w:rsidRPr="00607FB8">
        <w:rPr>
          <w:lang w:val="fr-FR"/>
        </w:rPr>
        <w:t xml:space="preserve">action de la justice auxquelles se livrent des gens </w:t>
      </w:r>
      <w:r w:rsidR="008C74CC">
        <w:rPr>
          <w:lang w:val="fr-FR"/>
        </w:rPr>
        <w:t>influents</w:t>
      </w:r>
      <w:r w:rsidR="00607FB8" w:rsidRPr="00607FB8">
        <w:rPr>
          <w:lang w:val="fr-FR"/>
        </w:rPr>
        <w:t>, dont des chefs traditionnels et des responsables politiques, ainsi que par la lenteur excessive de</w:t>
      </w:r>
      <w:r w:rsidR="00767D83">
        <w:rPr>
          <w:lang w:val="fr-FR"/>
        </w:rPr>
        <w:t>s</w:t>
      </w:r>
      <w:r w:rsidR="00607FB8" w:rsidRPr="00607FB8">
        <w:rPr>
          <w:lang w:val="fr-FR"/>
        </w:rPr>
        <w:t xml:space="preserve"> procédure</w:t>
      </w:r>
      <w:r w:rsidR="00767D83">
        <w:rPr>
          <w:lang w:val="fr-FR"/>
        </w:rPr>
        <w:t>s</w:t>
      </w:r>
      <w:r w:rsidR="00607FB8" w:rsidRPr="00607FB8">
        <w:rPr>
          <w:lang w:val="fr-FR"/>
        </w:rPr>
        <w:t xml:space="preserve"> judicaire</w:t>
      </w:r>
      <w:r w:rsidR="00767D83">
        <w:rPr>
          <w:lang w:val="fr-FR"/>
        </w:rPr>
        <w:t>s</w:t>
      </w:r>
      <w:r w:rsidR="00A106BD" w:rsidRPr="00B5266E">
        <w:rPr>
          <w:lang w:val="fr-FR"/>
        </w:rPr>
        <w:t xml:space="preserve">. </w:t>
      </w:r>
    </w:p>
    <w:p w:rsidR="00A106BD" w:rsidRPr="00B5266E" w:rsidRDefault="00A106BD" w:rsidP="00073730">
      <w:pPr>
        <w:pStyle w:val="HChG"/>
        <w:rPr>
          <w:lang w:val="fr-FR"/>
        </w:rPr>
      </w:pPr>
      <w:r w:rsidRPr="00B5266E">
        <w:rPr>
          <w:lang w:val="fr-FR"/>
        </w:rPr>
        <w:tab/>
        <w:t>VII.</w:t>
      </w:r>
      <w:r w:rsidRPr="00B5266E">
        <w:rPr>
          <w:lang w:val="fr-FR"/>
        </w:rPr>
        <w:tab/>
      </w:r>
      <w:r w:rsidR="00607FB8">
        <w:rPr>
          <w:lang w:val="fr-FR"/>
        </w:rPr>
        <w:t>Processus d</w:t>
      </w:r>
      <w:r w:rsidR="007C3481">
        <w:rPr>
          <w:lang w:val="fr-FR"/>
        </w:rPr>
        <w:t>’</w:t>
      </w:r>
      <w:r w:rsidR="00607FB8">
        <w:rPr>
          <w:lang w:val="fr-FR"/>
        </w:rPr>
        <w:t>établissement de rapports à l</w:t>
      </w:r>
      <w:r w:rsidR="007C3481">
        <w:rPr>
          <w:lang w:val="fr-FR"/>
        </w:rPr>
        <w:t>’</w:t>
      </w:r>
      <w:r w:rsidR="00607FB8">
        <w:rPr>
          <w:lang w:val="fr-FR"/>
        </w:rPr>
        <w:t>échelon national</w:t>
      </w:r>
    </w:p>
    <w:p w:rsidR="00A106BD" w:rsidRPr="00B5266E" w:rsidRDefault="0031486E" w:rsidP="0031486E">
      <w:pPr>
        <w:pStyle w:val="SingleTxtG"/>
        <w:rPr>
          <w:lang w:val="fr-FR"/>
        </w:rPr>
      </w:pPr>
      <w:r>
        <w:rPr>
          <w:lang w:val="fr-FR"/>
        </w:rPr>
        <w:t>150.</w:t>
      </w:r>
      <w:r>
        <w:rPr>
          <w:lang w:val="fr-FR"/>
        </w:rPr>
        <w:tab/>
      </w:r>
      <w:r w:rsidR="003D54DF">
        <w:rPr>
          <w:lang w:val="fr-FR"/>
        </w:rPr>
        <w:t>Lorsqu</w:t>
      </w:r>
      <w:r w:rsidR="007C3481">
        <w:rPr>
          <w:lang w:val="fr-FR"/>
        </w:rPr>
        <w:t>’</w:t>
      </w:r>
      <w:r w:rsidR="003D54DF">
        <w:rPr>
          <w:lang w:val="fr-FR"/>
        </w:rPr>
        <w:t xml:space="preserve">un pays ratifie un instrument international, il </w:t>
      </w:r>
      <w:r w:rsidR="00196378">
        <w:rPr>
          <w:lang w:val="fr-FR"/>
        </w:rPr>
        <w:t>est tenu</w:t>
      </w:r>
      <w:r w:rsidR="003D54DF">
        <w:rPr>
          <w:lang w:val="fr-FR"/>
        </w:rPr>
        <w:t xml:space="preserve"> non seulement d</w:t>
      </w:r>
      <w:r w:rsidR="007C3481">
        <w:rPr>
          <w:lang w:val="fr-FR"/>
        </w:rPr>
        <w:t>’</w:t>
      </w:r>
      <w:r w:rsidR="003D54DF">
        <w:rPr>
          <w:lang w:val="fr-FR"/>
        </w:rPr>
        <w:t>appliquer les dispositions dudit instrument à l</w:t>
      </w:r>
      <w:r w:rsidR="007C3481">
        <w:rPr>
          <w:lang w:val="fr-FR"/>
        </w:rPr>
        <w:t>’</w:t>
      </w:r>
      <w:r w:rsidR="003D54DF">
        <w:rPr>
          <w:lang w:val="fr-FR"/>
        </w:rPr>
        <w:t xml:space="preserve">échelon du pays mais également </w:t>
      </w:r>
      <w:r w:rsidR="006F5DFB">
        <w:rPr>
          <w:lang w:val="fr-FR"/>
        </w:rPr>
        <w:t xml:space="preserve">de </w:t>
      </w:r>
      <w:r w:rsidR="003D54DF">
        <w:rPr>
          <w:lang w:val="fr-FR"/>
        </w:rPr>
        <w:t>soumettre des rapports aux organes conventionnels sur les mesures prises, les difficultés et les contraintes rencontrées dans le cadre de leur mise en œuvre. L</w:t>
      </w:r>
      <w:r w:rsidR="007C3481">
        <w:rPr>
          <w:lang w:val="fr-FR"/>
        </w:rPr>
        <w:t>’</w:t>
      </w:r>
      <w:r w:rsidR="003D54DF">
        <w:rPr>
          <w:lang w:val="fr-FR"/>
        </w:rPr>
        <w:t>établissement de rapports prouve l</w:t>
      </w:r>
      <w:r w:rsidR="007C3481">
        <w:rPr>
          <w:lang w:val="fr-FR"/>
        </w:rPr>
        <w:t>’</w:t>
      </w:r>
      <w:r w:rsidR="003D54DF">
        <w:rPr>
          <w:lang w:val="fr-FR"/>
        </w:rPr>
        <w:t>attachement du pays aux droits de l</w:t>
      </w:r>
      <w:r w:rsidR="007C3481">
        <w:rPr>
          <w:lang w:val="fr-FR"/>
        </w:rPr>
        <w:t>’</w:t>
      </w:r>
      <w:r w:rsidR="003D54DF">
        <w:rPr>
          <w:lang w:val="fr-FR"/>
        </w:rPr>
        <w:t>homme et à la primauté du droit</w:t>
      </w:r>
      <w:r w:rsidR="00A106BD" w:rsidRPr="00B5266E">
        <w:rPr>
          <w:lang w:val="fr-FR"/>
        </w:rPr>
        <w:t>.</w:t>
      </w:r>
    </w:p>
    <w:p w:rsidR="00A106BD" w:rsidRPr="00B5266E" w:rsidRDefault="0031486E" w:rsidP="0031486E">
      <w:pPr>
        <w:pStyle w:val="SingleTxtG"/>
        <w:rPr>
          <w:lang w:val="fr-FR"/>
        </w:rPr>
      </w:pPr>
      <w:r>
        <w:rPr>
          <w:lang w:val="fr-FR"/>
        </w:rPr>
        <w:t>151.</w:t>
      </w:r>
      <w:r>
        <w:rPr>
          <w:lang w:val="fr-FR"/>
        </w:rPr>
        <w:tab/>
      </w:r>
      <w:r w:rsidR="006F5DFB">
        <w:rPr>
          <w:lang w:val="fr-FR"/>
        </w:rPr>
        <w:t>Dans son rapport final, l</w:t>
      </w:r>
      <w:r w:rsidR="003D54DF">
        <w:rPr>
          <w:lang w:val="fr-FR"/>
        </w:rPr>
        <w:t>a</w:t>
      </w:r>
      <w:r w:rsidR="00A106BD" w:rsidRPr="00B5266E">
        <w:rPr>
          <w:lang w:val="fr-FR"/>
        </w:rPr>
        <w:t xml:space="preserve"> </w:t>
      </w:r>
      <w:r w:rsidR="00A106BD">
        <w:rPr>
          <w:lang w:val="fr-FR"/>
        </w:rPr>
        <w:t>Commission vérité et réconciliation</w:t>
      </w:r>
      <w:r w:rsidR="00A106BD" w:rsidRPr="00B5266E">
        <w:rPr>
          <w:lang w:val="fr-FR"/>
        </w:rPr>
        <w:t xml:space="preserve"> </w:t>
      </w:r>
      <w:r w:rsidR="003D54DF">
        <w:rPr>
          <w:lang w:val="fr-FR"/>
        </w:rPr>
        <w:t xml:space="preserve">a </w:t>
      </w:r>
      <w:r w:rsidR="008861F3">
        <w:rPr>
          <w:lang w:val="fr-FR"/>
        </w:rPr>
        <w:t>instamment demandé au</w:t>
      </w:r>
      <w:r w:rsidR="00A106BD" w:rsidRPr="00B5266E">
        <w:rPr>
          <w:lang w:val="fr-FR"/>
        </w:rPr>
        <w:t xml:space="preserve"> </w:t>
      </w:r>
      <w:r w:rsidR="00A106BD">
        <w:rPr>
          <w:lang w:val="fr-FR"/>
        </w:rPr>
        <w:t>Gouvernement sierra-léonais</w:t>
      </w:r>
      <w:r w:rsidR="00A106BD" w:rsidRPr="00B5266E">
        <w:rPr>
          <w:lang w:val="fr-FR"/>
        </w:rPr>
        <w:t xml:space="preserve"> </w:t>
      </w:r>
      <w:r w:rsidR="008861F3">
        <w:rPr>
          <w:lang w:val="fr-FR"/>
        </w:rPr>
        <w:t>de</w:t>
      </w:r>
      <w:r w:rsidR="003D54DF">
        <w:rPr>
          <w:lang w:val="fr-FR"/>
        </w:rPr>
        <w:t xml:space="preserve"> s</w:t>
      </w:r>
      <w:r w:rsidR="007C3481">
        <w:rPr>
          <w:lang w:val="fr-FR"/>
        </w:rPr>
        <w:t>’</w:t>
      </w:r>
      <w:r w:rsidR="003D54DF">
        <w:rPr>
          <w:lang w:val="fr-FR"/>
        </w:rPr>
        <w:t>efforcer de s</w:t>
      </w:r>
      <w:r w:rsidR="007C3481">
        <w:rPr>
          <w:lang w:val="fr-FR"/>
        </w:rPr>
        <w:t>’</w:t>
      </w:r>
      <w:r w:rsidR="003D54DF">
        <w:rPr>
          <w:lang w:val="fr-FR"/>
        </w:rPr>
        <w:t>acquitter de ses obligations</w:t>
      </w:r>
      <w:r w:rsidR="008861F3">
        <w:rPr>
          <w:lang w:val="fr-FR"/>
        </w:rPr>
        <w:t xml:space="preserve"> de présen</w:t>
      </w:r>
      <w:r w:rsidR="00A106BD" w:rsidRPr="00B5266E">
        <w:rPr>
          <w:lang w:val="fr-FR"/>
        </w:rPr>
        <w:t>t</w:t>
      </w:r>
      <w:r w:rsidR="006F5DFB">
        <w:rPr>
          <w:lang w:val="fr-FR"/>
        </w:rPr>
        <w:t>er des</w:t>
      </w:r>
      <w:r w:rsidR="008861F3">
        <w:rPr>
          <w:lang w:val="fr-FR"/>
        </w:rPr>
        <w:t xml:space="preserve"> rapport</w:t>
      </w:r>
      <w:r w:rsidR="006F5DFB">
        <w:rPr>
          <w:lang w:val="fr-FR"/>
        </w:rPr>
        <w:t>s</w:t>
      </w:r>
      <w:r w:rsidR="008861F3">
        <w:rPr>
          <w:lang w:val="fr-FR"/>
        </w:rPr>
        <w:t xml:space="preserve"> aux organes conventionnels. Le Gouvernement a </w:t>
      </w:r>
      <w:r w:rsidR="006F5DFB">
        <w:rPr>
          <w:lang w:val="fr-FR"/>
        </w:rPr>
        <w:t xml:space="preserve">effectivement </w:t>
      </w:r>
      <w:r w:rsidR="008861F3">
        <w:rPr>
          <w:lang w:val="fr-FR"/>
        </w:rPr>
        <w:t>rencontré d</w:t>
      </w:r>
      <w:r w:rsidR="007C3481">
        <w:rPr>
          <w:lang w:val="fr-FR"/>
        </w:rPr>
        <w:t>’</w:t>
      </w:r>
      <w:r w:rsidR="008861F3">
        <w:rPr>
          <w:lang w:val="fr-FR"/>
        </w:rPr>
        <w:t>én</w:t>
      </w:r>
      <w:r w:rsidR="006F5DFB">
        <w:rPr>
          <w:lang w:val="fr-FR"/>
        </w:rPr>
        <w:t>ormes difficultés à cet égard. S</w:t>
      </w:r>
      <w:r w:rsidR="008861F3">
        <w:rPr>
          <w:lang w:val="fr-FR"/>
        </w:rPr>
        <w:t xml:space="preserve">es activités ont été </w:t>
      </w:r>
      <w:r w:rsidR="004B1721">
        <w:rPr>
          <w:lang w:val="fr-FR"/>
        </w:rPr>
        <w:t>contrecarrées</w:t>
      </w:r>
      <w:r w:rsidR="008861F3">
        <w:rPr>
          <w:lang w:val="fr-FR"/>
        </w:rPr>
        <w:t xml:space="preserve"> par le double effet de la guerre civile dévastatrice et de la pauvreté persistante qui s</w:t>
      </w:r>
      <w:r w:rsidR="007C3481">
        <w:rPr>
          <w:lang w:val="fr-FR"/>
        </w:rPr>
        <w:t>’</w:t>
      </w:r>
      <w:r w:rsidR="008861F3">
        <w:rPr>
          <w:lang w:val="fr-FR"/>
        </w:rPr>
        <w:t>en est suivie</w:t>
      </w:r>
      <w:r w:rsidR="00746587">
        <w:rPr>
          <w:lang w:val="fr-FR"/>
        </w:rPr>
        <w:t>;</w:t>
      </w:r>
      <w:r w:rsidR="008861F3">
        <w:rPr>
          <w:lang w:val="fr-FR"/>
        </w:rPr>
        <w:t xml:space="preserve"> ce qui explique l</w:t>
      </w:r>
      <w:r w:rsidR="007C3481">
        <w:rPr>
          <w:lang w:val="fr-FR"/>
        </w:rPr>
        <w:t>’</w:t>
      </w:r>
      <w:r w:rsidR="008861F3">
        <w:rPr>
          <w:lang w:val="fr-FR"/>
        </w:rPr>
        <w:t>amoindrissement des capacités à s</w:t>
      </w:r>
      <w:r w:rsidR="007C3481">
        <w:rPr>
          <w:lang w:val="fr-FR"/>
        </w:rPr>
        <w:t>’</w:t>
      </w:r>
      <w:r w:rsidR="008861F3">
        <w:rPr>
          <w:lang w:val="fr-FR"/>
        </w:rPr>
        <w:t>acquitter</w:t>
      </w:r>
      <w:r w:rsidR="001A16C0">
        <w:rPr>
          <w:lang w:val="fr-FR"/>
        </w:rPr>
        <w:t xml:space="preserve"> de l</w:t>
      </w:r>
      <w:r w:rsidR="007C3481">
        <w:rPr>
          <w:lang w:val="fr-FR"/>
        </w:rPr>
        <w:t>’</w:t>
      </w:r>
      <w:r w:rsidR="001A16C0">
        <w:rPr>
          <w:lang w:val="fr-FR"/>
        </w:rPr>
        <w:t>obligation de présenter c</w:t>
      </w:r>
      <w:r w:rsidR="008861F3">
        <w:rPr>
          <w:lang w:val="fr-FR"/>
        </w:rPr>
        <w:t xml:space="preserve">es rapports. Quelque 25 rapports périodiques sont </w:t>
      </w:r>
      <w:r w:rsidR="006F5DFB">
        <w:rPr>
          <w:lang w:val="fr-FR"/>
        </w:rPr>
        <w:t>toujours attendus</w:t>
      </w:r>
      <w:r w:rsidR="008861F3">
        <w:rPr>
          <w:lang w:val="fr-FR"/>
        </w:rPr>
        <w:t xml:space="preserve"> au titre d</w:t>
      </w:r>
      <w:r w:rsidR="007C3481">
        <w:rPr>
          <w:lang w:val="fr-FR"/>
        </w:rPr>
        <w:t>’</w:t>
      </w:r>
      <w:r w:rsidR="008861F3">
        <w:rPr>
          <w:lang w:val="fr-FR"/>
        </w:rPr>
        <w:t>au moins quatre des six</w:t>
      </w:r>
      <w:r w:rsidR="00FA14BE">
        <w:rPr>
          <w:lang w:val="fr-FR"/>
        </w:rPr>
        <w:t xml:space="preserve"> instruments fondamentaux</w:t>
      </w:r>
      <w:r w:rsidR="006F5DFB">
        <w:rPr>
          <w:lang w:val="fr-FR"/>
        </w:rPr>
        <w:t>,</w:t>
      </w:r>
      <w:r w:rsidR="00FA14BE">
        <w:rPr>
          <w:lang w:val="fr-FR"/>
        </w:rPr>
        <w:t xml:space="preserve"> avec parfois des rapports </w:t>
      </w:r>
      <w:r w:rsidR="006F5DFB">
        <w:rPr>
          <w:lang w:val="fr-FR"/>
        </w:rPr>
        <w:t>en souffrance depuis</w:t>
      </w:r>
      <w:r w:rsidR="00FA14BE">
        <w:rPr>
          <w:lang w:val="fr-FR"/>
        </w:rPr>
        <w:t xml:space="preserve"> </w:t>
      </w:r>
      <w:r w:rsidR="00A106BD" w:rsidRPr="00B5266E">
        <w:rPr>
          <w:lang w:val="fr-FR"/>
        </w:rPr>
        <w:t xml:space="preserve">1973. </w:t>
      </w:r>
      <w:r w:rsidR="00FA14BE">
        <w:rPr>
          <w:lang w:val="fr-FR"/>
        </w:rPr>
        <w:t>Des mesures ont été prises pour satisfaire à l</w:t>
      </w:r>
      <w:r w:rsidR="007C3481">
        <w:rPr>
          <w:lang w:val="fr-FR"/>
        </w:rPr>
        <w:t>’</w:t>
      </w:r>
      <w:r w:rsidR="00FA14BE">
        <w:rPr>
          <w:lang w:val="fr-FR"/>
        </w:rPr>
        <w:t>obligation de présenter des rapports d</w:t>
      </w:r>
      <w:r w:rsidR="007C3481">
        <w:rPr>
          <w:lang w:val="fr-FR"/>
        </w:rPr>
        <w:t>’</w:t>
      </w:r>
      <w:r w:rsidR="00FA14BE">
        <w:rPr>
          <w:lang w:val="fr-FR"/>
        </w:rPr>
        <w:t xml:space="preserve">une manière globale et durable </w:t>
      </w:r>
      <w:r w:rsidR="006F5DFB">
        <w:rPr>
          <w:lang w:val="fr-FR"/>
        </w:rPr>
        <w:t>et ainsi</w:t>
      </w:r>
      <w:r w:rsidR="00FA14BE">
        <w:rPr>
          <w:lang w:val="fr-FR"/>
        </w:rPr>
        <w:t xml:space="preserve"> renforcer la promotion des normes relatives aux droits de l</w:t>
      </w:r>
      <w:r w:rsidR="007C3481">
        <w:rPr>
          <w:lang w:val="fr-FR"/>
        </w:rPr>
        <w:t>’</w:t>
      </w:r>
      <w:r w:rsidR="00FA14BE">
        <w:rPr>
          <w:lang w:val="fr-FR"/>
        </w:rPr>
        <w:t>homme</w:t>
      </w:r>
      <w:r w:rsidR="00A106BD" w:rsidRPr="00B5266E">
        <w:rPr>
          <w:lang w:val="fr-FR"/>
        </w:rPr>
        <w:t>.</w:t>
      </w:r>
    </w:p>
    <w:p w:rsidR="00A106BD" w:rsidRPr="00B5266E" w:rsidRDefault="0031486E" w:rsidP="0031486E">
      <w:pPr>
        <w:pStyle w:val="SingleTxtG"/>
        <w:rPr>
          <w:lang w:val="fr-FR"/>
        </w:rPr>
      </w:pPr>
      <w:r>
        <w:rPr>
          <w:lang w:val="fr-FR"/>
        </w:rPr>
        <w:t>152.</w:t>
      </w:r>
      <w:r>
        <w:rPr>
          <w:lang w:val="fr-FR"/>
        </w:rPr>
        <w:tab/>
      </w:r>
      <w:r w:rsidR="00FA14BE">
        <w:rPr>
          <w:lang w:val="fr-FR"/>
        </w:rPr>
        <w:t>E</w:t>
      </w:r>
      <w:r w:rsidR="00A106BD">
        <w:rPr>
          <w:lang w:val="fr-FR"/>
        </w:rPr>
        <w:t>n</w:t>
      </w:r>
      <w:r w:rsidR="00A106BD" w:rsidRPr="00B5266E">
        <w:rPr>
          <w:lang w:val="fr-FR"/>
        </w:rPr>
        <w:t xml:space="preserve"> </w:t>
      </w:r>
      <w:r w:rsidR="00A106BD">
        <w:rPr>
          <w:lang w:val="fr-FR"/>
        </w:rPr>
        <w:t>avril</w:t>
      </w:r>
      <w:r w:rsidR="00A106BD" w:rsidRPr="00B5266E">
        <w:rPr>
          <w:lang w:val="fr-FR"/>
        </w:rPr>
        <w:t xml:space="preserve"> 2008</w:t>
      </w:r>
      <w:r w:rsidR="00FA14BE">
        <w:rPr>
          <w:lang w:val="fr-FR"/>
        </w:rPr>
        <w:t xml:space="preserve">, </w:t>
      </w:r>
      <w:r w:rsidR="006F5EEE">
        <w:rPr>
          <w:lang w:val="fr-FR"/>
        </w:rPr>
        <w:t>le Gouvernement, par le biais du conseil des ministres, a adopté des projets présentés par le</w:t>
      </w:r>
      <w:r w:rsidR="00A106BD" w:rsidRPr="00B5266E">
        <w:rPr>
          <w:lang w:val="fr-FR"/>
        </w:rPr>
        <w:t xml:space="preserve"> </w:t>
      </w:r>
      <w:r w:rsidR="00A106BD">
        <w:rPr>
          <w:lang w:val="fr-FR"/>
        </w:rPr>
        <w:t>Ministère</w:t>
      </w:r>
      <w:r w:rsidR="00A106BD" w:rsidRPr="00B5266E">
        <w:rPr>
          <w:lang w:val="fr-FR"/>
        </w:rPr>
        <w:t xml:space="preserve"> </w:t>
      </w:r>
      <w:r w:rsidR="00A106BD">
        <w:rPr>
          <w:lang w:val="fr-FR"/>
        </w:rPr>
        <w:t>des affaires étrangères</w:t>
      </w:r>
      <w:r w:rsidR="00A106BD" w:rsidRPr="00B5266E">
        <w:rPr>
          <w:lang w:val="fr-FR"/>
        </w:rPr>
        <w:t xml:space="preserve"> </w:t>
      </w:r>
      <w:r w:rsidR="00A106BD">
        <w:rPr>
          <w:lang w:val="fr-FR"/>
        </w:rPr>
        <w:t>et de la coopération internationale</w:t>
      </w:r>
      <w:r w:rsidR="00A106BD" w:rsidRPr="00B5266E">
        <w:rPr>
          <w:lang w:val="fr-FR"/>
        </w:rPr>
        <w:t xml:space="preserve"> </w:t>
      </w:r>
      <w:r w:rsidR="006F5EEE">
        <w:rPr>
          <w:lang w:val="fr-FR"/>
        </w:rPr>
        <w:t>pour faciliter l</w:t>
      </w:r>
      <w:r w:rsidR="007C3481">
        <w:rPr>
          <w:lang w:val="fr-FR"/>
        </w:rPr>
        <w:t>’</w:t>
      </w:r>
      <w:r w:rsidR="006F5EEE">
        <w:rPr>
          <w:lang w:val="fr-FR"/>
        </w:rPr>
        <w:t>exécution des obligations de présent</w:t>
      </w:r>
      <w:r w:rsidR="006F5DFB">
        <w:rPr>
          <w:lang w:val="fr-FR"/>
        </w:rPr>
        <w:t>ation de</w:t>
      </w:r>
      <w:r w:rsidR="006F5EEE">
        <w:rPr>
          <w:lang w:val="fr-FR"/>
        </w:rPr>
        <w:t xml:space="preserve"> rapports aux organes conventionnels. Une conférence consultative nationale </w:t>
      </w:r>
      <w:r w:rsidR="006F5DFB">
        <w:rPr>
          <w:lang w:val="fr-FR"/>
        </w:rPr>
        <w:t>s</w:t>
      </w:r>
      <w:r w:rsidR="007C3481">
        <w:rPr>
          <w:lang w:val="fr-FR"/>
        </w:rPr>
        <w:t>’</w:t>
      </w:r>
      <w:r w:rsidR="006F5DFB">
        <w:rPr>
          <w:lang w:val="fr-FR"/>
        </w:rPr>
        <w:t>est tenue</w:t>
      </w:r>
      <w:r w:rsidR="006F5EEE">
        <w:rPr>
          <w:lang w:val="fr-FR"/>
        </w:rPr>
        <w:t xml:space="preserve"> en </w:t>
      </w:r>
      <w:r w:rsidR="00A106BD">
        <w:rPr>
          <w:lang w:val="fr-FR"/>
        </w:rPr>
        <w:t>mai</w:t>
      </w:r>
      <w:r w:rsidR="00A106BD" w:rsidRPr="00B5266E">
        <w:rPr>
          <w:lang w:val="fr-FR"/>
        </w:rPr>
        <w:t xml:space="preserve"> 2008 </w:t>
      </w:r>
      <w:r w:rsidR="006F5EEE">
        <w:rPr>
          <w:lang w:val="fr-FR"/>
        </w:rPr>
        <w:t>avec la Commission des droits de l</w:t>
      </w:r>
      <w:r w:rsidR="007C3481">
        <w:rPr>
          <w:lang w:val="fr-FR"/>
        </w:rPr>
        <w:t>’</w:t>
      </w:r>
      <w:r w:rsidR="006F5EEE">
        <w:rPr>
          <w:lang w:val="fr-FR"/>
        </w:rPr>
        <w:t xml:space="preserve">homme de </w:t>
      </w:r>
      <w:smartTag w:uri="urn:schemas-microsoft-com:office:smarttags" w:element="PersonName">
        <w:smartTagPr>
          <w:attr w:name="ProductID" w:val="la Sierra Leone"/>
        </w:smartTagPr>
        <w:r w:rsidR="006F5EEE">
          <w:rPr>
            <w:lang w:val="fr-FR"/>
          </w:rPr>
          <w:t>la Sierra Leone</w:t>
        </w:r>
      </w:smartTag>
      <w:r w:rsidR="006F5EEE">
        <w:rPr>
          <w:lang w:val="fr-FR"/>
        </w:rPr>
        <w:t xml:space="preserve">, la MINUSIL </w:t>
      </w:r>
      <w:r w:rsidR="000A12A4">
        <w:rPr>
          <w:lang w:val="fr-FR"/>
        </w:rPr>
        <w:t xml:space="preserve">(Mission des Nations Unies en Sierra Leone) </w:t>
      </w:r>
      <w:r w:rsidR="006F5EEE">
        <w:rPr>
          <w:lang w:val="fr-FR"/>
        </w:rPr>
        <w:t>et le PNUD</w:t>
      </w:r>
      <w:r w:rsidR="00A106BD" w:rsidRPr="00B5266E">
        <w:rPr>
          <w:lang w:val="fr-FR"/>
        </w:rPr>
        <w:t xml:space="preserve">. </w:t>
      </w:r>
      <w:r w:rsidR="000A12A4">
        <w:rPr>
          <w:lang w:val="fr-FR"/>
        </w:rPr>
        <w:t>La c</w:t>
      </w:r>
      <w:r w:rsidR="006F5EEE">
        <w:rPr>
          <w:lang w:val="fr-FR"/>
        </w:rPr>
        <w:t xml:space="preserve">onférence a examiné et adopté la stratégie nationale </w:t>
      </w:r>
      <w:r w:rsidR="000A12A4">
        <w:rPr>
          <w:lang w:val="fr-FR"/>
        </w:rPr>
        <w:t>po</w:t>
      </w:r>
      <w:r w:rsidR="006F5EEE">
        <w:rPr>
          <w:lang w:val="fr-FR"/>
        </w:rPr>
        <w:t>ur la présentation de rapports aux organes conventionnels, a</w:t>
      </w:r>
      <w:r w:rsidR="006F5DFB">
        <w:rPr>
          <w:lang w:val="fr-FR"/>
        </w:rPr>
        <w:t>pprouvée en</w:t>
      </w:r>
      <w:r w:rsidR="006F5EEE">
        <w:rPr>
          <w:lang w:val="fr-FR"/>
        </w:rPr>
        <w:t xml:space="preserve"> conseil des ministres</w:t>
      </w:r>
      <w:r w:rsidR="00A106BD" w:rsidRPr="00B5266E">
        <w:rPr>
          <w:lang w:val="fr-FR"/>
        </w:rPr>
        <w:t xml:space="preserve">. </w:t>
      </w:r>
    </w:p>
    <w:p w:rsidR="00A106BD" w:rsidRPr="00B5266E" w:rsidRDefault="0031486E" w:rsidP="0031486E">
      <w:pPr>
        <w:pStyle w:val="SingleTxtG"/>
        <w:rPr>
          <w:lang w:val="fr-FR"/>
        </w:rPr>
      </w:pPr>
      <w:r>
        <w:rPr>
          <w:lang w:val="fr-FR"/>
        </w:rPr>
        <w:t>153.</w:t>
      </w:r>
      <w:r>
        <w:rPr>
          <w:lang w:val="fr-FR"/>
        </w:rPr>
        <w:tab/>
      </w:r>
      <w:r w:rsidR="006F5EEE">
        <w:rPr>
          <w:lang w:val="fr-FR"/>
        </w:rPr>
        <w:t>La stratégie</w:t>
      </w:r>
      <w:r w:rsidR="00B81363">
        <w:rPr>
          <w:lang w:val="fr-FR"/>
        </w:rPr>
        <w:t xml:space="preserve"> prévoit la mise en place d</w:t>
      </w:r>
      <w:r w:rsidR="007C3481">
        <w:rPr>
          <w:lang w:val="fr-FR"/>
        </w:rPr>
        <w:t>’</w:t>
      </w:r>
      <w:r w:rsidR="00B81363">
        <w:rPr>
          <w:lang w:val="fr-FR"/>
        </w:rPr>
        <w:t>un cadre institutionnel qui facilitera durablement le processus d</w:t>
      </w:r>
      <w:r w:rsidR="007C3481">
        <w:rPr>
          <w:lang w:val="fr-FR"/>
        </w:rPr>
        <w:t>’</w:t>
      </w:r>
      <w:r w:rsidR="00B81363">
        <w:rPr>
          <w:lang w:val="fr-FR"/>
        </w:rPr>
        <w:t>établissement de rapports</w:t>
      </w:r>
      <w:r w:rsidR="00A106BD" w:rsidRPr="00B5266E">
        <w:rPr>
          <w:lang w:val="fr-FR"/>
        </w:rPr>
        <w:t xml:space="preserve">. </w:t>
      </w:r>
    </w:p>
    <w:p w:rsidR="00A106BD" w:rsidRPr="00B5266E" w:rsidRDefault="0031486E" w:rsidP="0031486E">
      <w:pPr>
        <w:pStyle w:val="SingleTxtG"/>
        <w:rPr>
          <w:lang w:val="fr-FR"/>
        </w:rPr>
      </w:pPr>
      <w:r>
        <w:rPr>
          <w:lang w:val="fr-FR"/>
        </w:rPr>
        <w:t>154.</w:t>
      </w:r>
      <w:r>
        <w:rPr>
          <w:lang w:val="fr-FR"/>
        </w:rPr>
        <w:tab/>
      </w:r>
      <w:r w:rsidR="00B81363">
        <w:rPr>
          <w:lang w:val="fr-FR"/>
        </w:rPr>
        <w:t>Les principaux aspects de ce cadre sont notamment</w:t>
      </w:r>
      <w:r w:rsidR="00746587">
        <w:rPr>
          <w:lang w:val="fr-FR"/>
        </w:rPr>
        <w:t>:</w:t>
      </w:r>
      <w:r w:rsidR="00A106BD" w:rsidRPr="00B5266E">
        <w:rPr>
          <w:lang w:val="fr-FR"/>
        </w:rPr>
        <w:t xml:space="preserve"> </w:t>
      </w:r>
      <w:r w:rsidR="008D019C">
        <w:rPr>
          <w:lang w:val="fr-FR"/>
        </w:rPr>
        <w:t xml:space="preserve">la désignation du Ministère des affaires étrangères comme </w:t>
      </w:r>
      <w:r w:rsidR="000A12A4">
        <w:rPr>
          <w:lang w:val="fr-FR"/>
        </w:rPr>
        <w:t>chef de file au niveau gouvernemental</w:t>
      </w:r>
      <w:r w:rsidR="009C779F">
        <w:rPr>
          <w:lang w:val="fr-FR"/>
        </w:rPr>
        <w:t>,</w:t>
      </w:r>
      <w:r w:rsidR="008D019C">
        <w:rPr>
          <w:lang w:val="fr-FR"/>
        </w:rPr>
        <w:t xml:space="preserve"> responsable de la coordination de toute la mise en œuvre du processus d</w:t>
      </w:r>
      <w:r w:rsidR="007C3481">
        <w:rPr>
          <w:lang w:val="fr-FR"/>
        </w:rPr>
        <w:t>’</w:t>
      </w:r>
      <w:r w:rsidR="008D019C">
        <w:rPr>
          <w:lang w:val="fr-FR"/>
        </w:rPr>
        <w:t>établissement de rapports</w:t>
      </w:r>
      <w:r w:rsidR="009C779F">
        <w:rPr>
          <w:lang w:val="fr-FR"/>
        </w:rPr>
        <w:t>,</w:t>
      </w:r>
      <w:r w:rsidR="008D019C">
        <w:rPr>
          <w:lang w:val="fr-FR"/>
        </w:rPr>
        <w:t xml:space="preserve"> et </w:t>
      </w:r>
      <w:r w:rsidR="00A106BD" w:rsidRPr="008D019C">
        <w:rPr>
          <w:i/>
          <w:lang w:val="fr-FR"/>
        </w:rPr>
        <w:t>ipso jure</w:t>
      </w:r>
      <w:r w:rsidR="009C779F">
        <w:rPr>
          <w:i/>
          <w:lang w:val="fr-FR"/>
        </w:rPr>
        <w:t>,</w:t>
      </w:r>
      <w:r w:rsidR="00A106BD" w:rsidRPr="00B5266E">
        <w:rPr>
          <w:lang w:val="fr-FR"/>
        </w:rPr>
        <w:t xml:space="preserve"> </w:t>
      </w:r>
      <w:r w:rsidR="000A12A4">
        <w:rPr>
          <w:lang w:val="fr-FR"/>
        </w:rPr>
        <w:t>p</w:t>
      </w:r>
      <w:r w:rsidR="009C779F">
        <w:rPr>
          <w:lang w:val="fr-FR"/>
        </w:rPr>
        <w:t>résident du c</w:t>
      </w:r>
      <w:r w:rsidR="008D019C">
        <w:rPr>
          <w:lang w:val="fr-FR"/>
        </w:rPr>
        <w:t>omité directeur</w:t>
      </w:r>
      <w:r w:rsidR="00A106BD" w:rsidRPr="00B5266E">
        <w:rPr>
          <w:lang w:val="fr-FR"/>
        </w:rPr>
        <w:t>.</w:t>
      </w:r>
    </w:p>
    <w:p w:rsidR="00A106BD" w:rsidRPr="00B5266E" w:rsidRDefault="0031486E" w:rsidP="0031486E">
      <w:pPr>
        <w:pStyle w:val="SingleTxtG"/>
        <w:rPr>
          <w:lang w:val="fr-FR"/>
        </w:rPr>
      </w:pPr>
      <w:r>
        <w:rPr>
          <w:lang w:val="fr-FR"/>
        </w:rPr>
        <w:t>155.</w:t>
      </w:r>
      <w:r>
        <w:rPr>
          <w:lang w:val="fr-FR"/>
        </w:rPr>
        <w:tab/>
      </w:r>
      <w:r w:rsidR="008D019C">
        <w:rPr>
          <w:lang w:val="fr-FR"/>
        </w:rPr>
        <w:t xml:space="preserve">Un comité directeur a été établi, constitué de représentants des secrétaires permanents de chaque ministère et organe gouvernemental, de la </w:t>
      </w:r>
      <w:r w:rsidR="006B507B">
        <w:rPr>
          <w:lang w:val="fr-FR"/>
        </w:rPr>
        <w:t>Commission parlementaire</w:t>
      </w:r>
      <w:r w:rsidR="008D019C">
        <w:rPr>
          <w:lang w:val="fr-FR"/>
        </w:rPr>
        <w:t xml:space="preserve"> des droits de l</w:t>
      </w:r>
      <w:r w:rsidR="007C3481">
        <w:rPr>
          <w:lang w:val="fr-FR"/>
        </w:rPr>
        <w:t>’</w:t>
      </w:r>
      <w:r w:rsidR="008D019C">
        <w:rPr>
          <w:lang w:val="fr-FR"/>
        </w:rPr>
        <w:t xml:space="preserve">homme et de la société civile. Le comité directeur </w:t>
      </w:r>
      <w:r w:rsidR="009C779F">
        <w:rPr>
          <w:lang w:val="fr-FR"/>
        </w:rPr>
        <w:t>veille</w:t>
      </w:r>
      <w:r w:rsidR="008D019C">
        <w:rPr>
          <w:lang w:val="fr-FR"/>
        </w:rPr>
        <w:t xml:space="preserve"> à ce que les rapports </w:t>
      </w:r>
      <w:r w:rsidR="00050A4C">
        <w:rPr>
          <w:lang w:val="fr-FR"/>
        </w:rPr>
        <w:t xml:space="preserve">destinés </w:t>
      </w:r>
      <w:r w:rsidR="008D019C">
        <w:rPr>
          <w:lang w:val="fr-FR"/>
        </w:rPr>
        <w:t xml:space="preserve">aux organes conventionnels soient préparés et soumis en temps utile et que les </w:t>
      </w:r>
      <w:r w:rsidR="00A75138">
        <w:rPr>
          <w:lang w:val="fr-FR"/>
        </w:rPr>
        <w:t>parties intéressées</w:t>
      </w:r>
      <w:r w:rsidR="008D019C">
        <w:rPr>
          <w:lang w:val="fr-FR"/>
        </w:rPr>
        <w:t xml:space="preserve"> prenne</w:t>
      </w:r>
      <w:r w:rsidR="009C779F">
        <w:rPr>
          <w:lang w:val="fr-FR"/>
        </w:rPr>
        <w:t>nt part au processus. Il prend l</w:t>
      </w:r>
      <w:r w:rsidR="008D019C">
        <w:rPr>
          <w:lang w:val="fr-FR"/>
        </w:rPr>
        <w:t>es décisions fondamentales concernant l</w:t>
      </w:r>
      <w:r w:rsidR="007C3481">
        <w:rPr>
          <w:lang w:val="fr-FR"/>
        </w:rPr>
        <w:t>’</w:t>
      </w:r>
      <w:r w:rsidR="008D019C">
        <w:rPr>
          <w:lang w:val="fr-FR"/>
        </w:rPr>
        <w:t>ensemble du processus d</w:t>
      </w:r>
      <w:r w:rsidR="007C3481">
        <w:rPr>
          <w:lang w:val="fr-FR"/>
        </w:rPr>
        <w:t>’</w:t>
      </w:r>
      <w:r w:rsidR="008D019C">
        <w:rPr>
          <w:lang w:val="fr-FR"/>
        </w:rPr>
        <w:t>établissement de rappo</w:t>
      </w:r>
      <w:r w:rsidR="001D4F96">
        <w:rPr>
          <w:lang w:val="fr-FR"/>
        </w:rPr>
        <w:t>rts</w:t>
      </w:r>
      <w:r w:rsidR="008D019C">
        <w:rPr>
          <w:lang w:val="fr-FR"/>
        </w:rPr>
        <w:t>, y compris la création de groupes de travail et d</w:t>
      </w:r>
      <w:r w:rsidR="007C3481">
        <w:rPr>
          <w:lang w:val="fr-FR"/>
        </w:rPr>
        <w:t>’</w:t>
      </w:r>
      <w:r w:rsidR="008D019C">
        <w:rPr>
          <w:lang w:val="fr-FR"/>
        </w:rPr>
        <w:t>équipes de rédaction</w:t>
      </w:r>
      <w:r w:rsidR="00A106BD" w:rsidRPr="00B5266E">
        <w:rPr>
          <w:lang w:val="fr-FR"/>
        </w:rPr>
        <w:t xml:space="preserve">. </w:t>
      </w:r>
    </w:p>
    <w:p w:rsidR="00A106BD" w:rsidRPr="00B5266E" w:rsidRDefault="0031486E" w:rsidP="0031486E">
      <w:pPr>
        <w:pStyle w:val="SingleTxtG"/>
        <w:rPr>
          <w:lang w:val="fr-FR"/>
        </w:rPr>
      </w:pPr>
      <w:r>
        <w:rPr>
          <w:lang w:val="fr-FR"/>
        </w:rPr>
        <w:t>156.</w:t>
      </w:r>
      <w:r>
        <w:rPr>
          <w:lang w:val="fr-FR"/>
        </w:rPr>
        <w:tab/>
      </w:r>
      <w:r w:rsidR="001D4F96">
        <w:rPr>
          <w:lang w:val="fr-FR"/>
        </w:rPr>
        <w:t xml:space="preserve">Les groupes de travail </w:t>
      </w:r>
      <w:r w:rsidR="009C779F">
        <w:rPr>
          <w:lang w:val="fr-FR"/>
        </w:rPr>
        <w:t>sont établis p</w:t>
      </w:r>
      <w:r w:rsidR="00050A4C">
        <w:rPr>
          <w:lang w:val="fr-FR"/>
        </w:rPr>
        <w:t>ar le c</w:t>
      </w:r>
      <w:r w:rsidR="009C779F">
        <w:rPr>
          <w:lang w:val="fr-FR"/>
        </w:rPr>
        <w:t>omité directeur</w:t>
      </w:r>
      <w:r w:rsidR="000A12A4">
        <w:rPr>
          <w:lang w:val="fr-FR"/>
        </w:rPr>
        <w:t>,</w:t>
      </w:r>
      <w:r w:rsidR="001D4F96">
        <w:rPr>
          <w:lang w:val="fr-FR"/>
        </w:rPr>
        <w:t xml:space="preserve"> </w:t>
      </w:r>
      <w:r w:rsidR="00050A4C">
        <w:rPr>
          <w:lang w:val="fr-FR"/>
        </w:rPr>
        <w:t>en fonction d</w:t>
      </w:r>
      <w:r w:rsidR="001D4F96">
        <w:rPr>
          <w:lang w:val="fr-FR"/>
        </w:rPr>
        <w:t>es besoins</w:t>
      </w:r>
      <w:r w:rsidR="000A12A4">
        <w:rPr>
          <w:lang w:val="fr-FR"/>
        </w:rPr>
        <w:t>,</w:t>
      </w:r>
      <w:r w:rsidR="001D4F96">
        <w:rPr>
          <w:lang w:val="fr-FR"/>
        </w:rPr>
        <w:t xml:space="preserve"> pour élaborer les rapports </w:t>
      </w:r>
      <w:r w:rsidR="00050A4C">
        <w:rPr>
          <w:lang w:val="fr-FR"/>
        </w:rPr>
        <w:t>suivant u</w:t>
      </w:r>
      <w:r w:rsidR="000A12A4">
        <w:rPr>
          <w:lang w:val="fr-FR"/>
        </w:rPr>
        <w:t>n calendrier défini par le c</w:t>
      </w:r>
      <w:r w:rsidR="001D4F96">
        <w:rPr>
          <w:lang w:val="fr-FR"/>
        </w:rPr>
        <w:t>omité. Ils sont chargés de rédiger les rapports et d</w:t>
      </w:r>
      <w:r w:rsidR="007C3481">
        <w:rPr>
          <w:lang w:val="fr-FR"/>
        </w:rPr>
        <w:t>’</w:t>
      </w:r>
      <w:r w:rsidR="001D4F96">
        <w:rPr>
          <w:lang w:val="fr-FR"/>
        </w:rPr>
        <w:t xml:space="preserve">en établir la version </w:t>
      </w:r>
      <w:r w:rsidR="00F7373E">
        <w:rPr>
          <w:lang w:val="fr-FR"/>
        </w:rPr>
        <w:t xml:space="preserve">finale </w:t>
      </w:r>
      <w:r w:rsidR="000A12A4">
        <w:rPr>
          <w:lang w:val="fr-FR"/>
        </w:rPr>
        <w:t>avec l</w:t>
      </w:r>
      <w:r w:rsidR="007C3481">
        <w:rPr>
          <w:lang w:val="fr-FR"/>
        </w:rPr>
        <w:t>’</w:t>
      </w:r>
      <w:r w:rsidR="000A12A4">
        <w:rPr>
          <w:lang w:val="fr-FR"/>
        </w:rPr>
        <w:t>aide</w:t>
      </w:r>
      <w:r w:rsidR="001D4F96">
        <w:rPr>
          <w:lang w:val="fr-FR"/>
        </w:rPr>
        <w:t xml:space="preserve"> de l</w:t>
      </w:r>
      <w:r w:rsidR="007C3481">
        <w:rPr>
          <w:lang w:val="fr-FR"/>
        </w:rPr>
        <w:t>’</w:t>
      </w:r>
      <w:r w:rsidR="001D4F96">
        <w:rPr>
          <w:lang w:val="fr-FR"/>
        </w:rPr>
        <w:t>équipe de rédaction</w:t>
      </w:r>
      <w:r w:rsidR="00A106BD" w:rsidRPr="00B5266E">
        <w:rPr>
          <w:lang w:val="fr-FR"/>
        </w:rPr>
        <w:t>.</w:t>
      </w:r>
    </w:p>
    <w:p w:rsidR="00A106BD" w:rsidRPr="00B5266E" w:rsidRDefault="0031486E" w:rsidP="0031486E">
      <w:pPr>
        <w:pStyle w:val="SingleTxtG"/>
        <w:rPr>
          <w:lang w:val="fr-FR"/>
        </w:rPr>
      </w:pPr>
      <w:r>
        <w:rPr>
          <w:lang w:val="fr-FR"/>
        </w:rPr>
        <w:t>157.</w:t>
      </w:r>
      <w:r>
        <w:rPr>
          <w:lang w:val="fr-FR"/>
        </w:rPr>
        <w:tab/>
      </w:r>
      <w:r w:rsidR="001D4F96">
        <w:rPr>
          <w:lang w:val="fr-FR"/>
        </w:rPr>
        <w:t>Les équipes de rédaction établies par les groupes de travail rédige</w:t>
      </w:r>
      <w:r w:rsidR="00050A4C">
        <w:rPr>
          <w:lang w:val="fr-FR"/>
        </w:rPr>
        <w:t>nt</w:t>
      </w:r>
      <w:r w:rsidR="001D4F96">
        <w:rPr>
          <w:lang w:val="fr-FR"/>
        </w:rPr>
        <w:t xml:space="preserve"> les rapports périodiques qui leur sont confiés et </w:t>
      </w:r>
      <w:r w:rsidR="00050A4C">
        <w:rPr>
          <w:lang w:val="fr-FR"/>
        </w:rPr>
        <w:t>en établissent</w:t>
      </w:r>
      <w:r w:rsidR="001D4F96">
        <w:rPr>
          <w:lang w:val="fr-FR"/>
        </w:rPr>
        <w:t xml:space="preserve"> </w:t>
      </w:r>
      <w:r w:rsidR="00F7373E">
        <w:rPr>
          <w:lang w:val="fr-FR"/>
        </w:rPr>
        <w:t>la version finale</w:t>
      </w:r>
      <w:r w:rsidR="00A106BD" w:rsidRPr="00B5266E">
        <w:rPr>
          <w:lang w:val="fr-FR"/>
        </w:rPr>
        <w:t xml:space="preserve">. </w:t>
      </w:r>
    </w:p>
    <w:p w:rsidR="00A106BD" w:rsidRPr="00B5266E" w:rsidRDefault="0031486E" w:rsidP="00F220E7">
      <w:pPr>
        <w:pStyle w:val="SingleTxtG"/>
        <w:rPr>
          <w:lang w:val="fr-FR"/>
        </w:rPr>
      </w:pPr>
      <w:r>
        <w:rPr>
          <w:lang w:val="fr-FR"/>
        </w:rPr>
        <w:t>158.</w:t>
      </w:r>
      <w:r>
        <w:rPr>
          <w:lang w:val="fr-FR"/>
        </w:rPr>
        <w:tab/>
      </w:r>
      <w:r w:rsidR="00F7373E">
        <w:rPr>
          <w:lang w:val="fr-FR"/>
        </w:rPr>
        <w:t>Un secrétariat permanent a été mis en place au Ministère des affaires étrangères p</w:t>
      </w:r>
      <w:r w:rsidR="009C779F">
        <w:rPr>
          <w:lang w:val="fr-FR"/>
        </w:rPr>
        <w:t>o</w:t>
      </w:r>
      <w:r w:rsidR="00F7373E">
        <w:rPr>
          <w:lang w:val="fr-FR"/>
        </w:rPr>
        <w:t>ur faciliter l</w:t>
      </w:r>
      <w:r w:rsidR="007C3481">
        <w:rPr>
          <w:lang w:val="fr-FR"/>
        </w:rPr>
        <w:t>’</w:t>
      </w:r>
      <w:r w:rsidR="00FE37CE">
        <w:rPr>
          <w:lang w:val="fr-FR"/>
        </w:rPr>
        <w:t>organisation</w:t>
      </w:r>
      <w:r w:rsidR="00F7373E">
        <w:rPr>
          <w:lang w:val="fr-FR"/>
        </w:rPr>
        <w:t>, la coordination et la mise en œuvre de la stratégie</w:t>
      </w:r>
      <w:r w:rsidR="00DB4A42">
        <w:rPr>
          <w:lang w:val="fr-FR"/>
        </w:rPr>
        <w:t xml:space="preserve"> et apporter un soutien administratif </w:t>
      </w:r>
      <w:r w:rsidR="009C779F">
        <w:rPr>
          <w:lang w:val="fr-FR"/>
        </w:rPr>
        <w:t>à ses</w:t>
      </w:r>
      <w:r w:rsidR="00DB4A42">
        <w:rPr>
          <w:lang w:val="fr-FR"/>
        </w:rPr>
        <w:t xml:space="preserve"> différents </w:t>
      </w:r>
      <w:r w:rsidR="003623A1">
        <w:rPr>
          <w:lang w:val="fr-FR"/>
        </w:rPr>
        <w:t>éléments</w:t>
      </w:r>
      <w:r w:rsidR="00DB4A42">
        <w:rPr>
          <w:lang w:val="fr-FR"/>
        </w:rPr>
        <w:t xml:space="preserve">, </w:t>
      </w:r>
      <w:r w:rsidR="00F05B69">
        <w:rPr>
          <w:lang w:val="fr-FR"/>
        </w:rPr>
        <w:t>à savoir</w:t>
      </w:r>
      <w:r w:rsidR="00DB4A42">
        <w:rPr>
          <w:lang w:val="fr-FR"/>
        </w:rPr>
        <w:t xml:space="preserve"> le Comité directeur, les groupes de travail et les équipes de rédaction. </w:t>
      </w:r>
      <w:r w:rsidR="00F220E7">
        <w:rPr>
          <w:lang w:val="fr-FR"/>
        </w:rPr>
        <w:t>À</w:t>
      </w:r>
      <w:r w:rsidR="00DB4A42">
        <w:rPr>
          <w:lang w:val="fr-FR"/>
        </w:rPr>
        <w:t xml:space="preserve"> cette fin, un mémorandum d</w:t>
      </w:r>
      <w:r w:rsidR="007C3481">
        <w:rPr>
          <w:lang w:val="fr-FR"/>
        </w:rPr>
        <w:t>’</w:t>
      </w:r>
      <w:r w:rsidR="00DB4A42">
        <w:rPr>
          <w:lang w:val="fr-FR"/>
        </w:rPr>
        <w:t xml:space="preserve">accord a été signé avec le </w:t>
      </w:r>
      <w:r w:rsidR="00DB4A42" w:rsidRPr="00DB4A42">
        <w:rPr>
          <w:lang w:val="fr-FR"/>
        </w:rPr>
        <w:t>Bureau intégré de consolidation de la paix en Sierra Leone (BINUCSIL)</w:t>
      </w:r>
      <w:r w:rsidR="00DB4A42">
        <w:rPr>
          <w:lang w:val="fr-FR"/>
        </w:rPr>
        <w:t>. Le mémorandum d</w:t>
      </w:r>
      <w:r w:rsidR="007C3481">
        <w:rPr>
          <w:lang w:val="fr-FR"/>
        </w:rPr>
        <w:t>’</w:t>
      </w:r>
      <w:r w:rsidR="00DB4A42">
        <w:rPr>
          <w:lang w:val="fr-FR"/>
        </w:rPr>
        <w:t xml:space="preserve">accord </w:t>
      </w:r>
      <w:r w:rsidR="00F05B69">
        <w:rPr>
          <w:lang w:val="fr-FR"/>
        </w:rPr>
        <w:t>constitue le</w:t>
      </w:r>
      <w:r w:rsidR="00DB4A42">
        <w:rPr>
          <w:lang w:val="fr-FR"/>
        </w:rPr>
        <w:t xml:space="preserve"> cadre </w:t>
      </w:r>
      <w:r w:rsidR="00F05B69">
        <w:rPr>
          <w:lang w:val="fr-FR"/>
        </w:rPr>
        <w:t xml:space="preserve">de </w:t>
      </w:r>
      <w:r w:rsidR="00DB4A42">
        <w:rPr>
          <w:lang w:val="fr-FR"/>
        </w:rPr>
        <w:t>la fourniture d</w:t>
      </w:r>
      <w:r w:rsidR="007C3481">
        <w:rPr>
          <w:lang w:val="fr-FR"/>
        </w:rPr>
        <w:t>’</w:t>
      </w:r>
      <w:r w:rsidR="00DB4A42">
        <w:rPr>
          <w:lang w:val="fr-FR"/>
        </w:rPr>
        <w:t>un soutien technique et de services de conseil au</w:t>
      </w:r>
      <w:r w:rsidR="00F05B69">
        <w:rPr>
          <w:lang w:val="fr-FR"/>
        </w:rPr>
        <w:t>x autorités</w:t>
      </w:r>
      <w:r w:rsidR="004B1721">
        <w:rPr>
          <w:lang w:val="fr-FR"/>
        </w:rPr>
        <w:t>,</w:t>
      </w:r>
      <w:r w:rsidR="00DB4A42">
        <w:rPr>
          <w:lang w:val="fr-FR"/>
        </w:rPr>
        <w:t xml:space="preserve"> </w:t>
      </w:r>
      <w:r w:rsidR="003617A5">
        <w:rPr>
          <w:lang w:val="fr-FR"/>
        </w:rPr>
        <w:t>à l</w:t>
      </w:r>
      <w:r w:rsidR="007C3481">
        <w:rPr>
          <w:lang w:val="fr-FR"/>
        </w:rPr>
        <w:t>’</w:t>
      </w:r>
      <w:r w:rsidR="003617A5">
        <w:rPr>
          <w:lang w:val="fr-FR"/>
        </w:rPr>
        <w:t>appui</w:t>
      </w:r>
      <w:r w:rsidR="00DB4A42">
        <w:rPr>
          <w:lang w:val="fr-FR"/>
        </w:rPr>
        <w:t xml:space="preserve"> de la mise en œuvre de la stratégie nationale </w:t>
      </w:r>
      <w:r w:rsidR="00FE37CE">
        <w:rPr>
          <w:lang w:val="fr-FR"/>
        </w:rPr>
        <w:t>pour</w:t>
      </w:r>
      <w:r w:rsidR="00DB4A42">
        <w:rPr>
          <w:lang w:val="fr-FR"/>
        </w:rPr>
        <w:t xml:space="preserve"> l</w:t>
      </w:r>
      <w:r w:rsidR="007C3481">
        <w:rPr>
          <w:lang w:val="fr-FR"/>
        </w:rPr>
        <w:t>’</w:t>
      </w:r>
      <w:r w:rsidR="00DB4A42">
        <w:rPr>
          <w:lang w:val="fr-FR"/>
        </w:rPr>
        <w:t>établissement de rapports et du processus de présentation de rapports aux organes conventionnels</w:t>
      </w:r>
      <w:r w:rsidR="00A106BD" w:rsidRPr="00B5266E">
        <w:rPr>
          <w:lang w:val="fr-FR"/>
        </w:rPr>
        <w:t xml:space="preserve">. </w:t>
      </w:r>
      <w:r w:rsidR="00DB4A42">
        <w:rPr>
          <w:lang w:val="fr-FR"/>
        </w:rPr>
        <w:t xml:space="preserve">Il prévoit également </w:t>
      </w:r>
      <w:r w:rsidR="00927A3D">
        <w:rPr>
          <w:lang w:val="fr-FR"/>
        </w:rPr>
        <w:t>la fourniture d</w:t>
      </w:r>
      <w:r w:rsidR="007C3481">
        <w:rPr>
          <w:lang w:val="fr-FR"/>
        </w:rPr>
        <w:t>’</w:t>
      </w:r>
      <w:r w:rsidR="00DB4A42">
        <w:rPr>
          <w:lang w:val="fr-FR"/>
        </w:rPr>
        <w:t>un appui financier et logistique aux groupes de travail et aux membres de l</w:t>
      </w:r>
      <w:r w:rsidR="007C3481">
        <w:rPr>
          <w:lang w:val="fr-FR"/>
        </w:rPr>
        <w:t>’</w:t>
      </w:r>
      <w:r w:rsidR="00DB4A42">
        <w:rPr>
          <w:lang w:val="fr-FR"/>
        </w:rPr>
        <w:t>équipe de rédaction</w:t>
      </w:r>
      <w:r w:rsidR="00A106BD" w:rsidRPr="00B5266E">
        <w:rPr>
          <w:lang w:val="fr-FR"/>
        </w:rPr>
        <w:t>.</w:t>
      </w:r>
    </w:p>
    <w:p w:rsidR="00A106BD" w:rsidRPr="00B5266E" w:rsidRDefault="0031486E" w:rsidP="00F220E7">
      <w:pPr>
        <w:pStyle w:val="SingleTxtG"/>
        <w:rPr>
          <w:lang w:val="fr-FR"/>
        </w:rPr>
      </w:pPr>
      <w:r>
        <w:rPr>
          <w:lang w:val="fr-FR"/>
        </w:rPr>
        <w:t>159.</w:t>
      </w:r>
      <w:r>
        <w:rPr>
          <w:lang w:val="fr-FR"/>
        </w:rPr>
        <w:tab/>
      </w:r>
      <w:r w:rsidR="00E4766E">
        <w:rPr>
          <w:lang w:val="fr-FR"/>
        </w:rPr>
        <w:t xml:space="preserve">Quelque </w:t>
      </w:r>
      <w:r w:rsidR="00A106BD" w:rsidRPr="00B5266E">
        <w:rPr>
          <w:lang w:val="fr-FR"/>
        </w:rPr>
        <w:t xml:space="preserve">50 </w:t>
      </w:r>
      <w:r w:rsidR="00E4766E">
        <w:rPr>
          <w:lang w:val="fr-FR"/>
        </w:rPr>
        <w:t xml:space="preserve">coordonnateurs ont été </w:t>
      </w:r>
      <w:r w:rsidR="003617A5">
        <w:rPr>
          <w:lang w:val="fr-FR"/>
        </w:rPr>
        <w:t>désignés</w:t>
      </w:r>
      <w:r w:rsidR="00E4766E">
        <w:rPr>
          <w:lang w:val="fr-FR"/>
        </w:rPr>
        <w:t xml:space="preserve">, à savoir 2 de chaque ministère et organe gouvernemental, pour faciliter la collecte de toutes les informations </w:t>
      </w:r>
      <w:r w:rsidR="00815ED5">
        <w:rPr>
          <w:lang w:val="fr-FR"/>
        </w:rPr>
        <w:t>utiles</w:t>
      </w:r>
      <w:r w:rsidR="00E4766E">
        <w:rPr>
          <w:lang w:val="fr-FR"/>
        </w:rPr>
        <w:t xml:space="preserve"> aux rapports dans leur</w:t>
      </w:r>
      <w:r w:rsidR="00815ED5">
        <w:rPr>
          <w:lang w:val="fr-FR"/>
        </w:rPr>
        <w:t>s</w:t>
      </w:r>
      <w:r w:rsidR="00E4766E">
        <w:rPr>
          <w:lang w:val="fr-FR"/>
        </w:rPr>
        <w:t xml:space="preserve"> institution</w:t>
      </w:r>
      <w:r w:rsidR="00815ED5">
        <w:rPr>
          <w:lang w:val="fr-FR"/>
        </w:rPr>
        <w:t>s</w:t>
      </w:r>
      <w:r w:rsidR="00E4766E">
        <w:rPr>
          <w:lang w:val="fr-FR"/>
        </w:rPr>
        <w:t xml:space="preserve"> respective</w:t>
      </w:r>
      <w:r w:rsidR="00815ED5">
        <w:rPr>
          <w:lang w:val="fr-FR"/>
        </w:rPr>
        <w:t>s</w:t>
      </w:r>
      <w:r w:rsidR="00E4766E">
        <w:rPr>
          <w:lang w:val="fr-FR"/>
        </w:rPr>
        <w:t xml:space="preserve">. </w:t>
      </w:r>
      <w:r w:rsidR="00BA62B0">
        <w:rPr>
          <w:lang w:val="fr-FR"/>
        </w:rPr>
        <w:t>Ils sont chargés de fournir à l</w:t>
      </w:r>
      <w:r w:rsidR="007C3481">
        <w:rPr>
          <w:lang w:val="fr-FR"/>
        </w:rPr>
        <w:t>’</w:t>
      </w:r>
      <w:r w:rsidR="00BA62B0">
        <w:rPr>
          <w:lang w:val="fr-FR"/>
        </w:rPr>
        <w:t>équipe de rédaction tou</w:t>
      </w:r>
      <w:r w:rsidR="003617A5">
        <w:rPr>
          <w:lang w:val="fr-FR"/>
        </w:rPr>
        <w:t>s les</w:t>
      </w:r>
      <w:r w:rsidR="00BA62B0">
        <w:rPr>
          <w:lang w:val="fr-FR"/>
        </w:rPr>
        <w:t xml:space="preserve"> </w:t>
      </w:r>
      <w:r w:rsidR="003617A5">
        <w:rPr>
          <w:lang w:val="fr-FR"/>
        </w:rPr>
        <w:t>renseignements pertinent</w:t>
      </w:r>
      <w:r w:rsidR="00BA62B0">
        <w:rPr>
          <w:lang w:val="fr-FR"/>
        </w:rPr>
        <w:t xml:space="preserve">s qui peuvent </w:t>
      </w:r>
      <w:r w:rsidR="003617A5">
        <w:rPr>
          <w:lang w:val="fr-FR"/>
        </w:rPr>
        <w:t>leur parvenir</w:t>
      </w:r>
      <w:r w:rsidR="00BA62B0">
        <w:rPr>
          <w:lang w:val="fr-FR"/>
        </w:rPr>
        <w:t xml:space="preserve"> dans leur domaine de travail. Le Ministère des affaires étrangères et le BINUCSIL ont organisé conjointement une formation technique </w:t>
      </w:r>
      <w:r w:rsidR="00A106BD">
        <w:rPr>
          <w:lang w:val="fr-FR"/>
        </w:rPr>
        <w:t>en</w:t>
      </w:r>
      <w:r w:rsidR="00A106BD" w:rsidRPr="00B5266E">
        <w:rPr>
          <w:lang w:val="fr-FR"/>
        </w:rPr>
        <w:t xml:space="preserve"> </w:t>
      </w:r>
      <w:r w:rsidR="00A106BD">
        <w:rPr>
          <w:lang w:val="fr-FR"/>
        </w:rPr>
        <w:t>mai</w:t>
      </w:r>
      <w:r w:rsidR="00A106BD" w:rsidRPr="00B5266E">
        <w:rPr>
          <w:lang w:val="fr-FR"/>
        </w:rPr>
        <w:t xml:space="preserve"> 2008. </w:t>
      </w:r>
      <w:r w:rsidR="00F220E7">
        <w:rPr>
          <w:lang w:val="fr-FR"/>
        </w:rPr>
        <w:t>À</w:t>
      </w:r>
      <w:r w:rsidR="00BA62B0">
        <w:rPr>
          <w:lang w:val="fr-FR"/>
        </w:rPr>
        <w:t xml:space="preserve"> cette occasion, les coordonnateurs</w:t>
      </w:r>
      <w:r w:rsidR="00927A3D">
        <w:rPr>
          <w:lang w:val="fr-FR"/>
        </w:rPr>
        <w:t xml:space="preserve"> </w:t>
      </w:r>
      <w:r w:rsidR="003617A5">
        <w:rPr>
          <w:lang w:val="fr-FR"/>
        </w:rPr>
        <w:t>ont pu</w:t>
      </w:r>
      <w:r w:rsidR="00927A3D">
        <w:rPr>
          <w:lang w:val="fr-FR"/>
        </w:rPr>
        <w:t xml:space="preserve"> </w:t>
      </w:r>
      <w:r w:rsidR="003617A5">
        <w:rPr>
          <w:lang w:val="fr-FR"/>
        </w:rPr>
        <w:t>appréhender</w:t>
      </w:r>
      <w:r w:rsidR="00927A3D">
        <w:rPr>
          <w:lang w:val="fr-FR"/>
        </w:rPr>
        <w:t xml:space="preserve"> les questions de fond et le processus d</w:t>
      </w:r>
      <w:r w:rsidR="007C3481">
        <w:rPr>
          <w:lang w:val="fr-FR"/>
        </w:rPr>
        <w:t>’</w:t>
      </w:r>
      <w:r w:rsidR="00927A3D">
        <w:rPr>
          <w:lang w:val="fr-FR"/>
        </w:rPr>
        <w:t>établissement de rapports et acquérir les compétences pratiques requises pour procéder à la collecte et à l</w:t>
      </w:r>
      <w:r w:rsidR="007C3481">
        <w:rPr>
          <w:lang w:val="fr-FR"/>
        </w:rPr>
        <w:t>’</w:t>
      </w:r>
      <w:r w:rsidR="00927A3D">
        <w:rPr>
          <w:lang w:val="fr-FR"/>
        </w:rPr>
        <w:t>analyse des informations et à la rédaction des rapports</w:t>
      </w:r>
      <w:r w:rsidR="00A106BD" w:rsidRPr="00B5266E">
        <w:rPr>
          <w:lang w:val="fr-FR"/>
        </w:rPr>
        <w:t>.</w:t>
      </w:r>
    </w:p>
    <w:p w:rsidR="00A106BD" w:rsidRPr="00B5266E" w:rsidRDefault="0031486E" w:rsidP="0031486E">
      <w:pPr>
        <w:pStyle w:val="SingleTxtG"/>
        <w:rPr>
          <w:lang w:val="fr-FR"/>
        </w:rPr>
      </w:pPr>
      <w:r>
        <w:rPr>
          <w:lang w:val="fr-FR"/>
        </w:rPr>
        <w:t>160.</w:t>
      </w:r>
      <w:r>
        <w:rPr>
          <w:lang w:val="fr-FR"/>
        </w:rPr>
        <w:tab/>
      </w:r>
      <w:r w:rsidR="00927A3D">
        <w:rPr>
          <w:lang w:val="fr-FR"/>
        </w:rPr>
        <w:t>S</w:t>
      </w:r>
      <w:r w:rsidR="007C3481">
        <w:rPr>
          <w:lang w:val="fr-FR"/>
        </w:rPr>
        <w:t>’</w:t>
      </w:r>
      <w:r w:rsidR="00927A3D">
        <w:rPr>
          <w:lang w:val="fr-FR"/>
        </w:rPr>
        <w:t>agissant d</w:t>
      </w:r>
      <w:r w:rsidR="003D0591">
        <w:rPr>
          <w:lang w:val="fr-FR"/>
        </w:rPr>
        <w:t>e renforcer</w:t>
      </w:r>
      <w:r w:rsidR="00927A3D">
        <w:rPr>
          <w:lang w:val="fr-FR"/>
        </w:rPr>
        <w:t xml:space="preserve"> la </w:t>
      </w:r>
      <w:r w:rsidR="003D0591">
        <w:rPr>
          <w:lang w:val="fr-FR"/>
        </w:rPr>
        <w:t>viabilité</w:t>
      </w:r>
      <w:r w:rsidR="00927A3D">
        <w:rPr>
          <w:lang w:val="fr-FR"/>
        </w:rPr>
        <w:t xml:space="preserve"> et l</w:t>
      </w:r>
      <w:r w:rsidR="007C3481">
        <w:rPr>
          <w:lang w:val="fr-FR"/>
        </w:rPr>
        <w:t>’</w:t>
      </w:r>
      <w:r w:rsidR="00927A3D">
        <w:rPr>
          <w:lang w:val="fr-FR"/>
        </w:rPr>
        <w:t>efficacité, la stratégie insiste sur la nécessité d</w:t>
      </w:r>
      <w:r w:rsidR="007C3481">
        <w:rPr>
          <w:lang w:val="fr-FR"/>
        </w:rPr>
        <w:t>’</w:t>
      </w:r>
      <w:r w:rsidR="00927A3D">
        <w:rPr>
          <w:lang w:val="fr-FR"/>
        </w:rPr>
        <w:t xml:space="preserve">une volonté politique et </w:t>
      </w:r>
      <w:r w:rsidR="003D0591">
        <w:rPr>
          <w:lang w:val="fr-FR"/>
        </w:rPr>
        <w:t xml:space="preserve">de </w:t>
      </w:r>
      <w:r w:rsidR="00927A3D">
        <w:rPr>
          <w:lang w:val="fr-FR"/>
        </w:rPr>
        <w:t>l</w:t>
      </w:r>
      <w:r w:rsidR="007C3481">
        <w:rPr>
          <w:lang w:val="fr-FR"/>
        </w:rPr>
        <w:t>’</w:t>
      </w:r>
      <w:r w:rsidR="00927A3D">
        <w:rPr>
          <w:lang w:val="fr-FR"/>
        </w:rPr>
        <w:t>allocation de ressources suffisantes et, à cet</w:t>
      </w:r>
      <w:r w:rsidR="003D0591">
        <w:rPr>
          <w:lang w:val="fr-FR"/>
        </w:rPr>
        <w:t>te fin</w:t>
      </w:r>
      <w:r w:rsidR="00927A3D">
        <w:rPr>
          <w:lang w:val="fr-FR"/>
        </w:rPr>
        <w:t>, demande au conseil des ministres d</w:t>
      </w:r>
      <w:r w:rsidR="007C3481">
        <w:rPr>
          <w:lang w:val="fr-FR"/>
        </w:rPr>
        <w:t>’</w:t>
      </w:r>
      <w:r w:rsidR="00927A3D">
        <w:rPr>
          <w:lang w:val="fr-FR"/>
        </w:rPr>
        <w:t>autoriser la création d</w:t>
      </w:r>
      <w:r w:rsidR="007C3481">
        <w:rPr>
          <w:lang w:val="fr-FR"/>
        </w:rPr>
        <w:t>’</w:t>
      </w:r>
      <w:r w:rsidR="00927A3D">
        <w:rPr>
          <w:lang w:val="fr-FR"/>
        </w:rPr>
        <w:t>un</w:t>
      </w:r>
      <w:r w:rsidR="003C3E0E">
        <w:rPr>
          <w:lang w:val="fr-FR"/>
        </w:rPr>
        <w:t>e ligne</w:t>
      </w:r>
      <w:r w:rsidR="00927A3D">
        <w:rPr>
          <w:lang w:val="fr-FR"/>
        </w:rPr>
        <w:t xml:space="preserve"> budg</w:t>
      </w:r>
      <w:r w:rsidR="003C3E0E">
        <w:rPr>
          <w:lang w:val="fr-FR"/>
        </w:rPr>
        <w:t>étaire spécifique dans le budget national pour l</w:t>
      </w:r>
      <w:r w:rsidR="007C3481">
        <w:rPr>
          <w:lang w:val="fr-FR"/>
        </w:rPr>
        <w:t>’</w:t>
      </w:r>
      <w:r w:rsidR="003C3E0E">
        <w:rPr>
          <w:lang w:val="fr-FR"/>
        </w:rPr>
        <w:t>établissement des rapports destinés aux organes conventionnels</w:t>
      </w:r>
      <w:r w:rsidR="00A106BD" w:rsidRPr="00B5266E">
        <w:rPr>
          <w:lang w:val="fr-FR"/>
        </w:rPr>
        <w:t xml:space="preserve">. </w:t>
      </w:r>
    </w:p>
    <w:p w:rsidR="00A106BD" w:rsidRPr="00B5266E" w:rsidRDefault="0031486E" w:rsidP="0031486E">
      <w:pPr>
        <w:pStyle w:val="SingleTxtG"/>
        <w:rPr>
          <w:lang w:val="fr-FR"/>
        </w:rPr>
      </w:pPr>
      <w:r>
        <w:rPr>
          <w:lang w:val="fr-FR"/>
        </w:rPr>
        <w:t>161.</w:t>
      </w:r>
      <w:r>
        <w:rPr>
          <w:lang w:val="fr-FR"/>
        </w:rPr>
        <w:tab/>
      </w:r>
      <w:r w:rsidR="003C3E0E">
        <w:rPr>
          <w:lang w:val="fr-FR"/>
        </w:rPr>
        <w:t xml:space="preserve">La préparation du Document de base commun a fait appel à une large participation. </w:t>
      </w:r>
      <w:r w:rsidR="00BD4B38">
        <w:rPr>
          <w:lang w:val="fr-FR"/>
        </w:rPr>
        <w:t>Il est question que l</w:t>
      </w:r>
      <w:r w:rsidR="003C3E0E">
        <w:rPr>
          <w:lang w:val="fr-FR"/>
        </w:rPr>
        <w:t xml:space="preserve">a stratégie nationale </w:t>
      </w:r>
      <w:r w:rsidR="00BD4B38">
        <w:rPr>
          <w:lang w:val="fr-FR"/>
        </w:rPr>
        <w:t>pour l</w:t>
      </w:r>
      <w:r w:rsidR="007C3481">
        <w:rPr>
          <w:lang w:val="fr-FR"/>
        </w:rPr>
        <w:t>’</w:t>
      </w:r>
      <w:r w:rsidR="003C3E0E">
        <w:rPr>
          <w:lang w:val="fr-FR"/>
        </w:rPr>
        <w:t>établissement de rapports demand</w:t>
      </w:r>
      <w:r w:rsidR="00BD4B38">
        <w:rPr>
          <w:lang w:val="fr-FR"/>
        </w:rPr>
        <w:t>e</w:t>
      </w:r>
      <w:r w:rsidR="003C3E0E">
        <w:rPr>
          <w:lang w:val="fr-FR"/>
        </w:rPr>
        <w:t xml:space="preserve"> des contributions à différents partenaires à toutes les étapes du processus, </w:t>
      </w:r>
      <w:r w:rsidR="00815ED5">
        <w:rPr>
          <w:lang w:val="fr-FR"/>
        </w:rPr>
        <w:t>notamment</w:t>
      </w:r>
      <w:r w:rsidR="003C3E0E">
        <w:rPr>
          <w:lang w:val="fr-FR"/>
        </w:rPr>
        <w:t xml:space="preserve"> la préparation, l</w:t>
      </w:r>
      <w:r w:rsidR="007C3481">
        <w:rPr>
          <w:lang w:val="fr-FR"/>
        </w:rPr>
        <w:t>’</w:t>
      </w:r>
      <w:r w:rsidR="003C3E0E">
        <w:rPr>
          <w:lang w:val="fr-FR"/>
        </w:rPr>
        <w:t xml:space="preserve">établissement de la version finale et la validation des rapports. Des débats généraux et </w:t>
      </w:r>
      <w:r w:rsidR="007A19D9">
        <w:rPr>
          <w:lang w:val="fr-FR"/>
        </w:rPr>
        <w:t>publics sont également prévus</w:t>
      </w:r>
      <w:r w:rsidR="003C3E0E">
        <w:rPr>
          <w:lang w:val="fr-FR"/>
        </w:rPr>
        <w:t xml:space="preserve"> au stade de la validation</w:t>
      </w:r>
      <w:r w:rsidR="00A106BD" w:rsidRPr="00B5266E">
        <w:rPr>
          <w:lang w:val="fr-FR"/>
        </w:rPr>
        <w:t>.</w:t>
      </w:r>
    </w:p>
    <w:p w:rsidR="00A106BD" w:rsidRPr="00B5266E" w:rsidRDefault="0031486E" w:rsidP="0031486E">
      <w:pPr>
        <w:pStyle w:val="SingleTxtG"/>
        <w:rPr>
          <w:lang w:val="fr-FR"/>
        </w:rPr>
      </w:pPr>
      <w:r>
        <w:rPr>
          <w:lang w:val="fr-FR"/>
        </w:rPr>
        <w:t>162.</w:t>
      </w:r>
      <w:r>
        <w:rPr>
          <w:lang w:val="fr-FR"/>
        </w:rPr>
        <w:tab/>
      </w:r>
      <w:r w:rsidR="00201CDA">
        <w:rPr>
          <w:lang w:val="fr-FR"/>
        </w:rPr>
        <w:t>L</w:t>
      </w:r>
      <w:r w:rsidR="001D387F">
        <w:rPr>
          <w:lang w:val="fr-FR"/>
        </w:rPr>
        <w:t>e Gouvernement n</w:t>
      </w:r>
      <w:r w:rsidR="007C3481">
        <w:rPr>
          <w:lang w:val="fr-FR"/>
        </w:rPr>
        <w:t>’</w:t>
      </w:r>
      <w:r w:rsidR="001D387F">
        <w:rPr>
          <w:lang w:val="fr-FR"/>
        </w:rPr>
        <w:t>a pas pour pratique de soumettre les rapports nationaux préparés pour les organes conventionnels à l</w:t>
      </w:r>
      <w:r w:rsidR="007C3481">
        <w:rPr>
          <w:lang w:val="fr-FR"/>
        </w:rPr>
        <w:t>’</w:t>
      </w:r>
      <w:r w:rsidR="001D387F">
        <w:rPr>
          <w:lang w:val="fr-FR"/>
        </w:rPr>
        <w:t xml:space="preserve">examen du Parlement. En outre, la </w:t>
      </w:r>
      <w:r w:rsidR="006B507B">
        <w:rPr>
          <w:lang w:val="fr-FR"/>
        </w:rPr>
        <w:t>Commission parlementaire</w:t>
      </w:r>
      <w:r w:rsidR="001D387F">
        <w:rPr>
          <w:lang w:val="fr-FR"/>
        </w:rPr>
        <w:t xml:space="preserve"> des droits de l</w:t>
      </w:r>
      <w:r w:rsidR="007C3481">
        <w:rPr>
          <w:lang w:val="fr-FR"/>
        </w:rPr>
        <w:t>’</w:t>
      </w:r>
      <w:r w:rsidR="001D387F">
        <w:rPr>
          <w:lang w:val="fr-FR"/>
        </w:rPr>
        <w:t>homme est membre à part entière de la stratégie nationale et en principe</w:t>
      </w:r>
      <w:r w:rsidR="002A72BB">
        <w:rPr>
          <w:lang w:val="fr-FR"/>
        </w:rPr>
        <w:t xml:space="preserve"> la contribution du Parlement </w:t>
      </w:r>
      <w:r w:rsidR="00201CDA">
        <w:rPr>
          <w:lang w:val="fr-FR"/>
        </w:rPr>
        <w:t>est</w:t>
      </w:r>
      <w:r w:rsidR="002A72BB">
        <w:rPr>
          <w:lang w:val="fr-FR"/>
        </w:rPr>
        <w:t xml:space="preserve"> incorporée à tous les stades du processus</w:t>
      </w:r>
      <w:r w:rsidR="002A65A0" w:rsidRPr="002A65A0">
        <w:rPr>
          <w:lang w:val="fr-FR"/>
        </w:rPr>
        <w:t xml:space="preserve"> </w:t>
      </w:r>
      <w:r w:rsidR="002A65A0">
        <w:rPr>
          <w:lang w:val="fr-FR"/>
        </w:rPr>
        <w:t>s</w:t>
      </w:r>
      <w:r w:rsidR="007C3481">
        <w:rPr>
          <w:lang w:val="fr-FR"/>
        </w:rPr>
        <w:t>’</w:t>
      </w:r>
      <w:r w:rsidR="002A65A0">
        <w:rPr>
          <w:lang w:val="fr-FR"/>
        </w:rPr>
        <w:t>il y a lieu</w:t>
      </w:r>
      <w:r w:rsidR="00A106BD" w:rsidRPr="00B5266E">
        <w:rPr>
          <w:lang w:val="fr-FR"/>
        </w:rPr>
        <w:t>.</w:t>
      </w:r>
    </w:p>
    <w:p w:rsidR="00A106BD" w:rsidRPr="00B5266E" w:rsidRDefault="0031486E" w:rsidP="0031486E">
      <w:pPr>
        <w:pStyle w:val="SingleTxtG"/>
        <w:rPr>
          <w:lang w:val="fr-FR"/>
        </w:rPr>
      </w:pPr>
      <w:r>
        <w:rPr>
          <w:lang w:val="fr-FR"/>
        </w:rPr>
        <w:t>163.</w:t>
      </w:r>
      <w:r>
        <w:rPr>
          <w:lang w:val="fr-FR"/>
        </w:rPr>
        <w:tab/>
      </w:r>
      <w:r w:rsidR="002A72BB">
        <w:rPr>
          <w:lang w:val="fr-FR"/>
        </w:rPr>
        <w:t>La Commission des droits de l</w:t>
      </w:r>
      <w:r w:rsidR="007C3481">
        <w:rPr>
          <w:lang w:val="fr-FR"/>
        </w:rPr>
        <w:t>’</w:t>
      </w:r>
      <w:r w:rsidR="002A72BB">
        <w:rPr>
          <w:lang w:val="fr-FR"/>
        </w:rPr>
        <w:t xml:space="preserve">homme de </w:t>
      </w:r>
      <w:smartTag w:uri="urn:schemas-microsoft-com:office:smarttags" w:element="PersonName">
        <w:smartTagPr>
          <w:attr w:name="ProductID" w:val="la Sierra Leone"/>
        </w:smartTagPr>
        <w:r w:rsidR="002A72BB">
          <w:rPr>
            <w:lang w:val="fr-FR"/>
          </w:rPr>
          <w:t>la Sierra Leone</w:t>
        </w:r>
      </w:smartTag>
      <w:r w:rsidR="002A65A0">
        <w:rPr>
          <w:lang w:val="fr-FR"/>
        </w:rPr>
        <w:t xml:space="preserve"> et</w:t>
      </w:r>
      <w:r w:rsidR="002A72BB">
        <w:rPr>
          <w:lang w:val="fr-FR"/>
        </w:rPr>
        <w:t xml:space="preserve"> les</w:t>
      </w:r>
      <w:r w:rsidR="00FF65C8">
        <w:rPr>
          <w:lang w:val="fr-FR"/>
        </w:rPr>
        <w:t xml:space="preserve"> organismes des Nations Unies </w:t>
      </w:r>
      <w:r w:rsidR="002A65A0">
        <w:rPr>
          <w:lang w:val="fr-FR"/>
        </w:rPr>
        <w:t>concernés</w:t>
      </w:r>
      <w:r w:rsidR="00FF65C8">
        <w:rPr>
          <w:lang w:val="fr-FR"/>
        </w:rPr>
        <w:t xml:space="preserve"> ser</w:t>
      </w:r>
      <w:r w:rsidR="002A65A0">
        <w:rPr>
          <w:lang w:val="fr-FR"/>
        </w:rPr>
        <w:t>ven</w:t>
      </w:r>
      <w:r w:rsidR="00FF65C8">
        <w:rPr>
          <w:lang w:val="fr-FR"/>
        </w:rPr>
        <w:t>t de conseiller</w:t>
      </w:r>
      <w:r w:rsidR="002A65A0">
        <w:rPr>
          <w:lang w:val="fr-FR"/>
        </w:rPr>
        <w:t>s</w:t>
      </w:r>
      <w:r w:rsidR="00FF65C8">
        <w:rPr>
          <w:lang w:val="fr-FR"/>
        </w:rPr>
        <w:t xml:space="preserve"> </w:t>
      </w:r>
      <w:r w:rsidR="00815ED5">
        <w:rPr>
          <w:lang w:val="fr-FR"/>
        </w:rPr>
        <w:t>dans le cadre de la stratégie nationale</w:t>
      </w:r>
      <w:r w:rsidR="00FF65C8">
        <w:rPr>
          <w:lang w:val="fr-FR"/>
        </w:rPr>
        <w:t>. Ils apportent toute l</w:t>
      </w:r>
      <w:r w:rsidR="007C3481">
        <w:rPr>
          <w:lang w:val="fr-FR"/>
        </w:rPr>
        <w:t>’</w:t>
      </w:r>
      <w:r w:rsidR="00FF65C8">
        <w:rPr>
          <w:lang w:val="fr-FR"/>
        </w:rPr>
        <w:t xml:space="preserve">aide requise au processus et si nécessaire </w:t>
      </w:r>
      <w:r w:rsidR="00021C1B">
        <w:rPr>
          <w:lang w:val="fr-FR"/>
        </w:rPr>
        <w:t>fournissent un service d</w:t>
      </w:r>
      <w:r w:rsidR="007C3481">
        <w:rPr>
          <w:lang w:val="fr-FR"/>
        </w:rPr>
        <w:t>’</w:t>
      </w:r>
      <w:r w:rsidR="00A33885">
        <w:rPr>
          <w:lang w:val="fr-FR"/>
        </w:rPr>
        <w:t>orientation</w:t>
      </w:r>
      <w:r w:rsidR="00FF65C8">
        <w:rPr>
          <w:lang w:val="fr-FR"/>
        </w:rPr>
        <w:t>. Ils ont vivement encouragé le Gouvernement à s</w:t>
      </w:r>
      <w:r w:rsidR="007C3481">
        <w:rPr>
          <w:lang w:val="fr-FR"/>
        </w:rPr>
        <w:t>’</w:t>
      </w:r>
      <w:r w:rsidR="00FF65C8">
        <w:rPr>
          <w:lang w:val="fr-FR"/>
        </w:rPr>
        <w:t>acquitter de ses obligations en matière</w:t>
      </w:r>
      <w:r w:rsidR="00201CDA">
        <w:rPr>
          <w:lang w:val="fr-FR"/>
        </w:rPr>
        <w:t xml:space="preserve"> de rapports</w:t>
      </w:r>
      <w:r w:rsidR="00FF65C8">
        <w:rPr>
          <w:lang w:val="fr-FR"/>
        </w:rPr>
        <w:t xml:space="preserve"> et de ses obligations ultérieures de mettre en œuvre les dispositions relatives aux droits de l</w:t>
      </w:r>
      <w:r w:rsidR="007C3481">
        <w:rPr>
          <w:lang w:val="fr-FR"/>
        </w:rPr>
        <w:t>’</w:t>
      </w:r>
      <w:r w:rsidR="00FF65C8">
        <w:rPr>
          <w:lang w:val="fr-FR"/>
        </w:rPr>
        <w:t>h</w:t>
      </w:r>
      <w:r w:rsidR="00BD4B38">
        <w:rPr>
          <w:lang w:val="fr-FR"/>
        </w:rPr>
        <w:t>omme des instruments ratifiés</w:t>
      </w:r>
      <w:r w:rsidR="00746587">
        <w:rPr>
          <w:lang w:val="fr-FR"/>
        </w:rPr>
        <w:t>;</w:t>
      </w:r>
      <w:r w:rsidR="00FF65C8">
        <w:rPr>
          <w:lang w:val="fr-FR"/>
        </w:rPr>
        <w:t xml:space="preserve"> </w:t>
      </w:r>
      <w:r w:rsidR="00A33885">
        <w:rPr>
          <w:lang w:val="fr-FR"/>
        </w:rPr>
        <w:t>en principe ils aident</w:t>
      </w:r>
      <w:r w:rsidR="00FF65C8">
        <w:rPr>
          <w:lang w:val="fr-FR"/>
        </w:rPr>
        <w:t xml:space="preserve"> le</w:t>
      </w:r>
      <w:r w:rsidR="00021C1B">
        <w:rPr>
          <w:lang w:val="fr-FR"/>
        </w:rPr>
        <w:t>s autorités</w:t>
      </w:r>
      <w:r w:rsidR="00FF65C8">
        <w:rPr>
          <w:lang w:val="fr-FR"/>
        </w:rPr>
        <w:t xml:space="preserve"> à </w:t>
      </w:r>
      <w:r w:rsidR="008521B6">
        <w:rPr>
          <w:lang w:val="fr-FR"/>
        </w:rPr>
        <w:t>donner une suite effective à</w:t>
      </w:r>
      <w:r w:rsidR="00FF65C8">
        <w:rPr>
          <w:lang w:val="fr-FR"/>
        </w:rPr>
        <w:t xml:space="preserve"> toutes le</w:t>
      </w:r>
      <w:r w:rsidR="0020233B">
        <w:rPr>
          <w:lang w:val="fr-FR"/>
        </w:rPr>
        <w:t>s</w:t>
      </w:r>
      <w:r w:rsidR="00FF65C8">
        <w:rPr>
          <w:lang w:val="fr-FR"/>
        </w:rPr>
        <w:t xml:space="preserve"> observations fina</w:t>
      </w:r>
      <w:r w:rsidR="0020233B">
        <w:rPr>
          <w:lang w:val="fr-FR"/>
        </w:rPr>
        <w:t>les et recommandations des organes de suivi des traités</w:t>
      </w:r>
      <w:r w:rsidR="00A106BD" w:rsidRPr="00B5266E">
        <w:rPr>
          <w:lang w:val="fr-FR"/>
        </w:rPr>
        <w:t>.</w:t>
      </w:r>
    </w:p>
    <w:p w:rsidR="00A106BD" w:rsidRPr="00B5266E" w:rsidRDefault="0031486E" w:rsidP="0031486E">
      <w:pPr>
        <w:pStyle w:val="SingleTxtG"/>
        <w:rPr>
          <w:lang w:val="fr-FR"/>
        </w:rPr>
      </w:pPr>
      <w:r>
        <w:rPr>
          <w:lang w:val="fr-FR"/>
        </w:rPr>
        <w:t>164.</w:t>
      </w:r>
      <w:r>
        <w:rPr>
          <w:lang w:val="fr-FR"/>
        </w:rPr>
        <w:tab/>
      </w:r>
      <w:r w:rsidR="008521B6">
        <w:rPr>
          <w:lang w:val="fr-FR"/>
        </w:rPr>
        <w:t>Considérant le rôle du c</w:t>
      </w:r>
      <w:r w:rsidR="00CC5365">
        <w:rPr>
          <w:lang w:val="fr-FR"/>
        </w:rPr>
        <w:t>omité directeur et la participation des Nations Unies, il est envisagé d</w:t>
      </w:r>
      <w:r w:rsidR="007C3481">
        <w:rPr>
          <w:lang w:val="fr-FR"/>
        </w:rPr>
        <w:t>’</w:t>
      </w:r>
      <w:r w:rsidR="00CC5365">
        <w:rPr>
          <w:lang w:val="fr-FR"/>
        </w:rPr>
        <w:t>adopter des mesures p</w:t>
      </w:r>
      <w:r w:rsidR="008521B6">
        <w:rPr>
          <w:lang w:val="fr-FR"/>
        </w:rPr>
        <w:t xml:space="preserve">ropres à assurer </w:t>
      </w:r>
      <w:r w:rsidR="00CC5365">
        <w:rPr>
          <w:lang w:val="fr-FR"/>
        </w:rPr>
        <w:t>un</w:t>
      </w:r>
      <w:r w:rsidR="00BD4B38">
        <w:rPr>
          <w:lang w:val="fr-FR"/>
        </w:rPr>
        <w:t xml:space="preserve"> suivi efficace</w:t>
      </w:r>
      <w:r w:rsidR="00CC5365">
        <w:rPr>
          <w:lang w:val="fr-FR"/>
        </w:rPr>
        <w:t xml:space="preserve"> et une large diffusion des observations finales ou des recommandations formulées par les organes de suivi des traités. Le fait que le processus </w:t>
      </w:r>
      <w:r w:rsidR="00BD4B38">
        <w:rPr>
          <w:lang w:val="fr-FR"/>
        </w:rPr>
        <w:t>fasse appel à la</w:t>
      </w:r>
      <w:r w:rsidR="00CC5365">
        <w:rPr>
          <w:lang w:val="fr-FR"/>
        </w:rPr>
        <w:t xml:space="preserve"> participation </w:t>
      </w:r>
      <w:r w:rsidR="00E80F48">
        <w:rPr>
          <w:lang w:val="fr-FR"/>
        </w:rPr>
        <w:t>des ministères,</w:t>
      </w:r>
      <w:r w:rsidR="00CC5365">
        <w:rPr>
          <w:lang w:val="fr-FR"/>
        </w:rPr>
        <w:t xml:space="preserve"> des représ</w:t>
      </w:r>
      <w:r w:rsidR="00E80F48">
        <w:rPr>
          <w:lang w:val="fr-FR"/>
        </w:rPr>
        <w:t>entants de la société civile, des pouvoirs publics</w:t>
      </w:r>
      <w:r w:rsidR="00CC5365">
        <w:rPr>
          <w:lang w:val="fr-FR"/>
        </w:rPr>
        <w:t xml:space="preserve"> et du Parlement facilitera également la diffusion des observations finales </w:t>
      </w:r>
      <w:r w:rsidR="00E80F48">
        <w:rPr>
          <w:lang w:val="fr-FR"/>
        </w:rPr>
        <w:t>et</w:t>
      </w:r>
      <w:r w:rsidR="00CC5365">
        <w:rPr>
          <w:lang w:val="fr-FR"/>
        </w:rPr>
        <w:t xml:space="preserve"> des recommandations, notamment lorsqu</w:t>
      </w:r>
      <w:r w:rsidR="007C3481">
        <w:rPr>
          <w:lang w:val="fr-FR"/>
        </w:rPr>
        <w:t>’</w:t>
      </w:r>
      <w:r w:rsidR="00CC5365">
        <w:rPr>
          <w:lang w:val="fr-FR"/>
        </w:rPr>
        <w:t>elles concernent leur propre ministère ou organe</w:t>
      </w:r>
      <w:r w:rsidR="00A106BD" w:rsidRPr="00B5266E">
        <w:rPr>
          <w:lang w:val="fr-FR"/>
        </w:rPr>
        <w:t>.</w:t>
      </w:r>
    </w:p>
    <w:p w:rsidR="00A106BD" w:rsidRPr="00B5266E" w:rsidRDefault="00A106BD" w:rsidP="00073730">
      <w:pPr>
        <w:pStyle w:val="HChG"/>
        <w:rPr>
          <w:lang w:val="fr-FR"/>
        </w:rPr>
      </w:pPr>
      <w:r w:rsidRPr="00B5266E">
        <w:rPr>
          <w:lang w:val="fr-FR"/>
        </w:rPr>
        <w:tab/>
        <w:t>VIII.</w:t>
      </w:r>
      <w:r w:rsidRPr="00B5266E">
        <w:rPr>
          <w:lang w:val="fr-FR"/>
        </w:rPr>
        <w:tab/>
      </w:r>
      <w:r w:rsidR="00CC5365">
        <w:rPr>
          <w:lang w:val="fr-FR"/>
        </w:rPr>
        <w:t>Mise en œuvre des dispositions de fond relatives aux</w:t>
      </w:r>
      <w:r w:rsidRPr="00B5266E">
        <w:rPr>
          <w:lang w:val="fr-FR"/>
        </w:rPr>
        <w:t xml:space="preserve"> </w:t>
      </w:r>
      <w:r w:rsidR="00DE28F3">
        <w:rPr>
          <w:lang w:val="fr-FR"/>
        </w:rPr>
        <w:t>droits de </w:t>
      </w:r>
      <w:r>
        <w:rPr>
          <w:lang w:val="fr-FR"/>
        </w:rPr>
        <w:t>l</w:t>
      </w:r>
      <w:r w:rsidR="007C3481">
        <w:rPr>
          <w:lang w:val="fr-FR"/>
        </w:rPr>
        <w:t>’</w:t>
      </w:r>
      <w:r>
        <w:rPr>
          <w:lang w:val="fr-FR"/>
        </w:rPr>
        <w:t>homme</w:t>
      </w:r>
      <w:r w:rsidRPr="00B5266E">
        <w:rPr>
          <w:lang w:val="fr-FR"/>
        </w:rPr>
        <w:t xml:space="preserve"> </w:t>
      </w:r>
      <w:r w:rsidR="00CC5365">
        <w:rPr>
          <w:lang w:val="fr-FR"/>
        </w:rPr>
        <w:t>communes à tous les instruments ou à plusieurs d</w:t>
      </w:r>
      <w:r w:rsidR="007C3481">
        <w:rPr>
          <w:lang w:val="fr-FR"/>
        </w:rPr>
        <w:t>’</w:t>
      </w:r>
      <w:r w:rsidR="00CC5365">
        <w:rPr>
          <w:lang w:val="fr-FR"/>
        </w:rPr>
        <w:t>entre eux</w:t>
      </w:r>
    </w:p>
    <w:p w:rsidR="00A106BD" w:rsidRPr="00B5266E" w:rsidRDefault="0031486E" w:rsidP="0031486E">
      <w:pPr>
        <w:pStyle w:val="SingleTxtG"/>
        <w:rPr>
          <w:lang w:val="fr-FR"/>
        </w:rPr>
      </w:pPr>
      <w:r>
        <w:rPr>
          <w:lang w:val="fr-FR"/>
        </w:rPr>
        <w:t>165.</w:t>
      </w:r>
      <w:r>
        <w:rPr>
          <w:lang w:val="fr-FR"/>
        </w:rPr>
        <w:tab/>
      </w:r>
      <w:r w:rsidR="00A106BD">
        <w:rPr>
          <w:lang w:val="fr-FR"/>
        </w:rPr>
        <w:t>En</w:t>
      </w:r>
      <w:r w:rsidR="00A106BD" w:rsidRPr="00B5266E">
        <w:rPr>
          <w:lang w:val="fr-FR"/>
        </w:rPr>
        <w:t xml:space="preserve"> </w:t>
      </w:r>
      <w:r w:rsidR="00CC5365">
        <w:rPr>
          <w:lang w:val="fr-FR"/>
        </w:rPr>
        <w:t>théorie, la majorité des lois de</w:t>
      </w:r>
      <w:r w:rsidR="00A106BD">
        <w:rPr>
          <w:lang w:val="fr-FR"/>
        </w:rPr>
        <w:t xml:space="preserv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CC5365">
        <w:rPr>
          <w:lang w:val="fr-FR"/>
        </w:rPr>
        <w:t xml:space="preserve"> sont censées promouvoir l</w:t>
      </w:r>
      <w:r w:rsidR="007C3481">
        <w:rPr>
          <w:lang w:val="fr-FR"/>
        </w:rPr>
        <w:t>’</w:t>
      </w:r>
      <w:r w:rsidR="00CC5365">
        <w:rPr>
          <w:lang w:val="fr-FR"/>
        </w:rPr>
        <w:t xml:space="preserve">égalité et la </w:t>
      </w:r>
      <w:r w:rsidR="00A106BD" w:rsidRPr="00B5266E">
        <w:rPr>
          <w:lang w:val="fr-FR"/>
        </w:rPr>
        <w:t xml:space="preserve">non-discrimination </w:t>
      </w:r>
      <w:r w:rsidR="00CC5365">
        <w:rPr>
          <w:lang w:val="fr-FR"/>
        </w:rPr>
        <w:t>à l</w:t>
      </w:r>
      <w:r w:rsidR="007C3481">
        <w:rPr>
          <w:lang w:val="fr-FR"/>
        </w:rPr>
        <w:t>’</w:t>
      </w:r>
      <w:r w:rsidR="00CC5365">
        <w:rPr>
          <w:lang w:val="fr-FR"/>
        </w:rPr>
        <w:t xml:space="preserve">égard de tous les </w:t>
      </w:r>
      <w:r w:rsidR="00863DE1">
        <w:rPr>
          <w:lang w:val="fr-FR"/>
        </w:rPr>
        <w:t>membres</w:t>
      </w:r>
      <w:r w:rsidR="00CC5365">
        <w:rPr>
          <w:lang w:val="fr-FR"/>
        </w:rPr>
        <w:t xml:space="preserve"> de </w:t>
      </w:r>
      <w:smartTag w:uri="urn:schemas-microsoft-com:office:smarttags" w:element="PersonName">
        <w:smartTagPr>
          <w:attr w:name="ProductID" w:val="la soci￩t￩. Il"/>
        </w:smartTagPr>
        <w:r w:rsidR="00CC5365">
          <w:rPr>
            <w:lang w:val="fr-FR"/>
          </w:rPr>
          <w:t>la société. Il</w:t>
        </w:r>
      </w:smartTag>
      <w:r w:rsidR="00CC5365">
        <w:rPr>
          <w:lang w:val="fr-FR"/>
        </w:rPr>
        <w:t xml:space="preserve"> reste que dans la pratique la discrimination est toujours présente, notamment à l</w:t>
      </w:r>
      <w:r w:rsidR="007C3481">
        <w:rPr>
          <w:lang w:val="fr-FR"/>
        </w:rPr>
        <w:t>’</w:t>
      </w:r>
      <w:r w:rsidR="00CC5365">
        <w:rPr>
          <w:lang w:val="fr-FR"/>
        </w:rPr>
        <w:t>égard des femmes et d</w:t>
      </w:r>
      <w:r w:rsidR="007C3481">
        <w:rPr>
          <w:lang w:val="fr-FR"/>
        </w:rPr>
        <w:t>’</w:t>
      </w:r>
      <w:r w:rsidR="00CC5365">
        <w:rPr>
          <w:lang w:val="fr-FR"/>
        </w:rPr>
        <w:t>autres groupes vulnérables</w:t>
      </w:r>
      <w:r w:rsidR="00A106BD" w:rsidRPr="00B5266E">
        <w:rPr>
          <w:lang w:val="fr-FR"/>
        </w:rPr>
        <w:t>.</w:t>
      </w:r>
    </w:p>
    <w:p w:rsidR="00A106BD" w:rsidRPr="00B5266E" w:rsidRDefault="0031486E" w:rsidP="00677117">
      <w:pPr>
        <w:pStyle w:val="SingleTxtG"/>
        <w:rPr>
          <w:lang w:val="fr-FR"/>
        </w:rPr>
      </w:pPr>
      <w:r>
        <w:rPr>
          <w:lang w:val="fr-FR"/>
        </w:rPr>
        <w:t>166.</w:t>
      </w:r>
      <w:r>
        <w:rPr>
          <w:lang w:val="fr-FR"/>
        </w:rPr>
        <w:tab/>
      </w:r>
      <w:r w:rsidR="00CC5365">
        <w:rPr>
          <w:lang w:val="fr-FR"/>
        </w:rPr>
        <w:t>L</w:t>
      </w:r>
      <w:r w:rsidR="007C3481">
        <w:rPr>
          <w:lang w:val="fr-FR"/>
        </w:rPr>
        <w:t>’</w:t>
      </w:r>
      <w:r w:rsidR="00CC5365">
        <w:rPr>
          <w:lang w:val="fr-FR"/>
        </w:rPr>
        <w:t>égalité pour tous et le droit de ne pas</w:t>
      </w:r>
      <w:r w:rsidR="00201CDA">
        <w:rPr>
          <w:lang w:val="fr-FR"/>
        </w:rPr>
        <w:t xml:space="preserve"> être victime de discrimination</w:t>
      </w:r>
      <w:r w:rsidR="00CC5365">
        <w:rPr>
          <w:lang w:val="fr-FR"/>
        </w:rPr>
        <w:t xml:space="preserve"> sont énoncés aux articles 8</w:t>
      </w:r>
      <w:r w:rsidR="00201CDA">
        <w:rPr>
          <w:lang w:val="fr-FR"/>
        </w:rPr>
        <w:t>.</w:t>
      </w:r>
      <w:r w:rsidR="00A106BD" w:rsidRPr="00B5266E">
        <w:rPr>
          <w:lang w:val="fr-FR"/>
        </w:rPr>
        <w:t xml:space="preserve">1 </w:t>
      </w:r>
      <w:r w:rsidR="00A106BD">
        <w:rPr>
          <w:lang w:val="fr-FR"/>
        </w:rPr>
        <w:t>et</w:t>
      </w:r>
      <w:r w:rsidR="00CC5365">
        <w:rPr>
          <w:lang w:val="fr-FR"/>
        </w:rPr>
        <w:t xml:space="preserve"> 8</w:t>
      </w:r>
      <w:r w:rsidR="00201CDA">
        <w:rPr>
          <w:lang w:val="fr-FR"/>
        </w:rPr>
        <w:t>.</w:t>
      </w:r>
      <w:r w:rsidR="00A106BD" w:rsidRPr="00B5266E">
        <w:rPr>
          <w:lang w:val="fr-FR"/>
        </w:rPr>
        <w:t xml:space="preserve">2 </w:t>
      </w:r>
      <w:r w:rsidR="00A106BD">
        <w:rPr>
          <w:lang w:val="fr-FR"/>
        </w:rPr>
        <w:t>de</w:t>
      </w:r>
      <w:r w:rsidR="00A106BD" w:rsidRPr="00B5266E">
        <w:rPr>
          <w:lang w:val="fr-FR"/>
        </w:rPr>
        <w:t xml:space="preserve"> </w:t>
      </w:r>
      <w:r w:rsidR="00CC5365">
        <w:rPr>
          <w:lang w:val="fr-FR"/>
        </w:rPr>
        <w:t xml:space="preserve">la </w:t>
      </w:r>
      <w:r w:rsidR="00A106BD" w:rsidRPr="00B5266E">
        <w:rPr>
          <w:lang w:val="fr-FR"/>
        </w:rPr>
        <w:t xml:space="preserve">Constitution. </w:t>
      </w:r>
      <w:r w:rsidR="00CC5365">
        <w:rPr>
          <w:lang w:val="fr-FR"/>
        </w:rPr>
        <w:t>L</w:t>
      </w:r>
      <w:r w:rsidR="007C3481">
        <w:rPr>
          <w:lang w:val="fr-FR"/>
        </w:rPr>
        <w:t>’</w:t>
      </w:r>
      <w:r w:rsidR="00A106BD">
        <w:rPr>
          <w:lang w:val="fr-FR"/>
        </w:rPr>
        <w:t>article</w:t>
      </w:r>
      <w:r w:rsidR="00CC5365">
        <w:rPr>
          <w:lang w:val="fr-FR"/>
        </w:rPr>
        <w:t xml:space="preserve"> 8</w:t>
      </w:r>
      <w:r w:rsidR="006F2B8F">
        <w:rPr>
          <w:lang w:val="fr-FR"/>
        </w:rPr>
        <w:t>.</w:t>
      </w:r>
      <w:r w:rsidR="00A106BD" w:rsidRPr="00B5266E">
        <w:rPr>
          <w:lang w:val="fr-FR"/>
        </w:rPr>
        <w:t xml:space="preserve">1 </w:t>
      </w:r>
      <w:r w:rsidR="00CC5365">
        <w:rPr>
          <w:lang w:val="fr-FR"/>
        </w:rPr>
        <w:t>dispose que</w:t>
      </w:r>
      <w:r w:rsidR="006F2B8F">
        <w:rPr>
          <w:lang w:val="fr-FR"/>
        </w:rPr>
        <w:t xml:space="preserve"> </w:t>
      </w:r>
      <w:r w:rsidR="00CC5365" w:rsidRPr="00CC5365">
        <w:rPr>
          <w:lang w:val="fr-FR"/>
        </w:rPr>
        <w:t>l</w:t>
      </w:r>
      <w:r w:rsidR="007C3481">
        <w:rPr>
          <w:lang w:val="fr-FR"/>
        </w:rPr>
        <w:t>’</w:t>
      </w:r>
      <w:r w:rsidR="00CC5365" w:rsidRPr="00CC5365">
        <w:rPr>
          <w:lang w:val="fr-FR"/>
        </w:rPr>
        <w:t>ordre social de l</w:t>
      </w:r>
      <w:r w:rsidR="007C3481">
        <w:rPr>
          <w:lang w:val="fr-FR"/>
        </w:rPr>
        <w:t>’</w:t>
      </w:r>
      <w:r w:rsidR="00CC5365" w:rsidRPr="00CC5365">
        <w:rPr>
          <w:lang w:val="fr-FR"/>
        </w:rPr>
        <w:t xml:space="preserve">État </w:t>
      </w:r>
      <w:r w:rsidR="00501D2E">
        <w:rPr>
          <w:lang w:val="fr-FR"/>
        </w:rPr>
        <w:t>doit être fondé</w:t>
      </w:r>
      <w:r w:rsidR="00CC5365" w:rsidRPr="00CC5365">
        <w:rPr>
          <w:lang w:val="fr-FR"/>
        </w:rPr>
        <w:t xml:space="preserve"> sur les idéaux de liberté, d</w:t>
      </w:r>
      <w:r w:rsidR="007C3481">
        <w:rPr>
          <w:lang w:val="fr-FR"/>
        </w:rPr>
        <w:t>’</w:t>
      </w:r>
      <w:r w:rsidR="00CC5365" w:rsidRPr="00CC5365">
        <w:rPr>
          <w:lang w:val="fr-FR"/>
        </w:rPr>
        <w:t>égalité et de justice</w:t>
      </w:r>
      <w:r w:rsidR="006F2B8F">
        <w:rPr>
          <w:lang w:val="fr-FR"/>
        </w:rPr>
        <w:t>,</w:t>
      </w:r>
      <w:r w:rsidR="00501D2E">
        <w:rPr>
          <w:lang w:val="fr-FR"/>
        </w:rPr>
        <w:t xml:space="preserve"> tandis que l</w:t>
      </w:r>
      <w:r w:rsidR="007C3481">
        <w:rPr>
          <w:lang w:val="fr-FR"/>
        </w:rPr>
        <w:t>’</w:t>
      </w:r>
      <w:r w:rsidR="00A106BD">
        <w:rPr>
          <w:lang w:val="fr-FR"/>
        </w:rPr>
        <w:t>article</w:t>
      </w:r>
      <w:r w:rsidR="00501D2E">
        <w:rPr>
          <w:lang w:val="fr-FR"/>
        </w:rPr>
        <w:t xml:space="preserve"> 8</w:t>
      </w:r>
      <w:r w:rsidR="006F2B8F">
        <w:rPr>
          <w:lang w:val="fr-FR"/>
        </w:rPr>
        <w:t>.</w:t>
      </w:r>
      <w:r w:rsidR="00A106BD" w:rsidRPr="00B5266E">
        <w:rPr>
          <w:lang w:val="fr-FR"/>
        </w:rPr>
        <w:t xml:space="preserve">2 </w:t>
      </w:r>
      <w:r w:rsidR="00021C1B">
        <w:rPr>
          <w:lang w:val="fr-FR"/>
        </w:rPr>
        <w:t>précise</w:t>
      </w:r>
      <w:r w:rsidR="00501D2E">
        <w:rPr>
          <w:lang w:val="fr-FR"/>
        </w:rPr>
        <w:t xml:space="preserve"> que</w:t>
      </w:r>
      <w:r w:rsidR="00021C1B">
        <w:rPr>
          <w:lang w:val="fr-FR"/>
        </w:rPr>
        <w:t xml:space="preserve"> tous les</w:t>
      </w:r>
      <w:r w:rsidR="00501D2E" w:rsidRPr="00501D2E">
        <w:rPr>
          <w:lang w:val="fr-FR"/>
        </w:rPr>
        <w:t xml:space="preserve"> citoyen</w:t>
      </w:r>
      <w:r w:rsidR="00021C1B">
        <w:rPr>
          <w:lang w:val="fr-FR"/>
        </w:rPr>
        <w:t>s ont</w:t>
      </w:r>
      <w:r w:rsidR="006F2B8F">
        <w:rPr>
          <w:lang w:val="fr-FR"/>
        </w:rPr>
        <w:t xml:space="preserve"> les mêmes</w:t>
      </w:r>
      <w:r w:rsidR="00501D2E" w:rsidRPr="00501D2E">
        <w:rPr>
          <w:lang w:val="fr-FR"/>
        </w:rPr>
        <w:t xml:space="preserve"> droits, </w:t>
      </w:r>
      <w:r w:rsidR="006F2B8F">
        <w:rPr>
          <w:lang w:val="fr-FR"/>
        </w:rPr>
        <w:t xml:space="preserve">les mêmes </w:t>
      </w:r>
      <w:r w:rsidR="00501D2E" w:rsidRPr="00501D2E">
        <w:rPr>
          <w:lang w:val="fr-FR"/>
        </w:rPr>
        <w:t xml:space="preserve">obligations et </w:t>
      </w:r>
      <w:r w:rsidR="006F2B8F">
        <w:rPr>
          <w:lang w:val="fr-FR"/>
        </w:rPr>
        <w:t xml:space="preserve">les mêmes </w:t>
      </w:r>
      <w:r w:rsidR="00021C1B">
        <w:rPr>
          <w:lang w:val="fr-FR"/>
        </w:rPr>
        <w:t>chances</w:t>
      </w:r>
      <w:r w:rsidR="00501D2E" w:rsidRPr="00501D2E">
        <w:rPr>
          <w:lang w:val="fr-FR"/>
        </w:rPr>
        <w:t xml:space="preserve"> devant la loi, et </w:t>
      </w:r>
      <w:r w:rsidR="00021C1B">
        <w:rPr>
          <w:lang w:val="fr-FR"/>
        </w:rPr>
        <w:t xml:space="preserve">que </w:t>
      </w:r>
      <w:r w:rsidR="00501D2E" w:rsidRPr="00501D2E">
        <w:rPr>
          <w:lang w:val="fr-FR"/>
        </w:rPr>
        <w:t>l</w:t>
      </w:r>
      <w:r w:rsidR="007C3481">
        <w:rPr>
          <w:lang w:val="fr-FR"/>
        </w:rPr>
        <w:t>’</w:t>
      </w:r>
      <w:r w:rsidR="00E914BC">
        <w:rPr>
          <w:lang w:val="fr-FR"/>
        </w:rPr>
        <w:t>État</w:t>
      </w:r>
      <w:r w:rsidR="00501D2E" w:rsidRPr="00501D2E">
        <w:rPr>
          <w:lang w:val="fr-FR"/>
        </w:rPr>
        <w:t xml:space="preserve"> </w:t>
      </w:r>
      <w:r w:rsidR="00021C1B">
        <w:rPr>
          <w:lang w:val="fr-FR"/>
        </w:rPr>
        <w:t xml:space="preserve">doit </w:t>
      </w:r>
      <w:r w:rsidR="00501D2E" w:rsidRPr="00501D2E">
        <w:rPr>
          <w:lang w:val="fr-FR"/>
        </w:rPr>
        <w:t>veille</w:t>
      </w:r>
      <w:r w:rsidR="00021C1B">
        <w:rPr>
          <w:lang w:val="fr-FR"/>
        </w:rPr>
        <w:t>r</w:t>
      </w:r>
      <w:r w:rsidR="00501D2E" w:rsidRPr="00501D2E">
        <w:rPr>
          <w:lang w:val="fr-FR"/>
        </w:rPr>
        <w:t xml:space="preserve"> à ce que </w:t>
      </w:r>
      <w:r w:rsidR="00654262">
        <w:rPr>
          <w:lang w:val="fr-FR"/>
        </w:rPr>
        <w:t>tous les</w:t>
      </w:r>
      <w:r w:rsidR="00501D2E" w:rsidRPr="00501D2E">
        <w:rPr>
          <w:lang w:val="fr-FR"/>
        </w:rPr>
        <w:t xml:space="preserve"> citoyen</w:t>
      </w:r>
      <w:r w:rsidR="00654262">
        <w:rPr>
          <w:lang w:val="fr-FR"/>
        </w:rPr>
        <w:t>s</w:t>
      </w:r>
      <w:r w:rsidR="00501D2E" w:rsidRPr="00501D2E">
        <w:rPr>
          <w:lang w:val="fr-FR"/>
        </w:rPr>
        <w:t xml:space="preserve"> a</w:t>
      </w:r>
      <w:r w:rsidR="00501D2E">
        <w:rPr>
          <w:lang w:val="fr-FR"/>
        </w:rPr>
        <w:t>i</w:t>
      </w:r>
      <w:r w:rsidR="00654262">
        <w:rPr>
          <w:lang w:val="fr-FR"/>
        </w:rPr>
        <w:t>en</w:t>
      </w:r>
      <w:r w:rsidR="00501D2E">
        <w:rPr>
          <w:lang w:val="fr-FR"/>
        </w:rPr>
        <w:t>t</w:t>
      </w:r>
      <w:r w:rsidR="00501D2E" w:rsidRPr="00501D2E">
        <w:rPr>
          <w:lang w:val="fr-FR"/>
        </w:rPr>
        <w:t xml:space="preserve"> </w:t>
      </w:r>
      <w:r w:rsidR="006F2B8F">
        <w:rPr>
          <w:lang w:val="fr-FR"/>
        </w:rPr>
        <w:t xml:space="preserve">les mêmes droits et le même </w:t>
      </w:r>
      <w:r w:rsidR="00501D2E" w:rsidRPr="00501D2E">
        <w:rPr>
          <w:lang w:val="fr-FR"/>
        </w:rPr>
        <w:t xml:space="preserve">accès à toutes les </w:t>
      </w:r>
      <w:r w:rsidR="00021C1B">
        <w:rPr>
          <w:lang w:val="fr-FR"/>
        </w:rPr>
        <w:t>opportunités</w:t>
      </w:r>
      <w:r w:rsidR="00501D2E" w:rsidRPr="00501D2E">
        <w:rPr>
          <w:lang w:val="fr-FR"/>
        </w:rPr>
        <w:t xml:space="preserve"> et </w:t>
      </w:r>
      <w:r w:rsidR="00501D2E">
        <w:rPr>
          <w:lang w:val="fr-FR"/>
        </w:rPr>
        <w:t xml:space="preserve">tous </w:t>
      </w:r>
      <w:r w:rsidR="00501D2E" w:rsidRPr="00501D2E">
        <w:rPr>
          <w:lang w:val="fr-FR"/>
        </w:rPr>
        <w:t xml:space="preserve">les avantages </w:t>
      </w:r>
      <w:r w:rsidR="006F2B8F">
        <w:rPr>
          <w:lang w:val="fr-FR"/>
        </w:rPr>
        <w:t>selon</w:t>
      </w:r>
      <w:r w:rsidR="00501D2E" w:rsidRPr="00501D2E">
        <w:rPr>
          <w:lang w:val="fr-FR"/>
        </w:rPr>
        <w:t xml:space="preserve"> le mérite</w:t>
      </w:r>
      <w:r w:rsidR="00A106BD" w:rsidRPr="00677117">
        <w:rPr>
          <w:rStyle w:val="FootnoteReference"/>
        </w:rPr>
        <w:footnoteReference w:id="21"/>
      </w:r>
      <w:r w:rsidR="00677117">
        <w:rPr>
          <w:lang w:val="fr-FR"/>
        </w:rPr>
        <w:t xml:space="preserve">. </w:t>
      </w:r>
      <w:r w:rsidR="00501D2E">
        <w:rPr>
          <w:lang w:val="fr-FR"/>
        </w:rPr>
        <w:t>Plus loin l</w:t>
      </w:r>
      <w:r w:rsidR="007C3481">
        <w:rPr>
          <w:lang w:val="fr-FR"/>
        </w:rPr>
        <w:t>’</w:t>
      </w:r>
      <w:r w:rsidR="00A106BD">
        <w:rPr>
          <w:lang w:val="fr-FR"/>
        </w:rPr>
        <w:t>article</w:t>
      </w:r>
      <w:r w:rsidR="00501D2E">
        <w:rPr>
          <w:lang w:val="fr-FR"/>
        </w:rPr>
        <w:t xml:space="preserve"> 8</w:t>
      </w:r>
      <w:r w:rsidR="006F2B8F">
        <w:rPr>
          <w:lang w:val="fr-FR"/>
        </w:rPr>
        <w:t>.2.c</w:t>
      </w:r>
      <w:r w:rsidR="00677117">
        <w:rPr>
          <w:lang w:val="fr-FR"/>
        </w:rPr>
        <w:t>)</w:t>
      </w:r>
      <w:r w:rsidR="006F2B8F">
        <w:rPr>
          <w:lang w:val="fr-FR"/>
        </w:rPr>
        <w:t xml:space="preserve"> </w:t>
      </w:r>
      <w:r w:rsidR="00501D2E">
        <w:rPr>
          <w:lang w:val="fr-FR"/>
        </w:rPr>
        <w:t>indique que</w:t>
      </w:r>
      <w:r w:rsidR="006F2B8F">
        <w:rPr>
          <w:lang w:val="fr-FR"/>
        </w:rPr>
        <w:t xml:space="preserve"> </w:t>
      </w:r>
      <w:r w:rsidR="00501D2E">
        <w:rPr>
          <w:lang w:val="fr-FR"/>
        </w:rPr>
        <w:t>le G</w:t>
      </w:r>
      <w:r w:rsidR="00501D2E" w:rsidRPr="00501D2E">
        <w:rPr>
          <w:lang w:val="fr-FR"/>
        </w:rPr>
        <w:t>ouvernement doit garantir et préserver l</w:t>
      </w:r>
      <w:r w:rsidR="007C3481">
        <w:rPr>
          <w:lang w:val="fr-FR"/>
        </w:rPr>
        <w:t>’</w:t>
      </w:r>
      <w:r w:rsidR="00501D2E" w:rsidRPr="00501D2E">
        <w:rPr>
          <w:lang w:val="fr-FR"/>
        </w:rPr>
        <w:t>indépendance, l</w:t>
      </w:r>
      <w:r w:rsidR="007C3481">
        <w:rPr>
          <w:lang w:val="fr-FR"/>
        </w:rPr>
        <w:t>’</w:t>
      </w:r>
      <w:r w:rsidR="00501D2E" w:rsidRPr="00501D2E">
        <w:rPr>
          <w:lang w:val="fr-FR"/>
        </w:rPr>
        <w:t>impartialité et l</w:t>
      </w:r>
      <w:r w:rsidR="007C3481">
        <w:rPr>
          <w:lang w:val="fr-FR"/>
        </w:rPr>
        <w:t>’</w:t>
      </w:r>
      <w:r w:rsidR="00501D2E" w:rsidRPr="00501D2E">
        <w:rPr>
          <w:lang w:val="fr-FR"/>
        </w:rPr>
        <w:t xml:space="preserve">intégrité des tribunaux et un accès sans entrave à </w:t>
      </w:r>
      <w:r w:rsidR="006F2B8F">
        <w:rPr>
          <w:lang w:val="fr-FR"/>
        </w:rPr>
        <w:t>la justice</w:t>
      </w:r>
      <w:r w:rsidR="00501D2E" w:rsidRPr="00501D2E">
        <w:rPr>
          <w:lang w:val="fr-FR"/>
        </w:rPr>
        <w:t xml:space="preserve">, et à cette fin, </w:t>
      </w:r>
      <w:r w:rsidR="00863DE1">
        <w:rPr>
          <w:lang w:val="fr-FR"/>
        </w:rPr>
        <w:t>faire en sorte que</w:t>
      </w:r>
      <w:r w:rsidR="00501D2E" w:rsidRPr="00501D2E">
        <w:rPr>
          <w:lang w:val="fr-FR"/>
        </w:rPr>
        <w:t xml:space="preserve"> le fonctionnement du système judiciaire favorise la justice sur la base de l</w:t>
      </w:r>
      <w:r w:rsidR="007C3481">
        <w:rPr>
          <w:lang w:val="fr-FR"/>
        </w:rPr>
        <w:t>’</w:t>
      </w:r>
      <w:r w:rsidR="00501D2E" w:rsidRPr="00501D2E">
        <w:rPr>
          <w:lang w:val="fr-FR"/>
        </w:rPr>
        <w:t xml:space="preserve">égalité des chances, et que les </w:t>
      </w:r>
      <w:r w:rsidR="00654262">
        <w:rPr>
          <w:lang w:val="fr-FR"/>
        </w:rPr>
        <w:t>possibilités</w:t>
      </w:r>
      <w:r w:rsidR="00501D2E" w:rsidRPr="00501D2E">
        <w:rPr>
          <w:lang w:val="fr-FR"/>
        </w:rPr>
        <w:t xml:space="preserve"> d</w:t>
      </w:r>
      <w:r w:rsidR="007C3481">
        <w:rPr>
          <w:lang w:val="fr-FR"/>
        </w:rPr>
        <w:t>’</w:t>
      </w:r>
      <w:r w:rsidR="00587D9A">
        <w:rPr>
          <w:lang w:val="fr-FR"/>
        </w:rPr>
        <w:t>obtenir</w:t>
      </w:r>
      <w:r w:rsidR="00501D2E" w:rsidRPr="00501D2E">
        <w:rPr>
          <w:lang w:val="fr-FR"/>
        </w:rPr>
        <w:t xml:space="preserve"> justice ne so</w:t>
      </w:r>
      <w:r w:rsidR="00654262">
        <w:rPr>
          <w:lang w:val="fr-FR"/>
        </w:rPr>
        <w:t>ie</w:t>
      </w:r>
      <w:r w:rsidR="00501D2E" w:rsidRPr="00501D2E">
        <w:rPr>
          <w:lang w:val="fr-FR"/>
        </w:rPr>
        <w:t xml:space="preserve">nt pas </w:t>
      </w:r>
      <w:r w:rsidR="00587D9A">
        <w:rPr>
          <w:lang w:val="fr-FR"/>
        </w:rPr>
        <w:t>refusées à des citoyens</w:t>
      </w:r>
      <w:r w:rsidR="00501D2E" w:rsidRPr="00501D2E">
        <w:rPr>
          <w:lang w:val="fr-FR"/>
        </w:rPr>
        <w:t xml:space="preserve"> en raison d</w:t>
      </w:r>
      <w:r w:rsidR="007C3481">
        <w:rPr>
          <w:lang w:val="fr-FR"/>
        </w:rPr>
        <w:t>’</w:t>
      </w:r>
      <w:r w:rsidR="00587D9A">
        <w:rPr>
          <w:lang w:val="fr-FR"/>
        </w:rPr>
        <w:t xml:space="preserve">une </w:t>
      </w:r>
      <w:r w:rsidR="00501D2E" w:rsidRPr="00501D2E">
        <w:rPr>
          <w:lang w:val="fr-FR"/>
        </w:rPr>
        <w:t>incapacité économique ou autre</w:t>
      </w:r>
      <w:r w:rsidR="00587D9A">
        <w:rPr>
          <w:lang w:val="fr-FR"/>
        </w:rPr>
        <w:t>.</w:t>
      </w:r>
      <w:r w:rsidR="00A106BD" w:rsidRPr="00B5266E">
        <w:rPr>
          <w:lang w:val="fr-FR"/>
        </w:rPr>
        <w:t xml:space="preserve"> </w:t>
      </w:r>
    </w:p>
    <w:p w:rsidR="00A106BD" w:rsidRPr="00B5266E" w:rsidRDefault="0031486E" w:rsidP="0031486E">
      <w:pPr>
        <w:pStyle w:val="SingleTxtG"/>
        <w:rPr>
          <w:lang w:val="fr-FR"/>
        </w:rPr>
      </w:pPr>
      <w:r>
        <w:rPr>
          <w:lang w:val="fr-FR"/>
        </w:rPr>
        <w:t>167.</w:t>
      </w:r>
      <w:r>
        <w:rPr>
          <w:lang w:val="fr-FR"/>
        </w:rPr>
        <w:tab/>
      </w:r>
      <w:r w:rsidR="00501D2E">
        <w:rPr>
          <w:lang w:val="fr-FR"/>
        </w:rPr>
        <w:t>Les articles 27</w:t>
      </w:r>
      <w:r w:rsidR="00587D9A">
        <w:rPr>
          <w:lang w:val="fr-FR"/>
        </w:rPr>
        <w:t>.</w:t>
      </w:r>
      <w:r w:rsidR="00A106BD" w:rsidRPr="00B5266E">
        <w:rPr>
          <w:lang w:val="fr-FR"/>
        </w:rPr>
        <w:t xml:space="preserve">1 </w:t>
      </w:r>
      <w:r w:rsidR="00A106BD">
        <w:rPr>
          <w:lang w:val="fr-FR"/>
        </w:rPr>
        <w:t>et</w:t>
      </w:r>
      <w:r w:rsidR="00501D2E">
        <w:rPr>
          <w:lang w:val="fr-FR"/>
        </w:rPr>
        <w:t xml:space="preserve"> 27</w:t>
      </w:r>
      <w:r w:rsidR="00587D9A">
        <w:rPr>
          <w:lang w:val="fr-FR"/>
        </w:rPr>
        <w:t>.</w:t>
      </w:r>
      <w:r w:rsidR="00A106BD" w:rsidRPr="00B5266E">
        <w:rPr>
          <w:lang w:val="fr-FR"/>
        </w:rPr>
        <w:t xml:space="preserve">2 </w:t>
      </w:r>
      <w:r w:rsidR="00A106BD">
        <w:rPr>
          <w:lang w:val="fr-FR"/>
        </w:rPr>
        <w:t>de la Constitution</w:t>
      </w:r>
      <w:r w:rsidR="00A106BD" w:rsidRPr="00B5266E">
        <w:rPr>
          <w:lang w:val="fr-FR"/>
        </w:rPr>
        <w:t xml:space="preserve"> </w:t>
      </w:r>
      <w:r w:rsidR="00501D2E">
        <w:rPr>
          <w:lang w:val="fr-FR"/>
        </w:rPr>
        <w:t xml:space="preserve">établissent la base de la protection contre la </w:t>
      </w:r>
      <w:r w:rsidR="00A106BD" w:rsidRPr="00B5266E">
        <w:rPr>
          <w:lang w:val="fr-FR"/>
        </w:rPr>
        <w:t xml:space="preserve">discrimination. </w:t>
      </w:r>
      <w:r w:rsidR="00501D2E">
        <w:rPr>
          <w:lang w:val="fr-FR"/>
        </w:rPr>
        <w:t>L</w:t>
      </w:r>
      <w:r w:rsidR="007C3481">
        <w:rPr>
          <w:lang w:val="fr-FR"/>
        </w:rPr>
        <w:t>’</w:t>
      </w:r>
      <w:r w:rsidR="00A106BD">
        <w:rPr>
          <w:lang w:val="fr-FR"/>
        </w:rPr>
        <w:t>article</w:t>
      </w:r>
      <w:r w:rsidR="00501D2E">
        <w:rPr>
          <w:lang w:val="fr-FR"/>
        </w:rPr>
        <w:t xml:space="preserve"> 27</w:t>
      </w:r>
      <w:r w:rsidR="00587D9A">
        <w:rPr>
          <w:lang w:val="fr-FR"/>
        </w:rPr>
        <w:t>.</w:t>
      </w:r>
      <w:r w:rsidR="00A106BD" w:rsidRPr="00B5266E">
        <w:rPr>
          <w:lang w:val="fr-FR"/>
        </w:rPr>
        <w:t xml:space="preserve">1 </w:t>
      </w:r>
      <w:r w:rsidR="00587D9A">
        <w:rPr>
          <w:lang w:val="fr-FR"/>
        </w:rPr>
        <w:t xml:space="preserve">dispose </w:t>
      </w:r>
      <w:r w:rsidR="00E52B0A">
        <w:rPr>
          <w:lang w:val="fr-FR"/>
        </w:rPr>
        <w:t>qu</w:t>
      </w:r>
      <w:r w:rsidR="007C3481">
        <w:rPr>
          <w:lang w:val="fr-FR"/>
        </w:rPr>
        <w:t>’</w:t>
      </w:r>
      <w:r w:rsidR="00E54387" w:rsidRPr="00E54387">
        <w:rPr>
          <w:lang w:val="fr-FR"/>
        </w:rPr>
        <w:t>aucune loi ne contiendra de dispositions</w:t>
      </w:r>
      <w:r w:rsidR="00E54387">
        <w:rPr>
          <w:lang w:val="fr-FR"/>
        </w:rPr>
        <w:t xml:space="preserve"> </w:t>
      </w:r>
      <w:r w:rsidR="00E54387" w:rsidRPr="00E54387">
        <w:rPr>
          <w:lang w:val="fr-FR"/>
        </w:rPr>
        <w:t>discri</w:t>
      </w:r>
      <w:r w:rsidR="00654262">
        <w:rPr>
          <w:lang w:val="fr-FR"/>
        </w:rPr>
        <w:t xml:space="preserve">minatoires en elles-mêmes ou </w:t>
      </w:r>
      <w:r w:rsidR="00E54387" w:rsidRPr="00E54387">
        <w:rPr>
          <w:lang w:val="fr-FR"/>
        </w:rPr>
        <w:t>par leurs effets</w:t>
      </w:r>
      <w:r w:rsidR="00587D9A">
        <w:rPr>
          <w:lang w:val="fr-FR"/>
        </w:rPr>
        <w:t>.</w:t>
      </w:r>
      <w:r w:rsidR="00A106BD" w:rsidRPr="00B5266E">
        <w:rPr>
          <w:lang w:val="fr-FR"/>
        </w:rPr>
        <w:t xml:space="preserve"> </w:t>
      </w:r>
      <w:r w:rsidR="00501D2E">
        <w:rPr>
          <w:lang w:val="fr-FR"/>
        </w:rPr>
        <w:t>L</w:t>
      </w:r>
      <w:r w:rsidR="007C3481">
        <w:rPr>
          <w:lang w:val="fr-FR"/>
        </w:rPr>
        <w:t>’</w:t>
      </w:r>
      <w:r w:rsidR="00A106BD">
        <w:rPr>
          <w:lang w:val="fr-FR"/>
        </w:rPr>
        <w:t>article</w:t>
      </w:r>
      <w:r w:rsidR="00A106BD" w:rsidRPr="00B5266E">
        <w:rPr>
          <w:lang w:val="fr-FR"/>
        </w:rPr>
        <w:t xml:space="preserve"> 27</w:t>
      </w:r>
      <w:r w:rsidR="00587D9A">
        <w:rPr>
          <w:lang w:val="fr-FR"/>
        </w:rPr>
        <w:t>.</w:t>
      </w:r>
      <w:r w:rsidR="00A106BD" w:rsidRPr="00B5266E">
        <w:rPr>
          <w:lang w:val="fr-FR"/>
        </w:rPr>
        <w:t xml:space="preserve">2 </w:t>
      </w:r>
      <w:r w:rsidR="00E52B0A">
        <w:rPr>
          <w:lang w:val="fr-FR"/>
        </w:rPr>
        <w:t>ajoute</w:t>
      </w:r>
      <w:r w:rsidR="00501D2E">
        <w:rPr>
          <w:lang w:val="fr-FR"/>
        </w:rPr>
        <w:t xml:space="preserve"> que</w:t>
      </w:r>
      <w:r w:rsidR="00587D9A">
        <w:rPr>
          <w:lang w:val="fr-FR"/>
        </w:rPr>
        <w:t xml:space="preserve"> </w:t>
      </w:r>
      <w:r w:rsidR="00501D2E" w:rsidRPr="00501D2E">
        <w:rPr>
          <w:lang w:val="fr-FR"/>
        </w:rPr>
        <w:t xml:space="preserve">nul ne peut être traité de façon discriminatoire par </w:t>
      </w:r>
      <w:r w:rsidR="00240201">
        <w:rPr>
          <w:lang w:val="fr-FR"/>
        </w:rPr>
        <w:t>quiconque</w:t>
      </w:r>
      <w:r w:rsidR="00501D2E" w:rsidRPr="00501D2E">
        <w:rPr>
          <w:lang w:val="fr-FR"/>
        </w:rPr>
        <w:t xml:space="preserve"> agissant en vertu d</w:t>
      </w:r>
      <w:r w:rsidR="007C3481">
        <w:rPr>
          <w:lang w:val="fr-FR"/>
        </w:rPr>
        <w:t>’</w:t>
      </w:r>
      <w:r w:rsidR="00501D2E" w:rsidRPr="00501D2E">
        <w:rPr>
          <w:lang w:val="fr-FR"/>
        </w:rPr>
        <w:t>une loi ou dans l</w:t>
      </w:r>
      <w:r w:rsidR="007C3481">
        <w:rPr>
          <w:lang w:val="fr-FR"/>
        </w:rPr>
        <w:t>’</w:t>
      </w:r>
      <w:r w:rsidR="00501D2E" w:rsidRPr="00501D2E">
        <w:rPr>
          <w:lang w:val="fr-FR"/>
        </w:rPr>
        <w:t>exercice des fonctions d</w:t>
      </w:r>
      <w:r w:rsidR="007C3481">
        <w:rPr>
          <w:lang w:val="fr-FR"/>
        </w:rPr>
        <w:t>’</w:t>
      </w:r>
      <w:r w:rsidR="00501D2E">
        <w:rPr>
          <w:lang w:val="fr-FR"/>
        </w:rPr>
        <w:t>un</w:t>
      </w:r>
      <w:r w:rsidR="00587D9A">
        <w:rPr>
          <w:lang w:val="fr-FR"/>
        </w:rPr>
        <w:t xml:space="preserve"> </w:t>
      </w:r>
      <w:r w:rsidR="00240201">
        <w:rPr>
          <w:lang w:val="fr-FR"/>
        </w:rPr>
        <w:t>service public</w:t>
      </w:r>
      <w:r w:rsidR="00501D2E" w:rsidRPr="00501D2E">
        <w:rPr>
          <w:lang w:val="fr-FR"/>
        </w:rPr>
        <w:t xml:space="preserve"> ou d</w:t>
      </w:r>
      <w:r w:rsidR="007C3481">
        <w:rPr>
          <w:lang w:val="fr-FR"/>
        </w:rPr>
        <w:t>’</w:t>
      </w:r>
      <w:r w:rsidR="00501D2E" w:rsidRPr="00501D2E">
        <w:rPr>
          <w:lang w:val="fr-FR"/>
        </w:rPr>
        <w:t>une autorité</w:t>
      </w:r>
      <w:r w:rsidR="00501D2E">
        <w:rPr>
          <w:lang w:val="fr-FR"/>
        </w:rPr>
        <w:t xml:space="preserve"> publique</w:t>
      </w:r>
      <w:r w:rsidR="00863DE1">
        <w:rPr>
          <w:lang w:val="fr-FR"/>
        </w:rPr>
        <w:t>.</w:t>
      </w:r>
    </w:p>
    <w:p w:rsidR="00A106BD" w:rsidRPr="0031486E" w:rsidRDefault="0031486E" w:rsidP="0031486E">
      <w:pPr>
        <w:pStyle w:val="SingleTxtG"/>
      </w:pPr>
      <w:r>
        <w:t>168.</w:t>
      </w:r>
      <w:r>
        <w:tab/>
      </w:r>
      <w:r w:rsidR="00FA26CD">
        <w:t>L</w:t>
      </w:r>
      <w:r w:rsidR="00E52B0A">
        <w:t xml:space="preserve">e terme </w:t>
      </w:r>
      <w:r>
        <w:t>«</w:t>
      </w:r>
      <w:r w:rsidR="00E52B0A">
        <w:t>discriminatoire</w:t>
      </w:r>
      <w:r>
        <w:t>»</w:t>
      </w:r>
      <w:r w:rsidR="00E52B0A">
        <w:t xml:space="preserve"> </w:t>
      </w:r>
      <w:r w:rsidR="00FA26CD">
        <w:t>est défini à l</w:t>
      </w:r>
      <w:r w:rsidR="007C3481">
        <w:t>’</w:t>
      </w:r>
      <w:r w:rsidR="00FA26CD">
        <w:t xml:space="preserve">article 27.3 de la Constitution et </w:t>
      </w:r>
      <w:r w:rsidR="00E52B0A">
        <w:t>s</w:t>
      </w:r>
      <w:r w:rsidR="007C3481">
        <w:t>’</w:t>
      </w:r>
      <w:r w:rsidR="00E52B0A">
        <w:t>entend du fait de traiter des personnes de façon différente, uniquement ou principalement parce qu</w:t>
      </w:r>
      <w:r w:rsidR="007C3481">
        <w:t>’</w:t>
      </w:r>
      <w:r w:rsidR="00E52B0A">
        <w:t xml:space="preserve">elles appartiennent à une catégorie déterminée en raison de leur race, </w:t>
      </w:r>
      <w:r w:rsidR="00FA26CD">
        <w:t xml:space="preserve">de la tribu à laquelle elles appartiennent, de leur sexe, </w:t>
      </w:r>
      <w:r w:rsidR="00E52B0A">
        <w:t>de leur lieu d</w:t>
      </w:r>
      <w:r w:rsidR="007C3481">
        <w:t>’</w:t>
      </w:r>
      <w:r w:rsidR="00E52B0A">
        <w:t>origine, de leurs opinions politiques, de leur couleur ou de leur croyance, en les soumettant à des incapacités ou restrictions dont sont exemptes des personnes d</w:t>
      </w:r>
      <w:r w:rsidR="007C3481">
        <w:t>’</w:t>
      </w:r>
      <w:r w:rsidR="00E52B0A">
        <w:t>une autre catégorie similaire ou en leur accordant un quelconque privilège ou avantage dont ne peuvent jouir les personnes d</w:t>
      </w:r>
      <w:r w:rsidR="007C3481">
        <w:t>’</w:t>
      </w:r>
      <w:r w:rsidR="00E52B0A">
        <w:t>une autre catégorie similaire</w:t>
      </w:r>
      <w:r w:rsidR="00FA26CD">
        <w:t>.</w:t>
      </w:r>
      <w:r w:rsidR="00E52B0A">
        <w:rPr>
          <w:lang w:val="fr-FR"/>
        </w:rPr>
        <w:t xml:space="preserve"> </w:t>
      </w:r>
    </w:p>
    <w:p w:rsidR="00A106BD" w:rsidRPr="00B5266E" w:rsidRDefault="0031486E" w:rsidP="0031486E">
      <w:pPr>
        <w:pStyle w:val="SingleTxtG"/>
        <w:rPr>
          <w:lang w:val="fr-FR"/>
        </w:rPr>
      </w:pPr>
      <w:r>
        <w:rPr>
          <w:lang w:val="fr-FR"/>
        </w:rPr>
        <w:t>169.</w:t>
      </w:r>
      <w:r>
        <w:rPr>
          <w:lang w:val="fr-FR"/>
        </w:rPr>
        <w:tab/>
      </w:r>
      <w:r w:rsidR="009220C6">
        <w:rPr>
          <w:lang w:val="fr-FR"/>
        </w:rPr>
        <w:t>Re</w:t>
      </w:r>
      <w:r w:rsidR="009F6357">
        <w:rPr>
          <w:lang w:val="fr-FR"/>
        </w:rPr>
        <w:t xml:space="preserve">venant sur </w:t>
      </w:r>
      <w:r w:rsidR="00CA5F09">
        <w:rPr>
          <w:lang w:val="fr-FR"/>
        </w:rPr>
        <w:t xml:space="preserve">les traitements discriminatoires </w:t>
      </w:r>
      <w:r w:rsidR="009F6357">
        <w:rPr>
          <w:lang w:val="fr-FR"/>
        </w:rPr>
        <w:t xml:space="preserve">infligés </w:t>
      </w:r>
      <w:r w:rsidR="00CA5F09">
        <w:rPr>
          <w:lang w:val="fr-FR"/>
        </w:rPr>
        <w:t>par le passé, le rapport de la Comm</w:t>
      </w:r>
      <w:r w:rsidR="00E54387">
        <w:rPr>
          <w:lang w:val="fr-FR"/>
        </w:rPr>
        <w:t>ission vérité et réconciliation</w:t>
      </w:r>
      <w:r w:rsidR="00CA5F09">
        <w:rPr>
          <w:lang w:val="fr-FR"/>
        </w:rPr>
        <w:t xml:space="preserve"> indique que la discrimination sous toutes ses formes, </w:t>
      </w:r>
      <w:r w:rsidR="00E54387">
        <w:rPr>
          <w:lang w:val="fr-FR"/>
        </w:rPr>
        <w:t>associée à</w:t>
      </w:r>
      <w:r w:rsidR="00CA5F09">
        <w:rPr>
          <w:lang w:val="fr-FR"/>
        </w:rPr>
        <w:t xml:space="preserve"> la mauvaise gouvernance, la corruption et la marginalisation de certains groupes de la société</w:t>
      </w:r>
      <w:r w:rsidR="00E54387">
        <w:rPr>
          <w:lang w:val="fr-FR"/>
        </w:rPr>
        <w:t>,</w:t>
      </w:r>
      <w:r w:rsidR="00CA5F09">
        <w:rPr>
          <w:lang w:val="fr-FR"/>
        </w:rPr>
        <w:t xml:space="preserve"> </w:t>
      </w:r>
      <w:r w:rsidR="009F6357">
        <w:rPr>
          <w:lang w:val="fr-FR"/>
        </w:rPr>
        <w:t>a été</w:t>
      </w:r>
      <w:r w:rsidR="00E54387">
        <w:rPr>
          <w:lang w:val="fr-FR"/>
        </w:rPr>
        <w:t xml:space="preserve"> parmi l</w:t>
      </w:r>
      <w:r w:rsidR="00FA26CD">
        <w:rPr>
          <w:lang w:val="fr-FR"/>
        </w:rPr>
        <w:t>es causes profondes du</w:t>
      </w:r>
      <w:r w:rsidR="00CA5F09">
        <w:rPr>
          <w:lang w:val="fr-FR"/>
        </w:rPr>
        <w:t xml:space="preserve"> conflit </w:t>
      </w:r>
      <w:r w:rsidR="009F6357">
        <w:rPr>
          <w:lang w:val="fr-FR"/>
        </w:rPr>
        <w:t>sierra-léonais</w:t>
      </w:r>
      <w:r w:rsidR="00A106BD" w:rsidRPr="00B5266E">
        <w:rPr>
          <w:lang w:val="fr-FR"/>
        </w:rPr>
        <w:t xml:space="preserve">. </w:t>
      </w:r>
      <w:r w:rsidR="00CA5F09">
        <w:rPr>
          <w:lang w:val="fr-FR"/>
        </w:rPr>
        <w:t xml:space="preserve">En outre, </w:t>
      </w:r>
      <w:r w:rsidR="00E54387">
        <w:rPr>
          <w:lang w:val="fr-FR"/>
        </w:rPr>
        <w:t>le rapport reconnaît</w:t>
      </w:r>
      <w:r w:rsidR="00CA5F09">
        <w:rPr>
          <w:lang w:val="fr-FR"/>
        </w:rPr>
        <w:t xml:space="preserve"> les veuves de guerre, les femmes âgées, les mères adolescentes, les femmes déplacées et les ex-combattantes comme des groupes particulièrement vulnérables</w:t>
      </w:r>
      <w:r w:rsidR="00A106BD" w:rsidRPr="00B5266E">
        <w:rPr>
          <w:lang w:val="fr-FR"/>
        </w:rPr>
        <w:t xml:space="preserve">. </w:t>
      </w:r>
    </w:p>
    <w:p w:rsidR="00A106BD" w:rsidRPr="00073730" w:rsidRDefault="00A106BD" w:rsidP="00073730">
      <w:pPr>
        <w:pStyle w:val="H1G"/>
      </w:pPr>
      <w:r w:rsidRPr="00B5266E">
        <w:rPr>
          <w:lang w:val="fr-FR"/>
        </w:rPr>
        <w:tab/>
        <w:t>A.</w:t>
      </w:r>
      <w:r w:rsidRPr="00B5266E">
        <w:rPr>
          <w:lang w:val="fr-FR"/>
        </w:rPr>
        <w:tab/>
      </w:r>
      <w:r w:rsidR="00E914BC">
        <w:rPr>
          <w:lang w:val="fr-FR"/>
        </w:rPr>
        <w:t>Égalité</w:t>
      </w:r>
      <w:r w:rsidR="00CA5F09">
        <w:rPr>
          <w:lang w:val="fr-FR"/>
        </w:rPr>
        <w:t xml:space="preserve"> devant la loi et égale protection de la loi</w:t>
      </w:r>
    </w:p>
    <w:p w:rsidR="00A106BD" w:rsidRPr="00073730" w:rsidRDefault="00A106BD" w:rsidP="00073730">
      <w:pPr>
        <w:pStyle w:val="H23G"/>
      </w:pPr>
      <w:r w:rsidRPr="00B5266E">
        <w:rPr>
          <w:lang w:val="fr-FR"/>
        </w:rPr>
        <w:tab/>
        <w:t>1.</w:t>
      </w:r>
      <w:r w:rsidRPr="00B5266E">
        <w:rPr>
          <w:lang w:val="fr-FR"/>
        </w:rPr>
        <w:tab/>
      </w:r>
      <w:r w:rsidR="004B2AB0">
        <w:rPr>
          <w:lang w:val="fr-FR"/>
        </w:rPr>
        <w:t>Droit civil</w:t>
      </w:r>
    </w:p>
    <w:p w:rsidR="00A106BD" w:rsidRPr="00B5266E" w:rsidRDefault="0031486E" w:rsidP="0031486E">
      <w:pPr>
        <w:pStyle w:val="SingleTxtG"/>
        <w:rPr>
          <w:lang w:val="fr-FR"/>
        </w:rPr>
      </w:pPr>
      <w:r>
        <w:rPr>
          <w:lang w:val="fr-FR"/>
        </w:rPr>
        <w:t>170.</w:t>
      </w:r>
      <w:r>
        <w:rPr>
          <w:lang w:val="fr-FR"/>
        </w:rPr>
        <w:tab/>
      </w:r>
      <w:r w:rsidR="004B2AB0">
        <w:rPr>
          <w:lang w:val="fr-FR"/>
        </w:rPr>
        <w:t>De manière générale, les Sierra-Léonaises</w:t>
      </w:r>
      <w:r w:rsidR="00006E8D">
        <w:rPr>
          <w:lang w:val="fr-FR"/>
        </w:rPr>
        <w:t xml:space="preserve"> n</w:t>
      </w:r>
      <w:r w:rsidR="00E54387">
        <w:rPr>
          <w:lang w:val="fr-FR"/>
        </w:rPr>
        <w:t xml:space="preserve">e jouissent pas </w:t>
      </w:r>
      <w:r w:rsidR="00006E8D">
        <w:rPr>
          <w:lang w:val="fr-FR"/>
        </w:rPr>
        <w:t>de</w:t>
      </w:r>
      <w:r w:rsidR="00FA26CD">
        <w:rPr>
          <w:lang w:val="fr-FR"/>
        </w:rPr>
        <w:t>s mêmes droits que</w:t>
      </w:r>
      <w:r w:rsidR="00006E8D">
        <w:rPr>
          <w:lang w:val="fr-FR"/>
        </w:rPr>
        <w:t xml:space="preserve"> les </w:t>
      </w:r>
      <w:r w:rsidR="00E54387">
        <w:rPr>
          <w:lang w:val="fr-FR"/>
        </w:rPr>
        <w:t>hommes</w:t>
      </w:r>
      <w:r w:rsidR="00006E8D">
        <w:rPr>
          <w:lang w:val="fr-FR"/>
        </w:rPr>
        <w:t>, mais des progrès ont été accomplis ces dernières années avec la promulgation de nouvelles lois visant à protéger les droits des femmes</w:t>
      </w:r>
      <w:r w:rsidR="00A106BD" w:rsidRPr="00B5266E">
        <w:rPr>
          <w:lang w:val="fr-FR"/>
        </w:rPr>
        <w:t>.</w:t>
      </w:r>
    </w:p>
    <w:p w:rsidR="00A106BD" w:rsidRPr="00B5266E" w:rsidRDefault="0031486E" w:rsidP="0031486E">
      <w:pPr>
        <w:pStyle w:val="SingleTxtG"/>
        <w:rPr>
          <w:lang w:val="fr-FR"/>
        </w:rPr>
      </w:pPr>
      <w:r>
        <w:rPr>
          <w:lang w:val="fr-FR"/>
        </w:rPr>
        <w:t>171.</w:t>
      </w:r>
      <w:r>
        <w:rPr>
          <w:lang w:val="fr-FR"/>
        </w:rPr>
        <w:tab/>
      </w:r>
      <w:r w:rsidR="00006E8D">
        <w:rPr>
          <w:lang w:val="fr-FR"/>
        </w:rPr>
        <w:t>Dans le droit civil sierra-léonais, les femmes jouissent de l</w:t>
      </w:r>
      <w:r w:rsidR="007C3481">
        <w:rPr>
          <w:lang w:val="fr-FR"/>
        </w:rPr>
        <w:t>’</w:t>
      </w:r>
      <w:r w:rsidR="00006E8D">
        <w:rPr>
          <w:lang w:val="fr-FR"/>
        </w:rPr>
        <w:t xml:space="preserve">égalité de droit pour conclure des contrats et </w:t>
      </w:r>
      <w:r w:rsidR="00654F89">
        <w:rPr>
          <w:lang w:val="fr-FR"/>
        </w:rPr>
        <w:t>administrer</w:t>
      </w:r>
      <w:r w:rsidR="00006E8D">
        <w:rPr>
          <w:lang w:val="fr-FR"/>
        </w:rPr>
        <w:t xml:space="preserve"> des biens. De même, </w:t>
      </w:r>
      <w:r w:rsidR="00E54387">
        <w:rPr>
          <w:lang w:val="fr-FR"/>
        </w:rPr>
        <w:t xml:space="preserve">elles </w:t>
      </w:r>
      <w:r w:rsidR="00006E8D">
        <w:rPr>
          <w:lang w:val="fr-FR"/>
        </w:rPr>
        <w:t>peuvent poursuivre en justice et être poursuivies en leur nom propre ainsi que le prouve la présence de demanderesses</w:t>
      </w:r>
      <w:r w:rsidR="00654F89">
        <w:rPr>
          <w:lang w:val="fr-FR"/>
        </w:rPr>
        <w:t>/</w:t>
      </w:r>
      <w:r w:rsidR="00006E8D">
        <w:rPr>
          <w:lang w:val="fr-FR"/>
        </w:rPr>
        <w:t>défenderesses d</w:t>
      </w:r>
      <w:r w:rsidR="00863DE1">
        <w:rPr>
          <w:lang w:val="fr-FR"/>
        </w:rPr>
        <w:t>evant</w:t>
      </w:r>
      <w:r w:rsidR="00006E8D">
        <w:rPr>
          <w:lang w:val="fr-FR"/>
        </w:rPr>
        <w:t xml:space="preserve"> toutes les juridictions de </w:t>
      </w:r>
      <w:smartTag w:uri="urn:schemas-microsoft-com:office:smarttags" w:element="PersonName">
        <w:smartTagPr>
          <w:attr w:name="ProductID" w:val="la Sierra Leone."/>
        </w:smartTagPr>
        <w:r w:rsidR="00006E8D">
          <w:rPr>
            <w:lang w:val="fr-FR"/>
          </w:rPr>
          <w:t xml:space="preserve">la </w:t>
        </w:r>
        <w:r w:rsidR="00A106BD" w:rsidRPr="00B5266E">
          <w:rPr>
            <w:lang w:val="fr-FR"/>
          </w:rPr>
          <w:t>Sierra Leone.</w:t>
        </w:r>
      </w:smartTag>
      <w:r w:rsidR="00A106BD" w:rsidRPr="00B5266E">
        <w:rPr>
          <w:lang w:val="fr-FR"/>
        </w:rPr>
        <w:t xml:space="preserve"> </w:t>
      </w:r>
    </w:p>
    <w:p w:rsidR="00A106BD" w:rsidRPr="0021070A" w:rsidRDefault="00A106BD" w:rsidP="0021070A">
      <w:pPr>
        <w:pStyle w:val="H23G"/>
      </w:pPr>
      <w:r w:rsidRPr="00B5266E">
        <w:rPr>
          <w:lang w:val="fr-FR"/>
        </w:rPr>
        <w:tab/>
        <w:t>2.</w:t>
      </w:r>
      <w:r w:rsidRPr="00B5266E">
        <w:rPr>
          <w:lang w:val="fr-FR"/>
        </w:rPr>
        <w:tab/>
      </w:r>
      <w:r w:rsidR="00006E8D">
        <w:rPr>
          <w:lang w:val="fr-FR"/>
        </w:rPr>
        <w:t>Droit pénal</w:t>
      </w:r>
      <w:r w:rsidRPr="00B5266E">
        <w:rPr>
          <w:lang w:val="fr-FR"/>
        </w:rPr>
        <w:t xml:space="preserve"> </w:t>
      </w:r>
    </w:p>
    <w:p w:rsidR="00A106BD" w:rsidRPr="00B5266E" w:rsidRDefault="0031486E" w:rsidP="0031486E">
      <w:pPr>
        <w:pStyle w:val="SingleTxtG"/>
        <w:rPr>
          <w:lang w:val="fr-FR"/>
        </w:rPr>
      </w:pPr>
      <w:r>
        <w:rPr>
          <w:lang w:val="fr-FR"/>
        </w:rPr>
        <w:t>172.</w:t>
      </w:r>
      <w:r>
        <w:rPr>
          <w:lang w:val="fr-FR"/>
        </w:rPr>
        <w:tab/>
      </w:r>
      <w:r w:rsidR="00006E8D">
        <w:rPr>
          <w:lang w:val="fr-FR"/>
        </w:rPr>
        <w:t>En vertu du droit pénal, les femmes peuvent poursuivre et être poursuivies en leur nom propre. L</w:t>
      </w:r>
      <w:r w:rsidR="007C3481">
        <w:rPr>
          <w:lang w:val="fr-FR"/>
        </w:rPr>
        <w:t>’</w:t>
      </w:r>
      <w:r w:rsidR="00A106BD">
        <w:rPr>
          <w:lang w:val="fr-FR"/>
        </w:rPr>
        <w:t>article</w:t>
      </w:r>
      <w:r w:rsidR="00E54387">
        <w:rPr>
          <w:lang w:val="fr-FR"/>
        </w:rPr>
        <w:t xml:space="preserve"> 23.1</w:t>
      </w:r>
      <w:r w:rsidR="00A106BD" w:rsidRPr="00B5266E">
        <w:rPr>
          <w:lang w:val="fr-FR"/>
        </w:rPr>
        <w:t xml:space="preserve"> </w:t>
      </w:r>
      <w:r w:rsidR="00A106BD">
        <w:rPr>
          <w:lang w:val="fr-FR"/>
        </w:rPr>
        <w:t>de</w:t>
      </w:r>
      <w:r w:rsidR="00A106BD" w:rsidRPr="00B5266E">
        <w:rPr>
          <w:lang w:val="fr-FR"/>
        </w:rPr>
        <w:t xml:space="preserve"> </w:t>
      </w:r>
      <w:r w:rsidR="00FB273D">
        <w:rPr>
          <w:lang w:val="fr-FR"/>
        </w:rPr>
        <w:t>la</w:t>
      </w:r>
      <w:r w:rsidR="00A106BD" w:rsidRPr="00B5266E">
        <w:rPr>
          <w:lang w:val="fr-FR"/>
        </w:rPr>
        <w:t xml:space="preserve"> Constitution </w:t>
      </w:r>
      <w:r w:rsidR="00FB273D">
        <w:rPr>
          <w:lang w:val="fr-FR"/>
        </w:rPr>
        <w:t xml:space="preserve">prévoit et garantit la protection de la loi à toute personne, sans </w:t>
      </w:r>
      <w:r w:rsidR="001C2A96">
        <w:rPr>
          <w:lang w:val="fr-FR"/>
        </w:rPr>
        <w:t>distinction de</w:t>
      </w:r>
      <w:r w:rsidR="00FB273D">
        <w:rPr>
          <w:lang w:val="fr-FR"/>
        </w:rPr>
        <w:t xml:space="preserve"> sexe, et dispose que </w:t>
      </w:r>
      <w:r w:rsidR="00654F89">
        <w:rPr>
          <w:lang w:val="fr-FR"/>
        </w:rPr>
        <w:t>l</w:t>
      </w:r>
      <w:r w:rsidR="00FB273D" w:rsidRPr="00FB273D">
        <w:rPr>
          <w:lang w:val="fr-FR"/>
        </w:rPr>
        <w:t>orsqu</w:t>
      </w:r>
      <w:r w:rsidR="007C3481">
        <w:rPr>
          <w:lang w:val="fr-FR"/>
        </w:rPr>
        <w:t>’</w:t>
      </w:r>
      <w:r w:rsidR="00FB273D" w:rsidRPr="00FB273D">
        <w:rPr>
          <w:lang w:val="fr-FR"/>
        </w:rPr>
        <w:t>une personne est accusée d</w:t>
      </w:r>
      <w:r w:rsidR="007C3481">
        <w:rPr>
          <w:lang w:val="fr-FR"/>
        </w:rPr>
        <w:t>’</w:t>
      </w:r>
      <w:r w:rsidR="00FB273D" w:rsidRPr="00FB273D">
        <w:rPr>
          <w:lang w:val="fr-FR"/>
        </w:rPr>
        <w:t xml:space="preserve">une infraction pénale, </w:t>
      </w:r>
      <w:r w:rsidR="00FB273D">
        <w:rPr>
          <w:lang w:val="fr-FR"/>
        </w:rPr>
        <w:t>elle</w:t>
      </w:r>
      <w:r w:rsidR="00FB273D" w:rsidRPr="00FB273D">
        <w:rPr>
          <w:lang w:val="fr-FR"/>
        </w:rPr>
        <w:t xml:space="preserve"> </w:t>
      </w:r>
      <w:r w:rsidR="001C2A96">
        <w:rPr>
          <w:lang w:val="fr-FR"/>
        </w:rPr>
        <w:t>a droit</w:t>
      </w:r>
      <w:r w:rsidR="00FB273D">
        <w:rPr>
          <w:lang w:val="fr-FR"/>
        </w:rPr>
        <w:t>, à</w:t>
      </w:r>
      <w:r w:rsidR="00FB273D" w:rsidRPr="00FB273D">
        <w:rPr>
          <w:lang w:val="fr-FR"/>
        </w:rPr>
        <w:t xml:space="preserve"> moins que l</w:t>
      </w:r>
      <w:r w:rsidR="007C3481">
        <w:rPr>
          <w:lang w:val="fr-FR"/>
        </w:rPr>
        <w:t>’</w:t>
      </w:r>
      <w:r w:rsidR="00FB273D" w:rsidRPr="00FB273D">
        <w:rPr>
          <w:lang w:val="fr-FR"/>
        </w:rPr>
        <w:t xml:space="preserve">accusation </w:t>
      </w:r>
      <w:r w:rsidR="009F6357">
        <w:rPr>
          <w:lang w:val="fr-FR"/>
        </w:rPr>
        <w:t xml:space="preserve">ne </w:t>
      </w:r>
      <w:r w:rsidR="00FB273D">
        <w:rPr>
          <w:lang w:val="fr-FR"/>
        </w:rPr>
        <w:t>soit</w:t>
      </w:r>
      <w:r w:rsidR="00FB273D" w:rsidRPr="00FB273D">
        <w:rPr>
          <w:lang w:val="fr-FR"/>
        </w:rPr>
        <w:t xml:space="preserve"> retirée, </w:t>
      </w:r>
      <w:r w:rsidR="001C2A96">
        <w:rPr>
          <w:lang w:val="fr-FR"/>
        </w:rPr>
        <w:t xml:space="preserve">à </w:t>
      </w:r>
      <w:r w:rsidR="00FB273D">
        <w:rPr>
          <w:lang w:val="fr-FR"/>
        </w:rPr>
        <w:t>u</w:t>
      </w:r>
      <w:r w:rsidR="00FB273D" w:rsidRPr="00FB273D">
        <w:rPr>
          <w:lang w:val="fr-FR"/>
        </w:rPr>
        <w:t>n procès équitable dans un délai raisonnable</w:t>
      </w:r>
      <w:r w:rsidR="009F6357">
        <w:rPr>
          <w:lang w:val="fr-FR"/>
        </w:rPr>
        <w:t>,</w:t>
      </w:r>
      <w:r w:rsidR="00FB273D" w:rsidRPr="00FB273D">
        <w:rPr>
          <w:lang w:val="fr-FR"/>
        </w:rPr>
        <w:t xml:space="preserve"> </w:t>
      </w:r>
      <w:r w:rsidR="001C2A96">
        <w:rPr>
          <w:lang w:val="fr-FR"/>
        </w:rPr>
        <w:t xml:space="preserve">conduit </w:t>
      </w:r>
      <w:r w:rsidR="00FB273D" w:rsidRPr="00FB273D">
        <w:rPr>
          <w:lang w:val="fr-FR"/>
        </w:rPr>
        <w:t xml:space="preserve">par un tribunal indépendant et impartial établi par </w:t>
      </w:r>
      <w:smartTag w:uri="urn:schemas-microsoft-com:office:smarttags" w:element="PersonName">
        <w:smartTagPr>
          <w:attr w:name="ProductID" w:val="la loi. Concr￨tement"/>
        </w:smartTagPr>
        <w:r w:rsidR="00FB273D" w:rsidRPr="00FB273D">
          <w:rPr>
            <w:lang w:val="fr-FR"/>
          </w:rPr>
          <w:t>la loi</w:t>
        </w:r>
        <w:r w:rsidR="00FB273D">
          <w:rPr>
            <w:lang w:val="fr-FR"/>
          </w:rPr>
          <w:t xml:space="preserve">. </w:t>
        </w:r>
        <w:r w:rsidR="00863DE1">
          <w:rPr>
            <w:lang w:val="fr-FR"/>
          </w:rPr>
          <w:t>Concrètement</w:t>
        </w:r>
      </w:smartTag>
      <w:r w:rsidR="00FB273D">
        <w:rPr>
          <w:lang w:val="fr-FR"/>
        </w:rPr>
        <w:t xml:space="preserve">, les décisions ne sont pas déterminées </w:t>
      </w:r>
      <w:r w:rsidR="001C2A96">
        <w:rPr>
          <w:lang w:val="fr-FR"/>
        </w:rPr>
        <w:t>en fonction du</w:t>
      </w:r>
      <w:r w:rsidR="00FB273D">
        <w:rPr>
          <w:lang w:val="fr-FR"/>
        </w:rPr>
        <w:t xml:space="preserve"> sexe mais </w:t>
      </w:r>
      <w:r w:rsidR="001C2A96">
        <w:rPr>
          <w:lang w:val="fr-FR"/>
        </w:rPr>
        <w:t>de</w:t>
      </w:r>
      <w:r w:rsidR="00FB273D">
        <w:rPr>
          <w:lang w:val="fr-FR"/>
        </w:rPr>
        <w:t xml:space="preserve"> la gravité du délit</w:t>
      </w:r>
      <w:r w:rsidR="00A106BD" w:rsidRPr="00B5266E">
        <w:rPr>
          <w:lang w:val="fr-FR"/>
        </w:rPr>
        <w:t xml:space="preserve">. </w:t>
      </w:r>
    </w:p>
    <w:p w:rsidR="00A106BD" w:rsidRPr="00B5266E" w:rsidRDefault="0031486E" w:rsidP="0031486E">
      <w:pPr>
        <w:pStyle w:val="SingleTxtG"/>
        <w:rPr>
          <w:lang w:val="fr-FR"/>
        </w:rPr>
      </w:pPr>
      <w:r>
        <w:rPr>
          <w:lang w:val="fr-FR"/>
        </w:rPr>
        <w:t>173.</w:t>
      </w:r>
      <w:r>
        <w:rPr>
          <w:lang w:val="fr-FR"/>
        </w:rPr>
        <w:tab/>
      </w:r>
      <w:r w:rsidR="001C2A96">
        <w:rPr>
          <w:lang w:val="fr-FR"/>
        </w:rPr>
        <w:t>L</w:t>
      </w:r>
      <w:r w:rsidR="007C3481">
        <w:rPr>
          <w:lang w:val="fr-FR"/>
        </w:rPr>
        <w:t>’</w:t>
      </w:r>
      <w:r w:rsidR="00FB273D">
        <w:rPr>
          <w:lang w:val="fr-FR"/>
        </w:rPr>
        <w:t>actuel Code de procédure pénale</w:t>
      </w:r>
      <w:r w:rsidR="001C2A96">
        <w:rPr>
          <w:lang w:val="fr-FR"/>
        </w:rPr>
        <w:t xml:space="preserve"> dispose que</w:t>
      </w:r>
      <w:r w:rsidR="00FB273D">
        <w:rPr>
          <w:lang w:val="fr-FR"/>
        </w:rPr>
        <w:t xml:space="preserve"> les femmes ont le droit d</w:t>
      </w:r>
      <w:r w:rsidR="007C3481">
        <w:rPr>
          <w:lang w:val="fr-FR"/>
        </w:rPr>
        <w:t>’</w:t>
      </w:r>
      <w:r w:rsidR="00FB273D">
        <w:rPr>
          <w:lang w:val="fr-FR"/>
        </w:rPr>
        <w:t>être jurées aux procès, bien que ce ne soit pas dans des conditions d</w:t>
      </w:r>
      <w:r w:rsidR="007C3481">
        <w:rPr>
          <w:lang w:val="fr-FR"/>
        </w:rPr>
        <w:t>’</w:t>
      </w:r>
      <w:r w:rsidR="00FB273D">
        <w:rPr>
          <w:lang w:val="fr-FR"/>
        </w:rPr>
        <w:t xml:space="preserve">égalité. La loi </w:t>
      </w:r>
      <w:r w:rsidR="00746587">
        <w:rPr>
          <w:lang w:val="fr-FR"/>
        </w:rPr>
        <w:t>n</w:t>
      </w:r>
      <w:r w:rsidR="00746587" w:rsidRPr="00677117">
        <w:rPr>
          <w:vertAlign w:val="superscript"/>
          <w:lang w:val="fr-FR"/>
        </w:rPr>
        <w:t>o</w:t>
      </w:r>
      <w:r w:rsidR="00677117">
        <w:rPr>
          <w:lang w:val="fr-FR"/>
        </w:rPr>
        <w:t> </w:t>
      </w:r>
      <w:r w:rsidR="001C2A96" w:rsidRPr="00B5266E">
        <w:rPr>
          <w:lang w:val="fr-FR"/>
        </w:rPr>
        <w:t xml:space="preserve">12 </w:t>
      </w:r>
      <w:r w:rsidR="001C2A96">
        <w:rPr>
          <w:lang w:val="fr-FR"/>
        </w:rPr>
        <w:t>de</w:t>
      </w:r>
      <w:r w:rsidR="001C2A96" w:rsidRPr="00B5266E">
        <w:rPr>
          <w:lang w:val="fr-FR"/>
        </w:rPr>
        <w:t xml:space="preserve"> 1972 </w:t>
      </w:r>
      <w:r w:rsidR="00FB273D">
        <w:rPr>
          <w:lang w:val="fr-FR"/>
        </w:rPr>
        <w:t>portant modification de la procédure pénale</w:t>
      </w:r>
      <w:r w:rsidR="00A106BD" w:rsidRPr="00B5266E">
        <w:rPr>
          <w:lang w:val="fr-FR"/>
        </w:rPr>
        <w:t xml:space="preserve"> </w:t>
      </w:r>
      <w:r w:rsidR="00FB273D">
        <w:rPr>
          <w:lang w:val="fr-FR"/>
        </w:rPr>
        <w:t>dispose que les hommes et les femmes peuvent deveni</w:t>
      </w:r>
      <w:r w:rsidR="001C2A96">
        <w:rPr>
          <w:lang w:val="fr-FR"/>
        </w:rPr>
        <w:t xml:space="preserve">r jurés, mais elle précise que </w:t>
      </w:r>
      <w:r w:rsidR="00A106BD" w:rsidRPr="00B5266E">
        <w:rPr>
          <w:lang w:val="fr-FR"/>
        </w:rPr>
        <w:t xml:space="preserve">a) </w:t>
      </w:r>
      <w:r w:rsidR="00FB273D">
        <w:rPr>
          <w:lang w:val="fr-FR"/>
        </w:rPr>
        <w:t>tout homme âgé de 21 à 60 ans</w:t>
      </w:r>
      <w:r w:rsidR="00A106BD" w:rsidRPr="00B5266E">
        <w:rPr>
          <w:lang w:val="fr-FR"/>
        </w:rPr>
        <w:t xml:space="preserve">, </w:t>
      </w:r>
      <w:r w:rsidR="00A106BD">
        <w:rPr>
          <w:lang w:val="fr-FR"/>
        </w:rPr>
        <w:t>et</w:t>
      </w:r>
      <w:r w:rsidR="00FB273D">
        <w:rPr>
          <w:lang w:val="fr-FR"/>
        </w:rPr>
        <w:t xml:space="preserve"> </w:t>
      </w:r>
      <w:r w:rsidR="00A106BD" w:rsidRPr="00B5266E">
        <w:rPr>
          <w:lang w:val="fr-FR"/>
        </w:rPr>
        <w:t xml:space="preserve">b) </w:t>
      </w:r>
      <w:r w:rsidR="00FB273D">
        <w:rPr>
          <w:lang w:val="fr-FR"/>
        </w:rPr>
        <w:t>toute femme âgée de 30 à 60 ans</w:t>
      </w:r>
      <w:r w:rsidR="00A106BD" w:rsidRPr="00B5266E">
        <w:rPr>
          <w:lang w:val="fr-FR"/>
        </w:rPr>
        <w:t xml:space="preserve">, </w:t>
      </w:r>
      <w:r w:rsidR="00FB273D">
        <w:rPr>
          <w:lang w:val="fr-FR"/>
        </w:rPr>
        <w:t>qui réside</w:t>
      </w:r>
      <w:r w:rsidR="00A106BD" w:rsidRPr="00B5266E">
        <w:rPr>
          <w:lang w:val="fr-FR"/>
        </w:rPr>
        <w:t xml:space="preserve"> </w:t>
      </w:r>
      <w:r w:rsidR="00A106BD">
        <w:rPr>
          <w:lang w:val="fr-FR"/>
        </w:rPr>
        <w:t>en</w:t>
      </w:r>
      <w:r w:rsidR="00A106BD" w:rsidRPr="00B5266E">
        <w:rPr>
          <w:lang w:val="fr-FR"/>
        </w:rPr>
        <w:t xml:space="preserve"> Sierra Leone </w:t>
      </w:r>
      <w:r w:rsidR="00A106BD">
        <w:rPr>
          <w:lang w:val="fr-FR"/>
        </w:rPr>
        <w:t>et</w:t>
      </w:r>
      <w:r w:rsidR="00EB7A4A">
        <w:rPr>
          <w:lang w:val="fr-FR"/>
        </w:rPr>
        <w:t xml:space="preserve"> est capable de lire et d</w:t>
      </w:r>
      <w:r w:rsidR="007C3481">
        <w:rPr>
          <w:lang w:val="fr-FR"/>
        </w:rPr>
        <w:t>’</w:t>
      </w:r>
      <w:r w:rsidR="00EB7A4A">
        <w:rPr>
          <w:lang w:val="fr-FR"/>
        </w:rPr>
        <w:t>écrire en anglais</w:t>
      </w:r>
      <w:r w:rsidR="00863DE1">
        <w:rPr>
          <w:lang w:val="fr-FR"/>
        </w:rPr>
        <w:t>,</w:t>
      </w:r>
      <w:r w:rsidR="00EB7A4A">
        <w:rPr>
          <w:lang w:val="fr-FR"/>
        </w:rPr>
        <w:t xml:space="preserve"> pourra être juré</w:t>
      </w:r>
      <w:r w:rsidR="00A106BD" w:rsidRPr="00B5266E">
        <w:rPr>
          <w:lang w:val="fr-FR"/>
        </w:rPr>
        <w:t xml:space="preserve">. </w:t>
      </w:r>
      <w:r w:rsidR="00EB7A4A">
        <w:rPr>
          <w:lang w:val="fr-FR"/>
        </w:rPr>
        <w:t>Il n</w:t>
      </w:r>
      <w:r w:rsidR="007C3481">
        <w:rPr>
          <w:lang w:val="fr-FR"/>
        </w:rPr>
        <w:t>’</w:t>
      </w:r>
      <w:r w:rsidR="00EB7A4A">
        <w:rPr>
          <w:lang w:val="fr-FR"/>
        </w:rPr>
        <w:t>existe aucune explication ou justification quant à la différence d</w:t>
      </w:r>
      <w:r w:rsidR="007C3481">
        <w:rPr>
          <w:lang w:val="fr-FR"/>
        </w:rPr>
        <w:t>’</w:t>
      </w:r>
      <w:r w:rsidR="00EB7A4A">
        <w:rPr>
          <w:lang w:val="fr-FR"/>
        </w:rPr>
        <w:t>âge dans la Constitution</w:t>
      </w:r>
      <w:r w:rsidR="00A106BD" w:rsidRPr="00B5266E">
        <w:rPr>
          <w:lang w:val="fr-FR"/>
        </w:rPr>
        <w:t xml:space="preserve">. </w:t>
      </w:r>
    </w:p>
    <w:p w:rsidR="00A106BD" w:rsidRPr="00B5266E" w:rsidRDefault="0031486E" w:rsidP="0031486E">
      <w:pPr>
        <w:pStyle w:val="SingleTxtG"/>
        <w:rPr>
          <w:lang w:val="fr-FR"/>
        </w:rPr>
      </w:pPr>
      <w:r>
        <w:rPr>
          <w:lang w:val="fr-FR"/>
        </w:rPr>
        <w:t>174.</w:t>
      </w:r>
      <w:r>
        <w:rPr>
          <w:lang w:val="fr-FR"/>
        </w:rPr>
        <w:tab/>
      </w:r>
      <w:r w:rsidR="00EB7A4A">
        <w:rPr>
          <w:lang w:val="fr-FR"/>
        </w:rPr>
        <w:t>Dans l</w:t>
      </w:r>
      <w:r w:rsidR="001C2A96">
        <w:rPr>
          <w:lang w:val="fr-FR"/>
        </w:rPr>
        <w:t>e système</w:t>
      </w:r>
      <w:r w:rsidR="00EB7A4A">
        <w:rPr>
          <w:lang w:val="fr-FR"/>
        </w:rPr>
        <w:t xml:space="preserve"> judiciaire</w:t>
      </w:r>
      <w:r w:rsidR="00A106BD" w:rsidRPr="00B5266E">
        <w:rPr>
          <w:lang w:val="fr-FR"/>
        </w:rPr>
        <w:t xml:space="preserve"> </w:t>
      </w:r>
      <w:r w:rsidR="00EB7A4A">
        <w:rPr>
          <w:lang w:val="fr-FR"/>
        </w:rPr>
        <w:t>(juridictions locales, cours d</w:t>
      </w:r>
      <w:r w:rsidR="007C3481">
        <w:rPr>
          <w:lang w:val="fr-FR"/>
        </w:rPr>
        <w:t>’</w:t>
      </w:r>
      <w:r w:rsidR="00EB7A4A">
        <w:rPr>
          <w:lang w:val="fr-FR"/>
        </w:rPr>
        <w:t>appel des districts, tribunaux</w:t>
      </w:r>
      <w:r w:rsidR="00A106BD">
        <w:rPr>
          <w:lang w:val="fr-FR"/>
        </w:rPr>
        <w:t xml:space="preserve"> d</w:t>
      </w:r>
      <w:r w:rsidR="007C3481">
        <w:rPr>
          <w:lang w:val="fr-FR"/>
        </w:rPr>
        <w:t>’</w:t>
      </w:r>
      <w:r w:rsidR="00A106BD">
        <w:rPr>
          <w:lang w:val="fr-FR"/>
        </w:rPr>
        <w:t>instance</w:t>
      </w:r>
      <w:r w:rsidR="00A106BD" w:rsidRPr="00B5266E">
        <w:rPr>
          <w:lang w:val="fr-FR"/>
        </w:rPr>
        <w:t xml:space="preserve">, </w:t>
      </w:r>
      <w:r w:rsidR="00EB7A4A">
        <w:rPr>
          <w:lang w:val="fr-FR"/>
        </w:rPr>
        <w:t>Haute Cour,</w:t>
      </w:r>
      <w:r w:rsidR="00A106BD" w:rsidRPr="00B5266E">
        <w:rPr>
          <w:lang w:val="fr-FR"/>
        </w:rPr>
        <w:t xml:space="preserve"> </w:t>
      </w:r>
      <w:r w:rsidR="00A106BD">
        <w:rPr>
          <w:lang w:val="fr-FR"/>
        </w:rPr>
        <w:t>Cour d</w:t>
      </w:r>
      <w:r w:rsidR="007C3481">
        <w:rPr>
          <w:lang w:val="fr-FR"/>
        </w:rPr>
        <w:t>’</w:t>
      </w:r>
      <w:r w:rsidR="00A106BD">
        <w:rPr>
          <w:lang w:val="fr-FR"/>
        </w:rPr>
        <w:t>appel</w:t>
      </w:r>
      <w:r w:rsidR="00A106BD" w:rsidRPr="00B5266E">
        <w:rPr>
          <w:lang w:val="fr-FR"/>
        </w:rPr>
        <w:t xml:space="preserve"> </w:t>
      </w:r>
      <w:r w:rsidR="00A106BD">
        <w:rPr>
          <w:lang w:val="fr-FR"/>
        </w:rPr>
        <w:t>et</w:t>
      </w:r>
      <w:r w:rsidR="00A106BD" w:rsidRPr="00B5266E">
        <w:rPr>
          <w:lang w:val="fr-FR"/>
        </w:rPr>
        <w:t xml:space="preserve"> </w:t>
      </w:r>
      <w:r w:rsidR="00A106BD">
        <w:rPr>
          <w:lang w:val="fr-FR"/>
        </w:rPr>
        <w:t>Cour suprême</w:t>
      </w:r>
      <w:r w:rsidR="00A106BD" w:rsidRPr="00B5266E">
        <w:rPr>
          <w:lang w:val="fr-FR"/>
        </w:rPr>
        <w:t xml:space="preserve">) </w:t>
      </w:r>
      <w:r w:rsidR="001C2A96">
        <w:rPr>
          <w:lang w:val="fr-FR"/>
        </w:rPr>
        <w:t>on ne trouve</w:t>
      </w:r>
      <w:r w:rsidR="00EB7A4A">
        <w:rPr>
          <w:lang w:val="fr-FR"/>
        </w:rPr>
        <w:t xml:space="preserve"> aucune loi ou politique écrite interdisant aux femmes de faire partie du personnel judiciaire</w:t>
      </w:r>
      <w:r w:rsidR="00A106BD" w:rsidRPr="00B5266E">
        <w:rPr>
          <w:lang w:val="fr-FR"/>
        </w:rPr>
        <w:t xml:space="preserve">. </w:t>
      </w:r>
    </w:p>
    <w:p w:rsidR="00A106BD" w:rsidRPr="0021070A" w:rsidRDefault="00A106BD" w:rsidP="0021070A">
      <w:pPr>
        <w:pStyle w:val="H23G"/>
      </w:pPr>
      <w:r w:rsidRPr="00B5266E">
        <w:rPr>
          <w:lang w:val="fr-FR"/>
        </w:rPr>
        <w:tab/>
        <w:t>3.</w:t>
      </w:r>
      <w:r w:rsidRPr="00B5266E">
        <w:rPr>
          <w:lang w:val="fr-FR"/>
        </w:rPr>
        <w:tab/>
      </w:r>
      <w:r w:rsidR="00EB7A4A">
        <w:rPr>
          <w:lang w:val="fr-FR"/>
        </w:rPr>
        <w:t>Droit coutumier</w:t>
      </w:r>
    </w:p>
    <w:p w:rsidR="00A106BD" w:rsidRPr="00B5266E" w:rsidRDefault="0031486E" w:rsidP="0031486E">
      <w:pPr>
        <w:pStyle w:val="SingleTxtG"/>
        <w:rPr>
          <w:lang w:val="fr-FR"/>
        </w:rPr>
      </w:pPr>
      <w:r>
        <w:rPr>
          <w:lang w:val="fr-FR"/>
        </w:rPr>
        <w:t>175.</w:t>
      </w:r>
      <w:r>
        <w:rPr>
          <w:lang w:val="fr-FR"/>
        </w:rPr>
        <w:tab/>
      </w:r>
      <w:r w:rsidR="00EB7A4A">
        <w:rPr>
          <w:lang w:val="fr-FR"/>
        </w:rPr>
        <w:t>L</w:t>
      </w:r>
      <w:r w:rsidR="007C3481">
        <w:rPr>
          <w:lang w:val="fr-FR"/>
        </w:rPr>
        <w:t>’</w:t>
      </w:r>
      <w:r w:rsidR="00EB7A4A">
        <w:rPr>
          <w:lang w:val="fr-FR"/>
        </w:rPr>
        <w:t>un des fondements du droit coutumier</w:t>
      </w:r>
      <w:r w:rsidR="00B42670">
        <w:rPr>
          <w:lang w:val="fr-FR"/>
        </w:rPr>
        <w:t xml:space="preserve"> appliqué </w:t>
      </w:r>
      <w:r w:rsidR="001C2A96">
        <w:rPr>
          <w:lang w:val="fr-FR"/>
        </w:rPr>
        <w:t>au sein d</w:t>
      </w:r>
      <w:r w:rsidR="00B42670">
        <w:rPr>
          <w:lang w:val="fr-FR"/>
        </w:rPr>
        <w:t xml:space="preserve">es groupes ethniques de </w:t>
      </w:r>
      <w:smartTag w:uri="urn:schemas-microsoft-com:office:smarttags" w:element="PersonName">
        <w:smartTagPr>
          <w:attr w:name="ProductID" w:val="la Sierra Leone"/>
        </w:smartTagPr>
        <w:r w:rsidR="00B42670">
          <w:rPr>
            <w:lang w:val="fr-FR"/>
          </w:rPr>
          <w:t>la</w:t>
        </w:r>
        <w:r w:rsidR="00A106BD" w:rsidRPr="00B5266E">
          <w:rPr>
            <w:lang w:val="fr-FR"/>
          </w:rPr>
          <w:t xml:space="preserve"> Sierra Leone</w:t>
        </w:r>
      </w:smartTag>
      <w:r w:rsidR="00A106BD" w:rsidRPr="00B5266E">
        <w:rPr>
          <w:lang w:val="fr-FR"/>
        </w:rPr>
        <w:t xml:space="preserve"> </w:t>
      </w:r>
      <w:r w:rsidR="00B42670">
        <w:rPr>
          <w:lang w:val="fr-FR"/>
        </w:rPr>
        <w:t xml:space="preserve">est la supériorité des hommes sur les femmes, ce qui crée un système qui, par principe, </w:t>
      </w:r>
      <w:r w:rsidR="001C2A96">
        <w:rPr>
          <w:lang w:val="fr-FR"/>
        </w:rPr>
        <w:t>est souvent source de discrimination</w:t>
      </w:r>
      <w:r w:rsidR="00B42670">
        <w:rPr>
          <w:lang w:val="fr-FR"/>
        </w:rPr>
        <w:t xml:space="preserve"> à l</w:t>
      </w:r>
      <w:r w:rsidR="007C3481">
        <w:rPr>
          <w:lang w:val="fr-FR"/>
        </w:rPr>
        <w:t>’</w:t>
      </w:r>
      <w:r w:rsidR="00B42670">
        <w:rPr>
          <w:lang w:val="fr-FR"/>
        </w:rPr>
        <w:t>égard des femmes. Il reste que le droit coutumier comporte peu de règles interdisant explicitement aux femmes de poursuivre en justice ou d</w:t>
      </w:r>
      <w:r w:rsidR="007C3481">
        <w:rPr>
          <w:lang w:val="fr-FR"/>
        </w:rPr>
        <w:t>’</w:t>
      </w:r>
      <w:r w:rsidR="00B42670">
        <w:rPr>
          <w:lang w:val="fr-FR"/>
        </w:rPr>
        <w:t xml:space="preserve">être poursuivies. Les femmes peuvent aussi librement conclure des contrats en leur nom propre et </w:t>
      </w:r>
      <w:r w:rsidR="004C0CC3">
        <w:rPr>
          <w:lang w:val="fr-FR"/>
        </w:rPr>
        <w:t>s</w:t>
      </w:r>
      <w:r w:rsidR="007C3481">
        <w:rPr>
          <w:lang w:val="fr-FR"/>
        </w:rPr>
        <w:t>’</w:t>
      </w:r>
      <w:r w:rsidR="004C0CC3">
        <w:rPr>
          <w:lang w:val="fr-FR"/>
        </w:rPr>
        <w:t>agissant</w:t>
      </w:r>
      <w:r w:rsidR="00B42670">
        <w:rPr>
          <w:lang w:val="fr-FR"/>
        </w:rPr>
        <w:t xml:space="preserve"> de</w:t>
      </w:r>
      <w:r w:rsidR="00C60B09">
        <w:rPr>
          <w:lang w:val="fr-FR"/>
        </w:rPr>
        <w:t>s</w:t>
      </w:r>
      <w:r w:rsidR="00B42670">
        <w:rPr>
          <w:lang w:val="fr-FR"/>
        </w:rPr>
        <w:t xml:space="preserve"> chefs suprêmes femmes, que l</w:t>
      </w:r>
      <w:r w:rsidR="007C3481">
        <w:rPr>
          <w:lang w:val="fr-FR"/>
        </w:rPr>
        <w:t>’</w:t>
      </w:r>
      <w:r w:rsidR="00B42670">
        <w:rPr>
          <w:lang w:val="fr-FR"/>
        </w:rPr>
        <w:t>on ne trouve pas ou qui n</w:t>
      </w:r>
      <w:r w:rsidR="00C60B09">
        <w:rPr>
          <w:lang w:val="fr-FR"/>
        </w:rPr>
        <w:t>e sont</w:t>
      </w:r>
      <w:r w:rsidR="00B42670">
        <w:rPr>
          <w:lang w:val="fr-FR"/>
        </w:rPr>
        <w:t xml:space="preserve"> pas autorisé</w:t>
      </w:r>
      <w:r w:rsidR="00C60B09">
        <w:rPr>
          <w:lang w:val="fr-FR"/>
        </w:rPr>
        <w:t>es</w:t>
      </w:r>
      <w:r w:rsidR="00B42670">
        <w:rPr>
          <w:lang w:val="fr-FR"/>
        </w:rPr>
        <w:t xml:space="preserve"> dans toutes les commu</w:t>
      </w:r>
      <w:r w:rsidR="00C60B09">
        <w:rPr>
          <w:lang w:val="fr-FR"/>
        </w:rPr>
        <w:t>nautés, elles peuvent être chef</w:t>
      </w:r>
      <w:r w:rsidR="00A533F2">
        <w:rPr>
          <w:lang w:val="fr-FR"/>
        </w:rPr>
        <w:t>s</w:t>
      </w:r>
      <w:r w:rsidR="00B42670">
        <w:rPr>
          <w:lang w:val="fr-FR"/>
        </w:rPr>
        <w:t xml:space="preserve"> de famille et </w:t>
      </w:r>
      <w:r w:rsidR="004C0CC3">
        <w:rPr>
          <w:lang w:val="fr-FR"/>
        </w:rPr>
        <w:t>administrer</w:t>
      </w:r>
      <w:r w:rsidR="00B42670">
        <w:rPr>
          <w:lang w:val="fr-FR"/>
        </w:rPr>
        <w:t xml:space="preserve"> des biens. Les femmes peuvent également être officiellement nommées présidentes de juridictions locales</w:t>
      </w:r>
      <w:r w:rsidR="00746587">
        <w:rPr>
          <w:lang w:val="fr-FR"/>
        </w:rPr>
        <w:t>;</w:t>
      </w:r>
      <w:r w:rsidR="00B42670">
        <w:rPr>
          <w:lang w:val="fr-FR"/>
        </w:rPr>
        <w:t xml:space="preserve"> toutefois, sur les quelque 350 </w:t>
      </w:r>
      <w:r w:rsidR="004C0CC3">
        <w:rPr>
          <w:lang w:val="fr-FR"/>
        </w:rPr>
        <w:t>tribunaux locaux réparti</w:t>
      </w:r>
      <w:r w:rsidR="00B42670">
        <w:rPr>
          <w:lang w:val="fr-FR"/>
        </w:rPr>
        <w:t>s dans les provinces, on ne trouve qu</w:t>
      </w:r>
      <w:r w:rsidR="007C3481">
        <w:rPr>
          <w:lang w:val="fr-FR"/>
        </w:rPr>
        <w:t>’</w:t>
      </w:r>
      <w:r w:rsidR="00B42670">
        <w:rPr>
          <w:lang w:val="fr-FR"/>
        </w:rPr>
        <w:t xml:space="preserve">une présidente. Comme indiqué dans le rapport </w:t>
      </w:r>
      <w:r w:rsidR="00C60B09">
        <w:rPr>
          <w:lang w:val="fr-FR"/>
        </w:rPr>
        <w:t xml:space="preserve">soumis </w:t>
      </w:r>
      <w:r w:rsidR="00B42670">
        <w:rPr>
          <w:lang w:val="fr-FR"/>
        </w:rPr>
        <w:t>au Comité pour l</w:t>
      </w:r>
      <w:r w:rsidR="007C3481">
        <w:rPr>
          <w:lang w:val="fr-FR"/>
        </w:rPr>
        <w:t>’</w:t>
      </w:r>
      <w:r w:rsidR="00B42670">
        <w:rPr>
          <w:lang w:val="fr-FR"/>
        </w:rPr>
        <w:t>élimination de la discrimination à l</w:t>
      </w:r>
      <w:r w:rsidR="007C3481">
        <w:rPr>
          <w:lang w:val="fr-FR"/>
        </w:rPr>
        <w:t>’</w:t>
      </w:r>
      <w:r w:rsidR="00B42670">
        <w:rPr>
          <w:lang w:val="fr-FR"/>
        </w:rPr>
        <w:t>égard des femmes, le droit coutumier, qui est pour l</w:t>
      </w:r>
      <w:r w:rsidR="007C3481">
        <w:rPr>
          <w:lang w:val="fr-FR"/>
        </w:rPr>
        <w:t>’</w:t>
      </w:r>
      <w:r w:rsidR="00B42670">
        <w:rPr>
          <w:lang w:val="fr-FR"/>
        </w:rPr>
        <w:t>essentiel non écrit, est souvent discriminatoire à l</w:t>
      </w:r>
      <w:r w:rsidR="007C3481">
        <w:rPr>
          <w:lang w:val="fr-FR"/>
        </w:rPr>
        <w:t>’</w:t>
      </w:r>
      <w:r w:rsidR="00B42670">
        <w:rPr>
          <w:lang w:val="fr-FR"/>
        </w:rPr>
        <w:t>égard des femmes, notamment dans le domaine des successions, et les empêche de jouir du même statut et des mêmes droits que les hommes</w:t>
      </w:r>
      <w:r w:rsidR="00A106BD" w:rsidRPr="00B5266E">
        <w:rPr>
          <w:lang w:val="fr-FR"/>
        </w:rPr>
        <w:t xml:space="preserve">. </w:t>
      </w:r>
    </w:p>
    <w:p w:rsidR="00A106BD" w:rsidRPr="00B5266E" w:rsidRDefault="00A106BD" w:rsidP="0021070A">
      <w:pPr>
        <w:pStyle w:val="H23G"/>
        <w:rPr>
          <w:lang w:val="fr-FR"/>
        </w:rPr>
      </w:pPr>
      <w:r w:rsidRPr="00B5266E">
        <w:rPr>
          <w:lang w:val="fr-FR"/>
        </w:rPr>
        <w:tab/>
        <w:t>4.</w:t>
      </w:r>
      <w:r w:rsidRPr="00B5266E">
        <w:rPr>
          <w:lang w:val="fr-FR"/>
        </w:rPr>
        <w:tab/>
      </w:r>
      <w:r w:rsidR="00B42670">
        <w:rPr>
          <w:lang w:val="fr-FR"/>
        </w:rPr>
        <w:t xml:space="preserve">Dispositions </w:t>
      </w:r>
      <w:r w:rsidR="00B42670" w:rsidRPr="0021070A">
        <w:t>discriminatoires</w:t>
      </w:r>
      <w:r w:rsidR="00B42670">
        <w:rPr>
          <w:lang w:val="fr-FR"/>
        </w:rPr>
        <w:t xml:space="preserve"> dans la</w:t>
      </w:r>
      <w:r w:rsidRPr="00B5266E">
        <w:rPr>
          <w:lang w:val="fr-FR"/>
        </w:rPr>
        <w:t xml:space="preserve"> Constitution </w:t>
      </w:r>
      <w:r>
        <w:rPr>
          <w:lang w:val="fr-FR"/>
        </w:rPr>
        <w:t>et</w:t>
      </w:r>
      <w:r w:rsidRPr="00B5266E">
        <w:rPr>
          <w:lang w:val="fr-FR"/>
        </w:rPr>
        <w:t xml:space="preserve"> </w:t>
      </w:r>
      <w:r w:rsidR="00B42670">
        <w:rPr>
          <w:lang w:val="fr-FR"/>
        </w:rPr>
        <w:t>à l</w:t>
      </w:r>
      <w:r w:rsidR="007C3481">
        <w:rPr>
          <w:lang w:val="fr-FR"/>
        </w:rPr>
        <w:t>’</w:t>
      </w:r>
      <w:r w:rsidR="00B42670">
        <w:rPr>
          <w:lang w:val="fr-FR"/>
        </w:rPr>
        <w:t>égard des femmes</w:t>
      </w:r>
    </w:p>
    <w:p w:rsidR="00A106BD" w:rsidRPr="00B5266E" w:rsidRDefault="0031486E" w:rsidP="0031486E">
      <w:pPr>
        <w:pStyle w:val="SingleTxtG"/>
        <w:rPr>
          <w:lang w:val="fr-FR"/>
        </w:rPr>
      </w:pPr>
      <w:r>
        <w:rPr>
          <w:lang w:val="fr-FR"/>
        </w:rPr>
        <w:t>176.</w:t>
      </w:r>
      <w:r>
        <w:rPr>
          <w:lang w:val="fr-FR"/>
        </w:rPr>
        <w:tab/>
      </w:r>
      <w:r w:rsidR="00207B99">
        <w:rPr>
          <w:lang w:val="fr-FR"/>
        </w:rPr>
        <w:t>L</w:t>
      </w:r>
      <w:r w:rsidR="007C3481">
        <w:rPr>
          <w:lang w:val="fr-FR"/>
        </w:rPr>
        <w:t>’</w:t>
      </w:r>
      <w:r w:rsidR="00A106BD">
        <w:rPr>
          <w:lang w:val="fr-FR"/>
        </w:rPr>
        <w:t>article</w:t>
      </w:r>
      <w:r w:rsidR="00207B99">
        <w:rPr>
          <w:lang w:val="fr-FR"/>
        </w:rPr>
        <w:t xml:space="preserve"> 27</w:t>
      </w:r>
      <w:r w:rsidR="00C60B09">
        <w:rPr>
          <w:lang w:val="fr-FR"/>
        </w:rPr>
        <w:t>.</w:t>
      </w:r>
      <w:r w:rsidR="00A106BD" w:rsidRPr="00B5266E">
        <w:rPr>
          <w:lang w:val="fr-FR"/>
        </w:rPr>
        <w:t xml:space="preserve">4 </w:t>
      </w:r>
      <w:r w:rsidR="00A106BD">
        <w:rPr>
          <w:lang w:val="fr-FR"/>
        </w:rPr>
        <w:t>de la Constitution</w:t>
      </w:r>
      <w:r w:rsidR="00A106BD" w:rsidRPr="00B5266E">
        <w:rPr>
          <w:lang w:val="fr-FR"/>
        </w:rPr>
        <w:t xml:space="preserve"> </w:t>
      </w:r>
      <w:r w:rsidR="00207B99">
        <w:rPr>
          <w:lang w:val="fr-FR"/>
        </w:rPr>
        <w:t>a</w:t>
      </w:r>
      <w:r w:rsidR="00C60B09">
        <w:rPr>
          <w:lang w:val="fr-FR"/>
        </w:rPr>
        <w:t>broge</w:t>
      </w:r>
      <w:r w:rsidR="00207B99">
        <w:rPr>
          <w:lang w:val="fr-FR"/>
        </w:rPr>
        <w:t xml:space="preserve"> nombre de dispositions </w:t>
      </w:r>
      <w:r w:rsidR="00C60B09">
        <w:rPr>
          <w:lang w:val="fr-FR"/>
        </w:rPr>
        <w:t xml:space="preserve">constitutionnelles </w:t>
      </w:r>
      <w:r w:rsidR="00207B99">
        <w:rPr>
          <w:lang w:val="fr-FR"/>
        </w:rPr>
        <w:t>en faveur de l</w:t>
      </w:r>
      <w:r w:rsidR="007C3481">
        <w:rPr>
          <w:lang w:val="fr-FR"/>
        </w:rPr>
        <w:t>’</w:t>
      </w:r>
      <w:r w:rsidR="00207B99">
        <w:rPr>
          <w:lang w:val="fr-FR"/>
        </w:rPr>
        <w:t>égalité</w:t>
      </w:r>
      <w:r w:rsidR="00A533F2">
        <w:rPr>
          <w:lang w:val="fr-FR"/>
        </w:rPr>
        <w:t>,</w:t>
      </w:r>
      <w:r w:rsidR="00207B99">
        <w:rPr>
          <w:lang w:val="fr-FR"/>
        </w:rPr>
        <w:t xml:space="preserve"> énonçant plusieurs exceptions à l</w:t>
      </w:r>
      <w:r w:rsidR="007C3481">
        <w:rPr>
          <w:lang w:val="fr-FR"/>
        </w:rPr>
        <w:t>’</w:t>
      </w:r>
      <w:r w:rsidR="00207B99">
        <w:rPr>
          <w:lang w:val="fr-FR"/>
        </w:rPr>
        <w:t>interdiction des lois discriminatoires. Ainsi, l</w:t>
      </w:r>
      <w:r w:rsidR="007C3481">
        <w:rPr>
          <w:lang w:val="fr-FR"/>
        </w:rPr>
        <w:t>’</w:t>
      </w:r>
      <w:r w:rsidR="00A106BD">
        <w:rPr>
          <w:lang w:val="fr-FR"/>
        </w:rPr>
        <w:t>article</w:t>
      </w:r>
      <w:r w:rsidR="00207B99">
        <w:rPr>
          <w:lang w:val="fr-FR"/>
        </w:rPr>
        <w:t xml:space="preserve"> 27</w:t>
      </w:r>
      <w:r w:rsidR="00C60B09">
        <w:rPr>
          <w:lang w:val="fr-FR"/>
        </w:rPr>
        <w:t>.</w:t>
      </w:r>
      <w:r w:rsidR="00207B99">
        <w:rPr>
          <w:lang w:val="fr-FR"/>
        </w:rPr>
        <w:t>4</w:t>
      </w:r>
      <w:r w:rsidR="00C60B09">
        <w:rPr>
          <w:lang w:val="fr-FR"/>
        </w:rPr>
        <w:t>.</w:t>
      </w:r>
      <w:r w:rsidR="00A106BD" w:rsidRPr="00B5266E">
        <w:rPr>
          <w:lang w:val="fr-FR"/>
        </w:rPr>
        <w:t>d</w:t>
      </w:r>
      <w:r w:rsidR="00677117">
        <w:rPr>
          <w:lang w:val="fr-FR"/>
        </w:rPr>
        <w:t>)</w:t>
      </w:r>
      <w:r w:rsidR="00A106BD" w:rsidRPr="00B5266E">
        <w:rPr>
          <w:lang w:val="fr-FR"/>
        </w:rPr>
        <w:t xml:space="preserve"> </w:t>
      </w:r>
      <w:r w:rsidR="004C0CC3">
        <w:rPr>
          <w:lang w:val="fr-FR"/>
        </w:rPr>
        <w:t>indique</w:t>
      </w:r>
      <w:r w:rsidR="00207B99">
        <w:rPr>
          <w:lang w:val="fr-FR"/>
        </w:rPr>
        <w:t xml:space="preserve"> que la disposition relative à l</w:t>
      </w:r>
      <w:r w:rsidR="007C3481">
        <w:rPr>
          <w:lang w:val="fr-FR"/>
        </w:rPr>
        <w:t>’</w:t>
      </w:r>
      <w:r w:rsidR="00207B99">
        <w:rPr>
          <w:lang w:val="fr-FR"/>
        </w:rPr>
        <w:t xml:space="preserve">égalité </w:t>
      </w:r>
      <w:r w:rsidR="00C60B09" w:rsidRPr="00C60B09">
        <w:rPr>
          <w:lang w:val="fr-FR"/>
        </w:rPr>
        <w:t>ne s</w:t>
      </w:r>
      <w:r w:rsidR="007C3481">
        <w:rPr>
          <w:lang w:val="fr-FR"/>
        </w:rPr>
        <w:t>’</w:t>
      </w:r>
      <w:r w:rsidR="00C60B09" w:rsidRPr="00C60B09">
        <w:rPr>
          <w:lang w:val="fr-FR"/>
        </w:rPr>
        <w:t xml:space="preserve">applique à aucune loi </w:t>
      </w:r>
      <w:r w:rsidR="00C60B09">
        <w:rPr>
          <w:lang w:val="fr-FR"/>
        </w:rPr>
        <w:t>relative à la famille</w:t>
      </w:r>
      <w:r w:rsidR="00E20AA3">
        <w:rPr>
          <w:lang w:val="fr-FR"/>
        </w:rPr>
        <w:t>,</w:t>
      </w:r>
      <w:r w:rsidR="00C60B09">
        <w:rPr>
          <w:lang w:val="fr-FR"/>
        </w:rPr>
        <w:t xml:space="preserve"> comme la législation sur</w:t>
      </w:r>
      <w:r w:rsidR="00C60B09" w:rsidRPr="00C60B09">
        <w:rPr>
          <w:lang w:val="fr-FR"/>
        </w:rPr>
        <w:t xml:space="preserve"> le mariage, le divorce, </w:t>
      </w:r>
      <w:r w:rsidR="00C60B09">
        <w:rPr>
          <w:lang w:val="fr-FR"/>
        </w:rPr>
        <w:t>l</w:t>
      </w:r>
      <w:r w:rsidR="007C3481">
        <w:rPr>
          <w:lang w:val="fr-FR"/>
        </w:rPr>
        <w:t>’</w:t>
      </w:r>
      <w:r w:rsidR="00C60B09">
        <w:rPr>
          <w:lang w:val="fr-FR"/>
        </w:rPr>
        <w:t xml:space="preserve">adoption, </w:t>
      </w:r>
      <w:r w:rsidR="00C60B09" w:rsidRPr="00C60B09">
        <w:rPr>
          <w:lang w:val="fr-FR"/>
        </w:rPr>
        <w:t>la</w:t>
      </w:r>
      <w:r w:rsidR="00C60B09">
        <w:rPr>
          <w:lang w:val="fr-FR"/>
        </w:rPr>
        <w:t xml:space="preserve"> sépulture, la transmission</w:t>
      </w:r>
      <w:r w:rsidR="00C60B09" w:rsidRPr="00C60B09">
        <w:rPr>
          <w:lang w:val="fr-FR"/>
        </w:rPr>
        <w:t xml:space="preserve"> de</w:t>
      </w:r>
      <w:r w:rsidR="00C60B09">
        <w:rPr>
          <w:lang w:val="fr-FR"/>
        </w:rPr>
        <w:t>s</w:t>
      </w:r>
      <w:r w:rsidR="00C60B09" w:rsidRPr="00C60B09">
        <w:rPr>
          <w:lang w:val="fr-FR"/>
        </w:rPr>
        <w:t xml:space="preserve"> biens </w:t>
      </w:r>
      <w:r w:rsidR="00C60B09">
        <w:rPr>
          <w:lang w:val="fr-FR"/>
        </w:rPr>
        <w:t>après un</w:t>
      </w:r>
      <w:r w:rsidR="00C60B09" w:rsidRPr="00C60B09">
        <w:rPr>
          <w:lang w:val="fr-FR"/>
        </w:rPr>
        <w:t xml:space="preserve"> décès et tout</w:t>
      </w:r>
      <w:r w:rsidR="00C60B09">
        <w:rPr>
          <w:lang w:val="fr-FR"/>
        </w:rPr>
        <w:t xml:space="preserve"> </w:t>
      </w:r>
      <w:r w:rsidR="00C60B09" w:rsidRPr="00C60B09">
        <w:rPr>
          <w:lang w:val="fr-FR"/>
        </w:rPr>
        <w:t>autre élément du droit de</w:t>
      </w:r>
      <w:r w:rsidR="004C0CC3">
        <w:rPr>
          <w:lang w:val="fr-FR"/>
        </w:rPr>
        <w:t>s</w:t>
      </w:r>
      <w:r w:rsidR="00C60B09" w:rsidRPr="00C60B09">
        <w:rPr>
          <w:lang w:val="fr-FR"/>
        </w:rPr>
        <w:t xml:space="preserve"> personne</w:t>
      </w:r>
      <w:r w:rsidR="004C0CC3">
        <w:rPr>
          <w:lang w:val="fr-FR"/>
        </w:rPr>
        <w:t>s</w:t>
      </w:r>
      <w:r w:rsidR="00207B99">
        <w:rPr>
          <w:lang w:val="fr-FR"/>
        </w:rPr>
        <w:t xml:space="preserve">. Le processus de révision de la Constitution et le Gouvernement dans son ensemble ont procédé à un </w:t>
      </w:r>
      <w:r w:rsidR="00127F9F">
        <w:rPr>
          <w:lang w:val="fr-FR"/>
        </w:rPr>
        <w:t>v</w:t>
      </w:r>
      <w:r w:rsidR="00207B99">
        <w:rPr>
          <w:lang w:val="fr-FR"/>
        </w:rPr>
        <w:t>aste examen l</w:t>
      </w:r>
      <w:r w:rsidR="00127F9F">
        <w:rPr>
          <w:lang w:val="fr-FR"/>
        </w:rPr>
        <w:t>égislatif à des fins d</w:t>
      </w:r>
      <w:r w:rsidR="007C3481">
        <w:rPr>
          <w:lang w:val="fr-FR"/>
        </w:rPr>
        <w:t>’</w:t>
      </w:r>
      <w:r w:rsidR="00127F9F">
        <w:rPr>
          <w:lang w:val="fr-FR"/>
        </w:rPr>
        <w:t>égalité et d</w:t>
      </w:r>
      <w:r w:rsidR="007C3481">
        <w:rPr>
          <w:lang w:val="fr-FR"/>
        </w:rPr>
        <w:t>’</w:t>
      </w:r>
      <w:r w:rsidR="00127F9F">
        <w:rPr>
          <w:lang w:val="fr-FR"/>
        </w:rPr>
        <w:t xml:space="preserve">annulation des dispositions discriminatoires, </w:t>
      </w:r>
      <w:r w:rsidR="004C0CC3">
        <w:rPr>
          <w:lang w:val="fr-FR"/>
        </w:rPr>
        <w:t>particulièrement celles</w:t>
      </w:r>
      <w:r w:rsidR="00127F9F">
        <w:rPr>
          <w:lang w:val="fr-FR"/>
        </w:rPr>
        <w:t xml:space="preserve"> à l</w:t>
      </w:r>
      <w:r w:rsidR="007C3481">
        <w:rPr>
          <w:lang w:val="fr-FR"/>
        </w:rPr>
        <w:t>’</w:t>
      </w:r>
      <w:r w:rsidR="00127F9F">
        <w:rPr>
          <w:lang w:val="fr-FR"/>
        </w:rPr>
        <w:t>égard des femmes</w:t>
      </w:r>
      <w:r w:rsidR="00A106BD" w:rsidRPr="00B5266E">
        <w:rPr>
          <w:lang w:val="fr-FR"/>
        </w:rPr>
        <w:t xml:space="preserve">. </w:t>
      </w:r>
    </w:p>
    <w:p w:rsidR="00A106BD" w:rsidRPr="00B5266E" w:rsidRDefault="0031486E" w:rsidP="0031486E">
      <w:pPr>
        <w:pStyle w:val="SingleTxtG"/>
        <w:rPr>
          <w:lang w:val="fr-FR"/>
        </w:rPr>
      </w:pPr>
      <w:r>
        <w:rPr>
          <w:lang w:val="fr-FR"/>
        </w:rPr>
        <w:t>177.</w:t>
      </w:r>
      <w:r>
        <w:rPr>
          <w:lang w:val="fr-FR"/>
        </w:rPr>
        <w:tab/>
      </w:r>
      <w:r w:rsidR="00127F9F">
        <w:rPr>
          <w:lang w:val="fr-FR"/>
        </w:rPr>
        <w:t>Les femmes sont victimes de discrimination dans l</w:t>
      </w:r>
      <w:r w:rsidR="007C3481">
        <w:rPr>
          <w:lang w:val="fr-FR"/>
        </w:rPr>
        <w:t>’</w:t>
      </w:r>
      <w:r w:rsidR="00127F9F">
        <w:rPr>
          <w:lang w:val="fr-FR"/>
        </w:rPr>
        <w:t>éducation, l</w:t>
      </w:r>
      <w:r w:rsidR="007C3481">
        <w:rPr>
          <w:lang w:val="fr-FR"/>
        </w:rPr>
        <w:t>’</w:t>
      </w:r>
      <w:r w:rsidR="00127F9F">
        <w:rPr>
          <w:lang w:val="fr-FR"/>
        </w:rPr>
        <w:t>emploi, la vie soci</w:t>
      </w:r>
      <w:r w:rsidR="004C0CC3">
        <w:rPr>
          <w:lang w:val="fr-FR"/>
        </w:rPr>
        <w:t>o</w:t>
      </w:r>
      <w:r w:rsidR="00127F9F">
        <w:rPr>
          <w:lang w:val="fr-FR"/>
        </w:rPr>
        <w:t xml:space="preserve">économique et </w:t>
      </w:r>
      <w:smartTag w:uri="urn:schemas-microsoft-com:office:smarttags" w:element="PersonName">
        <w:smartTagPr>
          <w:attr w:name="ProductID" w:val="la famille. Le"/>
        </w:smartTagPr>
        <w:r w:rsidR="00127F9F">
          <w:rPr>
            <w:lang w:val="fr-FR"/>
          </w:rPr>
          <w:t>la famille. Le</w:t>
        </w:r>
      </w:smartTag>
      <w:r w:rsidR="00127F9F">
        <w:rPr>
          <w:lang w:val="fr-FR"/>
        </w:rPr>
        <w:t xml:space="preserve"> droit (coutumier et écrit) est discriminatoire à l</w:t>
      </w:r>
      <w:r w:rsidR="007C3481">
        <w:rPr>
          <w:lang w:val="fr-FR"/>
        </w:rPr>
        <w:t>’</w:t>
      </w:r>
      <w:r w:rsidR="00127F9F">
        <w:rPr>
          <w:lang w:val="fr-FR"/>
        </w:rPr>
        <w:t>égard des femmes et des filles, en particulier dans le domaine du mariage, du divorce, de l</w:t>
      </w:r>
      <w:r w:rsidR="007C3481">
        <w:rPr>
          <w:lang w:val="fr-FR"/>
        </w:rPr>
        <w:t>’</w:t>
      </w:r>
      <w:r w:rsidR="00127F9F">
        <w:rPr>
          <w:lang w:val="fr-FR"/>
        </w:rPr>
        <w:t>héritage, des droits de propriété, de la violence familiale et de la participation à la vie politique. En outre, la loi ne protège pas convenablement les femmes contre la violence</w:t>
      </w:r>
      <w:r w:rsidR="00A106BD" w:rsidRPr="00B5266E">
        <w:rPr>
          <w:lang w:val="fr-FR"/>
        </w:rPr>
        <w:t>.</w:t>
      </w:r>
    </w:p>
    <w:p w:rsidR="00A106BD" w:rsidRPr="0021070A" w:rsidRDefault="00127F9F" w:rsidP="0021070A">
      <w:pPr>
        <w:pStyle w:val="H23G"/>
      </w:pPr>
      <w:r>
        <w:rPr>
          <w:lang w:val="fr-FR"/>
        </w:rPr>
        <w:tab/>
        <w:t>5.</w:t>
      </w:r>
      <w:r>
        <w:rPr>
          <w:lang w:val="fr-FR"/>
        </w:rPr>
        <w:tab/>
        <w:t>Mariage, d</w:t>
      </w:r>
      <w:r w:rsidR="00A106BD" w:rsidRPr="00B5266E">
        <w:rPr>
          <w:lang w:val="fr-FR"/>
        </w:rPr>
        <w:t xml:space="preserve">ivorce </w:t>
      </w:r>
      <w:r w:rsidR="00A106BD">
        <w:rPr>
          <w:lang w:val="fr-FR"/>
        </w:rPr>
        <w:t>et</w:t>
      </w:r>
      <w:r w:rsidR="00A106BD" w:rsidRPr="00B5266E">
        <w:rPr>
          <w:lang w:val="fr-FR"/>
        </w:rPr>
        <w:t xml:space="preserve"> </w:t>
      </w:r>
      <w:r>
        <w:rPr>
          <w:lang w:val="fr-FR"/>
        </w:rPr>
        <w:t>propriété</w:t>
      </w:r>
    </w:p>
    <w:p w:rsidR="00A106BD" w:rsidRPr="00B5266E" w:rsidRDefault="0031486E" w:rsidP="0031486E">
      <w:pPr>
        <w:pStyle w:val="SingleTxtG"/>
        <w:rPr>
          <w:lang w:val="fr-FR"/>
        </w:rPr>
      </w:pPr>
      <w:r>
        <w:rPr>
          <w:lang w:val="fr-FR"/>
        </w:rPr>
        <w:t>178.</w:t>
      </w:r>
      <w:r>
        <w:rPr>
          <w:lang w:val="fr-FR"/>
        </w:rPr>
        <w:tab/>
      </w:r>
      <w:r w:rsidR="00127F9F">
        <w:rPr>
          <w:lang w:val="fr-FR"/>
        </w:rPr>
        <w:t xml:space="preserve">On distingue quatre </w:t>
      </w:r>
      <w:r w:rsidR="001E0D45">
        <w:rPr>
          <w:lang w:val="fr-FR"/>
        </w:rPr>
        <w:t>formes</w:t>
      </w:r>
      <w:r w:rsidR="00127F9F">
        <w:rPr>
          <w:lang w:val="fr-FR"/>
        </w:rPr>
        <w:t xml:space="preserve"> de mariage</w:t>
      </w:r>
      <w:r w:rsidR="00A106BD" w:rsidRPr="00B5266E">
        <w:rPr>
          <w:lang w:val="fr-FR"/>
        </w:rPr>
        <w:t xml:space="preserve"> </w:t>
      </w:r>
      <w:r w:rsidR="00A106BD">
        <w:rPr>
          <w:lang w:val="fr-FR"/>
        </w:rPr>
        <w:t>en</w:t>
      </w:r>
      <w:r w:rsidR="00A106BD" w:rsidRPr="00B5266E">
        <w:rPr>
          <w:lang w:val="fr-FR"/>
        </w:rPr>
        <w:t xml:space="preserve"> Sierra Leone</w:t>
      </w:r>
      <w:r w:rsidR="00746587">
        <w:rPr>
          <w:lang w:val="fr-FR"/>
        </w:rPr>
        <w:t>:</w:t>
      </w:r>
      <w:r w:rsidR="00A106BD" w:rsidRPr="00B5266E">
        <w:rPr>
          <w:lang w:val="fr-FR"/>
        </w:rPr>
        <w:t xml:space="preserve"> </w:t>
      </w:r>
      <w:r w:rsidR="00127F9F">
        <w:rPr>
          <w:lang w:val="fr-FR"/>
        </w:rPr>
        <w:t>chrétien, musulman, civil et coutumier, chacun étant régi par des règles différentes. Les loi</w:t>
      </w:r>
      <w:r w:rsidR="001E0D45">
        <w:rPr>
          <w:lang w:val="fr-FR"/>
        </w:rPr>
        <w:t>s</w:t>
      </w:r>
      <w:r w:rsidR="00127F9F">
        <w:rPr>
          <w:lang w:val="fr-FR"/>
        </w:rPr>
        <w:t xml:space="preserve"> sur le mariage coutumier </w:t>
      </w:r>
      <w:r w:rsidR="004A4332">
        <w:rPr>
          <w:lang w:val="fr-FR"/>
        </w:rPr>
        <w:t xml:space="preserve">sont diverses quant à la protection </w:t>
      </w:r>
      <w:r w:rsidR="00A533F2">
        <w:rPr>
          <w:lang w:val="fr-FR"/>
        </w:rPr>
        <w:t>offerte en matière de</w:t>
      </w:r>
      <w:r w:rsidR="004A4332">
        <w:rPr>
          <w:lang w:val="fr-FR"/>
        </w:rPr>
        <w:t xml:space="preserve"> </w:t>
      </w:r>
      <w:r w:rsidR="00127F9F">
        <w:rPr>
          <w:lang w:val="fr-FR"/>
        </w:rPr>
        <w:t>droits de l</w:t>
      </w:r>
      <w:r w:rsidR="007C3481">
        <w:rPr>
          <w:lang w:val="fr-FR"/>
        </w:rPr>
        <w:t>’</w:t>
      </w:r>
      <w:r w:rsidR="00127F9F">
        <w:rPr>
          <w:lang w:val="fr-FR"/>
        </w:rPr>
        <w:t xml:space="preserve">homme, très </w:t>
      </w:r>
      <w:r w:rsidR="00022569">
        <w:rPr>
          <w:lang w:val="fr-FR"/>
        </w:rPr>
        <w:t>aléatoires et le plus souvent non écrites. Traditionnellement, le versement d</w:t>
      </w:r>
      <w:r w:rsidR="007C3481">
        <w:rPr>
          <w:lang w:val="fr-FR"/>
        </w:rPr>
        <w:t>’</w:t>
      </w:r>
      <w:r w:rsidR="00022569">
        <w:rPr>
          <w:lang w:val="fr-FR"/>
        </w:rPr>
        <w:t xml:space="preserve">une dot </w:t>
      </w:r>
      <w:r w:rsidR="004A4332">
        <w:rPr>
          <w:lang w:val="fr-FR"/>
        </w:rPr>
        <w:t>lors</w:t>
      </w:r>
      <w:r w:rsidR="00022569">
        <w:rPr>
          <w:lang w:val="fr-FR"/>
        </w:rPr>
        <w:t xml:space="preserve"> des mariages coutumiers et musulmans signifie que l</w:t>
      </w:r>
      <w:r w:rsidR="007C3481">
        <w:rPr>
          <w:lang w:val="fr-FR"/>
        </w:rPr>
        <w:t>’</w:t>
      </w:r>
      <w:r w:rsidR="00022569">
        <w:rPr>
          <w:lang w:val="fr-FR"/>
        </w:rPr>
        <w:t xml:space="preserve">époux a le contrôle absolu sur son épouse. Si les femmes sont victimes de discrimination dans le cadre du mariage, des lois récemment votées par le </w:t>
      </w:r>
      <w:r w:rsidR="00A106BD">
        <w:rPr>
          <w:lang w:val="fr-FR"/>
        </w:rPr>
        <w:t>Parlement</w:t>
      </w:r>
      <w:r w:rsidR="00A106BD" w:rsidRPr="00B5266E">
        <w:rPr>
          <w:lang w:val="fr-FR"/>
        </w:rPr>
        <w:t xml:space="preserve"> </w:t>
      </w:r>
      <w:r w:rsidR="00022569">
        <w:rPr>
          <w:lang w:val="fr-FR"/>
        </w:rPr>
        <w:t>améliorent lentement le</w:t>
      </w:r>
      <w:r w:rsidR="00614A0A">
        <w:rPr>
          <w:lang w:val="fr-FR"/>
        </w:rPr>
        <w:t>ur</w:t>
      </w:r>
      <w:r w:rsidR="00022569">
        <w:rPr>
          <w:lang w:val="fr-FR"/>
        </w:rPr>
        <w:t xml:space="preserve"> statut juridique</w:t>
      </w:r>
      <w:r w:rsidR="00A106BD" w:rsidRPr="00B5266E">
        <w:rPr>
          <w:lang w:val="fr-FR"/>
        </w:rPr>
        <w:t xml:space="preserve">. </w:t>
      </w:r>
    </w:p>
    <w:p w:rsidR="00A106BD" w:rsidRPr="00B5266E" w:rsidRDefault="0031486E" w:rsidP="0031486E">
      <w:pPr>
        <w:pStyle w:val="SingleTxtG"/>
        <w:rPr>
          <w:lang w:val="fr-FR"/>
        </w:rPr>
      </w:pPr>
      <w:r>
        <w:rPr>
          <w:lang w:val="fr-FR"/>
        </w:rPr>
        <w:t>179.</w:t>
      </w:r>
      <w:r>
        <w:rPr>
          <w:lang w:val="fr-FR"/>
        </w:rPr>
        <w:tab/>
      </w:r>
      <w:r w:rsidR="00022569">
        <w:rPr>
          <w:lang w:val="fr-FR"/>
        </w:rPr>
        <w:t>La loi sur l</w:t>
      </w:r>
      <w:r w:rsidR="007C3481">
        <w:rPr>
          <w:lang w:val="fr-FR"/>
        </w:rPr>
        <w:t>’</w:t>
      </w:r>
      <w:r w:rsidR="00022569">
        <w:rPr>
          <w:lang w:val="fr-FR"/>
        </w:rPr>
        <w:t>enregistrement des mariages et des divorces coutumiers de</w:t>
      </w:r>
      <w:r w:rsidR="00A106BD" w:rsidRPr="00B5266E">
        <w:rPr>
          <w:lang w:val="fr-FR"/>
        </w:rPr>
        <w:t xml:space="preserve"> 2009 pr</w:t>
      </w:r>
      <w:r w:rsidR="00022569">
        <w:rPr>
          <w:lang w:val="fr-FR"/>
        </w:rPr>
        <w:t>évoit</w:t>
      </w:r>
      <w:r w:rsidR="003115C1">
        <w:rPr>
          <w:lang w:val="fr-FR"/>
        </w:rPr>
        <w:t xml:space="preserve"> sécurité juridique et protection dans le cadre fondamental du mariage, tout en autorisant des différences régionales s</w:t>
      </w:r>
      <w:r w:rsidR="007C3481">
        <w:rPr>
          <w:lang w:val="fr-FR"/>
        </w:rPr>
        <w:t>’</w:t>
      </w:r>
      <w:r w:rsidR="003115C1">
        <w:rPr>
          <w:lang w:val="fr-FR"/>
        </w:rPr>
        <w:t xml:space="preserve">écartant des règles de base. Ses dispositions </w:t>
      </w:r>
      <w:r w:rsidR="004A4332">
        <w:rPr>
          <w:lang w:val="fr-FR"/>
        </w:rPr>
        <w:t>prévoient</w:t>
      </w:r>
      <w:r w:rsidR="003115C1">
        <w:rPr>
          <w:lang w:val="fr-FR"/>
        </w:rPr>
        <w:t xml:space="preserve"> notamment</w:t>
      </w:r>
      <w:r w:rsidR="00746587">
        <w:rPr>
          <w:lang w:val="fr-FR"/>
        </w:rPr>
        <w:t>:</w:t>
      </w:r>
    </w:p>
    <w:p w:rsidR="00A106BD" w:rsidRPr="00B5266E" w:rsidRDefault="0021070A" w:rsidP="00473083">
      <w:pPr>
        <w:pStyle w:val="SingleTxtG"/>
        <w:ind w:left="1138" w:firstLine="540"/>
        <w:rPr>
          <w:lang w:val="fr-FR"/>
        </w:rPr>
      </w:pPr>
      <w:r>
        <w:rPr>
          <w:lang w:val="fr-FR"/>
        </w:rPr>
        <w:t>a)</w:t>
      </w:r>
      <w:r>
        <w:rPr>
          <w:lang w:val="fr-FR"/>
        </w:rPr>
        <w:tab/>
      </w:r>
      <w:r w:rsidR="003115C1">
        <w:rPr>
          <w:lang w:val="fr-FR"/>
        </w:rPr>
        <w:t xml:space="preserve">Une meilleure protection des femmes contre la pratique de </w:t>
      </w:r>
      <w:smartTag w:uri="urn:schemas-microsoft-com:office:smarttags" w:element="PersonName">
        <w:smartTagPr>
          <w:attr w:name="ProductID" w:val="la polygamie. La"/>
        </w:smartTagPr>
        <w:r w:rsidR="003115C1">
          <w:rPr>
            <w:lang w:val="fr-FR"/>
          </w:rPr>
          <w:t>la polygamie. La</w:t>
        </w:r>
      </w:smartTag>
      <w:r w:rsidR="003115C1">
        <w:rPr>
          <w:lang w:val="fr-FR"/>
        </w:rPr>
        <w:t xml:space="preserve"> nouvelle loi dispose que si un homme épouse une femme </w:t>
      </w:r>
      <w:r w:rsidR="00614A0A">
        <w:rPr>
          <w:lang w:val="fr-FR"/>
        </w:rPr>
        <w:t>selon le</w:t>
      </w:r>
      <w:r w:rsidR="003115C1">
        <w:rPr>
          <w:lang w:val="fr-FR"/>
        </w:rPr>
        <w:t xml:space="preserve"> mariage chrétien, musulman ou civil, il ne sera pas autori</w:t>
      </w:r>
      <w:r w:rsidR="004A4332">
        <w:rPr>
          <w:lang w:val="fr-FR"/>
        </w:rPr>
        <w:t>sé</w:t>
      </w:r>
      <w:r w:rsidR="003115C1">
        <w:rPr>
          <w:lang w:val="fr-FR"/>
        </w:rPr>
        <w:t xml:space="preserve"> par la suite à épouser une autre femme </w:t>
      </w:r>
      <w:r w:rsidR="00614A0A">
        <w:rPr>
          <w:lang w:val="fr-FR"/>
        </w:rPr>
        <w:t xml:space="preserve">selon le </w:t>
      </w:r>
      <w:r w:rsidR="003115C1">
        <w:rPr>
          <w:lang w:val="fr-FR"/>
        </w:rPr>
        <w:t>mariage coutumier. De même, si un</w:t>
      </w:r>
      <w:r w:rsidR="00A122B5">
        <w:rPr>
          <w:lang w:val="fr-FR"/>
        </w:rPr>
        <w:t xml:space="preserve"> homme</w:t>
      </w:r>
      <w:r w:rsidR="003115C1">
        <w:rPr>
          <w:lang w:val="fr-FR"/>
        </w:rPr>
        <w:t xml:space="preserve"> contracte un mariage coutumier</w:t>
      </w:r>
      <w:r w:rsidR="00A122B5">
        <w:rPr>
          <w:lang w:val="fr-FR"/>
        </w:rPr>
        <w:t xml:space="preserve">, il ne pourra pas épouser une autre femme </w:t>
      </w:r>
      <w:r w:rsidR="00614A0A">
        <w:rPr>
          <w:lang w:val="fr-FR"/>
        </w:rPr>
        <w:t xml:space="preserve">selon le </w:t>
      </w:r>
      <w:r w:rsidR="00A122B5">
        <w:rPr>
          <w:lang w:val="fr-FR"/>
        </w:rPr>
        <w:t>mariage chrétien, musulman ou civil à moins d</w:t>
      </w:r>
      <w:r w:rsidR="007C3481">
        <w:rPr>
          <w:lang w:val="fr-FR"/>
        </w:rPr>
        <w:t>’</w:t>
      </w:r>
      <w:r w:rsidR="00A122B5">
        <w:rPr>
          <w:lang w:val="fr-FR"/>
        </w:rPr>
        <w:t xml:space="preserve">être divorcé de la première épouse. Il reste que si un couple choisit de se marier selon le droit coutumier, le mari pourra ultérieurement contracter un nouveau mariage coutumier avec une </w:t>
      </w:r>
      <w:r w:rsidR="00A533F2">
        <w:rPr>
          <w:lang w:val="fr-FR"/>
        </w:rPr>
        <w:t>autre</w:t>
      </w:r>
      <w:r w:rsidR="00A122B5">
        <w:rPr>
          <w:lang w:val="fr-FR"/>
        </w:rPr>
        <w:t xml:space="preserve"> femme et donc être polygame</w:t>
      </w:r>
      <w:r w:rsidR="00473083">
        <w:rPr>
          <w:lang w:val="fr-FR"/>
        </w:rPr>
        <w:t>;</w:t>
      </w:r>
      <w:r w:rsidR="00A106BD" w:rsidRPr="00B5266E">
        <w:rPr>
          <w:lang w:val="fr-FR"/>
        </w:rPr>
        <w:t xml:space="preserve"> </w:t>
      </w:r>
    </w:p>
    <w:p w:rsidR="00A106BD" w:rsidRPr="00B5266E" w:rsidRDefault="0021070A" w:rsidP="00473083">
      <w:pPr>
        <w:pStyle w:val="SingleTxtG"/>
        <w:ind w:left="1138" w:firstLine="540"/>
        <w:rPr>
          <w:lang w:val="fr-FR"/>
        </w:rPr>
      </w:pPr>
      <w:r>
        <w:rPr>
          <w:lang w:val="fr-FR"/>
        </w:rPr>
        <w:t>b)</w:t>
      </w:r>
      <w:r>
        <w:rPr>
          <w:lang w:val="fr-FR"/>
        </w:rPr>
        <w:tab/>
      </w:r>
      <w:r w:rsidR="00A122B5">
        <w:rPr>
          <w:lang w:val="fr-FR"/>
        </w:rPr>
        <w:t>Instauration d</w:t>
      </w:r>
      <w:r w:rsidR="007C3481">
        <w:rPr>
          <w:lang w:val="fr-FR"/>
        </w:rPr>
        <w:t>’</w:t>
      </w:r>
      <w:r w:rsidR="00A122B5">
        <w:rPr>
          <w:lang w:val="fr-FR"/>
        </w:rPr>
        <w:t xml:space="preserve">un âge minimum pour le mariage coutumier. Les femmes doivent désormais être âgées de 18 ans révolus, conformément aux normes internationales. Dans certaines circonstances, une partie peut toutefois contracter mariage avant ses 18 ans, mais uniquement avec le consentement des parents ou du tuteur, outre </w:t>
      </w:r>
      <w:r w:rsidR="00FF13DF">
        <w:rPr>
          <w:lang w:val="fr-FR"/>
        </w:rPr>
        <w:t>son propre</w:t>
      </w:r>
      <w:r w:rsidR="00A122B5">
        <w:rPr>
          <w:lang w:val="fr-FR"/>
        </w:rPr>
        <w:t xml:space="preserve"> consentement</w:t>
      </w:r>
      <w:r w:rsidR="00473083">
        <w:rPr>
          <w:lang w:val="fr-FR"/>
        </w:rPr>
        <w:t>;</w:t>
      </w:r>
      <w:r w:rsidR="00A106BD" w:rsidRPr="00B5266E">
        <w:rPr>
          <w:lang w:val="fr-FR"/>
        </w:rPr>
        <w:t xml:space="preserve"> </w:t>
      </w:r>
    </w:p>
    <w:p w:rsidR="00A106BD" w:rsidRPr="00B5266E" w:rsidRDefault="0021070A" w:rsidP="00473083">
      <w:pPr>
        <w:pStyle w:val="SingleTxtG"/>
        <w:ind w:firstLine="544"/>
        <w:rPr>
          <w:lang w:val="fr-FR"/>
        </w:rPr>
      </w:pPr>
      <w:r>
        <w:rPr>
          <w:lang w:val="fr-FR"/>
        </w:rPr>
        <w:t>c)</w:t>
      </w:r>
      <w:r>
        <w:rPr>
          <w:lang w:val="fr-FR"/>
        </w:rPr>
        <w:tab/>
      </w:r>
      <w:r w:rsidR="00A122B5">
        <w:rPr>
          <w:lang w:val="fr-FR"/>
        </w:rPr>
        <w:t>Le consentement de l</w:t>
      </w:r>
      <w:r w:rsidR="007C3481">
        <w:rPr>
          <w:lang w:val="fr-FR"/>
        </w:rPr>
        <w:t>’</w:t>
      </w:r>
      <w:r w:rsidR="00E17FC9">
        <w:rPr>
          <w:lang w:val="fr-FR"/>
        </w:rPr>
        <w:t>épouse</w:t>
      </w:r>
      <w:r w:rsidR="00A122B5">
        <w:rPr>
          <w:lang w:val="fr-FR"/>
        </w:rPr>
        <w:t xml:space="preserve"> est obligatoire. La loi a imposé ce consentement </w:t>
      </w:r>
      <w:r w:rsidR="00CA10F5">
        <w:rPr>
          <w:lang w:val="fr-FR"/>
        </w:rPr>
        <w:t xml:space="preserve">comme </w:t>
      </w:r>
      <w:r w:rsidR="00A122B5">
        <w:rPr>
          <w:lang w:val="fr-FR"/>
        </w:rPr>
        <w:t xml:space="preserve">condition </w:t>
      </w:r>
      <w:r w:rsidR="00CA10F5" w:rsidRPr="00CA10F5">
        <w:rPr>
          <w:i/>
          <w:lang w:val="fr-FR"/>
        </w:rPr>
        <w:t>sine qua non</w:t>
      </w:r>
      <w:r w:rsidR="00A122B5">
        <w:rPr>
          <w:lang w:val="fr-FR"/>
        </w:rPr>
        <w:t xml:space="preserve"> pour qu</w:t>
      </w:r>
      <w:r w:rsidR="007C3481">
        <w:rPr>
          <w:lang w:val="fr-FR"/>
        </w:rPr>
        <w:t>’</w:t>
      </w:r>
      <w:r w:rsidR="00A122B5">
        <w:rPr>
          <w:lang w:val="fr-FR"/>
        </w:rPr>
        <w:t>un mariage coutumier soit validé, car autrefois le consentement de l</w:t>
      </w:r>
      <w:r w:rsidR="007C3481">
        <w:rPr>
          <w:lang w:val="fr-FR"/>
        </w:rPr>
        <w:t>’</w:t>
      </w:r>
      <w:r w:rsidR="00CA10F5">
        <w:rPr>
          <w:lang w:val="fr-FR"/>
        </w:rPr>
        <w:t>épouse</w:t>
      </w:r>
      <w:r w:rsidR="00A122B5">
        <w:rPr>
          <w:lang w:val="fr-FR"/>
        </w:rPr>
        <w:t xml:space="preserve"> n</w:t>
      </w:r>
      <w:r w:rsidR="007C3481">
        <w:rPr>
          <w:lang w:val="fr-FR"/>
        </w:rPr>
        <w:t>’</w:t>
      </w:r>
      <w:r w:rsidR="00A122B5">
        <w:rPr>
          <w:lang w:val="fr-FR"/>
        </w:rPr>
        <w:t xml:space="preserve">était pas nécessaire pour </w:t>
      </w:r>
      <w:r w:rsidR="00614A0A">
        <w:rPr>
          <w:lang w:val="fr-FR"/>
        </w:rPr>
        <w:t>un tel</w:t>
      </w:r>
      <w:r w:rsidR="00A122B5">
        <w:rPr>
          <w:lang w:val="fr-FR"/>
        </w:rPr>
        <w:t xml:space="preserve"> mariage</w:t>
      </w:r>
      <w:r w:rsidR="00473083">
        <w:rPr>
          <w:lang w:val="fr-FR"/>
        </w:rPr>
        <w:t>;</w:t>
      </w:r>
      <w:r w:rsidR="00A106BD" w:rsidRPr="00B5266E">
        <w:rPr>
          <w:lang w:val="fr-FR"/>
        </w:rPr>
        <w:t xml:space="preserve"> </w:t>
      </w:r>
    </w:p>
    <w:p w:rsidR="00A106BD" w:rsidRPr="00B5266E" w:rsidRDefault="0021070A" w:rsidP="00473083">
      <w:pPr>
        <w:pStyle w:val="SingleTxtG"/>
        <w:ind w:left="1138" w:firstLine="540"/>
        <w:rPr>
          <w:lang w:val="fr-FR"/>
        </w:rPr>
      </w:pPr>
      <w:r>
        <w:rPr>
          <w:lang w:val="fr-FR"/>
        </w:rPr>
        <w:t>d)</w:t>
      </w:r>
      <w:r>
        <w:rPr>
          <w:lang w:val="fr-FR"/>
        </w:rPr>
        <w:tab/>
      </w:r>
      <w:r w:rsidR="00A122B5">
        <w:rPr>
          <w:lang w:val="fr-FR"/>
        </w:rPr>
        <w:t>Lé</w:t>
      </w:r>
      <w:r w:rsidR="00A106BD" w:rsidRPr="00B5266E">
        <w:rPr>
          <w:lang w:val="fr-FR"/>
        </w:rPr>
        <w:t xml:space="preserve">gitimation </w:t>
      </w:r>
      <w:r w:rsidR="00A106BD">
        <w:rPr>
          <w:lang w:val="fr-FR"/>
        </w:rPr>
        <w:t>de</w:t>
      </w:r>
      <w:r w:rsidR="00A106BD" w:rsidRPr="00B5266E">
        <w:rPr>
          <w:lang w:val="fr-FR"/>
        </w:rPr>
        <w:t xml:space="preserve"> </w:t>
      </w:r>
      <w:r w:rsidR="00804D2C">
        <w:rPr>
          <w:lang w:val="fr-FR"/>
        </w:rPr>
        <w:t xml:space="preserve">partenaires vivant </w:t>
      </w:r>
      <w:r w:rsidR="00E20AA3">
        <w:rPr>
          <w:lang w:val="fr-FR"/>
        </w:rPr>
        <w:t>maritalement</w:t>
      </w:r>
      <w:r w:rsidR="00804D2C">
        <w:rPr>
          <w:lang w:val="fr-FR"/>
        </w:rPr>
        <w:t xml:space="preserve"> depuis plus de cinq ans. La nouvelle loi dispose que les </w:t>
      </w:r>
      <w:r w:rsidR="00614A0A">
        <w:rPr>
          <w:lang w:val="fr-FR"/>
        </w:rPr>
        <w:t>couples</w:t>
      </w:r>
      <w:r w:rsidR="00E20AA3">
        <w:rPr>
          <w:lang w:val="fr-FR"/>
        </w:rPr>
        <w:t xml:space="preserve"> viva</w:t>
      </w:r>
      <w:r w:rsidR="00804D2C">
        <w:rPr>
          <w:lang w:val="fr-FR"/>
        </w:rPr>
        <w:t xml:space="preserve">nt </w:t>
      </w:r>
      <w:r w:rsidR="00E20AA3">
        <w:rPr>
          <w:lang w:val="fr-FR"/>
        </w:rPr>
        <w:t>en union libre</w:t>
      </w:r>
      <w:r w:rsidR="00804D2C">
        <w:rPr>
          <w:lang w:val="fr-FR"/>
        </w:rPr>
        <w:t xml:space="preserve"> depuis plus de cinq ans bénéficient des mêmes protections qu</w:t>
      </w:r>
      <w:r w:rsidR="007C3481">
        <w:rPr>
          <w:lang w:val="fr-FR"/>
        </w:rPr>
        <w:t>’</w:t>
      </w:r>
      <w:r w:rsidR="00804D2C">
        <w:rPr>
          <w:lang w:val="fr-FR"/>
        </w:rPr>
        <w:t>un couple marié selon le droit coutumier, si aucune des parties n</w:t>
      </w:r>
      <w:r w:rsidR="007C3481">
        <w:rPr>
          <w:lang w:val="fr-FR"/>
        </w:rPr>
        <w:t>’</w:t>
      </w:r>
      <w:r w:rsidR="00804D2C">
        <w:rPr>
          <w:lang w:val="fr-FR"/>
        </w:rPr>
        <w:t>est déjà mariée. La partie vulnérable bénéficie d</w:t>
      </w:r>
      <w:r w:rsidR="007C3481">
        <w:rPr>
          <w:lang w:val="fr-FR"/>
        </w:rPr>
        <w:t>’</w:t>
      </w:r>
      <w:r w:rsidR="00804D2C">
        <w:rPr>
          <w:lang w:val="fr-FR"/>
        </w:rPr>
        <w:t xml:space="preserve">une protection accrue analogue à celle offerte </w:t>
      </w:r>
      <w:r w:rsidR="00E20AA3">
        <w:rPr>
          <w:lang w:val="fr-FR"/>
        </w:rPr>
        <w:t>aux conjoints</w:t>
      </w:r>
      <w:r w:rsidR="00804D2C">
        <w:rPr>
          <w:lang w:val="fr-FR"/>
        </w:rPr>
        <w:t xml:space="preserve"> mariés selon le droit coutumier</w:t>
      </w:r>
      <w:r w:rsidR="00473083">
        <w:rPr>
          <w:lang w:val="fr-FR"/>
        </w:rPr>
        <w:t>;</w:t>
      </w:r>
      <w:r w:rsidR="00A106BD" w:rsidRPr="00B5266E">
        <w:rPr>
          <w:lang w:val="fr-FR"/>
        </w:rPr>
        <w:t xml:space="preserve"> </w:t>
      </w:r>
    </w:p>
    <w:p w:rsidR="00A106BD" w:rsidRPr="00B5266E" w:rsidRDefault="0021070A" w:rsidP="0021070A">
      <w:pPr>
        <w:pStyle w:val="SingleTxtG"/>
        <w:ind w:left="1138" w:firstLine="540"/>
        <w:rPr>
          <w:lang w:val="fr-FR"/>
        </w:rPr>
      </w:pPr>
      <w:r>
        <w:rPr>
          <w:lang w:val="fr-FR"/>
        </w:rPr>
        <w:t>e)</w:t>
      </w:r>
      <w:r>
        <w:rPr>
          <w:lang w:val="fr-FR"/>
        </w:rPr>
        <w:tab/>
      </w:r>
      <w:r w:rsidR="00804D2C">
        <w:rPr>
          <w:lang w:val="fr-FR"/>
        </w:rPr>
        <w:t xml:space="preserve">Les </w:t>
      </w:r>
      <w:r w:rsidR="00982FF6">
        <w:rPr>
          <w:lang w:val="fr-FR"/>
        </w:rPr>
        <w:t>épouses</w:t>
      </w:r>
      <w:r w:rsidR="00804D2C">
        <w:rPr>
          <w:lang w:val="fr-FR"/>
        </w:rPr>
        <w:t xml:space="preserve"> ont </w:t>
      </w:r>
      <w:r w:rsidR="00CA10F5">
        <w:rPr>
          <w:lang w:val="fr-FR"/>
        </w:rPr>
        <w:t xml:space="preserve">le </w:t>
      </w:r>
      <w:r w:rsidR="00804D2C">
        <w:rPr>
          <w:lang w:val="fr-FR"/>
        </w:rPr>
        <w:t xml:space="preserve">droit de posséder des biens propres. La nouvelle loi dispose que les femmes mariées </w:t>
      </w:r>
      <w:r w:rsidR="00614A0A">
        <w:rPr>
          <w:lang w:val="fr-FR"/>
        </w:rPr>
        <w:t>selon le</w:t>
      </w:r>
      <w:r w:rsidR="00804D2C">
        <w:rPr>
          <w:lang w:val="fr-FR"/>
        </w:rPr>
        <w:t xml:space="preserve"> droit coutumier peuvent </w:t>
      </w:r>
      <w:r w:rsidR="00982FF6">
        <w:rPr>
          <w:lang w:val="fr-FR"/>
        </w:rPr>
        <w:t>conserver</w:t>
      </w:r>
      <w:r w:rsidR="00804D2C">
        <w:rPr>
          <w:lang w:val="fr-FR"/>
        </w:rPr>
        <w:t xml:space="preserve"> leurs salaires et biens </w:t>
      </w:r>
      <w:r w:rsidR="00982FF6">
        <w:rPr>
          <w:lang w:val="fr-FR"/>
        </w:rPr>
        <w:t xml:space="preserve">propres </w:t>
      </w:r>
      <w:r w:rsidR="00CA10F5">
        <w:rPr>
          <w:lang w:val="fr-FR"/>
        </w:rPr>
        <w:t xml:space="preserve">et en disposer </w:t>
      </w:r>
      <w:r w:rsidR="00982FF6">
        <w:rPr>
          <w:lang w:val="fr-FR"/>
        </w:rPr>
        <w:t>au même titre que</w:t>
      </w:r>
      <w:r w:rsidR="00CA10F5">
        <w:rPr>
          <w:lang w:val="fr-FR"/>
        </w:rPr>
        <w:t xml:space="preserve"> </w:t>
      </w:r>
      <w:r w:rsidR="00804D2C">
        <w:rPr>
          <w:lang w:val="fr-FR"/>
        </w:rPr>
        <w:t>les homme</w:t>
      </w:r>
      <w:r w:rsidR="00614A0A">
        <w:rPr>
          <w:lang w:val="fr-FR"/>
        </w:rPr>
        <w:t>s,</w:t>
      </w:r>
      <w:r w:rsidR="00804D2C">
        <w:rPr>
          <w:lang w:val="fr-FR"/>
        </w:rPr>
        <w:t xml:space="preserve"> </w:t>
      </w:r>
      <w:r w:rsidR="003867A6">
        <w:rPr>
          <w:lang w:val="fr-FR"/>
        </w:rPr>
        <w:t>alors qu</w:t>
      </w:r>
      <w:r w:rsidR="007C3481">
        <w:rPr>
          <w:lang w:val="fr-FR"/>
        </w:rPr>
        <w:t>’</w:t>
      </w:r>
      <w:r w:rsidR="003867A6">
        <w:rPr>
          <w:lang w:val="fr-FR"/>
        </w:rPr>
        <w:t xml:space="preserve">auparavant </w:t>
      </w:r>
      <w:r w:rsidR="00614A0A">
        <w:rPr>
          <w:lang w:val="fr-FR"/>
        </w:rPr>
        <w:t>elles</w:t>
      </w:r>
      <w:r w:rsidR="00CA10F5">
        <w:rPr>
          <w:lang w:val="fr-FR"/>
        </w:rPr>
        <w:t xml:space="preserve"> ne </w:t>
      </w:r>
      <w:r w:rsidR="003867A6">
        <w:rPr>
          <w:lang w:val="fr-FR"/>
        </w:rPr>
        <w:t xml:space="preserve">pouvaient </w:t>
      </w:r>
      <w:r w:rsidR="00804D2C">
        <w:rPr>
          <w:lang w:val="fr-FR"/>
        </w:rPr>
        <w:t>utiliser leurs biens sans l</w:t>
      </w:r>
      <w:r w:rsidR="007C3481">
        <w:rPr>
          <w:lang w:val="fr-FR"/>
        </w:rPr>
        <w:t>’</w:t>
      </w:r>
      <w:r w:rsidR="00CA10F5">
        <w:rPr>
          <w:lang w:val="fr-FR"/>
        </w:rPr>
        <w:t>autorisation</w:t>
      </w:r>
      <w:r w:rsidR="00804D2C">
        <w:rPr>
          <w:lang w:val="fr-FR"/>
        </w:rPr>
        <w:t xml:space="preserve"> de leur mari. </w:t>
      </w:r>
      <w:r w:rsidR="00BF5528">
        <w:rPr>
          <w:lang w:val="fr-FR"/>
        </w:rPr>
        <w:t xml:space="preserve">Partant, </w:t>
      </w:r>
      <w:r w:rsidR="00804D2C">
        <w:rPr>
          <w:lang w:val="fr-FR"/>
        </w:rPr>
        <w:t>elles ne p</w:t>
      </w:r>
      <w:r w:rsidR="00E20AA3">
        <w:rPr>
          <w:lang w:val="fr-FR"/>
        </w:rPr>
        <w:t>ouvaie</w:t>
      </w:r>
      <w:r w:rsidR="00804D2C">
        <w:rPr>
          <w:lang w:val="fr-FR"/>
        </w:rPr>
        <w:t>nt pas conclure</w:t>
      </w:r>
      <w:r w:rsidR="00614A0A">
        <w:rPr>
          <w:lang w:val="fr-FR"/>
        </w:rPr>
        <w:t xml:space="preserve"> de</w:t>
      </w:r>
      <w:r w:rsidR="00CA10F5">
        <w:rPr>
          <w:lang w:val="fr-FR"/>
        </w:rPr>
        <w:t xml:space="preserve"> contrats, obtenir des prêt</w:t>
      </w:r>
      <w:r w:rsidR="00804D2C">
        <w:rPr>
          <w:lang w:val="fr-FR"/>
        </w:rPr>
        <w:t>s et part</w:t>
      </w:r>
      <w:r w:rsidR="00CA10F5">
        <w:rPr>
          <w:lang w:val="fr-FR"/>
        </w:rPr>
        <w:t>iciper à l</w:t>
      </w:r>
      <w:r w:rsidR="007C3481">
        <w:rPr>
          <w:lang w:val="fr-FR"/>
        </w:rPr>
        <w:t>’</w:t>
      </w:r>
      <w:r w:rsidR="00CA10F5">
        <w:rPr>
          <w:lang w:val="fr-FR"/>
        </w:rPr>
        <w:t>économie moderne. Un mari</w:t>
      </w:r>
      <w:r w:rsidR="003E7ABF">
        <w:rPr>
          <w:lang w:val="fr-FR"/>
        </w:rPr>
        <w:t xml:space="preserve"> ayant contracté un mariage coutumier n</w:t>
      </w:r>
      <w:r w:rsidR="007C3481">
        <w:rPr>
          <w:lang w:val="fr-FR"/>
        </w:rPr>
        <w:t>’</w:t>
      </w:r>
      <w:r w:rsidR="00CA10F5">
        <w:rPr>
          <w:lang w:val="fr-FR"/>
        </w:rPr>
        <w:t>a</w:t>
      </w:r>
      <w:r w:rsidR="003E7ABF">
        <w:rPr>
          <w:lang w:val="fr-FR"/>
        </w:rPr>
        <w:t xml:space="preserve"> plus </w:t>
      </w:r>
      <w:r w:rsidR="00CA10F5">
        <w:rPr>
          <w:lang w:val="fr-FR"/>
        </w:rPr>
        <w:t>le</w:t>
      </w:r>
      <w:r w:rsidR="003E7ABF">
        <w:rPr>
          <w:lang w:val="fr-FR"/>
        </w:rPr>
        <w:t xml:space="preserve"> droit de </w:t>
      </w:r>
      <w:r w:rsidR="00CA10F5">
        <w:rPr>
          <w:lang w:val="fr-FR"/>
        </w:rPr>
        <w:t>détenir</w:t>
      </w:r>
      <w:r w:rsidR="003E7ABF">
        <w:rPr>
          <w:lang w:val="fr-FR"/>
        </w:rPr>
        <w:t xml:space="preserve"> les biens et salaires de son épouse et d</w:t>
      </w:r>
      <w:r w:rsidR="007C3481">
        <w:rPr>
          <w:lang w:val="fr-FR"/>
        </w:rPr>
        <w:t>’</w:t>
      </w:r>
      <w:r w:rsidR="003E7ABF">
        <w:rPr>
          <w:lang w:val="fr-FR"/>
        </w:rPr>
        <w:t>en disposer. Il reste que la loi ne traite pas de la répartition des biens en cas de divorce. Cette question sera abordée dans le projet de loi sur les affaires matrimoniales, en cours d</w:t>
      </w:r>
      <w:r w:rsidR="00D2076D">
        <w:rPr>
          <w:lang w:val="fr-FR"/>
        </w:rPr>
        <w:t>e rédaction</w:t>
      </w:r>
      <w:r w:rsidR="003E7ABF">
        <w:rPr>
          <w:lang w:val="fr-FR"/>
        </w:rPr>
        <w:t xml:space="preserve"> par le Département des affaires juridiques</w:t>
      </w:r>
      <w:r w:rsidR="0071488F">
        <w:rPr>
          <w:lang w:val="fr-FR"/>
        </w:rPr>
        <w:t>;</w:t>
      </w:r>
      <w:r w:rsidR="00A106BD" w:rsidRPr="00B5266E">
        <w:rPr>
          <w:lang w:val="fr-FR"/>
        </w:rPr>
        <w:t xml:space="preserve"> </w:t>
      </w:r>
    </w:p>
    <w:p w:rsidR="00A106BD" w:rsidRPr="00B5266E" w:rsidRDefault="0021070A" w:rsidP="0021070A">
      <w:pPr>
        <w:pStyle w:val="SingleTxtG"/>
        <w:ind w:left="1138" w:firstLine="540"/>
        <w:rPr>
          <w:lang w:val="fr-FR"/>
        </w:rPr>
      </w:pPr>
      <w:r>
        <w:rPr>
          <w:lang w:val="fr-FR"/>
        </w:rPr>
        <w:t>f)</w:t>
      </w:r>
      <w:r>
        <w:rPr>
          <w:lang w:val="fr-FR"/>
        </w:rPr>
        <w:tab/>
      </w:r>
      <w:r w:rsidR="003E7ABF">
        <w:rPr>
          <w:lang w:val="fr-FR"/>
        </w:rPr>
        <w:t>Enregistrement des mariages et des divorces</w:t>
      </w:r>
      <w:r w:rsidR="00A106BD" w:rsidRPr="00B5266E">
        <w:rPr>
          <w:lang w:val="fr-FR"/>
        </w:rPr>
        <w:t xml:space="preserve">. </w:t>
      </w:r>
      <w:r w:rsidR="003E7ABF">
        <w:rPr>
          <w:lang w:val="fr-FR"/>
        </w:rPr>
        <w:t>La nouvelle loi</w:t>
      </w:r>
      <w:r w:rsidR="00EF1976">
        <w:rPr>
          <w:lang w:val="fr-FR"/>
        </w:rPr>
        <w:t xml:space="preserve"> exige que tous les mariages et divorces coutumiers soient enregistrés. Les mariages contractés </w:t>
      </w:r>
      <w:r w:rsidR="004961E2">
        <w:rPr>
          <w:lang w:val="fr-FR"/>
        </w:rPr>
        <w:t xml:space="preserve">avant </w:t>
      </w:r>
      <w:r w:rsidR="00EF1976">
        <w:rPr>
          <w:lang w:val="fr-FR"/>
        </w:rPr>
        <w:t>l</w:t>
      </w:r>
      <w:r w:rsidR="007C3481">
        <w:rPr>
          <w:lang w:val="fr-FR"/>
        </w:rPr>
        <w:t>’</w:t>
      </w:r>
      <w:r w:rsidR="00EF1976">
        <w:rPr>
          <w:lang w:val="fr-FR"/>
        </w:rPr>
        <w:t>entrée en vigueur de la loi peuvent aussi être enregistrés. Il s</w:t>
      </w:r>
      <w:r w:rsidR="007C3481">
        <w:rPr>
          <w:lang w:val="fr-FR"/>
        </w:rPr>
        <w:t>’</w:t>
      </w:r>
      <w:r w:rsidR="00EF1976">
        <w:rPr>
          <w:lang w:val="fr-FR"/>
        </w:rPr>
        <w:t>agit ainsi de permettre aux femmes de prouver leur divorce, ce qui est essentiel si elles veulent demander une pension alimentaire ou se remarier</w:t>
      </w:r>
      <w:r w:rsidR="00A106BD" w:rsidRPr="00B5266E">
        <w:rPr>
          <w:lang w:val="fr-FR"/>
        </w:rPr>
        <w:t xml:space="preserve">. </w:t>
      </w:r>
    </w:p>
    <w:p w:rsidR="00EF1976" w:rsidRDefault="00A106BD" w:rsidP="00EF1976">
      <w:pPr>
        <w:pStyle w:val="H23G"/>
        <w:numPr>
          <w:ilvl w:val="1"/>
          <w:numId w:val="22"/>
        </w:numPr>
        <w:tabs>
          <w:tab w:val="clear" w:pos="1912"/>
        </w:tabs>
        <w:ind w:left="1134" w:hanging="425"/>
      </w:pPr>
      <w:r w:rsidRPr="00B5266E">
        <w:t xml:space="preserve">Participation </w:t>
      </w:r>
      <w:r w:rsidR="00EF1976">
        <w:t>aux affaires publiques</w:t>
      </w:r>
    </w:p>
    <w:p w:rsidR="00A106BD" w:rsidRPr="00FB4425" w:rsidRDefault="0031486E" w:rsidP="00473083">
      <w:pPr>
        <w:pStyle w:val="SingleTxtG"/>
        <w:rPr>
          <w:lang w:val="fr-FR"/>
        </w:rPr>
      </w:pPr>
      <w:r>
        <w:t>180.</w:t>
      </w:r>
      <w:r>
        <w:tab/>
      </w:r>
      <w:r w:rsidR="00FB4425">
        <w:t>Le Gouverne</w:t>
      </w:r>
      <w:r w:rsidR="00BF5528">
        <w:t xml:space="preserve">ment actuel compte deux femmes </w:t>
      </w:r>
      <w:r w:rsidR="00473083">
        <w:t>m</w:t>
      </w:r>
      <w:r w:rsidR="00FB4425">
        <w:t>inistres</w:t>
      </w:r>
      <w:r w:rsidR="00FB4425" w:rsidRPr="00FB4425">
        <w:t xml:space="preserve"> (Ministère de</w:t>
      </w:r>
      <w:r w:rsidR="00FB4425">
        <w:t>s ressources maritimes et</w:t>
      </w:r>
      <w:r w:rsidR="00FB4425" w:rsidRPr="00FB4425">
        <w:t xml:space="preserve"> Ministère des affaires étrangères et de la coopération internationale) </w:t>
      </w:r>
      <w:r w:rsidR="00FB4425">
        <w:t xml:space="preserve">sur un conseil </w:t>
      </w:r>
      <w:r w:rsidR="004961E2">
        <w:t>de</w:t>
      </w:r>
      <w:r w:rsidR="00FB4425" w:rsidRPr="00FB4425">
        <w:t xml:space="preserve"> 25</w:t>
      </w:r>
      <w:r w:rsidR="00FB4425">
        <w:t xml:space="preserve"> ministres</w:t>
      </w:r>
      <w:r w:rsidR="00FB4425" w:rsidRPr="00FB4425">
        <w:t xml:space="preserve">, et </w:t>
      </w:r>
      <w:r w:rsidR="00473083">
        <w:t>2</w:t>
      </w:r>
      <w:r w:rsidR="00FB4425">
        <w:t xml:space="preserve"> </w:t>
      </w:r>
      <w:r w:rsidR="006A1683">
        <w:t>v</w:t>
      </w:r>
      <w:r w:rsidR="00FB4425">
        <w:t>ice-ministres sur 20, soit respectivement</w:t>
      </w:r>
      <w:r w:rsidR="00FB4425" w:rsidRPr="00FB4425">
        <w:t xml:space="preserve"> 8 % et 10 % </w:t>
      </w:r>
      <w:r w:rsidR="00FB4425">
        <w:t>de femmes</w:t>
      </w:r>
      <w:r w:rsidR="00FB4425" w:rsidRPr="00FB4425">
        <w:t>.</w:t>
      </w:r>
    </w:p>
    <w:p w:rsidR="00FB4425" w:rsidRDefault="0031486E" w:rsidP="00473083">
      <w:pPr>
        <w:pStyle w:val="SingleTxtG"/>
        <w:rPr>
          <w:lang w:val="fr-FR"/>
        </w:rPr>
      </w:pPr>
      <w:r>
        <w:rPr>
          <w:lang w:val="fr-FR"/>
        </w:rPr>
        <w:t>181.</w:t>
      </w:r>
      <w:r>
        <w:rPr>
          <w:lang w:val="fr-FR"/>
        </w:rPr>
        <w:tab/>
      </w:r>
      <w:r w:rsidR="00FB4425">
        <w:rPr>
          <w:lang w:val="fr-FR"/>
        </w:rPr>
        <w:t>Les élections présidentielles et législatives de</w:t>
      </w:r>
      <w:r w:rsidR="00FB4425" w:rsidRPr="00B5266E">
        <w:rPr>
          <w:lang w:val="fr-FR"/>
        </w:rPr>
        <w:t xml:space="preserve"> 2002 </w:t>
      </w:r>
      <w:r w:rsidR="00FB4425">
        <w:rPr>
          <w:lang w:val="fr-FR"/>
        </w:rPr>
        <w:t>comptaient une candidate</w:t>
      </w:r>
      <w:r w:rsidR="00FB4425" w:rsidRPr="00B5266E">
        <w:rPr>
          <w:lang w:val="fr-FR"/>
        </w:rPr>
        <w:t xml:space="preserve"> (</w:t>
      </w:r>
      <w:r w:rsidR="00FB4425">
        <w:rPr>
          <w:lang w:val="fr-FR"/>
        </w:rPr>
        <w:t xml:space="preserve">comme les élections présidentielles de </w:t>
      </w:r>
      <w:r w:rsidR="00FB4425" w:rsidRPr="00B5266E">
        <w:rPr>
          <w:lang w:val="fr-FR"/>
        </w:rPr>
        <w:t xml:space="preserve">1996), </w:t>
      </w:r>
      <w:r w:rsidR="00FB4425">
        <w:rPr>
          <w:lang w:val="fr-FR"/>
        </w:rPr>
        <w:t>et</w:t>
      </w:r>
      <w:r w:rsidR="00FB4425" w:rsidRPr="00B5266E">
        <w:rPr>
          <w:lang w:val="fr-FR"/>
        </w:rPr>
        <w:t xml:space="preserve"> </w:t>
      </w:r>
      <w:r w:rsidR="00473083">
        <w:rPr>
          <w:lang w:val="fr-FR"/>
        </w:rPr>
        <w:t>3</w:t>
      </w:r>
      <w:r w:rsidR="004961E2">
        <w:rPr>
          <w:lang w:val="fr-FR"/>
        </w:rPr>
        <w:t xml:space="preserve"> femmes ont été nommées </w:t>
      </w:r>
      <w:r w:rsidR="00FB4425">
        <w:rPr>
          <w:lang w:val="fr-FR"/>
        </w:rPr>
        <w:t>au sein du conseil de</w:t>
      </w:r>
      <w:r w:rsidR="00FB4425" w:rsidRPr="00B5266E">
        <w:rPr>
          <w:lang w:val="fr-FR"/>
        </w:rPr>
        <w:t xml:space="preserve"> 21 </w:t>
      </w:r>
      <w:r w:rsidR="00FB4425">
        <w:rPr>
          <w:lang w:val="fr-FR"/>
        </w:rPr>
        <w:t>ministres</w:t>
      </w:r>
      <w:r w:rsidR="004961E2">
        <w:rPr>
          <w:lang w:val="fr-FR"/>
        </w:rPr>
        <w:t xml:space="preserve"> constitué par la suite</w:t>
      </w:r>
      <w:r w:rsidR="00FB4425">
        <w:rPr>
          <w:lang w:val="fr-FR"/>
        </w:rPr>
        <w:t xml:space="preserve"> </w:t>
      </w:r>
      <w:r w:rsidR="004961E2">
        <w:rPr>
          <w:lang w:val="fr-FR"/>
        </w:rPr>
        <w:t>(</w:t>
      </w:r>
      <w:r w:rsidR="00FB4425">
        <w:rPr>
          <w:lang w:val="fr-FR"/>
        </w:rPr>
        <w:t>Ministère</w:t>
      </w:r>
      <w:r w:rsidR="00FB4425" w:rsidRPr="00B5266E">
        <w:rPr>
          <w:lang w:val="fr-FR"/>
        </w:rPr>
        <w:t xml:space="preserve"> </w:t>
      </w:r>
      <w:r w:rsidR="00FB4425">
        <w:rPr>
          <w:lang w:val="fr-FR"/>
        </w:rPr>
        <w:t>du commerce et de l</w:t>
      </w:r>
      <w:r w:rsidR="007C3481">
        <w:rPr>
          <w:lang w:val="fr-FR"/>
        </w:rPr>
        <w:t>’</w:t>
      </w:r>
      <w:r w:rsidR="00FB4425">
        <w:rPr>
          <w:lang w:val="fr-FR"/>
        </w:rPr>
        <w:t>industrie</w:t>
      </w:r>
      <w:r w:rsidR="00FB4425" w:rsidRPr="00B5266E">
        <w:rPr>
          <w:lang w:val="fr-FR"/>
        </w:rPr>
        <w:t xml:space="preserve">, </w:t>
      </w:r>
      <w:r w:rsidR="00FB4425">
        <w:rPr>
          <w:lang w:val="fr-FR"/>
        </w:rPr>
        <w:t>Ministère de la santé et de l</w:t>
      </w:r>
      <w:r w:rsidR="007C3481">
        <w:rPr>
          <w:lang w:val="fr-FR"/>
        </w:rPr>
        <w:t>’</w:t>
      </w:r>
      <w:r w:rsidR="00FB4425">
        <w:rPr>
          <w:lang w:val="fr-FR"/>
        </w:rPr>
        <w:t>assainissement</w:t>
      </w:r>
      <w:r w:rsidR="00FB4425" w:rsidRPr="00B5266E">
        <w:rPr>
          <w:lang w:val="fr-FR"/>
        </w:rPr>
        <w:t xml:space="preserve"> </w:t>
      </w:r>
      <w:r w:rsidR="00FB4425">
        <w:rPr>
          <w:lang w:val="fr-FR"/>
        </w:rPr>
        <w:t>et</w:t>
      </w:r>
      <w:r w:rsidR="00FB4425" w:rsidRPr="00B5266E">
        <w:rPr>
          <w:lang w:val="fr-FR"/>
        </w:rPr>
        <w:t xml:space="preserve"> </w:t>
      </w:r>
      <w:r w:rsidR="00FB4425">
        <w:rPr>
          <w:lang w:val="fr-FR"/>
        </w:rPr>
        <w:t>Ministère de la protection sociale, de la condition de la femme et de l</w:t>
      </w:r>
      <w:r w:rsidR="007C3481">
        <w:rPr>
          <w:lang w:val="fr-FR"/>
        </w:rPr>
        <w:t>’</w:t>
      </w:r>
      <w:r w:rsidR="00FB4425">
        <w:rPr>
          <w:lang w:val="fr-FR"/>
        </w:rPr>
        <w:t>enfance</w:t>
      </w:r>
      <w:r w:rsidR="00FB4425" w:rsidRPr="00B5266E">
        <w:rPr>
          <w:lang w:val="fr-FR"/>
        </w:rPr>
        <w:t xml:space="preserve">) </w:t>
      </w:r>
      <w:r w:rsidR="00FB4425">
        <w:rPr>
          <w:lang w:val="fr-FR"/>
        </w:rPr>
        <w:t>soit 14,</w:t>
      </w:r>
      <w:r w:rsidR="00FB4425" w:rsidRPr="00B5266E">
        <w:rPr>
          <w:lang w:val="fr-FR"/>
        </w:rPr>
        <w:t xml:space="preserve">3 </w:t>
      </w:r>
      <w:r w:rsidR="00FB4425">
        <w:rPr>
          <w:lang w:val="fr-FR"/>
        </w:rPr>
        <w:t>%</w:t>
      </w:r>
      <w:r w:rsidR="00FB4425" w:rsidRPr="00B5266E">
        <w:rPr>
          <w:lang w:val="fr-FR"/>
        </w:rPr>
        <w:t xml:space="preserve"> </w:t>
      </w:r>
      <w:r w:rsidR="00FB4425">
        <w:rPr>
          <w:lang w:val="fr-FR"/>
        </w:rPr>
        <w:t>tandis que le</w:t>
      </w:r>
      <w:r w:rsidR="004961E2">
        <w:rPr>
          <w:lang w:val="fr-FR"/>
        </w:rPr>
        <w:t xml:space="preserve"> nombre de</w:t>
      </w:r>
      <w:r w:rsidR="00FB4425">
        <w:rPr>
          <w:lang w:val="fr-FR"/>
        </w:rPr>
        <w:t xml:space="preserve"> </w:t>
      </w:r>
      <w:r w:rsidR="00473083">
        <w:rPr>
          <w:lang w:val="fr-FR"/>
        </w:rPr>
        <w:t>v</w:t>
      </w:r>
      <w:r w:rsidR="00FB4425">
        <w:rPr>
          <w:lang w:val="fr-FR"/>
        </w:rPr>
        <w:t>ice-ministres a</w:t>
      </w:r>
      <w:r w:rsidR="00F33B5F">
        <w:rPr>
          <w:lang w:val="fr-FR"/>
        </w:rPr>
        <w:t>tteignait</w:t>
      </w:r>
      <w:r w:rsidR="00FB4425">
        <w:rPr>
          <w:lang w:val="fr-FR"/>
        </w:rPr>
        <w:t xml:space="preserve"> les</w:t>
      </w:r>
      <w:r w:rsidR="00FB4425" w:rsidRPr="00B5266E">
        <w:rPr>
          <w:lang w:val="fr-FR"/>
        </w:rPr>
        <w:t xml:space="preserve"> 30 </w:t>
      </w:r>
      <w:r w:rsidR="00FB4425">
        <w:rPr>
          <w:lang w:val="fr-FR"/>
        </w:rPr>
        <w:t>%</w:t>
      </w:r>
      <w:r w:rsidR="00FB4425" w:rsidRPr="00B5266E">
        <w:rPr>
          <w:lang w:val="fr-FR"/>
        </w:rPr>
        <w:t xml:space="preserve">. </w:t>
      </w:r>
      <w:r w:rsidR="00FB4425">
        <w:rPr>
          <w:lang w:val="fr-FR"/>
        </w:rPr>
        <w:t xml:space="preserve">Cette </w:t>
      </w:r>
      <w:r w:rsidR="004961E2">
        <w:rPr>
          <w:lang w:val="fr-FR"/>
        </w:rPr>
        <w:t>hausse</w:t>
      </w:r>
      <w:r w:rsidR="00FB4425">
        <w:rPr>
          <w:lang w:val="fr-FR"/>
        </w:rPr>
        <w:t xml:space="preserve"> continue du nombre de femmes au niveau ministériel témoigne de l</w:t>
      </w:r>
      <w:r w:rsidR="007C3481">
        <w:rPr>
          <w:lang w:val="fr-FR"/>
        </w:rPr>
        <w:t>’</w:t>
      </w:r>
      <w:r w:rsidR="00FB4425">
        <w:rPr>
          <w:lang w:val="fr-FR"/>
        </w:rPr>
        <w:t>attachement du Gouvernement à une politique d</w:t>
      </w:r>
      <w:r w:rsidR="007C3481">
        <w:rPr>
          <w:lang w:val="fr-FR"/>
        </w:rPr>
        <w:t>’</w:t>
      </w:r>
      <w:r w:rsidR="00FB4425">
        <w:rPr>
          <w:lang w:val="fr-FR"/>
        </w:rPr>
        <w:t xml:space="preserve">égalité et de </w:t>
      </w:r>
      <w:r w:rsidR="00FB4425" w:rsidRPr="00B5266E">
        <w:rPr>
          <w:lang w:val="fr-FR"/>
        </w:rPr>
        <w:t>non-discrimination.</w:t>
      </w:r>
    </w:p>
    <w:p w:rsidR="00A106BD" w:rsidRPr="00B5266E" w:rsidRDefault="006A1683" w:rsidP="006A1683">
      <w:pPr>
        <w:pStyle w:val="H23G"/>
        <w:rPr>
          <w:lang w:val="fr-FR"/>
        </w:rPr>
      </w:pPr>
      <w:r>
        <w:rPr>
          <w:lang w:val="fr-FR"/>
        </w:rPr>
        <w:tab/>
        <w:t>7.</w:t>
      </w:r>
      <w:r>
        <w:rPr>
          <w:lang w:val="fr-FR"/>
        </w:rPr>
        <w:tab/>
      </w:r>
      <w:r w:rsidR="00FB4425">
        <w:rPr>
          <w:lang w:val="fr-FR"/>
        </w:rPr>
        <w:t>Nationalité</w:t>
      </w:r>
    </w:p>
    <w:p w:rsidR="00A106BD" w:rsidRPr="00B5266E" w:rsidRDefault="0031486E" w:rsidP="0031486E">
      <w:pPr>
        <w:pStyle w:val="SingleTxtG"/>
      </w:pPr>
      <w:r>
        <w:rPr>
          <w:lang w:val="fr-FR"/>
        </w:rPr>
        <w:t>182.</w:t>
      </w:r>
      <w:r>
        <w:rPr>
          <w:lang w:val="fr-FR"/>
        </w:rPr>
        <w:tab/>
      </w:r>
      <w:r w:rsidR="00FB4425">
        <w:rPr>
          <w:lang w:val="fr-FR"/>
        </w:rPr>
        <w:t xml:space="preserve">Il existe également des </w:t>
      </w:r>
      <w:r w:rsidR="00373658">
        <w:rPr>
          <w:lang w:val="fr-FR"/>
        </w:rPr>
        <w:t>dispositions</w:t>
      </w:r>
      <w:r w:rsidR="00FB4425">
        <w:rPr>
          <w:lang w:val="fr-FR"/>
        </w:rPr>
        <w:t xml:space="preserve"> discriminatoires</w:t>
      </w:r>
      <w:r w:rsidR="00373658">
        <w:rPr>
          <w:lang w:val="fr-FR"/>
        </w:rPr>
        <w:t xml:space="preserve"> en matière de nationalité dans la</w:t>
      </w:r>
      <w:r w:rsidR="00A106BD" w:rsidRPr="00B5266E">
        <w:rPr>
          <w:lang w:val="fr-FR"/>
        </w:rPr>
        <w:t xml:space="preserve"> Constitution </w:t>
      </w:r>
      <w:r w:rsidR="00A106BD">
        <w:rPr>
          <w:lang w:val="fr-FR"/>
        </w:rPr>
        <w:t>et</w:t>
      </w:r>
      <w:r w:rsidR="00A106BD" w:rsidRPr="00B5266E">
        <w:rPr>
          <w:lang w:val="fr-FR"/>
        </w:rPr>
        <w:t xml:space="preserve"> </w:t>
      </w:r>
      <w:r w:rsidR="00373658">
        <w:rPr>
          <w:lang w:val="fr-FR"/>
        </w:rPr>
        <w:t>la législation nationale</w:t>
      </w:r>
      <w:r w:rsidR="00A106BD" w:rsidRPr="00B5266E">
        <w:rPr>
          <w:lang w:val="fr-FR"/>
        </w:rPr>
        <w:t>.</w:t>
      </w:r>
    </w:p>
    <w:p w:rsidR="00A106BD" w:rsidRPr="00B5266E" w:rsidRDefault="0031486E" w:rsidP="0031486E">
      <w:pPr>
        <w:pStyle w:val="SingleTxtG"/>
        <w:rPr>
          <w:lang w:val="fr-FR"/>
        </w:rPr>
      </w:pPr>
      <w:r>
        <w:rPr>
          <w:lang w:val="fr-FR"/>
        </w:rPr>
        <w:t>183.</w:t>
      </w:r>
      <w:r>
        <w:rPr>
          <w:lang w:val="fr-FR"/>
        </w:rPr>
        <w:tab/>
      </w:r>
      <w:r w:rsidR="00373658">
        <w:rPr>
          <w:lang w:val="fr-FR"/>
        </w:rPr>
        <w:t xml:space="preserve">Comme déjà indiqué dans le rapport de </w:t>
      </w:r>
      <w:smartTag w:uri="urn:schemas-microsoft-com:office:smarttags" w:element="PersonName">
        <w:smartTagPr>
          <w:attr w:name="ProductID" w:val="la Sierra Leone"/>
        </w:smartTagPr>
        <w:r w:rsidR="00373658">
          <w:rPr>
            <w:lang w:val="fr-FR"/>
          </w:rPr>
          <w:t>la</w:t>
        </w:r>
        <w:r w:rsidR="00A106BD" w:rsidRPr="00B5266E">
          <w:rPr>
            <w:lang w:val="fr-FR"/>
          </w:rPr>
          <w:t xml:space="preserve"> Sierra Leone</w:t>
        </w:r>
      </w:smartTag>
      <w:r w:rsidR="00373658">
        <w:rPr>
          <w:lang w:val="fr-FR"/>
        </w:rPr>
        <w:t xml:space="preserve"> soumis au </w:t>
      </w:r>
      <w:r w:rsidR="00D56D6B">
        <w:rPr>
          <w:lang w:val="fr-FR"/>
        </w:rPr>
        <w:t>Comité pour</w:t>
      </w:r>
      <w:r w:rsidR="00373658">
        <w:rPr>
          <w:lang w:val="fr-FR"/>
        </w:rPr>
        <w:t xml:space="preserve"> l</w:t>
      </w:r>
      <w:r w:rsidR="007C3481">
        <w:rPr>
          <w:lang w:val="fr-FR"/>
        </w:rPr>
        <w:t>’</w:t>
      </w:r>
      <w:r w:rsidR="00373658">
        <w:rPr>
          <w:lang w:val="fr-FR"/>
        </w:rPr>
        <w:t>élimination de</w:t>
      </w:r>
      <w:r w:rsidR="00D56D6B">
        <w:rPr>
          <w:lang w:val="fr-FR"/>
        </w:rPr>
        <w:t xml:space="preserve"> la d</w:t>
      </w:r>
      <w:r w:rsidR="00373658">
        <w:rPr>
          <w:lang w:val="fr-FR"/>
        </w:rPr>
        <w:t>iscrimination à l</w:t>
      </w:r>
      <w:r w:rsidR="007C3481">
        <w:rPr>
          <w:lang w:val="fr-FR"/>
        </w:rPr>
        <w:t>’</w:t>
      </w:r>
      <w:r w:rsidR="00373658">
        <w:rPr>
          <w:lang w:val="fr-FR"/>
        </w:rPr>
        <w:t xml:space="preserve">égard des femmes, la législation sierra-léonaise </w:t>
      </w:r>
      <w:r w:rsidR="00D56D6B">
        <w:rPr>
          <w:lang w:val="fr-FR"/>
        </w:rPr>
        <w:t>a été</w:t>
      </w:r>
      <w:r w:rsidR="00373658">
        <w:rPr>
          <w:lang w:val="fr-FR"/>
        </w:rPr>
        <w:t xml:space="preserve"> discriminatoire à l</w:t>
      </w:r>
      <w:r w:rsidR="007C3481">
        <w:rPr>
          <w:lang w:val="fr-FR"/>
        </w:rPr>
        <w:t>’</w:t>
      </w:r>
      <w:r w:rsidR="00373658">
        <w:rPr>
          <w:lang w:val="fr-FR"/>
        </w:rPr>
        <w:t xml:space="preserve">égard des femmes </w:t>
      </w:r>
      <w:r w:rsidR="00D56D6B">
        <w:rPr>
          <w:lang w:val="fr-FR"/>
        </w:rPr>
        <w:t>jusqu</w:t>
      </w:r>
      <w:r w:rsidR="007C3481">
        <w:rPr>
          <w:lang w:val="fr-FR"/>
        </w:rPr>
        <w:t>’</w:t>
      </w:r>
      <w:r w:rsidR="00D56D6B">
        <w:rPr>
          <w:lang w:val="fr-FR"/>
        </w:rPr>
        <w:t>en</w:t>
      </w:r>
      <w:r w:rsidR="00D56D6B" w:rsidRPr="00B5266E">
        <w:rPr>
          <w:lang w:val="fr-FR"/>
        </w:rPr>
        <w:t xml:space="preserve"> 2006 </w:t>
      </w:r>
      <w:r w:rsidR="00877042">
        <w:rPr>
          <w:lang w:val="fr-FR"/>
        </w:rPr>
        <w:t>au regard du</w:t>
      </w:r>
      <w:r w:rsidR="00373658">
        <w:rPr>
          <w:lang w:val="fr-FR"/>
        </w:rPr>
        <w:t xml:space="preserve"> droit de transmission de la nationalité à leurs enfants. La loi sur la nationalité de </w:t>
      </w:r>
      <w:r w:rsidR="00A106BD" w:rsidRPr="00B5266E">
        <w:rPr>
          <w:lang w:val="fr-FR"/>
        </w:rPr>
        <w:t xml:space="preserve">1973 </w:t>
      </w:r>
      <w:r w:rsidR="00373658">
        <w:rPr>
          <w:lang w:val="fr-FR"/>
        </w:rPr>
        <w:t>dispose qu</w:t>
      </w:r>
      <w:r w:rsidR="007C3481">
        <w:rPr>
          <w:lang w:val="fr-FR"/>
        </w:rPr>
        <w:t>’</w:t>
      </w:r>
      <w:r w:rsidR="00373658">
        <w:rPr>
          <w:lang w:val="fr-FR"/>
        </w:rPr>
        <w:t xml:space="preserve">une femme </w:t>
      </w:r>
      <w:r w:rsidR="00D56D6B">
        <w:rPr>
          <w:lang w:val="fr-FR"/>
        </w:rPr>
        <w:t xml:space="preserve">peut </w:t>
      </w:r>
      <w:r w:rsidR="00373658">
        <w:rPr>
          <w:lang w:val="fr-FR"/>
        </w:rPr>
        <w:t>transmette sa nationalité à ses enfants</w:t>
      </w:r>
      <w:r w:rsidR="00D56D6B">
        <w:rPr>
          <w:lang w:val="fr-FR"/>
        </w:rPr>
        <w:t xml:space="preserve"> </w:t>
      </w:r>
      <w:r w:rsidR="00BF5528">
        <w:rPr>
          <w:lang w:val="fr-FR"/>
        </w:rPr>
        <w:t>uniquement</w:t>
      </w:r>
      <w:r w:rsidR="00D56D6B">
        <w:rPr>
          <w:lang w:val="fr-FR"/>
        </w:rPr>
        <w:t xml:space="preserve"> si </w:t>
      </w:r>
      <w:r w:rsidR="00373658">
        <w:rPr>
          <w:lang w:val="fr-FR"/>
        </w:rPr>
        <w:t xml:space="preserve">elle </w:t>
      </w:r>
      <w:r w:rsidR="00D56D6B">
        <w:rPr>
          <w:lang w:val="fr-FR"/>
        </w:rPr>
        <w:t>est</w:t>
      </w:r>
      <w:r w:rsidR="00373658">
        <w:rPr>
          <w:lang w:val="fr-FR"/>
        </w:rPr>
        <w:t xml:space="preserve"> citoyenne sierra-léonaise</w:t>
      </w:r>
      <w:r w:rsidR="00877042">
        <w:rPr>
          <w:lang w:val="fr-FR"/>
        </w:rPr>
        <w:t xml:space="preserve"> outre le fait d</w:t>
      </w:r>
      <w:r w:rsidR="007C3481">
        <w:rPr>
          <w:lang w:val="fr-FR"/>
        </w:rPr>
        <w:t>’</w:t>
      </w:r>
      <w:r w:rsidR="00877042">
        <w:rPr>
          <w:lang w:val="fr-FR"/>
        </w:rPr>
        <w:t>être née</w:t>
      </w:r>
      <w:r w:rsidR="00373658">
        <w:rPr>
          <w:lang w:val="fr-FR"/>
        </w:rPr>
        <w:t xml:space="preserve"> en </w:t>
      </w:r>
      <w:r w:rsidR="00A106BD" w:rsidRPr="00B5266E">
        <w:rPr>
          <w:lang w:val="fr-FR"/>
        </w:rPr>
        <w:t xml:space="preserve">Sierra Leone. </w:t>
      </w:r>
      <w:r w:rsidR="002A5291">
        <w:rPr>
          <w:lang w:val="fr-FR"/>
        </w:rPr>
        <w:t xml:space="preserve">Ainsi, selon cette </w:t>
      </w:r>
      <w:r w:rsidR="00373658">
        <w:rPr>
          <w:lang w:val="fr-FR"/>
        </w:rPr>
        <w:t>loi</w:t>
      </w:r>
      <w:r w:rsidR="002A5291">
        <w:rPr>
          <w:lang w:val="fr-FR"/>
        </w:rPr>
        <w:t xml:space="preserve">, </w:t>
      </w:r>
      <w:r w:rsidR="00373658">
        <w:rPr>
          <w:lang w:val="fr-FR"/>
        </w:rPr>
        <w:t xml:space="preserve">une personne </w:t>
      </w:r>
      <w:r w:rsidR="002A5291">
        <w:rPr>
          <w:lang w:val="fr-FR"/>
        </w:rPr>
        <w:t>née d</w:t>
      </w:r>
      <w:r w:rsidR="007C3481">
        <w:rPr>
          <w:lang w:val="fr-FR"/>
        </w:rPr>
        <w:t>’</w:t>
      </w:r>
      <w:r w:rsidR="00373658">
        <w:rPr>
          <w:lang w:val="fr-FR"/>
        </w:rPr>
        <w:t xml:space="preserve">une mère sierra-léonaise et </w:t>
      </w:r>
      <w:r w:rsidR="002A5291">
        <w:rPr>
          <w:lang w:val="fr-FR"/>
        </w:rPr>
        <w:t>d</w:t>
      </w:r>
      <w:r w:rsidR="007C3481">
        <w:rPr>
          <w:lang w:val="fr-FR"/>
        </w:rPr>
        <w:t>’</w:t>
      </w:r>
      <w:r w:rsidR="00373658">
        <w:rPr>
          <w:lang w:val="fr-FR"/>
        </w:rPr>
        <w:t xml:space="preserve">un père étranger ne peut demander la nationalité sierra-léonaise même si elle est née </w:t>
      </w:r>
      <w:r w:rsidR="00A106BD">
        <w:rPr>
          <w:lang w:val="fr-FR"/>
        </w:rPr>
        <w:t>en</w:t>
      </w:r>
      <w:r w:rsidR="00A106BD" w:rsidRPr="00B5266E">
        <w:rPr>
          <w:lang w:val="fr-FR"/>
        </w:rPr>
        <w:t xml:space="preserve"> Sierra Leone.</w:t>
      </w:r>
    </w:p>
    <w:p w:rsidR="00A106BD" w:rsidRPr="00B5266E" w:rsidRDefault="0031486E" w:rsidP="0031486E">
      <w:pPr>
        <w:pStyle w:val="SingleTxtG"/>
        <w:rPr>
          <w:lang w:val="fr-FR"/>
        </w:rPr>
      </w:pPr>
      <w:r>
        <w:rPr>
          <w:lang w:val="fr-FR"/>
        </w:rPr>
        <w:t>184.</w:t>
      </w:r>
      <w:r>
        <w:rPr>
          <w:lang w:val="fr-FR"/>
        </w:rPr>
        <w:tab/>
      </w:r>
      <w:r w:rsidR="00373658">
        <w:rPr>
          <w:lang w:val="fr-FR"/>
        </w:rPr>
        <w:t>En outre, la loi prévoit qu</w:t>
      </w:r>
      <w:r w:rsidR="007C3481">
        <w:rPr>
          <w:lang w:val="fr-FR"/>
        </w:rPr>
        <w:t>’</w:t>
      </w:r>
      <w:r w:rsidR="009E2DED">
        <w:rPr>
          <w:lang w:val="fr-FR"/>
        </w:rPr>
        <w:t>une étrangère</w:t>
      </w:r>
      <w:r w:rsidR="00373658">
        <w:rPr>
          <w:lang w:val="fr-FR"/>
        </w:rPr>
        <w:t xml:space="preserve"> peut </w:t>
      </w:r>
      <w:r w:rsidR="004E1A04">
        <w:rPr>
          <w:lang w:val="fr-FR"/>
        </w:rPr>
        <w:t xml:space="preserve">obtenir </w:t>
      </w:r>
      <w:r w:rsidR="009E2DED">
        <w:rPr>
          <w:lang w:val="fr-FR"/>
        </w:rPr>
        <w:t>la</w:t>
      </w:r>
      <w:r w:rsidR="00373658">
        <w:rPr>
          <w:lang w:val="fr-FR"/>
        </w:rPr>
        <w:t xml:space="preserve"> nationalité sierra-léonaise </w:t>
      </w:r>
      <w:r w:rsidR="009E2DED">
        <w:rPr>
          <w:lang w:val="fr-FR"/>
        </w:rPr>
        <w:t xml:space="preserve">par naturalisation </w:t>
      </w:r>
      <w:r w:rsidR="00373658">
        <w:rPr>
          <w:lang w:val="fr-FR"/>
        </w:rPr>
        <w:t xml:space="preserve">en </w:t>
      </w:r>
      <w:r w:rsidR="009E2DED">
        <w:rPr>
          <w:lang w:val="fr-FR"/>
        </w:rPr>
        <w:t xml:space="preserve">épousant un homme sierra-léonais, mais ceci </w:t>
      </w:r>
      <w:r w:rsidR="004E1A04">
        <w:rPr>
          <w:lang w:val="fr-FR"/>
        </w:rPr>
        <w:t>ne s</w:t>
      </w:r>
      <w:r w:rsidR="007C3481">
        <w:rPr>
          <w:lang w:val="fr-FR"/>
        </w:rPr>
        <w:t>’</w:t>
      </w:r>
      <w:r w:rsidR="004E1A04">
        <w:rPr>
          <w:lang w:val="fr-FR"/>
        </w:rPr>
        <w:t xml:space="preserve">applique pas </w:t>
      </w:r>
      <w:r w:rsidR="009E2DED">
        <w:rPr>
          <w:lang w:val="fr-FR"/>
        </w:rPr>
        <w:t>à un étranger</w:t>
      </w:r>
      <w:r w:rsidR="004E1A04">
        <w:rPr>
          <w:lang w:val="fr-FR"/>
        </w:rPr>
        <w:t xml:space="preserve"> qui </w:t>
      </w:r>
      <w:r w:rsidR="009E2DED">
        <w:rPr>
          <w:lang w:val="fr-FR"/>
        </w:rPr>
        <w:t>épouse</w:t>
      </w:r>
      <w:r w:rsidR="004E1A04">
        <w:rPr>
          <w:lang w:val="fr-FR"/>
        </w:rPr>
        <w:t xml:space="preserve"> une femme sierra-léonaise. Ainsi</w:t>
      </w:r>
      <w:r w:rsidR="00373658">
        <w:rPr>
          <w:lang w:val="fr-FR"/>
        </w:rPr>
        <w:t>, en principe, seuls les hommes sierra-léonais peuvent transmettre la nationalité sierra-léonaise à leur épouse étrangère, tandis que les femmes sierra-léonaises ne peuvent transmettre leur nationalité à leur mari étranger</w:t>
      </w:r>
      <w:r w:rsidR="00A106BD" w:rsidRPr="00B5266E">
        <w:rPr>
          <w:lang w:val="fr-FR"/>
        </w:rPr>
        <w:t xml:space="preserve">. </w:t>
      </w:r>
    </w:p>
    <w:p w:rsidR="00A106BD" w:rsidRPr="00B5266E" w:rsidRDefault="0031486E" w:rsidP="00473083">
      <w:pPr>
        <w:pStyle w:val="SingleTxtG"/>
        <w:rPr>
          <w:lang w:val="fr-FR"/>
        </w:rPr>
      </w:pPr>
      <w:r>
        <w:rPr>
          <w:lang w:val="fr-FR"/>
        </w:rPr>
        <w:t>185.</w:t>
      </w:r>
      <w:r>
        <w:rPr>
          <w:lang w:val="fr-FR"/>
        </w:rPr>
        <w:tab/>
      </w:r>
      <w:r w:rsidR="00BF5528">
        <w:rPr>
          <w:lang w:val="fr-FR"/>
        </w:rPr>
        <w:t>L</w:t>
      </w:r>
      <w:r w:rsidR="007C3481">
        <w:rPr>
          <w:lang w:val="fr-FR"/>
        </w:rPr>
        <w:t>’</w:t>
      </w:r>
      <w:r w:rsidR="0060087F">
        <w:rPr>
          <w:lang w:val="fr-FR"/>
        </w:rPr>
        <w:t>a</w:t>
      </w:r>
      <w:r w:rsidR="00A106BD">
        <w:rPr>
          <w:lang w:val="fr-FR"/>
        </w:rPr>
        <w:t>rticle</w:t>
      </w:r>
      <w:r w:rsidR="00A106BD" w:rsidRPr="00B5266E">
        <w:rPr>
          <w:lang w:val="fr-FR"/>
        </w:rPr>
        <w:t xml:space="preserve"> 2 </w:t>
      </w:r>
      <w:r w:rsidR="00A106BD">
        <w:rPr>
          <w:lang w:val="fr-FR"/>
        </w:rPr>
        <w:t>de</w:t>
      </w:r>
      <w:r w:rsidR="00A106BD" w:rsidRPr="00B5266E">
        <w:rPr>
          <w:lang w:val="fr-FR"/>
        </w:rPr>
        <w:t xml:space="preserve"> </w:t>
      </w:r>
      <w:r w:rsidR="0060087F">
        <w:rPr>
          <w:lang w:val="fr-FR"/>
        </w:rPr>
        <w:t xml:space="preserve">la </w:t>
      </w:r>
      <w:r w:rsidR="00A106BD">
        <w:rPr>
          <w:lang w:val="fr-FR"/>
        </w:rPr>
        <w:t>loi</w:t>
      </w:r>
      <w:r w:rsidR="0060087F">
        <w:rPr>
          <w:lang w:val="fr-FR"/>
        </w:rPr>
        <w:t xml:space="preserve"> sur la citoyenneté de</w:t>
      </w:r>
      <w:r w:rsidR="00A106BD" w:rsidRPr="00B5266E">
        <w:rPr>
          <w:lang w:val="fr-FR"/>
        </w:rPr>
        <w:t xml:space="preserve"> 1973 </w:t>
      </w:r>
      <w:r w:rsidR="009E2DED">
        <w:rPr>
          <w:lang w:val="fr-FR"/>
        </w:rPr>
        <w:t xml:space="preserve">dispose </w:t>
      </w:r>
      <w:r w:rsidR="00BF5528">
        <w:rPr>
          <w:lang w:val="fr-FR"/>
        </w:rPr>
        <w:t xml:space="preserve">par ailleurs </w:t>
      </w:r>
      <w:r w:rsidR="009E2DED">
        <w:rPr>
          <w:lang w:val="fr-FR"/>
        </w:rPr>
        <w:t>que tout</w:t>
      </w:r>
      <w:r w:rsidR="002145E5">
        <w:rPr>
          <w:lang w:val="fr-FR"/>
        </w:rPr>
        <w:t xml:space="preserve"> individu, né</w:t>
      </w:r>
      <w:r w:rsidR="00A106BD" w:rsidRPr="00B5266E">
        <w:rPr>
          <w:lang w:val="fr-FR"/>
        </w:rPr>
        <w:t xml:space="preserve"> </w:t>
      </w:r>
      <w:r w:rsidR="00A106BD">
        <w:rPr>
          <w:lang w:val="fr-FR"/>
        </w:rPr>
        <w:t>en</w:t>
      </w:r>
      <w:r w:rsidR="00A106BD" w:rsidRPr="00B5266E">
        <w:rPr>
          <w:lang w:val="fr-FR"/>
        </w:rPr>
        <w:t xml:space="preserve"> Sierra Leone </w:t>
      </w:r>
      <w:r w:rsidR="0060087F">
        <w:rPr>
          <w:lang w:val="fr-FR"/>
        </w:rPr>
        <w:t xml:space="preserve">avant le 19 </w:t>
      </w:r>
      <w:r w:rsidR="00A106BD">
        <w:rPr>
          <w:lang w:val="fr-FR"/>
        </w:rPr>
        <w:t>avril</w:t>
      </w:r>
      <w:r w:rsidR="00A106BD" w:rsidRPr="00B5266E">
        <w:rPr>
          <w:lang w:val="fr-FR"/>
        </w:rPr>
        <w:t xml:space="preserve"> 1971, </w:t>
      </w:r>
      <w:r w:rsidR="0060087F">
        <w:rPr>
          <w:lang w:val="fr-FR"/>
        </w:rPr>
        <w:t xml:space="preserve">ou </w:t>
      </w:r>
      <w:r w:rsidR="002145E5">
        <w:rPr>
          <w:lang w:val="fr-FR"/>
        </w:rPr>
        <w:t>qui résidait en</w:t>
      </w:r>
      <w:r w:rsidR="00A106BD" w:rsidRPr="00B5266E">
        <w:rPr>
          <w:lang w:val="fr-FR"/>
        </w:rPr>
        <w:t xml:space="preserve"> Sierra Leone </w:t>
      </w:r>
      <w:r w:rsidR="00A106BD">
        <w:rPr>
          <w:lang w:val="fr-FR"/>
        </w:rPr>
        <w:t>le</w:t>
      </w:r>
      <w:r w:rsidR="00A106BD" w:rsidRPr="00B5266E">
        <w:rPr>
          <w:lang w:val="fr-FR"/>
        </w:rPr>
        <w:t xml:space="preserve"> </w:t>
      </w:r>
      <w:r w:rsidR="0060087F">
        <w:rPr>
          <w:lang w:val="fr-FR"/>
        </w:rPr>
        <w:t>18</w:t>
      </w:r>
      <w:r w:rsidR="00A106BD" w:rsidRPr="00B5266E">
        <w:rPr>
          <w:lang w:val="fr-FR"/>
        </w:rPr>
        <w:t xml:space="preserve"> </w:t>
      </w:r>
      <w:r w:rsidR="00A106BD">
        <w:rPr>
          <w:lang w:val="fr-FR"/>
        </w:rPr>
        <w:t>avril</w:t>
      </w:r>
      <w:r w:rsidR="00A106BD" w:rsidRPr="00B5266E">
        <w:rPr>
          <w:lang w:val="fr-FR"/>
        </w:rPr>
        <w:t xml:space="preserve"> 1971, </w:t>
      </w:r>
      <w:r w:rsidR="009E2DED">
        <w:rPr>
          <w:lang w:val="fr-FR"/>
        </w:rPr>
        <w:t xml:space="preserve">et </w:t>
      </w:r>
      <w:r w:rsidR="002145E5">
        <w:rPr>
          <w:lang w:val="fr-FR"/>
        </w:rPr>
        <w:t>qui n</w:t>
      </w:r>
      <w:r w:rsidR="007C3481">
        <w:rPr>
          <w:lang w:val="fr-FR"/>
        </w:rPr>
        <w:t>’</w:t>
      </w:r>
      <w:r w:rsidR="002145E5">
        <w:rPr>
          <w:lang w:val="fr-FR"/>
        </w:rPr>
        <w:t>est pas ressortissant</w:t>
      </w:r>
      <w:r w:rsidR="0060087F">
        <w:rPr>
          <w:lang w:val="fr-FR"/>
        </w:rPr>
        <w:t xml:space="preserve"> d</w:t>
      </w:r>
      <w:r w:rsidR="007C3481">
        <w:rPr>
          <w:lang w:val="fr-FR"/>
        </w:rPr>
        <w:t>’</w:t>
      </w:r>
      <w:r w:rsidR="0060087F">
        <w:rPr>
          <w:lang w:val="fr-FR"/>
        </w:rPr>
        <w:t xml:space="preserve">un autre </w:t>
      </w:r>
      <w:r w:rsidR="00E914BC">
        <w:rPr>
          <w:lang w:val="fr-FR"/>
        </w:rPr>
        <w:t>État</w:t>
      </w:r>
      <w:r w:rsidR="0060087F">
        <w:rPr>
          <w:lang w:val="fr-FR"/>
        </w:rPr>
        <w:t xml:space="preserve"> </w:t>
      </w:r>
      <w:r w:rsidR="002145E5">
        <w:rPr>
          <w:lang w:val="fr-FR"/>
        </w:rPr>
        <w:t>est réputé être</w:t>
      </w:r>
      <w:r w:rsidR="0060087F">
        <w:rPr>
          <w:lang w:val="fr-FR"/>
        </w:rPr>
        <w:t>, le 19</w:t>
      </w:r>
      <w:r w:rsidR="00A106BD" w:rsidRPr="00B5266E">
        <w:rPr>
          <w:lang w:val="fr-FR"/>
        </w:rPr>
        <w:t xml:space="preserve"> </w:t>
      </w:r>
      <w:r w:rsidR="00A106BD">
        <w:rPr>
          <w:lang w:val="fr-FR"/>
        </w:rPr>
        <w:t>avril</w:t>
      </w:r>
      <w:r w:rsidR="00A106BD" w:rsidRPr="00B5266E">
        <w:rPr>
          <w:lang w:val="fr-FR"/>
        </w:rPr>
        <w:t xml:space="preserve"> 1971, </w:t>
      </w:r>
      <w:r w:rsidR="009E2DED">
        <w:rPr>
          <w:lang w:val="fr-FR"/>
        </w:rPr>
        <w:t>citoyen</w:t>
      </w:r>
      <w:r w:rsidR="0060087F">
        <w:rPr>
          <w:lang w:val="fr-FR"/>
        </w:rPr>
        <w:t xml:space="preserve"> sierra-léonais de naissance, à la condition que</w:t>
      </w:r>
      <w:r w:rsidR="00473083">
        <w:rPr>
          <w:lang w:val="fr-FR"/>
        </w:rPr>
        <w:t>:</w:t>
      </w:r>
      <w:r w:rsidR="00A106BD" w:rsidRPr="00B5266E">
        <w:rPr>
          <w:lang w:val="fr-FR"/>
        </w:rPr>
        <w:t xml:space="preserve"> a) </w:t>
      </w:r>
      <w:r w:rsidR="0060087F">
        <w:rPr>
          <w:lang w:val="fr-FR"/>
        </w:rPr>
        <w:t>son père ou son grand-père soit né</w:t>
      </w:r>
      <w:r w:rsidR="00A106BD" w:rsidRPr="00B5266E">
        <w:rPr>
          <w:lang w:val="fr-FR"/>
        </w:rPr>
        <w:t xml:space="preserve"> </w:t>
      </w:r>
      <w:r w:rsidR="00A106BD">
        <w:rPr>
          <w:lang w:val="fr-FR"/>
        </w:rPr>
        <w:t>en</w:t>
      </w:r>
      <w:r w:rsidR="00473083">
        <w:rPr>
          <w:lang w:val="fr-FR"/>
        </w:rPr>
        <w:t xml:space="preserve"> Sierra </w:t>
      </w:r>
      <w:r w:rsidR="0071488F">
        <w:rPr>
          <w:lang w:val="fr-FR"/>
        </w:rPr>
        <w:t>Leone</w:t>
      </w:r>
      <w:r w:rsidR="00473083">
        <w:rPr>
          <w:lang w:val="fr-FR"/>
        </w:rPr>
        <w:t>;</w:t>
      </w:r>
      <w:r w:rsidR="00A106BD" w:rsidRPr="00B5266E">
        <w:rPr>
          <w:lang w:val="fr-FR"/>
        </w:rPr>
        <w:t xml:space="preserve"> </w:t>
      </w:r>
      <w:r w:rsidR="00A106BD">
        <w:rPr>
          <w:lang w:val="fr-FR"/>
        </w:rPr>
        <w:t>et</w:t>
      </w:r>
      <w:r w:rsidR="00A106BD" w:rsidRPr="00B5266E">
        <w:rPr>
          <w:lang w:val="fr-FR"/>
        </w:rPr>
        <w:t xml:space="preserve"> b) </w:t>
      </w:r>
      <w:r w:rsidR="002145E5">
        <w:rPr>
          <w:lang w:val="fr-FR"/>
        </w:rPr>
        <w:t>qu</w:t>
      </w:r>
      <w:r w:rsidR="007C3481">
        <w:rPr>
          <w:lang w:val="fr-FR"/>
        </w:rPr>
        <w:t>’</w:t>
      </w:r>
      <w:r w:rsidR="002145E5">
        <w:rPr>
          <w:lang w:val="fr-FR"/>
        </w:rPr>
        <w:t>il</w:t>
      </w:r>
      <w:r w:rsidR="00C03200">
        <w:rPr>
          <w:lang w:val="fr-FR"/>
        </w:rPr>
        <w:t xml:space="preserve"> soit d</w:t>
      </w:r>
      <w:r w:rsidR="007C3481">
        <w:rPr>
          <w:lang w:val="fr-FR"/>
        </w:rPr>
        <w:t>’</w:t>
      </w:r>
      <w:r w:rsidR="00C03200">
        <w:rPr>
          <w:lang w:val="fr-FR"/>
        </w:rPr>
        <w:t>ascendance négro-africaine. Cette disposition est discriminatoire à l</w:t>
      </w:r>
      <w:r w:rsidR="007C3481">
        <w:rPr>
          <w:lang w:val="fr-FR"/>
        </w:rPr>
        <w:t>’</w:t>
      </w:r>
      <w:r w:rsidR="00C03200">
        <w:rPr>
          <w:lang w:val="fr-FR"/>
        </w:rPr>
        <w:t>égard des personnes nées</w:t>
      </w:r>
      <w:r w:rsidR="00A106BD" w:rsidRPr="00B5266E">
        <w:rPr>
          <w:lang w:val="fr-FR"/>
        </w:rPr>
        <w:t xml:space="preserve"> </w:t>
      </w:r>
      <w:r w:rsidR="00A106BD">
        <w:rPr>
          <w:lang w:val="fr-FR"/>
        </w:rPr>
        <w:t>en</w:t>
      </w:r>
      <w:r w:rsidR="00A106BD" w:rsidRPr="00B5266E">
        <w:rPr>
          <w:lang w:val="fr-FR"/>
        </w:rPr>
        <w:t xml:space="preserve"> Sierra Leone </w:t>
      </w:r>
      <w:r w:rsidR="00C03200">
        <w:rPr>
          <w:lang w:val="fr-FR"/>
        </w:rPr>
        <w:t>qui ne répondent pas au critère d</w:t>
      </w:r>
      <w:r w:rsidR="007C3481">
        <w:rPr>
          <w:lang w:val="fr-FR"/>
        </w:rPr>
        <w:t>’</w:t>
      </w:r>
      <w:r w:rsidR="00C03200">
        <w:rPr>
          <w:lang w:val="fr-FR"/>
        </w:rPr>
        <w:t>ascendance négro-africaine. La loi de</w:t>
      </w:r>
      <w:r w:rsidR="00A106BD" w:rsidRPr="00B5266E">
        <w:rPr>
          <w:lang w:val="fr-FR"/>
        </w:rPr>
        <w:t xml:space="preserve"> 1973</w:t>
      </w:r>
      <w:r w:rsidR="00C03200">
        <w:rPr>
          <w:lang w:val="fr-FR"/>
        </w:rPr>
        <w:t xml:space="preserve"> dispose également que nul ne peut avoir </w:t>
      </w:r>
      <w:r w:rsidR="002145E5">
        <w:rPr>
          <w:lang w:val="fr-FR"/>
        </w:rPr>
        <w:t xml:space="preserve">à la fois </w:t>
      </w:r>
      <w:r w:rsidR="00C03200">
        <w:rPr>
          <w:lang w:val="fr-FR"/>
        </w:rPr>
        <w:t xml:space="preserve">la nationalité sierra-léonaise </w:t>
      </w:r>
      <w:r w:rsidR="002145E5">
        <w:rPr>
          <w:lang w:val="fr-FR"/>
        </w:rPr>
        <w:t xml:space="preserve">et </w:t>
      </w:r>
      <w:r w:rsidR="00C03200">
        <w:rPr>
          <w:lang w:val="fr-FR"/>
        </w:rPr>
        <w:t>une autre nationalité</w:t>
      </w:r>
      <w:r w:rsidR="00A106BD" w:rsidRPr="00B5266E">
        <w:rPr>
          <w:lang w:val="fr-FR"/>
        </w:rPr>
        <w:t xml:space="preserve">. </w:t>
      </w:r>
    </w:p>
    <w:p w:rsidR="00A106BD" w:rsidRPr="00B5266E" w:rsidRDefault="0031486E" w:rsidP="0031486E">
      <w:pPr>
        <w:pStyle w:val="SingleTxtG"/>
        <w:rPr>
          <w:lang w:val="fr-FR"/>
        </w:rPr>
      </w:pPr>
      <w:r>
        <w:rPr>
          <w:lang w:val="fr-FR"/>
        </w:rPr>
        <w:t>186.</w:t>
      </w:r>
      <w:r>
        <w:rPr>
          <w:lang w:val="fr-FR"/>
        </w:rPr>
        <w:tab/>
      </w:r>
      <w:r w:rsidR="00C03200">
        <w:rPr>
          <w:lang w:val="fr-FR"/>
        </w:rPr>
        <w:t xml:space="preserve">En réponse aux dispositions discriminatoires susmentionnées, la loi </w:t>
      </w:r>
      <w:r w:rsidR="00746587">
        <w:rPr>
          <w:lang w:val="fr-FR"/>
        </w:rPr>
        <w:t>n</w:t>
      </w:r>
      <w:r w:rsidR="00746587" w:rsidRPr="00746587">
        <w:rPr>
          <w:vertAlign w:val="superscript"/>
          <w:lang w:val="fr-FR"/>
        </w:rPr>
        <w:t>o</w:t>
      </w:r>
      <w:r w:rsidR="002145E5" w:rsidRPr="00B5266E">
        <w:rPr>
          <w:lang w:val="fr-FR"/>
        </w:rPr>
        <w:t xml:space="preserve"> 11 </w:t>
      </w:r>
      <w:r w:rsidR="002145E5">
        <w:rPr>
          <w:lang w:val="fr-FR"/>
        </w:rPr>
        <w:t>de</w:t>
      </w:r>
      <w:r w:rsidR="002145E5" w:rsidRPr="00B5266E">
        <w:rPr>
          <w:lang w:val="fr-FR"/>
        </w:rPr>
        <w:t xml:space="preserve"> 2006</w:t>
      </w:r>
      <w:r w:rsidR="002145E5">
        <w:rPr>
          <w:lang w:val="fr-FR"/>
        </w:rPr>
        <w:t xml:space="preserve"> </w:t>
      </w:r>
      <w:r w:rsidR="00C03200">
        <w:rPr>
          <w:lang w:val="fr-FR"/>
        </w:rPr>
        <w:t>portant modification de la loi sur la nationalité acco</w:t>
      </w:r>
      <w:r w:rsidR="002145E5">
        <w:rPr>
          <w:lang w:val="fr-FR"/>
        </w:rPr>
        <w:t>rde le droit à</w:t>
      </w:r>
      <w:r w:rsidR="00C03200">
        <w:rPr>
          <w:lang w:val="fr-FR"/>
        </w:rPr>
        <w:t xml:space="preserve"> la double nationalité. En outre, la loi révisée de</w:t>
      </w:r>
      <w:r w:rsidR="00A106BD" w:rsidRPr="00B5266E">
        <w:rPr>
          <w:lang w:val="fr-FR"/>
        </w:rPr>
        <w:t xml:space="preserve"> 2006 </w:t>
      </w:r>
      <w:r w:rsidR="00C03200">
        <w:rPr>
          <w:lang w:val="fr-FR"/>
        </w:rPr>
        <w:t>permet la transmission de la nationalité à un enfant par une mère née</w:t>
      </w:r>
      <w:r w:rsidR="00A106BD" w:rsidRPr="00B5266E">
        <w:rPr>
          <w:lang w:val="fr-FR"/>
        </w:rPr>
        <w:t xml:space="preserve"> </w:t>
      </w:r>
      <w:r w:rsidR="00A106BD">
        <w:rPr>
          <w:lang w:val="fr-FR"/>
        </w:rPr>
        <w:t>en</w:t>
      </w:r>
      <w:r w:rsidR="00A106BD" w:rsidRPr="00B5266E">
        <w:rPr>
          <w:lang w:val="fr-FR"/>
        </w:rPr>
        <w:t xml:space="preserve"> Sierra Leone. </w:t>
      </w:r>
      <w:r w:rsidR="00C03200">
        <w:rPr>
          <w:lang w:val="fr-FR"/>
        </w:rPr>
        <w:t>D</w:t>
      </w:r>
      <w:r w:rsidR="007C3481">
        <w:rPr>
          <w:lang w:val="fr-FR"/>
        </w:rPr>
        <w:t>’</w:t>
      </w:r>
      <w:r w:rsidR="00C03200">
        <w:rPr>
          <w:lang w:val="fr-FR"/>
        </w:rPr>
        <w:t>autres formes de d</w:t>
      </w:r>
      <w:r w:rsidR="00A106BD" w:rsidRPr="00B5266E">
        <w:rPr>
          <w:lang w:val="fr-FR"/>
        </w:rPr>
        <w:t xml:space="preserve">iscrimination </w:t>
      </w:r>
      <w:r w:rsidR="006A616D">
        <w:rPr>
          <w:lang w:val="fr-FR"/>
        </w:rPr>
        <w:t>pré</w:t>
      </w:r>
      <w:r w:rsidR="00C03200">
        <w:rPr>
          <w:lang w:val="fr-FR"/>
        </w:rPr>
        <w:t>citées doivent encore être corrigées</w:t>
      </w:r>
      <w:r w:rsidR="00A106BD" w:rsidRPr="00B5266E">
        <w:rPr>
          <w:lang w:val="fr-FR"/>
        </w:rPr>
        <w:t>.</w:t>
      </w:r>
    </w:p>
    <w:p w:rsidR="00A106BD" w:rsidRPr="00B5266E" w:rsidRDefault="0031486E" w:rsidP="0031486E">
      <w:pPr>
        <w:pStyle w:val="SingleTxtG"/>
        <w:rPr>
          <w:lang w:val="fr-FR"/>
        </w:rPr>
      </w:pPr>
      <w:r>
        <w:rPr>
          <w:lang w:val="fr-FR"/>
        </w:rPr>
        <w:t>187.</w:t>
      </w:r>
      <w:r>
        <w:rPr>
          <w:lang w:val="fr-FR"/>
        </w:rPr>
        <w:tab/>
      </w:r>
      <w:r w:rsidR="00A82760">
        <w:rPr>
          <w:lang w:val="fr-FR"/>
        </w:rPr>
        <w:t>L</w:t>
      </w:r>
      <w:r w:rsidR="007C3481">
        <w:rPr>
          <w:lang w:val="fr-FR"/>
        </w:rPr>
        <w:t>’</w:t>
      </w:r>
      <w:r w:rsidR="00A82760">
        <w:rPr>
          <w:lang w:val="fr-FR"/>
        </w:rPr>
        <w:t xml:space="preserve">enregistrement de la naissance qui </w:t>
      </w:r>
      <w:r w:rsidR="004E1A04">
        <w:rPr>
          <w:lang w:val="fr-FR"/>
        </w:rPr>
        <w:t>permet d</w:t>
      </w:r>
      <w:r w:rsidR="007C3481">
        <w:rPr>
          <w:lang w:val="fr-FR"/>
        </w:rPr>
        <w:t>’</w:t>
      </w:r>
      <w:r w:rsidR="004E1A04">
        <w:rPr>
          <w:lang w:val="fr-FR"/>
        </w:rPr>
        <w:t>obtenir</w:t>
      </w:r>
      <w:r w:rsidR="00A82760">
        <w:rPr>
          <w:lang w:val="fr-FR"/>
        </w:rPr>
        <w:t xml:space="preserve"> la nationalité </w:t>
      </w:r>
      <w:r w:rsidR="004E1A04">
        <w:rPr>
          <w:lang w:val="fr-FR"/>
        </w:rPr>
        <w:t xml:space="preserve">sierra-léonaise </w:t>
      </w:r>
      <w:r w:rsidR="00F6197F">
        <w:rPr>
          <w:lang w:val="fr-FR"/>
        </w:rPr>
        <w:t>est pratiqué</w:t>
      </w:r>
      <w:r w:rsidR="00A82760">
        <w:rPr>
          <w:lang w:val="fr-FR"/>
        </w:rPr>
        <w:t xml:space="preserve"> </w:t>
      </w:r>
      <w:r w:rsidR="009C4F27">
        <w:rPr>
          <w:lang w:val="fr-FR"/>
        </w:rPr>
        <w:t>principalement</w:t>
      </w:r>
      <w:r w:rsidR="00A82760">
        <w:rPr>
          <w:lang w:val="fr-FR"/>
        </w:rPr>
        <w:t xml:space="preserve"> dans les zones urbaines p</w:t>
      </w:r>
      <w:r w:rsidR="004E1A04">
        <w:rPr>
          <w:lang w:val="fr-FR"/>
        </w:rPr>
        <w:t>a</w:t>
      </w:r>
      <w:r w:rsidR="00A82760">
        <w:rPr>
          <w:lang w:val="fr-FR"/>
        </w:rPr>
        <w:t xml:space="preserve">r des femmes ayant accouché dans des centres de santé. </w:t>
      </w:r>
      <w:r w:rsidR="00C03200">
        <w:rPr>
          <w:lang w:val="fr-FR"/>
        </w:rPr>
        <w:t>Il reste que les femmes qui accouchent</w:t>
      </w:r>
      <w:r w:rsidR="00847252">
        <w:rPr>
          <w:lang w:val="fr-FR"/>
        </w:rPr>
        <w:t xml:space="preserve"> avec l</w:t>
      </w:r>
      <w:r w:rsidR="007C3481">
        <w:rPr>
          <w:lang w:val="fr-FR"/>
        </w:rPr>
        <w:t>’</w:t>
      </w:r>
      <w:r w:rsidR="00847252">
        <w:rPr>
          <w:lang w:val="fr-FR"/>
        </w:rPr>
        <w:t xml:space="preserve">aide de sages-femmes traditionnelles </w:t>
      </w:r>
      <w:r w:rsidR="00F6197F">
        <w:rPr>
          <w:lang w:val="fr-FR"/>
        </w:rPr>
        <w:t xml:space="preserve">font rarement </w:t>
      </w:r>
      <w:r w:rsidR="00847252">
        <w:rPr>
          <w:lang w:val="fr-FR"/>
        </w:rPr>
        <w:t>enregistre</w:t>
      </w:r>
      <w:r w:rsidR="00F6197F">
        <w:rPr>
          <w:lang w:val="fr-FR"/>
        </w:rPr>
        <w:t>r</w:t>
      </w:r>
      <w:r w:rsidR="00847252">
        <w:rPr>
          <w:lang w:val="fr-FR"/>
        </w:rPr>
        <w:t xml:space="preserve"> la naissance de leurs enfants</w:t>
      </w:r>
      <w:r w:rsidR="00A106BD" w:rsidRPr="00B5266E">
        <w:rPr>
          <w:lang w:val="fr-FR"/>
        </w:rPr>
        <w:t xml:space="preserve">. </w:t>
      </w:r>
    </w:p>
    <w:p w:rsidR="00A106BD" w:rsidRPr="006A1683" w:rsidRDefault="00A106BD" w:rsidP="006A1683">
      <w:pPr>
        <w:pStyle w:val="H23G"/>
      </w:pPr>
      <w:r w:rsidRPr="00B5266E">
        <w:rPr>
          <w:lang w:val="fr-FR"/>
        </w:rPr>
        <w:tab/>
        <w:t>8.</w:t>
      </w:r>
      <w:r w:rsidRPr="00B5266E">
        <w:rPr>
          <w:lang w:val="fr-FR"/>
        </w:rPr>
        <w:tab/>
      </w:r>
      <w:r w:rsidR="00E914BC">
        <w:rPr>
          <w:lang w:val="fr-FR"/>
        </w:rPr>
        <w:t>Éducation</w:t>
      </w:r>
    </w:p>
    <w:p w:rsidR="00A106BD" w:rsidRPr="00B5266E" w:rsidRDefault="0031486E" w:rsidP="0031486E">
      <w:pPr>
        <w:pStyle w:val="SingleTxtG"/>
        <w:rPr>
          <w:lang w:val="fr-FR"/>
        </w:rPr>
      </w:pPr>
      <w:r>
        <w:rPr>
          <w:lang w:val="fr-FR"/>
        </w:rPr>
        <w:t>188.</w:t>
      </w:r>
      <w:r>
        <w:rPr>
          <w:lang w:val="fr-FR"/>
        </w:rPr>
        <w:tab/>
      </w:r>
      <w:r w:rsidR="009960E0">
        <w:rPr>
          <w:lang w:val="fr-FR"/>
        </w:rPr>
        <w:t xml:space="preserve">Au fil des années il </w:t>
      </w:r>
      <w:r w:rsidR="006A616D">
        <w:rPr>
          <w:lang w:val="fr-FR"/>
        </w:rPr>
        <w:t>s</w:t>
      </w:r>
      <w:r w:rsidR="007C3481">
        <w:rPr>
          <w:lang w:val="fr-FR"/>
        </w:rPr>
        <w:t>’</w:t>
      </w:r>
      <w:r w:rsidR="006A616D">
        <w:rPr>
          <w:lang w:val="fr-FR"/>
        </w:rPr>
        <w:t>avère</w:t>
      </w:r>
      <w:r w:rsidR="009960E0">
        <w:rPr>
          <w:lang w:val="fr-FR"/>
        </w:rPr>
        <w:t xml:space="preserve"> que</w:t>
      </w:r>
      <w:r w:rsidR="00847252">
        <w:rPr>
          <w:lang w:val="fr-FR"/>
        </w:rPr>
        <w:t xml:space="preserve"> </w:t>
      </w:r>
      <w:r w:rsidR="00730B36">
        <w:rPr>
          <w:lang w:val="fr-FR"/>
        </w:rPr>
        <w:t>les</w:t>
      </w:r>
      <w:r w:rsidR="00847252">
        <w:rPr>
          <w:lang w:val="fr-FR"/>
        </w:rPr>
        <w:t xml:space="preserve"> femmes</w:t>
      </w:r>
      <w:r w:rsidR="00730B36">
        <w:rPr>
          <w:lang w:val="fr-FR"/>
        </w:rPr>
        <w:t xml:space="preserve"> sont moins nombreuses que les</w:t>
      </w:r>
      <w:r w:rsidR="00847252">
        <w:rPr>
          <w:lang w:val="fr-FR"/>
        </w:rPr>
        <w:t xml:space="preserve"> d</w:t>
      </w:r>
      <w:r w:rsidR="007C3481">
        <w:rPr>
          <w:lang w:val="fr-FR"/>
        </w:rPr>
        <w:t>’</w:t>
      </w:r>
      <w:r w:rsidR="00847252">
        <w:rPr>
          <w:lang w:val="fr-FR"/>
        </w:rPr>
        <w:t xml:space="preserve">hommes </w:t>
      </w:r>
      <w:r w:rsidR="00730B36">
        <w:rPr>
          <w:lang w:val="fr-FR"/>
        </w:rPr>
        <w:t xml:space="preserve">à </w:t>
      </w:r>
      <w:r w:rsidR="00847252">
        <w:rPr>
          <w:lang w:val="fr-FR"/>
        </w:rPr>
        <w:t>acc</w:t>
      </w:r>
      <w:r w:rsidR="00730B36">
        <w:rPr>
          <w:lang w:val="fr-FR"/>
        </w:rPr>
        <w:t>éder</w:t>
      </w:r>
      <w:r w:rsidR="00847252">
        <w:rPr>
          <w:lang w:val="fr-FR"/>
        </w:rPr>
        <w:t xml:space="preserve"> à des emplois de haut niveau. Les taux d</w:t>
      </w:r>
      <w:r w:rsidR="007C3481">
        <w:rPr>
          <w:lang w:val="fr-FR"/>
        </w:rPr>
        <w:t>’</w:t>
      </w:r>
      <w:r w:rsidR="00847252">
        <w:rPr>
          <w:lang w:val="fr-FR"/>
        </w:rPr>
        <w:t>alphabétisation plus faibles chez les femmes continuent</w:t>
      </w:r>
      <w:r w:rsidR="006A616D">
        <w:rPr>
          <w:lang w:val="fr-FR"/>
        </w:rPr>
        <w:t xml:space="preserve"> de</w:t>
      </w:r>
      <w:r w:rsidR="00847252">
        <w:rPr>
          <w:lang w:val="fr-FR"/>
        </w:rPr>
        <w:t xml:space="preserve"> les priver de</w:t>
      </w:r>
      <w:r w:rsidR="009960E0">
        <w:rPr>
          <w:lang w:val="fr-FR"/>
        </w:rPr>
        <w:t>s</w:t>
      </w:r>
      <w:r w:rsidR="00847252">
        <w:rPr>
          <w:lang w:val="fr-FR"/>
        </w:rPr>
        <w:t xml:space="preserve"> emploi</w:t>
      </w:r>
      <w:r w:rsidR="004E1A04">
        <w:rPr>
          <w:lang w:val="fr-FR"/>
        </w:rPr>
        <w:t xml:space="preserve">s mieux rémunérés </w:t>
      </w:r>
      <w:r w:rsidR="0009489F">
        <w:rPr>
          <w:lang w:val="fr-FR"/>
        </w:rPr>
        <w:t xml:space="preserve">leur </w:t>
      </w:r>
      <w:r w:rsidR="00BF5528">
        <w:rPr>
          <w:lang w:val="fr-FR"/>
        </w:rPr>
        <w:t>offrant une couverture</w:t>
      </w:r>
      <w:r w:rsidR="0009489F">
        <w:rPr>
          <w:lang w:val="fr-FR"/>
        </w:rPr>
        <w:t xml:space="preserve"> sociale</w:t>
      </w:r>
      <w:r w:rsidR="00847252">
        <w:rPr>
          <w:lang w:val="fr-FR"/>
        </w:rPr>
        <w:t xml:space="preserve">. De tout temps les femmes </w:t>
      </w:r>
      <w:r w:rsidR="009960E0">
        <w:rPr>
          <w:lang w:val="fr-FR"/>
        </w:rPr>
        <w:t>n</w:t>
      </w:r>
      <w:r w:rsidR="007C3481">
        <w:rPr>
          <w:lang w:val="fr-FR"/>
        </w:rPr>
        <w:t>’</w:t>
      </w:r>
      <w:r w:rsidR="00847252">
        <w:rPr>
          <w:lang w:val="fr-FR"/>
        </w:rPr>
        <w:t xml:space="preserve">ont </w:t>
      </w:r>
      <w:r w:rsidR="009960E0">
        <w:rPr>
          <w:lang w:val="fr-FR"/>
        </w:rPr>
        <w:t>pu bénéficier</w:t>
      </w:r>
      <w:r w:rsidR="00847252">
        <w:rPr>
          <w:lang w:val="fr-FR"/>
        </w:rPr>
        <w:t xml:space="preserve"> d</w:t>
      </w:r>
      <w:r w:rsidR="007C3481">
        <w:rPr>
          <w:lang w:val="fr-FR"/>
        </w:rPr>
        <w:t>’</w:t>
      </w:r>
      <w:r w:rsidR="00847252">
        <w:rPr>
          <w:lang w:val="fr-FR"/>
        </w:rPr>
        <w:t>une éducation solide et de qualité</w:t>
      </w:r>
      <w:r w:rsidR="0044477E">
        <w:rPr>
          <w:lang w:val="fr-FR"/>
        </w:rPr>
        <w:t>,</w:t>
      </w:r>
      <w:r w:rsidR="00847252">
        <w:rPr>
          <w:lang w:val="fr-FR"/>
        </w:rPr>
        <w:t xml:space="preserve"> souvent </w:t>
      </w:r>
      <w:r w:rsidR="0044477E">
        <w:rPr>
          <w:lang w:val="fr-FR"/>
        </w:rPr>
        <w:t>indispensable à l</w:t>
      </w:r>
      <w:r w:rsidR="007C3481">
        <w:rPr>
          <w:lang w:val="fr-FR"/>
        </w:rPr>
        <w:t>’</w:t>
      </w:r>
      <w:r w:rsidR="0044477E">
        <w:rPr>
          <w:lang w:val="fr-FR"/>
        </w:rPr>
        <w:t>obtention d</w:t>
      </w:r>
      <w:r w:rsidR="007C3481">
        <w:rPr>
          <w:lang w:val="fr-FR"/>
        </w:rPr>
        <w:t>’</w:t>
      </w:r>
      <w:r w:rsidR="00847252">
        <w:rPr>
          <w:lang w:val="fr-FR"/>
        </w:rPr>
        <w:t xml:space="preserve">un emploi sûr dans des organisations professionnelles et </w:t>
      </w:r>
      <w:r w:rsidR="0044477E">
        <w:rPr>
          <w:lang w:val="fr-FR"/>
        </w:rPr>
        <w:t>aux évolutions de carrière</w:t>
      </w:r>
      <w:r w:rsidR="00847252">
        <w:rPr>
          <w:lang w:val="fr-FR"/>
        </w:rPr>
        <w:t xml:space="preserve"> vers les </w:t>
      </w:r>
      <w:r w:rsidR="0044477E">
        <w:rPr>
          <w:lang w:val="fr-FR"/>
        </w:rPr>
        <w:t>postes</w:t>
      </w:r>
      <w:r w:rsidR="00847252">
        <w:rPr>
          <w:lang w:val="fr-FR"/>
        </w:rPr>
        <w:t xml:space="preserve"> de direction et d</w:t>
      </w:r>
      <w:r w:rsidR="007C3481">
        <w:rPr>
          <w:lang w:val="fr-FR"/>
        </w:rPr>
        <w:t>’</w:t>
      </w:r>
      <w:r w:rsidR="00730B36">
        <w:rPr>
          <w:lang w:val="fr-FR"/>
        </w:rPr>
        <w:t>encadrement</w:t>
      </w:r>
      <w:r w:rsidR="00847252">
        <w:rPr>
          <w:lang w:val="fr-FR"/>
        </w:rPr>
        <w:t xml:space="preserve">. Un autre facteur </w:t>
      </w:r>
      <w:r w:rsidR="00730B36">
        <w:rPr>
          <w:lang w:val="fr-FR"/>
        </w:rPr>
        <w:t>négatif</w:t>
      </w:r>
      <w:r w:rsidR="00847252">
        <w:rPr>
          <w:lang w:val="fr-FR"/>
        </w:rPr>
        <w:t xml:space="preserve"> est la tendance des filles et des femmes à s</w:t>
      </w:r>
      <w:r w:rsidR="0044477E">
        <w:rPr>
          <w:lang w:val="fr-FR"/>
        </w:rPr>
        <w:t xml:space="preserve">e former et </w:t>
      </w:r>
      <w:r w:rsidR="00730B36">
        <w:rPr>
          <w:lang w:val="fr-FR"/>
        </w:rPr>
        <w:t xml:space="preserve">à </w:t>
      </w:r>
      <w:r w:rsidR="0044477E">
        <w:rPr>
          <w:lang w:val="fr-FR"/>
        </w:rPr>
        <w:t>se qualifier</w:t>
      </w:r>
      <w:r w:rsidR="00847252">
        <w:rPr>
          <w:lang w:val="fr-FR"/>
        </w:rPr>
        <w:t xml:space="preserve"> dans des domaines moins bien rémunérés et souvent considérés comme des métiers secondaires ou </w:t>
      </w:r>
      <w:r w:rsidR="0009489F">
        <w:rPr>
          <w:lang w:val="fr-FR"/>
        </w:rPr>
        <w:t>dérisoires</w:t>
      </w:r>
      <w:r w:rsidR="00A106BD" w:rsidRPr="00B5266E">
        <w:rPr>
          <w:lang w:val="fr-FR"/>
        </w:rPr>
        <w:t xml:space="preserve">. </w:t>
      </w:r>
    </w:p>
    <w:p w:rsidR="00A106BD" w:rsidRPr="00B5266E" w:rsidRDefault="0031486E" w:rsidP="005365DD">
      <w:pPr>
        <w:pStyle w:val="SingleTxtG"/>
        <w:rPr>
          <w:lang w:val="fr-FR"/>
        </w:rPr>
      </w:pPr>
      <w:r>
        <w:rPr>
          <w:lang w:val="fr-FR"/>
        </w:rPr>
        <w:t>189.</w:t>
      </w:r>
      <w:r>
        <w:rPr>
          <w:lang w:val="fr-FR"/>
        </w:rPr>
        <w:tab/>
      </w:r>
      <w:r w:rsidR="00847252">
        <w:rPr>
          <w:lang w:val="fr-FR"/>
        </w:rPr>
        <w:t>L</w:t>
      </w:r>
      <w:r w:rsidR="007C3481">
        <w:rPr>
          <w:lang w:val="fr-FR"/>
        </w:rPr>
        <w:t>’</w:t>
      </w:r>
      <w:r w:rsidR="00A106BD">
        <w:rPr>
          <w:lang w:val="fr-FR"/>
        </w:rPr>
        <w:t>article</w:t>
      </w:r>
      <w:r w:rsidR="00847252">
        <w:rPr>
          <w:lang w:val="fr-FR"/>
        </w:rPr>
        <w:t xml:space="preserve"> 9</w:t>
      </w:r>
      <w:r w:rsidR="0044477E">
        <w:rPr>
          <w:lang w:val="fr-FR"/>
        </w:rPr>
        <w:t>.</w:t>
      </w:r>
      <w:r w:rsidR="00A106BD" w:rsidRPr="00B5266E">
        <w:rPr>
          <w:lang w:val="fr-FR"/>
        </w:rPr>
        <w:t xml:space="preserve">1 </w:t>
      </w:r>
      <w:r w:rsidR="00A106BD">
        <w:rPr>
          <w:lang w:val="fr-FR"/>
        </w:rPr>
        <w:t>et</w:t>
      </w:r>
      <w:r w:rsidR="00847252">
        <w:rPr>
          <w:lang w:val="fr-FR"/>
        </w:rPr>
        <w:t xml:space="preserve"> </w:t>
      </w:r>
      <w:r w:rsidR="0009489F">
        <w:rPr>
          <w:lang w:val="fr-FR"/>
        </w:rPr>
        <w:t>le par</w:t>
      </w:r>
      <w:r w:rsidR="005365DD">
        <w:rPr>
          <w:lang w:val="fr-FR"/>
        </w:rPr>
        <w:t>agraphe</w:t>
      </w:r>
      <w:r w:rsidR="0009489F">
        <w:rPr>
          <w:lang w:val="fr-FR"/>
        </w:rPr>
        <w:t xml:space="preserve"> a) de l</w:t>
      </w:r>
      <w:r w:rsidR="007C3481">
        <w:rPr>
          <w:lang w:val="fr-FR"/>
        </w:rPr>
        <w:t>’</w:t>
      </w:r>
      <w:r w:rsidR="0009489F">
        <w:rPr>
          <w:lang w:val="fr-FR"/>
        </w:rPr>
        <w:t>article 9.</w:t>
      </w:r>
      <w:r w:rsidR="00847252">
        <w:rPr>
          <w:lang w:val="fr-FR"/>
        </w:rPr>
        <w:t>2</w:t>
      </w:r>
      <w:r w:rsidR="0044477E">
        <w:rPr>
          <w:lang w:val="fr-FR"/>
        </w:rPr>
        <w:t xml:space="preserve"> </w:t>
      </w:r>
      <w:r w:rsidR="0009489F">
        <w:rPr>
          <w:lang w:val="fr-FR"/>
        </w:rPr>
        <w:t xml:space="preserve">du chapitre II </w:t>
      </w:r>
      <w:r w:rsidR="00A106BD">
        <w:rPr>
          <w:lang w:val="fr-FR"/>
        </w:rPr>
        <w:t>de</w:t>
      </w:r>
      <w:r w:rsidR="00A106BD" w:rsidRPr="00B5266E">
        <w:rPr>
          <w:lang w:val="fr-FR"/>
        </w:rPr>
        <w:t xml:space="preserve"> </w:t>
      </w:r>
      <w:r w:rsidR="00847252">
        <w:rPr>
          <w:lang w:val="fr-FR"/>
        </w:rPr>
        <w:t>la</w:t>
      </w:r>
      <w:r w:rsidR="00A106BD" w:rsidRPr="00B5266E">
        <w:rPr>
          <w:lang w:val="fr-FR"/>
        </w:rPr>
        <w:t xml:space="preserve"> Constitution</w:t>
      </w:r>
      <w:r w:rsidR="00847252">
        <w:rPr>
          <w:lang w:val="fr-FR"/>
        </w:rPr>
        <w:t xml:space="preserve"> </w:t>
      </w:r>
      <w:r w:rsidR="0044477E">
        <w:rPr>
          <w:lang w:val="fr-FR"/>
        </w:rPr>
        <w:t>consacre</w:t>
      </w:r>
      <w:r w:rsidR="00847252">
        <w:rPr>
          <w:lang w:val="fr-FR"/>
        </w:rPr>
        <w:t xml:space="preserve"> l</w:t>
      </w:r>
      <w:r w:rsidR="007C3481">
        <w:rPr>
          <w:lang w:val="fr-FR"/>
        </w:rPr>
        <w:t>’</w:t>
      </w:r>
      <w:r w:rsidR="00847252">
        <w:rPr>
          <w:lang w:val="fr-FR"/>
        </w:rPr>
        <w:t>égalité des sexes dans l</w:t>
      </w:r>
      <w:r w:rsidR="007C3481">
        <w:rPr>
          <w:lang w:val="fr-FR"/>
        </w:rPr>
        <w:t>’</w:t>
      </w:r>
      <w:r w:rsidR="00847252">
        <w:rPr>
          <w:lang w:val="fr-FR"/>
        </w:rPr>
        <w:t xml:space="preserve">éducation et </w:t>
      </w:r>
      <w:r w:rsidR="0044477E">
        <w:rPr>
          <w:lang w:val="fr-FR"/>
        </w:rPr>
        <w:t>engage l</w:t>
      </w:r>
      <w:r w:rsidR="007C3481">
        <w:rPr>
          <w:lang w:val="fr-FR"/>
        </w:rPr>
        <w:t>’</w:t>
      </w:r>
      <w:r w:rsidR="001E30CB">
        <w:rPr>
          <w:lang w:val="fr-FR"/>
        </w:rPr>
        <w:t>État</w:t>
      </w:r>
      <w:r w:rsidR="0044477E">
        <w:rPr>
          <w:lang w:val="fr-FR"/>
        </w:rPr>
        <w:t xml:space="preserve"> à garantir aux femmes un accès équitable à l</w:t>
      </w:r>
      <w:r w:rsidR="007C3481">
        <w:rPr>
          <w:lang w:val="fr-FR"/>
        </w:rPr>
        <w:t>’</w:t>
      </w:r>
      <w:r w:rsidR="009960E0">
        <w:rPr>
          <w:lang w:val="fr-FR"/>
        </w:rPr>
        <w:t>enseignement</w:t>
      </w:r>
      <w:r w:rsidR="00A106BD" w:rsidRPr="00B5266E">
        <w:rPr>
          <w:lang w:val="fr-FR"/>
        </w:rPr>
        <w:t xml:space="preserve">. </w:t>
      </w:r>
    </w:p>
    <w:p w:rsidR="00A106BD" w:rsidRPr="00B5266E" w:rsidRDefault="0031486E" w:rsidP="0031486E">
      <w:pPr>
        <w:pStyle w:val="SingleTxtG"/>
        <w:rPr>
          <w:lang w:val="fr-FR"/>
        </w:rPr>
      </w:pPr>
      <w:r>
        <w:rPr>
          <w:lang w:val="fr-FR"/>
        </w:rPr>
        <w:t>190.</w:t>
      </w:r>
      <w:r>
        <w:rPr>
          <w:lang w:val="fr-FR"/>
        </w:rPr>
        <w:tab/>
      </w:r>
      <w:r w:rsidR="00B572F1">
        <w:rPr>
          <w:lang w:val="fr-FR"/>
        </w:rPr>
        <w:t>S</w:t>
      </w:r>
      <w:r w:rsidR="007C3481">
        <w:rPr>
          <w:lang w:val="fr-FR"/>
        </w:rPr>
        <w:t>’</w:t>
      </w:r>
      <w:r w:rsidR="00B572F1">
        <w:rPr>
          <w:lang w:val="fr-FR"/>
        </w:rPr>
        <w:t>agissant de con</w:t>
      </w:r>
      <w:r w:rsidR="008F1C5C">
        <w:rPr>
          <w:lang w:val="fr-FR"/>
        </w:rPr>
        <w:t>crétiser plus avant</w:t>
      </w:r>
      <w:r w:rsidR="00B572F1">
        <w:rPr>
          <w:lang w:val="fr-FR"/>
        </w:rPr>
        <w:t xml:space="preserve"> ces garanties constitutionnelles, </w:t>
      </w:r>
      <w:r w:rsidR="008F1C5C">
        <w:rPr>
          <w:lang w:val="fr-FR"/>
        </w:rPr>
        <w:t xml:space="preserve">le Parlement a voté </w:t>
      </w:r>
      <w:r w:rsidR="009960E0">
        <w:rPr>
          <w:lang w:val="fr-FR"/>
        </w:rPr>
        <w:t xml:space="preserve">en 2004 </w:t>
      </w:r>
      <w:r w:rsidR="00B572F1">
        <w:rPr>
          <w:lang w:val="fr-FR"/>
        </w:rPr>
        <w:t>une loi sur l</w:t>
      </w:r>
      <w:r w:rsidR="007C3481">
        <w:rPr>
          <w:lang w:val="fr-FR"/>
        </w:rPr>
        <w:t>’</w:t>
      </w:r>
      <w:r w:rsidR="00B572F1">
        <w:rPr>
          <w:lang w:val="fr-FR"/>
        </w:rPr>
        <w:t xml:space="preserve">éducation </w:t>
      </w:r>
      <w:r w:rsidR="008F1C5C">
        <w:rPr>
          <w:lang w:val="fr-FR"/>
        </w:rPr>
        <w:t>qui sous-tend les</w:t>
      </w:r>
      <w:r w:rsidR="00B572F1">
        <w:rPr>
          <w:lang w:val="fr-FR"/>
        </w:rPr>
        <w:t xml:space="preserve"> efforts </w:t>
      </w:r>
      <w:r w:rsidR="009960E0">
        <w:rPr>
          <w:lang w:val="fr-FR"/>
        </w:rPr>
        <w:t>déployés pour réaliser l</w:t>
      </w:r>
      <w:r w:rsidR="008F1C5C">
        <w:rPr>
          <w:lang w:val="fr-FR"/>
        </w:rPr>
        <w:t>es</w:t>
      </w:r>
      <w:r w:rsidR="00B572F1">
        <w:rPr>
          <w:lang w:val="fr-FR"/>
        </w:rPr>
        <w:t xml:space="preserve"> nombreuses politiques et initiatives figurant dans les objectifs de l</w:t>
      </w:r>
      <w:r w:rsidR="007C3481">
        <w:rPr>
          <w:lang w:val="fr-FR"/>
        </w:rPr>
        <w:t>’</w:t>
      </w:r>
      <w:r w:rsidR="00B572F1">
        <w:rPr>
          <w:lang w:val="fr-FR"/>
        </w:rPr>
        <w:t>éducation pour tous d</w:t>
      </w:r>
      <w:r w:rsidR="007C3481">
        <w:rPr>
          <w:lang w:val="fr-FR"/>
        </w:rPr>
        <w:t>’</w:t>
      </w:r>
      <w:r w:rsidR="00B572F1">
        <w:rPr>
          <w:lang w:val="fr-FR"/>
        </w:rPr>
        <w:t xml:space="preserve">ici à </w:t>
      </w:r>
      <w:r w:rsidR="00A106BD" w:rsidRPr="00B5266E">
        <w:rPr>
          <w:lang w:val="fr-FR"/>
        </w:rPr>
        <w:t xml:space="preserve">2015. </w:t>
      </w:r>
      <w:r w:rsidR="00B572F1">
        <w:rPr>
          <w:lang w:val="fr-FR"/>
        </w:rPr>
        <w:t>La loi rend l</w:t>
      </w:r>
      <w:r w:rsidR="007C3481">
        <w:rPr>
          <w:lang w:val="fr-FR"/>
        </w:rPr>
        <w:t>’</w:t>
      </w:r>
      <w:r w:rsidR="00B572F1">
        <w:rPr>
          <w:lang w:val="fr-FR"/>
        </w:rPr>
        <w:t xml:space="preserve">instruction de base obligatoire, </w:t>
      </w:r>
      <w:r w:rsidR="008F1C5C">
        <w:rPr>
          <w:lang w:val="fr-FR"/>
        </w:rPr>
        <w:t xml:space="preserve">prévoit des sanctions en cas de </w:t>
      </w:r>
      <w:r w:rsidR="00DA4D35">
        <w:rPr>
          <w:lang w:val="fr-FR"/>
        </w:rPr>
        <w:t>manquement</w:t>
      </w:r>
      <w:r w:rsidR="008F1C5C">
        <w:rPr>
          <w:lang w:val="fr-FR"/>
        </w:rPr>
        <w:t xml:space="preserve"> et réa</w:t>
      </w:r>
      <w:r w:rsidR="00B572F1">
        <w:rPr>
          <w:lang w:val="fr-FR"/>
        </w:rPr>
        <w:t xml:space="preserve">ffirme les </w:t>
      </w:r>
      <w:r w:rsidR="008F1C5C">
        <w:rPr>
          <w:lang w:val="fr-FR"/>
        </w:rPr>
        <w:t>objectifs</w:t>
      </w:r>
      <w:r w:rsidR="00B572F1">
        <w:rPr>
          <w:lang w:val="fr-FR"/>
        </w:rPr>
        <w:t xml:space="preserve"> 4 et 5 </w:t>
      </w:r>
      <w:r w:rsidR="008F1C5C">
        <w:rPr>
          <w:lang w:val="fr-FR"/>
        </w:rPr>
        <w:t xml:space="preserve">du programme </w:t>
      </w:r>
      <w:r w:rsidR="00B15D63">
        <w:rPr>
          <w:lang w:val="fr-FR"/>
        </w:rPr>
        <w:t xml:space="preserve">visant à augmenter le taux </w:t>
      </w:r>
      <w:r w:rsidR="008F1C5C">
        <w:rPr>
          <w:lang w:val="fr-FR"/>
        </w:rPr>
        <w:t xml:space="preserve">de scolarisation des filles et </w:t>
      </w:r>
      <w:r w:rsidR="00B15D63">
        <w:rPr>
          <w:lang w:val="fr-FR"/>
        </w:rPr>
        <w:t xml:space="preserve">à </w:t>
      </w:r>
      <w:r w:rsidR="008F1C5C">
        <w:rPr>
          <w:lang w:val="fr-FR"/>
        </w:rPr>
        <w:t>élimin</w:t>
      </w:r>
      <w:r w:rsidR="00B15D63">
        <w:rPr>
          <w:lang w:val="fr-FR"/>
        </w:rPr>
        <w:t>er</w:t>
      </w:r>
      <w:r w:rsidR="008F1C5C">
        <w:rPr>
          <w:lang w:val="fr-FR"/>
        </w:rPr>
        <w:t xml:space="preserve"> la disparité entre les sexes</w:t>
      </w:r>
      <w:r w:rsidR="00B572F1">
        <w:rPr>
          <w:lang w:val="fr-FR"/>
        </w:rPr>
        <w:t xml:space="preserve"> dans l</w:t>
      </w:r>
      <w:r w:rsidR="007C3481">
        <w:rPr>
          <w:lang w:val="fr-FR"/>
        </w:rPr>
        <w:t>’</w:t>
      </w:r>
      <w:r w:rsidR="00B572F1">
        <w:rPr>
          <w:lang w:val="fr-FR"/>
        </w:rPr>
        <w:t>éducation</w:t>
      </w:r>
      <w:r w:rsidR="00A106BD" w:rsidRPr="00B5266E">
        <w:rPr>
          <w:lang w:val="fr-FR"/>
        </w:rPr>
        <w:t xml:space="preserve">. </w:t>
      </w:r>
    </w:p>
    <w:p w:rsidR="00A106BD" w:rsidRPr="00B5266E" w:rsidRDefault="0031486E" w:rsidP="0031486E">
      <w:pPr>
        <w:pStyle w:val="SingleTxtG"/>
        <w:rPr>
          <w:lang w:val="fr-FR"/>
        </w:rPr>
      </w:pPr>
      <w:r>
        <w:rPr>
          <w:lang w:val="fr-FR"/>
        </w:rPr>
        <w:t>191.</w:t>
      </w:r>
      <w:r>
        <w:rPr>
          <w:lang w:val="fr-FR"/>
        </w:rPr>
        <w:tab/>
      </w:r>
      <w:r w:rsidR="00660A09">
        <w:rPr>
          <w:lang w:val="fr-FR"/>
        </w:rPr>
        <w:t>Programme d</w:t>
      </w:r>
      <w:r w:rsidR="007C3481">
        <w:rPr>
          <w:lang w:val="fr-FR"/>
        </w:rPr>
        <w:t>’</w:t>
      </w:r>
      <w:r w:rsidR="00660A09">
        <w:rPr>
          <w:lang w:val="fr-FR"/>
        </w:rPr>
        <w:t xml:space="preserve">enseignement primaire </w:t>
      </w:r>
      <w:r w:rsidR="001E4B37">
        <w:rPr>
          <w:lang w:val="fr-FR"/>
        </w:rPr>
        <w:t>extra</w:t>
      </w:r>
      <w:r w:rsidR="00660A09">
        <w:rPr>
          <w:lang w:val="fr-FR"/>
        </w:rPr>
        <w:t>scolaire.</w:t>
      </w:r>
      <w:r w:rsidR="00A106BD" w:rsidRPr="00B5266E">
        <w:rPr>
          <w:lang w:val="fr-FR"/>
        </w:rPr>
        <w:t xml:space="preserve"> </w:t>
      </w:r>
      <w:r w:rsidR="00A106BD">
        <w:rPr>
          <w:lang w:val="fr-FR"/>
        </w:rPr>
        <w:t>En</w:t>
      </w:r>
      <w:r w:rsidR="00A106BD" w:rsidRPr="00B5266E">
        <w:rPr>
          <w:lang w:val="fr-FR"/>
        </w:rPr>
        <w:t xml:space="preserve"> 1992</w:t>
      </w:r>
      <w:r w:rsidR="00660A09">
        <w:rPr>
          <w:lang w:val="fr-FR"/>
        </w:rPr>
        <w:t xml:space="preserve">, les pouvoirs publics </w:t>
      </w:r>
      <w:r w:rsidR="00156396">
        <w:rPr>
          <w:lang w:val="fr-FR"/>
        </w:rPr>
        <w:t>ont</w:t>
      </w:r>
      <w:r w:rsidR="00660A09">
        <w:rPr>
          <w:lang w:val="fr-FR"/>
        </w:rPr>
        <w:t xml:space="preserve"> mis en place le programme d</w:t>
      </w:r>
      <w:r w:rsidR="007C3481">
        <w:rPr>
          <w:lang w:val="fr-FR"/>
        </w:rPr>
        <w:t>’</w:t>
      </w:r>
      <w:r w:rsidR="00660A09">
        <w:rPr>
          <w:lang w:val="fr-FR"/>
        </w:rPr>
        <w:t xml:space="preserve">enseignement primaire </w:t>
      </w:r>
      <w:r w:rsidR="00156396">
        <w:rPr>
          <w:lang w:val="fr-FR"/>
        </w:rPr>
        <w:t>extra</w:t>
      </w:r>
      <w:r w:rsidR="00660A09">
        <w:rPr>
          <w:lang w:val="fr-FR"/>
        </w:rPr>
        <w:t>scolaire</w:t>
      </w:r>
      <w:r w:rsidR="00B15D63" w:rsidRPr="00B15D63">
        <w:rPr>
          <w:lang w:val="fr-FR"/>
        </w:rPr>
        <w:t xml:space="preserve"> </w:t>
      </w:r>
      <w:r w:rsidR="00B15D63">
        <w:rPr>
          <w:lang w:val="fr-FR"/>
        </w:rPr>
        <w:t>en étroite collaboration avec l</w:t>
      </w:r>
      <w:r w:rsidR="007C3481">
        <w:rPr>
          <w:lang w:val="fr-FR"/>
        </w:rPr>
        <w:t>’</w:t>
      </w:r>
      <w:r w:rsidR="00B15D63" w:rsidRPr="00B5266E">
        <w:rPr>
          <w:lang w:val="fr-FR"/>
        </w:rPr>
        <w:t xml:space="preserve">UNICEF </w:t>
      </w:r>
      <w:r w:rsidR="00B15D63">
        <w:rPr>
          <w:lang w:val="fr-FR"/>
        </w:rPr>
        <w:t>et</w:t>
      </w:r>
      <w:r w:rsidR="00B15D63" w:rsidRPr="00B5266E">
        <w:rPr>
          <w:lang w:val="fr-FR"/>
        </w:rPr>
        <w:t xml:space="preserve"> </w:t>
      </w:r>
      <w:r w:rsidR="00B15D63">
        <w:rPr>
          <w:lang w:val="fr-FR"/>
        </w:rPr>
        <w:t>l</w:t>
      </w:r>
      <w:r w:rsidR="00B15D63" w:rsidRPr="00B5266E">
        <w:rPr>
          <w:lang w:val="fr-FR"/>
        </w:rPr>
        <w:t xml:space="preserve">e </w:t>
      </w:r>
      <w:r w:rsidR="00B15D63">
        <w:rPr>
          <w:lang w:val="fr-FR"/>
        </w:rPr>
        <w:t>Ministère</w:t>
      </w:r>
      <w:r w:rsidR="00B15D63" w:rsidRPr="00B5266E">
        <w:rPr>
          <w:lang w:val="fr-FR"/>
        </w:rPr>
        <w:t xml:space="preserve"> </w:t>
      </w:r>
      <w:r w:rsidR="00B15D63">
        <w:rPr>
          <w:lang w:val="fr-FR"/>
        </w:rPr>
        <w:t>du développement et de la planification économique</w:t>
      </w:r>
      <w:r w:rsidR="00660A09">
        <w:rPr>
          <w:lang w:val="fr-FR"/>
        </w:rPr>
        <w:t>. L</w:t>
      </w:r>
      <w:r w:rsidR="007C3481">
        <w:rPr>
          <w:lang w:val="fr-FR"/>
        </w:rPr>
        <w:t>’</w:t>
      </w:r>
      <w:r w:rsidR="00660A09">
        <w:rPr>
          <w:lang w:val="fr-FR"/>
        </w:rPr>
        <w:t>initiative comporte des mesures s</w:t>
      </w:r>
      <w:r w:rsidR="00156396">
        <w:rPr>
          <w:lang w:val="fr-FR"/>
        </w:rPr>
        <w:t>exos</w:t>
      </w:r>
      <w:r w:rsidR="00660A09">
        <w:rPr>
          <w:lang w:val="fr-FR"/>
        </w:rPr>
        <w:t>pécifiques</w:t>
      </w:r>
      <w:r w:rsidR="00156396">
        <w:rPr>
          <w:lang w:val="fr-FR"/>
        </w:rPr>
        <w:t xml:space="preserve"> en faveur </w:t>
      </w:r>
      <w:r w:rsidR="008F1C5C">
        <w:rPr>
          <w:lang w:val="fr-FR"/>
        </w:rPr>
        <w:t>des filles âgées</w:t>
      </w:r>
      <w:r w:rsidR="00660A09">
        <w:rPr>
          <w:lang w:val="fr-FR"/>
        </w:rPr>
        <w:t xml:space="preserve"> de 14 ans et plus dans les communautés s</w:t>
      </w:r>
      <w:r w:rsidR="008F1C5C">
        <w:rPr>
          <w:lang w:val="fr-FR"/>
        </w:rPr>
        <w:t>ub</w:t>
      </w:r>
      <w:r w:rsidR="00660A09">
        <w:rPr>
          <w:lang w:val="fr-FR"/>
        </w:rPr>
        <w:t xml:space="preserve">urbaines et les villages isolés </w:t>
      </w:r>
      <w:r w:rsidR="008F1C5C">
        <w:rPr>
          <w:lang w:val="fr-FR"/>
        </w:rPr>
        <w:t xml:space="preserve">sans véritable </w:t>
      </w:r>
      <w:r w:rsidR="00660A09">
        <w:rPr>
          <w:lang w:val="fr-FR"/>
        </w:rPr>
        <w:t>accès à l</w:t>
      </w:r>
      <w:r w:rsidR="007C3481">
        <w:rPr>
          <w:lang w:val="fr-FR"/>
        </w:rPr>
        <w:t>’</w:t>
      </w:r>
      <w:r w:rsidR="00660A09">
        <w:rPr>
          <w:lang w:val="fr-FR"/>
        </w:rPr>
        <w:t>enseignement scolaire</w:t>
      </w:r>
      <w:r w:rsidR="00A106BD" w:rsidRPr="00B5266E">
        <w:rPr>
          <w:lang w:val="fr-FR"/>
        </w:rPr>
        <w:t xml:space="preserve">. </w:t>
      </w:r>
      <w:r w:rsidR="008F1C5C">
        <w:rPr>
          <w:lang w:val="fr-FR"/>
        </w:rPr>
        <w:t>Parmi les</w:t>
      </w:r>
      <w:r w:rsidR="00660A09">
        <w:rPr>
          <w:lang w:val="fr-FR"/>
        </w:rPr>
        <w:t xml:space="preserve"> caractéristiques et les incitations </w:t>
      </w:r>
      <w:r w:rsidR="008F1C5C">
        <w:rPr>
          <w:lang w:val="fr-FR"/>
        </w:rPr>
        <w:t>du programme on peut citer la gratuité des cours, la scolarisation</w:t>
      </w:r>
      <w:r w:rsidR="00660A09">
        <w:rPr>
          <w:lang w:val="fr-FR"/>
        </w:rPr>
        <w:t xml:space="preserve"> dans des écoles </w:t>
      </w:r>
      <w:r w:rsidR="00B15D63">
        <w:rPr>
          <w:lang w:val="fr-FR"/>
        </w:rPr>
        <w:t>de</w:t>
      </w:r>
      <w:r w:rsidR="008F1C5C">
        <w:rPr>
          <w:lang w:val="fr-FR"/>
        </w:rPr>
        <w:t xml:space="preserve"> proximité </w:t>
      </w:r>
      <w:r w:rsidR="00660A09">
        <w:rPr>
          <w:lang w:val="fr-FR"/>
        </w:rPr>
        <w:t xml:space="preserve">et des emplois du temps plus souples et </w:t>
      </w:r>
      <w:r w:rsidR="008F1C5C">
        <w:rPr>
          <w:lang w:val="fr-FR"/>
        </w:rPr>
        <w:t>plus courts</w:t>
      </w:r>
      <w:r w:rsidR="00660A09">
        <w:rPr>
          <w:lang w:val="fr-FR"/>
        </w:rPr>
        <w:t>. L</w:t>
      </w:r>
      <w:r w:rsidR="007C3481">
        <w:rPr>
          <w:lang w:val="fr-FR"/>
        </w:rPr>
        <w:t>’</w:t>
      </w:r>
      <w:r w:rsidR="00660A09">
        <w:rPr>
          <w:lang w:val="fr-FR"/>
        </w:rPr>
        <w:t xml:space="preserve">initiative encourage les communautés à autoriser les filles </w:t>
      </w:r>
      <w:r w:rsidR="00156396">
        <w:rPr>
          <w:lang w:val="fr-FR"/>
        </w:rPr>
        <w:t>généralement</w:t>
      </w:r>
      <w:r w:rsidR="00660A09">
        <w:rPr>
          <w:lang w:val="fr-FR"/>
        </w:rPr>
        <w:t xml:space="preserve"> occupé</w:t>
      </w:r>
      <w:r w:rsidR="008F1C5C">
        <w:rPr>
          <w:lang w:val="fr-FR"/>
        </w:rPr>
        <w:t>e</w:t>
      </w:r>
      <w:r w:rsidR="00660A09">
        <w:rPr>
          <w:lang w:val="fr-FR"/>
        </w:rPr>
        <w:t>s aux tâches ménagères et</w:t>
      </w:r>
      <w:r w:rsidR="008F1C5C">
        <w:rPr>
          <w:lang w:val="fr-FR"/>
        </w:rPr>
        <w:t xml:space="preserve"> à la vente dans la rue à fréquenter ces écoles moins </w:t>
      </w:r>
      <w:r w:rsidR="00156396">
        <w:rPr>
          <w:lang w:val="fr-FR"/>
        </w:rPr>
        <w:t>traditionnelles</w:t>
      </w:r>
      <w:r w:rsidR="00A106BD" w:rsidRPr="00B5266E">
        <w:rPr>
          <w:lang w:val="fr-FR"/>
        </w:rPr>
        <w:t xml:space="preserve">. </w:t>
      </w:r>
    </w:p>
    <w:p w:rsidR="00A106BD" w:rsidRPr="00B5266E" w:rsidRDefault="0031486E" w:rsidP="0031486E">
      <w:pPr>
        <w:pStyle w:val="SingleTxtG"/>
        <w:rPr>
          <w:lang w:val="fr-FR"/>
        </w:rPr>
      </w:pPr>
      <w:r>
        <w:rPr>
          <w:lang w:val="fr-FR"/>
        </w:rPr>
        <w:t>192.</w:t>
      </w:r>
      <w:r>
        <w:rPr>
          <w:lang w:val="fr-FR"/>
        </w:rPr>
        <w:tab/>
      </w:r>
      <w:r w:rsidR="008F1C5C">
        <w:rPr>
          <w:lang w:val="fr-FR"/>
        </w:rPr>
        <w:t>Politique nationale de l</w:t>
      </w:r>
      <w:r w:rsidR="007C3481">
        <w:rPr>
          <w:lang w:val="fr-FR"/>
        </w:rPr>
        <w:t>’</w:t>
      </w:r>
      <w:r w:rsidR="008F1C5C">
        <w:rPr>
          <w:lang w:val="fr-FR"/>
        </w:rPr>
        <w:t>éducation</w:t>
      </w:r>
      <w:r w:rsidR="00A106BD" w:rsidRPr="00B5266E">
        <w:rPr>
          <w:lang w:val="fr-FR"/>
        </w:rPr>
        <w:t xml:space="preserve">. </w:t>
      </w:r>
      <w:r w:rsidR="00156396">
        <w:rPr>
          <w:lang w:val="fr-FR"/>
        </w:rPr>
        <w:t>Une nouvelle politique nationale de l</w:t>
      </w:r>
      <w:r w:rsidR="007C3481">
        <w:rPr>
          <w:lang w:val="fr-FR"/>
        </w:rPr>
        <w:t>’</w:t>
      </w:r>
      <w:r w:rsidR="00156396">
        <w:rPr>
          <w:lang w:val="fr-FR"/>
        </w:rPr>
        <w:t>éducation a été adoptée en</w:t>
      </w:r>
      <w:r w:rsidR="00156396" w:rsidRPr="00B5266E">
        <w:rPr>
          <w:lang w:val="fr-FR"/>
        </w:rPr>
        <w:t xml:space="preserve"> 1995</w:t>
      </w:r>
      <w:r w:rsidR="00156396">
        <w:rPr>
          <w:lang w:val="fr-FR"/>
        </w:rPr>
        <w:t xml:space="preserve"> p</w:t>
      </w:r>
      <w:r w:rsidR="008F1C5C">
        <w:rPr>
          <w:lang w:val="fr-FR"/>
        </w:rPr>
        <w:t xml:space="preserve">our consolider les </w:t>
      </w:r>
      <w:r w:rsidR="00B15D63">
        <w:rPr>
          <w:lang w:val="fr-FR"/>
        </w:rPr>
        <w:t>bénéfices</w:t>
      </w:r>
      <w:r w:rsidR="008F1C5C">
        <w:rPr>
          <w:lang w:val="fr-FR"/>
        </w:rPr>
        <w:t xml:space="preserve"> du programme d</w:t>
      </w:r>
      <w:r w:rsidR="007C3481">
        <w:rPr>
          <w:lang w:val="fr-FR"/>
        </w:rPr>
        <w:t>’</w:t>
      </w:r>
      <w:r w:rsidR="008F1C5C">
        <w:rPr>
          <w:lang w:val="fr-FR"/>
        </w:rPr>
        <w:t xml:space="preserve">éducation </w:t>
      </w:r>
      <w:r w:rsidR="00156396">
        <w:rPr>
          <w:lang w:val="fr-FR"/>
        </w:rPr>
        <w:t>extra</w:t>
      </w:r>
      <w:r w:rsidR="008F1C5C">
        <w:rPr>
          <w:lang w:val="fr-FR"/>
        </w:rPr>
        <w:t>scolaire</w:t>
      </w:r>
      <w:r w:rsidR="00A106BD" w:rsidRPr="00B5266E">
        <w:rPr>
          <w:lang w:val="fr-FR"/>
        </w:rPr>
        <w:t xml:space="preserve">. </w:t>
      </w:r>
      <w:r w:rsidR="008F1C5C">
        <w:rPr>
          <w:lang w:val="fr-FR"/>
        </w:rPr>
        <w:t>Son principal élément est l</w:t>
      </w:r>
      <w:r w:rsidR="007C3481">
        <w:rPr>
          <w:lang w:val="fr-FR"/>
        </w:rPr>
        <w:t>’</w:t>
      </w:r>
      <w:r w:rsidR="008F1C5C">
        <w:rPr>
          <w:lang w:val="fr-FR"/>
        </w:rPr>
        <w:t>introduction d</w:t>
      </w:r>
      <w:r w:rsidR="007C3481">
        <w:rPr>
          <w:lang w:val="fr-FR"/>
        </w:rPr>
        <w:t>’</w:t>
      </w:r>
      <w:r w:rsidR="008F1C5C">
        <w:rPr>
          <w:lang w:val="fr-FR"/>
        </w:rPr>
        <w:t>un système d</w:t>
      </w:r>
      <w:r w:rsidR="007C3481">
        <w:rPr>
          <w:lang w:val="fr-FR"/>
        </w:rPr>
        <w:t>’</w:t>
      </w:r>
      <w:r w:rsidR="009960E0">
        <w:rPr>
          <w:lang w:val="fr-FR"/>
        </w:rPr>
        <w:t>instruction de base</w:t>
      </w:r>
      <w:r w:rsidR="008F1C5C">
        <w:rPr>
          <w:lang w:val="fr-FR"/>
        </w:rPr>
        <w:t xml:space="preserve"> de neuf ans qui permet l</w:t>
      </w:r>
      <w:r w:rsidR="007C3481">
        <w:rPr>
          <w:lang w:val="fr-FR"/>
        </w:rPr>
        <w:t>’</w:t>
      </w:r>
      <w:r w:rsidR="008F1C5C">
        <w:rPr>
          <w:lang w:val="fr-FR"/>
        </w:rPr>
        <w:t>enseignement d</w:t>
      </w:r>
      <w:r w:rsidR="007C3481">
        <w:rPr>
          <w:lang w:val="fr-FR"/>
        </w:rPr>
        <w:t>’</w:t>
      </w:r>
      <w:r w:rsidR="008F1C5C">
        <w:rPr>
          <w:lang w:val="fr-FR"/>
        </w:rPr>
        <w:t xml:space="preserve">une gamme de sujets </w:t>
      </w:r>
      <w:r w:rsidR="000B369A">
        <w:rPr>
          <w:lang w:val="fr-FR"/>
        </w:rPr>
        <w:t>élargie</w:t>
      </w:r>
      <w:r w:rsidR="008F1C5C">
        <w:rPr>
          <w:lang w:val="fr-FR"/>
        </w:rPr>
        <w:t xml:space="preserve"> en vue d</w:t>
      </w:r>
      <w:r w:rsidR="007C3481">
        <w:rPr>
          <w:lang w:val="fr-FR"/>
        </w:rPr>
        <w:t>’</w:t>
      </w:r>
      <w:r w:rsidR="000B369A">
        <w:rPr>
          <w:lang w:val="fr-FR"/>
        </w:rPr>
        <w:t>accroître</w:t>
      </w:r>
      <w:r w:rsidR="008F1C5C">
        <w:rPr>
          <w:lang w:val="fr-FR"/>
        </w:rPr>
        <w:t xml:space="preserve"> les possibilités d</w:t>
      </w:r>
      <w:r w:rsidR="007C3481">
        <w:rPr>
          <w:lang w:val="fr-FR"/>
        </w:rPr>
        <w:t>’</w:t>
      </w:r>
      <w:r w:rsidR="008F1C5C">
        <w:rPr>
          <w:lang w:val="fr-FR"/>
        </w:rPr>
        <w:t>accès à l</w:t>
      </w:r>
      <w:r w:rsidR="007C3481">
        <w:rPr>
          <w:lang w:val="fr-FR"/>
        </w:rPr>
        <w:t>’</w:t>
      </w:r>
      <w:r w:rsidR="008F1C5C">
        <w:rPr>
          <w:lang w:val="fr-FR"/>
        </w:rPr>
        <w:t>éducation supérieur</w:t>
      </w:r>
      <w:r w:rsidR="00875654">
        <w:rPr>
          <w:lang w:val="fr-FR"/>
        </w:rPr>
        <w:t xml:space="preserve">e, par la filière </w:t>
      </w:r>
      <w:r w:rsidR="003A6354">
        <w:rPr>
          <w:lang w:val="fr-FR"/>
        </w:rPr>
        <w:t>des instituts de technologie ou</w:t>
      </w:r>
      <w:r w:rsidR="00875654">
        <w:rPr>
          <w:lang w:val="fr-FR"/>
        </w:rPr>
        <w:t xml:space="preserve"> la filière universitaire. Tenant compte de l</w:t>
      </w:r>
      <w:r w:rsidR="007C3481">
        <w:rPr>
          <w:lang w:val="fr-FR"/>
        </w:rPr>
        <w:t>’</w:t>
      </w:r>
      <w:r w:rsidR="00875654">
        <w:rPr>
          <w:lang w:val="fr-FR"/>
        </w:rPr>
        <w:t>élan existant en faveur de la parité en matière d</w:t>
      </w:r>
      <w:r w:rsidR="007C3481">
        <w:rPr>
          <w:lang w:val="fr-FR"/>
        </w:rPr>
        <w:t>’</w:t>
      </w:r>
      <w:r w:rsidR="00875654">
        <w:rPr>
          <w:lang w:val="fr-FR"/>
        </w:rPr>
        <w:t>éducation et de la satisfaction des besoins éducatifs de tous, la politique énonce les objectifs suivants</w:t>
      </w:r>
      <w:r w:rsidR="00746587">
        <w:rPr>
          <w:lang w:val="fr-FR"/>
        </w:rPr>
        <w:t>:</w:t>
      </w:r>
      <w:r w:rsidR="00A106BD" w:rsidRPr="00B5266E">
        <w:rPr>
          <w:lang w:val="fr-FR"/>
        </w:rPr>
        <w:t xml:space="preserve"> </w:t>
      </w:r>
      <w:r w:rsidR="000B369A">
        <w:rPr>
          <w:lang w:val="fr-FR"/>
        </w:rPr>
        <w:t>relever</w:t>
      </w:r>
      <w:r w:rsidR="00875654">
        <w:rPr>
          <w:lang w:val="fr-FR"/>
        </w:rPr>
        <w:t xml:space="preserve"> les taux de scolarisation, de </w:t>
      </w:r>
      <w:r w:rsidR="00CC47C4">
        <w:rPr>
          <w:lang w:val="fr-FR"/>
        </w:rPr>
        <w:t>rétention scolaire</w:t>
      </w:r>
      <w:r w:rsidR="004F30C9">
        <w:rPr>
          <w:lang w:val="fr-FR"/>
        </w:rPr>
        <w:t xml:space="preserve"> </w:t>
      </w:r>
      <w:r w:rsidR="00875654">
        <w:rPr>
          <w:lang w:val="fr-FR"/>
        </w:rPr>
        <w:t>et d</w:t>
      </w:r>
      <w:r w:rsidR="007C3481">
        <w:rPr>
          <w:lang w:val="fr-FR"/>
        </w:rPr>
        <w:t>’</w:t>
      </w:r>
      <w:r w:rsidR="00CC47C4">
        <w:rPr>
          <w:lang w:val="fr-FR"/>
        </w:rPr>
        <w:t>obtention d</w:t>
      </w:r>
      <w:r w:rsidR="007C3481">
        <w:rPr>
          <w:lang w:val="fr-FR"/>
        </w:rPr>
        <w:t>’</w:t>
      </w:r>
      <w:r w:rsidR="00CC47C4">
        <w:rPr>
          <w:lang w:val="fr-FR"/>
        </w:rPr>
        <w:t>un diplôme</w:t>
      </w:r>
      <w:r w:rsidR="00875654">
        <w:rPr>
          <w:lang w:val="fr-FR"/>
        </w:rPr>
        <w:t xml:space="preserve"> à tous les niveaux, </w:t>
      </w:r>
      <w:r w:rsidR="00CC47C4">
        <w:rPr>
          <w:lang w:val="fr-FR"/>
        </w:rPr>
        <w:t>dans l</w:t>
      </w:r>
      <w:r w:rsidR="007C3481">
        <w:rPr>
          <w:lang w:val="fr-FR"/>
        </w:rPr>
        <w:t>’</w:t>
      </w:r>
      <w:r w:rsidR="00CC47C4">
        <w:rPr>
          <w:lang w:val="fr-FR"/>
        </w:rPr>
        <w:t>objectif d</w:t>
      </w:r>
      <w:r w:rsidR="007C3481">
        <w:rPr>
          <w:lang w:val="fr-FR"/>
        </w:rPr>
        <w:t>’</w:t>
      </w:r>
      <w:r w:rsidR="004F30C9">
        <w:rPr>
          <w:lang w:val="fr-FR"/>
        </w:rPr>
        <w:t xml:space="preserve">un </w:t>
      </w:r>
      <w:r w:rsidR="00875654">
        <w:rPr>
          <w:lang w:val="fr-FR"/>
        </w:rPr>
        <w:t>taux d</w:t>
      </w:r>
      <w:r w:rsidR="00AA5B6B">
        <w:rPr>
          <w:lang w:val="fr-FR"/>
        </w:rPr>
        <w:t>e</w:t>
      </w:r>
      <w:r w:rsidR="004D0544">
        <w:rPr>
          <w:lang w:val="fr-FR"/>
        </w:rPr>
        <w:t xml:space="preserve"> filles</w:t>
      </w:r>
      <w:r w:rsidR="00AA5B6B">
        <w:rPr>
          <w:lang w:val="fr-FR"/>
        </w:rPr>
        <w:t xml:space="preserve"> diplômées </w:t>
      </w:r>
      <w:r w:rsidR="00875654">
        <w:rPr>
          <w:lang w:val="fr-FR"/>
        </w:rPr>
        <w:t>de l</w:t>
      </w:r>
      <w:r w:rsidR="007C3481">
        <w:rPr>
          <w:lang w:val="fr-FR"/>
        </w:rPr>
        <w:t>’</w:t>
      </w:r>
      <w:r w:rsidR="009960E0">
        <w:rPr>
          <w:lang w:val="fr-FR"/>
        </w:rPr>
        <w:t>instruction de base</w:t>
      </w:r>
      <w:r w:rsidR="00875654">
        <w:rPr>
          <w:lang w:val="fr-FR"/>
        </w:rPr>
        <w:t xml:space="preserve"> de </w:t>
      </w:r>
      <w:r w:rsidR="00A106BD" w:rsidRPr="00B5266E">
        <w:rPr>
          <w:lang w:val="fr-FR"/>
        </w:rPr>
        <w:t>70</w:t>
      </w:r>
      <w:r w:rsidR="00B21269">
        <w:rPr>
          <w:lang w:val="fr-FR"/>
        </w:rPr>
        <w:t xml:space="preserve"> %</w:t>
      </w:r>
      <w:r w:rsidR="00875654">
        <w:rPr>
          <w:lang w:val="fr-FR"/>
        </w:rPr>
        <w:t xml:space="preserve"> et </w:t>
      </w:r>
      <w:r w:rsidR="00AA5B6B">
        <w:rPr>
          <w:lang w:val="fr-FR"/>
        </w:rPr>
        <w:t>d</w:t>
      </w:r>
      <w:r w:rsidR="007C3481">
        <w:rPr>
          <w:lang w:val="fr-FR"/>
        </w:rPr>
        <w:t>’</w:t>
      </w:r>
      <w:r w:rsidR="004F30C9">
        <w:rPr>
          <w:lang w:val="fr-FR"/>
        </w:rPr>
        <w:t xml:space="preserve">un </w:t>
      </w:r>
      <w:r w:rsidR="00875654">
        <w:rPr>
          <w:lang w:val="fr-FR"/>
        </w:rPr>
        <w:t>taux d</w:t>
      </w:r>
      <w:r w:rsidR="007C3481">
        <w:rPr>
          <w:lang w:val="fr-FR"/>
        </w:rPr>
        <w:t>’</w:t>
      </w:r>
      <w:r w:rsidR="00875654">
        <w:rPr>
          <w:lang w:val="fr-FR"/>
        </w:rPr>
        <w:t>alphabétisation des femmes de</w:t>
      </w:r>
      <w:r w:rsidR="00A106BD" w:rsidRPr="00B5266E">
        <w:rPr>
          <w:lang w:val="fr-FR"/>
        </w:rPr>
        <w:t xml:space="preserve"> 30</w:t>
      </w:r>
      <w:r w:rsidR="00B21269">
        <w:rPr>
          <w:lang w:val="fr-FR"/>
        </w:rPr>
        <w:t xml:space="preserve"> %</w:t>
      </w:r>
      <w:r w:rsidR="00A106BD" w:rsidRPr="00B5266E">
        <w:rPr>
          <w:lang w:val="fr-FR"/>
        </w:rPr>
        <w:t xml:space="preserve"> </w:t>
      </w:r>
      <w:r w:rsidR="00875654">
        <w:rPr>
          <w:lang w:val="fr-FR"/>
        </w:rPr>
        <w:t>d</w:t>
      </w:r>
      <w:r w:rsidR="007C3481">
        <w:rPr>
          <w:lang w:val="fr-FR"/>
        </w:rPr>
        <w:t>’</w:t>
      </w:r>
      <w:r w:rsidR="00875654">
        <w:rPr>
          <w:lang w:val="fr-FR"/>
        </w:rPr>
        <w:t>ici à</w:t>
      </w:r>
      <w:r w:rsidR="00AA5B6B">
        <w:rPr>
          <w:lang w:val="fr-FR"/>
        </w:rPr>
        <w:t xml:space="preserve"> 2000</w:t>
      </w:r>
      <w:r w:rsidR="00746587">
        <w:rPr>
          <w:lang w:val="fr-FR"/>
        </w:rPr>
        <w:t>;</w:t>
      </w:r>
      <w:r w:rsidR="00A106BD" w:rsidRPr="00B5266E">
        <w:rPr>
          <w:lang w:val="fr-FR"/>
        </w:rPr>
        <w:t xml:space="preserve"> </w:t>
      </w:r>
      <w:r w:rsidR="00AA5B6B">
        <w:rPr>
          <w:lang w:val="fr-FR"/>
        </w:rPr>
        <w:t>p</w:t>
      </w:r>
      <w:r w:rsidR="00875654">
        <w:rPr>
          <w:lang w:val="fr-FR"/>
        </w:rPr>
        <w:t xml:space="preserve">rendre les mesures nécessaires pour promouvoir </w:t>
      </w:r>
      <w:r w:rsidR="004F30C9">
        <w:rPr>
          <w:lang w:val="fr-FR"/>
        </w:rPr>
        <w:t>des changements</w:t>
      </w:r>
      <w:r w:rsidR="00875654">
        <w:rPr>
          <w:lang w:val="fr-FR"/>
        </w:rPr>
        <w:t xml:space="preserve"> culturel</w:t>
      </w:r>
      <w:r w:rsidR="004F30C9">
        <w:rPr>
          <w:lang w:val="fr-FR"/>
        </w:rPr>
        <w:t xml:space="preserve">s, sociaux </w:t>
      </w:r>
      <w:r w:rsidR="00875654">
        <w:rPr>
          <w:lang w:val="fr-FR"/>
        </w:rPr>
        <w:t>et comportementa</w:t>
      </w:r>
      <w:r w:rsidR="004F30C9">
        <w:rPr>
          <w:lang w:val="fr-FR"/>
        </w:rPr>
        <w:t>ux</w:t>
      </w:r>
      <w:r w:rsidR="00875654">
        <w:rPr>
          <w:lang w:val="fr-FR"/>
        </w:rPr>
        <w:t xml:space="preserve"> en faveur des femmes grâce à l</w:t>
      </w:r>
      <w:r w:rsidR="007C3481">
        <w:rPr>
          <w:lang w:val="fr-FR"/>
        </w:rPr>
        <w:t>’</w:t>
      </w:r>
      <w:r w:rsidR="00875654">
        <w:rPr>
          <w:lang w:val="fr-FR"/>
        </w:rPr>
        <w:t>éducation</w:t>
      </w:r>
      <w:r w:rsidR="00A106BD" w:rsidRPr="00B5266E">
        <w:rPr>
          <w:lang w:val="fr-FR"/>
        </w:rPr>
        <w:t>.</w:t>
      </w:r>
    </w:p>
    <w:p w:rsidR="00A106BD" w:rsidRPr="00B5266E" w:rsidRDefault="0031486E" w:rsidP="0031486E">
      <w:pPr>
        <w:pStyle w:val="SingleTxtG"/>
        <w:rPr>
          <w:lang w:val="fr-FR"/>
        </w:rPr>
      </w:pPr>
      <w:r>
        <w:rPr>
          <w:lang w:val="fr-FR"/>
        </w:rPr>
        <w:t>193.</w:t>
      </w:r>
      <w:r>
        <w:rPr>
          <w:lang w:val="fr-FR"/>
        </w:rPr>
        <w:tab/>
      </w:r>
      <w:r w:rsidR="00875654">
        <w:rPr>
          <w:lang w:val="fr-FR"/>
        </w:rPr>
        <w:t>Plan d</w:t>
      </w:r>
      <w:r w:rsidR="007C3481">
        <w:rPr>
          <w:lang w:val="fr-FR"/>
        </w:rPr>
        <w:t>’</w:t>
      </w:r>
      <w:r w:rsidR="00875654">
        <w:rPr>
          <w:lang w:val="fr-FR"/>
        </w:rPr>
        <w:t>action national pour l</w:t>
      </w:r>
      <w:r w:rsidR="007C3481">
        <w:rPr>
          <w:lang w:val="fr-FR"/>
        </w:rPr>
        <w:t>’</w:t>
      </w:r>
      <w:r w:rsidR="009960E0">
        <w:rPr>
          <w:lang w:val="fr-FR"/>
        </w:rPr>
        <w:t>instruction de base</w:t>
      </w:r>
      <w:r w:rsidR="00A106BD" w:rsidRPr="00B5266E">
        <w:rPr>
          <w:lang w:val="fr-FR"/>
        </w:rPr>
        <w:t xml:space="preserve">. </w:t>
      </w:r>
      <w:r w:rsidR="00A106BD">
        <w:rPr>
          <w:lang w:val="fr-FR"/>
        </w:rPr>
        <w:t>En</w:t>
      </w:r>
      <w:r w:rsidR="00A106BD" w:rsidRPr="00B5266E">
        <w:rPr>
          <w:lang w:val="fr-FR"/>
        </w:rPr>
        <w:t xml:space="preserve"> </w:t>
      </w:r>
      <w:r w:rsidR="00875654">
        <w:rPr>
          <w:lang w:val="fr-FR"/>
        </w:rPr>
        <w:t>application de la nouvelle politique, le Gouvernement a lancé l</w:t>
      </w:r>
      <w:r w:rsidR="007C3481">
        <w:rPr>
          <w:lang w:val="fr-FR"/>
        </w:rPr>
        <w:t>’</w:t>
      </w:r>
      <w:r w:rsidR="00875654">
        <w:rPr>
          <w:lang w:val="fr-FR"/>
        </w:rPr>
        <w:t>élaboration d</w:t>
      </w:r>
      <w:r w:rsidR="007C3481">
        <w:rPr>
          <w:lang w:val="fr-FR"/>
        </w:rPr>
        <w:t>’</w:t>
      </w:r>
      <w:r w:rsidR="00875654">
        <w:rPr>
          <w:lang w:val="fr-FR"/>
        </w:rPr>
        <w:t>un plan d</w:t>
      </w:r>
      <w:r w:rsidR="007C3481">
        <w:rPr>
          <w:lang w:val="fr-FR"/>
        </w:rPr>
        <w:t>’</w:t>
      </w:r>
      <w:r w:rsidR="00875654">
        <w:rPr>
          <w:lang w:val="fr-FR"/>
        </w:rPr>
        <w:t>action national pour l</w:t>
      </w:r>
      <w:r w:rsidR="007C3481">
        <w:rPr>
          <w:lang w:val="fr-FR"/>
        </w:rPr>
        <w:t>’</w:t>
      </w:r>
      <w:r w:rsidR="009960E0">
        <w:rPr>
          <w:lang w:val="fr-FR"/>
        </w:rPr>
        <w:t>instruction de base</w:t>
      </w:r>
      <w:r w:rsidR="00875654">
        <w:rPr>
          <w:lang w:val="fr-FR"/>
        </w:rPr>
        <w:t xml:space="preserve">. Coordonné par la Commission </w:t>
      </w:r>
      <w:r w:rsidR="00BB3878">
        <w:rPr>
          <w:lang w:val="fr-FR"/>
        </w:rPr>
        <w:t>pour l</w:t>
      </w:r>
      <w:r w:rsidR="007C3481">
        <w:rPr>
          <w:lang w:val="fr-FR"/>
        </w:rPr>
        <w:t>’</w:t>
      </w:r>
      <w:r w:rsidR="005B2E48">
        <w:rPr>
          <w:lang w:val="fr-FR"/>
        </w:rPr>
        <w:t>éducation</w:t>
      </w:r>
      <w:r w:rsidR="00BB3878">
        <w:rPr>
          <w:lang w:val="fr-FR"/>
        </w:rPr>
        <w:t xml:space="preserve"> </w:t>
      </w:r>
      <w:r w:rsidR="00875654">
        <w:rPr>
          <w:lang w:val="fr-FR"/>
        </w:rPr>
        <w:t xml:space="preserve">de base, le plan quinquennal </w:t>
      </w:r>
      <w:r w:rsidR="00A106BD" w:rsidRPr="00B5266E">
        <w:rPr>
          <w:lang w:val="fr-FR"/>
        </w:rPr>
        <w:t>(1995-2000) ser</w:t>
      </w:r>
      <w:r w:rsidR="00875654">
        <w:rPr>
          <w:lang w:val="fr-FR"/>
        </w:rPr>
        <w:t xml:space="preserve">t de cadre et de modèle pour </w:t>
      </w:r>
      <w:r w:rsidR="00E241D3">
        <w:rPr>
          <w:lang w:val="fr-FR"/>
        </w:rPr>
        <w:t>développer des structures</w:t>
      </w:r>
      <w:r w:rsidR="00875654">
        <w:rPr>
          <w:lang w:val="fr-FR"/>
        </w:rPr>
        <w:t xml:space="preserve"> d</w:t>
      </w:r>
      <w:r w:rsidR="007C3481">
        <w:rPr>
          <w:lang w:val="fr-FR"/>
        </w:rPr>
        <w:t>’</w:t>
      </w:r>
      <w:r w:rsidR="00875654">
        <w:rPr>
          <w:lang w:val="fr-FR"/>
        </w:rPr>
        <w:t xml:space="preserve">éducation </w:t>
      </w:r>
      <w:r w:rsidR="00E241D3">
        <w:rPr>
          <w:lang w:val="fr-FR"/>
        </w:rPr>
        <w:t>de base de qualité pour</w:t>
      </w:r>
      <w:r w:rsidR="00875654">
        <w:rPr>
          <w:lang w:val="fr-FR"/>
        </w:rPr>
        <w:t xml:space="preserve"> tous les enfants âgés de 6 à 9 ans sans distinction de sexe. Le plan </w:t>
      </w:r>
      <w:r w:rsidR="00E241D3">
        <w:rPr>
          <w:lang w:val="fr-FR"/>
        </w:rPr>
        <w:t>formule</w:t>
      </w:r>
      <w:r w:rsidR="00FF2497">
        <w:rPr>
          <w:lang w:val="fr-FR"/>
        </w:rPr>
        <w:t xml:space="preserve"> des stratégies </w:t>
      </w:r>
      <w:r w:rsidR="00000025">
        <w:rPr>
          <w:lang w:val="fr-FR"/>
        </w:rPr>
        <w:t>en faveur de</w:t>
      </w:r>
      <w:r w:rsidR="00FF2497">
        <w:rPr>
          <w:lang w:val="fr-FR"/>
        </w:rPr>
        <w:t xml:space="preserve"> l</w:t>
      </w:r>
      <w:r w:rsidR="007C3481">
        <w:rPr>
          <w:lang w:val="fr-FR"/>
        </w:rPr>
        <w:t>’</w:t>
      </w:r>
      <w:r w:rsidR="00FF2497">
        <w:rPr>
          <w:lang w:val="fr-FR"/>
        </w:rPr>
        <w:t>éducation des filles</w:t>
      </w:r>
      <w:r w:rsidR="00000025">
        <w:rPr>
          <w:lang w:val="fr-FR"/>
        </w:rPr>
        <w:t>,</w:t>
      </w:r>
      <w:r w:rsidR="00000025" w:rsidRPr="00000025">
        <w:rPr>
          <w:lang w:val="fr-FR"/>
        </w:rPr>
        <w:t xml:space="preserve"> </w:t>
      </w:r>
      <w:r w:rsidR="00000025">
        <w:rPr>
          <w:lang w:val="fr-FR"/>
        </w:rPr>
        <w:t>qui ont déjà produit des résultats positifs à ce jour</w:t>
      </w:r>
      <w:r w:rsidR="00FF2497">
        <w:rPr>
          <w:lang w:val="fr-FR"/>
        </w:rPr>
        <w:t xml:space="preserve">, </w:t>
      </w:r>
      <w:r w:rsidR="00BB3878">
        <w:rPr>
          <w:lang w:val="fr-FR"/>
        </w:rPr>
        <w:t>s</w:t>
      </w:r>
      <w:r w:rsidR="007C3481">
        <w:rPr>
          <w:lang w:val="fr-FR"/>
        </w:rPr>
        <w:t>’</w:t>
      </w:r>
      <w:r w:rsidR="00BB3878">
        <w:rPr>
          <w:lang w:val="fr-FR"/>
        </w:rPr>
        <w:t xml:space="preserve">agissant </w:t>
      </w:r>
      <w:r w:rsidR="00FF2497">
        <w:rPr>
          <w:lang w:val="fr-FR"/>
        </w:rPr>
        <w:t xml:space="preserve">notamment </w:t>
      </w:r>
      <w:r w:rsidR="00BB3878">
        <w:rPr>
          <w:lang w:val="fr-FR"/>
        </w:rPr>
        <w:t>d</w:t>
      </w:r>
      <w:r w:rsidR="007C3481">
        <w:rPr>
          <w:lang w:val="fr-FR"/>
        </w:rPr>
        <w:t>’</w:t>
      </w:r>
      <w:r w:rsidR="00BB3878">
        <w:rPr>
          <w:lang w:val="fr-FR"/>
        </w:rPr>
        <w:t>accroître le</w:t>
      </w:r>
      <w:r w:rsidR="00FF2497">
        <w:rPr>
          <w:lang w:val="fr-FR"/>
        </w:rPr>
        <w:t xml:space="preserve"> taux de scolarisation des filles et des femmes</w:t>
      </w:r>
      <w:r w:rsidR="00A106BD" w:rsidRPr="00B5266E">
        <w:rPr>
          <w:lang w:val="fr-FR"/>
        </w:rPr>
        <w:t>.</w:t>
      </w:r>
    </w:p>
    <w:p w:rsidR="00A106BD" w:rsidRPr="00B5266E" w:rsidRDefault="0031486E" w:rsidP="0031486E">
      <w:pPr>
        <w:pStyle w:val="SingleTxtG"/>
        <w:rPr>
          <w:lang w:val="fr-FR"/>
        </w:rPr>
      </w:pPr>
      <w:r>
        <w:rPr>
          <w:lang w:val="fr-FR"/>
        </w:rPr>
        <w:t>194.</w:t>
      </w:r>
      <w:r>
        <w:rPr>
          <w:lang w:val="fr-FR"/>
        </w:rPr>
        <w:tab/>
      </w:r>
      <w:r w:rsidR="00FF2497">
        <w:rPr>
          <w:lang w:val="fr-FR"/>
        </w:rPr>
        <w:t>Plan d</w:t>
      </w:r>
      <w:r w:rsidR="007C3481">
        <w:rPr>
          <w:lang w:val="fr-FR"/>
        </w:rPr>
        <w:t>’</w:t>
      </w:r>
      <w:r w:rsidR="00FF2497">
        <w:rPr>
          <w:lang w:val="fr-FR"/>
        </w:rPr>
        <w:t>action national</w:t>
      </w:r>
      <w:r w:rsidR="00A106BD" w:rsidRPr="00B5266E">
        <w:rPr>
          <w:lang w:val="fr-FR"/>
        </w:rPr>
        <w:t xml:space="preserve">. </w:t>
      </w:r>
      <w:r w:rsidR="00BB3878">
        <w:rPr>
          <w:lang w:val="fr-FR"/>
        </w:rPr>
        <w:t xml:space="preserve">Il a été relancé pour </w:t>
      </w:r>
      <w:r w:rsidR="00FF2497">
        <w:rPr>
          <w:lang w:val="fr-FR"/>
        </w:rPr>
        <w:t>accélérer les progrès vers la réalisation du programme global de l</w:t>
      </w:r>
      <w:r w:rsidR="007C3481">
        <w:rPr>
          <w:lang w:val="fr-FR"/>
        </w:rPr>
        <w:t>’</w:t>
      </w:r>
      <w:r w:rsidR="00FF2497">
        <w:rPr>
          <w:lang w:val="fr-FR"/>
        </w:rPr>
        <w:t xml:space="preserve">éducation pour tous. </w:t>
      </w:r>
      <w:r w:rsidR="00BB3878">
        <w:rPr>
          <w:lang w:val="fr-FR"/>
        </w:rPr>
        <w:t>Le plan</w:t>
      </w:r>
      <w:r w:rsidR="00FF2497">
        <w:rPr>
          <w:lang w:val="fr-FR"/>
        </w:rPr>
        <w:t xml:space="preserve"> réaffirme l</w:t>
      </w:r>
      <w:r w:rsidR="007C3481">
        <w:rPr>
          <w:lang w:val="fr-FR"/>
        </w:rPr>
        <w:t>’</w:t>
      </w:r>
      <w:r w:rsidR="00FF2497">
        <w:rPr>
          <w:lang w:val="fr-FR"/>
        </w:rPr>
        <w:t>engagement en faveur d</w:t>
      </w:r>
      <w:r w:rsidR="007C3481">
        <w:rPr>
          <w:lang w:val="fr-FR"/>
        </w:rPr>
        <w:t>’</w:t>
      </w:r>
      <w:r w:rsidR="00FF2497">
        <w:rPr>
          <w:lang w:val="fr-FR"/>
        </w:rPr>
        <w:t>un</w:t>
      </w:r>
      <w:r w:rsidR="00E241D3">
        <w:rPr>
          <w:lang w:val="fr-FR"/>
        </w:rPr>
        <w:t xml:space="preserve"> enseignement obligatoire et gratuit</w:t>
      </w:r>
      <w:r w:rsidR="00FF2497">
        <w:rPr>
          <w:lang w:val="fr-FR"/>
        </w:rPr>
        <w:t xml:space="preserve"> pour tous les garçons et les filles au niveau de l</w:t>
      </w:r>
      <w:r w:rsidR="007C3481">
        <w:rPr>
          <w:lang w:val="fr-FR"/>
        </w:rPr>
        <w:t>’</w:t>
      </w:r>
      <w:r w:rsidR="009960E0">
        <w:rPr>
          <w:lang w:val="fr-FR"/>
        </w:rPr>
        <w:t>instruction de base</w:t>
      </w:r>
      <w:r w:rsidR="00FF2497">
        <w:rPr>
          <w:lang w:val="fr-FR"/>
        </w:rPr>
        <w:t xml:space="preserve"> et encourage les services d</w:t>
      </w:r>
      <w:r w:rsidR="007C3481">
        <w:rPr>
          <w:lang w:val="fr-FR"/>
        </w:rPr>
        <w:t>’</w:t>
      </w:r>
      <w:r w:rsidR="00E241D3">
        <w:rPr>
          <w:lang w:val="fr-FR"/>
        </w:rPr>
        <w:t>orientation</w:t>
      </w:r>
      <w:r w:rsidR="00FF2497">
        <w:rPr>
          <w:lang w:val="fr-FR"/>
        </w:rPr>
        <w:t xml:space="preserve"> et l</w:t>
      </w:r>
      <w:r w:rsidR="007C3481">
        <w:rPr>
          <w:lang w:val="fr-FR"/>
        </w:rPr>
        <w:t>’</w:t>
      </w:r>
      <w:r w:rsidR="00FF2497">
        <w:rPr>
          <w:lang w:val="fr-FR"/>
        </w:rPr>
        <w:t>éducation familiale en tant que moyen de prévention des grossesses précoces</w:t>
      </w:r>
      <w:r w:rsidR="00A106BD" w:rsidRPr="00B5266E">
        <w:rPr>
          <w:lang w:val="fr-FR"/>
        </w:rPr>
        <w:t xml:space="preserve">. </w:t>
      </w:r>
    </w:p>
    <w:p w:rsidR="00A106BD" w:rsidRPr="00B5266E" w:rsidRDefault="0031486E" w:rsidP="0031486E">
      <w:pPr>
        <w:pStyle w:val="SingleTxtG"/>
        <w:rPr>
          <w:lang w:val="fr-FR"/>
        </w:rPr>
      </w:pPr>
      <w:r>
        <w:rPr>
          <w:lang w:val="fr-FR"/>
        </w:rPr>
        <w:t>195.</w:t>
      </w:r>
      <w:r>
        <w:rPr>
          <w:lang w:val="fr-FR"/>
        </w:rPr>
        <w:tab/>
      </w:r>
      <w:r w:rsidR="000F0A93">
        <w:rPr>
          <w:lang w:val="fr-FR"/>
        </w:rPr>
        <w:t>D</w:t>
      </w:r>
      <w:r w:rsidR="007C3481">
        <w:rPr>
          <w:lang w:val="fr-FR"/>
        </w:rPr>
        <w:t>’</w:t>
      </w:r>
      <w:r w:rsidR="00FF2497">
        <w:rPr>
          <w:lang w:val="fr-FR"/>
        </w:rPr>
        <w:t>autres mesures d</w:t>
      </w:r>
      <w:r w:rsidR="007C3481">
        <w:rPr>
          <w:lang w:val="fr-FR"/>
        </w:rPr>
        <w:t>’</w:t>
      </w:r>
      <w:r w:rsidR="00FF2497">
        <w:rPr>
          <w:lang w:val="fr-FR"/>
        </w:rPr>
        <w:t>appui ont été prises</w:t>
      </w:r>
      <w:r w:rsidR="000F0A93">
        <w:rPr>
          <w:lang w:val="fr-FR"/>
        </w:rPr>
        <w:t xml:space="preserve"> en complément</w:t>
      </w:r>
      <w:r w:rsidR="00FF2497">
        <w:rPr>
          <w:lang w:val="fr-FR"/>
        </w:rPr>
        <w:t>, et notamment</w:t>
      </w:r>
      <w:r w:rsidR="00746587">
        <w:rPr>
          <w:lang w:val="fr-FR"/>
        </w:rPr>
        <w:t>:</w:t>
      </w:r>
      <w:r w:rsidR="00A106BD" w:rsidRPr="00B5266E">
        <w:rPr>
          <w:lang w:val="fr-FR"/>
        </w:rPr>
        <w:t xml:space="preserve"> </w:t>
      </w:r>
    </w:p>
    <w:p w:rsidR="00A106BD" w:rsidRPr="00B5266E" w:rsidRDefault="006A1683" w:rsidP="006A1683">
      <w:pPr>
        <w:pStyle w:val="SingleTxtG"/>
        <w:ind w:firstLine="567"/>
      </w:pPr>
      <w:r>
        <w:t>a)</w:t>
      </w:r>
      <w:r>
        <w:tab/>
      </w:r>
      <w:r w:rsidR="00FF2497" w:rsidRPr="00FF2497">
        <w:t>Introduction du système d</w:t>
      </w:r>
      <w:r w:rsidR="007C3481">
        <w:t>’</w:t>
      </w:r>
      <w:r w:rsidR="00E241D3">
        <w:t>enseignement</w:t>
      </w:r>
      <w:r w:rsidR="00FF2497" w:rsidRPr="00FF2497">
        <w:t xml:space="preserve"> souple 6-3-3-4 en 1993</w:t>
      </w:r>
      <w:r w:rsidR="00BB3878">
        <w:t>,</w:t>
      </w:r>
      <w:r w:rsidR="00FF2497" w:rsidRPr="00FF2497">
        <w:t xml:space="preserve"> qui vise à</w:t>
      </w:r>
      <w:r w:rsidR="00595C72">
        <w:t xml:space="preserve"> </w:t>
      </w:r>
      <w:r w:rsidR="000D0F98">
        <w:t>développer</w:t>
      </w:r>
      <w:r w:rsidR="00FF2497" w:rsidRPr="00FF2497">
        <w:t xml:space="preserve"> l</w:t>
      </w:r>
      <w:r w:rsidR="00BB3878">
        <w:t>e vivier</w:t>
      </w:r>
      <w:r w:rsidR="00FF2497" w:rsidRPr="00FF2497">
        <w:t xml:space="preserve"> de compétences de niveau intermédiaire</w:t>
      </w:r>
      <w:r w:rsidR="000D0F98">
        <w:t>,</w:t>
      </w:r>
      <w:r w:rsidR="00FF2497" w:rsidRPr="00FF2497">
        <w:t xml:space="preserve"> indispensable</w:t>
      </w:r>
      <w:r w:rsidR="00595C72">
        <w:t xml:space="preserve"> </w:t>
      </w:r>
      <w:r w:rsidR="00FF2497" w:rsidRPr="00FF2497">
        <w:t>pour le développement national</w:t>
      </w:r>
      <w:r w:rsidR="00E241D3">
        <w:t>,</w:t>
      </w:r>
      <w:r w:rsidR="00FF2497" w:rsidRPr="00FF2497">
        <w:t xml:space="preserve"> et à renforcer l</w:t>
      </w:r>
      <w:r w:rsidR="007C3481">
        <w:t>’</w:t>
      </w:r>
      <w:r w:rsidR="00FF2497" w:rsidRPr="00FF2497">
        <w:t>éducation technique et</w:t>
      </w:r>
      <w:r w:rsidR="00595C72">
        <w:t xml:space="preserve"> </w:t>
      </w:r>
      <w:r w:rsidR="00E241D3">
        <w:t>professionnelle en Sierra Leone</w:t>
      </w:r>
      <w:r w:rsidR="00746587">
        <w:t>;</w:t>
      </w:r>
      <w:r w:rsidR="00E241D3">
        <w:t xml:space="preserve"> c</w:t>
      </w:r>
      <w:r w:rsidR="007C3481">
        <w:t>’</w:t>
      </w:r>
      <w:r w:rsidR="00E241D3">
        <w:t>est ainsi que l</w:t>
      </w:r>
      <w:r w:rsidR="007C3481">
        <w:t>’</w:t>
      </w:r>
      <w:r w:rsidR="00E241D3">
        <w:t>on compte</w:t>
      </w:r>
      <w:r w:rsidR="00F3038C">
        <w:t xml:space="preserve"> actuellement quelque</w:t>
      </w:r>
      <w:r w:rsidR="00595C72">
        <w:t xml:space="preserve"> </w:t>
      </w:r>
      <w:r w:rsidR="00FF2497" w:rsidRPr="00FF2497">
        <w:t>240 centres de formation technique et professionnelle dans le pays</w:t>
      </w:r>
      <w:r w:rsidR="00A106BD" w:rsidRPr="006A1683">
        <w:rPr>
          <w:rStyle w:val="FootnoteReference"/>
        </w:rPr>
        <w:footnoteReference w:id="22"/>
      </w:r>
      <w:r>
        <w:t>;</w:t>
      </w:r>
    </w:p>
    <w:p w:rsidR="00A106BD" w:rsidRPr="00B5266E" w:rsidRDefault="006A1683" w:rsidP="006A1683">
      <w:pPr>
        <w:pStyle w:val="SingleTxtG"/>
        <w:ind w:firstLine="567"/>
      </w:pPr>
      <w:r>
        <w:t>b)</w:t>
      </w:r>
      <w:r>
        <w:tab/>
      </w:r>
      <w:r w:rsidR="00F3038C">
        <w:t>Mise en place</w:t>
      </w:r>
      <w:r w:rsidR="00595C72" w:rsidRPr="00595C72">
        <w:t xml:space="preserve"> d</w:t>
      </w:r>
      <w:r w:rsidR="007C3481">
        <w:t>’</w:t>
      </w:r>
      <w:r w:rsidR="00595C72" w:rsidRPr="00595C72">
        <w:t>examens gratuits aux niveaux primaire et secondaire en</w:t>
      </w:r>
      <w:r w:rsidR="00595C72">
        <w:t xml:space="preserve"> </w:t>
      </w:r>
      <w:r w:rsidR="00595C72" w:rsidRPr="00595C72">
        <w:t>200</w:t>
      </w:r>
      <w:r w:rsidR="000D0F98">
        <w:t xml:space="preserve">0, </w:t>
      </w:r>
      <w:r w:rsidR="00F3038C">
        <w:t>qui ont permis d</w:t>
      </w:r>
      <w:r w:rsidR="007C3481">
        <w:t>’</w:t>
      </w:r>
      <w:r w:rsidR="00F3038C">
        <w:t>améliorer l</w:t>
      </w:r>
      <w:r w:rsidR="00595C72" w:rsidRPr="00595C72">
        <w:t xml:space="preserve">es taux de </w:t>
      </w:r>
      <w:r w:rsidR="00F3038C">
        <w:t>rétention scolaire</w:t>
      </w:r>
      <w:r w:rsidR="00595C72" w:rsidRPr="00595C72">
        <w:t xml:space="preserve"> et</w:t>
      </w:r>
      <w:r w:rsidR="00595C72">
        <w:t xml:space="preserve"> </w:t>
      </w:r>
      <w:r w:rsidR="00595C72" w:rsidRPr="00595C72">
        <w:t>d</w:t>
      </w:r>
      <w:r w:rsidR="007C3481">
        <w:t>’</w:t>
      </w:r>
      <w:r w:rsidR="00595C72" w:rsidRPr="00595C72">
        <w:t xml:space="preserve">achèvement des études </w:t>
      </w:r>
      <w:r w:rsidR="00F3038C">
        <w:t>des filles et d</w:t>
      </w:r>
      <w:r w:rsidR="00595C72" w:rsidRPr="00595C72">
        <w:t>es garçons</w:t>
      </w:r>
      <w:r>
        <w:t>;</w:t>
      </w:r>
    </w:p>
    <w:p w:rsidR="00A106BD" w:rsidRPr="00B5266E" w:rsidRDefault="006A1683" w:rsidP="006A1683">
      <w:pPr>
        <w:pStyle w:val="SingleTxtG"/>
        <w:ind w:firstLine="567"/>
      </w:pPr>
      <w:r>
        <w:t>c)</w:t>
      </w:r>
      <w:r>
        <w:tab/>
      </w:r>
      <w:r w:rsidR="00595C72" w:rsidRPr="00595C72">
        <w:t>Adop</w:t>
      </w:r>
      <w:r w:rsidR="000F0A93">
        <w:t>tion de la p</w:t>
      </w:r>
      <w:r w:rsidR="00595C72" w:rsidRPr="00595C72">
        <w:t>olitique nationale d</w:t>
      </w:r>
      <w:r w:rsidR="007C3481">
        <w:t>’</w:t>
      </w:r>
      <w:r w:rsidR="00595C72" w:rsidRPr="00595C72">
        <w:t>intégration d</w:t>
      </w:r>
      <w:r w:rsidR="007C3481">
        <w:t>’</w:t>
      </w:r>
      <w:r w:rsidR="00595C72" w:rsidRPr="00595C72">
        <w:t>une perspective</w:t>
      </w:r>
      <w:r w:rsidR="00595C72">
        <w:t xml:space="preserve"> </w:t>
      </w:r>
      <w:r w:rsidR="000F0A93">
        <w:t>sexospécifique et de la p</w:t>
      </w:r>
      <w:r w:rsidR="00595C72" w:rsidRPr="00595C72">
        <w:t>olitique nationale de promotion de la femme en</w:t>
      </w:r>
      <w:r w:rsidR="00595C72">
        <w:t xml:space="preserve"> </w:t>
      </w:r>
      <w:r w:rsidR="00595C72" w:rsidRPr="00595C72">
        <w:t>2001. Ces politiques réaffirment le droit des femmes à l</w:t>
      </w:r>
      <w:r w:rsidR="007C3481">
        <w:t>’</w:t>
      </w:r>
      <w:r w:rsidR="00595C72" w:rsidRPr="00595C72">
        <w:t>éducation à tous</w:t>
      </w:r>
      <w:r w:rsidR="00595C72">
        <w:t xml:space="preserve"> </w:t>
      </w:r>
      <w:r w:rsidR="00595C72" w:rsidRPr="00595C72">
        <w:t>l</w:t>
      </w:r>
      <w:r w:rsidR="004D0544">
        <w:t>es niveaux, y compris technique et universitaire</w:t>
      </w:r>
      <w:r w:rsidR="00595C72" w:rsidRPr="00595C72">
        <w:t>, et le droit de</w:t>
      </w:r>
      <w:r w:rsidR="00595C72">
        <w:t xml:space="preserve"> </w:t>
      </w:r>
      <w:r w:rsidR="00595C72" w:rsidRPr="00595C72">
        <w:t xml:space="preserve">choisir les mêmes </w:t>
      </w:r>
      <w:r w:rsidR="000D0F98">
        <w:t xml:space="preserve">spécialisations et les </w:t>
      </w:r>
      <w:r w:rsidR="00595C72" w:rsidRPr="00595C72">
        <w:t xml:space="preserve">mêmes </w:t>
      </w:r>
      <w:r w:rsidR="000D0F98">
        <w:t>filières</w:t>
      </w:r>
      <w:r w:rsidR="00595C72">
        <w:t xml:space="preserve"> </w:t>
      </w:r>
      <w:r w:rsidR="00595C72" w:rsidRPr="00595C72">
        <w:t>que les hommes</w:t>
      </w:r>
      <w:r w:rsidR="00A106BD" w:rsidRPr="00B5266E">
        <w:t xml:space="preserve">. </w:t>
      </w:r>
    </w:p>
    <w:p w:rsidR="00A106BD" w:rsidRPr="00B5266E" w:rsidRDefault="0031486E" w:rsidP="0031486E">
      <w:pPr>
        <w:pStyle w:val="SingleTxtG"/>
        <w:rPr>
          <w:lang w:val="fr-FR"/>
        </w:rPr>
      </w:pPr>
      <w:r>
        <w:rPr>
          <w:lang w:val="fr-FR"/>
        </w:rPr>
        <w:t>196.</w:t>
      </w:r>
      <w:r>
        <w:rPr>
          <w:lang w:val="fr-FR"/>
        </w:rPr>
        <w:tab/>
      </w:r>
      <w:r w:rsidR="00595C72" w:rsidRPr="00595C72">
        <w:rPr>
          <w:lang w:val="fr-FR"/>
        </w:rPr>
        <w:t>Aux fins de l</w:t>
      </w:r>
      <w:r w:rsidR="00595C72">
        <w:rPr>
          <w:lang w:val="fr-FR"/>
        </w:rPr>
        <w:t xml:space="preserve">a bonne </w:t>
      </w:r>
      <w:r w:rsidR="00595C72" w:rsidRPr="00595C72">
        <w:rPr>
          <w:lang w:val="fr-FR"/>
        </w:rPr>
        <w:t>exécution du programme 6-3-3-</w:t>
      </w:r>
      <w:smartTag w:uri="urn:schemas-microsoft-com:office:smarttags" w:element="metricconverter">
        <w:smartTagPr>
          <w:attr w:name="ProductID" w:val="4 a"/>
        </w:smartTagPr>
        <w:r w:rsidR="00595C72" w:rsidRPr="00595C72">
          <w:rPr>
            <w:lang w:val="fr-FR"/>
          </w:rPr>
          <w:t>4 a</w:t>
        </w:r>
      </w:smartTag>
      <w:r w:rsidR="00595C72" w:rsidRPr="00595C72">
        <w:rPr>
          <w:lang w:val="fr-FR"/>
        </w:rPr>
        <w:t xml:space="preserve"> </w:t>
      </w:r>
      <w:r w:rsidR="00595C72">
        <w:rPr>
          <w:lang w:val="fr-FR"/>
        </w:rPr>
        <w:t xml:space="preserve">été </w:t>
      </w:r>
      <w:r w:rsidR="00595C72" w:rsidRPr="00595C72">
        <w:rPr>
          <w:lang w:val="fr-FR"/>
        </w:rPr>
        <w:t>créé le</w:t>
      </w:r>
      <w:r w:rsidR="00595C72">
        <w:rPr>
          <w:lang w:val="fr-FR"/>
        </w:rPr>
        <w:t xml:space="preserve"> </w:t>
      </w:r>
      <w:r w:rsidR="00972616">
        <w:rPr>
          <w:lang w:val="fr-FR"/>
        </w:rPr>
        <w:t>service</w:t>
      </w:r>
      <w:r w:rsidR="00595C72" w:rsidRPr="00595C72">
        <w:rPr>
          <w:lang w:val="fr-FR"/>
        </w:rPr>
        <w:t xml:space="preserve"> d</w:t>
      </w:r>
      <w:r w:rsidR="007C3481">
        <w:rPr>
          <w:lang w:val="fr-FR"/>
        </w:rPr>
        <w:t>’</w:t>
      </w:r>
      <w:r w:rsidR="00595C72" w:rsidRPr="00595C72">
        <w:rPr>
          <w:lang w:val="fr-FR"/>
        </w:rPr>
        <w:t>orientation et d</w:t>
      </w:r>
      <w:r w:rsidR="007C3481">
        <w:rPr>
          <w:lang w:val="fr-FR"/>
        </w:rPr>
        <w:t>’</w:t>
      </w:r>
      <w:r w:rsidR="00972616">
        <w:rPr>
          <w:lang w:val="fr-FR"/>
        </w:rPr>
        <w:t>information</w:t>
      </w:r>
      <w:r w:rsidR="00595C72" w:rsidRPr="00595C72">
        <w:rPr>
          <w:lang w:val="fr-FR"/>
        </w:rPr>
        <w:t xml:space="preserve"> du </w:t>
      </w:r>
      <w:r w:rsidR="00595C72">
        <w:rPr>
          <w:lang w:val="fr-FR"/>
        </w:rPr>
        <w:t>collège Milton Margai d</w:t>
      </w:r>
      <w:r w:rsidR="007C3481">
        <w:rPr>
          <w:lang w:val="fr-FR"/>
        </w:rPr>
        <w:t>’</w:t>
      </w:r>
      <w:r w:rsidR="00595C72">
        <w:rPr>
          <w:lang w:val="fr-FR"/>
        </w:rPr>
        <w:t xml:space="preserve">enseignement </w:t>
      </w:r>
      <w:r w:rsidR="000F0A93">
        <w:rPr>
          <w:lang w:val="fr-FR"/>
        </w:rPr>
        <w:t>général et</w:t>
      </w:r>
      <w:r w:rsidR="00595C72">
        <w:rPr>
          <w:lang w:val="fr-FR"/>
        </w:rPr>
        <w:t xml:space="preserve"> technologi</w:t>
      </w:r>
      <w:r w:rsidR="000F0A93">
        <w:rPr>
          <w:lang w:val="fr-FR"/>
        </w:rPr>
        <w:t>qu</w:t>
      </w:r>
      <w:r w:rsidR="00595C72">
        <w:rPr>
          <w:lang w:val="fr-FR"/>
        </w:rPr>
        <w:t>e</w:t>
      </w:r>
      <w:r w:rsidR="00595C72" w:rsidRPr="00595C72">
        <w:rPr>
          <w:lang w:val="fr-FR"/>
        </w:rPr>
        <w:t>.</w:t>
      </w:r>
      <w:r w:rsidR="00595C72">
        <w:rPr>
          <w:lang w:val="fr-FR"/>
        </w:rPr>
        <w:t xml:space="preserve"> </w:t>
      </w:r>
      <w:r w:rsidR="000F0A93">
        <w:rPr>
          <w:lang w:val="fr-FR"/>
        </w:rPr>
        <w:t>La no</w:t>
      </w:r>
      <w:r w:rsidR="00595C72" w:rsidRPr="00595C72">
        <w:rPr>
          <w:lang w:val="fr-FR"/>
        </w:rPr>
        <w:t>uvelle politique d</w:t>
      </w:r>
      <w:r w:rsidR="00F3038C">
        <w:rPr>
          <w:lang w:val="fr-FR"/>
        </w:rPr>
        <w:t>e l</w:t>
      </w:r>
      <w:r w:rsidR="007C3481">
        <w:rPr>
          <w:lang w:val="fr-FR"/>
        </w:rPr>
        <w:t>’</w:t>
      </w:r>
      <w:r w:rsidR="00595C72" w:rsidRPr="00595C72">
        <w:rPr>
          <w:lang w:val="fr-FR"/>
        </w:rPr>
        <w:t xml:space="preserve">éducation de </w:t>
      </w:r>
      <w:r w:rsidR="00401CB3">
        <w:rPr>
          <w:lang w:val="fr-FR"/>
        </w:rPr>
        <w:t>199</w:t>
      </w:r>
      <w:r w:rsidR="00595C72" w:rsidRPr="00595C72">
        <w:rPr>
          <w:lang w:val="fr-FR"/>
        </w:rPr>
        <w:t>5</w:t>
      </w:r>
      <w:r w:rsidR="000F0A93">
        <w:rPr>
          <w:lang w:val="fr-FR"/>
        </w:rPr>
        <w:t xml:space="preserve"> établit que</w:t>
      </w:r>
      <w:r w:rsidR="00595C72" w:rsidRPr="00595C72">
        <w:rPr>
          <w:lang w:val="fr-FR"/>
        </w:rPr>
        <w:t xml:space="preserve"> </w:t>
      </w:r>
      <w:r w:rsidR="00972616">
        <w:rPr>
          <w:lang w:val="fr-FR"/>
        </w:rPr>
        <w:t>l</w:t>
      </w:r>
      <w:r w:rsidR="00595C72" w:rsidRPr="00595C72">
        <w:rPr>
          <w:lang w:val="fr-FR"/>
        </w:rPr>
        <w:t xml:space="preserve">e </w:t>
      </w:r>
      <w:r w:rsidR="00972616">
        <w:rPr>
          <w:lang w:val="fr-FR"/>
        </w:rPr>
        <w:t>service d</w:t>
      </w:r>
      <w:r w:rsidR="007C3481">
        <w:rPr>
          <w:lang w:val="fr-FR"/>
        </w:rPr>
        <w:t>’</w:t>
      </w:r>
      <w:r w:rsidR="00972616">
        <w:rPr>
          <w:lang w:val="fr-FR"/>
        </w:rPr>
        <w:t>orientation</w:t>
      </w:r>
      <w:r w:rsidR="00595C72" w:rsidRPr="00595C72">
        <w:rPr>
          <w:lang w:val="fr-FR"/>
        </w:rPr>
        <w:t xml:space="preserve"> et d</w:t>
      </w:r>
      <w:r w:rsidR="007C3481">
        <w:rPr>
          <w:lang w:val="fr-FR"/>
        </w:rPr>
        <w:t>’</w:t>
      </w:r>
      <w:r w:rsidR="00972616">
        <w:rPr>
          <w:lang w:val="fr-FR"/>
        </w:rPr>
        <w:t>information</w:t>
      </w:r>
      <w:r w:rsidR="00595C72" w:rsidRPr="00595C72">
        <w:rPr>
          <w:lang w:val="fr-FR"/>
        </w:rPr>
        <w:t xml:space="preserve"> est le mécanisme scolaire chargé de</w:t>
      </w:r>
      <w:r w:rsidR="00401CB3">
        <w:rPr>
          <w:lang w:val="fr-FR"/>
        </w:rPr>
        <w:t xml:space="preserve"> </w:t>
      </w:r>
      <w:r w:rsidR="00595C72" w:rsidRPr="00595C72">
        <w:rPr>
          <w:lang w:val="fr-FR"/>
        </w:rPr>
        <w:t>veiller à ce que le</w:t>
      </w:r>
      <w:r w:rsidR="004D0544">
        <w:rPr>
          <w:lang w:val="fr-FR"/>
        </w:rPr>
        <w:t>s</w:t>
      </w:r>
      <w:r w:rsidR="00595C72" w:rsidRPr="00595C72">
        <w:rPr>
          <w:lang w:val="fr-FR"/>
        </w:rPr>
        <w:t xml:space="preserve"> programme</w:t>
      </w:r>
      <w:r w:rsidR="004D0544">
        <w:rPr>
          <w:lang w:val="fr-FR"/>
        </w:rPr>
        <w:t>s</w:t>
      </w:r>
      <w:r w:rsidR="00595C72" w:rsidRPr="00595C72">
        <w:rPr>
          <w:lang w:val="fr-FR"/>
        </w:rPr>
        <w:t xml:space="preserve"> d</w:t>
      </w:r>
      <w:r w:rsidR="007C3481">
        <w:rPr>
          <w:lang w:val="fr-FR"/>
        </w:rPr>
        <w:t>’</w:t>
      </w:r>
      <w:r w:rsidR="00595C72" w:rsidRPr="00595C72">
        <w:rPr>
          <w:lang w:val="fr-FR"/>
        </w:rPr>
        <w:t>études ne néglige</w:t>
      </w:r>
      <w:r w:rsidR="004D0544">
        <w:rPr>
          <w:lang w:val="fr-FR"/>
        </w:rPr>
        <w:t>nt</w:t>
      </w:r>
      <w:r w:rsidR="00595C72" w:rsidRPr="00595C72">
        <w:rPr>
          <w:lang w:val="fr-FR"/>
        </w:rPr>
        <w:t xml:space="preserve"> aucun domaine. </w:t>
      </w:r>
      <w:r w:rsidR="004D0544">
        <w:rPr>
          <w:lang w:val="fr-FR"/>
        </w:rPr>
        <w:t>P</w:t>
      </w:r>
      <w:r w:rsidR="00595C72" w:rsidRPr="00595C72">
        <w:rPr>
          <w:lang w:val="fr-FR"/>
        </w:rPr>
        <w:t xml:space="preserve">lus de 200 conseillers </w:t>
      </w:r>
      <w:r w:rsidR="00972616">
        <w:rPr>
          <w:lang w:val="fr-FR"/>
        </w:rPr>
        <w:t>ont été formés à</w:t>
      </w:r>
      <w:r w:rsidR="00595C72" w:rsidRPr="00595C72">
        <w:rPr>
          <w:lang w:val="fr-FR"/>
        </w:rPr>
        <w:t xml:space="preserve"> l</w:t>
      </w:r>
      <w:r w:rsidR="007C3481">
        <w:rPr>
          <w:lang w:val="fr-FR"/>
        </w:rPr>
        <w:t>’</w:t>
      </w:r>
      <w:r w:rsidR="00595C72" w:rsidRPr="00595C72">
        <w:rPr>
          <w:lang w:val="fr-FR"/>
        </w:rPr>
        <w:t xml:space="preserve">orientation </w:t>
      </w:r>
      <w:r w:rsidR="000F0A93">
        <w:rPr>
          <w:lang w:val="fr-FR"/>
        </w:rPr>
        <w:t>professionnelle</w:t>
      </w:r>
      <w:r w:rsidR="00595C72" w:rsidRPr="00595C72">
        <w:rPr>
          <w:lang w:val="fr-FR"/>
        </w:rPr>
        <w:t xml:space="preserve"> et </w:t>
      </w:r>
      <w:r w:rsidR="00F3038C">
        <w:rPr>
          <w:lang w:val="fr-FR"/>
        </w:rPr>
        <w:t>au</w:t>
      </w:r>
      <w:r w:rsidR="00595C72" w:rsidRPr="00595C72">
        <w:rPr>
          <w:lang w:val="fr-FR"/>
        </w:rPr>
        <w:t xml:space="preserve"> développement </w:t>
      </w:r>
      <w:r w:rsidR="00972616">
        <w:rPr>
          <w:lang w:val="fr-FR"/>
        </w:rPr>
        <w:t>g</w:t>
      </w:r>
      <w:r w:rsidR="00091E28">
        <w:rPr>
          <w:lang w:val="fr-FR"/>
        </w:rPr>
        <w:t xml:space="preserve">lobal </w:t>
      </w:r>
      <w:r w:rsidR="00972616">
        <w:rPr>
          <w:lang w:val="fr-FR"/>
        </w:rPr>
        <w:t>des élèves. Ce</w:t>
      </w:r>
      <w:r w:rsidR="00F3038C">
        <w:rPr>
          <w:lang w:val="fr-FR"/>
        </w:rPr>
        <w:t xml:space="preserve"> soutien</w:t>
      </w:r>
      <w:r w:rsidR="00595C72" w:rsidRPr="00595C72">
        <w:rPr>
          <w:lang w:val="fr-FR"/>
        </w:rPr>
        <w:t xml:space="preserve"> a aidé</w:t>
      </w:r>
      <w:r w:rsidR="00401CB3">
        <w:rPr>
          <w:lang w:val="fr-FR"/>
        </w:rPr>
        <w:t xml:space="preserve"> </w:t>
      </w:r>
      <w:r w:rsidR="00F3038C">
        <w:rPr>
          <w:lang w:val="fr-FR"/>
        </w:rPr>
        <w:t xml:space="preserve">de </w:t>
      </w:r>
      <w:r w:rsidR="00972616">
        <w:rPr>
          <w:lang w:val="fr-FR"/>
        </w:rPr>
        <w:t>nombre</w:t>
      </w:r>
      <w:r w:rsidR="00F3038C">
        <w:rPr>
          <w:lang w:val="fr-FR"/>
        </w:rPr>
        <w:t>uses</w:t>
      </w:r>
      <w:r w:rsidR="00595C72" w:rsidRPr="00595C72">
        <w:rPr>
          <w:lang w:val="fr-FR"/>
        </w:rPr>
        <w:t xml:space="preserve"> femmes et il est désormais fréquent de voir des f</w:t>
      </w:r>
      <w:r w:rsidR="00091E28">
        <w:rPr>
          <w:lang w:val="fr-FR"/>
        </w:rPr>
        <w:t>illes</w:t>
      </w:r>
      <w:r w:rsidR="00401CB3">
        <w:rPr>
          <w:lang w:val="fr-FR"/>
        </w:rPr>
        <w:t xml:space="preserve"> </w:t>
      </w:r>
      <w:r w:rsidR="00595C72" w:rsidRPr="00595C72">
        <w:rPr>
          <w:lang w:val="fr-FR"/>
        </w:rPr>
        <w:t xml:space="preserve">choisir des </w:t>
      </w:r>
      <w:r w:rsidR="00972616">
        <w:rPr>
          <w:lang w:val="fr-FR"/>
        </w:rPr>
        <w:t>filières</w:t>
      </w:r>
      <w:r w:rsidR="00595C72" w:rsidRPr="00595C72">
        <w:rPr>
          <w:lang w:val="fr-FR"/>
        </w:rPr>
        <w:t xml:space="preserve"> qui </w:t>
      </w:r>
      <w:r w:rsidR="00091E28">
        <w:rPr>
          <w:lang w:val="fr-FR"/>
        </w:rPr>
        <w:t xml:space="preserve">étaient </w:t>
      </w:r>
      <w:r w:rsidR="00595C72" w:rsidRPr="00595C72">
        <w:rPr>
          <w:lang w:val="fr-FR"/>
        </w:rPr>
        <w:t>traditionnellement l</w:t>
      </w:r>
      <w:r w:rsidR="007C3481">
        <w:rPr>
          <w:lang w:val="fr-FR"/>
        </w:rPr>
        <w:t>’</w:t>
      </w:r>
      <w:r w:rsidR="00595C72" w:rsidRPr="00595C72">
        <w:rPr>
          <w:lang w:val="fr-FR"/>
        </w:rPr>
        <w:t>apanage des hommes, comme</w:t>
      </w:r>
      <w:r w:rsidR="00401CB3">
        <w:rPr>
          <w:lang w:val="fr-FR"/>
        </w:rPr>
        <w:t xml:space="preserve"> </w:t>
      </w:r>
      <w:r w:rsidR="00595C72" w:rsidRPr="00595C72">
        <w:rPr>
          <w:lang w:val="fr-FR"/>
        </w:rPr>
        <w:t>l</w:t>
      </w:r>
      <w:r w:rsidR="007C3481">
        <w:rPr>
          <w:lang w:val="fr-FR"/>
        </w:rPr>
        <w:t>’</w:t>
      </w:r>
      <w:r w:rsidR="00595C72" w:rsidRPr="00595C72">
        <w:rPr>
          <w:lang w:val="fr-FR"/>
        </w:rPr>
        <w:t>ingénierie, la médecine et l</w:t>
      </w:r>
      <w:r w:rsidR="007C3481">
        <w:rPr>
          <w:lang w:val="fr-FR"/>
        </w:rPr>
        <w:t>’</w:t>
      </w:r>
      <w:r w:rsidR="00595C72" w:rsidRPr="00595C72">
        <w:rPr>
          <w:lang w:val="fr-FR"/>
        </w:rPr>
        <w:t>agriculture</w:t>
      </w:r>
      <w:r w:rsidR="00A106BD" w:rsidRPr="00B5266E">
        <w:rPr>
          <w:lang w:val="fr-FR"/>
        </w:rPr>
        <w:t xml:space="preserve">. </w:t>
      </w:r>
      <w:r w:rsidR="00091E28">
        <w:rPr>
          <w:lang w:val="fr-FR"/>
        </w:rPr>
        <w:t>Ainsi, l</w:t>
      </w:r>
      <w:r w:rsidR="00E71C36">
        <w:rPr>
          <w:lang w:val="fr-FR"/>
        </w:rPr>
        <w:t>a mise en place</w:t>
      </w:r>
      <w:r w:rsidR="00401CB3" w:rsidRPr="00401CB3">
        <w:rPr>
          <w:lang w:val="fr-FR"/>
        </w:rPr>
        <w:t xml:space="preserve"> d</w:t>
      </w:r>
      <w:r w:rsidR="007C3481">
        <w:rPr>
          <w:lang w:val="fr-FR"/>
        </w:rPr>
        <w:t>’</w:t>
      </w:r>
      <w:r w:rsidR="00401CB3" w:rsidRPr="00401CB3">
        <w:rPr>
          <w:lang w:val="fr-FR"/>
        </w:rPr>
        <w:t>un programme d</w:t>
      </w:r>
      <w:r w:rsidR="007C3481">
        <w:rPr>
          <w:lang w:val="fr-FR"/>
        </w:rPr>
        <w:t>’</w:t>
      </w:r>
      <w:r w:rsidR="00401CB3" w:rsidRPr="00401CB3">
        <w:rPr>
          <w:lang w:val="fr-FR"/>
        </w:rPr>
        <w:t xml:space="preserve">accès, </w:t>
      </w:r>
      <w:r w:rsidR="00091E28">
        <w:rPr>
          <w:lang w:val="fr-FR"/>
        </w:rPr>
        <w:t>comportant</w:t>
      </w:r>
      <w:r w:rsidR="00401CB3" w:rsidRPr="00401CB3">
        <w:rPr>
          <w:lang w:val="fr-FR"/>
        </w:rPr>
        <w:t xml:space="preserve"> des cours </w:t>
      </w:r>
      <w:r w:rsidR="00E71C36">
        <w:rPr>
          <w:lang w:val="fr-FR"/>
        </w:rPr>
        <w:t>de rattrapage</w:t>
      </w:r>
      <w:r w:rsidR="00401CB3">
        <w:rPr>
          <w:lang w:val="fr-FR"/>
        </w:rPr>
        <w:t xml:space="preserve"> </w:t>
      </w:r>
      <w:r w:rsidR="00401CB3" w:rsidRPr="00401CB3">
        <w:rPr>
          <w:lang w:val="fr-FR"/>
        </w:rPr>
        <w:t xml:space="preserve">en sciences </w:t>
      </w:r>
      <w:r w:rsidR="00E71C36">
        <w:rPr>
          <w:lang w:val="fr-FR"/>
        </w:rPr>
        <w:t>pour les</w:t>
      </w:r>
      <w:r w:rsidR="00401CB3" w:rsidRPr="00401CB3">
        <w:rPr>
          <w:lang w:val="fr-FR"/>
        </w:rPr>
        <w:t xml:space="preserve"> candidats qui ne réunissent pas les conditions </w:t>
      </w:r>
      <w:r w:rsidR="00E71C36">
        <w:rPr>
          <w:lang w:val="fr-FR"/>
        </w:rPr>
        <w:t>d</w:t>
      </w:r>
      <w:r w:rsidR="007C3481">
        <w:rPr>
          <w:lang w:val="fr-FR"/>
        </w:rPr>
        <w:t>’</w:t>
      </w:r>
      <w:r w:rsidR="00E71C36">
        <w:rPr>
          <w:lang w:val="fr-FR"/>
        </w:rPr>
        <w:t>admission</w:t>
      </w:r>
      <w:r w:rsidR="00401CB3" w:rsidRPr="00401CB3">
        <w:rPr>
          <w:lang w:val="fr-FR"/>
        </w:rPr>
        <w:t xml:space="preserve"> au</w:t>
      </w:r>
      <w:r w:rsidR="00433137">
        <w:rPr>
          <w:lang w:val="fr-FR"/>
        </w:rPr>
        <w:t xml:space="preserve"> niveau supérieur</w:t>
      </w:r>
      <w:r w:rsidR="00401CB3" w:rsidRPr="00401CB3">
        <w:rPr>
          <w:lang w:val="fr-FR"/>
        </w:rPr>
        <w:t>, explique l</w:t>
      </w:r>
      <w:r w:rsidR="00091E28">
        <w:rPr>
          <w:lang w:val="fr-FR"/>
        </w:rPr>
        <w:t>a hausse</w:t>
      </w:r>
      <w:r w:rsidR="00401CB3" w:rsidRPr="00401CB3">
        <w:rPr>
          <w:lang w:val="fr-FR"/>
        </w:rPr>
        <w:t xml:space="preserve"> du pourcentage de</w:t>
      </w:r>
      <w:r w:rsidR="00401CB3">
        <w:rPr>
          <w:lang w:val="fr-FR"/>
        </w:rPr>
        <w:t xml:space="preserve"> </w:t>
      </w:r>
      <w:r w:rsidR="00401CB3" w:rsidRPr="00401CB3">
        <w:rPr>
          <w:lang w:val="fr-FR"/>
        </w:rPr>
        <w:t xml:space="preserve">femmes inscrites dans des </w:t>
      </w:r>
      <w:r w:rsidR="00433137">
        <w:rPr>
          <w:lang w:val="fr-FR"/>
        </w:rPr>
        <w:t>filières</w:t>
      </w:r>
      <w:r w:rsidR="00401CB3" w:rsidRPr="00401CB3">
        <w:rPr>
          <w:lang w:val="fr-FR"/>
        </w:rPr>
        <w:t xml:space="preserve"> de sciences pures et appliquées, passé de</w:t>
      </w:r>
      <w:r w:rsidR="00401CB3">
        <w:rPr>
          <w:lang w:val="fr-FR"/>
        </w:rPr>
        <w:t xml:space="preserve"> </w:t>
      </w:r>
      <w:r w:rsidR="00401CB3" w:rsidRPr="00401CB3">
        <w:rPr>
          <w:lang w:val="fr-FR"/>
        </w:rPr>
        <w:t xml:space="preserve">14,1 % </w:t>
      </w:r>
      <w:r w:rsidR="00091E28">
        <w:rPr>
          <w:lang w:val="fr-FR"/>
        </w:rPr>
        <w:t>en</w:t>
      </w:r>
      <w:r w:rsidR="00401CB3" w:rsidRPr="00401CB3">
        <w:rPr>
          <w:lang w:val="fr-FR"/>
        </w:rPr>
        <w:t xml:space="preserve"> 2001/2002 à 24 % </w:t>
      </w:r>
      <w:r w:rsidR="00091E28">
        <w:rPr>
          <w:lang w:val="fr-FR"/>
        </w:rPr>
        <w:t>en</w:t>
      </w:r>
      <w:r w:rsidR="00401CB3">
        <w:rPr>
          <w:lang w:val="fr-FR"/>
        </w:rPr>
        <w:t xml:space="preserve"> </w:t>
      </w:r>
      <w:r w:rsidR="00401CB3" w:rsidRPr="00401CB3">
        <w:rPr>
          <w:lang w:val="fr-FR"/>
        </w:rPr>
        <w:t>2003/2004</w:t>
      </w:r>
      <w:r w:rsidR="00401CB3">
        <w:rPr>
          <w:lang w:val="fr-FR"/>
        </w:rPr>
        <w:t xml:space="preserve">. </w:t>
      </w:r>
      <w:r w:rsidR="00433137">
        <w:rPr>
          <w:lang w:val="fr-FR"/>
        </w:rPr>
        <w:t>L</w:t>
      </w:r>
      <w:r w:rsidR="00401CB3" w:rsidRPr="00401CB3">
        <w:rPr>
          <w:lang w:val="fr-FR"/>
        </w:rPr>
        <w:t>es femmes et les filles sont</w:t>
      </w:r>
      <w:r w:rsidR="00401CB3">
        <w:rPr>
          <w:lang w:val="fr-FR"/>
        </w:rPr>
        <w:t xml:space="preserve"> </w:t>
      </w:r>
      <w:r w:rsidR="00401CB3" w:rsidRPr="00401CB3">
        <w:rPr>
          <w:lang w:val="fr-FR"/>
        </w:rPr>
        <w:t>encouragées à étudier les sciences, l</w:t>
      </w:r>
      <w:r w:rsidR="007C3481">
        <w:rPr>
          <w:lang w:val="fr-FR"/>
        </w:rPr>
        <w:t>’</w:t>
      </w:r>
      <w:r w:rsidR="00401CB3" w:rsidRPr="00401CB3">
        <w:rPr>
          <w:lang w:val="fr-FR"/>
        </w:rPr>
        <w:t>ingénierie, l</w:t>
      </w:r>
      <w:r w:rsidR="007C3481">
        <w:rPr>
          <w:lang w:val="fr-FR"/>
        </w:rPr>
        <w:t>’</w:t>
      </w:r>
      <w:r w:rsidR="00401CB3" w:rsidRPr="00401CB3">
        <w:rPr>
          <w:lang w:val="fr-FR"/>
        </w:rPr>
        <w:t>agriculture et la médecine</w:t>
      </w:r>
      <w:r w:rsidR="00433137">
        <w:rPr>
          <w:lang w:val="fr-FR"/>
        </w:rPr>
        <w:t xml:space="preserve"> et la</w:t>
      </w:r>
      <w:r w:rsidR="00401CB3" w:rsidRPr="00401CB3">
        <w:rPr>
          <w:lang w:val="fr-FR"/>
        </w:rPr>
        <w:t xml:space="preserve"> préférence </w:t>
      </w:r>
      <w:r w:rsidR="00433137">
        <w:rPr>
          <w:lang w:val="fr-FR"/>
        </w:rPr>
        <w:t xml:space="preserve">leur est parfois donnée </w:t>
      </w:r>
      <w:r w:rsidR="00401CB3" w:rsidRPr="00401CB3">
        <w:rPr>
          <w:lang w:val="fr-FR"/>
        </w:rPr>
        <w:t>dans l</w:t>
      </w:r>
      <w:r w:rsidR="007C3481">
        <w:rPr>
          <w:lang w:val="fr-FR"/>
        </w:rPr>
        <w:t>’</w:t>
      </w:r>
      <w:r w:rsidR="00433137">
        <w:rPr>
          <w:lang w:val="fr-FR"/>
        </w:rPr>
        <w:t>octroi d</w:t>
      </w:r>
      <w:r w:rsidR="007C3481">
        <w:rPr>
          <w:lang w:val="fr-FR"/>
        </w:rPr>
        <w:t>’</w:t>
      </w:r>
      <w:r w:rsidR="00433137">
        <w:rPr>
          <w:lang w:val="fr-FR"/>
        </w:rPr>
        <w:t xml:space="preserve">allocations ou </w:t>
      </w:r>
      <w:r w:rsidR="00401CB3" w:rsidRPr="00401CB3">
        <w:rPr>
          <w:lang w:val="fr-FR"/>
        </w:rPr>
        <w:t>de bourses et dans le</w:t>
      </w:r>
      <w:r w:rsidR="00433137">
        <w:rPr>
          <w:lang w:val="fr-FR"/>
        </w:rPr>
        <w:t>s offres d</w:t>
      </w:r>
      <w:r w:rsidR="007C3481">
        <w:rPr>
          <w:lang w:val="fr-FR"/>
        </w:rPr>
        <w:t>’</w:t>
      </w:r>
      <w:r w:rsidR="00433137">
        <w:rPr>
          <w:lang w:val="fr-FR"/>
        </w:rPr>
        <w:t>emploi</w:t>
      </w:r>
      <w:r w:rsidR="00A106BD" w:rsidRPr="00B5266E">
        <w:rPr>
          <w:lang w:val="fr-FR"/>
        </w:rPr>
        <w:t xml:space="preserve">. </w:t>
      </w:r>
    </w:p>
    <w:p w:rsidR="00A106BD" w:rsidRPr="00B5266E" w:rsidRDefault="0031486E" w:rsidP="0031486E">
      <w:pPr>
        <w:pStyle w:val="SingleTxtG"/>
        <w:rPr>
          <w:lang w:val="fr-FR"/>
        </w:rPr>
      </w:pPr>
      <w:r>
        <w:rPr>
          <w:lang w:val="fr-FR"/>
        </w:rPr>
        <w:t>197.</w:t>
      </w:r>
      <w:r>
        <w:rPr>
          <w:lang w:val="fr-FR"/>
        </w:rPr>
        <w:tab/>
      </w:r>
      <w:r w:rsidR="00433137">
        <w:rPr>
          <w:lang w:val="fr-FR"/>
        </w:rPr>
        <w:t xml:space="preserve">Le </w:t>
      </w:r>
      <w:r w:rsidR="00401CB3" w:rsidRPr="00401CB3">
        <w:rPr>
          <w:lang w:val="fr-FR"/>
        </w:rPr>
        <w:t>Programme d</w:t>
      </w:r>
      <w:r w:rsidR="007C3481">
        <w:rPr>
          <w:lang w:val="fr-FR"/>
        </w:rPr>
        <w:t>’</w:t>
      </w:r>
      <w:r w:rsidR="00401CB3" w:rsidRPr="00401CB3">
        <w:rPr>
          <w:lang w:val="fr-FR"/>
        </w:rPr>
        <w:t>éducation rapide pour écoles primaires</w:t>
      </w:r>
      <w:r w:rsidR="00797C23">
        <w:rPr>
          <w:lang w:val="fr-FR"/>
        </w:rPr>
        <w:t>, dit complémentaire</w:t>
      </w:r>
      <w:r w:rsidR="00091E28">
        <w:rPr>
          <w:lang w:val="fr-FR"/>
        </w:rPr>
        <w:t>,</w:t>
      </w:r>
      <w:r w:rsidR="00433137">
        <w:rPr>
          <w:lang w:val="fr-FR"/>
        </w:rPr>
        <w:t xml:space="preserve"> </w:t>
      </w:r>
      <w:r w:rsidR="00401CB3" w:rsidRPr="00401CB3">
        <w:rPr>
          <w:lang w:val="fr-FR"/>
        </w:rPr>
        <w:t xml:space="preserve">a été adopté </w:t>
      </w:r>
      <w:r w:rsidR="00797C23">
        <w:rPr>
          <w:lang w:val="fr-FR"/>
        </w:rPr>
        <w:t xml:space="preserve">après la guerre </w:t>
      </w:r>
      <w:r w:rsidR="00401CB3" w:rsidRPr="00401CB3">
        <w:rPr>
          <w:lang w:val="fr-FR"/>
        </w:rPr>
        <w:t xml:space="preserve">en 2002 </w:t>
      </w:r>
      <w:r w:rsidR="00F3038C">
        <w:rPr>
          <w:lang w:val="fr-FR"/>
        </w:rPr>
        <w:t>au titre de</w:t>
      </w:r>
      <w:r w:rsidR="00401CB3" w:rsidRPr="00401CB3">
        <w:rPr>
          <w:lang w:val="fr-FR"/>
        </w:rPr>
        <w:t xml:space="preserve"> mesure </w:t>
      </w:r>
      <w:r w:rsidR="00433137">
        <w:rPr>
          <w:lang w:val="fr-FR"/>
        </w:rPr>
        <w:t>incitative</w:t>
      </w:r>
      <w:r w:rsidR="00401CB3" w:rsidRPr="00401CB3">
        <w:rPr>
          <w:lang w:val="fr-FR"/>
        </w:rPr>
        <w:t xml:space="preserve"> pour</w:t>
      </w:r>
      <w:r w:rsidR="00401CB3">
        <w:rPr>
          <w:lang w:val="fr-FR"/>
        </w:rPr>
        <w:t xml:space="preserve"> </w:t>
      </w:r>
      <w:r w:rsidR="00401CB3" w:rsidRPr="00401CB3">
        <w:rPr>
          <w:lang w:val="fr-FR"/>
        </w:rPr>
        <w:t>ouvrir l</w:t>
      </w:r>
      <w:r w:rsidR="007C3481">
        <w:rPr>
          <w:lang w:val="fr-FR"/>
        </w:rPr>
        <w:t>’</w:t>
      </w:r>
      <w:r w:rsidR="00401CB3" w:rsidRPr="00401CB3">
        <w:rPr>
          <w:lang w:val="fr-FR"/>
        </w:rPr>
        <w:t>accès à l</w:t>
      </w:r>
      <w:r w:rsidR="007C3481">
        <w:rPr>
          <w:lang w:val="fr-FR"/>
        </w:rPr>
        <w:t>’</w:t>
      </w:r>
      <w:r w:rsidR="00401CB3" w:rsidRPr="00401CB3">
        <w:rPr>
          <w:lang w:val="fr-FR"/>
        </w:rPr>
        <w:t>école primaire aux enfants âgés de 10 à 15 ans dont la scolarité a</w:t>
      </w:r>
      <w:r w:rsidR="00401CB3">
        <w:rPr>
          <w:lang w:val="fr-FR"/>
        </w:rPr>
        <w:t xml:space="preserve"> </w:t>
      </w:r>
      <w:r w:rsidR="00401CB3" w:rsidRPr="00401CB3">
        <w:rPr>
          <w:lang w:val="fr-FR"/>
        </w:rPr>
        <w:t>été interrompue ou qui n</w:t>
      </w:r>
      <w:r w:rsidR="007C3481">
        <w:rPr>
          <w:lang w:val="fr-FR"/>
        </w:rPr>
        <w:t>’</w:t>
      </w:r>
      <w:r w:rsidR="00401CB3" w:rsidRPr="00401CB3">
        <w:rPr>
          <w:lang w:val="fr-FR"/>
        </w:rPr>
        <w:t>ont jamais fréquenté l</w:t>
      </w:r>
      <w:r w:rsidR="007C3481">
        <w:rPr>
          <w:lang w:val="fr-FR"/>
        </w:rPr>
        <w:t>’</w:t>
      </w:r>
      <w:r w:rsidR="00401CB3" w:rsidRPr="00401CB3">
        <w:rPr>
          <w:lang w:val="fr-FR"/>
        </w:rPr>
        <w:t xml:space="preserve">école. Ce système </w:t>
      </w:r>
      <w:r w:rsidR="00797C23">
        <w:rPr>
          <w:lang w:val="fr-FR"/>
        </w:rPr>
        <w:t>est doté de passerelles</w:t>
      </w:r>
      <w:r w:rsidR="00433137">
        <w:rPr>
          <w:lang w:val="fr-FR"/>
        </w:rPr>
        <w:t>,</w:t>
      </w:r>
      <w:r w:rsidR="00797C23">
        <w:rPr>
          <w:lang w:val="fr-FR"/>
        </w:rPr>
        <w:t xml:space="preserve"> </w:t>
      </w:r>
      <w:r w:rsidR="00401CB3" w:rsidRPr="00401CB3">
        <w:rPr>
          <w:lang w:val="fr-FR"/>
        </w:rPr>
        <w:t>condense les six</w:t>
      </w:r>
      <w:r w:rsidR="00401CB3">
        <w:rPr>
          <w:lang w:val="fr-FR"/>
        </w:rPr>
        <w:t xml:space="preserve"> </w:t>
      </w:r>
      <w:r w:rsidR="00401CB3" w:rsidRPr="00401CB3">
        <w:rPr>
          <w:lang w:val="fr-FR"/>
        </w:rPr>
        <w:t>années d</w:t>
      </w:r>
      <w:r w:rsidR="007C3481">
        <w:rPr>
          <w:lang w:val="fr-FR"/>
        </w:rPr>
        <w:t>’</w:t>
      </w:r>
      <w:r w:rsidR="00401CB3" w:rsidRPr="00401CB3">
        <w:rPr>
          <w:lang w:val="fr-FR"/>
        </w:rPr>
        <w:t>éducation primaire en trois années et permet aux élèves de rejoindre le</w:t>
      </w:r>
      <w:r w:rsidR="00401CB3">
        <w:rPr>
          <w:lang w:val="fr-FR"/>
        </w:rPr>
        <w:t xml:space="preserve"> </w:t>
      </w:r>
      <w:r w:rsidR="00401CB3" w:rsidRPr="00401CB3">
        <w:rPr>
          <w:lang w:val="fr-FR"/>
        </w:rPr>
        <w:t xml:space="preserve">système scolaire ordinaire par </w:t>
      </w:r>
      <w:smartTag w:uri="urn:schemas-microsoft-com:office:smarttags" w:element="PersonName">
        <w:smartTagPr>
          <w:attr w:name="ProductID" w:val="la suite. Les"/>
        </w:smartTagPr>
        <w:r w:rsidR="00401CB3" w:rsidRPr="00401CB3">
          <w:rPr>
            <w:lang w:val="fr-FR"/>
          </w:rPr>
          <w:t>la suite</w:t>
        </w:r>
        <w:r w:rsidR="00401CB3">
          <w:rPr>
            <w:lang w:val="fr-FR"/>
          </w:rPr>
          <w:t>. Les</w:t>
        </w:r>
      </w:smartTag>
      <w:r w:rsidR="00401CB3">
        <w:rPr>
          <w:lang w:val="fr-FR"/>
        </w:rPr>
        <w:t xml:space="preserve"> filles représentaient 40 % des inscriptions en </w:t>
      </w:r>
      <w:r w:rsidR="00A106BD" w:rsidRPr="00B5266E">
        <w:rPr>
          <w:lang w:val="fr-FR"/>
        </w:rPr>
        <w:t xml:space="preserve">2004. </w:t>
      </w:r>
    </w:p>
    <w:p w:rsidR="00A106BD" w:rsidRPr="00B5266E" w:rsidRDefault="0031486E" w:rsidP="0031486E">
      <w:pPr>
        <w:pStyle w:val="SingleTxtG"/>
        <w:rPr>
          <w:lang w:val="fr-FR"/>
        </w:rPr>
      </w:pPr>
      <w:r>
        <w:rPr>
          <w:lang w:val="fr-FR"/>
        </w:rPr>
        <w:t>198.</w:t>
      </w:r>
      <w:r>
        <w:rPr>
          <w:lang w:val="fr-FR"/>
        </w:rPr>
        <w:tab/>
      </w:r>
      <w:r w:rsidR="00091E28">
        <w:rPr>
          <w:lang w:val="fr-FR"/>
        </w:rPr>
        <w:t>Certains</w:t>
      </w:r>
      <w:r w:rsidR="00797C23" w:rsidRPr="00797C23">
        <w:rPr>
          <w:lang w:val="fr-FR"/>
        </w:rPr>
        <w:t xml:space="preserve"> éléments du Document de stratégie pour la réduction de la</w:t>
      </w:r>
      <w:r w:rsidR="00797C23">
        <w:rPr>
          <w:lang w:val="fr-FR"/>
        </w:rPr>
        <w:t xml:space="preserve"> </w:t>
      </w:r>
      <w:r w:rsidR="00797C23" w:rsidRPr="00797C23">
        <w:rPr>
          <w:lang w:val="fr-FR"/>
        </w:rPr>
        <w:t xml:space="preserve">pauvreté de 2005 servent </w:t>
      </w:r>
      <w:r w:rsidR="00091E28">
        <w:rPr>
          <w:lang w:val="fr-FR"/>
        </w:rPr>
        <w:t>à</w:t>
      </w:r>
      <w:r w:rsidR="00797C23" w:rsidRPr="00797C23">
        <w:rPr>
          <w:lang w:val="fr-FR"/>
        </w:rPr>
        <w:t xml:space="preserve"> l</w:t>
      </w:r>
      <w:r w:rsidR="007C3481">
        <w:rPr>
          <w:lang w:val="fr-FR"/>
        </w:rPr>
        <w:t>’</w:t>
      </w:r>
      <w:r w:rsidR="00797C23" w:rsidRPr="00797C23">
        <w:rPr>
          <w:lang w:val="fr-FR"/>
        </w:rPr>
        <w:t>application de l</w:t>
      </w:r>
      <w:r w:rsidR="007C3481">
        <w:rPr>
          <w:lang w:val="fr-FR"/>
        </w:rPr>
        <w:t>’</w:t>
      </w:r>
      <w:r w:rsidR="00797C23" w:rsidRPr="00797C23">
        <w:rPr>
          <w:lang w:val="fr-FR"/>
        </w:rPr>
        <w:t>article 10 de</w:t>
      </w:r>
      <w:r w:rsidR="00797C23">
        <w:rPr>
          <w:lang w:val="fr-FR"/>
        </w:rPr>
        <w:t xml:space="preserve"> </w:t>
      </w:r>
      <w:r w:rsidR="00797C23" w:rsidRPr="00797C23">
        <w:rPr>
          <w:lang w:val="fr-FR"/>
        </w:rPr>
        <w:t>la Convention</w:t>
      </w:r>
      <w:r w:rsidR="00797C23">
        <w:rPr>
          <w:lang w:val="fr-FR"/>
        </w:rPr>
        <w:t xml:space="preserve"> sur l</w:t>
      </w:r>
      <w:r w:rsidR="007C3481">
        <w:rPr>
          <w:lang w:val="fr-FR"/>
        </w:rPr>
        <w:t>’</w:t>
      </w:r>
      <w:r w:rsidR="00797C23">
        <w:rPr>
          <w:lang w:val="fr-FR"/>
        </w:rPr>
        <w:t>élimination de toutes les formes de discrimination à l</w:t>
      </w:r>
      <w:r w:rsidR="007C3481">
        <w:rPr>
          <w:lang w:val="fr-FR"/>
        </w:rPr>
        <w:t>’</w:t>
      </w:r>
      <w:r w:rsidR="00797C23">
        <w:rPr>
          <w:lang w:val="fr-FR"/>
        </w:rPr>
        <w:t>égard des femmes</w:t>
      </w:r>
      <w:r w:rsidR="00797C23" w:rsidRPr="00797C23">
        <w:rPr>
          <w:lang w:val="fr-FR"/>
        </w:rPr>
        <w:t>. Le pilier 3, promotion du développement humain, met</w:t>
      </w:r>
      <w:r w:rsidR="00797C23">
        <w:rPr>
          <w:lang w:val="fr-FR"/>
        </w:rPr>
        <w:t xml:space="preserve"> </w:t>
      </w:r>
      <w:r w:rsidR="00797C23" w:rsidRPr="00797C23">
        <w:rPr>
          <w:lang w:val="fr-FR"/>
        </w:rPr>
        <w:t>l</w:t>
      </w:r>
      <w:r w:rsidR="007C3481">
        <w:rPr>
          <w:lang w:val="fr-FR"/>
        </w:rPr>
        <w:t>’</w:t>
      </w:r>
      <w:r w:rsidR="00797C23" w:rsidRPr="00797C23">
        <w:rPr>
          <w:lang w:val="fr-FR"/>
        </w:rPr>
        <w:t xml:space="preserve">accent sur le </w:t>
      </w:r>
      <w:r w:rsidR="00CF26BE">
        <w:rPr>
          <w:lang w:val="fr-FR"/>
        </w:rPr>
        <w:t>développement</w:t>
      </w:r>
      <w:r w:rsidR="00797C23" w:rsidRPr="00797C23">
        <w:rPr>
          <w:lang w:val="fr-FR"/>
        </w:rPr>
        <w:t xml:space="preserve"> d</w:t>
      </w:r>
      <w:r w:rsidR="007C3481">
        <w:rPr>
          <w:lang w:val="fr-FR"/>
        </w:rPr>
        <w:t>’</w:t>
      </w:r>
      <w:r w:rsidR="00797C23" w:rsidRPr="00797C23">
        <w:rPr>
          <w:lang w:val="fr-FR"/>
        </w:rPr>
        <w:t>infrastructure</w:t>
      </w:r>
      <w:r w:rsidR="00CF26BE">
        <w:rPr>
          <w:lang w:val="fr-FR"/>
        </w:rPr>
        <w:t>s</w:t>
      </w:r>
      <w:r w:rsidR="00797C23" w:rsidRPr="00797C23">
        <w:rPr>
          <w:lang w:val="fr-FR"/>
        </w:rPr>
        <w:t xml:space="preserve"> </w:t>
      </w:r>
      <w:r w:rsidR="00CF26BE">
        <w:rPr>
          <w:lang w:val="fr-FR"/>
        </w:rPr>
        <w:t>scolaires</w:t>
      </w:r>
      <w:r w:rsidR="00797C23">
        <w:rPr>
          <w:lang w:val="fr-FR"/>
        </w:rPr>
        <w:t xml:space="preserve"> </w:t>
      </w:r>
      <w:r w:rsidR="00797C23" w:rsidRPr="00797C23">
        <w:rPr>
          <w:lang w:val="fr-FR"/>
        </w:rPr>
        <w:t xml:space="preserve">de qualité et renforce les </w:t>
      </w:r>
      <w:r w:rsidR="00433137">
        <w:rPr>
          <w:lang w:val="fr-FR"/>
        </w:rPr>
        <w:t xml:space="preserve">actions en cours </w:t>
      </w:r>
      <w:r w:rsidR="00CF26BE">
        <w:rPr>
          <w:lang w:val="fr-FR"/>
        </w:rPr>
        <w:t>en faveur de</w:t>
      </w:r>
      <w:r w:rsidR="00433137">
        <w:rPr>
          <w:lang w:val="fr-FR"/>
        </w:rPr>
        <w:t xml:space="preserve"> l</w:t>
      </w:r>
      <w:r w:rsidR="007C3481">
        <w:rPr>
          <w:lang w:val="fr-FR"/>
        </w:rPr>
        <w:t>’</w:t>
      </w:r>
      <w:r w:rsidR="00797C23" w:rsidRPr="00797C23">
        <w:rPr>
          <w:lang w:val="fr-FR"/>
        </w:rPr>
        <w:t xml:space="preserve">éducation des femmes. </w:t>
      </w:r>
      <w:r w:rsidR="00433137">
        <w:rPr>
          <w:lang w:val="fr-FR"/>
        </w:rPr>
        <w:t>Le Document de stratégie</w:t>
      </w:r>
      <w:r w:rsidR="00797C23" w:rsidRPr="00797C23">
        <w:rPr>
          <w:lang w:val="fr-FR"/>
        </w:rPr>
        <w:t xml:space="preserve"> vise à</w:t>
      </w:r>
      <w:r w:rsidR="00797C23">
        <w:rPr>
          <w:lang w:val="fr-FR"/>
        </w:rPr>
        <w:t xml:space="preserve"> </w:t>
      </w:r>
      <w:r w:rsidR="00797C23" w:rsidRPr="00797C23">
        <w:rPr>
          <w:lang w:val="fr-FR"/>
        </w:rPr>
        <w:t>couvrir le coût intégral de l</w:t>
      </w:r>
      <w:r w:rsidR="007C3481">
        <w:rPr>
          <w:lang w:val="fr-FR"/>
        </w:rPr>
        <w:t>’</w:t>
      </w:r>
      <w:r w:rsidR="00797C23" w:rsidRPr="00797C23">
        <w:rPr>
          <w:lang w:val="fr-FR"/>
        </w:rPr>
        <w:t xml:space="preserve">éducation des filles au </w:t>
      </w:r>
      <w:r w:rsidR="00CF26BE">
        <w:rPr>
          <w:lang w:val="fr-FR"/>
        </w:rPr>
        <w:t xml:space="preserve">niveau du </w:t>
      </w:r>
      <w:r w:rsidR="00797C23" w:rsidRPr="00797C23">
        <w:rPr>
          <w:lang w:val="fr-FR"/>
        </w:rPr>
        <w:t>premier cycle de</w:t>
      </w:r>
      <w:r w:rsidR="00797C23">
        <w:rPr>
          <w:lang w:val="fr-FR"/>
        </w:rPr>
        <w:t xml:space="preserve"> </w:t>
      </w:r>
      <w:r w:rsidR="00797C23" w:rsidRPr="00797C23">
        <w:rPr>
          <w:lang w:val="fr-FR"/>
        </w:rPr>
        <w:t>l</w:t>
      </w:r>
      <w:r w:rsidR="007C3481">
        <w:rPr>
          <w:lang w:val="fr-FR"/>
        </w:rPr>
        <w:t>’</w:t>
      </w:r>
      <w:r w:rsidR="00797C23" w:rsidRPr="00797C23">
        <w:rPr>
          <w:lang w:val="fr-FR"/>
        </w:rPr>
        <w:t>enseignement secondaire dans les zones du Nord et de l</w:t>
      </w:r>
      <w:r w:rsidR="007C3481">
        <w:rPr>
          <w:lang w:val="fr-FR"/>
        </w:rPr>
        <w:t>’</w:t>
      </w:r>
      <w:r w:rsidR="00797C23" w:rsidRPr="00797C23">
        <w:rPr>
          <w:lang w:val="fr-FR"/>
        </w:rPr>
        <w:t>Est, à former</w:t>
      </w:r>
      <w:r w:rsidR="00797C23">
        <w:rPr>
          <w:lang w:val="fr-FR"/>
        </w:rPr>
        <w:t xml:space="preserve"> </w:t>
      </w:r>
      <w:r w:rsidR="00797C23" w:rsidRPr="00797C23">
        <w:rPr>
          <w:lang w:val="fr-FR"/>
        </w:rPr>
        <w:t>de jeunes enseignantes et à confier le contrôle et la supervision de</w:t>
      </w:r>
      <w:r w:rsidR="00797C23">
        <w:rPr>
          <w:lang w:val="fr-FR"/>
        </w:rPr>
        <w:t xml:space="preserve"> </w:t>
      </w:r>
      <w:r w:rsidR="00797C23" w:rsidRPr="00797C23">
        <w:rPr>
          <w:lang w:val="fr-FR"/>
        </w:rPr>
        <w:t>l</w:t>
      </w:r>
      <w:r w:rsidR="007C3481">
        <w:rPr>
          <w:lang w:val="fr-FR"/>
        </w:rPr>
        <w:t>’</w:t>
      </w:r>
      <w:r w:rsidR="00797C23" w:rsidRPr="00797C23">
        <w:rPr>
          <w:lang w:val="fr-FR"/>
        </w:rPr>
        <w:t xml:space="preserve">éducation aux conseils locaux conformément à la loi </w:t>
      </w:r>
      <w:r w:rsidR="00091E28">
        <w:rPr>
          <w:lang w:val="fr-FR"/>
        </w:rPr>
        <w:t xml:space="preserve">de 2004 </w:t>
      </w:r>
      <w:r w:rsidR="00797C23" w:rsidRPr="00797C23">
        <w:rPr>
          <w:lang w:val="fr-FR"/>
        </w:rPr>
        <w:t>relative aux</w:t>
      </w:r>
      <w:r w:rsidR="00797C23">
        <w:rPr>
          <w:lang w:val="fr-FR"/>
        </w:rPr>
        <w:t xml:space="preserve"> </w:t>
      </w:r>
      <w:r w:rsidR="00797C23" w:rsidRPr="00797C23">
        <w:rPr>
          <w:lang w:val="fr-FR"/>
        </w:rPr>
        <w:t>autorités locales</w:t>
      </w:r>
      <w:r w:rsidR="00A106BD" w:rsidRPr="00B5266E">
        <w:rPr>
          <w:lang w:val="fr-FR"/>
        </w:rPr>
        <w:t xml:space="preserve">. </w:t>
      </w:r>
    </w:p>
    <w:p w:rsidR="00A106BD" w:rsidRPr="00B5266E" w:rsidRDefault="0031486E" w:rsidP="00D72428">
      <w:pPr>
        <w:pStyle w:val="SingleTxtG"/>
        <w:rPr>
          <w:lang w:val="fr-FR"/>
        </w:rPr>
      </w:pPr>
      <w:r>
        <w:rPr>
          <w:lang w:val="fr-FR"/>
        </w:rPr>
        <w:t>199.</w:t>
      </w:r>
      <w:r>
        <w:rPr>
          <w:lang w:val="fr-FR"/>
        </w:rPr>
        <w:tab/>
      </w:r>
      <w:r w:rsidR="008D3770">
        <w:rPr>
          <w:lang w:val="fr-FR"/>
        </w:rPr>
        <w:t>Le r</w:t>
      </w:r>
      <w:r w:rsidR="00433137">
        <w:rPr>
          <w:lang w:val="fr-FR"/>
        </w:rPr>
        <w:t>enforcement des</w:t>
      </w:r>
      <w:r w:rsidR="00797C23" w:rsidRPr="00797C23">
        <w:rPr>
          <w:lang w:val="fr-FR"/>
        </w:rPr>
        <w:t xml:space="preserve"> partenariat</w:t>
      </w:r>
      <w:r w:rsidR="00433137">
        <w:rPr>
          <w:lang w:val="fr-FR"/>
        </w:rPr>
        <w:t>s</w:t>
      </w:r>
      <w:r w:rsidR="00797C23" w:rsidRPr="00797C23">
        <w:rPr>
          <w:lang w:val="fr-FR"/>
        </w:rPr>
        <w:t xml:space="preserve"> entre les organismes des Nations Unies, les</w:t>
      </w:r>
      <w:r w:rsidR="00797C23">
        <w:rPr>
          <w:lang w:val="fr-FR"/>
        </w:rPr>
        <w:t xml:space="preserve"> </w:t>
      </w:r>
      <w:r w:rsidR="00797C23" w:rsidRPr="00797C23">
        <w:rPr>
          <w:lang w:val="fr-FR"/>
        </w:rPr>
        <w:t>organisations de la société civile</w:t>
      </w:r>
      <w:r w:rsidR="004D0544">
        <w:rPr>
          <w:lang w:val="fr-FR"/>
        </w:rPr>
        <w:t xml:space="preserve"> ou</w:t>
      </w:r>
      <w:r w:rsidR="00797C23" w:rsidRPr="00797C23">
        <w:rPr>
          <w:lang w:val="fr-FR"/>
        </w:rPr>
        <w:t xml:space="preserve"> religieuse</w:t>
      </w:r>
      <w:r w:rsidR="008D3770">
        <w:rPr>
          <w:lang w:val="fr-FR"/>
        </w:rPr>
        <w:t>s</w:t>
      </w:r>
      <w:r w:rsidR="00797C23" w:rsidRPr="00797C23">
        <w:rPr>
          <w:lang w:val="fr-FR"/>
        </w:rPr>
        <w:t xml:space="preserve"> et les institutions privées </w:t>
      </w:r>
      <w:r w:rsidR="008D3770">
        <w:rPr>
          <w:lang w:val="fr-FR"/>
        </w:rPr>
        <w:t>a contribué à l</w:t>
      </w:r>
      <w:r w:rsidR="007C3481">
        <w:rPr>
          <w:lang w:val="fr-FR"/>
        </w:rPr>
        <w:t>’</w:t>
      </w:r>
      <w:r w:rsidR="008D3770">
        <w:rPr>
          <w:lang w:val="fr-FR"/>
        </w:rPr>
        <w:t xml:space="preserve">actualisation des dispositions pertinentes </w:t>
      </w:r>
      <w:r w:rsidR="00797C23" w:rsidRPr="00797C23">
        <w:rPr>
          <w:lang w:val="fr-FR"/>
        </w:rPr>
        <w:t xml:space="preserve">de </w:t>
      </w:r>
      <w:smartTag w:uri="urn:schemas-microsoft-com:office:smarttags" w:element="PersonName">
        <w:smartTagPr>
          <w:attr w:name="ProductID" w:val="la Convention. Parmi"/>
        </w:smartTagPr>
        <w:r w:rsidR="00797C23" w:rsidRPr="00797C23">
          <w:rPr>
            <w:lang w:val="fr-FR"/>
          </w:rPr>
          <w:t>la</w:t>
        </w:r>
        <w:r w:rsidR="00797C23">
          <w:rPr>
            <w:lang w:val="fr-FR"/>
          </w:rPr>
          <w:t xml:space="preserve"> </w:t>
        </w:r>
        <w:r w:rsidR="00797C23" w:rsidRPr="00797C23">
          <w:rPr>
            <w:lang w:val="fr-FR"/>
          </w:rPr>
          <w:t>Convention. Parmi</w:t>
        </w:r>
      </w:smartTag>
      <w:r w:rsidR="004D0544">
        <w:rPr>
          <w:lang w:val="fr-FR"/>
        </w:rPr>
        <w:t xml:space="preserve"> l</w:t>
      </w:r>
      <w:r w:rsidR="00797C23" w:rsidRPr="00797C23">
        <w:rPr>
          <w:lang w:val="fr-FR"/>
        </w:rPr>
        <w:t xml:space="preserve">es </w:t>
      </w:r>
      <w:r w:rsidR="008D3770">
        <w:rPr>
          <w:lang w:val="fr-FR"/>
        </w:rPr>
        <w:t>acteurs nationaux de</w:t>
      </w:r>
      <w:r w:rsidR="00797C23">
        <w:rPr>
          <w:lang w:val="fr-FR"/>
        </w:rPr>
        <w:t xml:space="preserve"> </w:t>
      </w:r>
      <w:r w:rsidR="00091E28">
        <w:rPr>
          <w:lang w:val="fr-FR"/>
        </w:rPr>
        <w:t>l</w:t>
      </w:r>
      <w:r w:rsidR="007C3481">
        <w:rPr>
          <w:lang w:val="fr-FR"/>
        </w:rPr>
        <w:t>’</w:t>
      </w:r>
      <w:r w:rsidR="00797C23" w:rsidRPr="00797C23">
        <w:rPr>
          <w:lang w:val="fr-FR"/>
        </w:rPr>
        <w:t xml:space="preserve">éducation on </w:t>
      </w:r>
      <w:r w:rsidR="008D3770">
        <w:rPr>
          <w:lang w:val="fr-FR"/>
        </w:rPr>
        <w:t>compte d</w:t>
      </w:r>
      <w:r w:rsidR="00797C23" w:rsidRPr="00797C23">
        <w:rPr>
          <w:lang w:val="fr-FR"/>
        </w:rPr>
        <w:t xml:space="preserve">es organisations de femmes comme </w:t>
      </w:r>
      <w:r w:rsidR="008D3770">
        <w:rPr>
          <w:lang w:val="fr-FR"/>
        </w:rPr>
        <w:t>l</w:t>
      </w:r>
      <w:r w:rsidR="007C3481">
        <w:rPr>
          <w:lang w:val="fr-FR"/>
        </w:rPr>
        <w:t>’</w:t>
      </w:r>
      <w:r w:rsidR="00797C23" w:rsidRPr="00797C23">
        <w:rPr>
          <w:lang w:val="fr-FR"/>
        </w:rPr>
        <w:t>A</w:t>
      </w:r>
      <w:r w:rsidR="008D3770">
        <w:rPr>
          <w:lang w:val="fr-FR"/>
        </w:rPr>
        <w:t>ssociation chrétienne des jeunes femmes (YWCA)</w:t>
      </w:r>
      <w:r w:rsidR="00797C23">
        <w:rPr>
          <w:lang w:val="fr-FR"/>
        </w:rPr>
        <w:t>, l</w:t>
      </w:r>
      <w:r w:rsidR="007C3481">
        <w:rPr>
          <w:lang w:val="fr-FR"/>
        </w:rPr>
        <w:t>’</w:t>
      </w:r>
      <w:r w:rsidR="00797C23">
        <w:rPr>
          <w:lang w:val="fr-FR"/>
        </w:rPr>
        <w:t xml:space="preserve">Association sierra-léonaise </w:t>
      </w:r>
      <w:r w:rsidR="00797C23" w:rsidRPr="00797C23">
        <w:rPr>
          <w:lang w:val="fr-FR"/>
        </w:rPr>
        <w:t xml:space="preserve">des femmes universitaires </w:t>
      </w:r>
      <w:r w:rsidR="008D3770">
        <w:rPr>
          <w:lang w:val="fr-FR"/>
        </w:rPr>
        <w:t>(SLAUW) et</w:t>
      </w:r>
      <w:r w:rsidR="00797C23" w:rsidRPr="00797C23">
        <w:rPr>
          <w:lang w:val="fr-FR"/>
        </w:rPr>
        <w:t xml:space="preserve"> le Forum des éducatrices</w:t>
      </w:r>
      <w:r w:rsidR="00797C23">
        <w:rPr>
          <w:lang w:val="fr-FR"/>
        </w:rPr>
        <w:t xml:space="preserve"> </w:t>
      </w:r>
      <w:r w:rsidR="00797C23" w:rsidRPr="00797C23">
        <w:rPr>
          <w:lang w:val="fr-FR"/>
        </w:rPr>
        <w:t>africaines</w:t>
      </w:r>
      <w:r w:rsidR="008D3770">
        <w:rPr>
          <w:lang w:val="fr-FR"/>
        </w:rPr>
        <w:t xml:space="preserve"> (FAWE). Un jingle krio populaire «</w:t>
      </w:r>
      <w:r w:rsidR="008D3770" w:rsidRPr="00091E28">
        <w:rPr>
          <w:i/>
          <w:lang w:val="fr-FR"/>
        </w:rPr>
        <w:t>Sen you girl pikin na school</w:t>
      </w:r>
      <w:r w:rsidR="008D3770">
        <w:rPr>
          <w:lang w:val="fr-FR"/>
        </w:rPr>
        <w:t>»</w:t>
      </w:r>
      <w:r w:rsidR="00797C23" w:rsidRPr="00797C23">
        <w:rPr>
          <w:lang w:val="fr-FR"/>
        </w:rPr>
        <w:t xml:space="preserve"> </w:t>
      </w:r>
      <w:r w:rsidR="008D3770">
        <w:rPr>
          <w:lang w:val="fr-FR"/>
        </w:rPr>
        <w:t>(</w:t>
      </w:r>
      <w:r w:rsidR="00797C23" w:rsidRPr="00797C23">
        <w:rPr>
          <w:lang w:val="fr-FR"/>
        </w:rPr>
        <w:t>Envoie ton enfant à l</w:t>
      </w:r>
      <w:r w:rsidR="007C3481">
        <w:rPr>
          <w:lang w:val="fr-FR"/>
        </w:rPr>
        <w:t>’</w:t>
      </w:r>
      <w:r w:rsidR="00797C23" w:rsidRPr="00797C23">
        <w:rPr>
          <w:lang w:val="fr-FR"/>
        </w:rPr>
        <w:t>école</w:t>
      </w:r>
      <w:r w:rsidR="008D3770">
        <w:rPr>
          <w:lang w:val="fr-FR"/>
        </w:rPr>
        <w:t xml:space="preserve">) a été créé et popularisé par la section sierra-léonaise du FAWE </w:t>
      </w:r>
      <w:r w:rsidR="00797C23" w:rsidRPr="00797C23">
        <w:rPr>
          <w:lang w:val="fr-FR"/>
        </w:rPr>
        <w:t xml:space="preserve">en </w:t>
      </w:r>
      <w:r w:rsidR="008D3770">
        <w:rPr>
          <w:lang w:val="fr-FR"/>
        </w:rPr>
        <w:t xml:space="preserve">partenariat </w:t>
      </w:r>
      <w:r w:rsidR="00797C23" w:rsidRPr="00797C23">
        <w:rPr>
          <w:lang w:val="fr-FR"/>
        </w:rPr>
        <w:t>avec l</w:t>
      </w:r>
      <w:r w:rsidR="007C3481">
        <w:rPr>
          <w:lang w:val="fr-FR"/>
        </w:rPr>
        <w:t>’</w:t>
      </w:r>
      <w:r w:rsidR="00797C23" w:rsidRPr="00797C23">
        <w:rPr>
          <w:lang w:val="fr-FR"/>
        </w:rPr>
        <w:t>UNICEF.</w:t>
      </w:r>
      <w:r w:rsidR="00797C23">
        <w:rPr>
          <w:lang w:val="fr-FR"/>
        </w:rPr>
        <w:t xml:space="preserve"> </w:t>
      </w:r>
      <w:r w:rsidR="00A53594">
        <w:rPr>
          <w:lang w:val="fr-FR"/>
        </w:rPr>
        <w:t>Cette</w:t>
      </w:r>
      <w:r w:rsidR="00797C23" w:rsidRPr="00797C23">
        <w:rPr>
          <w:lang w:val="fr-FR"/>
        </w:rPr>
        <w:t xml:space="preserve"> campagne</w:t>
      </w:r>
      <w:r w:rsidR="00A53594">
        <w:rPr>
          <w:lang w:val="fr-FR"/>
        </w:rPr>
        <w:t xml:space="preserve"> médiatique</w:t>
      </w:r>
      <w:r w:rsidR="00797C23" w:rsidRPr="00797C23">
        <w:rPr>
          <w:lang w:val="fr-FR"/>
        </w:rPr>
        <w:t xml:space="preserve"> </w:t>
      </w:r>
      <w:r w:rsidR="00A53594">
        <w:rPr>
          <w:lang w:val="fr-FR"/>
        </w:rPr>
        <w:t>a</w:t>
      </w:r>
      <w:r w:rsidR="00797C23" w:rsidRPr="00797C23">
        <w:rPr>
          <w:lang w:val="fr-FR"/>
        </w:rPr>
        <w:t xml:space="preserve"> sensiblement</w:t>
      </w:r>
      <w:r w:rsidR="00A53594">
        <w:rPr>
          <w:lang w:val="fr-FR"/>
        </w:rPr>
        <w:t xml:space="preserve"> contribué</w:t>
      </w:r>
      <w:r w:rsidR="00797C23" w:rsidRPr="00797C23">
        <w:rPr>
          <w:lang w:val="fr-FR"/>
        </w:rPr>
        <w:t xml:space="preserve"> </w:t>
      </w:r>
      <w:r w:rsidR="00091E28">
        <w:rPr>
          <w:lang w:val="fr-FR"/>
        </w:rPr>
        <w:t>au changement</w:t>
      </w:r>
      <w:r w:rsidR="00797C23">
        <w:rPr>
          <w:lang w:val="fr-FR"/>
        </w:rPr>
        <w:t xml:space="preserve"> </w:t>
      </w:r>
      <w:r w:rsidR="00797C23" w:rsidRPr="00797C23">
        <w:rPr>
          <w:lang w:val="fr-FR"/>
        </w:rPr>
        <w:t>des mentalités et attitudes négatives chez un grand nombre de parents</w:t>
      </w:r>
      <w:r w:rsidR="00797C23">
        <w:rPr>
          <w:lang w:val="fr-FR"/>
        </w:rPr>
        <w:t xml:space="preserve"> </w:t>
      </w:r>
      <w:r w:rsidR="00797C23" w:rsidRPr="00797C23">
        <w:rPr>
          <w:lang w:val="fr-FR"/>
        </w:rPr>
        <w:t>des communautés suburbaines et rurales pauvres</w:t>
      </w:r>
      <w:r w:rsidR="00A53594">
        <w:rPr>
          <w:lang w:val="fr-FR"/>
        </w:rPr>
        <w:t>,</w:t>
      </w:r>
      <w:r w:rsidR="00797C23" w:rsidRPr="00797C23">
        <w:rPr>
          <w:lang w:val="fr-FR"/>
        </w:rPr>
        <w:t xml:space="preserve"> qui </w:t>
      </w:r>
      <w:r w:rsidR="00CF26BE">
        <w:rPr>
          <w:lang w:val="fr-FR"/>
        </w:rPr>
        <w:t>donnent</w:t>
      </w:r>
      <w:r w:rsidR="00091E28">
        <w:rPr>
          <w:lang w:val="fr-FR"/>
        </w:rPr>
        <w:t xml:space="preserve"> </w:t>
      </w:r>
      <w:r w:rsidR="00797C23" w:rsidRPr="00797C23">
        <w:rPr>
          <w:lang w:val="fr-FR"/>
        </w:rPr>
        <w:t>à leurs filles l</w:t>
      </w:r>
      <w:r w:rsidR="007C3481">
        <w:rPr>
          <w:lang w:val="fr-FR"/>
        </w:rPr>
        <w:t>’</w:t>
      </w:r>
      <w:r w:rsidR="00797C23" w:rsidRPr="00797C23">
        <w:rPr>
          <w:lang w:val="fr-FR"/>
        </w:rPr>
        <w:t>occasion d</w:t>
      </w:r>
      <w:r w:rsidR="007C3481">
        <w:rPr>
          <w:lang w:val="fr-FR"/>
        </w:rPr>
        <w:t>’</w:t>
      </w:r>
      <w:r w:rsidR="00797C23" w:rsidRPr="00797C23">
        <w:rPr>
          <w:lang w:val="fr-FR"/>
        </w:rPr>
        <w:t xml:space="preserve">acquérir une </w:t>
      </w:r>
      <w:r w:rsidR="009960E0">
        <w:rPr>
          <w:lang w:val="fr-FR"/>
        </w:rPr>
        <w:t>instruction de base</w:t>
      </w:r>
      <w:r w:rsidR="00A106BD" w:rsidRPr="00B5266E">
        <w:rPr>
          <w:lang w:val="fr-FR"/>
        </w:rPr>
        <w:t xml:space="preserve">. </w:t>
      </w:r>
    </w:p>
    <w:p w:rsidR="00A106BD" w:rsidRPr="00B5266E" w:rsidRDefault="0031486E" w:rsidP="0031486E">
      <w:pPr>
        <w:pStyle w:val="SingleTxtG"/>
        <w:rPr>
          <w:lang w:val="fr-FR"/>
        </w:rPr>
      </w:pPr>
      <w:r>
        <w:rPr>
          <w:lang w:val="fr-FR"/>
        </w:rPr>
        <w:t>200.</w:t>
      </w:r>
      <w:r>
        <w:rPr>
          <w:lang w:val="fr-FR"/>
        </w:rPr>
        <w:tab/>
      </w:r>
      <w:r w:rsidR="00797C23">
        <w:rPr>
          <w:lang w:val="fr-FR"/>
        </w:rPr>
        <w:t>En outre, des organisations de femmes ont institué l</w:t>
      </w:r>
      <w:r w:rsidR="007C3481">
        <w:rPr>
          <w:lang w:val="fr-FR"/>
        </w:rPr>
        <w:t>’</w:t>
      </w:r>
      <w:r w:rsidR="00797C23" w:rsidRPr="00797C23">
        <w:rPr>
          <w:lang w:val="fr-FR"/>
        </w:rPr>
        <w:t>attribution de</w:t>
      </w:r>
      <w:r w:rsidR="00A53594">
        <w:rPr>
          <w:lang w:val="fr-FR"/>
        </w:rPr>
        <w:t xml:space="preserve"> récompenses,</w:t>
      </w:r>
      <w:r w:rsidR="00797C23" w:rsidRPr="00797C23">
        <w:rPr>
          <w:lang w:val="fr-FR"/>
        </w:rPr>
        <w:t xml:space="preserve"> </w:t>
      </w:r>
      <w:r w:rsidR="00A53594">
        <w:rPr>
          <w:lang w:val="fr-FR"/>
        </w:rPr>
        <w:t xml:space="preserve">de </w:t>
      </w:r>
      <w:r w:rsidR="00797C23" w:rsidRPr="00797C23">
        <w:rPr>
          <w:lang w:val="fr-FR"/>
        </w:rPr>
        <w:t>prix et de bourses à des filles qui se distinguent aux</w:t>
      </w:r>
      <w:r w:rsidR="00797C23">
        <w:rPr>
          <w:lang w:val="fr-FR"/>
        </w:rPr>
        <w:t xml:space="preserve"> </w:t>
      </w:r>
      <w:r w:rsidR="00797C23" w:rsidRPr="00797C23">
        <w:rPr>
          <w:lang w:val="fr-FR"/>
        </w:rPr>
        <w:t>niveaux primaire et supérieur</w:t>
      </w:r>
      <w:r w:rsidR="004D0544">
        <w:rPr>
          <w:lang w:val="fr-FR"/>
        </w:rPr>
        <w:t>,</w:t>
      </w:r>
      <w:r w:rsidR="00797C23" w:rsidRPr="00797C23">
        <w:rPr>
          <w:lang w:val="fr-FR"/>
        </w:rPr>
        <w:t xml:space="preserve"> </w:t>
      </w:r>
      <w:r w:rsidR="0065424B">
        <w:rPr>
          <w:lang w:val="fr-FR"/>
        </w:rPr>
        <w:t xml:space="preserve">et </w:t>
      </w:r>
      <w:r w:rsidR="00387857">
        <w:rPr>
          <w:lang w:val="fr-FR"/>
        </w:rPr>
        <w:t>mis en place</w:t>
      </w:r>
      <w:r w:rsidR="0065424B">
        <w:rPr>
          <w:lang w:val="fr-FR"/>
        </w:rPr>
        <w:t xml:space="preserve"> des</w:t>
      </w:r>
      <w:r w:rsidR="00797C23" w:rsidRPr="00797C23">
        <w:rPr>
          <w:lang w:val="fr-FR"/>
        </w:rPr>
        <w:t xml:space="preserve"> programmes de repas scolaire</w:t>
      </w:r>
      <w:r w:rsidR="00387857">
        <w:rPr>
          <w:lang w:val="fr-FR"/>
        </w:rPr>
        <w:t>. Le système d</w:t>
      </w:r>
      <w:r w:rsidR="007C3481">
        <w:rPr>
          <w:lang w:val="fr-FR"/>
        </w:rPr>
        <w:t>’</w:t>
      </w:r>
      <w:r w:rsidR="00387857">
        <w:rPr>
          <w:lang w:val="fr-FR"/>
        </w:rPr>
        <w:t>incitation à la rétention scolaire</w:t>
      </w:r>
      <w:r w:rsidR="00797C23" w:rsidRPr="00797C23">
        <w:rPr>
          <w:lang w:val="fr-FR"/>
        </w:rPr>
        <w:t xml:space="preserve"> </w:t>
      </w:r>
      <w:r w:rsidR="0065424B">
        <w:rPr>
          <w:lang w:val="fr-FR"/>
        </w:rPr>
        <w:t xml:space="preserve">mis en œuvre </w:t>
      </w:r>
      <w:r w:rsidR="00D7044F">
        <w:rPr>
          <w:lang w:val="fr-FR"/>
        </w:rPr>
        <w:t>par le Programme alimentaire mondial (PAM) et le Ministère de l</w:t>
      </w:r>
      <w:r w:rsidR="007C3481">
        <w:rPr>
          <w:lang w:val="fr-FR"/>
        </w:rPr>
        <w:t>’</w:t>
      </w:r>
      <w:r w:rsidR="00D7044F">
        <w:rPr>
          <w:lang w:val="fr-FR"/>
        </w:rPr>
        <w:t xml:space="preserve">éducation, des sciences et de la technologie </w:t>
      </w:r>
      <w:r w:rsidR="00797C23" w:rsidRPr="00797C23">
        <w:rPr>
          <w:lang w:val="fr-FR"/>
        </w:rPr>
        <w:t xml:space="preserve">dans sept districts </w:t>
      </w:r>
      <w:r w:rsidR="00387857">
        <w:rPr>
          <w:lang w:val="fr-FR"/>
        </w:rPr>
        <w:t>a</w:t>
      </w:r>
      <w:r w:rsidR="00797C23" w:rsidRPr="00797C23">
        <w:rPr>
          <w:lang w:val="fr-FR"/>
        </w:rPr>
        <w:t xml:space="preserve"> également</w:t>
      </w:r>
      <w:r w:rsidR="00797C23">
        <w:rPr>
          <w:lang w:val="fr-FR"/>
        </w:rPr>
        <w:t xml:space="preserve"> </w:t>
      </w:r>
      <w:r w:rsidR="00387857">
        <w:rPr>
          <w:lang w:val="fr-FR"/>
        </w:rPr>
        <w:t>encouragé l</w:t>
      </w:r>
      <w:r w:rsidR="00797C23" w:rsidRPr="00797C23">
        <w:rPr>
          <w:lang w:val="fr-FR"/>
        </w:rPr>
        <w:t>es filles à rester à l</w:t>
      </w:r>
      <w:r w:rsidR="007C3481">
        <w:rPr>
          <w:lang w:val="fr-FR"/>
        </w:rPr>
        <w:t>’</w:t>
      </w:r>
      <w:r w:rsidR="00797C23" w:rsidRPr="00797C23">
        <w:rPr>
          <w:lang w:val="fr-FR"/>
        </w:rPr>
        <w:t>école</w:t>
      </w:r>
      <w:r w:rsidR="00797C23">
        <w:rPr>
          <w:lang w:val="fr-FR"/>
        </w:rPr>
        <w:t>.</w:t>
      </w:r>
    </w:p>
    <w:p w:rsidR="00A106BD" w:rsidRPr="00B5266E" w:rsidRDefault="00D7044F" w:rsidP="00F419AA">
      <w:pPr>
        <w:pStyle w:val="H23G"/>
        <w:rPr>
          <w:lang w:val="fr-FR"/>
        </w:rPr>
      </w:pPr>
      <w:r>
        <w:rPr>
          <w:lang w:val="fr-FR"/>
        </w:rPr>
        <w:tab/>
        <w:t>9.</w:t>
      </w:r>
      <w:r>
        <w:rPr>
          <w:lang w:val="fr-FR"/>
        </w:rPr>
        <w:tab/>
        <w:t>Travail</w:t>
      </w:r>
    </w:p>
    <w:p w:rsidR="00A106BD" w:rsidRPr="00B5266E" w:rsidRDefault="00756C72" w:rsidP="00756C72">
      <w:pPr>
        <w:pStyle w:val="SingleTxtG"/>
        <w:rPr>
          <w:lang w:val="fr-FR"/>
        </w:rPr>
      </w:pPr>
      <w:r>
        <w:rPr>
          <w:lang w:val="fr-FR"/>
        </w:rPr>
        <w:t>201.</w:t>
      </w:r>
      <w:r>
        <w:rPr>
          <w:lang w:val="fr-FR"/>
        </w:rPr>
        <w:tab/>
      </w:r>
      <w:smartTag w:uri="urn:schemas-microsoft-com:office:smarttags" w:element="PersonName">
        <w:smartTagPr>
          <w:attr w:name="ProductID" w:val="la Sierra Leone"/>
        </w:smartTagPr>
        <w:r w:rsidR="00D7044F">
          <w:rPr>
            <w:lang w:val="fr-FR"/>
          </w:rPr>
          <w:t xml:space="preserve">La </w:t>
        </w:r>
        <w:r w:rsidR="00A106BD" w:rsidRPr="00B5266E">
          <w:rPr>
            <w:lang w:val="fr-FR"/>
          </w:rPr>
          <w:t>Sierra Leone</w:t>
        </w:r>
      </w:smartTag>
      <w:r w:rsidR="00A106BD" w:rsidRPr="00B5266E">
        <w:rPr>
          <w:lang w:val="fr-FR"/>
        </w:rPr>
        <w:t xml:space="preserve"> </w:t>
      </w:r>
      <w:r w:rsidR="00D7044F">
        <w:rPr>
          <w:lang w:val="fr-FR"/>
        </w:rPr>
        <w:t>a ratifié en 1968 la Convention de l</w:t>
      </w:r>
      <w:r w:rsidR="007C3481">
        <w:rPr>
          <w:lang w:val="fr-FR"/>
        </w:rPr>
        <w:t>’</w:t>
      </w:r>
      <w:r w:rsidR="00D7044F">
        <w:rPr>
          <w:lang w:val="fr-FR"/>
        </w:rPr>
        <w:t>OIT sur l</w:t>
      </w:r>
      <w:r w:rsidR="007C3481">
        <w:rPr>
          <w:lang w:val="fr-FR"/>
        </w:rPr>
        <w:t>’</w:t>
      </w:r>
      <w:r w:rsidR="00D7044F">
        <w:rPr>
          <w:lang w:val="fr-FR"/>
        </w:rPr>
        <w:t>égalité de rémunération et en 1966 la Convention concernant la discrimination (e</w:t>
      </w:r>
      <w:r w:rsidR="00A106BD" w:rsidRPr="00B5266E">
        <w:rPr>
          <w:lang w:val="fr-FR"/>
        </w:rPr>
        <w:t>mplo</w:t>
      </w:r>
      <w:r w:rsidR="00D7044F">
        <w:rPr>
          <w:lang w:val="fr-FR"/>
        </w:rPr>
        <w:t>i et profession</w:t>
      </w:r>
      <w:r w:rsidR="00A106BD" w:rsidRPr="00B5266E">
        <w:rPr>
          <w:lang w:val="fr-FR"/>
        </w:rPr>
        <w:t xml:space="preserve">). </w:t>
      </w:r>
    </w:p>
    <w:p w:rsidR="00A106BD" w:rsidRPr="00B5266E" w:rsidRDefault="00756C72" w:rsidP="00756C72">
      <w:pPr>
        <w:pStyle w:val="SingleTxtG"/>
        <w:rPr>
          <w:lang w:val="fr-FR"/>
        </w:rPr>
      </w:pPr>
      <w:r>
        <w:rPr>
          <w:lang w:val="fr-FR"/>
        </w:rPr>
        <w:t>202.</w:t>
      </w:r>
      <w:r>
        <w:rPr>
          <w:lang w:val="fr-FR"/>
        </w:rPr>
        <w:tab/>
      </w:r>
      <w:r w:rsidR="00D7044F">
        <w:rPr>
          <w:lang w:val="fr-FR"/>
        </w:rPr>
        <w:t>La</w:t>
      </w:r>
      <w:r w:rsidR="00A106BD" w:rsidRPr="00B5266E">
        <w:rPr>
          <w:lang w:val="fr-FR"/>
        </w:rPr>
        <w:t xml:space="preserve"> Constitution </w:t>
      </w:r>
      <w:r w:rsidR="00FA2EB9">
        <w:rPr>
          <w:lang w:val="fr-FR"/>
        </w:rPr>
        <w:t xml:space="preserve">de 1991 </w:t>
      </w:r>
      <w:r w:rsidR="00D7044F">
        <w:rPr>
          <w:lang w:val="fr-FR"/>
        </w:rPr>
        <w:t>accorde l</w:t>
      </w:r>
      <w:r w:rsidR="007C3481">
        <w:rPr>
          <w:lang w:val="fr-FR"/>
        </w:rPr>
        <w:t>’</w:t>
      </w:r>
      <w:r w:rsidR="00D7044F">
        <w:rPr>
          <w:lang w:val="fr-FR"/>
        </w:rPr>
        <w:t>égalité des droits en matière d</w:t>
      </w:r>
      <w:r w:rsidR="007C3481">
        <w:rPr>
          <w:lang w:val="fr-FR"/>
        </w:rPr>
        <w:t>’</w:t>
      </w:r>
      <w:r w:rsidR="00D7044F">
        <w:rPr>
          <w:lang w:val="fr-FR"/>
        </w:rPr>
        <w:t>emploi à tous les citoyens. L</w:t>
      </w:r>
      <w:r w:rsidR="007C3481">
        <w:rPr>
          <w:lang w:val="fr-FR"/>
        </w:rPr>
        <w:t>’</w:t>
      </w:r>
      <w:r w:rsidR="00A106BD">
        <w:rPr>
          <w:lang w:val="fr-FR"/>
        </w:rPr>
        <w:t>article</w:t>
      </w:r>
      <w:r w:rsidR="00A106BD" w:rsidRPr="00B5266E">
        <w:rPr>
          <w:lang w:val="fr-FR"/>
        </w:rPr>
        <w:t xml:space="preserve"> 8, </w:t>
      </w:r>
      <w:r w:rsidR="00D7044F">
        <w:rPr>
          <w:lang w:val="fr-FR"/>
        </w:rPr>
        <w:t>paragraphes</w:t>
      </w:r>
      <w:r w:rsidR="00A106BD" w:rsidRPr="00B5266E">
        <w:rPr>
          <w:lang w:val="fr-FR"/>
        </w:rPr>
        <w:t xml:space="preserve"> </w:t>
      </w:r>
      <w:smartTag w:uri="urn:schemas-microsoft-com:office:smarttags" w:element="metricconverter">
        <w:smartTagPr>
          <w:attr w:name="ProductID" w:val="3 a"/>
        </w:smartTagPr>
        <w:r w:rsidR="00A106BD" w:rsidRPr="00B5266E">
          <w:rPr>
            <w:lang w:val="fr-FR"/>
          </w:rPr>
          <w:t>3</w:t>
        </w:r>
        <w:r w:rsidR="00D7044F">
          <w:rPr>
            <w:lang w:val="fr-FR"/>
          </w:rPr>
          <w:t xml:space="preserve"> </w:t>
        </w:r>
        <w:r w:rsidR="00A106BD" w:rsidRPr="00B5266E">
          <w:rPr>
            <w:lang w:val="fr-FR"/>
          </w:rPr>
          <w:t>a</w:t>
        </w:r>
      </w:smartTag>
      <w:r w:rsidR="00D7044F">
        <w:rPr>
          <w:lang w:val="fr-FR"/>
        </w:rPr>
        <w:t xml:space="preserve">), c) </w:t>
      </w:r>
      <w:r w:rsidR="006A1683">
        <w:rPr>
          <w:lang w:val="fr-FR"/>
        </w:rPr>
        <w:t>et</w:t>
      </w:r>
      <w:r w:rsidR="00D7044F">
        <w:rPr>
          <w:lang w:val="fr-FR"/>
        </w:rPr>
        <w:t xml:space="preserve"> </w:t>
      </w:r>
      <w:r w:rsidR="00A106BD" w:rsidRPr="00B5266E">
        <w:rPr>
          <w:lang w:val="fr-FR"/>
        </w:rPr>
        <w:t>e)</w:t>
      </w:r>
      <w:r w:rsidR="00FA2EB9">
        <w:rPr>
          <w:lang w:val="fr-FR"/>
        </w:rPr>
        <w:t>,</w:t>
      </w:r>
      <w:r w:rsidR="00A106BD" w:rsidRPr="00B5266E">
        <w:rPr>
          <w:lang w:val="fr-FR"/>
        </w:rPr>
        <w:t xml:space="preserve"> </w:t>
      </w:r>
      <w:r w:rsidR="00D7044F">
        <w:rPr>
          <w:lang w:val="fr-FR"/>
        </w:rPr>
        <w:t>demande à l</w:t>
      </w:r>
      <w:r w:rsidR="007C3481">
        <w:rPr>
          <w:lang w:val="fr-FR"/>
        </w:rPr>
        <w:t>’</w:t>
      </w:r>
      <w:r w:rsidR="00E914BC">
        <w:rPr>
          <w:lang w:val="fr-FR"/>
        </w:rPr>
        <w:t>État</w:t>
      </w:r>
      <w:r w:rsidR="00D7044F">
        <w:rPr>
          <w:lang w:val="fr-FR"/>
        </w:rPr>
        <w:t xml:space="preserve"> de mener une politique veillant à ce que</w:t>
      </w:r>
      <w:r w:rsidR="00746587">
        <w:rPr>
          <w:lang w:val="fr-FR"/>
        </w:rPr>
        <w:t>:</w:t>
      </w:r>
      <w:r w:rsidR="00D7044F">
        <w:rPr>
          <w:lang w:val="fr-FR"/>
        </w:rPr>
        <w:t xml:space="preserve"> </w:t>
      </w:r>
      <w:r w:rsidR="0065424B">
        <w:rPr>
          <w:lang w:val="fr-FR"/>
        </w:rPr>
        <w:t>a)</w:t>
      </w:r>
      <w:r w:rsidR="00E54D7D" w:rsidRPr="00E54D7D">
        <w:t xml:space="preserve"> </w:t>
      </w:r>
      <w:r w:rsidR="00E54D7D" w:rsidRPr="00E54D7D">
        <w:rPr>
          <w:lang w:val="fr-FR"/>
        </w:rPr>
        <w:t>tout citoyen, sans discrimination d</w:t>
      </w:r>
      <w:r w:rsidR="007C3481">
        <w:rPr>
          <w:lang w:val="fr-FR"/>
        </w:rPr>
        <w:t>’</w:t>
      </w:r>
      <w:r w:rsidR="00E54D7D" w:rsidRPr="00E54D7D">
        <w:rPr>
          <w:lang w:val="fr-FR"/>
        </w:rPr>
        <w:t xml:space="preserve">aucune sorte, </w:t>
      </w:r>
      <w:r w:rsidR="0065424B">
        <w:rPr>
          <w:lang w:val="fr-FR"/>
        </w:rPr>
        <w:t>puisse</w:t>
      </w:r>
      <w:r w:rsidR="00A53594">
        <w:rPr>
          <w:lang w:val="fr-FR"/>
        </w:rPr>
        <w:t xml:space="preserve"> disposer de</w:t>
      </w:r>
      <w:r w:rsidR="00E54D7D" w:rsidRPr="00E54D7D">
        <w:rPr>
          <w:lang w:val="fr-FR"/>
        </w:rPr>
        <w:t xml:space="preserve"> moyens de subsistance suffisants</w:t>
      </w:r>
      <w:r w:rsidR="00A53594">
        <w:rPr>
          <w:lang w:val="fr-FR"/>
        </w:rPr>
        <w:t xml:space="preserve"> et</w:t>
      </w:r>
      <w:r w:rsidR="0065424B">
        <w:rPr>
          <w:lang w:val="fr-FR"/>
        </w:rPr>
        <w:t xml:space="preserve"> de</w:t>
      </w:r>
      <w:r w:rsidR="00E54D7D" w:rsidRPr="00E54D7D">
        <w:rPr>
          <w:lang w:val="fr-FR"/>
        </w:rPr>
        <w:t xml:space="preserve"> possibilités </w:t>
      </w:r>
      <w:r w:rsidR="00FA2EB9">
        <w:rPr>
          <w:lang w:val="fr-FR"/>
        </w:rPr>
        <w:t>réelles</w:t>
      </w:r>
      <w:r w:rsidR="00E54D7D">
        <w:rPr>
          <w:lang w:val="fr-FR"/>
        </w:rPr>
        <w:t xml:space="preserve"> </w:t>
      </w:r>
      <w:r w:rsidR="00FA2EB9">
        <w:rPr>
          <w:lang w:val="fr-FR"/>
        </w:rPr>
        <w:t>d</w:t>
      </w:r>
      <w:r w:rsidR="007C3481">
        <w:rPr>
          <w:lang w:val="fr-FR"/>
        </w:rPr>
        <w:t>’</w:t>
      </w:r>
      <w:r w:rsidR="00E54D7D">
        <w:rPr>
          <w:lang w:val="fr-FR"/>
        </w:rPr>
        <w:t>obtenir un emploi adapté</w:t>
      </w:r>
      <w:r w:rsidR="00D7044F">
        <w:rPr>
          <w:lang w:val="fr-FR"/>
        </w:rPr>
        <w:t xml:space="preserve">, </w:t>
      </w:r>
      <w:r w:rsidR="00A106BD" w:rsidRPr="00B5266E">
        <w:rPr>
          <w:lang w:val="fr-FR"/>
        </w:rPr>
        <w:t xml:space="preserve">c) </w:t>
      </w:r>
      <w:r w:rsidR="00E54D7D" w:rsidRPr="00E54D7D">
        <w:rPr>
          <w:lang w:val="fr-FR"/>
        </w:rPr>
        <w:t xml:space="preserve">la santé, la sécurité et le bien-être de toutes les personnes </w:t>
      </w:r>
      <w:r w:rsidR="00FA2EB9">
        <w:rPr>
          <w:lang w:val="fr-FR"/>
        </w:rPr>
        <w:t>salariées</w:t>
      </w:r>
      <w:r w:rsidR="00E54D7D" w:rsidRPr="00E54D7D">
        <w:rPr>
          <w:lang w:val="fr-FR"/>
        </w:rPr>
        <w:t xml:space="preserve"> so</w:t>
      </w:r>
      <w:r w:rsidR="0065424B">
        <w:rPr>
          <w:lang w:val="fr-FR"/>
        </w:rPr>
        <w:t>ie</w:t>
      </w:r>
      <w:r w:rsidR="00E54D7D" w:rsidRPr="00E54D7D">
        <w:rPr>
          <w:lang w:val="fr-FR"/>
        </w:rPr>
        <w:t xml:space="preserve">nt protégés et ne </w:t>
      </w:r>
      <w:r w:rsidR="00A53594">
        <w:rPr>
          <w:lang w:val="fr-FR"/>
        </w:rPr>
        <w:t>so</w:t>
      </w:r>
      <w:r w:rsidR="00FA2EB9">
        <w:rPr>
          <w:lang w:val="fr-FR"/>
        </w:rPr>
        <w:t>ie</w:t>
      </w:r>
      <w:r w:rsidR="00A53594">
        <w:rPr>
          <w:lang w:val="fr-FR"/>
        </w:rPr>
        <w:t xml:space="preserve">nt </w:t>
      </w:r>
      <w:r w:rsidR="00E54D7D" w:rsidRPr="00E54D7D">
        <w:rPr>
          <w:lang w:val="fr-FR"/>
        </w:rPr>
        <w:t>pas m</w:t>
      </w:r>
      <w:r w:rsidR="00A53594">
        <w:rPr>
          <w:lang w:val="fr-FR"/>
        </w:rPr>
        <w:t>enacés ou</w:t>
      </w:r>
      <w:r w:rsidR="00E54D7D" w:rsidRPr="00E54D7D">
        <w:rPr>
          <w:lang w:val="fr-FR"/>
        </w:rPr>
        <w:t xml:space="preserve"> </w:t>
      </w:r>
      <w:r w:rsidR="00A53594">
        <w:rPr>
          <w:lang w:val="fr-FR"/>
        </w:rPr>
        <w:t>mis à mal</w:t>
      </w:r>
      <w:r w:rsidR="00E54D7D" w:rsidRPr="00E54D7D">
        <w:rPr>
          <w:lang w:val="fr-FR"/>
        </w:rPr>
        <w:t xml:space="preserve">, et en particulier </w:t>
      </w:r>
      <w:r w:rsidR="00FA2EB9">
        <w:rPr>
          <w:lang w:val="fr-FR"/>
        </w:rPr>
        <w:t>à ce qu</w:t>
      </w:r>
      <w:r w:rsidR="007C3481">
        <w:rPr>
          <w:lang w:val="fr-FR"/>
        </w:rPr>
        <w:t>’</w:t>
      </w:r>
      <w:r w:rsidR="00A53594">
        <w:rPr>
          <w:lang w:val="fr-FR"/>
        </w:rPr>
        <w:t>une</w:t>
      </w:r>
      <w:r w:rsidR="00E54D7D" w:rsidRPr="00E54D7D">
        <w:rPr>
          <w:lang w:val="fr-FR"/>
        </w:rPr>
        <w:t xml:space="preserve"> disposition spéciale </w:t>
      </w:r>
      <w:r w:rsidR="0065424B">
        <w:rPr>
          <w:lang w:val="fr-FR"/>
        </w:rPr>
        <w:t>traite des</w:t>
      </w:r>
      <w:r w:rsidR="00A53594">
        <w:rPr>
          <w:lang w:val="fr-FR"/>
        </w:rPr>
        <w:t xml:space="preserve"> salariées </w:t>
      </w:r>
      <w:r w:rsidR="00E54D7D" w:rsidRPr="00E54D7D">
        <w:rPr>
          <w:lang w:val="fr-FR"/>
        </w:rPr>
        <w:t>avec enfants</w:t>
      </w:r>
      <w:r w:rsidR="00D72428">
        <w:rPr>
          <w:lang w:val="fr-FR"/>
        </w:rPr>
        <w:t>,</w:t>
      </w:r>
      <w:r w:rsidR="00A106BD" w:rsidRPr="00B5266E">
        <w:rPr>
          <w:lang w:val="fr-FR"/>
        </w:rPr>
        <w:t xml:space="preserve"> </w:t>
      </w:r>
      <w:r w:rsidR="00A106BD">
        <w:rPr>
          <w:lang w:val="fr-FR"/>
        </w:rPr>
        <w:t>et</w:t>
      </w:r>
      <w:r w:rsidR="00D7044F">
        <w:rPr>
          <w:lang w:val="fr-FR"/>
        </w:rPr>
        <w:t xml:space="preserve"> </w:t>
      </w:r>
      <w:r w:rsidR="00A106BD" w:rsidRPr="00B5266E">
        <w:rPr>
          <w:lang w:val="fr-FR"/>
        </w:rPr>
        <w:t xml:space="preserve">e) </w:t>
      </w:r>
      <w:r w:rsidR="00EF3D01">
        <w:rPr>
          <w:lang w:val="fr-FR"/>
        </w:rPr>
        <w:t>le salaire s</w:t>
      </w:r>
      <w:r w:rsidR="0065424B">
        <w:rPr>
          <w:lang w:val="fr-FR"/>
        </w:rPr>
        <w:t>oit</w:t>
      </w:r>
      <w:r w:rsidR="00EF3D01">
        <w:rPr>
          <w:lang w:val="fr-FR"/>
        </w:rPr>
        <w:t xml:space="preserve"> </w:t>
      </w:r>
      <w:r w:rsidR="00E54D7D" w:rsidRPr="00E54D7D">
        <w:rPr>
          <w:lang w:val="fr-FR"/>
        </w:rPr>
        <w:t xml:space="preserve">égal pour un travail égal sans discrimination fondée sur le sexe, et </w:t>
      </w:r>
      <w:r w:rsidR="00FA2EB9">
        <w:rPr>
          <w:lang w:val="fr-FR"/>
        </w:rPr>
        <w:t xml:space="preserve">à ce </w:t>
      </w:r>
      <w:r w:rsidR="0065424B">
        <w:rPr>
          <w:lang w:val="fr-FR"/>
        </w:rPr>
        <w:t>qu</w:t>
      </w:r>
      <w:r w:rsidR="007C3481">
        <w:rPr>
          <w:lang w:val="fr-FR"/>
        </w:rPr>
        <w:t>’</w:t>
      </w:r>
      <w:r w:rsidR="00E54D7D" w:rsidRPr="00E54D7D">
        <w:rPr>
          <w:lang w:val="fr-FR"/>
        </w:rPr>
        <w:t xml:space="preserve">une rémunération </w:t>
      </w:r>
      <w:r w:rsidR="00FA2EB9">
        <w:rPr>
          <w:lang w:val="fr-FR"/>
        </w:rPr>
        <w:t>décente</w:t>
      </w:r>
      <w:r w:rsidR="00E54D7D" w:rsidRPr="00E54D7D">
        <w:rPr>
          <w:lang w:val="fr-FR"/>
        </w:rPr>
        <w:t xml:space="preserve"> et satisfaisante </w:t>
      </w:r>
      <w:r w:rsidR="0065424B">
        <w:rPr>
          <w:lang w:val="fr-FR"/>
        </w:rPr>
        <w:t>soit</w:t>
      </w:r>
      <w:r w:rsidR="00E54D7D" w:rsidRPr="00E54D7D">
        <w:rPr>
          <w:lang w:val="fr-FR"/>
        </w:rPr>
        <w:t xml:space="preserve"> versée à toute personne</w:t>
      </w:r>
      <w:r w:rsidR="00EF3D01">
        <w:rPr>
          <w:lang w:val="fr-FR"/>
        </w:rPr>
        <w:t xml:space="preserve"> exerçant une activité professionnelle</w:t>
      </w:r>
      <w:r w:rsidR="00A106BD" w:rsidRPr="00B5266E">
        <w:rPr>
          <w:lang w:val="fr-FR"/>
        </w:rPr>
        <w:t>.</w:t>
      </w:r>
    </w:p>
    <w:p w:rsidR="00A106BD" w:rsidRPr="00B5266E" w:rsidRDefault="00756C72" w:rsidP="00756C72">
      <w:pPr>
        <w:pStyle w:val="SingleTxtG"/>
        <w:rPr>
          <w:lang w:val="fr-FR"/>
        </w:rPr>
      </w:pPr>
      <w:r>
        <w:rPr>
          <w:lang w:val="fr-FR"/>
        </w:rPr>
        <w:t>203.</w:t>
      </w:r>
      <w:r>
        <w:rPr>
          <w:lang w:val="fr-FR"/>
        </w:rPr>
        <w:tab/>
      </w:r>
      <w:r w:rsidR="00E54D7D">
        <w:rPr>
          <w:lang w:val="fr-FR"/>
        </w:rPr>
        <w:t>Outre</w:t>
      </w:r>
      <w:r w:rsidR="00146514">
        <w:rPr>
          <w:lang w:val="fr-FR"/>
        </w:rPr>
        <w:t xml:space="preserve"> ces dispositions constitutionnelles, le</w:t>
      </w:r>
      <w:r w:rsidR="008B3459">
        <w:rPr>
          <w:lang w:val="fr-FR"/>
        </w:rPr>
        <w:t>s autorités</w:t>
      </w:r>
      <w:r w:rsidR="00146514">
        <w:rPr>
          <w:lang w:val="fr-FR"/>
        </w:rPr>
        <w:t xml:space="preserve"> </w:t>
      </w:r>
      <w:r w:rsidR="008B3459">
        <w:rPr>
          <w:lang w:val="fr-FR"/>
        </w:rPr>
        <w:t>ont</w:t>
      </w:r>
      <w:r w:rsidR="00146514">
        <w:rPr>
          <w:lang w:val="fr-FR"/>
        </w:rPr>
        <w:t xml:space="preserve"> adopté une réglementation du travail visant à assurer que les femmes exercent bien leur droit à l</w:t>
      </w:r>
      <w:r w:rsidR="007C3481">
        <w:rPr>
          <w:lang w:val="fr-FR"/>
        </w:rPr>
        <w:t>’</w:t>
      </w:r>
      <w:r w:rsidR="00146514">
        <w:rPr>
          <w:lang w:val="fr-FR"/>
        </w:rPr>
        <w:t>emploi dans des conditions d</w:t>
      </w:r>
      <w:r w:rsidR="007C3481">
        <w:rPr>
          <w:lang w:val="fr-FR"/>
        </w:rPr>
        <w:t>’</w:t>
      </w:r>
      <w:r w:rsidR="00146514">
        <w:rPr>
          <w:lang w:val="fr-FR"/>
        </w:rPr>
        <w:t xml:space="preserve">égalité avec les hommes. Un exemple en est la loi sur le </w:t>
      </w:r>
      <w:r w:rsidR="00146514" w:rsidRPr="00146514">
        <w:rPr>
          <w:lang w:val="fr-FR"/>
        </w:rPr>
        <w:t>fonds d</w:t>
      </w:r>
      <w:r w:rsidR="007C3481">
        <w:rPr>
          <w:lang w:val="fr-FR"/>
        </w:rPr>
        <w:t>’</w:t>
      </w:r>
      <w:r w:rsidR="00146514" w:rsidRPr="00146514">
        <w:rPr>
          <w:lang w:val="fr-FR"/>
        </w:rPr>
        <w:t>affectation spéciale pour la sécurité sociale et l</w:t>
      </w:r>
      <w:r w:rsidR="007C3481">
        <w:rPr>
          <w:lang w:val="fr-FR"/>
        </w:rPr>
        <w:t>’</w:t>
      </w:r>
      <w:r w:rsidR="00146514" w:rsidRPr="00146514">
        <w:rPr>
          <w:lang w:val="fr-FR"/>
        </w:rPr>
        <w:t>assurance nationales</w:t>
      </w:r>
      <w:r w:rsidR="0053269D">
        <w:rPr>
          <w:lang w:val="fr-FR"/>
        </w:rPr>
        <w:t>,</w:t>
      </w:r>
      <w:r w:rsidR="00146514">
        <w:rPr>
          <w:lang w:val="fr-FR"/>
        </w:rPr>
        <w:t xml:space="preserve"> qui a donné lieu à la création d</w:t>
      </w:r>
      <w:r w:rsidR="007C3481">
        <w:rPr>
          <w:lang w:val="fr-FR"/>
        </w:rPr>
        <w:t>’</w:t>
      </w:r>
      <w:r w:rsidR="00146514">
        <w:rPr>
          <w:lang w:val="fr-FR"/>
        </w:rPr>
        <w:t>un régime de sécurité sociale garanti</w:t>
      </w:r>
      <w:r w:rsidR="008B3459">
        <w:rPr>
          <w:lang w:val="fr-FR"/>
        </w:rPr>
        <w:t>ssan</w:t>
      </w:r>
      <w:r w:rsidR="00146514">
        <w:rPr>
          <w:lang w:val="fr-FR"/>
        </w:rPr>
        <w:t>t les droits des salariés à la sécurité sociale, particulièrement en matière de retraite, maladie, invalidité</w:t>
      </w:r>
      <w:r w:rsidR="007A32DE">
        <w:rPr>
          <w:lang w:val="fr-FR"/>
        </w:rPr>
        <w:t>,</w:t>
      </w:r>
      <w:r w:rsidR="00146514">
        <w:rPr>
          <w:lang w:val="fr-FR"/>
        </w:rPr>
        <w:t xml:space="preserve"> vieillesse et autre incapacité de travail. Il reste que le fonds ne couvre que les salariés rémunérés et ne prévoit rien pour le secteur informel et non rémunéré</w:t>
      </w:r>
      <w:r w:rsidR="006168D9">
        <w:rPr>
          <w:lang w:val="fr-FR"/>
        </w:rPr>
        <w:t xml:space="preserve"> dans lequel on trouve une majorité de femmes. En outre, si l</w:t>
      </w:r>
      <w:r w:rsidR="007C3481">
        <w:rPr>
          <w:lang w:val="fr-FR"/>
        </w:rPr>
        <w:t>’</w:t>
      </w:r>
      <w:r w:rsidR="00A106BD">
        <w:rPr>
          <w:lang w:val="fr-FR"/>
        </w:rPr>
        <w:t>article</w:t>
      </w:r>
      <w:r w:rsidR="006168D9">
        <w:rPr>
          <w:lang w:val="fr-FR"/>
        </w:rPr>
        <w:t xml:space="preserve"> 45 </w:t>
      </w:r>
      <w:r w:rsidR="00A106BD" w:rsidRPr="00B5266E">
        <w:rPr>
          <w:lang w:val="fr-FR"/>
        </w:rPr>
        <w:t xml:space="preserve">1) </w:t>
      </w:r>
      <w:r w:rsidR="00A106BD">
        <w:rPr>
          <w:lang w:val="fr-FR"/>
        </w:rPr>
        <w:t>de</w:t>
      </w:r>
      <w:r w:rsidR="00A106BD" w:rsidRPr="00B5266E">
        <w:rPr>
          <w:lang w:val="fr-FR"/>
        </w:rPr>
        <w:t xml:space="preserve"> </w:t>
      </w:r>
      <w:r w:rsidR="006168D9">
        <w:rPr>
          <w:lang w:val="fr-FR"/>
        </w:rPr>
        <w:t xml:space="preserve">la </w:t>
      </w:r>
      <w:r w:rsidR="00A106BD">
        <w:rPr>
          <w:lang w:val="fr-FR"/>
        </w:rPr>
        <w:t>loi</w:t>
      </w:r>
      <w:r w:rsidR="00A106BD" w:rsidRPr="00B5266E">
        <w:rPr>
          <w:lang w:val="fr-FR"/>
        </w:rPr>
        <w:t xml:space="preserve"> </w:t>
      </w:r>
      <w:r w:rsidR="00A106BD">
        <w:rPr>
          <w:lang w:val="fr-FR"/>
        </w:rPr>
        <w:t>de</w:t>
      </w:r>
      <w:r w:rsidR="00A106BD" w:rsidRPr="00B5266E">
        <w:rPr>
          <w:lang w:val="fr-FR"/>
        </w:rPr>
        <w:t xml:space="preserve"> 2005</w:t>
      </w:r>
      <w:r w:rsidR="006168D9">
        <w:rPr>
          <w:lang w:val="fr-FR"/>
        </w:rPr>
        <w:t xml:space="preserve"> sur le fonds dispose que</w:t>
      </w:r>
      <w:r w:rsidR="00A106BD" w:rsidRPr="00B5266E">
        <w:rPr>
          <w:lang w:val="fr-FR"/>
        </w:rPr>
        <w:t xml:space="preserve"> 40 </w:t>
      </w:r>
      <w:r w:rsidR="00A106BD">
        <w:rPr>
          <w:lang w:val="fr-FR"/>
        </w:rPr>
        <w:t>%</w:t>
      </w:r>
      <w:r w:rsidR="00A106BD" w:rsidRPr="00B5266E">
        <w:rPr>
          <w:lang w:val="fr-FR"/>
        </w:rPr>
        <w:t xml:space="preserve"> </w:t>
      </w:r>
      <w:r w:rsidR="006168D9">
        <w:rPr>
          <w:lang w:val="fr-FR"/>
        </w:rPr>
        <w:t>de la pension d</w:t>
      </w:r>
      <w:r w:rsidR="007C3481">
        <w:rPr>
          <w:lang w:val="fr-FR"/>
        </w:rPr>
        <w:t>’</w:t>
      </w:r>
      <w:r w:rsidR="006168D9">
        <w:rPr>
          <w:lang w:val="fr-FR"/>
        </w:rPr>
        <w:t xml:space="preserve">une personne assurée est </w:t>
      </w:r>
      <w:r w:rsidR="008B3459">
        <w:rPr>
          <w:lang w:val="fr-FR"/>
        </w:rPr>
        <w:t>re</w:t>
      </w:r>
      <w:r w:rsidR="006168D9">
        <w:rPr>
          <w:lang w:val="fr-FR"/>
        </w:rPr>
        <w:t>versé à la veuve ou au veuf, cette disposition ne s</w:t>
      </w:r>
      <w:r w:rsidR="007C3481">
        <w:rPr>
          <w:lang w:val="fr-FR"/>
        </w:rPr>
        <w:t>’</w:t>
      </w:r>
      <w:r w:rsidR="006168D9">
        <w:rPr>
          <w:lang w:val="fr-FR"/>
        </w:rPr>
        <w:t xml:space="preserve">applique pas </w:t>
      </w:r>
      <w:r w:rsidR="008B3459">
        <w:rPr>
          <w:lang w:val="fr-FR"/>
        </w:rPr>
        <w:t>au</w:t>
      </w:r>
      <w:r w:rsidR="006168D9">
        <w:rPr>
          <w:lang w:val="fr-FR"/>
        </w:rPr>
        <w:t xml:space="preserve"> secteur informel. Il manque manifestement des mesures spéciales pour inciter les femmes à cotiser au régime du fonds et ainsi leur permettre de bénéficier de ce dispositif de sécurité sociale</w:t>
      </w:r>
      <w:r w:rsidR="00A106BD" w:rsidRPr="00B5266E">
        <w:rPr>
          <w:lang w:val="fr-FR"/>
        </w:rPr>
        <w:t xml:space="preserve">. </w:t>
      </w:r>
    </w:p>
    <w:p w:rsidR="00A106BD" w:rsidRPr="00B5266E" w:rsidRDefault="00756C72" w:rsidP="00756C72">
      <w:pPr>
        <w:pStyle w:val="SingleTxtG"/>
        <w:rPr>
          <w:lang w:val="fr-FR"/>
        </w:rPr>
      </w:pPr>
      <w:r>
        <w:rPr>
          <w:lang w:val="fr-FR"/>
        </w:rPr>
        <w:t>204.</w:t>
      </w:r>
      <w:r>
        <w:rPr>
          <w:lang w:val="fr-FR"/>
        </w:rPr>
        <w:tab/>
      </w:r>
      <w:r w:rsidR="006168D9" w:rsidRPr="006168D9">
        <w:rPr>
          <w:lang w:val="fr-FR"/>
        </w:rPr>
        <w:t xml:space="preserve">Pour </w:t>
      </w:r>
      <w:r w:rsidR="006168D9">
        <w:rPr>
          <w:lang w:val="fr-FR"/>
        </w:rPr>
        <w:t>compléter les</w:t>
      </w:r>
      <w:r w:rsidR="006168D9" w:rsidRPr="006168D9">
        <w:rPr>
          <w:lang w:val="fr-FR"/>
        </w:rPr>
        <w:t xml:space="preserve"> dispositions constitutionnelles et </w:t>
      </w:r>
      <w:r w:rsidR="008B3459">
        <w:rPr>
          <w:lang w:val="fr-FR"/>
        </w:rPr>
        <w:t>la réglementation du travail ayant trait aux femmes et à l</w:t>
      </w:r>
      <w:r w:rsidR="007C3481">
        <w:rPr>
          <w:lang w:val="fr-FR"/>
        </w:rPr>
        <w:t>’</w:t>
      </w:r>
      <w:r w:rsidR="008B3459">
        <w:rPr>
          <w:lang w:val="fr-FR"/>
        </w:rPr>
        <w:t>emploi,</w:t>
      </w:r>
      <w:r w:rsidR="006168D9" w:rsidRPr="006168D9">
        <w:rPr>
          <w:lang w:val="fr-FR"/>
        </w:rPr>
        <w:t xml:space="preserve"> </w:t>
      </w:r>
      <w:r w:rsidR="007A32DE" w:rsidRPr="006168D9">
        <w:rPr>
          <w:lang w:val="fr-FR"/>
        </w:rPr>
        <w:t xml:space="preserve">la Politique nationale de promotion de la femme </w:t>
      </w:r>
      <w:r w:rsidR="007A32DE">
        <w:rPr>
          <w:lang w:val="fr-FR"/>
        </w:rPr>
        <w:t xml:space="preserve">a été adoptée </w:t>
      </w:r>
      <w:r w:rsidR="006168D9" w:rsidRPr="006168D9">
        <w:rPr>
          <w:lang w:val="fr-FR"/>
        </w:rPr>
        <w:t>en</w:t>
      </w:r>
      <w:r w:rsidR="006168D9">
        <w:rPr>
          <w:lang w:val="fr-FR"/>
        </w:rPr>
        <w:t xml:space="preserve"> </w:t>
      </w:r>
      <w:r w:rsidR="006168D9" w:rsidRPr="006168D9">
        <w:rPr>
          <w:lang w:val="fr-FR"/>
        </w:rPr>
        <w:t>2001</w:t>
      </w:r>
      <w:r w:rsidR="007A32DE">
        <w:rPr>
          <w:lang w:val="fr-FR"/>
        </w:rPr>
        <w:t xml:space="preserve"> pour garantir en particulier </w:t>
      </w:r>
      <w:r w:rsidR="006168D9">
        <w:rPr>
          <w:lang w:val="fr-FR"/>
        </w:rPr>
        <w:t>l</w:t>
      </w:r>
      <w:r w:rsidR="006168D9" w:rsidRPr="006168D9">
        <w:rPr>
          <w:lang w:val="fr-FR"/>
        </w:rPr>
        <w:t>e droit des femmes de travailler à tous les niveaux de l</w:t>
      </w:r>
      <w:r w:rsidR="007C3481">
        <w:rPr>
          <w:lang w:val="fr-FR"/>
        </w:rPr>
        <w:t>’</w:t>
      </w:r>
      <w:r w:rsidR="006168D9" w:rsidRPr="006168D9">
        <w:rPr>
          <w:lang w:val="fr-FR"/>
        </w:rPr>
        <w:t>administration</w:t>
      </w:r>
      <w:r w:rsidR="006168D9">
        <w:rPr>
          <w:lang w:val="fr-FR"/>
        </w:rPr>
        <w:t xml:space="preserve"> </w:t>
      </w:r>
      <w:r w:rsidR="008B3459">
        <w:rPr>
          <w:lang w:val="fr-FR"/>
        </w:rPr>
        <w:t>publique</w:t>
      </w:r>
      <w:r w:rsidR="006168D9" w:rsidRPr="006168D9">
        <w:rPr>
          <w:lang w:val="fr-FR"/>
        </w:rPr>
        <w:t>, du village à l</w:t>
      </w:r>
      <w:r w:rsidR="007C3481">
        <w:rPr>
          <w:lang w:val="fr-FR"/>
        </w:rPr>
        <w:t>’</w:t>
      </w:r>
      <w:r w:rsidR="006168D9" w:rsidRPr="006168D9">
        <w:rPr>
          <w:lang w:val="fr-FR"/>
        </w:rPr>
        <w:t>appareil central</w:t>
      </w:r>
      <w:r w:rsidR="008B3459">
        <w:rPr>
          <w:lang w:val="fr-FR"/>
        </w:rPr>
        <w:t>,</w:t>
      </w:r>
      <w:r w:rsidR="006168D9">
        <w:rPr>
          <w:lang w:val="fr-FR"/>
        </w:rPr>
        <w:t xml:space="preserve"> et l</w:t>
      </w:r>
      <w:r w:rsidR="006168D9" w:rsidRPr="006168D9">
        <w:rPr>
          <w:lang w:val="fr-FR"/>
        </w:rPr>
        <w:t>e</w:t>
      </w:r>
      <w:r w:rsidR="007A32DE">
        <w:rPr>
          <w:lang w:val="fr-FR"/>
        </w:rPr>
        <w:t>ur</w:t>
      </w:r>
      <w:r w:rsidR="008B3459">
        <w:rPr>
          <w:lang w:val="fr-FR"/>
        </w:rPr>
        <w:t xml:space="preserve"> droit aux</w:t>
      </w:r>
      <w:r w:rsidR="006168D9" w:rsidRPr="006168D9">
        <w:rPr>
          <w:lang w:val="fr-FR"/>
        </w:rPr>
        <w:t xml:space="preserve"> mêmes chances en matière d</w:t>
      </w:r>
      <w:r w:rsidR="007C3481">
        <w:rPr>
          <w:lang w:val="fr-FR"/>
        </w:rPr>
        <w:t>’</w:t>
      </w:r>
      <w:r w:rsidR="006168D9" w:rsidRPr="006168D9">
        <w:rPr>
          <w:lang w:val="fr-FR"/>
        </w:rPr>
        <w:t>emploi</w:t>
      </w:r>
      <w:r w:rsidR="008B3459">
        <w:rPr>
          <w:lang w:val="fr-FR"/>
        </w:rPr>
        <w:t xml:space="preserve">, </w:t>
      </w:r>
      <w:r w:rsidR="007A32DE">
        <w:rPr>
          <w:lang w:val="fr-FR"/>
        </w:rPr>
        <w:t>aux mêmes</w:t>
      </w:r>
      <w:r w:rsidR="006168D9">
        <w:rPr>
          <w:lang w:val="fr-FR"/>
        </w:rPr>
        <w:t xml:space="preserve"> </w:t>
      </w:r>
      <w:r w:rsidR="006168D9" w:rsidRPr="006168D9">
        <w:rPr>
          <w:lang w:val="fr-FR"/>
        </w:rPr>
        <w:t>rémunération</w:t>
      </w:r>
      <w:r w:rsidR="007A32DE">
        <w:rPr>
          <w:lang w:val="fr-FR"/>
        </w:rPr>
        <w:t>s</w:t>
      </w:r>
      <w:r w:rsidR="006168D9" w:rsidRPr="006168D9">
        <w:rPr>
          <w:lang w:val="fr-FR"/>
        </w:rPr>
        <w:t>, promotion</w:t>
      </w:r>
      <w:r w:rsidR="007A32DE">
        <w:rPr>
          <w:lang w:val="fr-FR"/>
        </w:rPr>
        <w:t>s</w:t>
      </w:r>
      <w:r w:rsidR="006168D9" w:rsidRPr="006168D9">
        <w:rPr>
          <w:lang w:val="fr-FR"/>
        </w:rPr>
        <w:t>, nomination</w:t>
      </w:r>
      <w:r w:rsidR="007A32DE">
        <w:rPr>
          <w:lang w:val="fr-FR"/>
        </w:rPr>
        <w:t>s</w:t>
      </w:r>
      <w:r w:rsidR="006168D9" w:rsidRPr="006168D9">
        <w:rPr>
          <w:lang w:val="fr-FR"/>
        </w:rPr>
        <w:t xml:space="preserve"> et formation</w:t>
      </w:r>
      <w:r w:rsidR="007A32DE">
        <w:rPr>
          <w:lang w:val="fr-FR"/>
        </w:rPr>
        <w:t>s</w:t>
      </w:r>
      <w:r w:rsidR="00A106BD" w:rsidRPr="00B5266E">
        <w:rPr>
          <w:lang w:val="fr-FR"/>
        </w:rPr>
        <w:t xml:space="preserve">. </w:t>
      </w:r>
    </w:p>
    <w:p w:rsidR="00A106BD" w:rsidRPr="00B5266E" w:rsidRDefault="00756C72" w:rsidP="00756C72">
      <w:pPr>
        <w:pStyle w:val="SingleTxtG"/>
        <w:rPr>
          <w:lang w:val="fr-FR"/>
        </w:rPr>
      </w:pPr>
      <w:r>
        <w:rPr>
          <w:lang w:val="fr-FR"/>
        </w:rPr>
        <w:t>205.</w:t>
      </w:r>
      <w:r>
        <w:rPr>
          <w:lang w:val="fr-FR"/>
        </w:rPr>
        <w:tab/>
      </w:r>
      <w:r w:rsidR="00AB5949" w:rsidRPr="00AB5949">
        <w:rPr>
          <w:lang w:val="fr-FR"/>
        </w:rPr>
        <w:t>Il n</w:t>
      </w:r>
      <w:r w:rsidR="007C3481">
        <w:rPr>
          <w:lang w:val="fr-FR"/>
        </w:rPr>
        <w:t>’</w:t>
      </w:r>
      <w:r w:rsidR="00AB5949" w:rsidRPr="00AB5949">
        <w:rPr>
          <w:lang w:val="fr-FR"/>
        </w:rPr>
        <w:t xml:space="preserve">existe aucune </w:t>
      </w:r>
      <w:r w:rsidR="008B3459">
        <w:rPr>
          <w:lang w:val="fr-FR"/>
        </w:rPr>
        <w:t>pratique</w:t>
      </w:r>
      <w:r w:rsidR="00AB5949" w:rsidRPr="00AB5949">
        <w:rPr>
          <w:lang w:val="fr-FR"/>
        </w:rPr>
        <w:t xml:space="preserve"> discriminatoire </w:t>
      </w:r>
      <w:r w:rsidR="008B3459" w:rsidRPr="008B3459">
        <w:rPr>
          <w:i/>
          <w:lang w:val="fr-FR"/>
        </w:rPr>
        <w:t>de jure</w:t>
      </w:r>
      <w:r w:rsidR="008B3459">
        <w:rPr>
          <w:lang w:val="fr-FR"/>
        </w:rPr>
        <w:t xml:space="preserve"> </w:t>
      </w:r>
      <w:r w:rsidR="00AB5949" w:rsidRPr="00AB5949">
        <w:rPr>
          <w:lang w:val="fr-FR"/>
        </w:rPr>
        <w:t>qui entrave l</w:t>
      </w:r>
      <w:r w:rsidR="007C3481">
        <w:rPr>
          <w:lang w:val="fr-FR"/>
        </w:rPr>
        <w:t>’</w:t>
      </w:r>
      <w:r w:rsidR="00AB5949" w:rsidRPr="00AB5949">
        <w:rPr>
          <w:lang w:val="fr-FR"/>
        </w:rPr>
        <w:t>accès</w:t>
      </w:r>
      <w:r w:rsidR="00AB5949">
        <w:rPr>
          <w:lang w:val="fr-FR"/>
        </w:rPr>
        <w:t xml:space="preserve"> </w:t>
      </w:r>
      <w:r w:rsidR="00AB5949" w:rsidRPr="00AB5949">
        <w:rPr>
          <w:lang w:val="fr-FR"/>
        </w:rPr>
        <w:t>des femmes à l</w:t>
      </w:r>
      <w:r w:rsidR="007C3481">
        <w:rPr>
          <w:lang w:val="fr-FR"/>
        </w:rPr>
        <w:t>’</w:t>
      </w:r>
      <w:r w:rsidR="00AB5949" w:rsidRPr="00AB5949">
        <w:rPr>
          <w:lang w:val="fr-FR"/>
        </w:rPr>
        <w:t>emploi et aux prestations. Toutefois, de</w:t>
      </w:r>
      <w:r w:rsidR="008B3459">
        <w:rPr>
          <w:lang w:val="fr-FR"/>
        </w:rPr>
        <w:t xml:space="preserve"> nombreuse</w:t>
      </w:r>
      <w:r w:rsidR="00AB5949" w:rsidRPr="00AB5949">
        <w:rPr>
          <w:lang w:val="fr-FR"/>
        </w:rPr>
        <w:t>s pratiques</w:t>
      </w:r>
      <w:r w:rsidR="00AB5949">
        <w:rPr>
          <w:lang w:val="fr-FR"/>
        </w:rPr>
        <w:t xml:space="preserve"> </w:t>
      </w:r>
      <w:r w:rsidR="00AB5949" w:rsidRPr="00AB5949">
        <w:rPr>
          <w:lang w:val="fr-FR"/>
        </w:rPr>
        <w:t>discriminat</w:t>
      </w:r>
      <w:r w:rsidR="008B3459">
        <w:rPr>
          <w:lang w:val="fr-FR"/>
        </w:rPr>
        <w:t>oires</w:t>
      </w:r>
      <w:r w:rsidR="00AB5949" w:rsidRPr="00AB5949">
        <w:rPr>
          <w:lang w:val="fr-FR"/>
        </w:rPr>
        <w:t xml:space="preserve"> </w:t>
      </w:r>
      <w:r w:rsidR="0053269D">
        <w:rPr>
          <w:lang w:val="fr-FR"/>
        </w:rPr>
        <w:t xml:space="preserve">enracinées </w:t>
      </w:r>
      <w:r w:rsidR="008B3459">
        <w:rPr>
          <w:lang w:val="fr-FR"/>
        </w:rPr>
        <w:t>dans les</w:t>
      </w:r>
      <w:r w:rsidR="00AB5949" w:rsidRPr="00AB5949">
        <w:rPr>
          <w:lang w:val="fr-FR"/>
        </w:rPr>
        <w:t xml:space="preserve"> partis pris et les préjugés</w:t>
      </w:r>
      <w:r w:rsidR="00AB5949">
        <w:rPr>
          <w:lang w:val="fr-FR"/>
        </w:rPr>
        <w:t xml:space="preserve"> </w:t>
      </w:r>
      <w:r w:rsidR="00AB5949" w:rsidRPr="00AB5949">
        <w:rPr>
          <w:lang w:val="fr-FR"/>
        </w:rPr>
        <w:t xml:space="preserve">traditionnels </w:t>
      </w:r>
      <w:r w:rsidR="008B3459">
        <w:rPr>
          <w:lang w:val="fr-FR"/>
        </w:rPr>
        <w:t xml:space="preserve">empêchent les femmes de bénéficier des mêmes </w:t>
      </w:r>
      <w:r w:rsidR="007A32DE">
        <w:rPr>
          <w:lang w:val="fr-FR"/>
        </w:rPr>
        <w:t>possibilités</w:t>
      </w:r>
      <w:r w:rsidR="008B3459">
        <w:rPr>
          <w:lang w:val="fr-FR"/>
        </w:rPr>
        <w:t xml:space="preserve"> d</w:t>
      </w:r>
      <w:r w:rsidR="007C3481">
        <w:rPr>
          <w:lang w:val="fr-FR"/>
        </w:rPr>
        <w:t>’</w:t>
      </w:r>
      <w:r w:rsidR="008B3459">
        <w:rPr>
          <w:lang w:val="fr-FR"/>
        </w:rPr>
        <w:t xml:space="preserve">emploi. Ces pratiques résultent </w:t>
      </w:r>
      <w:r w:rsidR="00AB5949" w:rsidRPr="00AB5949">
        <w:rPr>
          <w:lang w:val="fr-FR"/>
        </w:rPr>
        <w:t>des faibles niveaux</w:t>
      </w:r>
      <w:r w:rsidR="00AB5949">
        <w:rPr>
          <w:lang w:val="fr-FR"/>
        </w:rPr>
        <w:t xml:space="preserve"> </w:t>
      </w:r>
      <w:r w:rsidR="00AB5949" w:rsidRPr="00AB5949">
        <w:rPr>
          <w:lang w:val="fr-FR"/>
        </w:rPr>
        <w:t>d</w:t>
      </w:r>
      <w:r w:rsidR="007C3481">
        <w:rPr>
          <w:lang w:val="fr-FR"/>
        </w:rPr>
        <w:t>’</w:t>
      </w:r>
      <w:r w:rsidR="00AB5949" w:rsidRPr="00AB5949">
        <w:rPr>
          <w:lang w:val="fr-FR"/>
        </w:rPr>
        <w:t>instruction, du lourd fardeau des t</w:t>
      </w:r>
      <w:r w:rsidR="008B3459">
        <w:rPr>
          <w:lang w:val="fr-FR"/>
        </w:rPr>
        <w:t>âches ménagère</w:t>
      </w:r>
      <w:r w:rsidR="00AB5949" w:rsidRPr="00AB5949">
        <w:rPr>
          <w:lang w:val="fr-FR"/>
        </w:rPr>
        <w:t>s, de l</w:t>
      </w:r>
      <w:r w:rsidR="007C3481">
        <w:rPr>
          <w:lang w:val="fr-FR"/>
        </w:rPr>
        <w:t>’</w:t>
      </w:r>
      <w:r w:rsidR="00AB5949" w:rsidRPr="00AB5949">
        <w:rPr>
          <w:lang w:val="fr-FR"/>
        </w:rPr>
        <w:t>insuffisance de</w:t>
      </w:r>
      <w:r w:rsidR="008B3459">
        <w:rPr>
          <w:lang w:val="fr-FR"/>
        </w:rPr>
        <w:t>s</w:t>
      </w:r>
      <w:r w:rsidR="00AB5949">
        <w:rPr>
          <w:lang w:val="fr-FR"/>
        </w:rPr>
        <w:t xml:space="preserve"> </w:t>
      </w:r>
      <w:r w:rsidR="00AB5949" w:rsidRPr="00AB5949">
        <w:rPr>
          <w:lang w:val="fr-FR"/>
        </w:rPr>
        <w:t>formation</w:t>
      </w:r>
      <w:r w:rsidR="008B3459">
        <w:rPr>
          <w:lang w:val="fr-FR"/>
        </w:rPr>
        <w:t>s</w:t>
      </w:r>
      <w:r w:rsidR="00AB5949" w:rsidRPr="00AB5949">
        <w:rPr>
          <w:lang w:val="fr-FR"/>
        </w:rPr>
        <w:t xml:space="preserve"> et du manque d</w:t>
      </w:r>
      <w:r w:rsidR="007C3481">
        <w:rPr>
          <w:lang w:val="fr-FR"/>
        </w:rPr>
        <w:t>’</w:t>
      </w:r>
      <w:r w:rsidR="00AB5949" w:rsidRPr="00AB5949">
        <w:rPr>
          <w:lang w:val="fr-FR"/>
        </w:rPr>
        <w:t>expérience</w:t>
      </w:r>
      <w:r w:rsidR="007A32DE">
        <w:rPr>
          <w:lang w:val="fr-FR"/>
        </w:rPr>
        <w:t>,</w:t>
      </w:r>
      <w:r w:rsidR="0053269D">
        <w:rPr>
          <w:lang w:val="fr-FR"/>
        </w:rPr>
        <w:t xml:space="preserve"> ou y aboutissent</w:t>
      </w:r>
      <w:r w:rsidR="00AB5949" w:rsidRPr="00AB5949">
        <w:rPr>
          <w:lang w:val="fr-FR"/>
        </w:rPr>
        <w:t>. En général, les femmes occupent</w:t>
      </w:r>
      <w:r w:rsidR="00AB5949">
        <w:rPr>
          <w:lang w:val="fr-FR"/>
        </w:rPr>
        <w:t xml:space="preserve"> </w:t>
      </w:r>
      <w:r w:rsidR="007306ED">
        <w:rPr>
          <w:lang w:val="fr-FR"/>
        </w:rPr>
        <w:t>des postes</w:t>
      </w:r>
      <w:r w:rsidR="00AB5949" w:rsidRPr="00AB5949">
        <w:rPr>
          <w:lang w:val="fr-FR"/>
        </w:rPr>
        <w:t xml:space="preserve"> moins </w:t>
      </w:r>
      <w:r w:rsidR="007306ED">
        <w:rPr>
          <w:lang w:val="fr-FR"/>
        </w:rPr>
        <w:t>intéressants</w:t>
      </w:r>
      <w:r w:rsidR="00AB5949" w:rsidRPr="00AB5949">
        <w:rPr>
          <w:lang w:val="fr-FR"/>
        </w:rPr>
        <w:t>, gagnent moins que les hommes et</w:t>
      </w:r>
      <w:r w:rsidR="00AB5949">
        <w:rPr>
          <w:lang w:val="fr-FR"/>
        </w:rPr>
        <w:t xml:space="preserve"> </w:t>
      </w:r>
      <w:r w:rsidR="00AB5949" w:rsidRPr="00AB5949">
        <w:rPr>
          <w:lang w:val="fr-FR"/>
        </w:rPr>
        <w:t>travaillent dans des conditions plus précaires. Dans la fonction publique, la majorité</w:t>
      </w:r>
      <w:r w:rsidR="00AB5949">
        <w:rPr>
          <w:lang w:val="fr-FR"/>
        </w:rPr>
        <w:t xml:space="preserve"> </w:t>
      </w:r>
      <w:r w:rsidR="00AB5949" w:rsidRPr="00AB5949">
        <w:rPr>
          <w:lang w:val="fr-FR"/>
        </w:rPr>
        <w:t xml:space="preserve">des femmes </w:t>
      </w:r>
      <w:r w:rsidR="0053269D">
        <w:rPr>
          <w:lang w:val="fr-FR"/>
        </w:rPr>
        <w:t>exécutent</w:t>
      </w:r>
      <w:r w:rsidR="00AB5949" w:rsidRPr="00AB5949">
        <w:rPr>
          <w:lang w:val="fr-FR"/>
        </w:rPr>
        <w:t xml:space="preserve"> des </w:t>
      </w:r>
      <w:r w:rsidR="0053269D">
        <w:rPr>
          <w:lang w:val="fr-FR"/>
        </w:rPr>
        <w:t>tâches</w:t>
      </w:r>
      <w:r w:rsidR="00AB5949" w:rsidRPr="00AB5949">
        <w:rPr>
          <w:lang w:val="fr-FR"/>
        </w:rPr>
        <w:t xml:space="preserve"> subalternes comme secrétaires/réceptionnistes ou</w:t>
      </w:r>
      <w:r w:rsidR="00AB5949">
        <w:rPr>
          <w:lang w:val="fr-FR"/>
        </w:rPr>
        <w:t xml:space="preserve"> </w:t>
      </w:r>
      <w:r w:rsidR="00AB5949" w:rsidRPr="00AB5949">
        <w:rPr>
          <w:lang w:val="fr-FR"/>
        </w:rPr>
        <w:t xml:space="preserve">commis, ou </w:t>
      </w:r>
      <w:r w:rsidR="0053269D">
        <w:rPr>
          <w:lang w:val="fr-FR"/>
        </w:rPr>
        <w:t>autre</w:t>
      </w:r>
      <w:r w:rsidR="00AB5949" w:rsidRPr="00AB5949">
        <w:rPr>
          <w:lang w:val="fr-FR"/>
        </w:rPr>
        <w:t xml:space="preserve"> personnel d</w:t>
      </w:r>
      <w:r w:rsidR="007C3481">
        <w:rPr>
          <w:lang w:val="fr-FR"/>
        </w:rPr>
        <w:t>’</w:t>
      </w:r>
      <w:r w:rsidR="00AB5949" w:rsidRPr="00AB5949">
        <w:rPr>
          <w:lang w:val="fr-FR"/>
        </w:rPr>
        <w:t>appui</w:t>
      </w:r>
      <w:r w:rsidR="00A106BD" w:rsidRPr="00B5266E">
        <w:rPr>
          <w:lang w:val="fr-FR"/>
        </w:rPr>
        <w:t>.</w:t>
      </w:r>
    </w:p>
    <w:p w:rsidR="00A106BD" w:rsidRPr="00B5266E" w:rsidRDefault="00A106BD" w:rsidP="00F419AA">
      <w:pPr>
        <w:pStyle w:val="H23G"/>
        <w:rPr>
          <w:lang w:val="fr-FR"/>
        </w:rPr>
      </w:pPr>
      <w:r w:rsidRPr="00B5266E">
        <w:rPr>
          <w:lang w:val="fr-FR"/>
        </w:rPr>
        <w:tab/>
        <w:t>10.</w:t>
      </w:r>
      <w:r w:rsidRPr="00B5266E">
        <w:rPr>
          <w:lang w:val="fr-FR"/>
        </w:rPr>
        <w:tab/>
      </w:r>
      <w:r w:rsidR="00AB5949">
        <w:rPr>
          <w:lang w:val="fr-FR"/>
        </w:rPr>
        <w:t>Obligations</w:t>
      </w:r>
      <w:r w:rsidR="00E54D7D">
        <w:rPr>
          <w:lang w:val="fr-FR"/>
        </w:rPr>
        <w:t xml:space="preserve"> familiales</w:t>
      </w:r>
    </w:p>
    <w:p w:rsidR="00A106BD" w:rsidRPr="00B5266E" w:rsidRDefault="00756C72" w:rsidP="00756C72">
      <w:pPr>
        <w:pStyle w:val="SingleTxtG"/>
        <w:rPr>
          <w:lang w:val="fr-FR"/>
        </w:rPr>
      </w:pPr>
      <w:r>
        <w:rPr>
          <w:lang w:val="fr-FR"/>
        </w:rPr>
        <w:t>206.</w:t>
      </w:r>
      <w:r>
        <w:rPr>
          <w:lang w:val="fr-FR"/>
        </w:rPr>
        <w:tab/>
      </w:r>
      <w:r w:rsidR="007306ED">
        <w:rPr>
          <w:lang w:val="fr-FR"/>
        </w:rPr>
        <w:t>S</w:t>
      </w:r>
      <w:r w:rsidR="007C3481">
        <w:rPr>
          <w:lang w:val="fr-FR"/>
        </w:rPr>
        <w:t>’</w:t>
      </w:r>
      <w:r w:rsidR="007306ED">
        <w:rPr>
          <w:lang w:val="fr-FR"/>
        </w:rPr>
        <w:t>i</w:t>
      </w:r>
      <w:r w:rsidR="00AB5949" w:rsidRPr="00AB5949">
        <w:rPr>
          <w:lang w:val="fr-FR"/>
        </w:rPr>
        <w:t>l existe de</w:t>
      </w:r>
      <w:r w:rsidR="00F52FEB">
        <w:rPr>
          <w:lang w:val="fr-FR"/>
        </w:rPr>
        <w:t>s</w:t>
      </w:r>
      <w:r w:rsidR="00AB5949" w:rsidRPr="00AB5949">
        <w:rPr>
          <w:lang w:val="fr-FR"/>
        </w:rPr>
        <w:t xml:space="preserve"> garderies, leur nombre est limité</w:t>
      </w:r>
      <w:r w:rsidR="007306ED">
        <w:rPr>
          <w:lang w:val="fr-FR"/>
        </w:rPr>
        <w:t>,</w:t>
      </w:r>
      <w:r w:rsidR="00AB5949" w:rsidRPr="00AB5949">
        <w:rPr>
          <w:lang w:val="fr-FR"/>
        </w:rPr>
        <w:t xml:space="preserve"> elles sont</w:t>
      </w:r>
      <w:r w:rsidR="00AB5949">
        <w:rPr>
          <w:lang w:val="fr-FR"/>
        </w:rPr>
        <w:t xml:space="preserve"> </w:t>
      </w:r>
      <w:r w:rsidR="00AB5949" w:rsidRPr="00AB5949">
        <w:rPr>
          <w:lang w:val="fr-FR"/>
        </w:rPr>
        <w:t>privées</w:t>
      </w:r>
      <w:r w:rsidR="007306ED">
        <w:rPr>
          <w:lang w:val="fr-FR"/>
        </w:rPr>
        <w:t xml:space="preserve"> et </w:t>
      </w:r>
      <w:r w:rsidR="00F52FEB">
        <w:rPr>
          <w:lang w:val="fr-FR"/>
        </w:rPr>
        <w:t>en général</w:t>
      </w:r>
      <w:r w:rsidR="007306ED">
        <w:rPr>
          <w:lang w:val="fr-FR"/>
        </w:rPr>
        <w:t xml:space="preserve"> coûteuses</w:t>
      </w:r>
      <w:r w:rsidR="00AB5949" w:rsidRPr="00AB5949">
        <w:rPr>
          <w:lang w:val="fr-FR"/>
        </w:rPr>
        <w:t xml:space="preserve">. </w:t>
      </w:r>
      <w:r w:rsidR="007306ED">
        <w:rPr>
          <w:lang w:val="fr-FR"/>
        </w:rPr>
        <w:t xml:space="preserve">Elles sont </w:t>
      </w:r>
      <w:r w:rsidR="00F52FEB">
        <w:rPr>
          <w:lang w:val="fr-FR"/>
        </w:rPr>
        <w:t xml:space="preserve">donc </w:t>
      </w:r>
      <w:r w:rsidR="007306ED">
        <w:rPr>
          <w:lang w:val="fr-FR"/>
        </w:rPr>
        <w:t xml:space="preserve">souvent hors de prix et </w:t>
      </w:r>
      <w:r w:rsidR="00AB5949" w:rsidRPr="00AB5949">
        <w:rPr>
          <w:lang w:val="fr-FR"/>
        </w:rPr>
        <w:t>inabordables pour la plupart des jeunes travailleuses</w:t>
      </w:r>
      <w:r w:rsidR="00AB5949">
        <w:rPr>
          <w:lang w:val="fr-FR"/>
        </w:rPr>
        <w:t xml:space="preserve"> </w:t>
      </w:r>
      <w:r w:rsidR="007306ED">
        <w:rPr>
          <w:lang w:val="fr-FR"/>
        </w:rPr>
        <w:t>vivant en dehors des</w:t>
      </w:r>
      <w:r w:rsidR="00AB5949" w:rsidRPr="00AB5949">
        <w:rPr>
          <w:lang w:val="fr-FR"/>
        </w:rPr>
        <w:t xml:space="preserve"> zones urbaines</w:t>
      </w:r>
      <w:r w:rsidR="00AB5949">
        <w:rPr>
          <w:lang w:val="fr-FR"/>
        </w:rPr>
        <w:t xml:space="preserve">. </w:t>
      </w:r>
      <w:r w:rsidR="00AB5949" w:rsidRPr="00AB5949">
        <w:rPr>
          <w:lang w:val="fr-FR"/>
        </w:rPr>
        <w:t>L</w:t>
      </w:r>
      <w:r w:rsidR="007C3481">
        <w:rPr>
          <w:lang w:val="fr-FR"/>
        </w:rPr>
        <w:t>’</w:t>
      </w:r>
      <w:r w:rsidR="00AB5949" w:rsidRPr="00AB5949">
        <w:rPr>
          <w:lang w:val="fr-FR"/>
        </w:rPr>
        <w:t>État ne fournit pas de services sociaux ou un</w:t>
      </w:r>
      <w:r w:rsidR="00AB5949">
        <w:rPr>
          <w:lang w:val="fr-FR"/>
        </w:rPr>
        <w:t xml:space="preserve"> </w:t>
      </w:r>
      <w:r w:rsidR="00AB5949" w:rsidRPr="00AB5949">
        <w:rPr>
          <w:lang w:val="fr-FR"/>
        </w:rPr>
        <w:t>soutien financier aux parents pour leur permettre de co</w:t>
      </w:r>
      <w:r w:rsidR="007E544A">
        <w:rPr>
          <w:lang w:val="fr-FR"/>
        </w:rPr>
        <w:t>ncilier</w:t>
      </w:r>
      <w:r w:rsidR="00AB5949" w:rsidRPr="00AB5949">
        <w:rPr>
          <w:lang w:val="fr-FR"/>
        </w:rPr>
        <w:t xml:space="preserve"> travail et responsabilités familiales. </w:t>
      </w:r>
      <w:r w:rsidR="007E544A">
        <w:rPr>
          <w:lang w:val="fr-FR"/>
        </w:rPr>
        <w:t>Ainsi</w:t>
      </w:r>
      <w:r w:rsidR="00AB5949" w:rsidRPr="00AB5949">
        <w:rPr>
          <w:lang w:val="fr-FR"/>
        </w:rPr>
        <w:t>,</w:t>
      </w:r>
      <w:r w:rsidR="00AB5949">
        <w:rPr>
          <w:lang w:val="fr-FR"/>
        </w:rPr>
        <w:t xml:space="preserve"> </w:t>
      </w:r>
      <w:r w:rsidR="00AB5949" w:rsidRPr="00AB5949">
        <w:rPr>
          <w:lang w:val="fr-FR"/>
        </w:rPr>
        <w:t>les parents ont tendance à sortir leurs enfants plus âgés (en particulier les filles) de</w:t>
      </w:r>
      <w:r w:rsidR="00AB5949">
        <w:rPr>
          <w:lang w:val="fr-FR"/>
        </w:rPr>
        <w:t xml:space="preserve"> </w:t>
      </w:r>
      <w:r w:rsidR="00AB5949" w:rsidRPr="00AB5949">
        <w:rPr>
          <w:lang w:val="fr-FR"/>
        </w:rPr>
        <w:t>l</w:t>
      </w:r>
      <w:r w:rsidR="007C3481">
        <w:rPr>
          <w:lang w:val="fr-FR"/>
        </w:rPr>
        <w:t>’</w:t>
      </w:r>
      <w:r w:rsidR="00AB5949" w:rsidRPr="00AB5949">
        <w:rPr>
          <w:lang w:val="fr-FR"/>
        </w:rPr>
        <w:t xml:space="preserve">école </w:t>
      </w:r>
      <w:r w:rsidR="003A4102">
        <w:rPr>
          <w:lang w:val="fr-FR"/>
        </w:rPr>
        <w:t>pour</w:t>
      </w:r>
      <w:r w:rsidR="00AB5949" w:rsidRPr="00AB5949">
        <w:rPr>
          <w:lang w:val="fr-FR"/>
        </w:rPr>
        <w:t xml:space="preserve"> qu</w:t>
      </w:r>
      <w:r w:rsidR="007C3481">
        <w:rPr>
          <w:lang w:val="fr-FR"/>
        </w:rPr>
        <w:t>’</w:t>
      </w:r>
      <w:r w:rsidR="00AB5949" w:rsidRPr="00AB5949">
        <w:rPr>
          <w:lang w:val="fr-FR"/>
        </w:rPr>
        <w:t>il</w:t>
      </w:r>
      <w:r w:rsidR="00AB5949">
        <w:rPr>
          <w:lang w:val="fr-FR"/>
        </w:rPr>
        <w:t>s</w:t>
      </w:r>
      <w:r w:rsidR="00AB5949" w:rsidRPr="00AB5949">
        <w:rPr>
          <w:lang w:val="fr-FR"/>
        </w:rPr>
        <w:t xml:space="preserve"> s</w:t>
      </w:r>
      <w:r w:rsidR="007C3481">
        <w:rPr>
          <w:lang w:val="fr-FR"/>
        </w:rPr>
        <w:t>’</w:t>
      </w:r>
      <w:r w:rsidR="00AB5949" w:rsidRPr="00AB5949">
        <w:rPr>
          <w:lang w:val="fr-FR"/>
        </w:rPr>
        <w:t>occupent de leur</w:t>
      </w:r>
      <w:r w:rsidR="003A4102">
        <w:rPr>
          <w:lang w:val="fr-FR"/>
        </w:rPr>
        <w:t>s</w:t>
      </w:r>
      <w:r w:rsidR="00AB5949" w:rsidRPr="00AB5949">
        <w:rPr>
          <w:lang w:val="fr-FR"/>
        </w:rPr>
        <w:t xml:space="preserve"> frères et sœurs plus jeunes</w:t>
      </w:r>
      <w:r w:rsidR="00A106BD" w:rsidRPr="00B5266E">
        <w:rPr>
          <w:lang w:val="fr-FR"/>
        </w:rPr>
        <w:t>.</w:t>
      </w:r>
    </w:p>
    <w:p w:rsidR="00A106BD" w:rsidRPr="00B5266E" w:rsidRDefault="00756C72" w:rsidP="00756C72">
      <w:pPr>
        <w:pStyle w:val="SingleTxtG"/>
        <w:rPr>
          <w:lang w:val="fr-FR"/>
        </w:rPr>
      </w:pPr>
      <w:r>
        <w:rPr>
          <w:lang w:val="fr-FR"/>
        </w:rPr>
        <w:t>207.</w:t>
      </w:r>
      <w:r>
        <w:rPr>
          <w:lang w:val="fr-FR"/>
        </w:rPr>
        <w:tab/>
      </w:r>
      <w:r w:rsidR="00FE26E0">
        <w:rPr>
          <w:lang w:val="fr-FR"/>
        </w:rPr>
        <w:t>S</w:t>
      </w:r>
      <w:r w:rsidR="007C3481">
        <w:rPr>
          <w:lang w:val="fr-FR"/>
        </w:rPr>
        <w:t>’</w:t>
      </w:r>
      <w:r w:rsidR="00FE26E0">
        <w:rPr>
          <w:lang w:val="fr-FR"/>
        </w:rPr>
        <w:t>agissant de</w:t>
      </w:r>
      <w:r w:rsidR="00AB5949" w:rsidRPr="00AB5949">
        <w:rPr>
          <w:lang w:val="fr-FR"/>
        </w:rPr>
        <w:t xml:space="preserve"> la fonction publique</w:t>
      </w:r>
      <w:r w:rsidR="007E544A">
        <w:rPr>
          <w:lang w:val="fr-FR"/>
        </w:rPr>
        <w:t xml:space="preserve"> en particulier, l</w:t>
      </w:r>
      <w:r w:rsidR="00AB5949" w:rsidRPr="00AB5949">
        <w:rPr>
          <w:lang w:val="fr-FR"/>
        </w:rPr>
        <w:t>es femmes qui</w:t>
      </w:r>
      <w:r w:rsidR="00AB5949">
        <w:rPr>
          <w:lang w:val="fr-FR"/>
        </w:rPr>
        <w:t xml:space="preserve"> </w:t>
      </w:r>
      <w:r w:rsidR="00AB5949" w:rsidRPr="00AB5949">
        <w:rPr>
          <w:lang w:val="fr-FR"/>
        </w:rPr>
        <w:t xml:space="preserve">vivent avec leurs parents ou qui ont de jeunes enfants </w:t>
      </w:r>
      <w:r w:rsidR="007E544A">
        <w:rPr>
          <w:lang w:val="fr-FR"/>
        </w:rPr>
        <w:t xml:space="preserve">refusent souvent </w:t>
      </w:r>
      <w:r w:rsidR="00FE26E0">
        <w:rPr>
          <w:lang w:val="fr-FR"/>
        </w:rPr>
        <w:t>les mutations à un autre lieu de travail</w:t>
      </w:r>
      <w:r w:rsidR="00AB5949" w:rsidRPr="00AB5949">
        <w:rPr>
          <w:lang w:val="fr-FR"/>
        </w:rPr>
        <w:t>, perdant ainsi</w:t>
      </w:r>
      <w:r w:rsidR="00AB5949">
        <w:rPr>
          <w:lang w:val="fr-FR"/>
        </w:rPr>
        <w:t xml:space="preserve"> </w:t>
      </w:r>
      <w:r w:rsidR="00AB5949" w:rsidRPr="00AB5949">
        <w:rPr>
          <w:lang w:val="fr-FR"/>
        </w:rPr>
        <w:t>l</w:t>
      </w:r>
      <w:r w:rsidR="007C3481">
        <w:rPr>
          <w:lang w:val="fr-FR"/>
        </w:rPr>
        <w:t>’</w:t>
      </w:r>
      <w:r w:rsidR="00AB5949" w:rsidRPr="00AB5949">
        <w:rPr>
          <w:lang w:val="fr-FR"/>
        </w:rPr>
        <w:t>occasion d</w:t>
      </w:r>
      <w:r w:rsidR="007C3481">
        <w:rPr>
          <w:lang w:val="fr-FR"/>
        </w:rPr>
        <w:t>’</w:t>
      </w:r>
      <w:r w:rsidR="00AB5949" w:rsidRPr="00AB5949">
        <w:rPr>
          <w:lang w:val="fr-FR"/>
        </w:rPr>
        <w:t>acquérir l</w:t>
      </w:r>
      <w:r w:rsidR="007C3481">
        <w:rPr>
          <w:lang w:val="fr-FR"/>
        </w:rPr>
        <w:t>’</w:t>
      </w:r>
      <w:r w:rsidR="00AB5949" w:rsidRPr="00AB5949">
        <w:rPr>
          <w:lang w:val="fr-FR"/>
        </w:rPr>
        <w:t xml:space="preserve">expérience nécessaire pour </w:t>
      </w:r>
      <w:r w:rsidR="007E544A">
        <w:rPr>
          <w:lang w:val="fr-FR"/>
        </w:rPr>
        <w:t>bénéficier d</w:t>
      </w:r>
      <w:r w:rsidR="007C3481">
        <w:rPr>
          <w:lang w:val="fr-FR"/>
        </w:rPr>
        <w:t>’</w:t>
      </w:r>
      <w:r w:rsidR="007E544A">
        <w:rPr>
          <w:lang w:val="fr-FR"/>
        </w:rPr>
        <w:t>une promotion</w:t>
      </w:r>
      <w:r w:rsidR="00AB5949" w:rsidRPr="00AB5949">
        <w:rPr>
          <w:lang w:val="fr-FR"/>
        </w:rPr>
        <w:t>. L</w:t>
      </w:r>
      <w:r w:rsidR="007C3481">
        <w:rPr>
          <w:lang w:val="fr-FR"/>
        </w:rPr>
        <w:t>’</w:t>
      </w:r>
      <w:r w:rsidR="007E544A">
        <w:rPr>
          <w:lang w:val="fr-FR"/>
        </w:rPr>
        <w:t>absence</w:t>
      </w:r>
      <w:r w:rsidR="00AB5949" w:rsidRPr="00AB5949">
        <w:rPr>
          <w:lang w:val="fr-FR"/>
        </w:rPr>
        <w:t xml:space="preserve"> de systèmes de soutien comme des garde</w:t>
      </w:r>
      <w:r w:rsidR="003A4102">
        <w:rPr>
          <w:lang w:val="fr-FR"/>
        </w:rPr>
        <w:t>ries ou des crèches représente</w:t>
      </w:r>
      <w:r w:rsidR="00AB5949" w:rsidRPr="00AB5949">
        <w:rPr>
          <w:lang w:val="fr-FR"/>
        </w:rPr>
        <w:t xml:space="preserve"> un</w:t>
      </w:r>
      <w:r w:rsidR="00AB5949">
        <w:rPr>
          <w:lang w:val="fr-FR"/>
        </w:rPr>
        <w:t xml:space="preserve"> </w:t>
      </w:r>
      <w:r w:rsidR="00AB5949" w:rsidRPr="00AB5949">
        <w:rPr>
          <w:lang w:val="fr-FR"/>
        </w:rPr>
        <w:t xml:space="preserve">obstacle à la pleine participation des femmes </w:t>
      </w:r>
      <w:r w:rsidR="007E544A">
        <w:rPr>
          <w:lang w:val="fr-FR"/>
        </w:rPr>
        <w:t>aux</w:t>
      </w:r>
      <w:r w:rsidR="00AB5949" w:rsidRPr="00AB5949">
        <w:rPr>
          <w:lang w:val="fr-FR"/>
        </w:rPr>
        <w:t xml:space="preserve"> secteurs public et</w:t>
      </w:r>
      <w:r w:rsidR="00AB5949">
        <w:rPr>
          <w:lang w:val="fr-FR"/>
        </w:rPr>
        <w:t xml:space="preserve"> </w:t>
      </w:r>
      <w:r w:rsidR="00AB5949" w:rsidRPr="00AB5949">
        <w:rPr>
          <w:lang w:val="fr-FR"/>
        </w:rPr>
        <w:t xml:space="preserve">privé. Étant donné la </w:t>
      </w:r>
      <w:r w:rsidR="007E544A">
        <w:rPr>
          <w:lang w:val="fr-FR"/>
        </w:rPr>
        <w:t>ségrégation sexuelle</w:t>
      </w:r>
      <w:r w:rsidR="00976000">
        <w:rPr>
          <w:lang w:val="fr-FR"/>
        </w:rPr>
        <w:t xml:space="preserve"> </w:t>
      </w:r>
      <w:r w:rsidR="00FE26E0">
        <w:rPr>
          <w:lang w:val="fr-FR"/>
        </w:rPr>
        <w:t>du</w:t>
      </w:r>
      <w:r w:rsidR="00976000">
        <w:rPr>
          <w:lang w:val="fr-FR"/>
        </w:rPr>
        <w:t xml:space="preserve"> marché</w:t>
      </w:r>
      <w:r w:rsidR="007E544A">
        <w:rPr>
          <w:lang w:val="fr-FR"/>
        </w:rPr>
        <w:t xml:space="preserve"> </w:t>
      </w:r>
      <w:r w:rsidR="00AB5949" w:rsidRPr="00AB5949">
        <w:rPr>
          <w:lang w:val="fr-FR"/>
        </w:rPr>
        <w:t xml:space="preserve">du travail, ce sont </w:t>
      </w:r>
      <w:r w:rsidR="003A4102">
        <w:rPr>
          <w:lang w:val="fr-FR"/>
        </w:rPr>
        <w:t xml:space="preserve">principalement </w:t>
      </w:r>
      <w:r w:rsidR="00AB5949" w:rsidRPr="00AB5949">
        <w:rPr>
          <w:lang w:val="fr-FR"/>
        </w:rPr>
        <w:t xml:space="preserve">les </w:t>
      </w:r>
      <w:r w:rsidR="007E544A">
        <w:rPr>
          <w:lang w:val="fr-FR"/>
        </w:rPr>
        <w:t xml:space="preserve">mères </w:t>
      </w:r>
      <w:r w:rsidR="00AB5949" w:rsidRPr="00AB5949">
        <w:rPr>
          <w:lang w:val="fr-FR"/>
        </w:rPr>
        <w:t>qui doivent</w:t>
      </w:r>
      <w:r w:rsidR="00AB5949">
        <w:rPr>
          <w:lang w:val="fr-FR"/>
        </w:rPr>
        <w:t xml:space="preserve"> </w:t>
      </w:r>
      <w:r w:rsidR="00AB5949" w:rsidRPr="00AB5949">
        <w:rPr>
          <w:lang w:val="fr-FR"/>
        </w:rPr>
        <w:t>s</w:t>
      </w:r>
      <w:r w:rsidR="007C3481">
        <w:rPr>
          <w:lang w:val="fr-FR"/>
        </w:rPr>
        <w:t>’</w:t>
      </w:r>
      <w:r w:rsidR="00AB5949" w:rsidRPr="00AB5949">
        <w:rPr>
          <w:lang w:val="fr-FR"/>
        </w:rPr>
        <w:t xml:space="preserve">occuper des enfants. Le double fardeau découlant de la </w:t>
      </w:r>
      <w:r w:rsidR="007E544A">
        <w:rPr>
          <w:lang w:val="fr-FR"/>
        </w:rPr>
        <w:t>vie professionnelle</w:t>
      </w:r>
      <w:r w:rsidR="00AB5949" w:rsidRPr="00AB5949">
        <w:rPr>
          <w:lang w:val="fr-FR"/>
        </w:rPr>
        <w:t xml:space="preserve"> et des obligations</w:t>
      </w:r>
      <w:r w:rsidR="00AB5949">
        <w:rPr>
          <w:lang w:val="fr-FR"/>
        </w:rPr>
        <w:t xml:space="preserve"> </w:t>
      </w:r>
      <w:r w:rsidR="00AB5949" w:rsidRPr="00AB5949">
        <w:rPr>
          <w:lang w:val="fr-FR"/>
        </w:rPr>
        <w:t>familiales entrave l</w:t>
      </w:r>
      <w:r w:rsidR="007C3481">
        <w:rPr>
          <w:lang w:val="fr-FR"/>
        </w:rPr>
        <w:t>’</w:t>
      </w:r>
      <w:r w:rsidR="00AB5949" w:rsidRPr="00AB5949">
        <w:rPr>
          <w:lang w:val="fr-FR"/>
        </w:rPr>
        <w:t xml:space="preserve">entrée des femmes dans la </w:t>
      </w:r>
      <w:r w:rsidR="007E544A">
        <w:rPr>
          <w:lang w:val="fr-FR"/>
        </w:rPr>
        <w:t>vie active</w:t>
      </w:r>
      <w:r w:rsidR="00AB5949" w:rsidRPr="00AB5949">
        <w:rPr>
          <w:lang w:val="fr-FR"/>
        </w:rPr>
        <w:t xml:space="preserve"> et </w:t>
      </w:r>
      <w:r w:rsidR="004B3B5B">
        <w:rPr>
          <w:lang w:val="fr-FR"/>
        </w:rPr>
        <w:t xml:space="preserve">par la </w:t>
      </w:r>
      <w:r w:rsidR="007E544A">
        <w:rPr>
          <w:lang w:val="fr-FR"/>
        </w:rPr>
        <w:t xml:space="preserve">suite </w:t>
      </w:r>
      <w:r w:rsidR="00AB5949" w:rsidRPr="00AB5949">
        <w:rPr>
          <w:lang w:val="fr-FR"/>
        </w:rPr>
        <w:t xml:space="preserve">leur </w:t>
      </w:r>
      <w:r w:rsidR="007E544A">
        <w:rPr>
          <w:lang w:val="fr-FR"/>
        </w:rPr>
        <w:t>promotion</w:t>
      </w:r>
      <w:r w:rsidR="00AB5949" w:rsidRPr="00AB5949">
        <w:rPr>
          <w:lang w:val="fr-FR"/>
        </w:rPr>
        <w:t xml:space="preserve"> </w:t>
      </w:r>
      <w:r w:rsidR="007E544A">
        <w:rPr>
          <w:lang w:val="fr-FR"/>
        </w:rPr>
        <w:t>professionnelle</w:t>
      </w:r>
      <w:r w:rsidR="00A106BD" w:rsidRPr="00B5266E">
        <w:rPr>
          <w:lang w:val="fr-FR"/>
        </w:rPr>
        <w:t>.</w:t>
      </w:r>
    </w:p>
    <w:p w:rsidR="00A106BD" w:rsidRPr="00B5266E" w:rsidRDefault="00A106BD" w:rsidP="00F419AA">
      <w:pPr>
        <w:pStyle w:val="H23G"/>
        <w:rPr>
          <w:lang w:val="fr-FR"/>
        </w:rPr>
      </w:pPr>
      <w:r w:rsidRPr="00B5266E">
        <w:rPr>
          <w:lang w:val="fr-FR"/>
        </w:rPr>
        <w:tab/>
        <w:t>11.</w:t>
      </w:r>
      <w:r w:rsidRPr="00B5266E">
        <w:rPr>
          <w:lang w:val="fr-FR"/>
        </w:rPr>
        <w:tab/>
      </w:r>
      <w:r w:rsidR="007F5C7A">
        <w:rPr>
          <w:lang w:val="fr-FR"/>
        </w:rPr>
        <w:t>Harcèlement sexuel</w:t>
      </w:r>
    </w:p>
    <w:p w:rsidR="00A106BD" w:rsidRPr="00B5266E" w:rsidRDefault="00756C72" w:rsidP="00756C72">
      <w:pPr>
        <w:pStyle w:val="SingleTxtG"/>
        <w:rPr>
          <w:lang w:val="fr-FR"/>
        </w:rPr>
      </w:pPr>
      <w:r>
        <w:rPr>
          <w:lang w:val="fr-FR"/>
        </w:rPr>
        <w:t>208.</w:t>
      </w:r>
      <w:r>
        <w:rPr>
          <w:lang w:val="fr-FR"/>
        </w:rPr>
        <w:tab/>
      </w:r>
      <w:r w:rsidR="007F5C7A">
        <w:rPr>
          <w:lang w:val="fr-FR"/>
        </w:rPr>
        <w:t xml:space="preserve">Le harcèlement sexuel des femmes </w:t>
      </w:r>
      <w:r w:rsidR="003A4102">
        <w:rPr>
          <w:lang w:val="fr-FR"/>
        </w:rPr>
        <w:t>se pratique</w:t>
      </w:r>
      <w:r w:rsidR="007F5C7A">
        <w:rPr>
          <w:lang w:val="fr-FR"/>
        </w:rPr>
        <w:t xml:space="preserve"> sur la plupart des lieux de travail et aucune politique des pouvoirs publics ne </w:t>
      </w:r>
      <w:r w:rsidR="00FB277A">
        <w:rPr>
          <w:lang w:val="fr-FR"/>
        </w:rPr>
        <w:t xml:space="preserve">les </w:t>
      </w:r>
      <w:r w:rsidR="007F5C7A">
        <w:rPr>
          <w:lang w:val="fr-FR"/>
        </w:rPr>
        <w:t xml:space="preserve">protège contre de tels actes. La loi sur la violence sexuelle de </w:t>
      </w:r>
      <w:r w:rsidR="00A106BD" w:rsidRPr="00B5266E">
        <w:rPr>
          <w:lang w:val="fr-FR"/>
        </w:rPr>
        <w:t xml:space="preserve">2004 </w:t>
      </w:r>
      <w:r w:rsidR="007F5C7A">
        <w:rPr>
          <w:lang w:val="fr-FR"/>
        </w:rPr>
        <w:t xml:space="preserve">passe </w:t>
      </w:r>
      <w:r w:rsidR="007E544A">
        <w:rPr>
          <w:lang w:val="fr-FR"/>
        </w:rPr>
        <w:t>ce phénomène sous silence</w:t>
      </w:r>
      <w:r w:rsidR="00A106BD" w:rsidRPr="00B5266E">
        <w:rPr>
          <w:lang w:val="fr-FR"/>
        </w:rPr>
        <w:t>.</w:t>
      </w:r>
    </w:p>
    <w:p w:rsidR="00A106BD" w:rsidRPr="00B5266E" w:rsidRDefault="007F5C7A" w:rsidP="00C401F3">
      <w:pPr>
        <w:pStyle w:val="H23G"/>
        <w:rPr>
          <w:lang w:val="fr-FR"/>
        </w:rPr>
      </w:pPr>
      <w:r>
        <w:rPr>
          <w:lang w:val="fr-FR"/>
        </w:rPr>
        <w:tab/>
      </w:r>
      <w:r>
        <w:rPr>
          <w:lang w:val="fr-FR"/>
        </w:rPr>
        <w:tab/>
        <w:t>Défi</w:t>
      </w:r>
      <w:r w:rsidR="00A106BD" w:rsidRPr="00B5266E">
        <w:rPr>
          <w:lang w:val="fr-FR"/>
        </w:rPr>
        <w:t>s</w:t>
      </w:r>
    </w:p>
    <w:p w:rsidR="00A106BD" w:rsidRPr="00B5266E" w:rsidRDefault="003052C3" w:rsidP="003052C3">
      <w:pPr>
        <w:pStyle w:val="SingleTxtG"/>
        <w:rPr>
          <w:lang w:val="fr-FR"/>
        </w:rPr>
      </w:pPr>
      <w:r>
        <w:rPr>
          <w:lang w:val="fr-FR"/>
        </w:rPr>
        <w:t>209.</w:t>
      </w:r>
      <w:r>
        <w:rPr>
          <w:lang w:val="fr-FR"/>
        </w:rPr>
        <w:tab/>
      </w:r>
      <w:r w:rsidR="00976000">
        <w:rPr>
          <w:lang w:val="fr-FR"/>
        </w:rPr>
        <w:t xml:space="preserve">On ne dispose pas </w:t>
      </w:r>
      <w:r w:rsidR="00B73B2C">
        <w:rPr>
          <w:lang w:val="fr-FR"/>
        </w:rPr>
        <w:t xml:space="preserve">réellement </w:t>
      </w:r>
      <w:r w:rsidR="00AB5949" w:rsidRPr="00AB5949">
        <w:rPr>
          <w:lang w:val="fr-FR"/>
        </w:rPr>
        <w:t>de données sur l</w:t>
      </w:r>
      <w:r w:rsidR="007C3481">
        <w:rPr>
          <w:lang w:val="fr-FR"/>
        </w:rPr>
        <w:t>’</w:t>
      </w:r>
      <w:r w:rsidR="00AB5949" w:rsidRPr="00AB5949">
        <w:rPr>
          <w:lang w:val="fr-FR"/>
        </w:rPr>
        <w:t>emploi ventilées par sexe</w:t>
      </w:r>
      <w:r w:rsidR="004B3B5B">
        <w:rPr>
          <w:lang w:val="fr-FR"/>
        </w:rPr>
        <w:t>,</w:t>
      </w:r>
      <w:r w:rsidR="00AB5949" w:rsidRPr="00AB5949">
        <w:rPr>
          <w:lang w:val="fr-FR"/>
        </w:rPr>
        <w:t xml:space="preserve"> </w:t>
      </w:r>
      <w:r w:rsidR="004B3B5B">
        <w:rPr>
          <w:lang w:val="fr-FR"/>
        </w:rPr>
        <w:t>selon</w:t>
      </w:r>
      <w:r w:rsidR="00AB5949" w:rsidRPr="00AB5949">
        <w:rPr>
          <w:lang w:val="fr-FR"/>
        </w:rPr>
        <w:t xml:space="preserve"> les</w:t>
      </w:r>
      <w:r w:rsidR="00AB5949">
        <w:rPr>
          <w:lang w:val="fr-FR"/>
        </w:rPr>
        <w:t xml:space="preserve"> </w:t>
      </w:r>
      <w:r w:rsidR="00AB5949" w:rsidRPr="00AB5949">
        <w:rPr>
          <w:lang w:val="fr-FR"/>
        </w:rPr>
        <w:t xml:space="preserve">différents secteurs, </w:t>
      </w:r>
      <w:r w:rsidR="007E544A">
        <w:rPr>
          <w:lang w:val="fr-FR"/>
        </w:rPr>
        <w:t>métiers</w:t>
      </w:r>
      <w:r w:rsidR="00AB5949" w:rsidRPr="00AB5949">
        <w:rPr>
          <w:lang w:val="fr-FR"/>
        </w:rPr>
        <w:t xml:space="preserve"> ou disciplines</w:t>
      </w:r>
      <w:r w:rsidR="00FB277A">
        <w:rPr>
          <w:lang w:val="fr-FR"/>
        </w:rPr>
        <w:t>, qui puissent</w:t>
      </w:r>
      <w:r w:rsidR="00AB5949" w:rsidRPr="00AB5949">
        <w:rPr>
          <w:lang w:val="fr-FR"/>
        </w:rPr>
        <w:t xml:space="preserve"> orienter la planification et</w:t>
      </w:r>
      <w:r w:rsidR="00AB5949">
        <w:rPr>
          <w:lang w:val="fr-FR"/>
        </w:rPr>
        <w:t xml:space="preserve"> </w:t>
      </w:r>
      <w:r w:rsidR="00AB5949" w:rsidRPr="00AB5949">
        <w:rPr>
          <w:lang w:val="fr-FR"/>
        </w:rPr>
        <w:t>les interventions stratégiques aux fins de l</w:t>
      </w:r>
      <w:r w:rsidR="007C3481">
        <w:rPr>
          <w:lang w:val="fr-FR"/>
        </w:rPr>
        <w:t>’</w:t>
      </w:r>
      <w:r w:rsidR="00AB5949" w:rsidRPr="00AB5949">
        <w:rPr>
          <w:lang w:val="fr-FR"/>
        </w:rPr>
        <w:t xml:space="preserve">élimination des disparités </w:t>
      </w:r>
      <w:r w:rsidR="00FB277A">
        <w:rPr>
          <w:lang w:val="fr-FR"/>
        </w:rPr>
        <w:t>sexistes</w:t>
      </w:r>
      <w:r w:rsidR="00AB5949" w:rsidRPr="00AB5949">
        <w:rPr>
          <w:lang w:val="fr-FR"/>
        </w:rPr>
        <w:t xml:space="preserve">. Il faut </w:t>
      </w:r>
      <w:r w:rsidR="00976000">
        <w:rPr>
          <w:lang w:val="fr-FR"/>
        </w:rPr>
        <w:t xml:space="preserve">donc </w:t>
      </w:r>
      <w:r w:rsidR="00AB5949" w:rsidRPr="00AB5949">
        <w:rPr>
          <w:lang w:val="fr-FR"/>
        </w:rPr>
        <w:t xml:space="preserve">élaborer une base de données sexospécifique et </w:t>
      </w:r>
      <w:r w:rsidR="00976000">
        <w:rPr>
          <w:lang w:val="fr-FR"/>
        </w:rPr>
        <w:t xml:space="preserve">mettre </w:t>
      </w:r>
      <w:r w:rsidR="00FE7E92">
        <w:rPr>
          <w:lang w:val="fr-FR"/>
        </w:rPr>
        <w:t>en place</w:t>
      </w:r>
      <w:r w:rsidR="00AB5949" w:rsidRPr="00AB5949">
        <w:rPr>
          <w:lang w:val="fr-FR"/>
        </w:rPr>
        <w:t xml:space="preserve"> une formation</w:t>
      </w:r>
      <w:r w:rsidR="00AB5949">
        <w:rPr>
          <w:lang w:val="fr-FR"/>
        </w:rPr>
        <w:t xml:space="preserve"> </w:t>
      </w:r>
      <w:r w:rsidR="00AB5949" w:rsidRPr="00AB5949">
        <w:rPr>
          <w:lang w:val="fr-FR"/>
        </w:rPr>
        <w:t xml:space="preserve">appropriée en vue de doter les femmes des </w:t>
      </w:r>
      <w:r w:rsidR="00976000">
        <w:rPr>
          <w:lang w:val="fr-FR"/>
        </w:rPr>
        <w:t>compétences</w:t>
      </w:r>
      <w:r w:rsidR="00AB5949" w:rsidRPr="00AB5949">
        <w:rPr>
          <w:lang w:val="fr-FR"/>
        </w:rPr>
        <w:t xml:space="preserve"> </w:t>
      </w:r>
      <w:r w:rsidR="00FB277A">
        <w:rPr>
          <w:lang w:val="fr-FR"/>
        </w:rPr>
        <w:t>de direction et d</w:t>
      </w:r>
      <w:r w:rsidR="007C3481">
        <w:rPr>
          <w:lang w:val="fr-FR"/>
        </w:rPr>
        <w:t>’</w:t>
      </w:r>
      <w:r w:rsidR="00FE7E92">
        <w:rPr>
          <w:lang w:val="fr-FR"/>
        </w:rPr>
        <w:t>encadrement</w:t>
      </w:r>
      <w:r w:rsidR="00976000">
        <w:rPr>
          <w:lang w:val="fr-FR"/>
        </w:rPr>
        <w:t xml:space="preserve"> pour résorber les disparités existantes</w:t>
      </w:r>
      <w:r w:rsidR="00A106BD" w:rsidRPr="00B5266E">
        <w:rPr>
          <w:lang w:val="fr-FR"/>
        </w:rPr>
        <w:t xml:space="preserve">. </w:t>
      </w:r>
    </w:p>
    <w:p w:rsidR="00A106BD" w:rsidRPr="00B5266E" w:rsidRDefault="00A106BD" w:rsidP="00F419AA">
      <w:pPr>
        <w:pStyle w:val="H23G"/>
        <w:rPr>
          <w:lang w:val="fr-FR"/>
        </w:rPr>
      </w:pPr>
      <w:r w:rsidRPr="00B5266E">
        <w:rPr>
          <w:lang w:val="fr-FR"/>
        </w:rPr>
        <w:tab/>
        <w:t>12.</w:t>
      </w:r>
      <w:r w:rsidRPr="00B5266E">
        <w:rPr>
          <w:lang w:val="fr-FR"/>
        </w:rPr>
        <w:tab/>
      </w:r>
      <w:r w:rsidR="007F5C7A">
        <w:rPr>
          <w:lang w:val="fr-FR"/>
        </w:rPr>
        <w:t>Vie politique et publique</w:t>
      </w:r>
    </w:p>
    <w:p w:rsidR="00A106BD" w:rsidRPr="00B5266E" w:rsidRDefault="003052C3" w:rsidP="003052C3">
      <w:pPr>
        <w:pStyle w:val="SingleTxtG"/>
        <w:rPr>
          <w:lang w:val="fr-FR"/>
        </w:rPr>
      </w:pPr>
      <w:r>
        <w:rPr>
          <w:lang w:val="fr-FR"/>
        </w:rPr>
        <w:t>210.</w:t>
      </w:r>
      <w:r>
        <w:rPr>
          <w:lang w:val="fr-FR"/>
        </w:rPr>
        <w:tab/>
      </w:r>
      <w:r w:rsidR="00B73B2C" w:rsidRPr="00B73B2C">
        <w:rPr>
          <w:lang w:val="fr-FR"/>
        </w:rPr>
        <w:t>L</w:t>
      </w:r>
      <w:r w:rsidR="007C3481">
        <w:rPr>
          <w:lang w:val="fr-FR"/>
        </w:rPr>
        <w:t>’</w:t>
      </w:r>
      <w:r w:rsidR="00B73B2C" w:rsidRPr="00B73B2C">
        <w:rPr>
          <w:lang w:val="fr-FR"/>
        </w:rPr>
        <w:t>article 31 de la Constitution de 1991 garantit à tout citoyen âgé de 18 ans</w:t>
      </w:r>
      <w:r w:rsidR="00B73B2C">
        <w:rPr>
          <w:lang w:val="fr-FR"/>
        </w:rPr>
        <w:t xml:space="preserve"> </w:t>
      </w:r>
      <w:r w:rsidR="00B73B2C" w:rsidRPr="00B73B2C">
        <w:rPr>
          <w:lang w:val="fr-FR"/>
        </w:rPr>
        <w:t>révolus et sain d</w:t>
      </w:r>
      <w:r w:rsidR="007C3481">
        <w:rPr>
          <w:lang w:val="fr-FR"/>
        </w:rPr>
        <w:t>’</w:t>
      </w:r>
      <w:r w:rsidR="00B73B2C" w:rsidRPr="00B73B2C">
        <w:rPr>
          <w:lang w:val="fr-FR"/>
        </w:rPr>
        <w:t>esprit le droit de vote</w:t>
      </w:r>
      <w:r w:rsidR="00976000">
        <w:rPr>
          <w:lang w:val="fr-FR"/>
        </w:rPr>
        <w:t xml:space="preserve"> et d</w:t>
      </w:r>
      <w:r w:rsidR="007C3481">
        <w:rPr>
          <w:lang w:val="fr-FR"/>
        </w:rPr>
        <w:t>’</w:t>
      </w:r>
      <w:r w:rsidR="00976000">
        <w:rPr>
          <w:lang w:val="fr-FR"/>
        </w:rPr>
        <w:t>éligibilité da</w:t>
      </w:r>
      <w:r w:rsidR="00B73B2C" w:rsidRPr="00B73B2C">
        <w:rPr>
          <w:lang w:val="fr-FR"/>
        </w:rPr>
        <w:t>ns toutes les élections locales</w:t>
      </w:r>
      <w:r w:rsidR="00B73B2C">
        <w:rPr>
          <w:lang w:val="fr-FR"/>
        </w:rPr>
        <w:t xml:space="preserve"> </w:t>
      </w:r>
      <w:r w:rsidR="00B73B2C" w:rsidRPr="00B73B2C">
        <w:rPr>
          <w:lang w:val="fr-FR"/>
        </w:rPr>
        <w:t xml:space="preserve">et nationales et lors des </w:t>
      </w:r>
      <w:r w:rsidR="00976000">
        <w:rPr>
          <w:lang w:val="fr-FR"/>
        </w:rPr>
        <w:t>consultations</w:t>
      </w:r>
      <w:r w:rsidR="00B73B2C" w:rsidRPr="00B73B2C">
        <w:rPr>
          <w:lang w:val="fr-FR"/>
        </w:rPr>
        <w:t xml:space="preserve"> publi</w:t>
      </w:r>
      <w:r w:rsidR="00976000">
        <w:rPr>
          <w:lang w:val="fr-FR"/>
        </w:rPr>
        <w:t>que</w:t>
      </w:r>
      <w:r w:rsidR="00B73B2C" w:rsidRPr="00B73B2C">
        <w:rPr>
          <w:lang w:val="fr-FR"/>
        </w:rPr>
        <w:t xml:space="preserve">s. Il </w:t>
      </w:r>
      <w:r w:rsidR="00FB277A">
        <w:rPr>
          <w:lang w:val="fr-FR"/>
        </w:rPr>
        <w:t>s</w:t>
      </w:r>
      <w:r w:rsidR="007C3481">
        <w:rPr>
          <w:lang w:val="fr-FR"/>
        </w:rPr>
        <w:t>’</w:t>
      </w:r>
      <w:r w:rsidR="00B73B2C" w:rsidRPr="00B73B2C">
        <w:rPr>
          <w:lang w:val="fr-FR"/>
        </w:rPr>
        <w:t xml:space="preserve">en </w:t>
      </w:r>
      <w:r w:rsidR="00FB277A">
        <w:rPr>
          <w:lang w:val="fr-FR"/>
        </w:rPr>
        <w:t>suit qu</w:t>
      </w:r>
      <w:r w:rsidR="007C3481">
        <w:rPr>
          <w:lang w:val="fr-FR"/>
        </w:rPr>
        <w:t>’</w:t>
      </w:r>
      <w:r w:rsidR="00B73B2C" w:rsidRPr="00B73B2C">
        <w:rPr>
          <w:lang w:val="fr-FR"/>
        </w:rPr>
        <w:t>il est interdit de refuser à un Sierra-</w:t>
      </w:r>
      <w:r w:rsidR="00D72428" w:rsidRPr="00B73B2C">
        <w:rPr>
          <w:lang w:val="fr-FR"/>
        </w:rPr>
        <w:t>Léon</w:t>
      </w:r>
      <w:r w:rsidR="00D72428">
        <w:rPr>
          <w:lang w:val="fr-FR"/>
        </w:rPr>
        <w:t>ais</w:t>
      </w:r>
      <w:r w:rsidR="00976000">
        <w:rPr>
          <w:lang w:val="fr-FR"/>
        </w:rPr>
        <w:t>,</w:t>
      </w:r>
      <w:r w:rsidR="00B73B2C" w:rsidRPr="00B73B2C">
        <w:rPr>
          <w:lang w:val="fr-FR"/>
        </w:rPr>
        <w:t xml:space="preserve"> </w:t>
      </w:r>
      <w:r w:rsidR="00976000">
        <w:rPr>
          <w:lang w:val="fr-FR"/>
        </w:rPr>
        <w:t xml:space="preserve">quel que soit son </w:t>
      </w:r>
      <w:r w:rsidR="00B73B2C" w:rsidRPr="00B73B2C">
        <w:rPr>
          <w:lang w:val="fr-FR"/>
        </w:rPr>
        <w:t xml:space="preserve">sexe, </w:t>
      </w:r>
      <w:r w:rsidR="00976000">
        <w:rPr>
          <w:lang w:val="fr-FR"/>
        </w:rPr>
        <w:t>sa</w:t>
      </w:r>
      <w:r w:rsidR="00B73B2C">
        <w:rPr>
          <w:lang w:val="fr-FR"/>
        </w:rPr>
        <w:t xml:space="preserve"> </w:t>
      </w:r>
      <w:r w:rsidR="00B73B2C" w:rsidRPr="00B73B2C">
        <w:rPr>
          <w:lang w:val="fr-FR"/>
        </w:rPr>
        <w:t xml:space="preserve">religion, </w:t>
      </w:r>
      <w:r w:rsidR="00976000">
        <w:rPr>
          <w:lang w:val="fr-FR"/>
        </w:rPr>
        <w:t xml:space="preserve">son </w:t>
      </w:r>
      <w:r w:rsidR="00B73B2C" w:rsidRPr="00B73B2C">
        <w:rPr>
          <w:lang w:val="fr-FR"/>
        </w:rPr>
        <w:t xml:space="preserve">appartenance ethnique </w:t>
      </w:r>
      <w:r w:rsidR="00976000">
        <w:rPr>
          <w:lang w:val="fr-FR"/>
        </w:rPr>
        <w:t>ou autre caractéristique,</w:t>
      </w:r>
      <w:r w:rsidR="00B73B2C" w:rsidRPr="00B73B2C">
        <w:rPr>
          <w:lang w:val="fr-FR"/>
        </w:rPr>
        <w:t xml:space="preserve"> le droit</w:t>
      </w:r>
      <w:r w:rsidR="00B73B2C">
        <w:rPr>
          <w:lang w:val="fr-FR"/>
        </w:rPr>
        <w:t xml:space="preserve"> </w:t>
      </w:r>
      <w:r w:rsidR="00B73B2C" w:rsidRPr="00B73B2C">
        <w:rPr>
          <w:lang w:val="fr-FR"/>
        </w:rPr>
        <w:t>d</w:t>
      </w:r>
      <w:r w:rsidR="007C3481">
        <w:rPr>
          <w:lang w:val="fr-FR"/>
        </w:rPr>
        <w:t>’</w:t>
      </w:r>
      <w:r w:rsidR="0092639B">
        <w:rPr>
          <w:lang w:val="fr-FR"/>
        </w:rPr>
        <w:t>occuper une fonction publique</w:t>
      </w:r>
      <w:r w:rsidR="00B73B2C" w:rsidRPr="00B73B2C">
        <w:rPr>
          <w:lang w:val="fr-FR"/>
        </w:rPr>
        <w:t xml:space="preserve"> ou d</w:t>
      </w:r>
      <w:r w:rsidR="007C3481">
        <w:rPr>
          <w:lang w:val="fr-FR"/>
        </w:rPr>
        <w:t>’</w:t>
      </w:r>
      <w:r w:rsidR="00B73B2C" w:rsidRPr="00B73B2C">
        <w:rPr>
          <w:lang w:val="fr-FR"/>
        </w:rPr>
        <w:t>appartenir à un parti politique de son choix</w:t>
      </w:r>
      <w:r w:rsidR="00A106BD" w:rsidRPr="00B5266E">
        <w:rPr>
          <w:lang w:val="fr-FR"/>
        </w:rPr>
        <w:t xml:space="preserve">. </w:t>
      </w:r>
    </w:p>
    <w:p w:rsidR="00A106BD" w:rsidRPr="00B5266E" w:rsidRDefault="003052C3" w:rsidP="00D72428">
      <w:pPr>
        <w:pStyle w:val="SingleTxtG"/>
        <w:rPr>
          <w:lang w:val="fr-FR"/>
        </w:rPr>
      </w:pPr>
      <w:r>
        <w:rPr>
          <w:lang w:val="fr-FR"/>
        </w:rPr>
        <w:t>211.</w:t>
      </w:r>
      <w:r>
        <w:rPr>
          <w:lang w:val="fr-FR"/>
        </w:rPr>
        <w:tab/>
      </w:r>
      <w:r w:rsidR="0092639B">
        <w:rPr>
          <w:lang w:val="fr-FR"/>
        </w:rPr>
        <w:t>Il reste que dans la pratique</w:t>
      </w:r>
      <w:r w:rsidR="00B73B2C" w:rsidRPr="00B73B2C">
        <w:rPr>
          <w:lang w:val="fr-FR"/>
        </w:rPr>
        <w:t xml:space="preserve"> cette disposition constitutionnelle ne s</w:t>
      </w:r>
      <w:r w:rsidR="007C3481">
        <w:rPr>
          <w:lang w:val="fr-FR"/>
        </w:rPr>
        <w:t>’</w:t>
      </w:r>
      <w:r w:rsidR="00B73B2C" w:rsidRPr="00B73B2C">
        <w:rPr>
          <w:lang w:val="fr-FR"/>
        </w:rPr>
        <w:t>applique</w:t>
      </w:r>
      <w:r w:rsidR="00B73B2C">
        <w:rPr>
          <w:lang w:val="fr-FR"/>
        </w:rPr>
        <w:t xml:space="preserve"> </w:t>
      </w:r>
      <w:r w:rsidR="00B73B2C" w:rsidRPr="00B73B2C">
        <w:rPr>
          <w:lang w:val="fr-FR"/>
        </w:rPr>
        <w:t>pas dans les mêmes conditions aux hommes et aux femmes. En général, le mode de</w:t>
      </w:r>
      <w:r w:rsidR="00B73B2C">
        <w:rPr>
          <w:lang w:val="fr-FR"/>
        </w:rPr>
        <w:t xml:space="preserve"> </w:t>
      </w:r>
      <w:r w:rsidR="00B73B2C" w:rsidRPr="00B73B2C">
        <w:rPr>
          <w:lang w:val="fr-FR"/>
        </w:rPr>
        <w:t>fonctionnement interne des partis et les procédures de nomination des candidats</w:t>
      </w:r>
      <w:r w:rsidR="00B73B2C">
        <w:rPr>
          <w:lang w:val="fr-FR"/>
        </w:rPr>
        <w:t xml:space="preserve"> </w:t>
      </w:r>
      <w:r w:rsidR="00B73B2C" w:rsidRPr="00B73B2C">
        <w:rPr>
          <w:lang w:val="fr-FR"/>
        </w:rPr>
        <w:t xml:space="preserve">favorisent les hommes </w:t>
      </w:r>
      <w:r w:rsidR="00D72428">
        <w:rPr>
          <w:lang w:val="fr-FR"/>
        </w:rPr>
        <w:t>–</w:t>
      </w:r>
      <w:r w:rsidR="004B3B5B">
        <w:rPr>
          <w:lang w:val="fr-FR"/>
        </w:rPr>
        <w:t xml:space="preserve"> </w:t>
      </w:r>
      <w:r w:rsidR="00B73B2C" w:rsidRPr="00B73B2C">
        <w:rPr>
          <w:lang w:val="fr-FR"/>
        </w:rPr>
        <w:t xml:space="preserve">au détriment des femmes. En outre, des </w:t>
      </w:r>
      <w:r w:rsidR="0092639B">
        <w:rPr>
          <w:lang w:val="fr-FR"/>
        </w:rPr>
        <w:t xml:space="preserve">conceptions culturelles et des </w:t>
      </w:r>
      <w:r w:rsidR="00B73B2C" w:rsidRPr="00B73B2C">
        <w:rPr>
          <w:lang w:val="fr-FR"/>
        </w:rPr>
        <w:t xml:space="preserve">attitudes hostiles à la nomination de femmes aux postes de </w:t>
      </w:r>
      <w:r w:rsidR="0092639B">
        <w:rPr>
          <w:lang w:val="fr-FR"/>
        </w:rPr>
        <w:t>direction</w:t>
      </w:r>
      <w:r w:rsidR="00FB277A">
        <w:rPr>
          <w:lang w:val="fr-FR"/>
        </w:rPr>
        <w:t xml:space="preserve"> </w:t>
      </w:r>
      <w:r w:rsidR="004B3B5B">
        <w:rPr>
          <w:lang w:val="fr-FR"/>
        </w:rPr>
        <w:t>handicapent</w:t>
      </w:r>
      <w:r w:rsidR="00FB277A">
        <w:rPr>
          <w:lang w:val="fr-FR"/>
        </w:rPr>
        <w:t xml:space="preserve"> toujours</w:t>
      </w:r>
      <w:r w:rsidR="0092639B">
        <w:rPr>
          <w:lang w:val="fr-FR"/>
        </w:rPr>
        <w:t xml:space="preserve"> l</w:t>
      </w:r>
      <w:r w:rsidR="00B73B2C" w:rsidRPr="00B73B2C">
        <w:rPr>
          <w:lang w:val="fr-FR"/>
        </w:rPr>
        <w:t xml:space="preserve">es femmes dans ce domaine. </w:t>
      </w:r>
      <w:r w:rsidR="00D72428">
        <w:rPr>
          <w:lang w:val="fr-FR"/>
        </w:rPr>
        <w:t>À</w:t>
      </w:r>
      <w:r w:rsidR="00FB277A">
        <w:rPr>
          <w:lang w:val="fr-FR"/>
        </w:rPr>
        <w:t xml:space="preserve"> noter également que</w:t>
      </w:r>
      <w:r w:rsidR="00B73B2C" w:rsidRPr="00B73B2C">
        <w:rPr>
          <w:lang w:val="fr-FR"/>
        </w:rPr>
        <w:t xml:space="preserve"> les obstacles qui empêchent les femmes de se lancer dans une carrière</w:t>
      </w:r>
      <w:r w:rsidR="00B73B2C">
        <w:rPr>
          <w:lang w:val="fr-FR"/>
        </w:rPr>
        <w:t xml:space="preserve"> </w:t>
      </w:r>
      <w:r w:rsidR="00B73B2C" w:rsidRPr="00B73B2C">
        <w:rPr>
          <w:lang w:val="fr-FR"/>
        </w:rPr>
        <w:t xml:space="preserve">politique sont </w:t>
      </w:r>
      <w:r w:rsidR="00526A53">
        <w:rPr>
          <w:lang w:val="fr-FR"/>
        </w:rPr>
        <w:t xml:space="preserve">à la fois </w:t>
      </w:r>
      <w:r w:rsidR="00B73B2C" w:rsidRPr="00B73B2C">
        <w:rPr>
          <w:lang w:val="fr-FR"/>
        </w:rPr>
        <w:t>d</w:t>
      </w:r>
      <w:r w:rsidR="007C3481">
        <w:rPr>
          <w:lang w:val="fr-FR"/>
        </w:rPr>
        <w:t>’</w:t>
      </w:r>
      <w:r w:rsidR="00B73B2C" w:rsidRPr="00B73B2C">
        <w:rPr>
          <w:lang w:val="fr-FR"/>
        </w:rPr>
        <w:t>ordre pratique (manque de temps, d</w:t>
      </w:r>
      <w:r w:rsidR="007C3481">
        <w:rPr>
          <w:lang w:val="fr-FR"/>
        </w:rPr>
        <w:t>’</w:t>
      </w:r>
      <w:r w:rsidR="00B73B2C" w:rsidRPr="00B73B2C">
        <w:rPr>
          <w:lang w:val="fr-FR"/>
        </w:rPr>
        <w:t>argent, d</w:t>
      </w:r>
      <w:r w:rsidR="007C3481">
        <w:rPr>
          <w:lang w:val="fr-FR"/>
        </w:rPr>
        <w:t>’</w:t>
      </w:r>
      <w:r w:rsidR="00B73B2C" w:rsidRPr="00B73B2C">
        <w:rPr>
          <w:lang w:val="fr-FR"/>
        </w:rPr>
        <w:t>instruction et</w:t>
      </w:r>
      <w:r w:rsidR="00B73B2C">
        <w:rPr>
          <w:lang w:val="fr-FR"/>
        </w:rPr>
        <w:t xml:space="preserve"> </w:t>
      </w:r>
      <w:r w:rsidR="00B73B2C" w:rsidRPr="00B73B2C">
        <w:rPr>
          <w:lang w:val="fr-FR"/>
        </w:rPr>
        <w:t>de formation) et psychologique (manque d</w:t>
      </w:r>
      <w:r w:rsidR="007C3481">
        <w:rPr>
          <w:lang w:val="fr-FR"/>
        </w:rPr>
        <w:t>’</w:t>
      </w:r>
      <w:r w:rsidR="00FB277A">
        <w:rPr>
          <w:lang w:val="fr-FR"/>
        </w:rPr>
        <w:t>assurance</w:t>
      </w:r>
      <w:r w:rsidR="00B73B2C" w:rsidRPr="00B73B2C">
        <w:rPr>
          <w:lang w:val="fr-FR"/>
        </w:rPr>
        <w:t xml:space="preserve">, </w:t>
      </w:r>
      <w:r w:rsidR="0092639B">
        <w:rPr>
          <w:lang w:val="fr-FR"/>
        </w:rPr>
        <w:t>peur</w:t>
      </w:r>
      <w:r w:rsidR="00B73B2C" w:rsidRPr="00B73B2C">
        <w:rPr>
          <w:lang w:val="fr-FR"/>
        </w:rPr>
        <w:t xml:space="preserve"> de l</w:t>
      </w:r>
      <w:r w:rsidR="007C3481">
        <w:rPr>
          <w:lang w:val="fr-FR"/>
        </w:rPr>
        <w:t>’</w:t>
      </w:r>
      <w:r w:rsidR="00B73B2C" w:rsidRPr="00B73B2C">
        <w:rPr>
          <w:lang w:val="fr-FR"/>
        </w:rPr>
        <w:t xml:space="preserve">échec et </w:t>
      </w:r>
      <w:r w:rsidR="00FE7E92">
        <w:rPr>
          <w:lang w:val="fr-FR"/>
        </w:rPr>
        <w:t>réticences</w:t>
      </w:r>
      <w:r w:rsidR="00B73B2C" w:rsidRPr="00B73B2C">
        <w:rPr>
          <w:lang w:val="fr-FR"/>
        </w:rPr>
        <w:t xml:space="preserve"> à</w:t>
      </w:r>
      <w:r w:rsidR="00B73B2C">
        <w:rPr>
          <w:lang w:val="fr-FR"/>
        </w:rPr>
        <w:t xml:space="preserve"> </w:t>
      </w:r>
      <w:r w:rsidR="00B73B2C" w:rsidRPr="00B73B2C">
        <w:rPr>
          <w:lang w:val="fr-FR"/>
        </w:rPr>
        <w:t>l</w:t>
      </w:r>
      <w:r w:rsidR="007C3481">
        <w:rPr>
          <w:lang w:val="fr-FR"/>
        </w:rPr>
        <w:t>’</w:t>
      </w:r>
      <w:r w:rsidR="00B73B2C" w:rsidRPr="00B73B2C">
        <w:rPr>
          <w:lang w:val="fr-FR"/>
        </w:rPr>
        <w:t>égard de la culture politique).</w:t>
      </w:r>
      <w:r w:rsidR="00B73B2C">
        <w:rPr>
          <w:lang w:val="fr-FR"/>
        </w:rPr>
        <w:t xml:space="preserve"> </w:t>
      </w:r>
    </w:p>
    <w:p w:rsidR="00A106BD" w:rsidRPr="00B5266E" w:rsidRDefault="003052C3" w:rsidP="003052C3">
      <w:pPr>
        <w:pStyle w:val="SingleTxtG"/>
        <w:rPr>
          <w:lang w:val="fr-FR"/>
        </w:rPr>
      </w:pPr>
      <w:r>
        <w:rPr>
          <w:lang w:val="fr-FR"/>
        </w:rPr>
        <w:t>212.</w:t>
      </w:r>
      <w:r>
        <w:rPr>
          <w:lang w:val="fr-FR"/>
        </w:rPr>
        <w:tab/>
      </w:r>
      <w:r w:rsidR="00B73B2C" w:rsidRPr="00B73B2C">
        <w:rPr>
          <w:lang w:val="fr-FR"/>
        </w:rPr>
        <w:t xml:space="preserve">Face à ces obstacles, le </w:t>
      </w:r>
      <w:r w:rsidR="00B73B2C">
        <w:rPr>
          <w:lang w:val="fr-FR"/>
        </w:rPr>
        <w:t>Ministère de la protection sociale, de la condition de la femme et de l</w:t>
      </w:r>
      <w:r w:rsidR="007C3481">
        <w:rPr>
          <w:lang w:val="fr-FR"/>
        </w:rPr>
        <w:t>’</w:t>
      </w:r>
      <w:r w:rsidR="00B73B2C">
        <w:rPr>
          <w:lang w:val="fr-FR"/>
        </w:rPr>
        <w:t>enfance</w:t>
      </w:r>
      <w:r w:rsidR="00B73B2C" w:rsidRPr="00B73B2C">
        <w:rPr>
          <w:lang w:val="fr-FR"/>
        </w:rPr>
        <w:t xml:space="preserve"> a </w:t>
      </w:r>
      <w:r w:rsidR="006A0AC5">
        <w:rPr>
          <w:lang w:val="fr-FR"/>
        </w:rPr>
        <w:t>entrepris de créer</w:t>
      </w:r>
      <w:r w:rsidR="00B73B2C" w:rsidRPr="00B73B2C">
        <w:rPr>
          <w:lang w:val="fr-FR"/>
        </w:rPr>
        <w:t xml:space="preserve"> en 2001 </w:t>
      </w:r>
      <w:r w:rsidR="00FE7E92">
        <w:rPr>
          <w:lang w:val="fr-FR"/>
        </w:rPr>
        <w:t>un</w:t>
      </w:r>
      <w:r w:rsidR="006A0AC5">
        <w:rPr>
          <w:lang w:val="fr-FR"/>
        </w:rPr>
        <w:t xml:space="preserve"> groupe spécial chargé de promouvoir</w:t>
      </w:r>
      <w:r w:rsidR="00B73B2C" w:rsidRPr="00B73B2C">
        <w:rPr>
          <w:lang w:val="fr-FR"/>
        </w:rPr>
        <w:t xml:space="preserve"> la participation des femmes à la </w:t>
      </w:r>
      <w:r w:rsidR="006A0AC5">
        <w:rPr>
          <w:lang w:val="fr-FR"/>
        </w:rPr>
        <w:t xml:space="preserve">vie </w:t>
      </w:r>
      <w:r w:rsidR="00B73B2C" w:rsidRPr="00B73B2C">
        <w:rPr>
          <w:lang w:val="fr-FR"/>
        </w:rPr>
        <w:t>politique. Il s</w:t>
      </w:r>
      <w:r w:rsidR="007C3481">
        <w:rPr>
          <w:lang w:val="fr-FR"/>
        </w:rPr>
        <w:t>’</w:t>
      </w:r>
      <w:r w:rsidR="00B73B2C" w:rsidRPr="00B73B2C">
        <w:rPr>
          <w:lang w:val="fr-FR"/>
        </w:rPr>
        <w:t>agissait d</w:t>
      </w:r>
      <w:r w:rsidR="006A0AC5">
        <w:rPr>
          <w:lang w:val="fr-FR"/>
        </w:rPr>
        <w:t>e réduire les obstacles à l</w:t>
      </w:r>
      <w:r w:rsidR="007C3481">
        <w:rPr>
          <w:lang w:val="fr-FR"/>
        </w:rPr>
        <w:t>’</w:t>
      </w:r>
      <w:r w:rsidR="006A0AC5">
        <w:rPr>
          <w:lang w:val="fr-FR"/>
        </w:rPr>
        <w:t xml:space="preserve">entrée des </w:t>
      </w:r>
      <w:r w:rsidR="00B73B2C" w:rsidRPr="00B73B2C">
        <w:rPr>
          <w:lang w:val="fr-FR"/>
        </w:rPr>
        <w:t xml:space="preserve">femmes </w:t>
      </w:r>
      <w:r w:rsidR="006A0AC5">
        <w:rPr>
          <w:lang w:val="fr-FR"/>
        </w:rPr>
        <w:t>en</w:t>
      </w:r>
      <w:r w:rsidR="00B73B2C" w:rsidRPr="00B73B2C">
        <w:rPr>
          <w:lang w:val="fr-FR"/>
        </w:rPr>
        <w:t xml:space="preserve"> politique en les incitant à </w:t>
      </w:r>
      <w:r w:rsidR="006A0AC5">
        <w:rPr>
          <w:lang w:val="fr-FR"/>
        </w:rPr>
        <w:t>y prendre une part active e</w:t>
      </w:r>
      <w:r w:rsidR="00B341B8">
        <w:rPr>
          <w:lang w:val="fr-FR"/>
        </w:rPr>
        <w:t>t</w:t>
      </w:r>
      <w:r w:rsidR="00B73B2C" w:rsidRPr="00B73B2C">
        <w:rPr>
          <w:lang w:val="fr-FR"/>
        </w:rPr>
        <w:t xml:space="preserve"> à s</w:t>
      </w:r>
      <w:r w:rsidR="007C3481">
        <w:rPr>
          <w:lang w:val="fr-FR"/>
        </w:rPr>
        <w:t>’</w:t>
      </w:r>
      <w:r w:rsidR="00B73B2C" w:rsidRPr="00B73B2C">
        <w:rPr>
          <w:lang w:val="fr-FR"/>
        </w:rPr>
        <w:t>inscrire en plus grand nombre sur le</w:t>
      </w:r>
      <w:r w:rsidR="006A0AC5">
        <w:rPr>
          <w:lang w:val="fr-FR"/>
        </w:rPr>
        <w:t>s listes</w:t>
      </w:r>
      <w:r w:rsidR="00B73B2C" w:rsidRPr="00B73B2C">
        <w:rPr>
          <w:lang w:val="fr-FR"/>
        </w:rPr>
        <w:t xml:space="preserve"> électoral</w:t>
      </w:r>
      <w:r w:rsidR="006A0AC5">
        <w:rPr>
          <w:lang w:val="fr-FR"/>
        </w:rPr>
        <w:t>es</w:t>
      </w:r>
      <w:r w:rsidR="0032186F">
        <w:rPr>
          <w:lang w:val="fr-FR"/>
        </w:rPr>
        <w:t>,</w:t>
      </w:r>
      <w:r w:rsidR="00B73B2C" w:rsidRPr="00B73B2C">
        <w:rPr>
          <w:lang w:val="fr-FR"/>
        </w:rPr>
        <w:t xml:space="preserve"> et de</w:t>
      </w:r>
      <w:r w:rsidR="00B73B2C">
        <w:rPr>
          <w:lang w:val="fr-FR"/>
        </w:rPr>
        <w:t xml:space="preserve"> </w:t>
      </w:r>
      <w:r w:rsidR="00B73B2C" w:rsidRPr="00B73B2C">
        <w:rPr>
          <w:lang w:val="fr-FR"/>
        </w:rPr>
        <w:t>promouvoir l</w:t>
      </w:r>
      <w:r w:rsidR="006A0AC5">
        <w:rPr>
          <w:lang w:val="fr-FR"/>
        </w:rPr>
        <w:t xml:space="preserve">eur </w:t>
      </w:r>
      <w:r w:rsidR="00B341B8">
        <w:rPr>
          <w:lang w:val="fr-FR"/>
        </w:rPr>
        <w:t>émancipation</w:t>
      </w:r>
      <w:r w:rsidR="006A0AC5">
        <w:rPr>
          <w:lang w:val="fr-FR"/>
        </w:rPr>
        <w:t xml:space="preserve"> politique.</w:t>
      </w:r>
      <w:r w:rsidR="00A106BD" w:rsidRPr="00B5266E">
        <w:rPr>
          <w:lang w:val="fr-FR"/>
        </w:rPr>
        <w:t xml:space="preserve"> </w:t>
      </w:r>
    </w:p>
    <w:p w:rsidR="00A106BD" w:rsidRPr="00B5266E" w:rsidRDefault="003052C3" w:rsidP="003052C3">
      <w:pPr>
        <w:pStyle w:val="SingleTxtG"/>
        <w:rPr>
          <w:lang w:val="fr-FR"/>
        </w:rPr>
      </w:pPr>
      <w:r>
        <w:rPr>
          <w:lang w:val="fr-FR"/>
        </w:rPr>
        <w:t>213.</w:t>
      </w:r>
      <w:r>
        <w:rPr>
          <w:lang w:val="fr-FR"/>
        </w:rPr>
        <w:tab/>
      </w:r>
      <w:r w:rsidR="0032186F">
        <w:rPr>
          <w:lang w:val="fr-FR"/>
        </w:rPr>
        <w:t>Malheureusement</w:t>
      </w:r>
      <w:r w:rsidR="00B73B2C" w:rsidRPr="00B73B2C">
        <w:rPr>
          <w:lang w:val="fr-FR"/>
        </w:rPr>
        <w:t xml:space="preserve">, cette initiative </w:t>
      </w:r>
      <w:r w:rsidR="00B341B8">
        <w:rPr>
          <w:lang w:val="fr-FR"/>
        </w:rPr>
        <w:t>a tourné court</w:t>
      </w:r>
      <w:r w:rsidR="00B73B2C" w:rsidRPr="00B73B2C">
        <w:rPr>
          <w:lang w:val="fr-FR"/>
        </w:rPr>
        <w:t xml:space="preserve"> et il est donc difficile</w:t>
      </w:r>
      <w:r w:rsidR="00B73B2C">
        <w:rPr>
          <w:lang w:val="fr-FR"/>
        </w:rPr>
        <w:t xml:space="preserve"> </w:t>
      </w:r>
      <w:r w:rsidR="00B73B2C" w:rsidRPr="00B73B2C">
        <w:rPr>
          <w:lang w:val="fr-FR"/>
        </w:rPr>
        <w:t>d</w:t>
      </w:r>
      <w:r w:rsidR="007C3481">
        <w:rPr>
          <w:lang w:val="fr-FR"/>
        </w:rPr>
        <w:t>’</w:t>
      </w:r>
      <w:r w:rsidR="00B73B2C" w:rsidRPr="00B73B2C">
        <w:rPr>
          <w:lang w:val="fr-FR"/>
        </w:rPr>
        <w:t>en évaluer l</w:t>
      </w:r>
      <w:r w:rsidR="007C3481">
        <w:rPr>
          <w:lang w:val="fr-FR"/>
        </w:rPr>
        <w:t>’</w:t>
      </w:r>
      <w:r w:rsidR="00B73B2C" w:rsidRPr="00B73B2C">
        <w:rPr>
          <w:lang w:val="fr-FR"/>
        </w:rPr>
        <w:t>impact. Dans le même ordre d</w:t>
      </w:r>
      <w:r w:rsidR="007C3481">
        <w:rPr>
          <w:lang w:val="fr-FR"/>
        </w:rPr>
        <w:t>’</w:t>
      </w:r>
      <w:r w:rsidR="00B73B2C" w:rsidRPr="00B73B2C">
        <w:rPr>
          <w:lang w:val="fr-FR"/>
        </w:rPr>
        <w:t>idées, en collaboration avec l</w:t>
      </w:r>
      <w:r w:rsidR="007C3481">
        <w:rPr>
          <w:lang w:val="fr-FR"/>
        </w:rPr>
        <w:t>’</w:t>
      </w:r>
      <w:r w:rsidR="00B73B2C" w:rsidRPr="00B73B2C">
        <w:rPr>
          <w:lang w:val="fr-FR"/>
        </w:rPr>
        <w:t>Institut</w:t>
      </w:r>
      <w:r w:rsidR="00B73B2C">
        <w:rPr>
          <w:lang w:val="fr-FR"/>
        </w:rPr>
        <w:t xml:space="preserve"> </w:t>
      </w:r>
      <w:r w:rsidR="00B73B2C" w:rsidRPr="00B73B2C">
        <w:rPr>
          <w:lang w:val="fr-FR"/>
        </w:rPr>
        <w:t xml:space="preserve">national pour la démocratie, le </w:t>
      </w:r>
      <w:r w:rsidR="00B73B2C">
        <w:rPr>
          <w:lang w:val="fr-FR"/>
        </w:rPr>
        <w:t>Ministère de la protection sociale, de la condition de la femme et de l</w:t>
      </w:r>
      <w:r w:rsidR="007C3481">
        <w:rPr>
          <w:lang w:val="fr-FR"/>
        </w:rPr>
        <w:t>’</w:t>
      </w:r>
      <w:r w:rsidR="00B73B2C">
        <w:rPr>
          <w:lang w:val="fr-FR"/>
        </w:rPr>
        <w:t>enfance</w:t>
      </w:r>
      <w:r w:rsidR="00B73B2C" w:rsidRPr="00B73B2C">
        <w:rPr>
          <w:lang w:val="fr-FR"/>
        </w:rPr>
        <w:t xml:space="preserve"> offre une formation </w:t>
      </w:r>
      <w:r w:rsidR="00B341B8">
        <w:rPr>
          <w:lang w:val="fr-FR"/>
        </w:rPr>
        <w:t>destinée à</w:t>
      </w:r>
      <w:r w:rsidR="00B73B2C" w:rsidRPr="00B73B2C">
        <w:rPr>
          <w:lang w:val="fr-FR"/>
        </w:rPr>
        <w:t xml:space="preserve"> </w:t>
      </w:r>
      <w:r w:rsidR="00B341B8">
        <w:rPr>
          <w:lang w:val="fr-FR"/>
        </w:rPr>
        <w:t>renforcer les</w:t>
      </w:r>
      <w:r w:rsidR="00B73B2C">
        <w:rPr>
          <w:lang w:val="fr-FR"/>
        </w:rPr>
        <w:t xml:space="preserve"> </w:t>
      </w:r>
      <w:r w:rsidR="00B73B2C" w:rsidRPr="00B73B2C">
        <w:rPr>
          <w:lang w:val="fr-FR"/>
        </w:rPr>
        <w:t>capacité</w:t>
      </w:r>
      <w:r w:rsidR="00B341B8">
        <w:rPr>
          <w:lang w:val="fr-FR"/>
        </w:rPr>
        <w:t>s</w:t>
      </w:r>
      <w:r w:rsidR="00B73B2C" w:rsidRPr="00B73B2C">
        <w:rPr>
          <w:lang w:val="fr-FR"/>
        </w:rPr>
        <w:t xml:space="preserve"> des candidates à des postes politiques. Il a également facilité l</w:t>
      </w:r>
      <w:r w:rsidR="007C3481">
        <w:rPr>
          <w:lang w:val="fr-FR"/>
        </w:rPr>
        <w:t>’</w:t>
      </w:r>
      <w:r w:rsidR="00A64886">
        <w:rPr>
          <w:lang w:val="fr-FR"/>
        </w:rPr>
        <w:t>établissement du</w:t>
      </w:r>
      <w:r w:rsidR="00B73B2C" w:rsidRPr="00B73B2C">
        <w:rPr>
          <w:lang w:val="fr-FR"/>
        </w:rPr>
        <w:t xml:space="preserve"> réseau de femmes ministres et </w:t>
      </w:r>
      <w:r w:rsidR="00A64886">
        <w:rPr>
          <w:lang w:val="fr-FR"/>
        </w:rPr>
        <w:t>parlementaires</w:t>
      </w:r>
      <w:r w:rsidR="00B73B2C" w:rsidRPr="00B73B2C">
        <w:rPr>
          <w:lang w:val="fr-FR"/>
        </w:rPr>
        <w:t xml:space="preserve"> afin d</w:t>
      </w:r>
      <w:r w:rsidR="00BF63B7">
        <w:rPr>
          <w:lang w:val="fr-FR"/>
        </w:rPr>
        <w:t>e renforcer les échanges</w:t>
      </w:r>
      <w:r w:rsidR="00A64886">
        <w:rPr>
          <w:lang w:val="fr-FR"/>
        </w:rPr>
        <w:t xml:space="preserve"> entre les femmes</w:t>
      </w:r>
      <w:r w:rsidR="00B73B2C" w:rsidRPr="00B73B2C">
        <w:rPr>
          <w:lang w:val="fr-FR"/>
        </w:rPr>
        <w:t xml:space="preserve"> hauts fonctionnaires et députées</w:t>
      </w:r>
      <w:r w:rsidR="00A106BD" w:rsidRPr="00B5266E">
        <w:rPr>
          <w:lang w:val="fr-FR"/>
        </w:rPr>
        <w:t>.</w:t>
      </w:r>
    </w:p>
    <w:p w:rsidR="00A106BD" w:rsidRPr="00B5266E" w:rsidRDefault="00A106BD" w:rsidP="00F419AA">
      <w:pPr>
        <w:pStyle w:val="H23G"/>
        <w:rPr>
          <w:lang w:val="fr-FR"/>
        </w:rPr>
      </w:pPr>
      <w:r w:rsidRPr="00B5266E">
        <w:rPr>
          <w:lang w:val="fr-FR"/>
        </w:rPr>
        <w:tab/>
        <w:t>13.</w:t>
      </w:r>
      <w:r w:rsidRPr="00B5266E">
        <w:rPr>
          <w:lang w:val="fr-FR"/>
        </w:rPr>
        <w:tab/>
      </w:r>
      <w:r w:rsidR="00B73B2C">
        <w:rPr>
          <w:lang w:val="fr-FR"/>
        </w:rPr>
        <w:t>Lutte contre la corruption</w:t>
      </w:r>
    </w:p>
    <w:p w:rsidR="00A106BD" w:rsidRPr="00B5266E" w:rsidRDefault="003052C3" w:rsidP="003052C3">
      <w:pPr>
        <w:pStyle w:val="SingleTxtG"/>
        <w:rPr>
          <w:lang w:val="fr-FR"/>
        </w:rPr>
      </w:pPr>
      <w:r>
        <w:rPr>
          <w:lang w:val="fr-FR"/>
        </w:rPr>
        <w:t>214.</w:t>
      </w:r>
      <w:r>
        <w:rPr>
          <w:lang w:val="fr-FR"/>
        </w:rPr>
        <w:tab/>
      </w:r>
      <w:r w:rsidR="00697DBC">
        <w:rPr>
          <w:lang w:val="fr-FR"/>
        </w:rPr>
        <w:t>La</w:t>
      </w:r>
      <w:r w:rsidR="00A106BD" w:rsidRPr="00B5266E">
        <w:rPr>
          <w:lang w:val="fr-FR"/>
        </w:rPr>
        <w:t xml:space="preserve"> </w:t>
      </w:r>
      <w:r w:rsidR="00A106BD">
        <w:rPr>
          <w:lang w:val="fr-FR"/>
        </w:rPr>
        <w:t>loi</w:t>
      </w:r>
      <w:r w:rsidR="001A5A59">
        <w:rPr>
          <w:lang w:val="fr-FR"/>
        </w:rPr>
        <w:t xml:space="preserve"> </w:t>
      </w:r>
      <w:r w:rsidR="00746587">
        <w:rPr>
          <w:lang w:val="fr-FR"/>
        </w:rPr>
        <w:t>n</w:t>
      </w:r>
      <w:r w:rsidR="00746587" w:rsidRPr="00746587">
        <w:rPr>
          <w:vertAlign w:val="superscript"/>
          <w:lang w:val="fr-FR"/>
        </w:rPr>
        <w:t>o</w:t>
      </w:r>
      <w:r w:rsidR="00A106BD" w:rsidRPr="00B5266E">
        <w:rPr>
          <w:lang w:val="fr-FR"/>
        </w:rPr>
        <w:t xml:space="preserve"> 9 </w:t>
      </w:r>
      <w:r w:rsidR="00A106BD">
        <w:rPr>
          <w:lang w:val="fr-FR"/>
        </w:rPr>
        <w:t>de</w:t>
      </w:r>
      <w:r w:rsidR="001A5A59">
        <w:rPr>
          <w:lang w:val="fr-FR"/>
        </w:rPr>
        <w:t xml:space="preserve"> 2008 portant modification de la</w:t>
      </w:r>
      <w:r w:rsidR="00A106BD" w:rsidRPr="00B5266E">
        <w:rPr>
          <w:lang w:val="fr-FR"/>
        </w:rPr>
        <w:t xml:space="preserve"> Constitution </w:t>
      </w:r>
      <w:r w:rsidR="00A106BD">
        <w:rPr>
          <w:lang w:val="fr-FR"/>
        </w:rPr>
        <w:t xml:space="preserve">de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1A5A59">
        <w:rPr>
          <w:lang w:val="fr-FR"/>
        </w:rPr>
        <w:t xml:space="preserve"> </w:t>
      </w:r>
      <w:r w:rsidR="00BF63B7">
        <w:rPr>
          <w:lang w:val="fr-FR"/>
        </w:rPr>
        <w:t xml:space="preserve">de </w:t>
      </w:r>
      <w:smartTag w:uri="urn:schemas-microsoft-com:office:smarttags" w:element="metricconverter">
        <w:smartTagPr>
          <w:attr w:name="ProductID" w:val="1991 a"/>
        </w:smartTagPr>
        <w:r w:rsidR="00BF63B7">
          <w:rPr>
            <w:lang w:val="fr-FR"/>
          </w:rPr>
          <w:t xml:space="preserve">1991 </w:t>
        </w:r>
        <w:r w:rsidR="001A5A59">
          <w:rPr>
            <w:lang w:val="fr-FR"/>
          </w:rPr>
          <w:t>a</w:t>
        </w:r>
      </w:smartTag>
      <w:r w:rsidR="001A5A59">
        <w:rPr>
          <w:lang w:val="fr-FR"/>
        </w:rPr>
        <w:t xml:space="preserve"> mis en place la commission anticorruption</w:t>
      </w:r>
      <w:r w:rsidR="00A64886">
        <w:rPr>
          <w:lang w:val="fr-FR"/>
        </w:rPr>
        <w:t>,</w:t>
      </w:r>
      <w:r w:rsidR="001A5A59">
        <w:rPr>
          <w:lang w:val="fr-FR"/>
        </w:rPr>
        <w:t xml:space="preserve"> habilitée à réprimer les </w:t>
      </w:r>
      <w:r w:rsidR="00BF63B7">
        <w:rPr>
          <w:lang w:val="fr-FR"/>
        </w:rPr>
        <w:t>délits</w:t>
      </w:r>
      <w:r w:rsidR="001A5A59">
        <w:rPr>
          <w:lang w:val="fr-FR"/>
        </w:rPr>
        <w:t xml:space="preserve"> de corruption. La loi a modifié la </w:t>
      </w:r>
      <w:r w:rsidR="00526A53">
        <w:rPr>
          <w:lang w:val="fr-FR"/>
        </w:rPr>
        <w:t xml:space="preserve">première </w:t>
      </w:r>
      <w:r w:rsidR="001A5A59">
        <w:rPr>
          <w:lang w:val="fr-FR"/>
        </w:rPr>
        <w:t xml:space="preserve">loi de 2000 et accru le pouvoir de la commission, lui permettant ainsi de mieux </w:t>
      </w:r>
      <w:r w:rsidR="006A0AC5">
        <w:rPr>
          <w:lang w:val="fr-FR"/>
        </w:rPr>
        <w:t>s</w:t>
      </w:r>
      <w:r w:rsidR="007C3481">
        <w:rPr>
          <w:lang w:val="fr-FR"/>
        </w:rPr>
        <w:t>’</w:t>
      </w:r>
      <w:r w:rsidR="006A0AC5">
        <w:rPr>
          <w:lang w:val="fr-FR"/>
        </w:rPr>
        <w:t>acquitter de</w:t>
      </w:r>
      <w:r w:rsidR="001A5A59">
        <w:rPr>
          <w:lang w:val="fr-FR"/>
        </w:rPr>
        <w:t xml:space="preserve"> son mandat</w:t>
      </w:r>
      <w:r w:rsidR="00A106BD" w:rsidRPr="00B5266E">
        <w:rPr>
          <w:lang w:val="fr-FR"/>
        </w:rPr>
        <w:t xml:space="preserve">. </w:t>
      </w:r>
    </w:p>
    <w:p w:rsidR="00A106BD" w:rsidRPr="00B5266E" w:rsidRDefault="003052C3" w:rsidP="003052C3">
      <w:pPr>
        <w:pStyle w:val="SingleTxtG"/>
        <w:rPr>
          <w:lang w:val="fr-FR"/>
        </w:rPr>
      </w:pPr>
      <w:r>
        <w:rPr>
          <w:lang w:val="fr-FR"/>
        </w:rPr>
        <w:t>215.</w:t>
      </w:r>
      <w:r>
        <w:rPr>
          <w:lang w:val="fr-FR"/>
        </w:rPr>
        <w:tab/>
      </w:r>
      <w:r w:rsidR="001A5A59">
        <w:rPr>
          <w:lang w:val="fr-FR"/>
        </w:rPr>
        <w:t>Depuis sa création, la commission a accompli de réels progrès dans sa lutte contre la corruption, problème endémique en</w:t>
      </w:r>
      <w:r w:rsidR="00A106BD" w:rsidRPr="00B5266E">
        <w:rPr>
          <w:lang w:val="fr-FR"/>
        </w:rPr>
        <w:t xml:space="preserve"> Sierra Leone, </w:t>
      </w:r>
      <w:r w:rsidR="00A64886">
        <w:rPr>
          <w:lang w:val="fr-FR"/>
        </w:rPr>
        <w:t xml:space="preserve">et </w:t>
      </w:r>
      <w:r w:rsidR="00784ECD">
        <w:rPr>
          <w:lang w:val="fr-FR"/>
        </w:rPr>
        <w:t>notamment</w:t>
      </w:r>
      <w:r w:rsidR="00746587">
        <w:rPr>
          <w:lang w:val="fr-FR"/>
        </w:rPr>
        <w:t>:</w:t>
      </w:r>
      <w:r w:rsidR="00784ECD">
        <w:rPr>
          <w:lang w:val="fr-FR"/>
        </w:rPr>
        <w:t xml:space="preserve"> elle a convaincu de corruption des fonctionnaires et les </w:t>
      </w:r>
      <w:r w:rsidR="00A64886">
        <w:rPr>
          <w:lang w:val="fr-FR"/>
        </w:rPr>
        <w:t xml:space="preserve">a </w:t>
      </w:r>
      <w:r w:rsidR="00784ECD">
        <w:rPr>
          <w:lang w:val="fr-FR"/>
        </w:rPr>
        <w:t xml:space="preserve">révoqués, </w:t>
      </w:r>
      <w:r w:rsidR="000A39E5">
        <w:rPr>
          <w:lang w:val="fr-FR"/>
        </w:rPr>
        <w:t>notamment</w:t>
      </w:r>
      <w:r w:rsidR="00784ECD">
        <w:rPr>
          <w:lang w:val="fr-FR"/>
        </w:rPr>
        <w:t xml:space="preserve"> deux anciens agents des services de l</w:t>
      </w:r>
      <w:r w:rsidR="007C3481">
        <w:rPr>
          <w:lang w:val="fr-FR"/>
        </w:rPr>
        <w:t>’</w:t>
      </w:r>
      <w:r w:rsidR="00784ECD">
        <w:rPr>
          <w:lang w:val="fr-FR"/>
        </w:rPr>
        <w:t>audiovisuel</w:t>
      </w:r>
      <w:r w:rsidR="00746587">
        <w:rPr>
          <w:lang w:val="fr-FR"/>
        </w:rPr>
        <w:t>;</w:t>
      </w:r>
      <w:r w:rsidR="00784ECD">
        <w:rPr>
          <w:lang w:val="fr-FR"/>
        </w:rPr>
        <w:t xml:space="preserve"> elle a créé un comité d</w:t>
      </w:r>
      <w:r w:rsidR="007C3481">
        <w:rPr>
          <w:lang w:val="fr-FR"/>
        </w:rPr>
        <w:t>’</w:t>
      </w:r>
      <w:r w:rsidR="00784ECD">
        <w:rPr>
          <w:lang w:val="fr-FR"/>
        </w:rPr>
        <w:t xml:space="preserve">administration scolaire chargé de surveiller une école à </w:t>
      </w:r>
      <w:r w:rsidR="00A106BD" w:rsidRPr="00B5266E">
        <w:rPr>
          <w:lang w:val="fr-FR"/>
        </w:rPr>
        <w:t xml:space="preserve">Kissy </w:t>
      </w:r>
      <w:r w:rsidR="00784ECD">
        <w:rPr>
          <w:lang w:val="fr-FR"/>
        </w:rPr>
        <w:t xml:space="preserve">après la découverte de </w:t>
      </w:r>
      <w:r w:rsidR="00BF63B7">
        <w:rPr>
          <w:lang w:val="fr-FR"/>
        </w:rPr>
        <w:t>pratiques</w:t>
      </w:r>
      <w:r w:rsidR="00784ECD">
        <w:rPr>
          <w:lang w:val="fr-FR"/>
        </w:rPr>
        <w:t xml:space="preserve"> de corruption chez des enseignants et </w:t>
      </w:r>
      <w:r w:rsidR="000A39E5">
        <w:rPr>
          <w:lang w:val="fr-FR"/>
        </w:rPr>
        <w:t xml:space="preserve">elle a également </w:t>
      </w:r>
      <w:r w:rsidR="00784ECD">
        <w:rPr>
          <w:lang w:val="fr-FR"/>
        </w:rPr>
        <w:t>r</w:t>
      </w:r>
      <w:r w:rsidR="00697DBC">
        <w:rPr>
          <w:lang w:val="fr-FR"/>
        </w:rPr>
        <w:t xml:space="preserve">écupéré </w:t>
      </w:r>
      <w:r w:rsidR="00784ECD">
        <w:rPr>
          <w:lang w:val="fr-FR"/>
        </w:rPr>
        <w:t>nombre d</w:t>
      </w:r>
      <w:r w:rsidR="00697DBC">
        <w:rPr>
          <w:lang w:val="fr-FR"/>
        </w:rPr>
        <w:t>e biens</w:t>
      </w:r>
      <w:r w:rsidR="00784ECD">
        <w:rPr>
          <w:lang w:val="fr-FR"/>
        </w:rPr>
        <w:t xml:space="preserve"> résultant de </w:t>
      </w:r>
      <w:r w:rsidR="00A64886">
        <w:rPr>
          <w:lang w:val="fr-FR"/>
        </w:rPr>
        <w:t>faits</w:t>
      </w:r>
      <w:r w:rsidR="00784ECD">
        <w:rPr>
          <w:lang w:val="fr-FR"/>
        </w:rPr>
        <w:t xml:space="preserve"> de corruption</w:t>
      </w:r>
      <w:r w:rsidR="00A106BD" w:rsidRPr="006A1683">
        <w:rPr>
          <w:rStyle w:val="FootnoteReference"/>
        </w:rPr>
        <w:footnoteReference w:id="23"/>
      </w:r>
      <w:r w:rsidR="006A1683">
        <w:rPr>
          <w:lang w:val="fr-FR"/>
        </w:rPr>
        <w:t>.</w:t>
      </w:r>
    </w:p>
    <w:p w:rsidR="00A106BD" w:rsidRPr="00B5266E" w:rsidRDefault="003052C3" w:rsidP="003052C3">
      <w:pPr>
        <w:pStyle w:val="SingleTxtG"/>
        <w:rPr>
          <w:lang w:val="fr-FR"/>
        </w:rPr>
      </w:pPr>
      <w:r>
        <w:rPr>
          <w:lang w:val="fr-FR"/>
        </w:rPr>
        <w:t>216.</w:t>
      </w:r>
      <w:r>
        <w:rPr>
          <w:lang w:val="fr-FR"/>
        </w:rPr>
        <w:tab/>
      </w:r>
      <w:r w:rsidR="00697DBC">
        <w:rPr>
          <w:lang w:val="fr-FR"/>
        </w:rPr>
        <w:t xml:space="preserve">Il reste cependant encore beaucoup à faire, notamment renforcer la commission anticorruption et lui allouer davantage de ressources. </w:t>
      </w:r>
      <w:r w:rsidR="00897EC7">
        <w:rPr>
          <w:lang w:val="fr-FR"/>
        </w:rPr>
        <w:t>Il est clair que</w:t>
      </w:r>
      <w:r w:rsidR="00697DBC">
        <w:rPr>
          <w:lang w:val="fr-FR"/>
        </w:rPr>
        <w:t xml:space="preserve"> </w:t>
      </w:r>
      <w:smartTag w:uri="urn:schemas-microsoft-com:office:smarttags" w:element="PersonName">
        <w:smartTagPr>
          <w:attr w:name="ProductID" w:val="la Sierra Leone"/>
        </w:smartTagPr>
        <w:r w:rsidR="00697DBC">
          <w:rPr>
            <w:lang w:val="fr-FR"/>
          </w:rPr>
          <w:t xml:space="preserve">la </w:t>
        </w:r>
        <w:r w:rsidR="00A106BD" w:rsidRPr="00B5266E">
          <w:rPr>
            <w:lang w:val="fr-FR"/>
          </w:rPr>
          <w:t>Sierra Leone</w:t>
        </w:r>
      </w:smartTag>
      <w:r w:rsidR="00A106BD" w:rsidRPr="00B5266E">
        <w:rPr>
          <w:lang w:val="fr-FR"/>
        </w:rPr>
        <w:t xml:space="preserve"> </w:t>
      </w:r>
      <w:r w:rsidR="00697DBC">
        <w:rPr>
          <w:lang w:val="fr-FR"/>
        </w:rPr>
        <w:t xml:space="preserve">a encore un long chemin à parcourir pour </w:t>
      </w:r>
      <w:r w:rsidR="00897EC7">
        <w:rPr>
          <w:lang w:val="fr-FR"/>
        </w:rPr>
        <w:t>éradiquer</w:t>
      </w:r>
      <w:r w:rsidR="00A64886">
        <w:rPr>
          <w:lang w:val="fr-FR"/>
        </w:rPr>
        <w:t xml:space="preserve"> </w:t>
      </w:r>
      <w:r w:rsidR="000A39E5">
        <w:rPr>
          <w:lang w:val="fr-FR"/>
        </w:rPr>
        <w:t>ces pratiques</w:t>
      </w:r>
      <w:r w:rsidR="00A64886">
        <w:rPr>
          <w:lang w:val="fr-FR"/>
        </w:rPr>
        <w:t xml:space="preserve"> enracinée</w:t>
      </w:r>
      <w:r w:rsidR="000A39E5">
        <w:rPr>
          <w:lang w:val="fr-FR"/>
        </w:rPr>
        <w:t>s</w:t>
      </w:r>
      <w:r w:rsidR="00697DBC">
        <w:rPr>
          <w:lang w:val="fr-FR"/>
        </w:rPr>
        <w:t xml:space="preserve"> et </w:t>
      </w:r>
      <w:r w:rsidR="00A64886">
        <w:rPr>
          <w:lang w:val="fr-FR"/>
        </w:rPr>
        <w:t>répandue</w:t>
      </w:r>
      <w:r w:rsidR="000A39E5">
        <w:rPr>
          <w:lang w:val="fr-FR"/>
        </w:rPr>
        <w:t>s</w:t>
      </w:r>
      <w:r w:rsidR="00697DBC">
        <w:rPr>
          <w:lang w:val="fr-FR"/>
        </w:rPr>
        <w:t xml:space="preserve"> dans le</w:t>
      </w:r>
      <w:r w:rsidR="00A64886">
        <w:rPr>
          <w:lang w:val="fr-FR"/>
        </w:rPr>
        <w:t>s</w:t>
      </w:r>
      <w:r w:rsidR="00697DBC">
        <w:rPr>
          <w:lang w:val="fr-FR"/>
        </w:rPr>
        <w:t xml:space="preserve"> secteur</w:t>
      </w:r>
      <w:r w:rsidR="00A64886">
        <w:rPr>
          <w:lang w:val="fr-FR"/>
        </w:rPr>
        <w:t>s</w:t>
      </w:r>
      <w:r w:rsidR="00697DBC">
        <w:rPr>
          <w:lang w:val="fr-FR"/>
        </w:rPr>
        <w:t xml:space="preserve"> public et privé. La commission est une mesure positive</w:t>
      </w:r>
      <w:r w:rsidR="00D76630">
        <w:rPr>
          <w:lang w:val="fr-FR"/>
        </w:rPr>
        <w:t xml:space="preserve"> mais doit </w:t>
      </w:r>
      <w:r w:rsidR="00940019">
        <w:rPr>
          <w:lang w:val="fr-FR"/>
        </w:rPr>
        <w:t xml:space="preserve">pouvoir </w:t>
      </w:r>
      <w:r w:rsidR="00D76630">
        <w:rPr>
          <w:lang w:val="fr-FR"/>
        </w:rPr>
        <w:t>compter sur l</w:t>
      </w:r>
      <w:r w:rsidR="007C3481">
        <w:rPr>
          <w:lang w:val="fr-FR"/>
        </w:rPr>
        <w:t>’</w:t>
      </w:r>
      <w:r w:rsidR="00D76630">
        <w:rPr>
          <w:lang w:val="fr-FR"/>
        </w:rPr>
        <w:t>appui d</w:t>
      </w:r>
      <w:r w:rsidR="007C3481">
        <w:rPr>
          <w:lang w:val="fr-FR"/>
        </w:rPr>
        <w:t>’</w:t>
      </w:r>
      <w:r w:rsidR="00D76630">
        <w:rPr>
          <w:lang w:val="fr-FR"/>
        </w:rPr>
        <w:t xml:space="preserve">autres </w:t>
      </w:r>
      <w:r w:rsidR="00940019">
        <w:rPr>
          <w:lang w:val="fr-FR"/>
        </w:rPr>
        <w:t>administrations</w:t>
      </w:r>
      <w:r w:rsidR="00D76630">
        <w:rPr>
          <w:lang w:val="fr-FR"/>
        </w:rPr>
        <w:t xml:space="preserve"> </w:t>
      </w:r>
      <w:r w:rsidR="00940019">
        <w:rPr>
          <w:lang w:val="fr-FR"/>
        </w:rPr>
        <w:t>et</w:t>
      </w:r>
      <w:r w:rsidR="00D76630">
        <w:rPr>
          <w:lang w:val="fr-FR"/>
        </w:rPr>
        <w:t xml:space="preserve"> de la société dans son ensemble</w:t>
      </w:r>
      <w:r w:rsidR="00A106BD" w:rsidRPr="00B5266E">
        <w:rPr>
          <w:lang w:val="fr-FR"/>
        </w:rPr>
        <w:t xml:space="preserve">. </w:t>
      </w:r>
    </w:p>
    <w:p w:rsidR="00A106BD" w:rsidRPr="00B5266E" w:rsidRDefault="00A106BD" w:rsidP="00F419AA">
      <w:pPr>
        <w:pStyle w:val="H23G"/>
        <w:rPr>
          <w:lang w:val="fr-FR"/>
        </w:rPr>
      </w:pPr>
      <w:r w:rsidRPr="00B5266E">
        <w:rPr>
          <w:lang w:val="fr-FR"/>
        </w:rPr>
        <w:tab/>
        <w:t>14.</w:t>
      </w:r>
      <w:r w:rsidRPr="00B5266E">
        <w:rPr>
          <w:lang w:val="fr-FR"/>
        </w:rPr>
        <w:tab/>
        <w:t>Acc</w:t>
      </w:r>
      <w:r w:rsidR="00D76630">
        <w:rPr>
          <w:lang w:val="fr-FR"/>
        </w:rPr>
        <w:t>ès à la j</w:t>
      </w:r>
      <w:r w:rsidRPr="00B5266E">
        <w:rPr>
          <w:lang w:val="fr-FR"/>
        </w:rPr>
        <w:t>ustice</w:t>
      </w:r>
    </w:p>
    <w:p w:rsidR="00A106BD" w:rsidRPr="00B5266E" w:rsidRDefault="003052C3" w:rsidP="003052C3">
      <w:pPr>
        <w:pStyle w:val="SingleTxtG"/>
        <w:rPr>
          <w:lang w:val="fr-FR"/>
        </w:rPr>
      </w:pPr>
      <w:r>
        <w:rPr>
          <w:lang w:val="fr-FR"/>
        </w:rPr>
        <w:t>217.</w:t>
      </w:r>
      <w:r>
        <w:rPr>
          <w:lang w:val="fr-FR"/>
        </w:rPr>
        <w:tab/>
      </w:r>
      <w:r w:rsidR="00FE6F2A">
        <w:rPr>
          <w:lang w:val="fr-FR"/>
        </w:rPr>
        <w:t>La stratégie de réforme du secteur judiciaire du</w:t>
      </w:r>
      <w:r w:rsidR="00A106BD" w:rsidRPr="00B5266E">
        <w:rPr>
          <w:lang w:val="fr-FR"/>
        </w:rPr>
        <w:t xml:space="preserve"> </w:t>
      </w:r>
      <w:r w:rsidR="00A106BD">
        <w:rPr>
          <w:lang w:val="fr-FR"/>
        </w:rPr>
        <w:t>Gouvernement sierra-léonais</w:t>
      </w:r>
      <w:r w:rsidR="00FE6F2A">
        <w:rPr>
          <w:lang w:val="fr-FR"/>
        </w:rPr>
        <w:t xml:space="preserve"> est la pièce maîtresse des efforts des pouvoirs publics </w:t>
      </w:r>
      <w:r w:rsidR="00940019">
        <w:rPr>
          <w:lang w:val="fr-FR"/>
        </w:rPr>
        <w:t>visant à</w:t>
      </w:r>
      <w:r w:rsidR="00FE6F2A">
        <w:rPr>
          <w:lang w:val="fr-FR"/>
        </w:rPr>
        <w:t xml:space="preserve"> mettre </w:t>
      </w:r>
      <w:r w:rsidR="00940019">
        <w:rPr>
          <w:lang w:val="fr-FR"/>
        </w:rPr>
        <w:t>en</w:t>
      </w:r>
      <w:r w:rsidR="00FE6F2A">
        <w:rPr>
          <w:lang w:val="fr-FR"/>
        </w:rPr>
        <w:t xml:space="preserve"> œuvre une stratégie d</w:t>
      </w:r>
      <w:r w:rsidR="007C3481">
        <w:rPr>
          <w:lang w:val="fr-FR"/>
        </w:rPr>
        <w:t>’</w:t>
      </w:r>
      <w:r w:rsidR="00FE6F2A">
        <w:rPr>
          <w:lang w:val="fr-FR"/>
        </w:rPr>
        <w:t xml:space="preserve">accès </w:t>
      </w:r>
      <w:r w:rsidR="00940019">
        <w:rPr>
          <w:lang w:val="fr-FR"/>
        </w:rPr>
        <w:t xml:space="preserve">pérenne </w:t>
      </w:r>
      <w:r w:rsidR="00FE6F2A">
        <w:rPr>
          <w:lang w:val="fr-FR"/>
        </w:rPr>
        <w:t xml:space="preserve">à </w:t>
      </w:r>
      <w:smartTag w:uri="urn:schemas-microsoft-com:office:smarttags" w:element="PersonName">
        <w:smartTagPr>
          <w:attr w:name="ProductID" w:val="la justice. Elle"/>
        </w:smartTagPr>
        <w:r w:rsidR="00FE6F2A">
          <w:rPr>
            <w:lang w:val="fr-FR"/>
          </w:rPr>
          <w:t xml:space="preserve">la justice. </w:t>
        </w:r>
        <w:r w:rsidR="00940019">
          <w:rPr>
            <w:lang w:val="fr-FR"/>
          </w:rPr>
          <w:t>Elle</w:t>
        </w:r>
      </w:smartTag>
      <w:r w:rsidR="00940019">
        <w:rPr>
          <w:lang w:val="fr-FR"/>
        </w:rPr>
        <w:t xml:space="preserve"> cible</w:t>
      </w:r>
      <w:r w:rsidR="00FE6F2A">
        <w:rPr>
          <w:lang w:val="fr-FR"/>
        </w:rPr>
        <w:t xml:space="preserve"> de nombreux se</w:t>
      </w:r>
      <w:r w:rsidR="00897EC7">
        <w:rPr>
          <w:lang w:val="fr-FR"/>
        </w:rPr>
        <w:t>gments</w:t>
      </w:r>
      <w:r w:rsidR="00FE6F2A">
        <w:rPr>
          <w:lang w:val="fr-FR"/>
        </w:rPr>
        <w:t xml:space="preserve"> de la société mais particulièrement les pauvres. Outre </w:t>
      </w:r>
      <w:r w:rsidR="00897EC7">
        <w:rPr>
          <w:lang w:val="fr-FR"/>
        </w:rPr>
        <w:t>cette</w:t>
      </w:r>
      <w:r w:rsidR="00FE6F2A">
        <w:rPr>
          <w:lang w:val="fr-FR"/>
        </w:rPr>
        <w:t xml:space="preserve"> stratégie, d</w:t>
      </w:r>
      <w:r w:rsidR="007C3481">
        <w:rPr>
          <w:lang w:val="fr-FR"/>
        </w:rPr>
        <w:t>’</w:t>
      </w:r>
      <w:r w:rsidR="00FE6F2A">
        <w:rPr>
          <w:lang w:val="fr-FR"/>
        </w:rPr>
        <w:t xml:space="preserve">autres </w:t>
      </w:r>
      <w:r w:rsidR="00897EC7">
        <w:rPr>
          <w:lang w:val="fr-FR"/>
        </w:rPr>
        <w:t>actions</w:t>
      </w:r>
      <w:r w:rsidR="00FE6F2A">
        <w:rPr>
          <w:lang w:val="fr-FR"/>
        </w:rPr>
        <w:t xml:space="preserve"> connexes </w:t>
      </w:r>
      <w:r w:rsidR="00897EC7">
        <w:rPr>
          <w:lang w:val="fr-FR"/>
        </w:rPr>
        <w:t>en faveur de l</w:t>
      </w:r>
      <w:r w:rsidR="007C3481">
        <w:rPr>
          <w:lang w:val="fr-FR"/>
        </w:rPr>
        <w:t>’</w:t>
      </w:r>
      <w:r w:rsidR="00FE6F2A">
        <w:rPr>
          <w:lang w:val="fr-FR"/>
        </w:rPr>
        <w:t>accès à la justice ont été présentées dans différents chapitres du présent rapport. Ce</w:t>
      </w:r>
      <w:r w:rsidR="00940019">
        <w:rPr>
          <w:lang w:val="fr-FR"/>
        </w:rPr>
        <w:t xml:space="preserve"> chapitre</w:t>
      </w:r>
      <w:r w:rsidR="00FE6F2A">
        <w:rPr>
          <w:lang w:val="fr-FR"/>
        </w:rPr>
        <w:t xml:space="preserve"> s</w:t>
      </w:r>
      <w:r w:rsidR="007C3481">
        <w:rPr>
          <w:lang w:val="fr-FR"/>
        </w:rPr>
        <w:t>’</w:t>
      </w:r>
      <w:r w:rsidR="00FE6F2A">
        <w:rPr>
          <w:lang w:val="fr-FR"/>
        </w:rPr>
        <w:t xml:space="preserve">attachera essentiellement </w:t>
      </w:r>
      <w:r w:rsidR="00526A53">
        <w:rPr>
          <w:lang w:val="fr-FR"/>
        </w:rPr>
        <w:t>aux efforts</w:t>
      </w:r>
      <w:r w:rsidR="00940019">
        <w:rPr>
          <w:lang w:val="fr-FR"/>
        </w:rPr>
        <w:t xml:space="preserve"> </w:t>
      </w:r>
      <w:r w:rsidR="00526A53">
        <w:rPr>
          <w:lang w:val="fr-FR"/>
        </w:rPr>
        <w:t>engagés par les pouvoirs publics à travers</w:t>
      </w:r>
      <w:r w:rsidR="00FE6F2A">
        <w:rPr>
          <w:lang w:val="fr-FR"/>
        </w:rPr>
        <w:t xml:space="preserve"> la stratégie de réforme</w:t>
      </w:r>
      <w:r w:rsidR="00A106BD" w:rsidRPr="00B5266E">
        <w:rPr>
          <w:lang w:val="fr-FR"/>
        </w:rPr>
        <w:t>.</w:t>
      </w:r>
    </w:p>
    <w:p w:rsidR="00A106BD" w:rsidRPr="00B5266E" w:rsidRDefault="003052C3" w:rsidP="003052C3">
      <w:pPr>
        <w:pStyle w:val="SingleTxtG"/>
        <w:rPr>
          <w:lang w:val="fr-FR"/>
        </w:rPr>
      </w:pPr>
      <w:r>
        <w:rPr>
          <w:lang w:val="fr-FR"/>
        </w:rPr>
        <w:t>218.</w:t>
      </w:r>
      <w:r>
        <w:rPr>
          <w:lang w:val="fr-FR"/>
        </w:rPr>
        <w:tab/>
      </w:r>
      <w:r w:rsidR="00FE6F2A">
        <w:rPr>
          <w:lang w:val="fr-FR"/>
        </w:rPr>
        <w:t>La stratégie de réforme du</w:t>
      </w:r>
      <w:r w:rsidR="00940019">
        <w:rPr>
          <w:lang w:val="fr-FR"/>
        </w:rPr>
        <w:t xml:space="preserve"> secteur judiciaire a bénéficié</w:t>
      </w:r>
      <w:r w:rsidR="00FE6F2A">
        <w:rPr>
          <w:lang w:val="fr-FR"/>
        </w:rPr>
        <w:t xml:space="preserve"> d</w:t>
      </w:r>
      <w:r w:rsidR="007C3481">
        <w:rPr>
          <w:lang w:val="fr-FR"/>
        </w:rPr>
        <w:t>’</w:t>
      </w:r>
      <w:r w:rsidR="00FE6F2A">
        <w:rPr>
          <w:lang w:val="fr-FR"/>
        </w:rPr>
        <w:t>une allocation de quelque 27,</w:t>
      </w:r>
      <w:r w:rsidR="00A106BD" w:rsidRPr="00B5266E">
        <w:rPr>
          <w:lang w:val="fr-FR"/>
        </w:rPr>
        <w:t>2 million</w:t>
      </w:r>
      <w:r w:rsidR="00FE6F2A">
        <w:rPr>
          <w:lang w:val="fr-FR"/>
        </w:rPr>
        <w:t>s de dollars pour la période</w:t>
      </w:r>
      <w:r w:rsidR="00940019">
        <w:rPr>
          <w:lang w:val="fr-FR"/>
        </w:rPr>
        <w:t xml:space="preserve"> 2008</w:t>
      </w:r>
      <w:r w:rsidR="006A1683">
        <w:rPr>
          <w:lang w:val="fr-FR"/>
        </w:rPr>
        <w:t>-</w:t>
      </w:r>
      <w:r w:rsidR="00A106BD" w:rsidRPr="00B5266E">
        <w:rPr>
          <w:lang w:val="fr-FR"/>
        </w:rPr>
        <w:t xml:space="preserve">2010, </w:t>
      </w:r>
      <w:r w:rsidR="00FE6F2A">
        <w:rPr>
          <w:lang w:val="fr-FR"/>
        </w:rPr>
        <w:t>dans l</w:t>
      </w:r>
      <w:r w:rsidR="007C3481">
        <w:rPr>
          <w:lang w:val="fr-FR"/>
        </w:rPr>
        <w:t>’</w:t>
      </w:r>
      <w:r w:rsidR="00FE6F2A">
        <w:rPr>
          <w:lang w:val="fr-FR"/>
        </w:rPr>
        <w:t>objectif de</w:t>
      </w:r>
      <w:r w:rsidR="00746587">
        <w:rPr>
          <w:lang w:val="fr-FR"/>
        </w:rPr>
        <w:t>:</w:t>
      </w:r>
      <w:r w:rsidR="00A106BD" w:rsidRPr="00B5266E">
        <w:rPr>
          <w:lang w:val="fr-FR"/>
        </w:rPr>
        <w:t xml:space="preserve"> </w:t>
      </w:r>
      <w:r w:rsidR="00FE6F2A">
        <w:rPr>
          <w:lang w:val="fr-FR"/>
        </w:rPr>
        <w:t xml:space="preserve">réduire la criminalité et la peur </w:t>
      </w:r>
      <w:r w:rsidR="00940019">
        <w:rPr>
          <w:lang w:val="fr-FR"/>
        </w:rPr>
        <w:t>qu</w:t>
      </w:r>
      <w:r w:rsidR="007C3481">
        <w:rPr>
          <w:lang w:val="fr-FR"/>
        </w:rPr>
        <w:t>’</w:t>
      </w:r>
      <w:r w:rsidR="00940019">
        <w:rPr>
          <w:lang w:val="fr-FR"/>
        </w:rPr>
        <w:t>elle suscite</w:t>
      </w:r>
      <w:r w:rsidR="00FE6F2A">
        <w:rPr>
          <w:lang w:val="fr-FR"/>
        </w:rPr>
        <w:t xml:space="preserve">, améliorer </w:t>
      </w:r>
      <w:r w:rsidR="00875F74">
        <w:rPr>
          <w:lang w:val="fr-FR"/>
        </w:rPr>
        <w:t>l</w:t>
      </w:r>
      <w:r w:rsidR="00940019">
        <w:rPr>
          <w:lang w:val="fr-FR"/>
        </w:rPr>
        <w:t xml:space="preserve">a satisfaction </w:t>
      </w:r>
      <w:r w:rsidR="00713B94">
        <w:rPr>
          <w:lang w:val="fr-FR"/>
        </w:rPr>
        <w:t>devant</w:t>
      </w:r>
      <w:r w:rsidR="00940019">
        <w:rPr>
          <w:lang w:val="fr-FR"/>
        </w:rPr>
        <w:t xml:space="preserve"> </w:t>
      </w:r>
      <w:r w:rsidR="00875F74">
        <w:rPr>
          <w:lang w:val="fr-FR"/>
        </w:rPr>
        <w:t xml:space="preserve">les tribunaux locaux, accélérer le traitement des affaires pénales, réduire le nombre de jeunes traités de façon inadaptée par le système judiciaire officiel, accélérer le traitement des affaires civiles et </w:t>
      </w:r>
      <w:r w:rsidR="002811EC">
        <w:rPr>
          <w:lang w:val="fr-FR"/>
        </w:rPr>
        <w:t>renforcer</w:t>
      </w:r>
      <w:r w:rsidR="00875F74">
        <w:rPr>
          <w:lang w:val="fr-FR"/>
        </w:rPr>
        <w:t xml:space="preserve"> la confiance dans les droits de l</w:t>
      </w:r>
      <w:r w:rsidR="007C3481">
        <w:rPr>
          <w:lang w:val="fr-FR"/>
        </w:rPr>
        <w:t>’</w:t>
      </w:r>
      <w:r w:rsidR="00875F74">
        <w:rPr>
          <w:lang w:val="fr-FR"/>
        </w:rPr>
        <w:t>homme et l</w:t>
      </w:r>
      <w:r w:rsidR="007C3481">
        <w:rPr>
          <w:lang w:val="fr-FR"/>
        </w:rPr>
        <w:t>’</w:t>
      </w:r>
      <w:r w:rsidR="00875F74">
        <w:rPr>
          <w:lang w:val="fr-FR"/>
        </w:rPr>
        <w:t>obligation de rendre des comptes</w:t>
      </w:r>
      <w:r w:rsidR="00A106BD" w:rsidRPr="00B5266E">
        <w:rPr>
          <w:lang w:val="fr-FR"/>
        </w:rPr>
        <w:t xml:space="preserve">. </w:t>
      </w:r>
    </w:p>
    <w:p w:rsidR="00A106BD" w:rsidRPr="00B5266E" w:rsidRDefault="003052C3" w:rsidP="003052C3">
      <w:pPr>
        <w:pStyle w:val="SingleTxtG"/>
        <w:rPr>
          <w:lang w:val="fr-FR"/>
        </w:rPr>
      </w:pPr>
      <w:r>
        <w:rPr>
          <w:lang w:val="fr-FR"/>
        </w:rPr>
        <w:t>219.</w:t>
      </w:r>
      <w:r>
        <w:rPr>
          <w:lang w:val="fr-FR"/>
        </w:rPr>
        <w:tab/>
      </w:r>
      <w:r w:rsidR="002F088C">
        <w:rPr>
          <w:lang w:val="fr-FR"/>
        </w:rPr>
        <w:t xml:space="preserve">Initiative nationale pour </w:t>
      </w:r>
      <w:r w:rsidR="00492253">
        <w:rPr>
          <w:lang w:val="fr-FR"/>
        </w:rPr>
        <w:t>la désignation d</w:t>
      </w:r>
      <w:r w:rsidR="007C3481">
        <w:rPr>
          <w:lang w:val="fr-FR"/>
        </w:rPr>
        <w:t>’</w:t>
      </w:r>
      <w:r w:rsidR="002F088C">
        <w:rPr>
          <w:lang w:val="fr-FR"/>
        </w:rPr>
        <w:t xml:space="preserve">auxiliaires juridiques de proximité. </w:t>
      </w:r>
      <w:r w:rsidR="008E67E2">
        <w:rPr>
          <w:lang w:val="fr-FR"/>
        </w:rPr>
        <w:t>Sachant que</w:t>
      </w:r>
      <w:r w:rsidR="00A106BD" w:rsidRPr="00B5266E">
        <w:rPr>
          <w:lang w:val="fr-FR"/>
        </w:rPr>
        <w:t xml:space="preserve"> 70</w:t>
      </w:r>
      <w:r w:rsidR="00B21269">
        <w:rPr>
          <w:lang w:val="fr-FR"/>
        </w:rPr>
        <w:t xml:space="preserve"> %</w:t>
      </w:r>
      <w:r w:rsidR="00A106BD" w:rsidRPr="00B5266E">
        <w:rPr>
          <w:lang w:val="fr-FR"/>
        </w:rPr>
        <w:t xml:space="preserve"> </w:t>
      </w:r>
      <w:r w:rsidR="00A106BD">
        <w:rPr>
          <w:lang w:val="fr-FR"/>
        </w:rPr>
        <w:t>de</w:t>
      </w:r>
      <w:r w:rsidR="00A106BD" w:rsidRPr="00B5266E">
        <w:rPr>
          <w:lang w:val="fr-FR"/>
        </w:rPr>
        <w:t xml:space="preserve"> </w:t>
      </w:r>
      <w:r w:rsidR="00A106BD">
        <w:rPr>
          <w:lang w:val="fr-FR"/>
        </w:rPr>
        <w:t>la population</w:t>
      </w:r>
      <w:r w:rsidR="00A106BD" w:rsidRPr="00B5266E">
        <w:rPr>
          <w:lang w:val="fr-FR"/>
        </w:rPr>
        <w:t xml:space="preserve"> </w:t>
      </w:r>
      <w:r w:rsidR="00A106BD">
        <w:rPr>
          <w:lang w:val="fr-FR"/>
        </w:rPr>
        <w:t xml:space="preserve">de </w:t>
      </w:r>
      <w:smartTag w:uri="urn:schemas-microsoft-com:office:smarttags" w:element="PersonName">
        <w:smartTagPr>
          <w:attr w:name="ProductID" w:val="la Sierra Leone"/>
        </w:smartTagPr>
        <w:r w:rsidR="00A106BD">
          <w:rPr>
            <w:lang w:val="fr-FR"/>
          </w:rPr>
          <w:t>la Sierra</w:t>
        </w:r>
        <w:r w:rsidR="00A106BD" w:rsidRPr="00B5266E">
          <w:rPr>
            <w:lang w:val="fr-FR"/>
          </w:rPr>
          <w:t xml:space="preserve"> Leone</w:t>
        </w:r>
      </w:smartTag>
      <w:r w:rsidR="00A106BD" w:rsidRPr="00B5266E">
        <w:rPr>
          <w:lang w:val="fr-FR"/>
        </w:rPr>
        <w:t xml:space="preserve"> </w:t>
      </w:r>
      <w:r w:rsidR="008E67E2">
        <w:rPr>
          <w:lang w:val="fr-FR"/>
        </w:rPr>
        <w:t>n</w:t>
      </w:r>
      <w:r w:rsidR="007C3481">
        <w:rPr>
          <w:lang w:val="fr-FR"/>
        </w:rPr>
        <w:t>’</w:t>
      </w:r>
      <w:r w:rsidR="008E67E2">
        <w:rPr>
          <w:lang w:val="fr-FR"/>
        </w:rPr>
        <w:t>a pas</w:t>
      </w:r>
      <w:r w:rsidR="002F088C">
        <w:rPr>
          <w:lang w:val="fr-FR"/>
        </w:rPr>
        <w:t xml:space="preserve"> accès au système judiciaire officiel, la stratégie de réfo</w:t>
      </w:r>
      <w:r w:rsidR="00476283">
        <w:rPr>
          <w:lang w:val="fr-FR"/>
        </w:rPr>
        <w:t xml:space="preserve">rme du secteur judiciaire </w:t>
      </w:r>
      <w:r w:rsidR="002811EC">
        <w:rPr>
          <w:lang w:val="fr-FR"/>
        </w:rPr>
        <w:t>cherche</w:t>
      </w:r>
      <w:r w:rsidR="002F088C">
        <w:rPr>
          <w:lang w:val="fr-FR"/>
        </w:rPr>
        <w:t xml:space="preserve"> à renforcer la qualité des juridictions locales et l</w:t>
      </w:r>
      <w:r w:rsidR="007C3481">
        <w:rPr>
          <w:lang w:val="fr-FR"/>
        </w:rPr>
        <w:t>’</w:t>
      </w:r>
      <w:r w:rsidR="002F088C">
        <w:rPr>
          <w:lang w:val="fr-FR"/>
        </w:rPr>
        <w:t>administration de la justice par les chefs suprêmes et les chefs locaux. Ainsi, les pouvoirs publics mènent actuellement des consultations avec de nombreuses ONG et programmes d</w:t>
      </w:r>
      <w:r w:rsidR="007C3481">
        <w:rPr>
          <w:lang w:val="fr-FR"/>
        </w:rPr>
        <w:t>’</w:t>
      </w:r>
      <w:r w:rsidR="002F088C">
        <w:rPr>
          <w:lang w:val="fr-FR"/>
        </w:rPr>
        <w:t xml:space="preserve">aide pour </w:t>
      </w:r>
      <w:r w:rsidR="00A76286">
        <w:rPr>
          <w:lang w:val="fr-FR"/>
        </w:rPr>
        <w:t>désigner des auxiliaires juridiques</w:t>
      </w:r>
      <w:r w:rsidR="002F088C">
        <w:rPr>
          <w:lang w:val="fr-FR"/>
        </w:rPr>
        <w:t xml:space="preserve"> de proximité </w:t>
      </w:r>
      <w:r w:rsidR="00A76286">
        <w:rPr>
          <w:lang w:val="fr-FR"/>
        </w:rPr>
        <w:t>qui offrent</w:t>
      </w:r>
      <w:r w:rsidR="002F088C">
        <w:rPr>
          <w:lang w:val="fr-FR"/>
        </w:rPr>
        <w:t xml:space="preserve"> des conseils de base. Cette initiative se déroule en coopération </w:t>
      </w:r>
      <w:r w:rsidR="00A106BD" w:rsidRPr="00B5266E">
        <w:rPr>
          <w:lang w:val="fr-FR"/>
        </w:rPr>
        <w:t>av</w:t>
      </w:r>
      <w:r w:rsidR="002F088C">
        <w:rPr>
          <w:lang w:val="fr-FR"/>
        </w:rPr>
        <w:t>ec la société civile et vise à donner des moyens à des auxiliaires juridiques qualifiés dans toutes le</w:t>
      </w:r>
      <w:r w:rsidR="006927D1">
        <w:rPr>
          <w:lang w:val="fr-FR"/>
        </w:rPr>
        <w:t>s</w:t>
      </w:r>
      <w:r w:rsidR="002F088C">
        <w:rPr>
          <w:lang w:val="fr-FR"/>
        </w:rPr>
        <w:t xml:space="preserve"> provinces pour représenter les clients indigents. </w:t>
      </w:r>
      <w:r w:rsidR="002811EC">
        <w:rPr>
          <w:lang w:val="fr-FR"/>
        </w:rPr>
        <w:t>On peut envisager d</w:t>
      </w:r>
      <w:r w:rsidR="007C3481">
        <w:rPr>
          <w:lang w:val="fr-FR"/>
        </w:rPr>
        <w:t>’</w:t>
      </w:r>
      <w:r w:rsidR="002811EC">
        <w:rPr>
          <w:lang w:val="fr-FR"/>
        </w:rPr>
        <w:t>élargir l</w:t>
      </w:r>
      <w:r w:rsidR="007C3481">
        <w:rPr>
          <w:lang w:val="fr-FR"/>
        </w:rPr>
        <w:t>’</w:t>
      </w:r>
      <w:r w:rsidR="002F088C">
        <w:rPr>
          <w:lang w:val="fr-FR"/>
        </w:rPr>
        <w:t xml:space="preserve">initiative pour </w:t>
      </w:r>
      <w:r w:rsidR="00A76286">
        <w:rPr>
          <w:lang w:val="fr-FR"/>
        </w:rPr>
        <w:t>fournir</w:t>
      </w:r>
      <w:r w:rsidR="002F088C">
        <w:rPr>
          <w:lang w:val="fr-FR"/>
        </w:rPr>
        <w:t xml:space="preserve"> une représentation aux</w:t>
      </w:r>
      <w:r w:rsidR="002811EC">
        <w:rPr>
          <w:lang w:val="fr-FR"/>
        </w:rPr>
        <w:t xml:space="preserve"> accusés</w:t>
      </w:r>
      <w:r w:rsidR="00746587">
        <w:rPr>
          <w:lang w:val="fr-FR"/>
        </w:rPr>
        <w:t>;</w:t>
      </w:r>
      <w:r w:rsidR="002811EC">
        <w:rPr>
          <w:lang w:val="fr-FR"/>
        </w:rPr>
        <w:t xml:space="preserve"> elle</w:t>
      </w:r>
      <w:r w:rsidR="006927D1">
        <w:rPr>
          <w:lang w:val="fr-FR"/>
        </w:rPr>
        <w:t xml:space="preserve"> sera complétée par un manuel des meilleures pratiques en matière pénale</w:t>
      </w:r>
      <w:r w:rsidR="00A106BD" w:rsidRPr="00B5266E">
        <w:rPr>
          <w:lang w:val="fr-FR"/>
        </w:rPr>
        <w:t xml:space="preserve">. </w:t>
      </w:r>
    </w:p>
    <w:p w:rsidR="00A106BD" w:rsidRPr="00B5266E" w:rsidRDefault="003052C3" w:rsidP="003052C3">
      <w:pPr>
        <w:pStyle w:val="SingleTxtG"/>
        <w:rPr>
          <w:lang w:val="fr-FR"/>
        </w:rPr>
      </w:pPr>
      <w:r>
        <w:rPr>
          <w:lang w:val="fr-FR"/>
        </w:rPr>
        <w:t>220.</w:t>
      </w:r>
      <w:r>
        <w:rPr>
          <w:lang w:val="fr-FR"/>
        </w:rPr>
        <w:tab/>
      </w:r>
      <w:r w:rsidR="00A106BD">
        <w:rPr>
          <w:lang w:val="fr-FR"/>
        </w:rPr>
        <w:t>En</w:t>
      </w:r>
      <w:r w:rsidR="00A106BD" w:rsidRPr="00B5266E">
        <w:rPr>
          <w:lang w:val="fr-FR"/>
        </w:rPr>
        <w:t xml:space="preserve"> </w:t>
      </w:r>
      <w:r w:rsidR="006927D1">
        <w:rPr>
          <w:lang w:val="fr-FR"/>
        </w:rPr>
        <w:t>outre, la stratégie propose tout un ensemble de réformes pour permettre un meilleur suivi du système judiciaire, veiller à ce que les juridictions locales travaillent efficacement et équitablement, réduire le</w:t>
      </w:r>
      <w:r w:rsidR="00A76286">
        <w:rPr>
          <w:lang w:val="fr-FR"/>
        </w:rPr>
        <w:t xml:space="preserve"> nombre de</w:t>
      </w:r>
      <w:r w:rsidR="006927D1">
        <w:rPr>
          <w:lang w:val="fr-FR"/>
        </w:rPr>
        <w:t xml:space="preserve"> dossiers </w:t>
      </w:r>
      <w:r w:rsidR="00476283">
        <w:rPr>
          <w:lang w:val="fr-FR"/>
        </w:rPr>
        <w:t xml:space="preserve">civils et pénaux </w:t>
      </w:r>
      <w:r w:rsidR="006927D1">
        <w:rPr>
          <w:lang w:val="fr-FR"/>
        </w:rPr>
        <w:t>en souffrance</w:t>
      </w:r>
      <w:r w:rsidR="000A39E5">
        <w:rPr>
          <w:lang w:val="fr-FR"/>
        </w:rPr>
        <w:t>,</w:t>
      </w:r>
      <w:r w:rsidR="006927D1">
        <w:rPr>
          <w:lang w:val="fr-FR"/>
        </w:rPr>
        <w:t xml:space="preserve"> ainsi que bien d</w:t>
      </w:r>
      <w:r w:rsidR="007C3481">
        <w:rPr>
          <w:lang w:val="fr-FR"/>
        </w:rPr>
        <w:t>’</w:t>
      </w:r>
      <w:r w:rsidR="006927D1">
        <w:rPr>
          <w:lang w:val="fr-FR"/>
        </w:rPr>
        <w:t>autres réformes mentionnées tout au long du présent document</w:t>
      </w:r>
      <w:r w:rsidR="00A106BD" w:rsidRPr="00B5266E">
        <w:rPr>
          <w:lang w:val="fr-FR"/>
        </w:rPr>
        <w:t xml:space="preserve">. </w:t>
      </w:r>
    </w:p>
    <w:p w:rsidR="00A106BD" w:rsidRPr="00B5266E" w:rsidRDefault="00A106BD" w:rsidP="00741B1C">
      <w:pPr>
        <w:pStyle w:val="H1G"/>
        <w:rPr>
          <w:lang w:val="fr-FR"/>
        </w:rPr>
      </w:pPr>
      <w:r w:rsidRPr="00B5266E">
        <w:rPr>
          <w:lang w:val="fr-FR"/>
        </w:rPr>
        <w:tab/>
        <w:t>B.</w:t>
      </w:r>
      <w:r w:rsidRPr="00B5266E">
        <w:rPr>
          <w:lang w:val="fr-FR"/>
        </w:rPr>
        <w:tab/>
      </w:r>
      <w:r w:rsidR="00011397">
        <w:rPr>
          <w:lang w:val="fr-FR"/>
        </w:rPr>
        <w:t>Situation des droits de l</w:t>
      </w:r>
      <w:r w:rsidR="007C3481">
        <w:rPr>
          <w:lang w:val="fr-FR"/>
        </w:rPr>
        <w:t>’</w:t>
      </w:r>
      <w:r w:rsidR="00011397">
        <w:rPr>
          <w:lang w:val="fr-FR"/>
        </w:rPr>
        <w:t>homme de groupes vulnérables spécifiques</w:t>
      </w:r>
      <w:r w:rsidR="00011397">
        <w:rPr>
          <w:lang w:val="fr-FR"/>
        </w:rPr>
        <w:br/>
        <w:t>en</w:t>
      </w:r>
      <w:r w:rsidR="00011397" w:rsidRPr="00B5266E">
        <w:rPr>
          <w:lang w:val="fr-FR"/>
        </w:rPr>
        <w:t xml:space="preserve"> Sierra Leone</w:t>
      </w:r>
    </w:p>
    <w:p w:rsidR="00A106BD" w:rsidRPr="00B5266E" w:rsidRDefault="00A106BD" w:rsidP="00F419AA">
      <w:pPr>
        <w:pStyle w:val="H23G"/>
        <w:rPr>
          <w:lang w:val="fr-FR"/>
        </w:rPr>
      </w:pPr>
      <w:r w:rsidRPr="00B5266E">
        <w:rPr>
          <w:lang w:val="fr-FR"/>
        </w:rPr>
        <w:tab/>
        <w:t>1.</w:t>
      </w:r>
      <w:r w:rsidRPr="00B5266E">
        <w:rPr>
          <w:lang w:val="fr-FR"/>
        </w:rPr>
        <w:tab/>
      </w:r>
      <w:r w:rsidR="006927D1">
        <w:rPr>
          <w:lang w:val="fr-FR"/>
        </w:rPr>
        <w:t>Personnes âgées, jeunes et personnes handicapées</w:t>
      </w:r>
    </w:p>
    <w:p w:rsidR="00A106BD" w:rsidRPr="00B5266E" w:rsidRDefault="003052C3" w:rsidP="003052C3">
      <w:pPr>
        <w:pStyle w:val="SingleTxtG"/>
        <w:rPr>
          <w:lang w:val="fr-FR"/>
        </w:rPr>
      </w:pPr>
      <w:r>
        <w:rPr>
          <w:lang w:val="fr-FR"/>
        </w:rPr>
        <w:t>221.</w:t>
      </w:r>
      <w:r>
        <w:rPr>
          <w:lang w:val="fr-FR"/>
        </w:rPr>
        <w:tab/>
      </w:r>
      <w:r w:rsidR="006927D1">
        <w:rPr>
          <w:lang w:val="fr-FR"/>
        </w:rPr>
        <w:t>La Constitution dispose que les personnes âgées, les jeunes et les personnes handicapées ont droit à une protection spéciale de l</w:t>
      </w:r>
      <w:r w:rsidR="007C3481">
        <w:rPr>
          <w:lang w:val="fr-FR"/>
        </w:rPr>
        <w:t>’</w:t>
      </w:r>
      <w:r w:rsidR="00E914BC">
        <w:rPr>
          <w:lang w:val="fr-FR"/>
        </w:rPr>
        <w:t>État</w:t>
      </w:r>
      <w:r w:rsidR="006927D1">
        <w:rPr>
          <w:lang w:val="fr-FR"/>
        </w:rPr>
        <w:t>. Cette</w:t>
      </w:r>
      <w:r w:rsidR="006A1683">
        <w:rPr>
          <w:lang w:val="fr-FR"/>
        </w:rPr>
        <w:t xml:space="preserve"> disposition figure à l</w:t>
      </w:r>
      <w:r w:rsidR="007C3481">
        <w:rPr>
          <w:lang w:val="fr-FR"/>
        </w:rPr>
        <w:t>’</w:t>
      </w:r>
      <w:r w:rsidR="006A1683">
        <w:rPr>
          <w:lang w:val="fr-FR"/>
        </w:rPr>
        <w:t>article </w:t>
      </w:r>
      <w:r w:rsidR="006927D1">
        <w:rPr>
          <w:lang w:val="fr-FR"/>
        </w:rPr>
        <w:t>8</w:t>
      </w:r>
      <w:r w:rsidR="00476283">
        <w:rPr>
          <w:lang w:val="fr-FR"/>
        </w:rPr>
        <w:t>.</w:t>
      </w:r>
      <w:r w:rsidR="00A106BD" w:rsidRPr="00B5266E">
        <w:rPr>
          <w:lang w:val="fr-FR"/>
        </w:rPr>
        <w:t xml:space="preserve">f </w:t>
      </w:r>
      <w:r w:rsidR="00A106BD">
        <w:rPr>
          <w:lang w:val="fr-FR"/>
        </w:rPr>
        <w:t>de la Constitution</w:t>
      </w:r>
      <w:r w:rsidR="00A106BD" w:rsidRPr="00B5266E">
        <w:rPr>
          <w:lang w:val="fr-FR"/>
        </w:rPr>
        <w:t xml:space="preserve">, </w:t>
      </w:r>
      <w:r w:rsidR="006927D1">
        <w:rPr>
          <w:lang w:val="fr-FR"/>
        </w:rPr>
        <w:t>qui indique que</w:t>
      </w:r>
      <w:r w:rsidR="00476283">
        <w:rPr>
          <w:lang w:val="fr-FR"/>
        </w:rPr>
        <w:t xml:space="preserve"> </w:t>
      </w:r>
      <w:r w:rsidR="006927D1" w:rsidRPr="006927D1">
        <w:rPr>
          <w:lang w:val="fr-FR"/>
        </w:rPr>
        <w:t xml:space="preserve">les soins et le </w:t>
      </w:r>
      <w:r w:rsidR="006927D1">
        <w:rPr>
          <w:lang w:val="fr-FR"/>
        </w:rPr>
        <w:t>bien-être des personnes âgées, des jeunes et d</w:t>
      </w:r>
      <w:r w:rsidR="006927D1" w:rsidRPr="006927D1">
        <w:rPr>
          <w:lang w:val="fr-FR"/>
        </w:rPr>
        <w:t>es personnes handicapées doivent être activement promus et protégés</w:t>
      </w:r>
      <w:r w:rsidR="00476283">
        <w:rPr>
          <w:lang w:val="fr-FR"/>
        </w:rPr>
        <w:t>.</w:t>
      </w:r>
    </w:p>
    <w:p w:rsidR="00A106BD" w:rsidRPr="00B5266E" w:rsidRDefault="003052C3" w:rsidP="003052C3">
      <w:pPr>
        <w:pStyle w:val="SingleTxtG"/>
        <w:rPr>
          <w:lang w:val="fr-FR"/>
        </w:rPr>
      </w:pPr>
      <w:r>
        <w:rPr>
          <w:lang w:val="fr-FR"/>
        </w:rPr>
        <w:t>222.</w:t>
      </w:r>
      <w:r>
        <w:rPr>
          <w:lang w:val="fr-FR"/>
        </w:rPr>
        <w:tab/>
      </w:r>
      <w:r w:rsidR="006927D1">
        <w:rPr>
          <w:lang w:val="fr-FR"/>
        </w:rPr>
        <w:t>Il n</w:t>
      </w:r>
      <w:r w:rsidR="007C3481">
        <w:rPr>
          <w:lang w:val="fr-FR"/>
        </w:rPr>
        <w:t>’</w:t>
      </w:r>
      <w:r w:rsidR="006927D1">
        <w:rPr>
          <w:lang w:val="fr-FR"/>
        </w:rPr>
        <w:t>existe qu</w:t>
      </w:r>
      <w:r w:rsidR="007C3481">
        <w:rPr>
          <w:lang w:val="fr-FR"/>
        </w:rPr>
        <w:t>’</w:t>
      </w:r>
      <w:r w:rsidR="006927D1">
        <w:rPr>
          <w:lang w:val="fr-FR"/>
        </w:rPr>
        <w:t>une seule</w:t>
      </w:r>
      <w:r w:rsidR="00A106BD" w:rsidRPr="00B5266E">
        <w:rPr>
          <w:lang w:val="fr-FR"/>
        </w:rPr>
        <w:t xml:space="preserve"> institution </w:t>
      </w:r>
      <w:r w:rsidR="006927D1">
        <w:rPr>
          <w:lang w:val="fr-FR"/>
        </w:rPr>
        <w:t xml:space="preserve">pour personnes âgées, </w:t>
      </w:r>
      <w:r w:rsidR="00105E29">
        <w:rPr>
          <w:lang w:val="fr-FR"/>
        </w:rPr>
        <w:t>qui porte</w:t>
      </w:r>
      <w:r w:rsidR="006927D1">
        <w:rPr>
          <w:lang w:val="fr-FR"/>
        </w:rPr>
        <w:t xml:space="preserve"> le nom </w:t>
      </w:r>
      <w:r w:rsidR="00105E29">
        <w:rPr>
          <w:lang w:val="fr-FR"/>
        </w:rPr>
        <w:t>de</w:t>
      </w:r>
      <w:r w:rsidR="00A106BD" w:rsidRPr="00B5266E">
        <w:rPr>
          <w:lang w:val="fr-FR"/>
        </w:rPr>
        <w:t xml:space="preserve"> </w:t>
      </w:r>
      <w:r w:rsidR="006A1683">
        <w:rPr>
          <w:lang w:val="fr-FR"/>
        </w:rPr>
        <w:t>«</w:t>
      </w:r>
      <w:r w:rsidR="00A106BD" w:rsidRPr="00B5266E">
        <w:rPr>
          <w:lang w:val="fr-FR"/>
        </w:rPr>
        <w:t>The King George V Home for the Aged</w:t>
      </w:r>
      <w:r w:rsidR="006A1683">
        <w:rPr>
          <w:lang w:val="fr-FR"/>
        </w:rPr>
        <w:t>»</w:t>
      </w:r>
      <w:r w:rsidR="00A106BD" w:rsidRPr="00B5266E">
        <w:rPr>
          <w:lang w:val="fr-FR"/>
        </w:rPr>
        <w:t>.</w:t>
      </w:r>
    </w:p>
    <w:p w:rsidR="00A106BD" w:rsidRPr="00B5266E" w:rsidRDefault="003052C3" w:rsidP="003052C3">
      <w:pPr>
        <w:pStyle w:val="SingleTxtG"/>
        <w:rPr>
          <w:lang w:val="fr-FR"/>
        </w:rPr>
      </w:pPr>
      <w:r>
        <w:rPr>
          <w:lang w:val="fr-FR"/>
        </w:rPr>
        <w:t>223.</w:t>
      </w:r>
      <w:r>
        <w:rPr>
          <w:lang w:val="fr-FR"/>
        </w:rPr>
        <w:tab/>
      </w:r>
      <w:r w:rsidR="00A106BD">
        <w:rPr>
          <w:lang w:val="fr-FR"/>
        </w:rPr>
        <w:t>Le</w:t>
      </w:r>
      <w:r w:rsidR="00A106BD" w:rsidRPr="00B5266E">
        <w:rPr>
          <w:lang w:val="fr-FR"/>
        </w:rPr>
        <w:t xml:space="preserve"> 30 </w:t>
      </w:r>
      <w:r w:rsidR="00A106BD">
        <w:rPr>
          <w:lang w:val="fr-FR"/>
        </w:rPr>
        <w:t>mars</w:t>
      </w:r>
      <w:r w:rsidR="00A106BD" w:rsidRPr="00B5266E">
        <w:rPr>
          <w:lang w:val="fr-FR"/>
        </w:rPr>
        <w:t xml:space="preserve"> 2007, </w:t>
      </w:r>
      <w:r w:rsidR="00476283">
        <w:rPr>
          <w:lang w:val="fr-FR"/>
        </w:rPr>
        <w:t>l</w:t>
      </w:r>
      <w:r w:rsidR="006927D1">
        <w:rPr>
          <w:lang w:val="fr-FR"/>
        </w:rPr>
        <w:t xml:space="preserve">e Gouvernement a signé la Convention des Nations Unies relative aux droits des personnes handicapées, ainsi que son Protocole facultatif. Le </w:t>
      </w:r>
      <w:r w:rsidR="00A106BD">
        <w:rPr>
          <w:lang w:val="fr-FR"/>
        </w:rPr>
        <w:t>Parlement</w:t>
      </w:r>
      <w:r w:rsidR="00A106BD" w:rsidRPr="00B5266E">
        <w:rPr>
          <w:lang w:val="fr-FR"/>
        </w:rPr>
        <w:t xml:space="preserve"> </w:t>
      </w:r>
      <w:r w:rsidR="006927D1">
        <w:rPr>
          <w:lang w:val="fr-FR"/>
        </w:rPr>
        <w:t>a officiellement ratifié la</w:t>
      </w:r>
      <w:r w:rsidR="00A106BD" w:rsidRPr="00B5266E">
        <w:rPr>
          <w:lang w:val="fr-FR"/>
        </w:rPr>
        <w:t xml:space="preserve"> Convention </w:t>
      </w:r>
      <w:r w:rsidR="00A106BD">
        <w:rPr>
          <w:lang w:val="fr-FR"/>
        </w:rPr>
        <w:t>en</w:t>
      </w:r>
      <w:r w:rsidR="00A106BD" w:rsidRPr="00B5266E">
        <w:rPr>
          <w:lang w:val="fr-FR"/>
        </w:rPr>
        <w:t xml:space="preserve"> </w:t>
      </w:r>
      <w:r w:rsidR="00A106BD">
        <w:rPr>
          <w:lang w:val="fr-FR"/>
        </w:rPr>
        <w:t>juillet</w:t>
      </w:r>
      <w:r w:rsidR="00A106BD" w:rsidRPr="00B5266E">
        <w:rPr>
          <w:lang w:val="fr-FR"/>
        </w:rPr>
        <w:t xml:space="preserve"> 2009 </w:t>
      </w:r>
      <w:r w:rsidR="00A106BD">
        <w:rPr>
          <w:lang w:val="fr-FR"/>
        </w:rPr>
        <w:t>et</w:t>
      </w:r>
      <w:r w:rsidR="00A106BD" w:rsidRPr="00B5266E">
        <w:rPr>
          <w:lang w:val="fr-FR"/>
        </w:rPr>
        <w:t xml:space="preserve"> </w:t>
      </w:r>
      <w:r w:rsidR="00683EA5">
        <w:rPr>
          <w:lang w:val="fr-FR"/>
        </w:rPr>
        <w:t>travaille actuellement sur un projet de loi relatif au handicap</w:t>
      </w:r>
      <w:r w:rsidR="00A106BD" w:rsidRPr="00B5266E">
        <w:rPr>
          <w:lang w:val="fr-FR"/>
        </w:rPr>
        <w:t xml:space="preserve">. </w:t>
      </w:r>
    </w:p>
    <w:p w:rsidR="00A106BD" w:rsidRPr="00B5266E" w:rsidRDefault="003052C3" w:rsidP="003052C3">
      <w:pPr>
        <w:pStyle w:val="SingleTxtG"/>
        <w:rPr>
          <w:lang w:val="fr-FR"/>
        </w:rPr>
      </w:pPr>
      <w:r>
        <w:rPr>
          <w:lang w:val="fr-FR"/>
        </w:rPr>
        <w:t>224.</w:t>
      </w:r>
      <w:r>
        <w:rPr>
          <w:lang w:val="fr-FR"/>
        </w:rPr>
        <w:tab/>
      </w:r>
      <w:r w:rsidR="00683EA5">
        <w:rPr>
          <w:lang w:val="fr-FR"/>
        </w:rPr>
        <w:t>Les services dédiés aux personnes handicapées sont insuffisants, s</w:t>
      </w:r>
      <w:r w:rsidR="007C3481">
        <w:rPr>
          <w:lang w:val="fr-FR"/>
        </w:rPr>
        <w:t>’</w:t>
      </w:r>
      <w:r w:rsidR="00683EA5">
        <w:rPr>
          <w:lang w:val="fr-FR"/>
        </w:rPr>
        <w:t>agissant notamment des personnes handicapées physiques. Aucun dispositif spécial n</w:t>
      </w:r>
      <w:r w:rsidR="007C3481">
        <w:rPr>
          <w:lang w:val="fr-FR"/>
        </w:rPr>
        <w:t>’</w:t>
      </w:r>
      <w:r w:rsidR="00683EA5">
        <w:rPr>
          <w:lang w:val="fr-FR"/>
        </w:rPr>
        <w:t>existe pour faciliter la mobilité ou l</w:t>
      </w:r>
      <w:r w:rsidR="007C3481">
        <w:rPr>
          <w:lang w:val="fr-FR"/>
        </w:rPr>
        <w:t>’</w:t>
      </w:r>
      <w:r w:rsidR="00683EA5">
        <w:rPr>
          <w:lang w:val="fr-FR"/>
        </w:rPr>
        <w:t>accès de</w:t>
      </w:r>
      <w:r w:rsidR="00476283">
        <w:rPr>
          <w:lang w:val="fr-FR"/>
        </w:rPr>
        <w:t xml:space="preserve"> ce</w:t>
      </w:r>
      <w:r w:rsidR="00683EA5">
        <w:rPr>
          <w:lang w:val="fr-FR"/>
        </w:rPr>
        <w:t>s personnes. Il existe toutefois une école pour les aveugles, les sourds et les muets</w:t>
      </w:r>
      <w:r w:rsidR="00A106BD" w:rsidRPr="00B5266E">
        <w:rPr>
          <w:lang w:val="fr-FR"/>
        </w:rPr>
        <w:t xml:space="preserve">. </w:t>
      </w:r>
    </w:p>
    <w:p w:rsidR="00A106BD" w:rsidRPr="00B5266E" w:rsidRDefault="003052C3" w:rsidP="003052C3">
      <w:pPr>
        <w:pStyle w:val="SingleTxtG"/>
        <w:rPr>
          <w:lang w:val="fr-FR"/>
        </w:rPr>
      </w:pPr>
      <w:r>
        <w:rPr>
          <w:lang w:val="fr-FR"/>
        </w:rPr>
        <w:t>225.</w:t>
      </w:r>
      <w:r>
        <w:rPr>
          <w:lang w:val="fr-FR"/>
        </w:rPr>
        <w:tab/>
      </w:r>
      <w:r w:rsidR="00476283">
        <w:rPr>
          <w:lang w:val="fr-FR"/>
        </w:rPr>
        <w:t xml:space="preserve">Plusieurs </w:t>
      </w:r>
      <w:r w:rsidR="00683EA5">
        <w:rPr>
          <w:lang w:val="fr-FR"/>
        </w:rPr>
        <w:t xml:space="preserve">écoles </w:t>
      </w:r>
      <w:r w:rsidR="00476283">
        <w:rPr>
          <w:lang w:val="fr-FR"/>
        </w:rPr>
        <w:t>du</w:t>
      </w:r>
      <w:r w:rsidR="00683EA5">
        <w:rPr>
          <w:lang w:val="fr-FR"/>
        </w:rPr>
        <w:t xml:space="preserve"> pays répond</w:t>
      </w:r>
      <w:r w:rsidR="00476283">
        <w:rPr>
          <w:lang w:val="fr-FR"/>
        </w:rPr>
        <w:t>ent</w:t>
      </w:r>
      <w:r w:rsidR="00683EA5">
        <w:rPr>
          <w:lang w:val="fr-FR"/>
        </w:rPr>
        <w:t xml:space="preserve"> aux besoins éducatifs des personnes </w:t>
      </w:r>
      <w:r w:rsidR="009C2952">
        <w:rPr>
          <w:lang w:val="fr-FR"/>
        </w:rPr>
        <w:t>atteintes</w:t>
      </w:r>
      <w:r w:rsidR="00105E29">
        <w:rPr>
          <w:lang w:val="fr-FR"/>
        </w:rPr>
        <w:t xml:space="preserve"> d</w:t>
      </w:r>
      <w:r w:rsidR="007C3481">
        <w:rPr>
          <w:lang w:val="fr-FR"/>
        </w:rPr>
        <w:t>’</w:t>
      </w:r>
      <w:r w:rsidR="00105E29">
        <w:rPr>
          <w:lang w:val="fr-FR"/>
        </w:rPr>
        <w:t xml:space="preserve">un </w:t>
      </w:r>
      <w:r w:rsidR="00683EA5">
        <w:rPr>
          <w:lang w:val="fr-FR"/>
        </w:rPr>
        <w:t>handicap physique.</w:t>
      </w:r>
      <w:r w:rsidR="00105E29">
        <w:rPr>
          <w:lang w:val="fr-FR"/>
        </w:rPr>
        <w:t xml:space="preserve"> </w:t>
      </w:r>
      <w:r w:rsidR="00A51623">
        <w:rPr>
          <w:lang w:val="fr-FR"/>
        </w:rPr>
        <w:t>Des moyens spéciaux sont à la disposition des pe</w:t>
      </w:r>
      <w:r w:rsidR="00476283">
        <w:rPr>
          <w:lang w:val="fr-FR"/>
        </w:rPr>
        <w:t>rsonnes handicapées physiques ou</w:t>
      </w:r>
      <w:r w:rsidR="00A51623">
        <w:rPr>
          <w:lang w:val="fr-FR"/>
        </w:rPr>
        <w:t xml:space="preserve"> souffrant d</w:t>
      </w:r>
      <w:r w:rsidR="007C3481">
        <w:rPr>
          <w:lang w:val="fr-FR"/>
        </w:rPr>
        <w:t>’</w:t>
      </w:r>
      <w:r w:rsidR="00A51623">
        <w:rPr>
          <w:lang w:val="fr-FR"/>
        </w:rPr>
        <w:t xml:space="preserve">un retard mental pour </w:t>
      </w:r>
      <w:r w:rsidR="00476283">
        <w:rPr>
          <w:lang w:val="fr-FR"/>
        </w:rPr>
        <w:t>qu</w:t>
      </w:r>
      <w:r w:rsidR="007C3481">
        <w:rPr>
          <w:lang w:val="fr-FR"/>
        </w:rPr>
        <w:t>’</w:t>
      </w:r>
      <w:r w:rsidR="00476283">
        <w:rPr>
          <w:lang w:val="fr-FR"/>
        </w:rPr>
        <w:t>elles aient</w:t>
      </w:r>
      <w:r w:rsidR="00A51623">
        <w:rPr>
          <w:lang w:val="fr-FR"/>
        </w:rPr>
        <w:t xml:space="preserve"> accès à des établissements d</w:t>
      </w:r>
      <w:r w:rsidR="007C3481">
        <w:rPr>
          <w:lang w:val="fr-FR"/>
        </w:rPr>
        <w:t>’</w:t>
      </w:r>
      <w:r w:rsidR="00A51623">
        <w:rPr>
          <w:lang w:val="fr-FR"/>
        </w:rPr>
        <w:t>enseignement. Ainsi, on compte six écoles pour aveugles dans tout le pays. Cinq d</w:t>
      </w:r>
      <w:r w:rsidR="007C3481">
        <w:rPr>
          <w:lang w:val="fr-FR"/>
        </w:rPr>
        <w:t>’</w:t>
      </w:r>
      <w:r w:rsidR="00A51623">
        <w:rPr>
          <w:lang w:val="fr-FR"/>
        </w:rPr>
        <w:t xml:space="preserve">entre elles sont situées dans différents districts et </w:t>
      </w:r>
      <w:r w:rsidR="00A76286">
        <w:rPr>
          <w:lang w:val="fr-FR"/>
        </w:rPr>
        <w:t>la sixième a été créée</w:t>
      </w:r>
      <w:r w:rsidR="00A51623">
        <w:rPr>
          <w:lang w:val="fr-FR"/>
        </w:rPr>
        <w:t xml:space="preserve"> à </w:t>
      </w:r>
      <w:r w:rsidR="00A106BD" w:rsidRPr="00B5266E">
        <w:rPr>
          <w:lang w:val="fr-FR"/>
        </w:rPr>
        <w:t>Freetown</w:t>
      </w:r>
      <w:r w:rsidR="00A51623">
        <w:rPr>
          <w:lang w:val="fr-FR"/>
        </w:rPr>
        <w:t xml:space="preserve"> </w:t>
      </w:r>
      <w:r w:rsidR="00A76286">
        <w:rPr>
          <w:lang w:val="fr-FR"/>
        </w:rPr>
        <w:t>il y a</w:t>
      </w:r>
      <w:r w:rsidR="00A51623">
        <w:rPr>
          <w:lang w:val="fr-FR"/>
        </w:rPr>
        <w:t xml:space="preserve"> </w:t>
      </w:r>
      <w:r w:rsidR="006A1683">
        <w:rPr>
          <w:lang w:val="fr-FR"/>
        </w:rPr>
        <w:t>cinquante</w:t>
      </w:r>
      <w:r w:rsidR="00A51623">
        <w:rPr>
          <w:lang w:val="fr-FR"/>
        </w:rPr>
        <w:t xml:space="preserve"> ans</w:t>
      </w:r>
      <w:r w:rsidR="00A106BD" w:rsidRPr="00B5266E">
        <w:rPr>
          <w:lang w:val="fr-FR"/>
        </w:rPr>
        <w:t xml:space="preserve">. </w:t>
      </w:r>
    </w:p>
    <w:p w:rsidR="00A106BD" w:rsidRPr="00B5266E" w:rsidRDefault="003052C3" w:rsidP="003052C3">
      <w:pPr>
        <w:pStyle w:val="SingleTxtG"/>
        <w:rPr>
          <w:lang w:val="fr-FR"/>
        </w:rPr>
      </w:pPr>
      <w:r>
        <w:rPr>
          <w:lang w:val="fr-FR"/>
        </w:rPr>
        <w:t>226.</w:t>
      </w:r>
      <w:r>
        <w:rPr>
          <w:lang w:val="fr-FR"/>
        </w:rPr>
        <w:tab/>
      </w:r>
      <w:r w:rsidR="00A51623">
        <w:rPr>
          <w:lang w:val="fr-FR"/>
        </w:rPr>
        <w:t xml:space="preserve">Au niveau du secondaire et du tertiaire, on </w:t>
      </w:r>
      <w:r w:rsidR="00476283">
        <w:rPr>
          <w:lang w:val="fr-FR"/>
        </w:rPr>
        <w:t>regrette l</w:t>
      </w:r>
      <w:r w:rsidR="007C3481">
        <w:rPr>
          <w:lang w:val="fr-FR"/>
        </w:rPr>
        <w:t>’</w:t>
      </w:r>
      <w:r w:rsidR="00476283">
        <w:rPr>
          <w:lang w:val="fr-FR"/>
        </w:rPr>
        <w:t>absence</w:t>
      </w:r>
      <w:r w:rsidR="00A51623">
        <w:rPr>
          <w:lang w:val="fr-FR"/>
        </w:rPr>
        <w:t xml:space="preserve"> d</w:t>
      </w:r>
      <w:r w:rsidR="007C3481">
        <w:rPr>
          <w:lang w:val="fr-FR"/>
        </w:rPr>
        <w:t>’</w:t>
      </w:r>
      <w:r w:rsidR="00A51623">
        <w:rPr>
          <w:lang w:val="fr-FR"/>
        </w:rPr>
        <w:t>accès spécialisé à l</w:t>
      </w:r>
      <w:r w:rsidR="007C3481">
        <w:rPr>
          <w:lang w:val="fr-FR"/>
        </w:rPr>
        <w:t>’</w:t>
      </w:r>
      <w:r w:rsidR="00A76286">
        <w:rPr>
          <w:lang w:val="fr-FR"/>
        </w:rPr>
        <w:t>enseignement</w:t>
      </w:r>
      <w:r w:rsidR="00A51623">
        <w:rPr>
          <w:lang w:val="fr-FR"/>
        </w:rPr>
        <w:t xml:space="preserve"> pour les aveugles, car </w:t>
      </w:r>
      <w:r w:rsidR="00A76286">
        <w:rPr>
          <w:lang w:val="fr-FR"/>
        </w:rPr>
        <w:t xml:space="preserve">ils fréquentent les mêmes établissements que les autres étudiants. Les </w:t>
      </w:r>
      <w:r w:rsidR="00A51623">
        <w:rPr>
          <w:lang w:val="fr-FR"/>
        </w:rPr>
        <w:t>école</w:t>
      </w:r>
      <w:r w:rsidR="00A76286">
        <w:rPr>
          <w:lang w:val="fr-FR"/>
        </w:rPr>
        <w:t>s</w:t>
      </w:r>
      <w:r w:rsidR="00A51623">
        <w:rPr>
          <w:lang w:val="fr-FR"/>
        </w:rPr>
        <w:t xml:space="preserve"> qui </w:t>
      </w:r>
      <w:r w:rsidR="00A76286">
        <w:rPr>
          <w:lang w:val="fr-FR"/>
        </w:rPr>
        <w:t>prennent en charge les</w:t>
      </w:r>
      <w:r w:rsidR="00A51623">
        <w:rPr>
          <w:lang w:val="fr-FR"/>
        </w:rPr>
        <w:t xml:space="preserve"> besoins spéciaux </w:t>
      </w:r>
      <w:r w:rsidR="00A76286">
        <w:rPr>
          <w:lang w:val="fr-FR"/>
        </w:rPr>
        <w:t>sont</w:t>
      </w:r>
      <w:r w:rsidR="00A51623">
        <w:rPr>
          <w:lang w:val="fr-FR"/>
        </w:rPr>
        <w:t xml:space="preserve"> ouverte</w:t>
      </w:r>
      <w:r w:rsidR="00A76286">
        <w:rPr>
          <w:lang w:val="fr-FR"/>
        </w:rPr>
        <w:t>s</w:t>
      </w:r>
      <w:r w:rsidR="00A51623">
        <w:rPr>
          <w:lang w:val="fr-FR"/>
        </w:rPr>
        <w:t xml:space="preserve"> aux garçons et aux filles mais </w:t>
      </w:r>
      <w:r w:rsidR="00476283">
        <w:rPr>
          <w:lang w:val="fr-FR"/>
        </w:rPr>
        <w:t>peu</w:t>
      </w:r>
      <w:r w:rsidR="00A51623">
        <w:rPr>
          <w:lang w:val="fr-FR"/>
        </w:rPr>
        <w:t xml:space="preserve"> de filles </w:t>
      </w:r>
      <w:r w:rsidR="00A76286">
        <w:rPr>
          <w:lang w:val="fr-FR"/>
        </w:rPr>
        <w:t xml:space="preserve">y </w:t>
      </w:r>
      <w:r w:rsidR="00A51623">
        <w:rPr>
          <w:lang w:val="fr-FR"/>
        </w:rPr>
        <w:t xml:space="preserve">sont scolarisées. </w:t>
      </w:r>
      <w:r w:rsidR="006A1683">
        <w:rPr>
          <w:lang w:val="fr-FR"/>
        </w:rPr>
        <w:t>À</w:t>
      </w:r>
      <w:r w:rsidR="00A51623">
        <w:rPr>
          <w:lang w:val="fr-FR"/>
        </w:rPr>
        <w:t xml:space="preserve"> </w:t>
      </w:r>
      <w:smartTag w:uri="urn:schemas-microsoft-com:office:smarttags" w:element="PersonName">
        <w:smartTagPr>
          <w:attr w:name="ProductID" w:val="la Bombali Blind School"/>
        </w:smartTagPr>
        <w:r w:rsidR="00A51623">
          <w:rPr>
            <w:lang w:val="fr-FR"/>
          </w:rPr>
          <w:t xml:space="preserve">la </w:t>
        </w:r>
        <w:r w:rsidR="00A106BD" w:rsidRPr="00A51623">
          <w:rPr>
            <w:i/>
            <w:lang w:val="fr-FR"/>
          </w:rPr>
          <w:t>Bombali Blind School</w:t>
        </w:r>
      </w:smartTag>
      <w:r w:rsidR="00A106BD" w:rsidRPr="00B5266E">
        <w:rPr>
          <w:lang w:val="fr-FR"/>
        </w:rPr>
        <w:t xml:space="preserve">, </w:t>
      </w:r>
      <w:r w:rsidR="00476283">
        <w:rPr>
          <w:lang w:val="fr-FR"/>
        </w:rPr>
        <w:t>7</w:t>
      </w:r>
      <w:r w:rsidR="00A51623">
        <w:rPr>
          <w:lang w:val="fr-FR"/>
        </w:rPr>
        <w:t xml:space="preserve"> des 18 pensionnaires sont des filles et le pourcentage est analogue à</w:t>
      </w:r>
      <w:r w:rsidR="00A106BD" w:rsidRPr="00B5266E">
        <w:rPr>
          <w:lang w:val="fr-FR"/>
        </w:rPr>
        <w:t xml:space="preserve"> Freetown. </w:t>
      </w:r>
      <w:r w:rsidR="00A51623">
        <w:rPr>
          <w:lang w:val="fr-FR"/>
        </w:rPr>
        <w:t>Il convient de noter que pour des raisons culturelles, les parents préfèrent garder leurs filles handicapées physique</w:t>
      </w:r>
      <w:r w:rsidR="00476283">
        <w:rPr>
          <w:lang w:val="fr-FR"/>
        </w:rPr>
        <w:t>s</w:t>
      </w:r>
      <w:r w:rsidR="00A51623">
        <w:rPr>
          <w:lang w:val="fr-FR"/>
        </w:rPr>
        <w:t xml:space="preserve"> à leur domicile, probablement pour leur apporter soins et protection</w:t>
      </w:r>
      <w:r w:rsidR="00A106BD" w:rsidRPr="00B5266E">
        <w:rPr>
          <w:lang w:val="fr-FR"/>
        </w:rPr>
        <w:t xml:space="preserve">. </w:t>
      </w:r>
    </w:p>
    <w:p w:rsidR="00A106BD" w:rsidRPr="00B5266E" w:rsidRDefault="003052C3" w:rsidP="003052C3">
      <w:pPr>
        <w:pStyle w:val="SingleTxtG"/>
        <w:rPr>
          <w:lang w:val="fr-FR"/>
        </w:rPr>
      </w:pPr>
      <w:r>
        <w:rPr>
          <w:lang w:val="fr-FR"/>
        </w:rPr>
        <w:t>227.</w:t>
      </w:r>
      <w:r>
        <w:rPr>
          <w:lang w:val="fr-FR"/>
        </w:rPr>
        <w:tab/>
      </w:r>
      <w:r w:rsidR="00820536">
        <w:rPr>
          <w:lang w:val="fr-FR"/>
        </w:rPr>
        <w:t xml:space="preserve">La stratégie nationale relative à la justice pour mineurs, mise en </w:t>
      </w:r>
      <w:r w:rsidR="00537581">
        <w:rPr>
          <w:lang w:val="fr-FR"/>
        </w:rPr>
        <w:t>place</w:t>
      </w:r>
      <w:r w:rsidR="00A106BD" w:rsidRPr="00B5266E">
        <w:rPr>
          <w:lang w:val="fr-FR"/>
        </w:rPr>
        <w:t xml:space="preserve"> </w:t>
      </w:r>
      <w:r w:rsidR="00A106BD">
        <w:rPr>
          <w:lang w:val="fr-FR"/>
        </w:rPr>
        <w:t>en</w:t>
      </w:r>
      <w:r w:rsidR="00A106BD" w:rsidRPr="00B5266E">
        <w:rPr>
          <w:lang w:val="fr-FR"/>
        </w:rPr>
        <w:t xml:space="preserve"> 2006</w:t>
      </w:r>
      <w:r w:rsidR="00820536">
        <w:rPr>
          <w:lang w:val="fr-FR"/>
        </w:rPr>
        <w:t>, est une s</w:t>
      </w:r>
      <w:r w:rsidR="00476283">
        <w:rPr>
          <w:lang w:val="fr-FR"/>
        </w:rPr>
        <w:t>tratégie quinquennale qui vise</w:t>
      </w:r>
      <w:r w:rsidR="00820536">
        <w:rPr>
          <w:lang w:val="fr-FR"/>
        </w:rPr>
        <w:t xml:space="preserve"> à appliquer des recommandations pertinentes, réalistes et durables, </w:t>
      </w:r>
      <w:r w:rsidR="00537581">
        <w:rPr>
          <w:lang w:val="fr-FR"/>
        </w:rPr>
        <w:t>ayant trait</w:t>
      </w:r>
      <w:r w:rsidR="00A959E7">
        <w:rPr>
          <w:lang w:val="fr-FR"/>
        </w:rPr>
        <w:t xml:space="preserve"> notamment</w:t>
      </w:r>
      <w:r w:rsidR="00820536">
        <w:rPr>
          <w:lang w:val="fr-FR"/>
        </w:rPr>
        <w:t xml:space="preserve"> </w:t>
      </w:r>
      <w:r w:rsidR="00537581">
        <w:rPr>
          <w:lang w:val="fr-FR"/>
        </w:rPr>
        <w:t xml:space="preserve">à </w:t>
      </w:r>
      <w:r w:rsidR="00820536">
        <w:rPr>
          <w:lang w:val="fr-FR"/>
        </w:rPr>
        <w:t>la formation du personne</w:t>
      </w:r>
      <w:r w:rsidR="006353B6">
        <w:rPr>
          <w:lang w:val="fr-FR"/>
        </w:rPr>
        <w:t>l</w:t>
      </w:r>
      <w:r w:rsidR="00820536">
        <w:rPr>
          <w:lang w:val="fr-FR"/>
        </w:rPr>
        <w:t xml:space="preserve"> judiciaire et des juges de paix, </w:t>
      </w:r>
      <w:r w:rsidR="00537581">
        <w:rPr>
          <w:lang w:val="fr-FR"/>
        </w:rPr>
        <w:t xml:space="preserve">à </w:t>
      </w:r>
      <w:r w:rsidR="00820536">
        <w:rPr>
          <w:lang w:val="fr-FR"/>
        </w:rPr>
        <w:t>l</w:t>
      </w:r>
      <w:r w:rsidR="007C3481">
        <w:rPr>
          <w:lang w:val="fr-FR"/>
        </w:rPr>
        <w:t>’</w:t>
      </w:r>
      <w:r w:rsidR="00A959E7">
        <w:rPr>
          <w:lang w:val="fr-FR"/>
        </w:rPr>
        <w:t>extension d</w:t>
      </w:r>
      <w:r w:rsidR="00820536">
        <w:rPr>
          <w:lang w:val="fr-FR"/>
        </w:rPr>
        <w:t>u mandat de l</w:t>
      </w:r>
      <w:r w:rsidR="007C3481">
        <w:rPr>
          <w:lang w:val="fr-FR"/>
        </w:rPr>
        <w:t>’</w:t>
      </w:r>
      <w:r w:rsidR="00820536">
        <w:rPr>
          <w:lang w:val="fr-FR"/>
        </w:rPr>
        <w:t xml:space="preserve">unité de soutien aux familles </w:t>
      </w:r>
      <w:r w:rsidR="00537581">
        <w:rPr>
          <w:lang w:val="fr-FR"/>
        </w:rPr>
        <w:t>pour assurer</w:t>
      </w:r>
      <w:r w:rsidR="00A959E7">
        <w:rPr>
          <w:lang w:val="fr-FR"/>
        </w:rPr>
        <w:t xml:space="preserve"> la prise en charge d</w:t>
      </w:r>
      <w:r w:rsidR="00820536">
        <w:rPr>
          <w:lang w:val="fr-FR"/>
        </w:rPr>
        <w:t>es jeunes délinquants</w:t>
      </w:r>
      <w:r w:rsidR="00537581">
        <w:rPr>
          <w:lang w:val="fr-FR"/>
        </w:rPr>
        <w:t>,</w:t>
      </w:r>
      <w:r w:rsidR="00820536">
        <w:rPr>
          <w:lang w:val="fr-FR"/>
        </w:rPr>
        <w:t xml:space="preserve"> et </w:t>
      </w:r>
      <w:r w:rsidR="00537581">
        <w:rPr>
          <w:lang w:val="fr-FR"/>
        </w:rPr>
        <w:t xml:space="preserve">à </w:t>
      </w:r>
      <w:r w:rsidR="00A959E7">
        <w:rPr>
          <w:lang w:val="fr-FR"/>
        </w:rPr>
        <w:t>la mise</w:t>
      </w:r>
      <w:r w:rsidR="00820536">
        <w:rPr>
          <w:lang w:val="fr-FR"/>
        </w:rPr>
        <w:t xml:space="preserve"> en place </w:t>
      </w:r>
      <w:r w:rsidR="00A959E7">
        <w:rPr>
          <w:lang w:val="fr-FR"/>
        </w:rPr>
        <w:t xml:space="preserve">de </w:t>
      </w:r>
      <w:r w:rsidR="00820536">
        <w:rPr>
          <w:lang w:val="fr-FR"/>
        </w:rPr>
        <w:t>différent</w:t>
      </w:r>
      <w:r w:rsidR="009C2952">
        <w:rPr>
          <w:lang w:val="fr-FR"/>
        </w:rPr>
        <w:t>e</w:t>
      </w:r>
      <w:r w:rsidR="00820536">
        <w:rPr>
          <w:lang w:val="fr-FR"/>
        </w:rPr>
        <w:t xml:space="preserve">s </w:t>
      </w:r>
      <w:r w:rsidR="009C2952">
        <w:rPr>
          <w:lang w:val="fr-FR"/>
        </w:rPr>
        <w:t>structures à leur service</w:t>
      </w:r>
      <w:r w:rsidR="00820536">
        <w:rPr>
          <w:lang w:val="fr-FR"/>
        </w:rPr>
        <w:t xml:space="preserve">. En outre, la stratégie </w:t>
      </w:r>
      <w:r w:rsidR="00537581">
        <w:rPr>
          <w:lang w:val="fr-FR"/>
        </w:rPr>
        <w:t>cherche</w:t>
      </w:r>
      <w:r w:rsidR="006353B6">
        <w:rPr>
          <w:lang w:val="fr-FR"/>
        </w:rPr>
        <w:t xml:space="preserve"> à aider les</w:t>
      </w:r>
      <w:r w:rsidR="00820536">
        <w:rPr>
          <w:lang w:val="fr-FR"/>
        </w:rPr>
        <w:t xml:space="preserve"> victimes d</w:t>
      </w:r>
      <w:r w:rsidR="00537581">
        <w:rPr>
          <w:lang w:val="fr-FR"/>
        </w:rPr>
        <w:t>e sévices</w:t>
      </w:r>
      <w:r w:rsidR="00820536">
        <w:rPr>
          <w:lang w:val="fr-FR"/>
        </w:rPr>
        <w:t xml:space="preserve"> par la promotion de centre médicaux gratuits, l</w:t>
      </w:r>
      <w:r w:rsidR="007C3481">
        <w:rPr>
          <w:lang w:val="fr-FR"/>
        </w:rPr>
        <w:t>’</w:t>
      </w:r>
      <w:r w:rsidR="00820536">
        <w:rPr>
          <w:lang w:val="fr-FR"/>
        </w:rPr>
        <w:t>ouverture de foyers sécurisés ou la mise en place de familles d</w:t>
      </w:r>
      <w:r w:rsidR="007C3481">
        <w:rPr>
          <w:lang w:val="fr-FR"/>
        </w:rPr>
        <w:t>’</w:t>
      </w:r>
      <w:r w:rsidR="00820536">
        <w:rPr>
          <w:lang w:val="fr-FR"/>
        </w:rPr>
        <w:t>accue</w:t>
      </w:r>
      <w:r w:rsidR="00744BCF">
        <w:rPr>
          <w:lang w:val="fr-FR"/>
        </w:rPr>
        <w:t>il pour des placements temporai</w:t>
      </w:r>
      <w:r w:rsidR="00820536">
        <w:rPr>
          <w:lang w:val="fr-FR"/>
        </w:rPr>
        <w:t>res et la création de</w:t>
      </w:r>
      <w:r w:rsidR="00744BCF">
        <w:rPr>
          <w:lang w:val="fr-FR"/>
        </w:rPr>
        <w:t xml:space="preserve"> </w:t>
      </w:r>
      <w:r w:rsidR="009C2952">
        <w:rPr>
          <w:lang w:val="fr-FR"/>
        </w:rPr>
        <w:t xml:space="preserve">mécanismes de </w:t>
      </w:r>
      <w:r w:rsidR="00744BCF">
        <w:rPr>
          <w:lang w:val="fr-FR"/>
        </w:rPr>
        <w:t>signalement d</w:t>
      </w:r>
      <w:r w:rsidR="009C2952">
        <w:rPr>
          <w:lang w:val="fr-FR"/>
        </w:rPr>
        <w:t>e</w:t>
      </w:r>
      <w:r w:rsidR="00537581">
        <w:rPr>
          <w:lang w:val="fr-FR"/>
        </w:rPr>
        <w:t xml:space="preserve"> maltraitance à</w:t>
      </w:r>
      <w:r w:rsidR="00744BCF">
        <w:rPr>
          <w:lang w:val="fr-FR"/>
        </w:rPr>
        <w:t xml:space="preserve"> enfant</w:t>
      </w:r>
      <w:r w:rsidR="00A106BD" w:rsidRPr="00B5266E">
        <w:rPr>
          <w:lang w:val="fr-FR"/>
        </w:rPr>
        <w:t xml:space="preserve">. </w:t>
      </w:r>
    </w:p>
    <w:p w:rsidR="00A106BD" w:rsidRPr="00B5266E" w:rsidRDefault="00A106BD" w:rsidP="00F419AA">
      <w:pPr>
        <w:pStyle w:val="H23G"/>
        <w:rPr>
          <w:lang w:val="fr-FR"/>
        </w:rPr>
      </w:pPr>
      <w:r w:rsidRPr="00B5266E">
        <w:rPr>
          <w:lang w:val="fr-FR"/>
        </w:rPr>
        <w:tab/>
        <w:t>2.</w:t>
      </w:r>
      <w:r w:rsidRPr="00B5266E">
        <w:rPr>
          <w:lang w:val="fr-FR"/>
        </w:rPr>
        <w:tab/>
      </w:r>
      <w:r w:rsidR="00744BCF">
        <w:rPr>
          <w:lang w:val="fr-FR"/>
        </w:rPr>
        <w:t>Mesures prises pour faire face à la pandémie de</w:t>
      </w:r>
      <w:r w:rsidRPr="00B5266E">
        <w:rPr>
          <w:lang w:val="fr-FR"/>
        </w:rPr>
        <w:t xml:space="preserve"> </w:t>
      </w:r>
      <w:r>
        <w:rPr>
          <w:lang w:val="fr-FR"/>
        </w:rPr>
        <w:t>VIH/sida</w:t>
      </w:r>
    </w:p>
    <w:p w:rsidR="00A106BD" w:rsidRPr="00B5266E" w:rsidRDefault="003052C3" w:rsidP="003052C3">
      <w:pPr>
        <w:pStyle w:val="SingleTxtG"/>
        <w:rPr>
          <w:lang w:val="fr-FR"/>
        </w:rPr>
      </w:pPr>
      <w:r>
        <w:rPr>
          <w:lang w:val="fr-FR"/>
        </w:rPr>
        <w:t>228.</w:t>
      </w:r>
      <w:r>
        <w:rPr>
          <w:lang w:val="fr-FR"/>
        </w:rPr>
        <w:tab/>
      </w:r>
      <w:r w:rsidR="00744BCF">
        <w:rPr>
          <w:lang w:val="fr-FR"/>
        </w:rPr>
        <w:t xml:space="preserve">Le </w:t>
      </w:r>
      <w:r w:rsidR="00744BCF" w:rsidRPr="00744BCF">
        <w:rPr>
          <w:lang w:val="fr-FR"/>
        </w:rPr>
        <w:t>Programme commun des N</w:t>
      </w:r>
      <w:r w:rsidR="00744BCF">
        <w:rPr>
          <w:lang w:val="fr-FR"/>
        </w:rPr>
        <w:t xml:space="preserve">ations </w:t>
      </w:r>
      <w:r w:rsidR="00744BCF" w:rsidRPr="00744BCF">
        <w:rPr>
          <w:lang w:val="fr-FR"/>
        </w:rPr>
        <w:t>U</w:t>
      </w:r>
      <w:r w:rsidR="00744BCF">
        <w:rPr>
          <w:lang w:val="fr-FR"/>
        </w:rPr>
        <w:t>nies</w:t>
      </w:r>
      <w:r w:rsidR="00744BCF" w:rsidRPr="00744BCF">
        <w:rPr>
          <w:lang w:val="fr-FR"/>
        </w:rPr>
        <w:t xml:space="preserve"> sur le VIH/sida </w:t>
      </w:r>
      <w:r w:rsidR="006353B6">
        <w:rPr>
          <w:lang w:val="fr-FR"/>
        </w:rPr>
        <w:t>(ONUSIDA) indiquait</w:t>
      </w:r>
      <w:r w:rsidR="00744BCF">
        <w:rPr>
          <w:lang w:val="fr-FR"/>
        </w:rPr>
        <w:t xml:space="preserve"> qu</w:t>
      </w:r>
      <w:r w:rsidR="007C3481">
        <w:rPr>
          <w:lang w:val="fr-FR"/>
        </w:rPr>
        <w:t>’</w:t>
      </w:r>
      <w:r w:rsidR="00744BCF">
        <w:rPr>
          <w:lang w:val="fr-FR"/>
        </w:rPr>
        <w:t>à la fin de</w:t>
      </w:r>
      <w:r w:rsidR="00A106BD" w:rsidRPr="00B5266E">
        <w:rPr>
          <w:lang w:val="fr-FR"/>
        </w:rPr>
        <w:t xml:space="preserve"> 2003, </w:t>
      </w:r>
      <w:r w:rsidR="00744BCF">
        <w:rPr>
          <w:lang w:val="fr-FR"/>
        </w:rPr>
        <w:t xml:space="preserve">on estimait </w:t>
      </w:r>
      <w:r w:rsidR="006353B6">
        <w:rPr>
          <w:lang w:val="fr-FR"/>
        </w:rPr>
        <w:t>à</w:t>
      </w:r>
      <w:r w:rsidR="00744BCF">
        <w:rPr>
          <w:lang w:val="fr-FR"/>
        </w:rPr>
        <w:t xml:space="preserve"> 170 </w:t>
      </w:r>
      <w:r w:rsidR="00A106BD" w:rsidRPr="00B5266E">
        <w:rPr>
          <w:lang w:val="fr-FR"/>
        </w:rPr>
        <w:t xml:space="preserve">000 </w:t>
      </w:r>
      <w:r w:rsidR="006353B6">
        <w:rPr>
          <w:lang w:val="fr-FR"/>
        </w:rPr>
        <w:t xml:space="preserve">le nombre de </w:t>
      </w:r>
      <w:r w:rsidR="00744BCF">
        <w:rPr>
          <w:lang w:val="fr-FR"/>
        </w:rPr>
        <w:t>personnes vivant en</w:t>
      </w:r>
      <w:r w:rsidR="00A106BD" w:rsidRPr="00B5266E">
        <w:rPr>
          <w:lang w:val="fr-FR"/>
        </w:rPr>
        <w:t xml:space="preserve"> Sierra Leone </w:t>
      </w:r>
      <w:r w:rsidR="00744BCF">
        <w:rPr>
          <w:lang w:val="fr-FR"/>
        </w:rPr>
        <w:t>avec le</w:t>
      </w:r>
      <w:r w:rsidR="00A106BD" w:rsidRPr="00B5266E">
        <w:rPr>
          <w:lang w:val="fr-FR"/>
        </w:rPr>
        <w:t xml:space="preserve"> </w:t>
      </w:r>
      <w:r w:rsidR="00A106BD">
        <w:rPr>
          <w:lang w:val="fr-FR"/>
        </w:rPr>
        <w:t>VIH/sida</w:t>
      </w:r>
      <w:r w:rsidR="006353B6">
        <w:rPr>
          <w:lang w:val="fr-FR"/>
        </w:rPr>
        <w:t>, dont</w:t>
      </w:r>
      <w:r w:rsidR="00744BCF">
        <w:rPr>
          <w:lang w:val="fr-FR"/>
        </w:rPr>
        <w:t xml:space="preserve"> 16 </w:t>
      </w:r>
      <w:r w:rsidR="00A106BD" w:rsidRPr="00B5266E">
        <w:rPr>
          <w:lang w:val="fr-FR"/>
        </w:rPr>
        <w:t xml:space="preserve">000 </w:t>
      </w:r>
      <w:r w:rsidR="00744BCF">
        <w:rPr>
          <w:lang w:val="fr-FR"/>
        </w:rPr>
        <w:t>enfants. Il</w:t>
      </w:r>
      <w:r w:rsidR="00A106BD" w:rsidRPr="00B5266E">
        <w:rPr>
          <w:lang w:val="fr-FR"/>
        </w:rPr>
        <w:t xml:space="preserve"> </w:t>
      </w:r>
      <w:r w:rsidR="00744BCF">
        <w:rPr>
          <w:lang w:val="fr-FR"/>
        </w:rPr>
        <w:t>indiquait ég</w:t>
      </w:r>
      <w:r w:rsidR="00A106BD" w:rsidRPr="00B5266E">
        <w:rPr>
          <w:lang w:val="fr-FR"/>
        </w:rPr>
        <w:t>al</w:t>
      </w:r>
      <w:r w:rsidR="00744BCF">
        <w:rPr>
          <w:lang w:val="fr-FR"/>
        </w:rPr>
        <w:t>ement qu</w:t>
      </w:r>
      <w:r w:rsidR="007C3481">
        <w:rPr>
          <w:lang w:val="fr-FR"/>
        </w:rPr>
        <w:t>’</w:t>
      </w:r>
      <w:r w:rsidR="00744BCF">
        <w:rPr>
          <w:lang w:val="fr-FR"/>
        </w:rPr>
        <w:t>en</w:t>
      </w:r>
      <w:r w:rsidR="00A106BD" w:rsidRPr="00B5266E">
        <w:rPr>
          <w:lang w:val="fr-FR"/>
        </w:rPr>
        <w:t xml:space="preserve"> 2001, </w:t>
      </w:r>
      <w:r w:rsidR="00744BCF">
        <w:rPr>
          <w:lang w:val="fr-FR"/>
        </w:rPr>
        <w:t>quelque</w:t>
      </w:r>
      <w:r w:rsidR="00A106BD" w:rsidRPr="00B5266E">
        <w:rPr>
          <w:lang w:val="fr-FR"/>
        </w:rPr>
        <w:t xml:space="preserve"> 42</w:t>
      </w:r>
      <w:r w:rsidR="00744BCF">
        <w:rPr>
          <w:lang w:val="fr-FR"/>
        </w:rPr>
        <w:t xml:space="preserve"> </w:t>
      </w:r>
      <w:r w:rsidR="00A106BD" w:rsidRPr="00B5266E">
        <w:rPr>
          <w:lang w:val="fr-FR"/>
        </w:rPr>
        <w:t xml:space="preserve">000 </w:t>
      </w:r>
      <w:r w:rsidR="00A106BD">
        <w:rPr>
          <w:lang w:val="fr-FR"/>
        </w:rPr>
        <w:t>enfants</w:t>
      </w:r>
      <w:r w:rsidR="00A106BD" w:rsidRPr="00B5266E">
        <w:rPr>
          <w:lang w:val="fr-FR"/>
        </w:rPr>
        <w:t xml:space="preserve"> </w:t>
      </w:r>
      <w:r w:rsidR="00744BCF">
        <w:rPr>
          <w:lang w:val="fr-FR"/>
        </w:rPr>
        <w:t>âgés de moins de</w:t>
      </w:r>
      <w:r w:rsidR="00A106BD" w:rsidRPr="00B5266E">
        <w:rPr>
          <w:lang w:val="fr-FR"/>
        </w:rPr>
        <w:t xml:space="preserve"> 14 </w:t>
      </w:r>
      <w:r w:rsidR="00A106BD">
        <w:rPr>
          <w:lang w:val="fr-FR"/>
        </w:rPr>
        <w:t>ans</w:t>
      </w:r>
      <w:r w:rsidR="00744BCF">
        <w:rPr>
          <w:lang w:val="fr-FR"/>
        </w:rPr>
        <w:t xml:space="preserve"> étaient orphelins à cause du</w:t>
      </w:r>
      <w:r w:rsidR="00A106BD" w:rsidRPr="00B5266E">
        <w:rPr>
          <w:lang w:val="fr-FR"/>
        </w:rPr>
        <w:t xml:space="preserve"> </w:t>
      </w:r>
      <w:r w:rsidR="00A106BD">
        <w:rPr>
          <w:lang w:val="fr-FR"/>
        </w:rPr>
        <w:t>VIH/sida</w:t>
      </w:r>
      <w:r w:rsidR="00A106BD" w:rsidRPr="00B5266E">
        <w:rPr>
          <w:lang w:val="fr-FR"/>
        </w:rPr>
        <w:t xml:space="preserve">. </w:t>
      </w:r>
      <w:r w:rsidR="00744BCF" w:rsidRPr="00744BCF">
        <w:rPr>
          <w:lang w:val="fr-FR"/>
        </w:rPr>
        <w:t>La</w:t>
      </w:r>
      <w:r w:rsidR="00744BCF">
        <w:rPr>
          <w:lang w:val="fr-FR"/>
        </w:rPr>
        <w:t xml:space="preserve"> </w:t>
      </w:r>
      <w:r w:rsidR="00744BCF" w:rsidRPr="00744BCF">
        <w:rPr>
          <w:lang w:val="fr-FR"/>
        </w:rPr>
        <w:t xml:space="preserve">stigmatisation continue de poser un grave problème pour les </w:t>
      </w:r>
      <w:r w:rsidR="00744BCF">
        <w:rPr>
          <w:lang w:val="fr-FR"/>
        </w:rPr>
        <w:t>femmes</w:t>
      </w:r>
      <w:r w:rsidR="00744BCF" w:rsidRPr="00744BCF">
        <w:rPr>
          <w:lang w:val="fr-FR"/>
        </w:rPr>
        <w:t xml:space="preserve"> vivant avec</w:t>
      </w:r>
      <w:r w:rsidR="00744BCF">
        <w:rPr>
          <w:lang w:val="fr-FR"/>
        </w:rPr>
        <w:t xml:space="preserve"> </w:t>
      </w:r>
      <w:r w:rsidR="00744BCF" w:rsidRPr="00744BCF">
        <w:rPr>
          <w:lang w:val="fr-FR"/>
        </w:rPr>
        <w:t xml:space="preserve">le </w:t>
      </w:r>
      <w:r w:rsidR="00A959E7">
        <w:rPr>
          <w:lang w:val="fr-FR"/>
        </w:rPr>
        <w:t>virus</w:t>
      </w:r>
      <w:r w:rsidR="00744BCF" w:rsidRPr="00744BCF">
        <w:rPr>
          <w:lang w:val="fr-FR"/>
        </w:rPr>
        <w:t>, l</w:t>
      </w:r>
      <w:r w:rsidR="007C3481">
        <w:rPr>
          <w:lang w:val="fr-FR"/>
        </w:rPr>
        <w:t>’</w:t>
      </w:r>
      <w:r w:rsidR="00744BCF" w:rsidRPr="00744BCF">
        <w:rPr>
          <w:lang w:val="fr-FR"/>
        </w:rPr>
        <w:t>infection étant souvent associée à la promiscuité</w:t>
      </w:r>
      <w:r w:rsidR="00744BCF">
        <w:rPr>
          <w:lang w:val="fr-FR"/>
        </w:rPr>
        <w:t>.</w:t>
      </w:r>
    </w:p>
    <w:p w:rsidR="00A106BD" w:rsidRPr="00B5266E" w:rsidRDefault="003052C3" w:rsidP="003052C3">
      <w:pPr>
        <w:pStyle w:val="SingleTxtG"/>
        <w:rPr>
          <w:lang w:val="fr-FR"/>
        </w:rPr>
      </w:pPr>
      <w:r>
        <w:rPr>
          <w:lang w:val="fr-FR"/>
        </w:rPr>
        <w:t>229.</w:t>
      </w:r>
      <w:r>
        <w:rPr>
          <w:lang w:val="fr-FR"/>
        </w:rPr>
        <w:tab/>
      </w:r>
      <w:r w:rsidR="003001EE">
        <w:rPr>
          <w:lang w:val="fr-FR"/>
        </w:rPr>
        <w:t xml:space="preserve">La loi </w:t>
      </w:r>
      <w:r w:rsidR="00746587">
        <w:rPr>
          <w:lang w:val="fr-FR"/>
        </w:rPr>
        <w:t>n</w:t>
      </w:r>
      <w:r w:rsidR="00746587" w:rsidRPr="00746587">
        <w:rPr>
          <w:vertAlign w:val="superscript"/>
          <w:lang w:val="fr-FR"/>
        </w:rPr>
        <w:t>o</w:t>
      </w:r>
      <w:r w:rsidR="003001EE" w:rsidRPr="00B5266E">
        <w:rPr>
          <w:lang w:val="fr-FR"/>
        </w:rPr>
        <w:t xml:space="preserve"> 8 </w:t>
      </w:r>
      <w:r w:rsidR="003001EE">
        <w:rPr>
          <w:lang w:val="fr-FR"/>
        </w:rPr>
        <w:t>de</w:t>
      </w:r>
      <w:r w:rsidR="003001EE" w:rsidRPr="00B5266E">
        <w:rPr>
          <w:lang w:val="fr-FR"/>
        </w:rPr>
        <w:t xml:space="preserve"> 2007 </w:t>
      </w:r>
      <w:r w:rsidR="003001EE">
        <w:rPr>
          <w:lang w:val="fr-FR"/>
        </w:rPr>
        <w:t>sur l</w:t>
      </w:r>
      <w:r w:rsidR="007C3481">
        <w:rPr>
          <w:lang w:val="fr-FR"/>
        </w:rPr>
        <w:t>’</w:t>
      </w:r>
      <w:r w:rsidR="006353B6">
        <w:rPr>
          <w:lang w:val="fr-FR"/>
        </w:rPr>
        <w:t>action préventive et la lutte contre le</w:t>
      </w:r>
      <w:r w:rsidR="00A106BD" w:rsidRPr="00B5266E">
        <w:rPr>
          <w:lang w:val="fr-FR"/>
        </w:rPr>
        <w:t xml:space="preserve"> </w:t>
      </w:r>
      <w:r w:rsidR="00A106BD">
        <w:rPr>
          <w:lang w:val="fr-FR"/>
        </w:rPr>
        <w:t>VIH/sida</w:t>
      </w:r>
      <w:r w:rsidR="00A106BD" w:rsidRPr="00B5266E">
        <w:rPr>
          <w:lang w:val="fr-FR"/>
        </w:rPr>
        <w:t xml:space="preserve"> </w:t>
      </w:r>
      <w:r w:rsidR="00A106BD">
        <w:rPr>
          <w:lang w:val="fr-FR"/>
        </w:rPr>
        <w:t>loi</w:t>
      </w:r>
      <w:r w:rsidR="003001EE">
        <w:rPr>
          <w:lang w:val="fr-FR"/>
        </w:rPr>
        <w:t xml:space="preserve"> prévoit</w:t>
      </w:r>
      <w:r w:rsidR="006353B6">
        <w:rPr>
          <w:lang w:val="fr-FR"/>
        </w:rPr>
        <w:t xml:space="preserve"> la prévention, la gestion et la lutte contre le</w:t>
      </w:r>
      <w:r w:rsidR="00A106BD" w:rsidRPr="00B5266E">
        <w:rPr>
          <w:lang w:val="fr-FR"/>
        </w:rPr>
        <w:t xml:space="preserve"> </w:t>
      </w:r>
      <w:r w:rsidR="00A106BD">
        <w:rPr>
          <w:lang w:val="fr-FR"/>
        </w:rPr>
        <w:t>VIH/sida</w:t>
      </w:r>
      <w:r w:rsidR="00A106BD" w:rsidRPr="00B5266E">
        <w:rPr>
          <w:lang w:val="fr-FR"/>
        </w:rPr>
        <w:t xml:space="preserve">, </w:t>
      </w:r>
      <w:r w:rsidR="00CE65EA">
        <w:rPr>
          <w:lang w:val="fr-FR"/>
        </w:rPr>
        <w:t>le traitement, l</w:t>
      </w:r>
      <w:r w:rsidR="007C3481">
        <w:rPr>
          <w:lang w:val="fr-FR"/>
        </w:rPr>
        <w:t>’</w:t>
      </w:r>
      <w:r w:rsidR="00CE65EA">
        <w:rPr>
          <w:lang w:val="fr-FR"/>
        </w:rPr>
        <w:t>accompagnement, le soutien et la prise en charge des personnes infectées, affectées ou risquant une infection, et d</w:t>
      </w:r>
      <w:r w:rsidR="007C3481">
        <w:rPr>
          <w:lang w:val="fr-FR"/>
        </w:rPr>
        <w:t>’</w:t>
      </w:r>
      <w:r w:rsidR="00CE65EA">
        <w:rPr>
          <w:lang w:val="fr-FR"/>
        </w:rPr>
        <w:t xml:space="preserve">autres aspects connexes. </w:t>
      </w:r>
      <w:r w:rsidR="006353B6">
        <w:rPr>
          <w:lang w:val="fr-FR"/>
        </w:rPr>
        <w:t>Elle prévoit également u</w:t>
      </w:r>
      <w:r w:rsidR="00CE65EA">
        <w:rPr>
          <w:lang w:val="fr-FR"/>
        </w:rPr>
        <w:t>ne protection contre la discrimination à l</w:t>
      </w:r>
      <w:r w:rsidR="007C3481">
        <w:rPr>
          <w:lang w:val="fr-FR"/>
        </w:rPr>
        <w:t>’</w:t>
      </w:r>
      <w:r w:rsidR="00CE65EA">
        <w:rPr>
          <w:lang w:val="fr-FR"/>
        </w:rPr>
        <w:t>égard des personnes infectées</w:t>
      </w:r>
      <w:r w:rsidR="00A106BD" w:rsidRPr="00B5266E">
        <w:rPr>
          <w:lang w:val="fr-FR"/>
        </w:rPr>
        <w:t xml:space="preserve">. </w:t>
      </w:r>
      <w:r w:rsidR="00CE65EA">
        <w:rPr>
          <w:lang w:val="fr-FR"/>
        </w:rPr>
        <w:t>Les a</w:t>
      </w:r>
      <w:r w:rsidR="00A106BD" w:rsidRPr="00B5266E">
        <w:rPr>
          <w:lang w:val="fr-FR"/>
        </w:rPr>
        <w:t xml:space="preserve">rticles 23, 24, 25, 26, 27, 28 </w:t>
      </w:r>
      <w:r w:rsidR="00A106BD">
        <w:rPr>
          <w:lang w:val="fr-FR"/>
        </w:rPr>
        <w:t>et</w:t>
      </w:r>
      <w:r w:rsidR="00A106BD" w:rsidRPr="00B5266E">
        <w:rPr>
          <w:lang w:val="fr-FR"/>
        </w:rPr>
        <w:t xml:space="preserve"> 29 </w:t>
      </w:r>
      <w:r w:rsidR="00A106BD">
        <w:rPr>
          <w:lang w:val="fr-FR"/>
        </w:rPr>
        <w:t>de</w:t>
      </w:r>
      <w:r w:rsidR="00A106BD" w:rsidRPr="00B5266E">
        <w:rPr>
          <w:lang w:val="fr-FR"/>
        </w:rPr>
        <w:t xml:space="preserve"> </w:t>
      </w:r>
      <w:r w:rsidR="00CE65EA">
        <w:rPr>
          <w:lang w:val="fr-FR"/>
        </w:rPr>
        <w:t>la</w:t>
      </w:r>
      <w:r w:rsidR="00A106BD" w:rsidRPr="00B5266E">
        <w:rPr>
          <w:lang w:val="fr-FR"/>
        </w:rPr>
        <w:t xml:space="preserve"> </w:t>
      </w:r>
      <w:r w:rsidR="00A106BD">
        <w:rPr>
          <w:lang w:val="fr-FR"/>
        </w:rPr>
        <w:t>loi</w:t>
      </w:r>
      <w:r w:rsidR="00A106BD" w:rsidRPr="00B5266E">
        <w:rPr>
          <w:lang w:val="fr-FR"/>
        </w:rPr>
        <w:t xml:space="preserve"> </w:t>
      </w:r>
      <w:r w:rsidR="00356663">
        <w:rPr>
          <w:lang w:val="fr-FR"/>
        </w:rPr>
        <w:t>interdis</w:t>
      </w:r>
      <w:r w:rsidR="000F3B53">
        <w:rPr>
          <w:lang w:val="fr-FR"/>
        </w:rPr>
        <w:t>ent</w:t>
      </w:r>
      <w:r w:rsidR="00CE65EA">
        <w:rPr>
          <w:lang w:val="fr-FR"/>
        </w:rPr>
        <w:t xml:space="preserve"> la</w:t>
      </w:r>
      <w:r w:rsidR="00A106BD" w:rsidRPr="00B5266E">
        <w:rPr>
          <w:lang w:val="fr-FR"/>
        </w:rPr>
        <w:t xml:space="preserve"> discrimination </w:t>
      </w:r>
      <w:r w:rsidR="00CE65EA">
        <w:rPr>
          <w:lang w:val="fr-FR"/>
        </w:rPr>
        <w:t>sur le</w:t>
      </w:r>
      <w:r w:rsidR="000F3B53">
        <w:rPr>
          <w:lang w:val="fr-FR"/>
        </w:rPr>
        <w:t xml:space="preserve"> lieu de travail et</w:t>
      </w:r>
      <w:r w:rsidR="00CE65EA">
        <w:rPr>
          <w:lang w:val="fr-FR"/>
        </w:rPr>
        <w:t xml:space="preserve"> à l</w:t>
      </w:r>
      <w:r w:rsidR="007C3481">
        <w:rPr>
          <w:lang w:val="fr-FR"/>
        </w:rPr>
        <w:t>’</w:t>
      </w:r>
      <w:r w:rsidR="00CE65EA">
        <w:rPr>
          <w:lang w:val="fr-FR"/>
        </w:rPr>
        <w:t xml:space="preserve">école, </w:t>
      </w:r>
      <w:r w:rsidR="00356663">
        <w:rPr>
          <w:lang w:val="fr-FR"/>
        </w:rPr>
        <w:t>toute restriction de déplacement ou de résidence</w:t>
      </w:r>
      <w:r w:rsidR="00CE65EA">
        <w:rPr>
          <w:lang w:val="fr-FR"/>
        </w:rPr>
        <w:t>, l</w:t>
      </w:r>
      <w:r w:rsidR="00356663">
        <w:rPr>
          <w:lang w:val="fr-FR"/>
        </w:rPr>
        <w:t>e déni de service public</w:t>
      </w:r>
      <w:r w:rsidR="00CE65EA">
        <w:rPr>
          <w:lang w:val="fr-FR"/>
        </w:rPr>
        <w:t xml:space="preserve">, </w:t>
      </w:r>
      <w:r w:rsidR="00356663">
        <w:rPr>
          <w:lang w:val="fr-FR"/>
        </w:rPr>
        <w:t>l</w:t>
      </w:r>
      <w:r w:rsidR="007C3481">
        <w:rPr>
          <w:lang w:val="fr-FR"/>
        </w:rPr>
        <w:t>’</w:t>
      </w:r>
      <w:r w:rsidR="00356663">
        <w:rPr>
          <w:lang w:val="fr-FR"/>
        </w:rPr>
        <w:t>exclusion de l</w:t>
      </w:r>
      <w:r w:rsidR="007C3481">
        <w:rPr>
          <w:lang w:val="fr-FR"/>
        </w:rPr>
        <w:t>’</w:t>
      </w:r>
      <w:r w:rsidR="00356663">
        <w:rPr>
          <w:lang w:val="fr-FR"/>
        </w:rPr>
        <w:t>accès aux</w:t>
      </w:r>
      <w:r w:rsidR="00CE65EA">
        <w:rPr>
          <w:lang w:val="fr-FR"/>
        </w:rPr>
        <w:t xml:space="preserve"> services de </w:t>
      </w:r>
      <w:r w:rsidR="00356663">
        <w:rPr>
          <w:lang w:val="fr-FR"/>
        </w:rPr>
        <w:t>crédit</w:t>
      </w:r>
      <w:r w:rsidR="00CE65EA">
        <w:rPr>
          <w:lang w:val="fr-FR"/>
        </w:rPr>
        <w:t xml:space="preserve"> et d</w:t>
      </w:r>
      <w:r w:rsidR="007C3481">
        <w:rPr>
          <w:lang w:val="fr-FR"/>
        </w:rPr>
        <w:t>’</w:t>
      </w:r>
      <w:r w:rsidR="00CE65EA">
        <w:rPr>
          <w:lang w:val="fr-FR"/>
        </w:rPr>
        <w:t xml:space="preserve">assurance, la discrimination dans les établissements </w:t>
      </w:r>
      <w:r w:rsidR="00356663">
        <w:rPr>
          <w:lang w:val="fr-FR"/>
        </w:rPr>
        <w:t>de santé</w:t>
      </w:r>
      <w:r w:rsidR="00CE65EA">
        <w:rPr>
          <w:lang w:val="fr-FR"/>
        </w:rPr>
        <w:t xml:space="preserve"> et le refus de services d</w:t>
      </w:r>
      <w:r w:rsidR="007C3481">
        <w:rPr>
          <w:lang w:val="fr-FR"/>
        </w:rPr>
        <w:t>’</w:t>
      </w:r>
      <w:r w:rsidR="00CE65EA">
        <w:rPr>
          <w:lang w:val="fr-FR"/>
        </w:rPr>
        <w:t>inhumation</w:t>
      </w:r>
      <w:r w:rsidR="00A106BD" w:rsidRPr="00B5266E">
        <w:rPr>
          <w:lang w:val="fr-FR"/>
        </w:rPr>
        <w:t xml:space="preserve">. </w:t>
      </w:r>
    </w:p>
    <w:p w:rsidR="00A106BD" w:rsidRPr="00B5266E" w:rsidRDefault="003052C3" w:rsidP="005551A4">
      <w:pPr>
        <w:pStyle w:val="SingleTxtG"/>
        <w:rPr>
          <w:lang w:val="fr-FR"/>
        </w:rPr>
      </w:pPr>
      <w:r>
        <w:rPr>
          <w:lang w:val="fr-FR"/>
        </w:rPr>
        <w:t>230.</w:t>
      </w:r>
      <w:r>
        <w:rPr>
          <w:lang w:val="fr-FR"/>
        </w:rPr>
        <w:tab/>
      </w:r>
      <w:r w:rsidR="00CE65EA">
        <w:rPr>
          <w:lang w:val="fr-FR"/>
        </w:rPr>
        <w:t>De plus, l</w:t>
      </w:r>
      <w:r w:rsidR="007C3481">
        <w:rPr>
          <w:lang w:val="fr-FR"/>
        </w:rPr>
        <w:t>’</w:t>
      </w:r>
      <w:r w:rsidR="00A106BD">
        <w:rPr>
          <w:lang w:val="fr-FR"/>
        </w:rPr>
        <w:t>article</w:t>
      </w:r>
      <w:r w:rsidR="00A106BD" w:rsidRPr="00B5266E">
        <w:rPr>
          <w:lang w:val="fr-FR"/>
        </w:rPr>
        <w:t xml:space="preserve"> 30 </w:t>
      </w:r>
      <w:r w:rsidR="00CE65EA">
        <w:rPr>
          <w:lang w:val="fr-FR"/>
        </w:rPr>
        <w:t xml:space="preserve">dispose que </w:t>
      </w:r>
      <w:r w:rsidR="005A5C68">
        <w:rPr>
          <w:lang w:val="fr-FR"/>
        </w:rPr>
        <w:t>quiconque</w:t>
      </w:r>
      <w:r w:rsidR="00CE65EA">
        <w:rPr>
          <w:lang w:val="fr-FR"/>
        </w:rPr>
        <w:t xml:space="preserve"> enfreint l</w:t>
      </w:r>
      <w:r w:rsidR="007C3481">
        <w:rPr>
          <w:lang w:val="fr-FR"/>
        </w:rPr>
        <w:t>’</w:t>
      </w:r>
      <w:r w:rsidR="00CE65EA">
        <w:rPr>
          <w:lang w:val="fr-FR"/>
        </w:rPr>
        <w:t>une de ces dispo</w:t>
      </w:r>
      <w:r w:rsidR="00537581">
        <w:rPr>
          <w:lang w:val="fr-FR"/>
        </w:rPr>
        <w:t>sitions commet une infraction. L</w:t>
      </w:r>
      <w:r w:rsidR="00CE65EA">
        <w:rPr>
          <w:lang w:val="fr-FR"/>
        </w:rPr>
        <w:t xml:space="preserve">es personnes déclarées coupables en vertu de la loi encourent une amende </w:t>
      </w:r>
      <w:r w:rsidR="009608AB">
        <w:rPr>
          <w:lang w:val="fr-FR"/>
        </w:rPr>
        <w:t>pouvant atteindre</w:t>
      </w:r>
      <w:r w:rsidR="00CE65EA">
        <w:rPr>
          <w:lang w:val="fr-FR"/>
        </w:rPr>
        <w:t xml:space="preserve"> </w:t>
      </w:r>
      <w:r w:rsidR="005551A4">
        <w:rPr>
          <w:lang w:val="fr-FR"/>
        </w:rPr>
        <w:t>4</w:t>
      </w:r>
      <w:r w:rsidR="00CE65EA">
        <w:rPr>
          <w:lang w:val="fr-FR"/>
        </w:rPr>
        <w:t xml:space="preserve"> millions de </w:t>
      </w:r>
      <w:r w:rsidR="0084108C">
        <w:rPr>
          <w:lang w:val="fr-FR"/>
        </w:rPr>
        <w:t>l</w:t>
      </w:r>
      <w:r w:rsidR="00A106BD" w:rsidRPr="00B5266E">
        <w:rPr>
          <w:lang w:val="fr-FR"/>
        </w:rPr>
        <w:t xml:space="preserve">eones </w:t>
      </w:r>
      <w:r w:rsidR="0084108C">
        <w:rPr>
          <w:lang w:val="fr-FR"/>
        </w:rPr>
        <w:t>ou une peine d</w:t>
      </w:r>
      <w:r w:rsidR="007C3481">
        <w:rPr>
          <w:lang w:val="fr-FR"/>
        </w:rPr>
        <w:t>’</w:t>
      </w:r>
      <w:r w:rsidR="0084108C">
        <w:rPr>
          <w:lang w:val="fr-FR"/>
        </w:rPr>
        <w:t>emprisonnement de deux ans maximum</w:t>
      </w:r>
      <w:r w:rsidR="009608AB">
        <w:rPr>
          <w:lang w:val="fr-FR"/>
        </w:rPr>
        <w:t>,</w:t>
      </w:r>
      <w:r w:rsidR="0084108C">
        <w:rPr>
          <w:lang w:val="fr-FR"/>
        </w:rPr>
        <w:t xml:space="preserve"> ou d</w:t>
      </w:r>
      <w:r w:rsidR="007C3481">
        <w:rPr>
          <w:lang w:val="fr-FR"/>
        </w:rPr>
        <w:t>’</w:t>
      </w:r>
      <w:r w:rsidR="0084108C">
        <w:rPr>
          <w:lang w:val="fr-FR"/>
        </w:rPr>
        <w:t xml:space="preserve">une amende </w:t>
      </w:r>
      <w:r w:rsidR="006353B6">
        <w:rPr>
          <w:lang w:val="fr-FR"/>
        </w:rPr>
        <w:t>assortie</w:t>
      </w:r>
      <w:r w:rsidR="0084108C">
        <w:rPr>
          <w:lang w:val="fr-FR"/>
        </w:rPr>
        <w:t xml:space="preserve"> d</w:t>
      </w:r>
      <w:r w:rsidR="007C3481">
        <w:rPr>
          <w:lang w:val="fr-FR"/>
        </w:rPr>
        <w:t>’</w:t>
      </w:r>
      <w:r w:rsidR="0084108C">
        <w:rPr>
          <w:lang w:val="fr-FR"/>
        </w:rPr>
        <w:t>une peine de prison</w:t>
      </w:r>
      <w:r w:rsidR="00A106BD" w:rsidRPr="00B5266E">
        <w:rPr>
          <w:lang w:val="fr-FR"/>
        </w:rPr>
        <w:t>.</w:t>
      </w:r>
    </w:p>
    <w:p w:rsidR="00A106BD" w:rsidRPr="00B5266E" w:rsidRDefault="003052C3" w:rsidP="003052C3">
      <w:pPr>
        <w:pStyle w:val="SingleTxtG"/>
        <w:rPr>
          <w:lang w:val="fr-FR"/>
        </w:rPr>
      </w:pPr>
      <w:r>
        <w:rPr>
          <w:lang w:val="fr-FR"/>
        </w:rPr>
        <w:t>231.</w:t>
      </w:r>
      <w:r>
        <w:rPr>
          <w:lang w:val="fr-FR"/>
        </w:rPr>
        <w:tab/>
      </w:r>
      <w:r w:rsidR="006353B6">
        <w:rPr>
          <w:lang w:val="fr-FR"/>
        </w:rPr>
        <w:t>S</w:t>
      </w:r>
      <w:r w:rsidR="007C3481">
        <w:rPr>
          <w:lang w:val="fr-FR"/>
        </w:rPr>
        <w:t>’</w:t>
      </w:r>
      <w:r w:rsidR="006353B6">
        <w:rPr>
          <w:lang w:val="fr-FR"/>
        </w:rPr>
        <w:t>appuyant sur</w:t>
      </w:r>
      <w:r w:rsidR="0084108C">
        <w:rPr>
          <w:lang w:val="fr-FR"/>
        </w:rPr>
        <w:t xml:space="preserve"> la</w:t>
      </w:r>
      <w:r w:rsidR="00537581">
        <w:rPr>
          <w:lang w:val="fr-FR"/>
        </w:rPr>
        <w:t>dite</w:t>
      </w:r>
      <w:r w:rsidR="00A106BD" w:rsidRPr="00B5266E">
        <w:rPr>
          <w:lang w:val="fr-FR"/>
        </w:rPr>
        <w:t xml:space="preserve"> </w:t>
      </w:r>
      <w:r w:rsidR="00A106BD">
        <w:rPr>
          <w:lang w:val="fr-FR"/>
        </w:rPr>
        <w:t>loi</w:t>
      </w:r>
      <w:r w:rsidR="0084108C">
        <w:rPr>
          <w:lang w:val="fr-FR"/>
        </w:rPr>
        <w:t xml:space="preserve"> (art.</w:t>
      </w:r>
      <w:r w:rsidR="006353B6">
        <w:rPr>
          <w:lang w:val="fr-FR"/>
        </w:rPr>
        <w:t xml:space="preserve"> 2.</w:t>
      </w:r>
      <w:r w:rsidR="0084108C">
        <w:rPr>
          <w:lang w:val="fr-FR"/>
        </w:rPr>
        <w:t>1)</w:t>
      </w:r>
      <w:r w:rsidR="00A106BD" w:rsidRPr="00B5266E">
        <w:rPr>
          <w:lang w:val="fr-FR"/>
        </w:rPr>
        <w:t xml:space="preserve">, </w:t>
      </w:r>
      <w:r w:rsidR="0084108C">
        <w:rPr>
          <w:lang w:val="fr-FR"/>
        </w:rPr>
        <w:t>le</w:t>
      </w:r>
      <w:r w:rsidR="005A5C68">
        <w:rPr>
          <w:lang w:val="fr-FR"/>
        </w:rPr>
        <w:t>s pouvoirs publics</w:t>
      </w:r>
      <w:r w:rsidR="0084108C">
        <w:rPr>
          <w:lang w:val="fr-FR"/>
        </w:rPr>
        <w:t xml:space="preserve"> s</w:t>
      </w:r>
      <w:r w:rsidR="007C3481">
        <w:rPr>
          <w:lang w:val="fr-FR"/>
        </w:rPr>
        <w:t>’</w:t>
      </w:r>
      <w:r w:rsidR="0084108C">
        <w:rPr>
          <w:lang w:val="fr-FR"/>
        </w:rPr>
        <w:t>efforce</w:t>
      </w:r>
      <w:r w:rsidR="005A5C68">
        <w:rPr>
          <w:lang w:val="fr-FR"/>
        </w:rPr>
        <w:t>nt</w:t>
      </w:r>
      <w:r w:rsidR="0084108C">
        <w:rPr>
          <w:lang w:val="fr-FR"/>
        </w:rPr>
        <w:t xml:space="preserve"> de sensibiliser le public aux causes, modes de transmission, conséquences, moyens de prévention et </w:t>
      </w:r>
      <w:r w:rsidR="006353B6">
        <w:rPr>
          <w:lang w:val="fr-FR"/>
        </w:rPr>
        <w:t>à la lutte contre le</w:t>
      </w:r>
      <w:r w:rsidR="0084108C">
        <w:rPr>
          <w:lang w:val="fr-FR"/>
        </w:rPr>
        <w:t xml:space="preserve"> </w:t>
      </w:r>
      <w:r w:rsidR="00A106BD">
        <w:rPr>
          <w:lang w:val="fr-FR"/>
        </w:rPr>
        <w:t>VIH/sida</w:t>
      </w:r>
      <w:r w:rsidR="00A106BD" w:rsidRPr="00B5266E">
        <w:rPr>
          <w:lang w:val="fr-FR"/>
        </w:rPr>
        <w:t xml:space="preserve"> </w:t>
      </w:r>
      <w:r w:rsidR="0084108C">
        <w:rPr>
          <w:lang w:val="fr-FR"/>
        </w:rPr>
        <w:t>par une campagne nationale d</w:t>
      </w:r>
      <w:r w:rsidR="007C3481">
        <w:rPr>
          <w:lang w:val="fr-FR"/>
        </w:rPr>
        <w:t>’</w:t>
      </w:r>
      <w:r w:rsidR="0084108C">
        <w:rPr>
          <w:lang w:val="fr-FR"/>
        </w:rPr>
        <w:t>éducation et d</w:t>
      </w:r>
      <w:r w:rsidR="007C3481">
        <w:rPr>
          <w:lang w:val="fr-FR"/>
        </w:rPr>
        <w:t>’</w:t>
      </w:r>
      <w:r w:rsidR="0084108C">
        <w:rPr>
          <w:lang w:val="fr-FR"/>
        </w:rPr>
        <w:t>information menée par les différents ministères, départements et organes</w:t>
      </w:r>
      <w:r w:rsidR="006353B6">
        <w:rPr>
          <w:lang w:val="fr-FR"/>
        </w:rPr>
        <w:t xml:space="preserve"> publics</w:t>
      </w:r>
      <w:r w:rsidR="00A106BD" w:rsidRPr="00B5266E">
        <w:rPr>
          <w:lang w:val="fr-FR"/>
        </w:rPr>
        <w:t>.</w:t>
      </w:r>
    </w:p>
    <w:p w:rsidR="00A106BD" w:rsidRPr="00B5266E" w:rsidRDefault="003052C3" w:rsidP="005551A4">
      <w:pPr>
        <w:pStyle w:val="SingleTxtG"/>
        <w:rPr>
          <w:lang w:val="fr-FR"/>
        </w:rPr>
      </w:pPr>
      <w:r>
        <w:rPr>
          <w:lang w:val="fr-FR"/>
        </w:rPr>
        <w:t>232.</w:t>
      </w:r>
      <w:r>
        <w:rPr>
          <w:lang w:val="fr-FR"/>
        </w:rPr>
        <w:tab/>
      </w:r>
      <w:r w:rsidR="0084108C">
        <w:rPr>
          <w:lang w:val="fr-FR"/>
        </w:rPr>
        <w:t>Un</w:t>
      </w:r>
      <w:r w:rsidR="005A5C68">
        <w:rPr>
          <w:lang w:val="fr-FR"/>
        </w:rPr>
        <w:t xml:space="preserve">e loi de </w:t>
      </w:r>
      <w:smartTag w:uri="urn:schemas-microsoft-com:office:smarttags" w:element="metricconverter">
        <w:smartTagPr>
          <w:attr w:name="ProductID" w:val="2002 a"/>
        </w:smartTagPr>
        <w:r w:rsidR="005A5C68">
          <w:rPr>
            <w:lang w:val="fr-FR"/>
          </w:rPr>
          <w:t>2002 a</w:t>
        </w:r>
      </w:smartTag>
      <w:r w:rsidR="005A5C68">
        <w:rPr>
          <w:lang w:val="fr-FR"/>
        </w:rPr>
        <w:t xml:space="preserve"> créé un</w:t>
      </w:r>
      <w:r w:rsidR="0084108C">
        <w:rPr>
          <w:lang w:val="fr-FR"/>
        </w:rPr>
        <w:t xml:space="preserve"> secrétariat national du</w:t>
      </w:r>
      <w:r w:rsidR="00A106BD" w:rsidRPr="00B5266E">
        <w:rPr>
          <w:lang w:val="fr-FR"/>
        </w:rPr>
        <w:t xml:space="preserve"> </w:t>
      </w:r>
      <w:r w:rsidR="00A106BD">
        <w:rPr>
          <w:lang w:val="fr-FR"/>
        </w:rPr>
        <w:t>VIH/sida</w:t>
      </w:r>
      <w:r w:rsidR="005A5C68">
        <w:rPr>
          <w:lang w:val="fr-FR"/>
        </w:rPr>
        <w:t>,</w:t>
      </w:r>
      <w:r w:rsidR="0084108C">
        <w:rPr>
          <w:lang w:val="fr-FR"/>
        </w:rPr>
        <w:t xml:space="preserve"> </w:t>
      </w:r>
      <w:r w:rsidR="005A5C68">
        <w:rPr>
          <w:lang w:val="fr-FR"/>
        </w:rPr>
        <w:t>établi au sein de</w:t>
      </w:r>
      <w:r w:rsidR="0084108C">
        <w:rPr>
          <w:lang w:val="fr-FR"/>
        </w:rPr>
        <w:t xml:space="preserve"> la </w:t>
      </w:r>
      <w:r w:rsidR="005551A4">
        <w:rPr>
          <w:lang w:val="fr-FR"/>
        </w:rPr>
        <w:t>p</w:t>
      </w:r>
      <w:r w:rsidR="0084108C">
        <w:rPr>
          <w:lang w:val="fr-FR"/>
        </w:rPr>
        <w:t>résidence de la République</w:t>
      </w:r>
      <w:r w:rsidR="00537581">
        <w:rPr>
          <w:lang w:val="fr-FR"/>
        </w:rPr>
        <w:t>, le Président étant à la tête du</w:t>
      </w:r>
      <w:r w:rsidR="0084108C">
        <w:rPr>
          <w:lang w:val="fr-FR"/>
        </w:rPr>
        <w:t xml:space="preserve"> conseil national du sida.</w:t>
      </w:r>
      <w:r w:rsidR="00A106BD" w:rsidRPr="00B5266E">
        <w:rPr>
          <w:lang w:val="fr-FR"/>
        </w:rPr>
        <w:t xml:space="preserve"> </w:t>
      </w:r>
      <w:r w:rsidR="0084108C">
        <w:rPr>
          <w:lang w:val="fr-FR"/>
        </w:rPr>
        <w:t>Le secrétariat constitue un élément essentiel des mesures prises par le</w:t>
      </w:r>
      <w:r w:rsidR="006353B6">
        <w:rPr>
          <w:lang w:val="fr-FR"/>
        </w:rPr>
        <w:t>s pouvoirs publics</w:t>
      </w:r>
      <w:r w:rsidR="0084108C">
        <w:rPr>
          <w:lang w:val="fr-FR"/>
        </w:rPr>
        <w:t xml:space="preserve"> pour coordonner les </w:t>
      </w:r>
      <w:r w:rsidR="006353B6">
        <w:rPr>
          <w:lang w:val="fr-FR"/>
        </w:rPr>
        <w:t>actions</w:t>
      </w:r>
      <w:r w:rsidR="0084108C">
        <w:rPr>
          <w:lang w:val="fr-FR"/>
        </w:rPr>
        <w:t xml:space="preserve"> multisectoriel</w:t>
      </w:r>
      <w:r w:rsidR="006353B6">
        <w:rPr>
          <w:lang w:val="fr-FR"/>
        </w:rPr>
        <w:t>le</w:t>
      </w:r>
      <w:r w:rsidR="0084108C">
        <w:rPr>
          <w:lang w:val="fr-FR"/>
        </w:rPr>
        <w:t xml:space="preserve">s visant à réduire la propagation du </w:t>
      </w:r>
      <w:r w:rsidR="00A106BD">
        <w:rPr>
          <w:lang w:val="fr-FR"/>
        </w:rPr>
        <w:t>VIH/sida</w:t>
      </w:r>
      <w:r w:rsidR="00A106BD" w:rsidRPr="00B5266E">
        <w:rPr>
          <w:lang w:val="fr-FR"/>
        </w:rPr>
        <w:t xml:space="preserve"> </w:t>
      </w:r>
      <w:r w:rsidR="00A106BD">
        <w:rPr>
          <w:lang w:val="fr-FR"/>
        </w:rPr>
        <w:t>et</w:t>
      </w:r>
      <w:r w:rsidR="00A106BD" w:rsidRPr="00B5266E">
        <w:rPr>
          <w:lang w:val="fr-FR"/>
        </w:rPr>
        <w:t xml:space="preserve"> </w:t>
      </w:r>
      <w:r w:rsidR="0084108C">
        <w:rPr>
          <w:lang w:val="fr-FR"/>
        </w:rPr>
        <w:t>son impact sur les personnes infectées et affectées</w:t>
      </w:r>
      <w:r w:rsidR="00A106BD" w:rsidRPr="00B5266E">
        <w:rPr>
          <w:lang w:val="fr-FR"/>
        </w:rPr>
        <w:t xml:space="preserve"> </w:t>
      </w:r>
      <w:r w:rsidR="00A106BD">
        <w:rPr>
          <w:lang w:val="fr-FR"/>
        </w:rPr>
        <w:t>en</w:t>
      </w:r>
      <w:r w:rsidR="0084108C">
        <w:rPr>
          <w:lang w:val="fr-FR"/>
        </w:rPr>
        <w:t xml:space="preserve"> Sierra Leone. Le secrétariat </w:t>
      </w:r>
      <w:r w:rsidR="00606D4C">
        <w:rPr>
          <w:lang w:val="fr-FR"/>
        </w:rPr>
        <w:t>assure</w:t>
      </w:r>
      <w:r w:rsidR="0084108C">
        <w:rPr>
          <w:lang w:val="fr-FR"/>
        </w:rPr>
        <w:t xml:space="preserve"> la coordination des programmes </w:t>
      </w:r>
      <w:r w:rsidR="006353B6">
        <w:rPr>
          <w:lang w:val="fr-FR"/>
        </w:rPr>
        <w:t>relatifs au</w:t>
      </w:r>
      <w:r w:rsidR="00A106BD" w:rsidRPr="00B5266E">
        <w:rPr>
          <w:lang w:val="fr-FR"/>
        </w:rPr>
        <w:t xml:space="preserve"> </w:t>
      </w:r>
      <w:r w:rsidR="00A106BD">
        <w:rPr>
          <w:lang w:val="fr-FR"/>
        </w:rPr>
        <w:t>VIH/sida</w:t>
      </w:r>
      <w:r w:rsidR="00A106BD" w:rsidRPr="00B5266E">
        <w:rPr>
          <w:lang w:val="fr-FR"/>
        </w:rPr>
        <w:t xml:space="preserve"> </w:t>
      </w:r>
      <w:r w:rsidR="00BA0721">
        <w:rPr>
          <w:lang w:val="fr-FR"/>
        </w:rPr>
        <w:t>et d</w:t>
      </w:r>
      <w:r w:rsidR="0084108C">
        <w:rPr>
          <w:lang w:val="fr-FR"/>
        </w:rPr>
        <w:t xml:space="preserve">es activités de toutes les </w:t>
      </w:r>
      <w:r w:rsidR="00A75138">
        <w:rPr>
          <w:lang w:val="fr-FR"/>
        </w:rPr>
        <w:t xml:space="preserve">parties </w:t>
      </w:r>
      <w:r w:rsidR="00606D4C">
        <w:rPr>
          <w:lang w:val="fr-FR"/>
        </w:rPr>
        <w:t>concernées</w:t>
      </w:r>
      <w:r w:rsidR="00A106BD" w:rsidRPr="00B5266E">
        <w:rPr>
          <w:lang w:val="fr-FR"/>
        </w:rPr>
        <w:t xml:space="preserve"> </w:t>
      </w:r>
      <w:r w:rsidR="00606D4C">
        <w:rPr>
          <w:lang w:val="fr-FR"/>
        </w:rPr>
        <w:t>dans le pays par l</w:t>
      </w:r>
      <w:r w:rsidR="007C3481">
        <w:rPr>
          <w:lang w:val="fr-FR"/>
        </w:rPr>
        <w:t>’</w:t>
      </w:r>
      <w:r w:rsidR="00606D4C">
        <w:rPr>
          <w:lang w:val="fr-FR"/>
        </w:rPr>
        <w:t>élaboration et l</w:t>
      </w:r>
      <w:r w:rsidR="007C3481">
        <w:rPr>
          <w:lang w:val="fr-FR"/>
        </w:rPr>
        <w:t>’</w:t>
      </w:r>
      <w:r w:rsidR="00606D4C">
        <w:rPr>
          <w:lang w:val="fr-FR"/>
        </w:rPr>
        <w:t>organisation de</w:t>
      </w:r>
      <w:r w:rsidR="00791259">
        <w:rPr>
          <w:lang w:val="fr-FR"/>
        </w:rPr>
        <w:t xml:space="preserve"> la mise en œuvre d</w:t>
      </w:r>
      <w:r w:rsidR="007C3481">
        <w:rPr>
          <w:lang w:val="fr-FR"/>
        </w:rPr>
        <w:t>’</w:t>
      </w:r>
      <w:r w:rsidR="00791259">
        <w:rPr>
          <w:lang w:val="fr-FR"/>
        </w:rPr>
        <w:t xml:space="preserve">un plan stratégique qui </w:t>
      </w:r>
      <w:r w:rsidR="009608AB">
        <w:rPr>
          <w:lang w:val="fr-FR"/>
        </w:rPr>
        <w:t>couvre la prévention, le traitement,</w:t>
      </w:r>
      <w:r w:rsidR="00791259">
        <w:rPr>
          <w:lang w:val="fr-FR"/>
        </w:rPr>
        <w:t xml:space="preserve"> la prise en charge et </w:t>
      </w:r>
      <w:r w:rsidR="009608AB">
        <w:rPr>
          <w:lang w:val="fr-FR"/>
        </w:rPr>
        <w:t>l</w:t>
      </w:r>
      <w:r w:rsidR="007C3481">
        <w:rPr>
          <w:lang w:val="fr-FR"/>
        </w:rPr>
        <w:t>’</w:t>
      </w:r>
      <w:r w:rsidR="00606D4C">
        <w:rPr>
          <w:lang w:val="fr-FR"/>
        </w:rPr>
        <w:t>accompagnement</w:t>
      </w:r>
      <w:r w:rsidR="00791259">
        <w:rPr>
          <w:lang w:val="fr-FR"/>
        </w:rPr>
        <w:t xml:space="preserve"> </w:t>
      </w:r>
      <w:r w:rsidR="00BA0721">
        <w:rPr>
          <w:lang w:val="fr-FR"/>
        </w:rPr>
        <w:t>d</w:t>
      </w:r>
      <w:r w:rsidR="00791259">
        <w:rPr>
          <w:lang w:val="fr-FR"/>
        </w:rPr>
        <w:t xml:space="preserve">es personnes infectées et affectées et </w:t>
      </w:r>
      <w:r w:rsidR="00606D4C">
        <w:rPr>
          <w:lang w:val="fr-FR"/>
        </w:rPr>
        <w:t>garantit</w:t>
      </w:r>
      <w:r w:rsidR="00791259">
        <w:rPr>
          <w:lang w:val="fr-FR"/>
        </w:rPr>
        <w:t xml:space="preserve"> la protectio</w:t>
      </w:r>
      <w:r>
        <w:rPr>
          <w:lang w:val="fr-FR"/>
        </w:rPr>
        <w:t xml:space="preserve">n de leurs droits fondamentaux. </w:t>
      </w:r>
      <w:r w:rsidR="00791259">
        <w:rPr>
          <w:lang w:val="fr-FR"/>
        </w:rPr>
        <w:t>Le secrétariat a fourni un appui financier et technique à des organisations de la société civile d</w:t>
      </w:r>
      <w:r w:rsidR="00BA0721">
        <w:rPr>
          <w:lang w:val="fr-FR"/>
        </w:rPr>
        <w:t>e</w:t>
      </w:r>
      <w:r w:rsidR="00791259">
        <w:rPr>
          <w:lang w:val="fr-FR"/>
        </w:rPr>
        <w:t xml:space="preserve"> tout le pays dans le cadre de campagnes de sensibilisation. </w:t>
      </w:r>
      <w:r w:rsidR="0004704D">
        <w:rPr>
          <w:lang w:val="fr-FR"/>
        </w:rPr>
        <w:t>O</w:t>
      </w:r>
      <w:r w:rsidR="00791259">
        <w:rPr>
          <w:lang w:val="fr-FR"/>
        </w:rPr>
        <w:t xml:space="preserve">n </w:t>
      </w:r>
      <w:r w:rsidR="0004704D">
        <w:rPr>
          <w:lang w:val="fr-FR"/>
        </w:rPr>
        <w:t>ne dispose cependant pa</w:t>
      </w:r>
      <w:r w:rsidR="00791259">
        <w:rPr>
          <w:lang w:val="fr-FR"/>
        </w:rPr>
        <w:t>s de statistiques sur le nombre de bénéficiaires de ces programmes</w:t>
      </w:r>
      <w:r w:rsidR="00A106BD" w:rsidRPr="00B5266E">
        <w:rPr>
          <w:lang w:val="fr-FR"/>
        </w:rPr>
        <w:t>.</w:t>
      </w:r>
    </w:p>
    <w:p w:rsidR="00A106BD" w:rsidRPr="00B5266E" w:rsidRDefault="003052C3" w:rsidP="003052C3">
      <w:pPr>
        <w:pStyle w:val="SingleTxtG"/>
        <w:rPr>
          <w:lang w:val="fr-FR"/>
        </w:rPr>
      </w:pPr>
      <w:r>
        <w:rPr>
          <w:lang w:val="fr-FR"/>
        </w:rPr>
        <w:t>233.</w:t>
      </w:r>
      <w:r>
        <w:rPr>
          <w:lang w:val="fr-FR"/>
        </w:rPr>
        <w:tab/>
      </w:r>
      <w:r w:rsidR="00791259">
        <w:rPr>
          <w:lang w:val="fr-FR"/>
        </w:rPr>
        <w:t>S</w:t>
      </w:r>
      <w:r w:rsidR="007C3481">
        <w:rPr>
          <w:lang w:val="fr-FR"/>
        </w:rPr>
        <w:t>’</w:t>
      </w:r>
      <w:r w:rsidR="00791259">
        <w:rPr>
          <w:lang w:val="fr-FR"/>
        </w:rPr>
        <w:t>i</w:t>
      </w:r>
      <w:r w:rsidR="009E2474">
        <w:rPr>
          <w:lang w:val="fr-FR"/>
        </w:rPr>
        <w:t>l</w:t>
      </w:r>
      <w:r w:rsidR="00791259">
        <w:rPr>
          <w:lang w:val="fr-FR"/>
        </w:rPr>
        <w:t xml:space="preserve"> </w:t>
      </w:r>
      <w:r w:rsidR="009E2474">
        <w:rPr>
          <w:lang w:val="fr-FR"/>
        </w:rPr>
        <w:t xml:space="preserve">est vrai que </w:t>
      </w:r>
      <w:r w:rsidR="00791259">
        <w:rPr>
          <w:lang w:val="fr-FR"/>
        </w:rPr>
        <w:t>le</w:t>
      </w:r>
      <w:r w:rsidR="00A106BD" w:rsidRPr="00B5266E">
        <w:rPr>
          <w:lang w:val="fr-FR"/>
        </w:rPr>
        <w:t xml:space="preserve"> </w:t>
      </w:r>
      <w:r w:rsidR="00A106BD">
        <w:rPr>
          <w:lang w:val="fr-FR"/>
        </w:rPr>
        <w:t>VIH/sida</w:t>
      </w:r>
      <w:r w:rsidR="00A106BD" w:rsidRPr="00B5266E">
        <w:rPr>
          <w:lang w:val="fr-FR"/>
        </w:rPr>
        <w:t xml:space="preserve"> continue</w:t>
      </w:r>
      <w:r w:rsidR="00791259">
        <w:rPr>
          <w:lang w:val="fr-FR"/>
        </w:rPr>
        <w:t xml:space="preserve"> à frapper </w:t>
      </w:r>
      <w:smartTag w:uri="urn:schemas-microsoft-com:office:smarttags" w:element="PersonName">
        <w:smartTagPr>
          <w:attr w:name="ProductID" w:val="la Sierra Leone"/>
        </w:smartTagPr>
        <w:r w:rsidR="00791259">
          <w:rPr>
            <w:lang w:val="fr-FR"/>
          </w:rPr>
          <w:t>la</w:t>
        </w:r>
        <w:r w:rsidR="00A106BD" w:rsidRPr="00B5266E">
          <w:rPr>
            <w:lang w:val="fr-FR"/>
          </w:rPr>
          <w:t xml:space="preserve"> Sierra Leone</w:t>
        </w:r>
      </w:smartTag>
      <w:r w:rsidR="00A106BD" w:rsidRPr="00B5266E">
        <w:rPr>
          <w:lang w:val="fr-FR"/>
        </w:rPr>
        <w:t xml:space="preserve">, </w:t>
      </w:r>
      <w:r w:rsidR="00791259">
        <w:rPr>
          <w:lang w:val="fr-FR"/>
        </w:rPr>
        <w:t>on a enregistré une amélioration sensible dans la mise en œuvre</w:t>
      </w:r>
      <w:r w:rsidR="0004704D">
        <w:rPr>
          <w:lang w:val="fr-FR"/>
        </w:rPr>
        <w:t xml:space="preserve"> du programme de lutte contre </w:t>
      </w:r>
      <w:smartTag w:uri="urn:schemas-microsoft-com:office:smarttags" w:element="PersonName">
        <w:smartTagPr>
          <w:attr w:name="ProductID" w:val="la pand￩mie. Fin"/>
        </w:smartTagPr>
        <w:r w:rsidR="0004704D">
          <w:rPr>
            <w:lang w:val="fr-FR"/>
          </w:rPr>
          <w:t>la pandémie</w:t>
        </w:r>
        <w:r w:rsidR="00A106BD" w:rsidRPr="00B5266E">
          <w:rPr>
            <w:lang w:val="fr-FR"/>
          </w:rPr>
          <w:t xml:space="preserve">. </w:t>
        </w:r>
        <w:r w:rsidR="00791259">
          <w:rPr>
            <w:lang w:val="fr-FR"/>
          </w:rPr>
          <w:t>Fin</w:t>
        </w:r>
      </w:smartTag>
      <w:r w:rsidR="00A106BD" w:rsidRPr="00B5266E">
        <w:rPr>
          <w:lang w:val="fr-FR"/>
        </w:rPr>
        <w:t xml:space="preserve"> 2005</w:t>
      </w:r>
      <w:r w:rsidR="00791259">
        <w:rPr>
          <w:lang w:val="fr-FR"/>
        </w:rPr>
        <w:t>,</w:t>
      </w:r>
      <w:r w:rsidR="00A106BD" w:rsidRPr="00B5266E">
        <w:rPr>
          <w:lang w:val="fr-FR"/>
        </w:rPr>
        <w:t xml:space="preserve"> </w:t>
      </w:r>
      <w:r w:rsidR="00791259">
        <w:rPr>
          <w:lang w:val="fr-FR"/>
        </w:rPr>
        <w:t>on ne comptait que</w:t>
      </w:r>
      <w:r w:rsidR="00A106BD" w:rsidRPr="00B5266E">
        <w:rPr>
          <w:lang w:val="fr-FR"/>
        </w:rPr>
        <w:t xml:space="preserve"> 20 </w:t>
      </w:r>
      <w:r w:rsidR="00606D4C">
        <w:rPr>
          <w:lang w:val="fr-FR"/>
        </w:rPr>
        <w:t>centres</w:t>
      </w:r>
      <w:r w:rsidR="00791259">
        <w:rPr>
          <w:lang w:val="fr-FR"/>
        </w:rPr>
        <w:t xml:space="preserve"> de conseil et dépistage volontaires mais fin</w:t>
      </w:r>
      <w:r w:rsidR="00606D4C">
        <w:rPr>
          <w:lang w:val="fr-FR"/>
        </w:rPr>
        <w:t xml:space="preserve"> 2007</w:t>
      </w:r>
      <w:r w:rsidR="00A106BD" w:rsidRPr="00B5266E">
        <w:rPr>
          <w:lang w:val="fr-FR"/>
        </w:rPr>
        <w:t xml:space="preserve"> </w:t>
      </w:r>
      <w:r w:rsidR="00791259">
        <w:rPr>
          <w:lang w:val="fr-FR"/>
        </w:rPr>
        <w:t>leur nombre s</w:t>
      </w:r>
      <w:r w:rsidR="007C3481">
        <w:rPr>
          <w:lang w:val="fr-FR"/>
        </w:rPr>
        <w:t>’</w:t>
      </w:r>
      <w:r w:rsidR="00791259">
        <w:rPr>
          <w:lang w:val="fr-FR"/>
        </w:rPr>
        <w:t xml:space="preserve">élevait à </w:t>
      </w:r>
      <w:r w:rsidR="00A106BD" w:rsidRPr="00B5266E">
        <w:rPr>
          <w:lang w:val="fr-FR"/>
        </w:rPr>
        <w:t xml:space="preserve">82. </w:t>
      </w:r>
      <w:r w:rsidR="00791259">
        <w:rPr>
          <w:lang w:val="fr-FR"/>
        </w:rPr>
        <w:t>S</w:t>
      </w:r>
      <w:r w:rsidR="007C3481">
        <w:rPr>
          <w:lang w:val="fr-FR"/>
        </w:rPr>
        <w:t>’</w:t>
      </w:r>
      <w:r w:rsidR="00791259">
        <w:rPr>
          <w:lang w:val="fr-FR"/>
        </w:rPr>
        <w:t>agissant des sites de prévention de la transmission mère-enfant</w:t>
      </w:r>
      <w:r w:rsidR="00A106BD" w:rsidRPr="00B5266E">
        <w:rPr>
          <w:lang w:val="fr-FR"/>
        </w:rPr>
        <w:t xml:space="preserve">, </w:t>
      </w:r>
      <w:r w:rsidR="00791259">
        <w:rPr>
          <w:lang w:val="fr-FR"/>
        </w:rPr>
        <w:t>ils n</w:t>
      </w:r>
      <w:r w:rsidR="007C3481">
        <w:rPr>
          <w:lang w:val="fr-FR"/>
        </w:rPr>
        <w:t>’</w:t>
      </w:r>
      <w:r w:rsidR="00791259">
        <w:rPr>
          <w:lang w:val="fr-FR"/>
        </w:rPr>
        <w:t>étaient que</w:t>
      </w:r>
      <w:r w:rsidR="00A106BD" w:rsidRPr="00B5266E">
        <w:rPr>
          <w:lang w:val="fr-FR"/>
        </w:rPr>
        <w:t xml:space="preserve"> 18</w:t>
      </w:r>
      <w:r w:rsidR="00791259">
        <w:rPr>
          <w:lang w:val="fr-FR"/>
        </w:rPr>
        <w:t xml:space="preserve"> pour tout le pays</w:t>
      </w:r>
      <w:r w:rsidR="00A106BD" w:rsidRPr="00B5266E">
        <w:rPr>
          <w:lang w:val="fr-FR"/>
        </w:rPr>
        <w:t xml:space="preserve"> </w:t>
      </w:r>
      <w:r w:rsidR="00A106BD">
        <w:rPr>
          <w:lang w:val="fr-FR"/>
        </w:rPr>
        <w:t>en</w:t>
      </w:r>
      <w:r w:rsidR="00A106BD" w:rsidRPr="00B5266E">
        <w:rPr>
          <w:lang w:val="fr-FR"/>
        </w:rPr>
        <w:t xml:space="preserve"> 2005, </w:t>
      </w:r>
      <w:r w:rsidR="00791259">
        <w:rPr>
          <w:lang w:val="fr-FR"/>
        </w:rPr>
        <w:t>mais fin</w:t>
      </w:r>
      <w:r w:rsidR="00A106BD" w:rsidRPr="00B5266E">
        <w:rPr>
          <w:lang w:val="fr-FR"/>
        </w:rPr>
        <w:t xml:space="preserve"> 2007 </w:t>
      </w:r>
      <w:r w:rsidR="0004704D">
        <w:rPr>
          <w:lang w:val="fr-FR"/>
        </w:rPr>
        <w:t xml:space="preserve">ils étaient passés à </w:t>
      </w:r>
      <w:r w:rsidR="00A106BD" w:rsidRPr="00B5266E">
        <w:rPr>
          <w:lang w:val="fr-FR"/>
        </w:rPr>
        <w:t xml:space="preserve">163. </w:t>
      </w:r>
      <w:r w:rsidR="00791259">
        <w:rPr>
          <w:lang w:val="fr-FR"/>
        </w:rPr>
        <w:t>La</w:t>
      </w:r>
      <w:r w:rsidR="00A106BD" w:rsidRPr="00B5266E">
        <w:rPr>
          <w:lang w:val="fr-FR"/>
        </w:rPr>
        <w:t xml:space="preserve"> </w:t>
      </w:r>
      <w:r w:rsidR="00A106BD">
        <w:rPr>
          <w:lang w:val="fr-FR"/>
        </w:rPr>
        <w:t>prévalence</w:t>
      </w:r>
      <w:r w:rsidR="00A106BD" w:rsidRPr="00B5266E">
        <w:rPr>
          <w:lang w:val="fr-FR"/>
        </w:rPr>
        <w:t xml:space="preserve"> </w:t>
      </w:r>
      <w:r w:rsidR="00791259">
        <w:rPr>
          <w:lang w:val="fr-FR"/>
        </w:rPr>
        <w:t>chez les femmes qui passent des examens prénataux</w:t>
      </w:r>
      <w:r w:rsidR="00C0505D">
        <w:rPr>
          <w:lang w:val="fr-FR"/>
        </w:rPr>
        <w:t xml:space="preserve"> et passée de 3,</w:t>
      </w:r>
      <w:r w:rsidR="00A106BD" w:rsidRPr="00B5266E">
        <w:rPr>
          <w:lang w:val="fr-FR"/>
        </w:rPr>
        <w:t>5</w:t>
      </w:r>
      <w:r w:rsidR="00B21269">
        <w:rPr>
          <w:lang w:val="fr-FR"/>
        </w:rPr>
        <w:t xml:space="preserve"> %</w:t>
      </w:r>
      <w:r w:rsidR="00A106BD" w:rsidRPr="00B5266E">
        <w:rPr>
          <w:lang w:val="fr-FR"/>
        </w:rPr>
        <w:t xml:space="preserve"> </w:t>
      </w:r>
      <w:r w:rsidR="00A106BD">
        <w:rPr>
          <w:lang w:val="fr-FR"/>
        </w:rPr>
        <w:t>en</w:t>
      </w:r>
      <w:r w:rsidR="00A106BD" w:rsidRPr="00B5266E">
        <w:rPr>
          <w:lang w:val="fr-FR"/>
        </w:rPr>
        <w:t xml:space="preserve"> 2005 </w:t>
      </w:r>
      <w:r w:rsidR="00C0505D">
        <w:rPr>
          <w:lang w:val="fr-FR"/>
        </w:rPr>
        <w:t>à 4,</w:t>
      </w:r>
      <w:r w:rsidR="00A106BD" w:rsidRPr="00B5266E">
        <w:rPr>
          <w:lang w:val="fr-FR"/>
        </w:rPr>
        <w:t>4</w:t>
      </w:r>
      <w:r w:rsidR="00B21269">
        <w:rPr>
          <w:lang w:val="fr-FR"/>
        </w:rPr>
        <w:t xml:space="preserve"> %</w:t>
      </w:r>
      <w:r w:rsidR="00A106BD" w:rsidRPr="00B5266E">
        <w:rPr>
          <w:lang w:val="fr-FR"/>
        </w:rPr>
        <w:t xml:space="preserve"> </w:t>
      </w:r>
      <w:r w:rsidR="00A106BD">
        <w:rPr>
          <w:lang w:val="fr-FR"/>
        </w:rPr>
        <w:t>en</w:t>
      </w:r>
      <w:r w:rsidR="00A106BD" w:rsidRPr="00B5266E">
        <w:rPr>
          <w:lang w:val="fr-FR"/>
        </w:rPr>
        <w:t xml:space="preserve"> 2007. </w:t>
      </w:r>
      <w:r w:rsidR="00C0505D">
        <w:rPr>
          <w:lang w:val="fr-FR"/>
        </w:rPr>
        <w:t xml:space="preserve">Les centres de soins qui fournissent des services </w:t>
      </w:r>
      <w:r w:rsidR="00BA0721">
        <w:rPr>
          <w:lang w:val="fr-FR"/>
        </w:rPr>
        <w:t>en matière de</w:t>
      </w:r>
      <w:r w:rsidR="00C0505D">
        <w:rPr>
          <w:lang w:val="fr-FR"/>
        </w:rPr>
        <w:t xml:space="preserve"> maladies sexuellement transmissibles (MST) selon des directives nationales étaient au nombre de </w:t>
      </w:r>
      <w:r w:rsidR="00A106BD" w:rsidRPr="00B5266E">
        <w:rPr>
          <w:lang w:val="fr-FR"/>
        </w:rPr>
        <w:t xml:space="preserve">765 </w:t>
      </w:r>
      <w:r w:rsidR="00A106BD">
        <w:rPr>
          <w:lang w:val="fr-FR"/>
        </w:rPr>
        <w:t>en</w:t>
      </w:r>
      <w:r w:rsidR="00A106BD" w:rsidRPr="00B5266E">
        <w:rPr>
          <w:lang w:val="fr-FR"/>
        </w:rPr>
        <w:t xml:space="preserve"> 2005</w:t>
      </w:r>
      <w:r w:rsidR="0004704D">
        <w:rPr>
          <w:lang w:val="fr-FR"/>
        </w:rPr>
        <w:t xml:space="preserve"> et de 850 f</w:t>
      </w:r>
      <w:r w:rsidR="00C0505D">
        <w:rPr>
          <w:lang w:val="fr-FR"/>
        </w:rPr>
        <w:t>in</w:t>
      </w:r>
      <w:r w:rsidR="00A106BD" w:rsidRPr="00B5266E">
        <w:rPr>
          <w:lang w:val="fr-FR"/>
        </w:rPr>
        <w:t xml:space="preserve"> 2007</w:t>
      </w:r>
      <w:r w:rsidR="0004704D">
        <w:rPr>
          <w:lang w:val="fr-FR"/>
        </w:rPr>
        <w:t>.</w:t>
      </w:r>
      <w:r w:rsidR="00A106BD" w:rsidRPr="00B5266E">
        <w:rPr>
          <w:lang w:val="fr-FR"/>
        </w:rPr>
        <w:t xml:space="preserve"> </w:t>
      </w:r>
      <w:r w:rsidR="00C0505D">
        <w:rPr>
          <w:lang w:val="fr-FR"/>
        </w:rPr>
        <w:t>En</w:t>
      </w:r>
      <w:r w:rsidR="00A106BD" w:rsidRPr="00B5266E">
        <w:rPr>
          <w:lang w:val="fr-FR"/>
        </w:rPr>
        <w:t xml:space="preserve"> 2007</w:t>
      </w:r>
      <w:r w:rsidR="00C0505D">
        <w:rPr>
          <w:lang w:val="fr-FR"/>
        </w:rPr>
        <w:t xml:space="preserve"> également</w:t>
      </w:r>
      <w:r w:rsidR="00A106BD" w:rsidRPr="00B5266E">
        <w:rPr>
          <w:lang w:val="fr-FR"/>
        </w:rPr>
        <w:t xml:space="preserve">, </w:t>
      </w:r>
      <w:r w:rsidR="00C0505D">
        <w:rPr>
          <w:lang w:val="fr-FR"/>
        </w:rPr>
        <w:t>le nombre de personnes bénéficiant d</w:t>
      </w:r>
      <w:r w:rsidR="007C3481">
        <w:rPr>
          <w:lang w:val="fr-FR"/>
        </w:rPr>
        <w:t>’</w:t>
      </w:r>
      <w:r w:rsidR="00C0505D">
        <w:rPr>
          <w:lang w:val="fr-FR"/>
        </w:rPr>
        <w:t xml:space="preserve">un traitement antirétroviral </w:t>
      </w:r>
      <w:r w:rsidR="0004704D">
        <w:rPr>
          <w:lang w:val="fr-FR"/>
        </w:rPr>
        <w:t>s</w:t>
      </w:r>
      <w:r w:rsidR="007C3481">
        <w:rPr>
          <w:lang w:val="fr-FR"/>
        </w:rPr>
        <w:t>’</w:t>
      </w:r>
      <w:r w:rsidR="0004704D">
        <w:rPr>
          <w:lang w:val="fr-FR"/>
        </w:rPr>
        <w:t>élevait</w:t>
      </w:r>
      <w:r w:rsidR="00C0505D">
        <w:rPr>
          <w:lang w:val="fr-FR"/>
        </w:rPr>
        <w:t xml:space="preserve"> à 2 </w:t>
      </w:r>
      <w:r w:rsidR="00A106BD" w:rsidRPr="00B5266E">
        <w:rPr>
          <w:lang w:val="fr-FR"/>
        </w:rPr>
        <w:t xml:space="preserve">649 </w:t>
      </w:r>
      <w:r w:rsidR="0004704D">
        <w:rPr>
          <w:lang w:val="fr-FR"/>
        </w:rPr>
        <w:t>tandis que</w:t>
      </w:r>
      <w:r w:rsidR="00A106BD" w:rsidRPr="00B5266E">
        <w:rPr>
          <w:lang w:val="fr-FR"/>
        </w:rPr>
        <w:t xml:space="preserve"> </w:t>
      </w:r>
      <w:r w:rsidR="00C0505D">
        <w:rPr>
          <w:lang w:val="fr-FR"/>
        </w:rPr>
        <w:t>le</w:t>
      </w:r>
      <w:r w:rsidR="00BA0721">
        <w:rPr>
          <w:lang w:val="fr-FR"/>
        </w:rPr>
        <w:t xml:space="preserve"> nombre de</w:t>
      </w:r>
      <w:r w:rsidR="00C0505D">
        <w:rPr>
          <w:lang w:val="fr-FR"/>
        </w:rPr>
        <w:t xml:space="preserve"> préservatifs distribués atteignait les 950 </w:t>
      </w:r>
      <w:r w:rsidR="00A106BD" w:rsidRPr="00B5266E">
        <w:rPr>
          <w:lang w:val="fr-FR"/>
        </w:rPr>
        <w:t>000</w:t>
      </w:r>
      <w:r w:rsidR="00A106BD" w:rsidRPr="006A1683">
        <w:rPr>
          <w:rStyle w:val="FootnoteReference"/>
        </w:rPr>
        <w:footnoteReference w:id="24"/>
      </w:r>
      <w:r w:rsidR="006A1683">
        <w:rPr>
          <w:lang w:val="fr-FR"/>
        </w:rPr>
        <w:t>.</w:t>
      </w:r>
      <w:r w:rsidR="00A106BD" w:rsidRPr="00B5266E">
        <w:rPr>
          <w:lang w:val="fr-FR"/>
        </w:rPr>
        <w:t xml:space="preserve"> </w:t>
      </w:r>
      <w:r w:rsidR="00C0505D">
        <w:rPr>
          <w:lang w:val="fr-FR"/>
        </w:rPr>
        <w:t>En</w:t>
      </w:r>
      <w:r w:rsidR="00A106BD" w:rsidRPr="00B5266E">
        <w:rPr>
          <w:lang w:val="fr-FR"/>
        </w:rPr>
        <w:t xml:space="preserve"> 2008, </w:t>
      </w:r>
      <w:r w:rsidR="00C0505D">
        <w:rPr>
          <w:lang w:val="fr-FR"/>
        </w:rPr>
        <w:t>le taux de prévalence du</w:t>
      </w:r>
      <w:r w:rsidR="00A106BD" w:rsidRPr="00B5266E">
        <w:rPr>
          <w:lang w:val="fr-FR"/>
        </w:rPr>
        <w:t xml:space="preserve"> </w:t>
      </w:r>
      <w:r w:rsidR="00A106BD">
        <w:rPr>
          <w:lang w:val="fr-FR"/>
        </w:rPr>
        <w:t>VIH/sida</w:t>
      </w:r>
      <w:r w:rsidR="00A106BD" w:rsidRPr="00B5266E">
        <w:rPr>
          <w:lang w:val="fr-FR"/>
        </w:rPr>
        <w:t xml:space="preserve"> </w:t>
      </w:r>
      <w:r w:rsidR="00A106BD">
        <w:rPr>
          <w:lang w:val="fr-FR"/>
        </w:rPr>
        <w:t>en</w:t>
      </w:r>
      <w:r w:rsidR="00A106BD" w:rsidRPr="00B5266E">
        <w:rPr>
          <w:lang w:val="fr-FR"/>
        </w:rPr>
        <w:t xml:space="preserve"> Sierra Leone </w:t>
      </w:r>
      <w:r w:rsidR="00C0505D">
        <w:rPr>
          <w:lang w:val="fr-FR"/>
        </w:rPr>
        <w:t xml:space="preserve">était </w:t>
      </w:r>
      <w:r w:rsidR="00BA0721">
        <w:rPr>
          <w:lang w:val="fr-FR"/>
        </w:rPr>
        <w:t>d</w:t>
      </w:r>
      <w:r w:rsidR="007C3481">
        <w:rPr>
          <w:lang w:val="fr-FR"/>
        </w:rPr>
        <w:t>’</w:t>
      </w:r>
      <w:r w:rsidR="00C0505D">
        <w:rPr>
          <w:lang w:val="fr-FR"/>
        </w:rPr>
        <w:t>environ 1,</w:t>
      </w:r>
      <w:r w:rsidR="00A106BD" w:rsidRPr="00B5266E">
        <w:rPr>
          <w:lang w:val="fr-FR"/>
        </w:rPr>
        <w:t>6</w:t>
      </w:r>
      <w:r w:rsidR="00B21269">
        <w:rPr>
          <w:lang w:val="fr-FR"/>
        </w:rPr>
        <w:t xml:space="preserve"> %</w:t>
      </w:r>
      <w:r w:rsidR="00A106BD" w:rsidRPr="008D7DED">
        <w:rPr>
          <w:rStyle w:val="FootnoteReference"/>
        </w:rPr>
        <w:footnoteReference w:id="25"/>
      </w:r>
      <w:r w:rsidR="00A106BD" w:rsidRPr="00B5266E">
        <w:rPr>
          <w:lang w:val="fr-FR"/>
        </w:rPr>
        <w:t xml:space="preserve">. </w:t>
      </w:r>
      <w:r w:rsidR="00C0505D">
        <w:rPr>
          <w:lang w:val="fr-FR"/>
        </w:rPr>
        <w:t xml:space="preserve">Le Gouvernement a </w:t>
      </w:r>
      <w:r w:rsidR="00BA0721">
        <w:rPr>
          <w:lang w:val="fr-FR"/>
        </w:rPr>
        <w:t>indiqué</w:t>
      </w:r>
      <w:r w:rsidR="00C0505D">
        <w:rPr>
          <w:lang w:val="fr-FR"/>
        </w:rPr>
        <w:t xml:space="preserve"> dans son </w:t>
      </w:r>
      <w:r w:rsidR="0004704D">
        <w:rPr>
          <w:lang w:val="fr-FR"/>
        </w:rPr>
        <w:t>D</w:t>
      </w:r>
      <w:r w:rsidR="00C0505D" w:rsidRPr="00C0505D">
        <w:rPr>
          <w:lang w:val="fr-FR"/>
        </w:rPr>
        <w:t xml:space="preserve">ocument de stratégie pour la réduction de la pauvreté </w:t>
      </w:r>
      <w:r w:rsidR="00C0505D">
        <w:rPr>
          <w:lang w:val="fr-FR"/>
        </w:rPr>
        <w:t>de</w:t>
      </w:r>
      <w:r w:rsidR="00A106BD" w:rsidRPr="00B5266E">
        <w:rPr>
          <w:lang w:val="fr-FR"/>
        </w:rPr>
        <w:t xml:space="preserve"> 2008 </w:t>
      </w:r>
      <w:r w:rsidR="00C0505D">
        <w:rPr>
          <w:lang w:val="fr-FR"/>
        </w:rPr>
        <w:t>qu</w:t>
      </w:r>
      <w:r w:rsidR="007C3481">
        <w:rPr>
          <w:lang w:val="fr-FR"/>
        </w:rPr>
        <w:t>’</w:t>
      </w:r>
      <w:r w:rsidR="00C0505D">
        <w:rPr>
          <w:lang w:val="fr-FR"/>
        </w:rPr>
        <w:t xml:space="preserve">il </w:t>
      </w:r>
      <w:r w:rsidR="0004704D">
        <w:rPr>
          <w:lang w:val="fr-FR"/>
        </w:rPr>
        <w:t>entend</w:t>
      </w:r>
      <w:r w:rsidR="00CD1953">
        <w:rPr>
          <w:lang w:val="fr-FR"/>
        </w:rPr>
        <w:t>ait</w:t>
      </w:r>
      <w:r w:rsidR="0004704D">
        <w:rPr>
          <w:lang w:val="fr-FR"/>
        </w:rPr>
        <w:t xml:space="preserve"> poursuivre</w:t>
      </w:r>
      <w:r w:rsidR="00C0505D">
        <w:rPr>
          <w:lang w:val="fr-FR"/>
        </w:rPr>
        <w:t xml:space="preserve"> ses efforts </w:t>
      </w:r>
      <w:r w:rsidR="0004704D">
        <w:rPr>
          <w:lang w:val="fr-FR"/>
        </w:rPr>
        <w:t xml:space="preserve">axés </w:t>
      </w:r>
      <w:r w:rsidR="009E2474">
        <w:rPr>
          <w:lang w:val="fr-FR"/>
        </w:rPr>
        <w:t>sur la lutte</w:t>
      </w:r>
      <w:r w:rsidR="00C0505D">
        <w:rPr>
          <w:lang w:val="fr-FR"/>
        </w:rPr>
        <w:t>, la prévention et l</w:t>
      </w:r>
      <w:r w:rsidR="007C3481">
        <w:rPr>
          <w:lang w:val="fr-FR"/>
        </w:rPr>
        <w:t>’</w:t>
      </w:r>
      <w:r w:rsidR="00C0505D">
        <w:rPr>
          <w:lang w:val="fr-FR"/>
        </w:rPr>
        <w:t xml:space="preserve">éradication du </w:t>
      </w:r>
      <w:r w:rsidR="00A106BD">
        <w:rPr>
          <w:lang w:val="fr-FR"/>
        </w:rPr>
        <w:t>VIH/sida</w:t>
      </w:r>
      <w:r w:rsidR="00A106BD" w:rsidRPr="00B5266E">
        <w:rPr>
          <w:lang w:val="fr-FR"/>
        </w:rPr>
        <w:t xml:space="preserve"> </w:t>
      </w:r>
      <w:r w:rsidR="00C0505D">
        <w:rPr>
          <w:lang w:val="fr-FR"/>
        </w:rPr>
        <w:t>dans le pays</w:t>
      </w:r>
      <w:r w:rsidR="00A106BD" w:rsidRPr="00B5266E">
        <w:rPr>
          <w:lang w:val="fr-FR"/>
        </w:rPr>
        <w:t xml:space="preserve">. </w:t>
      </w:r>
    </w:p>
    <w:p w:rsidR="00A106BD" w:rsidRPr="00B5266E" w:rsidRDefault="00A106BD" w:rsidP="00F419AA">
      <w:pPr>
        <w:pStyle w:val="H1G"/>
        <w:rPr>
          <w:lang w:val="fr-FR"/>
        </w:rPr>
      </w:pPr>
      <w:r w:rsidRPr="00B5266E">
        <w:rPr>
          <w:lang w:val="fr-FR"/>
        </w:rPr>
        <w:tab/>
        <w:t>C.</w:t>
      </w:r>
      <w:r w:rsidRPr="00B5266E">
        <w:rPr>
          <w:lang w:val="fr-FR"/>
        </w:rPr>
        <w:tab/>
        <w:t xml:space="preserve">Adoption </w:t>
      </w:r>
      <w:r>
        <w:rPr>
          <w:lang w:val="fr-FR"/>
        </w:rPr>
        <w:t>de</w:t>
      </w:r>
      <w:r w:rsidRPr="00B5266E">
        <w:rPr>
          <w:lang w:val="fr-FR"/>
        </w:rPr>
        <w:t xml:space="preserve"> </w:t>
      </w:r>
      <w:r w:rsidR="00C0505D">
        <w:rPr>
          <w:lang w:val="fr-FR"/>
        </w:rPr>
        <w:t>mesures temporaires spéciales visant à accélérer la progression vers l</w:t>
      </w:r>
      <w:r w:rsidR="007C3481">
        <w:rPr>
          <w:lang w:val="fr-FR"/>
        </w:rPr>
        <w:t>’</w:t>
      </w:r>
      <w:r w:rsidR="00C0505D">
        <w:rPr>
          <w:lang w:val="fr-FR"/>
        </w:rPr>
        <w:t>égalité</w:t>
      </w:r>
    </w:p>
    <w:p w:rsidR="00A106BD" w:rsidRPr="00B5266E" w:rsidRDefault="003052C3" w:rsidP="003052C3">
      <w:pPr>
        <w:pStyle w:val="SingleTxtG"/>
        <w:rPr>
          <w:lang w:val="fr-FR"/>
        </w:rPr>
      </w:pPr>
      <w:r w:rsidRPr="003052C3">
        <w:t>23</w:t>
      </w:r>
      <w:r>
        <w:t>4</w:t>
      </w:r>
      <w:r>
        <w:rPr>
          <w:lang w:val="fr-FR"/>
        </w:rPr>
        <w:t>.</w:t>
      </w:r>
      <w:r>
        <w:rPr>
          <w:lang w:val="fr-FR"/>
        </w:rPr>
        <w:tab/>
      </w:r>
      <w:r w:rsidR="00D76630" w:rsidRPr="00D76630">
        <w:rPr>
          <w:lang w:val="fr-FR"/>
        </w:rPr>
        <w:t xml:space="preserve">La Constitution de 1991 ne prévoit pas explicitement </w:t>
      </w:r>
      <w:r w:rsidR="009E2474">
        <w:rPr>
          <w:lang w:val="fr-FR"/>
        </w:rPr>
        <w:t>de faire appel à des</w:t>
      </w:r>
      <w:r w:rsidR="00D76630" w:rsidRPr="00D76630">
        <w:rPr>
          <w:lang w:val="fr-FR"/>
        </w:rPr>
        <w:t xml:space="preserve"> mesures</w:t>
      </w:r>
      <w:r w:rsidR="00D76630">
        <w:rPr>
          <w:lang w:val="fr-FR"/>
        </w:rPr>
        <w:t xml:space="preserve"> </w:t>
      </w:r>
      <w:r w:rsidR="00D76630" w:rsidRPr="00D76630">
        <w:rPr>
          <w:lang w:val="fr-FR"/>
        </w:rPr>
        <w:t>préférentielles. Toutefois, le</w:t>
      </w:r>
      <w:r w:rsidR="00BA0721">
        <w:rPr>
          <w:lang w:val="fr-FR"/>
        </w:rPr>
        <w:t>s autorités ont</w:t>
      </w:r>
      <w:r w:rsidR="00D76630" w:rsidRPr="00D76630">
        <w:rPr>
          <w:lang w:val="fr-FR"/>
        </w:rPr>
        <w:t xml:space="preserve"> pris de telles mesures pour assurer</w:t>
      </w:r>
      <w:r w:rsidR="00D76630">
        <w:rPr>
          <w:lang w:val="fr-FR"/>
        </w:rPr>
        <w:t xml:space="preserve"> </w:t>
      </w:r>
      <w:r w:rsidR="00D76630" w:rsidRPr="00D76630">
        <w:rPr>
          <w:lang w:val="fr-FR"/>
        </w:rPr>
        <w:t>l</w:t>
      </w:r>
      <w:r w:rsidR="007C3481">
        <w:rPr>
          <w:lang w:val="fr-FR"/>
        </w:rPr>
        <w:t>’</w:t>
      </w:r>
      <w:r w:rsidR="00D76630" w:rsidRPr="00D76630">
        <w:rPr>
          <w:lang w:val="fr-FR"/>
        </w:rPr>
        <w:t xml:space="preserve">égalité de fait </w:t>
      </w:r>
      <w:r w:rsidR="00D76630">
        <w:rPr>
          <w:lang w:val="fr-FR"/>
        </w:rPr>
        <w:t>dans plusieurs secteurs</w:t>
      </w:r>
      <w:r w:rsidR="00A106BD" w:rsidRPr="00B5266E">
        <w:rPr>
          <w:lang w:val="fr-FR"/>
        </w:rPr>
        <w:t>.</w:t>
      </w:r>
    </w:p>
    <w:p w:rsidR="00A106BD" w:rsidRPr="00B5266E" w:rsidRDefault="00A106BD" w:rsidP="00F419AA">
      <w:pPr>
        <w:pStyle w:val="H23G"/>
        <w:rPr>
          <w:lang w:val="fr-FR"/>
        </w:rPr>
      </w:pPr>
      <w:r w:rsidRPr="00B5266E">
        <w:rPr>
          <w:lang w:val="fr-FR"/>
        </w:rPr>
        <w:tab/>
        <w:t>1.</w:t>
      </w:r>
      <w:r w:rsidRPr="00B5266E">
        <w:rPr>
          <w:lang w:val="fr-FR"/>
        </w:rPr>
        <w:tab/>
      </w:r>
      <w:r w:rsidR="00E914BC">
        <w:rPr>
          <w:lang w:val="fr-FR"/>
        </w:rPr>
        <w:t>Éducation</w:t>
      </w:r>
    </w:p>
    <w:p w:rsidR="00A106BD" w:rsidRPr="00B5266E" w:rsidRDefault="003052C3" w:rsidP="003052C3">
      <w:pPr>
        <w:pStyle w:val="SingleTxtG"/>
        <w:rPr>
          <w:lang w:val="fr-FR"/>
        </w:rPr>
      </w:pPr>
      <w:r>
        <w:rPr>
          <w:lang w:val="fr-FR"/>
        </w:rPr>
        <w:t>235.</w:t>
      </w:r>
      <w:r>
        <w:rPr>
          <w:lang w:val="fr-FR"/>
        </w:rPr>
        <w:tab/>
      </w:r>
      <w:r w:rsidR="0052373D">
        <w:rPr>
          <w:lang w:val="fr-FR"/>
        </w:rPr>
        <w:t>Pour réduire les</w:t>
      </w:r>
      <w:r w:rsidR="00D76630" w:rsidRPr="00D76630">
        <w:rPr>
          <w:lang w:val="fr-FR"/>
        </w:rPr>
        <w:t xml:space="preserve"> disparité</w:t>
      </w:r>
      <w:r w:rsidR="0052373D">
        <w:rPr>
          <w:lang w:val="fr-FR"/>
        </w:rPr>
        <w:t>s</w:t>
      </w:r>
      <w:r w:rsidR="00D76630" w:rsidRPr="00D76630">
        <w:rPr>
          <w:lang w:val="fr-FR"/>
        </w:rPr>
        <w:t xml:space="preserve"> </w:t>
      </w:r>
      <w:r w:rsidR="0052373D">
        <w:rPr>
          <w:lang w:val="fr-FR"/>
        </w:rPr>
        <w:t xml:space="preserve">garçons-filles </w:t>
      </w:r>
      <w:r w:rsidR="00D76630" w:rsidRPr="00D76630">
        <w:rPr>
          <w:lang w:val="fr-FR"/>
        </w:rPr>
        <w:t xml:space="preserve">existant </w:t>
      </w:r>
      <w:r w:rsidR="00BA0721">
        <w:rPr>
          <w:lang w:val="fr-FR"/>
        </w:rPr>
        <w:t>dans l</w:t>
      </w:r>
      <w:r w:rsidR="007C3481">
        <w:rPr>
          <w:lang w:val="fr-FR"/>
        </w:rPr>
        <w:t>’</w:t>
      </w:r>
      <w:r w:rsidR="00D76630" w:rsidRPr="00D76630">
        <w:rPr>
          <w:lang w:val="fr-FR"/>
        </w:rPr>
        <w:t xml:space="preserve">éducation et </w:t>
      </w:r>
      <w:r w:rsidR="0052373D">
        <w:rPr>
          <w:lang w:val="fr-FR"/>
        </w:rPr>
        <w:t>leurs</w:t>
      </w:r>
      <w:r w:rsidR="00D76630">
        <w:rPr>
          <w:lang w:val="fr-FR"/>
        </w:rPr>
        <w:t xml:space="preserve"> </w:t>
      </w:r>
      <w:r w:rsidR="00D76630" w:rsidRPr="00D76630">
        <w:rPr>
          <w:lang w:val="fr-FR"/>
        </w:rPr>
        <w:t>conséquences pour la promotion de la femme, le</w:t>
      </w:r>
      <w:r w:rsidR="0004704D">
        <w:rPr>
          <w:lang w:val="fr-FR"/>
        </w:rPr>
        <w:t>s pouvoirs publics</w:t>
      </w:r>
      <w:r w:rsidR="00D76630" w:rsidRPr="00D76630">
        <w:rPr>
          <w:lang w:val="fr-FR"/>
        </w:rPr>
        <w:t xml:space="preserve"> </w:t>
      </w:r>
      <w:r w:rsidR="0004704D">
        <w:rPr>
          <w:lang w:val="fr-FR"/>
        </w:rPr>
        <w:t>ont</w:t>
      </w:r>
      <w:r w:rsidR="00D76630" w:rsidRPr="00D76630">
        <w:rPr>
          <w:lang w:val="fr-FR"/>
        </w:rPr>
        <w:t xml:space="preserve"> lancé une</w:t>
      </w:r>
      <w:r w:rsidR="00D76630">
        <w:rPr>
          <w:lang w:val="fr-FR"/>
        </w:rPr>
        <w:t xml:space="preserve"> </w:t>
      </w:r>
      <w:r w:rsidR="00D76630" w:rsidRPr="00D76630">
        <w:rPr>
          <w:lang w:val="fr-FR"/>
        </w:rPr>
        <w:t>politique d</w:t>
      </w:r>
      <w:r w:rsidR="007C3481">
        <w:rPr>
          <w:lang w:val="fr-FR"/>
        </w:rPr>
        <w:t>’</w:t>
      </w:r>
      <w:r w:rsidR="00D76630" w:rsidRPr="00D76630">
        <w:rPr>
          <w:lang w:val="fr-FR"/>
        </w:rPr>
        <w:t xml:space="preserve">éducation </w:t>
      </w:r>
      <w:r w:rsidR="0052373D">
        <w:rPr>
          <w:lang w:val="fr-FR"/>
        </w:rPr>
        <w:t xml:space="preserve">en faveur </w:t>
      </w:r>
      <w:r w:rsidR="00D76630" w:rsidRPr="00D76630">
        <w:rPr>
          <w:lang w:val="fr-FR"/>
        </w:rPr>
        <w:t>des filles dans le cadre du plan directeur national adopté en</w:t>
      </w:r>
      <w:r w:rsidR="00D76630">
        <w:rPr>
          <w:lang w:val="fr-FR"/>
        </w:rPr>
        <w:t xml:space="preserve"> </w:t>
      </w:r>
      <w:r w:rsidR="00D76630" w:rsidRPr="00D76630">
        <w:rPr>
          <w:lang w:val="fr-FR"/>
        </w:rPr>
        <w:t>1995. Cette politique recommande, entre autres, le recours à la discrimination</w:t>
      </w:r>
      <w:r w:rsidR="00D76630">
        <w:rPr>
          <w:lang w:val="fr-FR"/>
        </w:rPr>
        <w:t xml:space="preserve"> </w:t>
      </w:r>
      <w:r w:rsidR="00D76630" w:rsidRPr="00D76630">
        <w:rPr>
          <w:lang w:val="fr-FR"/>
        </w:rPr>
        <w:t xml:space="preserve">positive </w:t>
      </w:r>
      <w:r w:rsidR="00EE1CE3">
        <w:rPr>
          <w:lang w:val="fr-FR"/>
        </w:rPr>
        <w:t>dans ce domaine</w:t>
      </w:r>
      <w:r w:rsidR="00D76630" w:rsidRPr="00D76630">
        <w:rPr>
          <w:lang w:val="fr-FR"/>
        </w:rPr>
        <w:t xml:space="preserve">. Avec le soutien de </w:t>
      </w:r>
      <w:r w:rsidR="00CD1953">
        <w:rPr>
          <w:lang w:val="fr-FR"/>
        </w:rPr>
        <w:t>leurs</w:t>
      </w:r>
      <w:r w:rsidR="00D76630" w:rsidRPr="00D76630">
        <w:rPr>
          <w:lang w:val="fr-FR"/>
        </w:rPr>
        <w:t xml:space="preserve"> partenaires</w:t>
      </w:r>
      <w:r w:rsidR="00CD1953">
        <w:rPr>
          <w:lang w:val="fr-FR"/>
        </w:rPr>
        <w:t>,</w:t>
      </w:r>
      <w:r w:rsidR="0052373D" w:rsidRPr="0052373D">
        <w:rPr>
          <w:lang w:val="fr-FR"/>
        </w:rPr>
        <w:t xml:space="preserve"> </w:t>
      </w:r>
      <w:r w:rsidR="0052373D">
        <w:rPr>
          <w:lang w:val="fr-FR"/>
        </w:rPr>
        <w:t xml:space="preserve">et </w:t>
      </w:r>
      <w:r w:rsidR="0052373D" w:rsidRPr="00D76630">
        <w:rPr>
          <w:lang w:val="fr-FR"/>
        </w:rPr>
        <w:t>par le biais du Ministère de l</w:t>
      </w:r>
      <w:r w:rsidR="007C3481">
        <w:rPr>
          <w:lang w:val="fr-FR"/>
        </w:rPr>
        <w:t>’</w:t>
      </w:r>
      <w:r w:rsidR="0052373D" w:rsidRPr="00D76630">
        <w:rPr>
          <w:lang w:val="fr-FR"/>
        </w:rPr>
        <w:t>éducation, de</w:t>
      </w:r>
      <w:r w:rsidR="009E2474">
        <w:rPr>
          <w:lang w:val="fr-FR"/>
        </w:rPr>
        <w:t>s</w:t>
      </w:r>
      <w:r w:rsidR="0052373D" w:rsidRPr="00D76630">
        <w:rPr>
          <w:lang w:val="fr-FR"/>
        </w:rPr>
        <w:t xml:space="preserve"> science</w:t>
      </w:r>
      <w:r w:rsidR="009E2474">
        <w:rPr>
          <w:lang w:val="fr-FR"/>
        </w:rPr>
        <w:t>s</w:t>
      </w:r>
      <w:r w:rsidR="0052373D" w:rsidRPr="00D76630">
        <w:rPr>
          <w:lang w:val="fr-FR"/>
        </w:rPr>
        <w:t xml:space="preserve"> et de</w:t>
      </w:r>
      <w:r w:rsidR="0052373D">
        <w:rPr>
          <w:lang w:val="fr-FR"/>
        </w:rPr>
        <w:t xml:space="preserve"> </w:t>
      </w:r>
      <w:r w:rsidR="0052373D" w:rsidRPr="00D76630">
        <w:rPr>
          <w:lang w:val="fr-FR"/>
        </w:rPr>
        <w:t>la technologie</w:t>
      </w:r>
      <w:r w:rsidR="00D76630" w:rsidRPr="00D76630">
        <w:rPr>
          <w:lang w:val="fr-FR"/>
        </w:rPr>
        <w:t>, le</w:t>
      </w:r>
      <w:r w:rsidR="0052373D">
        <w:rPr>
          <w:lang w:val="fr-FR"/>
        </w:rPr>
        <w:t>s autorités</w:t>
      </w:r>
      <w:r w:rsidR="00D76630" w:rsidRPr="00D76630">
        <w:rPr>
          <w:lang w:val="fr-FR"/>
        </w:rPr>
        <w:t xml:space="preserve"> </w:t>
      </w:r>
      <w:r w:rsidR="00CD1953">
        <w:rPr>
          <w:lang w:val="fr-FR"/>
        </w:rPr>
        <w:t xml:space="preserve">gouvernementales </w:t>
      </w:r>
      <w:r w:rsidR="00D76630" w:rsidRPr="00D76630">
        <w:rPr>
          <w:lang w:val="fr-FR"/>
        </w:rPr>
        <w:t>app</w:t>
      </w:r>
      <w:r w:rsidR="009E2474">
        <w:rPr>
          <w:lang w:val="fr-FR"/>
        </w:rPr>
        <w:t>uient le dispositif</w:t>
      </w:r>
      <w:r w:rsidR="00EE1CE3">
        <w:rPr>
          <w:lang w:val="fr-FR"/>
        </w:rPr>
        <w:t xml:space="preserve"> en faveur de l</w:t>
      </w:r>
      <w:r w:rsidR="007C3481">
        <w:rPr>
          <w:lang w:val="fr-FR"/>
        </w:rPr>
        <w:t>’</w:t>
      </w:r>
      <w:r w:rsidR="00EE1CE3">
        <w:rPr>
          <w:lang w:val="fr-FR"/>
        </w:rPr>
        <w:t>éducation des f</w:t>
      </w:r>
      <w:r w:rsidR="00CD1953">
        <w:rPr>
          <w:lang w:val="fr-FR"/>
        </w:rPr>
        <w:t>illes</w:t>
      </w:r>
      <w:r w:rsidR="00746587">
        <w:rPr>
          <w:lang w:val="fr-FR"/>
        </w:rPr>
        <w:t>;</w:t>
      </w:r>
      <w:r w:rsidR="00CD1953">
        <w:rPr>
          <w:lang w:val="fr-FR"/>
        </w:rPr>
        <w:t xml:space="preserve"> celui-ci</w:t>
      </w:r>
      <w:r w:rsidR="00EE1CE3">
        <w:rPr>
          <w:lang w:val="fr-FR"/>
        </w:rPr>
        <w:t xml:space="preserve"> </w:t>
      </w:r>
      <w:r w:rsidR="00D76630" w:rsidRPr="00D76630">
        <w:rPr>
          <w:lang w:val="fr-FR"/>
        </w:rPr>
        <w:t>prévoit la gratuité de l</w:t>
      </w:r>
      <w:r w:rsidR="007C3481">
        <w:rPr>
          <w:lang w:val="fr-FR"/>
        </w:rPr>
        <w:t>’</w:t>
      </w:r>
      <w:r w:rsidR="00D76630" w:rsidRPr="00D76630">
        <w:rPr>
          <w:lang w:val="fr-FR"/>
        </w:rPr>
        <w:t xml:space="preserve">enseignement et </w:t>
      </w:r>
      <w:r w:rsidR="00CD1953">
        <w:rPr>
          <w:lang w:val="fr-FR"/>
        </w:rPr>
        <w:t>l</w:t>
      </w:r>
      <w:r w:rsidR="007C3481">
        <w:rPr>
          <w:lang w:val="fr-FR"/>
        </w:rPr>
        <w:t>’</w:t>
      </w:r>
      <w:r w:rsidR="00CD1953">
        <w:rPr>
          <w:lang w:val="fr-FR"/>
        </w:rPr>
        <w:t xml:space="preserve">allocation </w:t>
      </w:r>
      <w:r w:rsidR="00D76630" w:rsidRPr="00D76630">
        <w:rPr>
          <w:lang w:val="fr-FR"/>
        </w:rPr>
        <w:t xml:space="preserve">de bourses </w:t>
      </w:r>
      <w:r w:rsidR="00CD1953">
        <w:rPr>
          <w:lang w:val="fr-FR"/>
        </w:rPr>
        <w:t>aux</w:t>
      </w:r>
      <w:r w:rsidR="00D76630" w:rsidRPr="00D76630">
        <w:rPr>
          <w:lang w:val="fr-FR"/>
        </w:rPr>
        <w:t xml:space="preserve"> filles qui </w:t>
      </w:r>
      <w:r w:rsidR="00CD1953">
        <w:rPr>
          <w:lang w:val="fr-FR"/>
        </w:rPr>
        <w:t>entrent dans</w:t>
      </w:r>
      <w:r w:rsidR="00D76630">
        <w:rPr>
          <w:lang w:val="fr-FR"/>
        </w:rPr>
        <w:t xml:space="preserve"> </w:t>
      </w:r>
      <w:r w:rsidR="00D76630" w:rsidRPr="00D76630">
        <w:rPr>
          <w:lang w:val="fr-FR"/>
        </w:rPr>
        <w:t>le premier cycle d</w:t>
      </w:r>
      <w:r w:rsidR="00CD1953">
        <w:rPr>
          <w:lang w:val="fr-FR"/>
        </w:rPr>
        <w:t>u</w:t>
      </w:r>
      <w:r w:rsidR="00D76630" w:rsidRPr="00D76630">
        <w:rPr>
          <w:lang w:val="fr-FR"/>
        </w:rPr>
        <w:t xml:space="preserve"> secondaire dans les zones les plus défavorisés du</w:t>
      </w:r>
      <w:r w:rsidR="00D76630">
        <w:rPr>
          <w:lang w:val="fr-FR"/>
        </w:rPr>
        <w:t xml:space="preserve"> </w:t>
      </w:r>
      <w:r w:rsidR="00D76630" w:rsidRPr="00D76630">
        <w:rPr>
          <w:lang w:val="fr-FR"/>
        </w:rPr>
        <w:t>pays (les provinces du Nord et de l</w:t>
      </w:r>
      <w:r w:rsidR="007C3481">
        <w:rPr>
          <w:lang w:val="fr-FR"/>
        </w:rPr>
        <w:t>’</w:t>
      </w:r>
      <w:r w:rsidR="00D76630" w:rsidRPr="00D76630">
        <w:rPr>
          <w:lang w:val="fr-FR"/>
        </w:rPr>
        <w:t>Est)</w:t>
      </w:r>
      <w:r w:rsidR="00A106BD" w:rsidRPr="00B5266E">
        <w:rPr>
          <w:lang w:val="fr-FR"/>
        </w:rPr>
        <w:t>.</w:t>
      </w:r>
      <w:r w:rsidR="00D76630">
        <w:rPr>
          <w:lang w:val="fr-FR"/>
        </w:rPr>
        <w:t xml:space="preserve"> Malheureusement le pourcentage de bénéficia</w:t>
      </w:r>
      <w:r w:rsidR="0052373D">
        <w:rPr>
          <w:lang w:val="fr-FR"/>
        </w:rPr>
        <w:t xml:space="preserve">ires </w:t>
      </w:r>
      <w:r w:rsidR="00D76630">
        <w:rPr>
          <w:lang w:val="fr-FR"/>
        </w:rPr>
        <w:t>n</w:t>
      </w:r>
      <w:r w:rsidR="007C3481">
        <w:rPr>
          <w:lang w:val="fr-FR"/>
        </w:rPr>
        <w:t>’</w:t>
      </w:r>
      <w:r w:rsidR="00D76630">
        <w:rPr>
          <w:lang w:val="fr-FR"/>
        </w:rPr>
        <w:t>est pas enregistré car leur nombre varie en permanence</w:t>
      </w:r>
      <w:r w:rsidR="00B81619">
        <w:rPr>
          <w:lang w:val="fr-FR"/>
        </w:rPr>
        <w:t>.</w:t>
      </w:r>
    </w:p>
    <w:p w:rsidR="00A106BD" w:rsidRPr="00B5266E" w:rsidRDefault="00A106BD" w:rsidP="00F419AA">
      <w:pPr>
        <w:pStyle w:val="H23G"/>
        <w:rPr>
          <w:lang w:val="fr-FR"/>
        </w:rPr>
      </w:pPr>
      <w:r w:rsidRPr="00B5266E">
        <w:rPr>
          <w:lang w:val="fr-FR"/>
        </w:rPr>
        <w:tab/>
        <w:t>2.</w:t>
      </w:r>
      <w:r w:rsidRPr="00B5266E">
        <w:rPr>
          <w:lang w:val="fr-FR"/>
        </w:rPr>
        <w:tab/>
        <w:t>Acc</w:t>
      </w:r>
      <w:r w:rsidR="00101BED">
        <w:rPr>
          <w:lang w:val="fr-FR"/>
        </w:rPr>
        <w:t>ès aux allocations ou bourses d</w:t>
      </w:r>
      <w:r w:rsidR="007C3481">
        <w:rPr>
          <w:lang w:val="fr-FR"/>
        </w:rPr>
        <w:t>’</w:t>
      </w:r>
      <w:r w:rsidR="00101BED">
        <w:rPr>
          <w:lang w:val="fr-FR"/>
        </w:rPr>
        <w:t>études</w:t>
      </w:r>
    </w:p>
    <w:p w:rsidR="00A106BD" w:rsidRPr="00B5266E" w:rsidRDefault="003052C3" w:rsidP="003052C3">
      <w:pPr>
        <w:pStyle w:val="SingleTxtG"/>
        <w:rPr>
          <w:lang w:val="fr-FR"/>
        </w:rPr>
      </w:pPr>
      <w:r>
        <w:rPr>
          <w:lang w:val="fr-FR"/>
        </w:rPr>
        <w:t>236.</w:t>
      </w:r>
      <w:r>
        <w:rPr>
          <w:lang w:val="fr-FR"/>
        </w:rPr>
        <w:tab/>
      </w:r>
      <w:r w:rsidR="00101BED" w:rsidRPr="00101BED">
        <w:rPr>
          <w:lang w:val="fr-FR"/>
        </w:rPr>
        <w:t>Des bourses d</w:t>
      </w:r>
      <w:r w:rsidR="007C3481">
        <w:rPr>
          <w:lang w:val="fr-FR"/>
        </w:rPr>
        <w:t>’</w:t>
      </w:r>
      <w:r w:rsidR="00101BED" w:rsidRPr="00101BED">
        <w:rPr>
          <w:lang w:val="fr-FR"/>
        </w:rPr>
        <w:t>études sont offertes aux garçons et aux filles. En</w:t>
      </w:r>
      <w:r w:rsidR="00101BED">
        <w:rPr>
          <w:lang w:val="fr-FR"/>
        </w:rPr>
        <w:t xml:space="preserve"> </w:t>
      </w:r>
      <w:r w:rsidR="00CD1953">
        <w:rPr>
          <w:lang w:val="fr-FR"/>
        </w:rPr>
        <w:t>réalité</w:t>
      </w:r>
      <w:r w:rsidR="00101BED" w:rsidRPr="00101BED">
        <w:rPr>
          <w:lang w:val="fr-FR"/>
        </w:rPr>
        <w:t xml:space="preserve">, la préférence </w:t>
      </w:r>
      <w:r w:rsidR="0052373D">
        <w:rPr>
          <w:lang w:val="fr-FR"/>
        </w:rPr>
        <w:t xml:space="preserve">va </w:t>
      </w:r>
      <w:r w:rsidR="00101BED" w:rsidRPr="00101BED">
        <w:rPr>
          <w:lang w:val="fr-FR"/>
        </w:rPr>
        <w:t>aux femmes et aux filles qui étudient des disciplines</w:t>
      </w:r>
      <w:r w:rsidR="00101BED">
        <w:rPr>
          <w:lang w:val="fr-FR"/>
        </w:rPr>
        <w:t xml:space="preserve"> </w:t>
      </w:r>
      <w:r w:rsidR="00101BED" w:rsidRPr="00101BED">
        <w:rPr>
          <w:lang w:val="fr-FR"/>
        </w:rPr>
        <w:t>considérées comme masculines telles que l</w:t>
      </w:r>
      <w:r w:rsidR="007C3481">
        <w:rPr>
          <w:lang w:val="fr-FR"/>
        </w:rPr>
        <w:t>’</w:t>
      </w:r>
      <w:r w:rsidR="00101BED" w:rsidRPr="00101BED">
        <w:rPr>
          <w:lang w:val="fr-FR"/>
        </w:rPr>
        <w:t>agriculture, les sciences, l</w:t>
      </w:r>
      <w:r w:rsidR="007C3481">
        <w:rPr>
          <w:lang w:val="fr-FR"/>
        </w:rPr>
        <w:t>’</w:t>
      </w:r>
      <w:r w:rsidR="00101BED" w:rsidRPr="00101BED">
        <w:rPr>
          <w:lang w:val="fr-FR"/>
        </w:rPr>
        <w:t>ingénierie et</w:t>
      </w:r>
      <w:r w:rsidR="00101BED">
        <w:rPr>
          <w:lang w:val="fr-FR"/>
        </w:rPr>
        <w:t xml:space="preserve"> </w:t>
      </w:r>
      <w:smartTag w:uri="urn:schemas-microsoft-com:office:smarttags" w:element="PersonName">
        <w:smartTagPr>
          <w:attr w:name="ProductID" w:val="la m￩decine. Pour"/>
        </w:smartTagPr>
        <w:r w:rsidR="00101BED" w:rsidRPr="00101BED">
          <w:rPr>
            <w:lang w:val="fr-FR"/>
          </w:rPr>
          <w:t>la médecine. Pour</w:t>
        </w:r>
      </w:smartTag>
      <w:r w:rsidR="00101BED" w:rsidRPr="00101BED">
        <w:rPr>
          <w:lang w:val="fr-FR"/>
        </w:rPr>
        <w:t xml:space="preserve"> le moment, on ne dispose pas de données </w:t>
      </w:r>
      <w:r w:rsidR="00EE1CE3">
        <w:rPr>
          <w:lang w:val="fr-FR"/>
        </w:rPr>
        <w:t>sur</w:t>
      </w:r>
      <w:r w:rsidR="00101BED" w:rsidRPr="00101BED">
        <w:rPr>
          <w:lang w:val="fr-FR"/>
        </w:rPr>
        <w:t xml:space="preserve"> le système</w:t>
      </w:r>
      <w:r w:rsidR="00101BED">
        <w:rPr>
          <w:lang w:val="fr-FR"/>
        </w:rPr>
        <w:t xml:space="preserve"> </w:t>
      </w:r>
      <w:r w:rsidR="00101BED" w:rsidRPr="00101BED">
        <w:rPr>
          <w:lang w:val="fr-FR"/>
        </w:rPr>
        <w:t xml:space="preserve">de quotas, celui-ci étant lié au nombre de candidats dans </w:t>
      </w:r>
      <w:r w:rsidR="0052373D">
        <w:rPr>
          <w:lang w:val="fr-FR"/>
        </w:rPr>
        <w:t xml:space="preserve">les </w:t>
      </w:r>
      <w:r w:rsidR="00101BED" w:rsidRPr="00101BED">
        <w:rPr>
          <w:lang w:val="fr-FR"/>
        </w:rPr>
        <w:t>différentes disciplines. Les</w:t>
      </w:r>
      <w:r w:rsidR="00101BED">
        <w:rPr>
          <w:lang w:val="fr-FR"/>
        </w:rPr>
        <w:t xml:space="preserve"> </w:t>
      </w:r>
      <w:r w:rsidR="00101BED" w:rsidRPr="00101BED">
        <w:rPr>
          <w:lang w:val="fr-FR"/>
        </w:rPr>
        <w:t xml:space="preserve">femmes et les filles </w:t>
      </w:r>
      <w:r w:rsidR="00EE1CE3">
        <w:rPr>
          <w:lang w:val="fr-FR"/>
        </w:rPr>
        <w:t>peuvent</w:t>
      </w:r>
      <w:r w:rsidR="00101BED">
        <w:rPr>
          <w:lang w:val="fr-FR"/>
        </w:rPr>
        <w:t xml:space="preserve"> demander une allocation ou </w:t>
      </w:r>
      <w:r w:rsidR="00101BED" w:rsidRPr="00101BED">
        <w:rPr>
          <w:lang w:val="fr-FR"/>
        </w:rPr>
        <w:t xml:space="preserve">une bourse </w:t>
      </w:r>
      <w:r w:rsidR="00EE1CE3">
        <w:rPr>
          <w:lang w:val="fr-FR"/>
        </w:rPr>
        <w:t>d</w:t>
      </w:r>
      <w:r w:rsidR="007C3481">
        <w:rPr>
          <w:lang w:val="fr-FR"/>
        </w:rPr>
        <w:t>’</w:t>
      </w:r>
      <w:r w:rsidR="001E30CB">
        <w:rPr>
          <w:lang w:val="fr-FR"/>
        </w:rPr>
        <w:t>État</w:t>
      </w:r>
      <w:r w:rsidR="00EE1CE3">
        <w:rPr>
          <w:lang w:val="fr-FR"/>
        </w:rPr>
        <w:t xml:space="preserve"> dans des conditions d</w:t>
      </w:r>
      <w:r w:rsidR="007C3481">
        <w:rPr>
          <w:lang w:val="fr-FR"/>
        </w:rPr>
        <w:t>’</w:t>
      </w:r>
      <w:r w:rsidR="00EE1CE3">
        <w:rPr>
          <w:lang w:val="fr-FR"/>
        </w:rPr>
        <w:t>égalité</w:t>
      </w:r>
      <w:r w:rsidR="00A106BD" w:rsidRPr="00B5266E">
        <w:rPr>
          <w:lang w:val="fr-FR"/>
        </w:rPr>
        <w:t xml:space="preserve">. </w:t>
      </w:r>
    </w:p>
    <w:p w:rsidR="00A106BD" w:rsidRPr="00B5266E" w:rsidRDefault="003052C3" w:rsidP="003052C3">
      <w:pPr>
        <w:pStyle w:val="SingleTxtG"/>
        <w:rPr>
          <w:lang w:val="fr-FR"/>
        </w:rPr>
      </w:pPr>
      <w:r>
        <w:rPr>
          <w:lang w:val="fr-FR"/>
        </w:rPr>
        <w:t>237.</w:t>
      </w:r>
      <w:r>
        <w:rPr>
          <w:lang w:val="fr-FR"/>
        </w:rPr>
        <w:tab/>
      </w:r>
      <w:r w:rsidR="00101BED">
        <w:rPr>
          <w:lang w:val="fr-FR"/>
        </w:rPr>
        <w:t xml:space="preserve">Outre le </w:t>
      </w:r>
      <w:r w:rsidR="00EE1CE3">
        <w:rPr>
          <w:lang w:val="fr-FR"/>
        </w:rPr>
        <w:t>dispositif mis en place pour les</w:t>
      </w:r>
      <w:r w:rsidR="00101BED">
        <w:rPr>
          <w:lang w:val="fr-FR"/>
        </w:rPr>
        <w:t xml:space="preserve"> filles, </w:t>
      </w:r>
      <w:r w:rsidR="00BF419F">
        <w:rPr>
          <w:lang w:val="fr-FR"/>
        </w:rPr>
        <w:t>certaines</w:t>
      </w:r>
      <w:r w:rsidR="00101BED">
        <w:rPr>
          <w:lang w:val="fr-FR"/>
        </w:rPr>
        <w:t xml:space="preserve"> allocations et bourses </w:t>
      </w:r>
      <w:r w:rsidR="00BF419F">
        <w:rPr>
          <w:lang w:val="fr-FR"/>
        </w:rPr>
        <w:t>d</w:t>
      </w:r>
      <w:r w:rsidR="007C3481">
        <w:rPr>
          <w:lang w:val="fr-FR"/>
        </w:rPr>
        <w:t>’</w:t>
      </w:r>
      <w:r w:rsidR="00BF419F">
        <w:rPr>
          <w:lang w:val="fr-FR"/>
        </w:rPr>
        <w:t xml:space="preserve">études </w:t>
      </w:r>
      <w:r w:rsidR="00FE2B7A">
        <w:rPr>
          <w:lang w:val="fr-FR"/>
        </w:rPr>
        <w:t>leur sont exclusivement réservées</w:t>
      </w:r>
      <w:r w:rsidR="00A106BD" w:rsidRPr="00B5266E">
        <w:rPr>
          <w:lang w:val="fr-FR"/>
        </w:rPr>
        <w:t xml:space="preserve">. </w:t>
      </w:r>
      <w:r w:rsidR="00BF419F">
        <w:rPr>
          <w:lang w:val="fr-FR"/>
        </w:rPr>
        <w:t>A</w:t>
      </w:r>
      <w:r w:rsidR="00101BED">
        <w:rPr>
          <w:lang w:val="fr-FR"/>
        </w:rPr>
        <w:t>insi</w:t>
      </w:r>
      <w:r w:rsidR="00A106BD" w:rsidRPr="00B5266E">
        <w:rPr>
          <w:lang w:val="fr-FR"/>
        </w:rPr>
        <w:t xml:space="preserve">, </w:t>
      </w:r>
      <w:r w:rsidR="00101BED" w:rsidRPr="00101BED">
        <w:rPr>
          <w:lang w:val="fr-FR"/>
        </w:rPr>
        <w:t xml:space="preserve">Le Forum des éducatrices africaines accorde des bourses </w:t>
      </w:r>
      <w:r w:rsidR="00BF419F">
        <w:rPr>
          <w:lang w:val="fr-FR"/>
        </w:rPr>
        <w:t>aux</w:t>
      </w:r>
      <w:r w:rsidR="00101BED" w:rsidRPr="00101BED">
        <w:rPr>
          <w:lang w:val="fr-FR"/>
        </w:rPr>
        <w:t xml:space="preserve"> filles qui se distinguent dans les examens publics</w:t>
      </w:r>
      <w:r w:rsidR="00A106BD" w:rsidRPr="00B5266E">
        <w:rPr>
          <w:lang w:val="fr-FR"/>
        </w:rPr>
        <w:t xml:space="preserve">. </w:t>
      </w:r>
    </w:p>
    <w:p w:rsidR="00A106BD" w:rsidRPr="00B5266E" w:rsidRDefault="00A106BD" w:rsidP="00F419AA">
      <w:pPr>
        <w:pStyle w:val="H23G"/>
        <w:rPr>
          <w:lang w:val="fr-FR"/>
        </w:rPr>
      </w:pPr>
      <w:r w:rsidRPr="00B5266E">
        <w:rPr>
          <w:lang w:val="fr-FR"/>
        </w:rPr>
        <w:tab/>
        <w:t>3.</w:t>
      </w:r>
      <w:r w:rsidRPr="00B5266E">
        <w:rPr>
          <w:lang w:val="fr-FR"/>
        </w:rPr>
        <w:tab/>
      </w:r>
      <w:r w:rsidR="00101BED">
        <w:rPr>
          <w:lang w:val="fr-FR"/>
        </w:rPr>
        <w:t>Vie politique et publique</w:t>
      </w:r>
    </w:p>
    <w:p w:rsidR="00A106BD" w:rsidRPr="00B5266E" w:rsidRDefault="003052C3" w:rsidP="003052C3">
      <w:pPr>
        <w:pStyle w:val="SingleTxtG"/>
        <w:rPr>
          <w:lang w:val="fr-FR"/>
        </w:rPr>
      </w:pPr>
      <w:r>
        <w:rPr>
          <w:lang w:val="fr-FR"/>
        </w:rPr>
        <w:t>238.</w:t>
      </w:r>
      <w:r>
        <w:rPr>
          <w:lang w:val="fr-FR"/>
        </w:rPr>
        <w:tab/>
      </w:r>
      <w:r w:rsidR="00101BED" w:rsidRPr="00101BED">
        <w:rPr>
          <w:lang w:val="fr-FR"/>
        </w:rPr>
        <w:t xml:space="preserve">Pour garantir la participation des femmes </w:t>
      </w:r>
      <w:r w:rsidR="00BF419F">
        <w:rPr>
          <w:lang w:val="fr-FR"/>
        </w:rPr>
        <w:t>aux</w:t>
      </w:r>
      <w:r w:rsidR="00101BED" w:rsidRPr="00101BED">
        <w:rPr>
          <w:lang w:val="fr-FR"/>
        </w:rPr>
        <w:t xml:space="preserve"> prise</w:t>
      </w:r>
      <w:r w:rsidR="00BF419F">
        <w:rPr>
          <w:lang w:val="fr-FR"/>
        </w:rPr>
        <w:t>s</w:t>
      </w:r>
      <w:r w:rsidR="00101BED" w:rsidRPr="00101BED">
        <w:rPr>
          <w:lang w:val="fr-FR"/>
        </w:rPr>
        <w:t xml:space="preserve"> de décision</w:t>
      </w:r>
      <w:r w:rsidR="005551A4">
        <w:rPr>
          <w:lang w:val="fr-FR"/>
        </w:rPr>
        <w:t>s</w:t>
      </w:r>
      <w:r w:rsidR="00101BED" w:rsidRPr="00101BED">
        <w:rPr>
          <w:lang w:val="fr-FR"/>
        </w:rPr>
        <w:t xml:space="preserve"> au niveau des</w:t>
      </w:r>
      <w:r w:rsidR="00101BED">
        <w:rPr>
          <w:lang w:val="fr-FR"/>
        </w:rPr>
        <w:t xml:space="preserve"> </w:t>
      </w:r>
      <w:r w:rsidR="00101BED" w:rsidRPr="00101BED">
        <w:rPr>
          <w:lang w:val="fr-FR"/>
        </w:rPr>
        <w:t>autorités locales, le Gouvernement a pris des mesures temporaires spéciales dans le</w:t>
      </w:r>
      <w:r w:rsidR="00101BED">
        <w:rPr>
          <w:lang w:val="fr-FR"/>
        </w:rPr>
        <w:t xml:space="preserve"> </w:t>
      </w:r>
      <w:r w:rsidR="00101BED" w:rsidRPr="00101BED">
        <w:rPr>
          <w:lang w:val="fr-FR"/>
        </w:rPr>
        <w:t>cadre de la loi relative aux autorités locales de 2004. Conformément à l</w:t>
      </w:r>
      <w:r w:rsidR="007C3481">
        <w:rPr>
          <w:lang w:val="fr-FR"/>
        </w:rPr>
        <w:t>’</w:t>
      </w:r>
      <w:r w:rsidR="00101BED" w:rsidRPr="00101BED">
        <w:rPr>
          <w:lang w:val="fr-FR"/>
        </w:rPr>
        <w:t>article 95</w:t>
      </w:r>
      <w:r w:rsidR="00FE2B7A">
        <w:rPr>
          <w:lang w:val="fr-FR"/>
        </w:rPr>
        <w:t>.</w:t>
      </w:r>
      <w:r w:rsidR="00101BED" w:rsidRPr="00101BED">
        <w:rPr>
          <w:lang w:val="fr-FR"/>
        </w:rPr>
        <w:t>2</w:t>
      </w:r>
      <w:r w:rsidR="00101BED">
        <w:rPr>
          <w:lang w:val="fr-FR"/>
        </w:rPr>
        <w:t xml:space="preserve"> </w:t>
      </w:r>
      <w:r w:rsidR="00101BED" w:rsidRPr="00101BED">
        <w:rPr>
          <w:lang w:val="fr-FR"/>
        </w:rPr>
        <w:t xml:space="preserve">c) de </w:t>
      </w:r>
      <w:r w:rsidR="00BF419F">
        <w:rPr>
          <w:lang w:val="fr-FR"/>
        </w:rPr>
        <w:t>ladite</w:t>
      </w:r>
      <w:r w:rsidR="00101BED" w:rsidRPr="00101BED">
        <w:rPr>
          <w:lang w:val="fr-FR"/>
        </w:rPr>
        <w:t xml:space="preserve"> loi, les comités de développement de quartier sont composés d</w:t>
      </w:r>
      <w:r w:rsidR="007C3481">
        <w:rPr>
          <w:lang w:val="fr-FR"/>
        </w:rPr>
        <w:t>’</w:t>
      </w:r>
      <w:r w:rsidR="00101BED" w:rsidRPr="00101BED">
        <w:rPr>
          <w:lang w:val="fr-FR"/>
        </w:rPr>
        <w:t>un</w:t>
      </w:r>
      <w:r w:rsidR="00101BED">
        <w:rPr>
          <w:lang w:val="fr-FR"/>
        </w:rPr>
        <w:t xml:space="preserve"> </w:t>
      </w:r>
      <w:r w:rsidR="00101BED" w:rsidRPr="00101BED">
        <w:rPr>
          <w:lang w:val="fr-FR"/>
        </w:rPr>
        <w:t xml:space="preserve">maximum de 10 membres, dont au moins </w:t>
      </w:r>
      <w:r w:rsidR="00BF419F">
        <w:rPr>
          <w:lang w:val="fr-FR"/>
        </w:rPr>
        <w:t>5</w:t>
      </w:r>
      <w:r w:rsidR="00101BED" w:rsidRPr="00101BED">
        <w:rPr>
          <w:lang w:val="fr-FR"/>
        </w:rPr>
        <w:t xml:space="preserve"> femmes résidant dans le</w:t>
      </w:r>
      <w:r w:rsidR="00101BED">
        <w:rPr>
          <w:lang w:val="fr-FR"/>
        </w:rPr>
        <w:t xml:space="preserve"> </w:t>
      </w:r>
      <w:r w:rsidR="00101BED" w:rsidRPr="00101BED">
        <w:rPr>
          <w:lang w:val="fr-FR"/>
        </w:rPr>
        <w:t xml:space="preserve">quartier et élues par les habitants. Ces comités ont </w:t>
      </w:r>
      <w:r w:rsidR="00BF419F">
        <w:rPr>
          <w:lang w:val="fr-FR"/>
        </w:rPr>
        <w:t xml:space="preserve">notamment </w:t>
      </w:r>
      <w:r w:rsidR="00101BED" w:rsidRPr="00101BED">
        <w:rPr>
          <w:lang w:val="fr-FR"/>
        </w:rPr>
        <w:t>été créés pour</w:t>
      </w:r>
      <w:r w:rsidR="00101BED">
        <w:rPr>
          <w:lang w:val="fr-FR"/>
        </w:rPr>
        <w:t xml:space="preserve"> </w:t>
      </w:r>
      <w:r w:rsidR="00BF419F">
        <w:rPr>
          <w:lang w:val="fr-FR"/>
        </w:rPr>
        <w:t>intéresser</w:t>
      </w:r>
      <w:r w:rsidR="00101BED" w:rsidRPr="00101BED">
        <w:rPr>
          <w:lang w:val="fr-FR"/>
        </w:rPr>
        <w:t xml:space="preserve"> les résidents </w:t>
      </w:r>
      <w:r w:rsidR="00BF419F">
        <w:rPr>
          <w:lang w:val="fr-FR"/>
        </w:rPr>
        <w:t>à</w:t>
      </w:r>
      <w:r w:rsidR="00101BED" w:rsidRPr="00101BED">
        <w:rPr>
          <w:lang w:val="fr-FR"/>
        </w:rPr>
        <w:t xml:space="preserve"> l</w:t>
      </w:r>
      <w:r w:rsidR="00FE2B7A">
        <w:rPr>
          <w:lang w:val="fr-FR"/>
        </w:rPr>
        <w:t>a réalisation</w:t>
      </w:r>
      <w:r w:rsidR="00101BED" w:rsidRPr="00101BED">
        <w:rPr>
          <w:lang w:val="fr-FR"/>
        </w:rPr>
        <w:t xml:space="preserve"> de projets d</w:t>
      </w:r>
      <w:r w:rsidR="007C3481">
        <w:rPr>
          <w:lang w:val="fr-FR"/>
        </w:rPr>
        <w:t>’</w:t>
      </w:r>
      <w:r w:rsidR="00BF419F">
        <w:rPr>
          <w:lang w:val="fr-FR"/>
        </w:rPr>
        <w:t>entraide</w:t>
      </w:r>
      <w:r w:rsidR="00101BED" w:rsidRPr="00101BED">
        <w:rPr>
          <w:lang w:val="fr-FR"/>
        </w:rPr>
        <w:t xml:space="preserve"> et de</w:t>
      </w:r>
      <w:r w:rsidR="00101BED">
        <w:rPr>
          <w:lang w:val="fr-FR"/>
        </w:rPr>
        <w:t xml:space="preserve"> </w:t>
      </w:r>
      <w:r w:rsidR="00101BED" w:rsidRPr="00101BED">
        <w:rPr>
          <w:lang w:val="fr-FR"/>
        </w:rPr>
        <w:t>développement. Composés à raison de 50 % d</w:t>
      </w:r>
      <w:r w:rsidR="007C3481">
        <w:rPr>
          <w:lang w:val="fr-FR"/>
        </w:rPr>
        <w:t>’</w:t>
      </w:r>
      <w:r w:rsidR="00101BED" w:rsidRPr="00101BED">
        <w:rPr>
          <w:lang w:val="fr-FR"/>
        </w:rPr>
        <w:t>hommes et de femmes, ils offrent aux femmes une possibilité sans précédent</w:t>
      </w:r>
      <w:r w:rsidR="00101BED">
        <w:rPr>
          <w:lang w:val="fr-FR"/>
        </w:rPr>
        <w:t xml:space="preserve"> </w:t>
      </w:r>
      <w:r w:rsidR="00101BED" w:rsidRPr="00101BED">
        <w:rPr>
          <w:lang w:val="fr-FR"/>
        </w:rPr>
        <w:t>de participer à la prise de décision</w:t>
      </w:r>
      <w:r w:rsidR="005551A4">
        <w:rPr>
          <w:lang w:val="fr-FR"/>
        </w:rPr>
        <w:t>s</w:t>
      </w:r>
      <w:r w:rsidR="00101BED" w:rsidRPr="00101BED">
        <w:rPr>
          <w:lang w:val="fr-FR"/>
        </w:rPr>
        <w:t xml:space="preserve"> au sein des autorités locales</w:t>
      </w:r>
      <w:r w:rsidR="00A106BD" w:rsidRPr="00B5266E">
        <w:rPr>
          <w:lang w:val="fr-FR"/>
        </w:rPr>
        <w:t>.</w:t>
      </w:r>
      <w:r w:rsidR="00FE2B7A">
        <w:rPr>
          <w:lang w:val="fr-FR"/>
        </w:rPr>
        <w:t xml:space="preserve"> Le F</w:t>
      </w:r>
      <w:r w:rsidR="00101BED">
        <w:rPr>
          <w:lang w:val="fr-FR"/>
        </w:rPr>
        <w:t>orum</w:t>
      </w:r>
      <w:r w:rsidR="00447F9B">
        <w:rPr>
          <w:lang w:val="fr-FR"/>
        </w:rPr>
        <w:t xml:space="preserve"> </w:t>
      </w:r>
      <w:r w:rsidR="00FE2B7A">
        <w:rPr>
          <w:lang w:val="fr-FR"/>
        </w:rPr>
        <w:t>intègre le</w:t>
      </w:r>
      <w:r w:rsidR="00447F9B">
        <w:rPr>
          <w:lang w:val="fr-FR"/>
        </w:rPr>
        <w:t>s opinion</w:t>
      </w:r>
      <w:r w:rsidR="00BF419F">
        <w:rPr>
          <w:lang w:val="fr-FR"/>
        </w:rPr>
        <w:t>s et les voix</w:t>
      </w:r>
      <w:r w:rsidR="00447F9B">
        <w:rPr>
          <w:lang w:val="fr-FR"/>
        </w:rPr>
        <w:t xml:space="preserve"> des femmes dans l</w:t>
      </w:r>
      <w:r w:rsidR="007C3481">
        <w:rPr>
          <w:lang w:val="fr-FR"/>
        </w:rPr>
        <w:t>’</w:t>
      </w:r>
      <w:r w:rsidR="00FE2B7A">
        <w:rPr>
          <w:lang w:val="fr-FR"/>
        </w:rPr>
        <w:t>élaboration des politiques gouvernementales</w:t>
      </w:r>
      <w:r w:rsidR="00447F9B">
        <w:rPr>
          <w:lang w:val="fr-FR"/>
        </w:rPr>
        <w:t xml:space="preserve"> pour assurer </w:t>
      </w:r>
      <w:r w:rsidR="009E5F76">
        <w:rPr>
          <w:lang w:val="fr-FR"/>
        </w:rPr>
        <w:t>une prise en compte équitable des</w:t>
      </w:r>
      <w:r w:rsidR="00447F9B">
        <w:rPr>
          <w:lang w:val="fr-FR"/>
        </w:rPr>
        <w:t xml:space="preserve"> priorités et </w:t>
      </w:r>
      <w:r w:rsidR="009E5F76">
        <w:rPr>
          <w:lang w:val="fr-FR"/>
        </w:rPr>
        <w:t>d</w:t>
      </w:r>
      <w:r w:rsidR="00447F9B">
        <w:rPr>
          <w:lang w:val="fr-FR"/>
        </w:rPr>
        <w:t>es sujets de préoccupation des femmes dans la planification locale.</w:t>
      </w:r>
    </w:p>
    <w:p w:rsidR="00A106BD" w:rsidRPr="00B5266E" w:rsidRDefault="00A106BD" w:rsidP="00F419AA">
      <w:pPr>
        <w:pStyle w:val="H23G"/>
        <w:rPr>
          <w:lang w:val="fr-FR"/>
        </w:rPr>
      </w:pPr>
      <w:r w:rsidRPr="00B5266E">
        <w:rPr>
          <w:lang w:val="fr-FR"/>
        </w:rPr>
        <w:tab/>
        <w:t>4.</w:t>
      </w:r>
      <w:r w:rsidRPr="00B5266E">
        <w:rPr>
          <w:lang w:val="fr-FR"/>
        </w:rPr>
        <w:tab/>
        <w:t>P</w:t>
      </w:r>
      <w:r w:rsidR="00447F9B">
        <w:rPr>
          <w:lang w:val="fr-FR"/>
        </w:rPr>
        <w:t>artis politiques</w:t>
      </w:r>
    </w:p>
    <w:p w:rsidR="00A106BD" w:rsidRPr="00B5266E" w:rsidRDefault="003052C3" w:rsidP="003052C3">
      <w:pPr>
        <w:pStyle w:val="SingleTxtG"/>
        <w:rPr>
          <w:lang w:val="fr-FR"/>
        </w:rPr>
      </w:pPr>
      <w:r>
        <w:rPr>
          <w:lang w:val="fr-FR"/>
        </w:rPr>
        <w:t>239.</w:t>
      </w:r>
      <w:r>
        <w:rPr>
          <w:lang w:val="fr-FR"/>
        </w:rPr>
        <w:tab/>
      </w:r>
      <w:r w:rsidR="00447F9B">
        <w:rPr>
          <w:lang w:val="fr-FR"/>
        </w:rPr>
        <w:t>On ne dispose actuellement d</w:t>
      </w:r>
      <w:r w:rsidR="007C3481">
        <w:rPr>
          <w:lang w:val="fr-FR"/>
        </w:rPr>
        <w:t>’</w:t>
      </w:r>
      <w:r w:rsidR="00447F9B">
        <w:rPr>
          <w:lang w:val="fr-FR"/>
        </w:rPr>
        <w:t>aucune donnée ventilée par sexe quant au p</w:t>
      </w:r>
      <w:r w:rsidR="00BF419F">
        <w:rPr>
          <w:lang w:val="fr-FR"/>
        </w:rPr>
        <w:t>ourcentage de femmes membres de</w:t>
      </w:r>
      <w:r w:rsidR="00447F9B">
        <w:rPr>
          <w:lang w:val="fr-FR"/>
        </w:rPr>
        <w:t xml:space="preserve"> partis politiques</w:t>
      </w:r>
      <w:r w:rsidR="00A106BD" w:rsidRPr="00B5266E">
        <w:rPr>
          <w:lang w:val="fr-FR"/>
        </w:rPr>
        <w:t xml:space="preserve">. </w:t>
      </w:r>
      <w:r w:rsidR="00447F9B" w:rsidRPr="00447F9B">
        <w:rPr>
          <w:lang w:val="fr-FR"/>
        </w:rPr>
        <w:t>En tant que mesure temporaire spéciale</w:t>
      </w:r>
      <w:r w:rsidR="00447F9B">
        <w:rPr>
          <w:lang w:val="fr-FR"/>
        </w:rPr>
        <w:t xml:space="preserve"> pour </w:t>
      </w:r>
      <w:r w:rsidR="00BF419F">
        <w:rPr>
          <w:lang w:val="fr-FR"/>
        </w:rPr>
        <w:t>renforcer</w:t>
      </w:r>
      <w:r w:rsidR="00447F9B">
        <w:rPr>
          <w:lang w:val="fr-FR"/>
        </w:rPr>
        <w:t xml:space="preserve"> la présence de femmes aux </w:t>
      </w:r>
      <w:r w:rsidR="00BF419F">
        <w:rPr>
          <w:lang w:val="fr-FR"/>
        </w:rPr>
        <w:t>postes</w:t>
      </w:r>
      <w:r w:rsidR="00447F9B">
        <w:rPr>
          <w:lang w:val="fr-FR"/>
        </w:rPr>
        <w:t xml:space="preserve"> à responsabilité</w:t>
      </w:r>
      <w:r w:rsidR="00447F9B" w:rsidRPr="00447F9B">
        <w:rPr>
          <w:lang w:val="fr-FR"/>
        </w:rPr>
        <w:t>, tous les partis politiques</w:t>
      </w:r>
      <w:r w:rsidR="00447F9B">
        <w:rPr>
          <w:lang w:val="fr-FR"/>
        </w:rPr>
        <w:t xml:space="preserve"> </w:t>
      </w:r>
      <w:r w:rsidR="00447F9B" w:rsidRPr="00447F9B">
        <w:rPr>
          <w:lang w:val="fr-FR"/>
        </w:rPr>
        <w:t xml:space="preserve">ont </w:t>
      </w:r>
      <w:r w:rsidR="00BF419F">
        <w:rPr>
          <w:lang w:val="fr-FR"/>
        </w:rPr>
        <w:t>convenu</w:t>
      </w:r>
      <w:r w:rsidR="00447F9B" w:rsidRPr="00447F9B">
        <w:rPr>
          <w:lang w:val="fr-FR"/>
        </w:rPr>
        <w:t xml:space="preserve"> d</w:t>
      </w:r>
      <w:r w:rsidR="007C3481">
        <w:rPr>
          <w:lang w:val="fr-FR"/>
        </w:rPr>
        <w:t>’</w:t>
      </w:r>
      <w:r w:rsidR="00447F9B" w:rsidRPr="00447F9B">
        <w:rPr>
          <w:lang w:val="fr-FR"/>
        </w:rPr>
        <w:t xml:space="preserve">adopter le système </w:t>
      </w:r>
      <w:r w:rsidR="009E5F76">
        <w:rPr>
          <w:lang w:val="fr-FR"/>
        </w:rPr>
        <w:t xml:space="preserve">dit </w:t>
      </w:r>
      <w:r w:rsidR="00447F9B" w:rsidRPr="00447F9B">
        <w:rPr>
          <w:lang w:val="fr-FR"/>
        </w:rPr>
        <w:t>de la «fermeture éclair» lors des élections</w:t>
      </w:r>
      <w:r w:rsidR="00447F9B">
        <w:rPr>
          <w:lang w:val="fr-FR"/>
        </w:rPr>
        <w:t xml:space="preserve"> </w:t>
      </w:r>
      <w:r w:rsidR="00BF419F">
        <w:rPr>
          <w:lang w:val="fr-FR"/>
        </w:rPr>
        <w:t>législatives</w:t>
      </w:r>
      <w:r w:rsidR="00447F9B" w:rsidRPr="00447F9B">
        <w:rPr>
          <w:lang w:val="fr-FR"/>
        </w:rPr>
        <w:t xml:space="preserve"> de 2002</w:t>
      </w:r>
      <w:r w:rsidR="00BF419F">
        <w:rPr>
          <w:lang w:val="fr-FR"/>
        </w:rPr>
        <w:t>, à savoir qu</w:t>
      </w:r>
      <w:r w:rsidR="007C3481">
        <w:rPr>
          <w:lang w:val="fr-FR"/>
        </w:rPr>
        <w:t>’</w:t>
      </w:r>
      <w:r w:rsidR="00447F9B">
        <w:rPr>
          <w:lang w:val="fr-FR"/>
        </w:rPr>
        <w:t>en principe</w:t>
      </w:r>
      <w:r w:rsidR="00447F9B" w:rsidRPr="00447F9B">
        <w:rPr>
          <w:lang w:val="fr-FR"/>
        </w:rPr>
        <w:t xml:space="preserve"> pour </w:t>
      </w:r>
      <w:r w:rsidR="009D17CF">
        <w:rPr>
          <w:lang w:val="fr-FR"/>
        </w:rPr>
        <w:t>un</w:t>
      </w:r>
      <w:r w:rsidR="00447F9B" w:rsidRPr="00447F9B">
        <w:rPr>
          <w:lang w:val="fr-FR"/>
        </w:rPr>
        <w:t xml:space="preserve"> homme candidat</w:t>
      </w:r>
      <w:r w:rsidR="009E5F76">
        <w:rPr>
          <w:lang w:val="fr-FR"/>
        </w:rPr>
        <w:t xml:space="preserve"> le parti doit également présenter</w:t>
      </w:r>
      <w:r w:rsidR="00447F9B" w:rsidRPr="00447F9B">
        <w:rPr>
          <w:lang w:val="fr-FR"/>
        </w:rPr>
        <w:t xml:space="preserve"> une</w:t>
      </w:r>
      <w:r w:rsidR="00447F9B">
        <w:rPr>
          <w:lang w:val="fr-FR"/>
        </w:rPr>
        <w:t xml:space="preserve"> </w:t>
      </w:r>
      <w:r w:rsidR="00447F9B" w:rsidRPr="00447F9B">
        <w:rPr>
          <w:lang w:val="fr-FR"/>
        </w:rPr>
        <w:t xml:space="preserve">femme </w:t>
      </w:r>
      <w:r w:rsidR="009D17CF">
        <w:rPr>
          <w:lang w:val="fr-FR"/>
        </w:rPr>
        <w:t>candidate</w:t>
      </w:r>
      <w:r w:rsidR="00447F9B" w:rsidRPr="00447F9B">
        <w:rPr>
          <w:lang w:val="fr-FR"/>
        </w:rPr>
        <w:t>.</w:t>
      </w:r>
      <w:r w:rsidR="00A106BD" w:rsidRPr="00B5266E">
        <w:rPr>
          <w:lang w:val="fr-FR"/>
        </w:rPr>
        <w:t xml:space="preserve"> </w:t>
      </w:r>
    </w:p>
    <w:p w:rsidR="00A106BD" w:rsidRPr="00B5266E" w:rsidRDefault="003052C3" w:rsidP="003052C3">
      <w:pPr>
        <w:pStyle w:val="SingleTxtG"/>
        <w:rPr>
          <w:lang w:val="fr-FR"/>
        </w:rPr>
      </w:pPr>
      <w:r>
        <w:rPr>
          <w:lang w:val="fr-FR"/>
        </w:rPr>
        <w:t>240.</w:t>
      </w:r>
      <w:r>
        <w:rPr>
          <w:lang w:val="fr-FR"/>
        </w:rPr>
        <w:tab/>
      </w:r>
      <w:r w:rsidR="00447F9B" w:rsidRPr="00447F9B">
        <w:rPr>
          <w:lang w:val="fr-FR"/>
        </w:rPr>
        <w:t xml:space="preserve">Les femmes </w:t>
      </w:r>
      <w:r w:rsidR="00447F9B">
        <w:rPr>
          <w:lang w:val="fr-FR"/>
        </w:rPr>
        <w:t>peuvent être candidates aux postes élus</w:t>
      </w:r>
      <w:r w:rsidR="00447F9B" w:rsidRPr="00447F9B">
        <w:rPr>
          <w:lang w:val="fr-FR"/>
        </w:rPr>
        <w:t xml:space="preserve"> dans les</w:t>
      </w:r>
      <w:r w:rsidR="00447F9B">
        <w:rPr>
          <w:lang w:val="fr-FR"/>
        </w:rPr>
        <w:t xml:space="preserve"> </w:t>
      </w:r>
      <w:r w:rsidR="00447F9B" w:rsidRPr="00447F9B">
        <w:rPr>
          <w:lang w:val="fr-FR"/>
        </w:rPr>
        <w:t>mêmes conditions que les hommes. Toutefois, pour les postes de chefs suprêmes,</w:t>
      </w:r>
      <w:r w:rsidR="00447F9B">
        <w:rPr>
          <w:lang w:val="fr-FR"/>
        </w:rPr>
        <w:t xml:space="preserve"> </w:t>
      </w:r>
      <w:r w:rsidR="00447F9B" w:rsidRPr="00447F9B">
        <w:rPr>
          <w:lang w:val="fr-FR"/>
        </w:rPr>
        <w:t>des pratiques traditionnelles et culturelles empêchent l</w:t>
      </w:r>
      <w:r w:rsidR="007C3481">
        <w:rPr>
          <w:lang w:val="fr-FR"/>
        </w:rPr>
        <w:t>’</w:t>
      </w:r>
      <w:r w:rsidR="00447F9B" w:rsidRPr="00447F9B">
        <w:rPr>
          <w:lang w:val="fr-FR"/>
        </w:rPr>
        <w:t>élection de femmes dans</w:t>
      </w:r>
      <w:r w:rsidR="00447F9B">
        <w:rPr>
          <w:lang w:val="fr-FR"/>
        </w:rPr>
        <w:t xml:space="preserve"> </w:t>
      </w:r>
      <w:r w:rsidR="00447F9B" w:rsidRPr="00447F9B">
        <w:rPr>
          <w:lang w:val="fr-FR"/>
        </w:rPr>
        <w:t xml:space="preserve">certaines zones du pays. </w:t>
      </w:r>
      <w:r w:rsidR="00BF419F">
        <w:rPr>
          <w:lang w:val="fr-FR"/>
        </w:rPr>
        <w:t>Actuellement aucune mesure</w:t>
      </w:r>
      <w:r w:rsidR="00C31694">
        <w:rPr>
          <w:lang w:val="fr-FR"/>
        </w:rPr>
        <w:t xml:space="preserve"> concrète n</w:t>
      </w:r>
      <w:r w:rsidR="007C3481">
        <w:rPr>
          <w:lang w:val="fr-FR"/>
        </w:rPr>
        <w:t>’</w:t>
      </w:r>
      <w:r w:rsidR="00C31694">
        <w:rPr>
          <w:lang w:val="fr-FR"/>
        </w:rPr>
        <w:t>a été prise pour</w:t>
      </w:r>
      <w:r w:rsidR="00447F9B" w:rsidRPr="00447F9B">
        <w:rPr>
          <w:lang w:val="fr-FR"/>
        </w:rPr>
        <w:t xml:space="preserve"> augmenter le nombre de </w:t>
      </w:r>
      <w:r w:rsidR="00447F9B">
        <w:rPr>
          <w:lang w:val="fr-FR"/>
        </w:rPr>
        <w:t>candidates aux postes de chef suprême</w:t>
      </w:r>
      <w:r w:rsidR="00A106BD" w:rsidRPr="00B5266E">
        <w:rPr>
          <w:lang w:val="fr-FR"/>
        </w:rPr>
        <w:t xml:space="preserve">. </w:t>
      </w:r>
    </w:p>
    <w:p w:rsidR="00A106BD" w:rsidRPr="00B5266E" w:rsidRDefault="00A106BD" w:rsidP="005909B0">
      <w:pPr>
        <w:pStyle w:val="SingleTxtG"/>
        <w:spacing w:before="240" w:after="0"/>
        <w:jc w:val="center"/>
        <w:rPr>
          <w:u w:val="single"/>
          <w:lang w:val="fr-FR"/>
        </w:rPr>
      </w:pPr>
      <w:r w:rsidRPr="00B5266E">
        <w:rPr>
          <w:u w:val="single"/>
          <w:lang w:val="fr-FR"/>
        </w:rPr>
        <w:tab/>
      </w:r>
      <w:r w:rsidRPr="00B5266E">
        <w:rPr>
          <w:u w:val="single"/>
          <w:lang w:val="fr-FR"/>
        </w:rPr>
        <w:tab/>
      </w:r>
      <w:r w:rsidRPr="00B5266E">
        <w:rPr>
          <w:u w:val="single"/>
          <w:lang w:val="fr-FR"/>
        </w:rPr>
        <w:tab/>
      </w:r>
    </w:p>
    <w:sectPr w:rsidR="00A106BD" w:rsidRPr="00B5266E" w:rsidSect="00990289">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6F" w:rsidRDefault="0026196F"/>
  </w:endnote>
  <w:endnote w:type="continuationSeparator" w:id="0">
    <w:p w:rsidR="0026196F" w:rsidRDefault="0026196F"/>
  </w:endnote>
  <w:endnote w:type="continuationNotice" w:id="1">
    <w:p w:rsidR="0026196F" w:rsidRDefault="002619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EEIOF+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panose1 w:val="00000000000000000000"/>
    <w:charset w:val="00"/>
    <w:family w:val="roman"/>
    <w:notTrueType/>
    <w:pitch w:val="default"/>
    <w:sig w:usb0="00000000" w:usb1="00000000" w:usb2="00000000" w:usb3="00000000" w:csb0="00000000"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81" w:rsidRPr="00635FED" w:rsidRDefault="007C3481" w:rsidP="00BA7526">
    <w:pPr>
      <w:pStyle w:val="Footer"/>
      <w:tabs>
        <w:tab w:val="right" w:pos="9638"/>
      </w:tabs>
    </w:pPr>
    <w:r w:rsidRPr="00635FED">
      <w:rPr>
        <w:b/>
        <w:sz w:val="18"/>
      </w:rPr>
      <w:fldChar w:fldCharType="begin"/>
    </w:r>
    <w:r w:rsidRPr="00635FED">
      <w:rPr>
        <w:b/>
        <w:sz w:val="18"/>
      </w:rPr>
      <w:instrText xml:space="preserve"> PAGE  \* MERGEFORMAT </w:instrText>
    </w:r>
    <w:r w:rsidRPr="00635FED">
      <w:rPr>
        <w:b/>
        <w:sz w:val="18"/>
      </w:rPr>
      <w:fldChar w:fldCharType="separate"/>
    </w:r>
    <w:r w:rsidR="00E6239B">
      <w:rPr>
        <w:b/>
        <w:noProof/>
        <w:sz w:val="18"/>
      </w:rPr>
      <w:t>2</w:t>
    </w:r>
    <w:r w:rsidRPr="00635FED">
      <w:rPr>
        <w:b/>
        <w:sz w:val="18"/>
      </w:rPr>
      <w:fldChar w:fldCharType="end"/>
    </w:r>
    <w:r>
      <w:rPr>
        <w:sz w:val="18"/>
      </w:rPr>
      <w:tab/>
    </w:r>
    <w:r w:rsidRPr="00BA7526">
      <w:rPr>
        <w:szCs w:val="16"/>
      </w:rPr>
      <w:t>GE.13-41518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81" w:rsidRPr="00635FED" w:rsidRDefault="007C3481" w:rsidP="00635FED">
    <w:pPr>
      <w:pStyle w:val="Footer"/>
      <w:tabs>
        <w:tab w:val="right" w:pos="9638"/>
      </w:tabs>
      <w:rPr>
        <w:b/>
        <w:sz w:val="18"/>
      </w:rPr>
    </w:pPr>
    <w:r w:rsidRPr="00BA7526">
      <w:rPr>
        <w:szCs w:val="16"/>
      </w:rPr>
      <w:t>GE.13-41518  (EXT)</w:t>
    </w:r>
    <w:r>
      <w:tab/>
    </w:r>
    <w:r w:rsidRPr="00635FED">
      <w:rPr>
        <w:b/>
        <w:sz w:val="18"/>
      </w:rPr>
      <w:fldChar w:fldCharType="begin"/>
    </w:r>
    <w:r w:rsidRPr="00635FED">
      <w:rPr>
        <w:b/>
        <w:sz w:val="18"/>
      </w:rPr>
      <w:instrText xml:space="preserve"> PAGE  \* MERGEFORMAT </w:instrText>
    </w:r>
    <w:r w:rsidRPr="00635FED">
      <w:rPr>
        <w:b/>
        <w:sz w:val="18"/>
      </w:rPr>
      <w:fldChar w:fldCharType="separate"/>
    </w:r>
    <w:r w:rsidR="00E6239B">
      <w:rPr>
        <w:b/>
        <w:noProof/>
        <w:sz w:val="18"/>
      </w:rPr>
      <w:t>17</w:t>
    </w:r>
    <w:r w:rsidRPr="00635FE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81" w:rsidRPr="00635FED" w:rsidRDefault="007C3481">
    <w:pPr>
      <w:pStyle w:val="Footer"/>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6.2pt;width:86.95pt;height:18.35pt;z-index:1">
          <v:imagedata r:id="rId1" o:title="recycle_French"/>
        </v:shape>
      </w:pict>
    </w:r>
    <w:r>
      <w:rPr>
        <w:sz w:val="20"/>
      </w:rPr>
      <w:t>GE.13-41518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6F" w:rsidRPr="000B175B" w:rsidRDefault="0026196F" w:rsidP="000B175B">
      <w:pPr>
        <w:tabs>
          <w:tab w:val="right" w:pos="2155"/>
        </w:tabs>
        <w:spacing w:after="80"/>
        <w:ind w:left="680"/>
        <w:rPr>
          <w:u w:val="single"/>
        </w:rPr>
      </w:pPr>
      <w:r>
        <w:rPr>
          <w:u w:val="single"/>
        </w:rPr>
        <w:tab/>
      </w:r>
    </w:p>
  </w:footnote>
  <w:footnote w:type="continuationSeparator" w:id="0">
    <w:p w:rsidR="0026196F" w:rsidRPr="00FC68B7" w:rsidRDefault="0026196F" w:rsidP="00FC68B7">
      <w:pPr>
        <w:tabs>
          <w:tab w:val="left" w:pos="2155"/>
        </w:tabs>
        <w:spacing w:after="80"/>
        <w:ind w:left="680"/>
        <w:rPr>
          <w:u w:val="single"/>
        </w:rPr>
      </w:pPr>
      <w:r>
        <w:rPr>
          <w:u w:val="single"/>
        </w:rPr>
        <w:tab/>
      </w:r>
    </w:p>
  </w:footnote>
  <w:footnote w:type="continuationNotice" w:id="1">
    <w:p w:rsidR="0026196F" w:rsidRDefault="0026196F"/>
  </w:footnote>
  <w:footnote w:id="2">
    <w:p w:rsidR="007C3481" w:rsidRPr="00BA7526" w:rsidRDefault="007C3481" w:rsidP="00A14E6D">
      <w:pPr>
        <w:pStyle w:val="FootnoteText"/>
        <w:rPr>
          <w:szCs w:val="18"/>
        </w:rPr>
      </w:pPr>
      <w:r>
        <w:tab/>
      </w:r>
      <w:r w:rsidRPr="00960640">
        <w:rPr>
          <w:rStyle w:val="FootnoteReference"/>
          <w:sz w:val="20"/>
          <w:vertAlign w:val="baseline"/>
          <w:lang w:val="fr-FR" w:eastAsia="en-US"/>
        </w:rPr>
        <w:t>*</w:t>
      </w:r>
      <w:r w:rsidRPr="00B5266E">
        <w:rPr>
          <w:sz w:val="20"/>
          <w:lang w:val="fr-FR"/>
        </w:rPr>
        <w:tab/>
      </w:r>
      <w:r w:rsidRPr="00BA7526">
        <w:rPr>
          <w:szCs w:val="18"/>
          <w:lang w:val="fr-FR"/>
        </w:rPr>
        <w:t>Conformément aux informations communiquées aux États parties concernant le traitement de leurs rapports, le présent document n</w:t>
      </w:r>
      <w:r>
        <w:rPr>
          <w:szCs w:val="18"/>
          <w:lang w:val="fr-FR"/>
        </w:rPr>
        <w:t>’</w:t>
      </w:r>
      <w:r w:rsidRPr="00BA7526">
        <w:rPr>
          <w:szCs w:val="18"/>
          <w:lang w:val="fr-FR"/>
        </w:rPr>
        <w:t>a pas été revu par les services d</w:t>
      </w:r>
      <w:r>
        <w:rPr>
          <w:szCs w:val="18"/>
          <w:lang w:val="fr-FR"/>
        </w:rPr>
        <w:t>’</w:t>
      </w:r>
      <w:r w:rsidRPr="00BA7526">
        <w:rPr>
          <w:szCs w:val="18"/>
          <w:lang w:val="fr-FR"/>
        </w:rPr>
        <w:t>édition avant d</w:t>
      </w:r>
      <w:r>
        <w:rPr>
          <w:szCs w:val="18"/>
          <w:lang w:val="fr-FR"/>
        </w:rPr>
        <w:t>’</w:t>
      </w:r>
      <w:r w:rsidRPr="00BA7526">
        <w:rPr>
          <w:szCs w:val="18"/>
          <w:lang w:val="fr-FR"/>
        </w:rPr>
        <w:t>être envoyé aux services de traduction de l</w:t>
      </w:r>
      <w:r>
        <w:rPr>
          <w:szCs w:val="18"/>
          <w:lang w:val="fr-FR"/>
        </w:rPr>
        <w:t>’</w:t>
      </w:r>
      <w:r w:rsidRPr="00BA7526">
        <w:rPr>
          <w:szCs w:val="18"/>
          <w:lang w:val="fr-FR"/>
        </w:rPr>
        <w:t>Organisation des Nations Unies.</w:t>
      </w:r>
    </w:p>
  </w:footnote>
  <w:footnote w:id="3">
    <w:p w:rsidR="007C3481" w:rsidRPr="00A82760" w:rsidRDefault="007C3481" w:rsidP="00783918">
      <w:pPr>
        <w:pStyle w:val="FootnoteText"/>
        <w:jc w:val="both"/>
        <w:rPr>
          <w:lang w:val="fr-FR"/>
        </w:rPr>
      </w:pPr>
      <w:r w:rsidRPr="00724124">
        <w:rPr>
          <w:lang w:val="en-GB"/>
        </w:rPr>
        <w:tab/>
      </w:r>
      <w:r w:rsidRPr="00A82760">
        <w:rPr>
          <w:rStyle w:val="FootnoteReference"/>
          <w:lang w:val="fr-FR" w:eastAsia="en-US"/>
        </w:rPr>
        <w:footnoteRef/>
      </w:r>
      <w:r w:rsidRPr="00A82760">
        <w:rPr>
          <w:lang w:val="fr-FR"/>
        </w:rPr>
        <w:tab/>
        <w:t>L</w:t>
      </w:r>
      <w:r>
        <w:rPr>
          <w:lang w:val="fr-FR"/>
        </w:rPr>
        <w:t>e Parlement a ratifié l’Accord de paix de Lomé par la</w:t>
      </w:r>
      <w:r w:rsidRPr="00A82760">
        <w:rPr>
          <w:lang w:val="fr-FR"/>
        </w:rPr>
        <w:t xml:space="preserve"> loi </w:t>
      </w:r>
      <w:r>
        <w:rPr>
          <w:lang w:val="fr-FR"/>
        </w:rPr>
        <w:t>n</w:t>
      </w:r>
      <w:r w:rsidR="00783918">
        <w:rPr>
          <w:vertAlign w:val="superscript"/>
          <w:lang w:val="fr-FR"/>
        </w:rPr>
        <w:t>o</w:t>
      </w:r>
      <w:r w:rsidRPr="00A82760">
        <w:rPr>
          <w:lang w:val="fr-FR"/>
        </w:rPr>
        <w:t xml:space="preserve"> 3 de 1999</w:t>
      </w:r>
      <w:r>
        <w:rPr>
          <w:lang w:val="fr-FR"/>
        </w:rPr>
        <w:t xml:space="preserve"> portant ratification dudit a</w:t>
      </w:r>
      <w:r w:rsidRPr="00A82760">
        <w:rPr>
          <w:lang w:val="fr-FR"/>
        </w:rPr>
        <w:t>ccord, qui peut être consultée sur le site http://www.sierra-leone.org/Laws/1999-3.pdf</w:t>
      </w:r>
      <w:r>
        <w:rPr>
          <w:lang w:val="fr-FR"/>
        </w:rPr>
        <w:t>.</w:t>
      </w:r>
    </w:p>
  </w:footnote>
  <w:footnote w:id="4">
    <w:p w:rsidR="007C3481" w:rsidRDefault="007C3481" w:rsidP="001D5362">
      <w:pPr>
        <w:pStyle w:val="FootnoteText"/>
        <w:jc w:val="both"/>
      </w:pPr>
      <w:r w:rsidRPr="00724124">
        <w:rPr>
          <w:lang w:val="en-GB"/>
        </w:rPr>
        <w:tab/>
      </w:r>
      <w:r w:rsidRPr="001513A9">
        <w:rPr>
          <w:rStyle w:val="FootnoteReference"/>
          <w:lang w:val="fr-FR" w:eastAsia="en-US"/>
        </w:rPr>
        <w:footnoteRef/>
      </w:r>
      <w:r w:rsidRPr="001513A9">
        <w:rPr>
          <w:lang w:val="fr-FR"/>
        </w:rPr>
        <w:tab/>
      </w:r>
      <w:r>
        <w:rPr>
          <w:lang w:val="fr-FR"/>
        </w:rPr>
        <w:t>Art.</w:t>
      </w:r>
      <w:r w:rsidRPr="001513A9">
        <w:rPr>
          <w:lang w:val="fr-FR"/>
        </w:rPr>
        <w:t xml:space="preserve"> 6.1 de la loi </w:t>
      </w:r>
      <w:r>
        <w:rPr>
          <w:lang w:val="fr-FR"/>
        </w:rPr>
        <w:t xml:space="preserve">de 2000 </w:t>
      </w:r>
      <w:r w:rsidRPr="001513A9">
        <w:rPr>
          <w:lang w:val="fr-FR"/>
        </w:rPr>
        <w:t xml:space="preserve">portant création de la Commission vérité et réconciliation, </w:t>
      </w:r>
      <w:r>
        <w:rPr>
          <w:lang w:val="fr-FR"/>
        </w:rPr>
        <w:t xml:space="preserve">disponible sur le site </w:t>
      </w:r>
      <w:r w:rsidRPr="001513A9">
        <w:rPr>
          <w:lang w:val="fr-FR"/>
        </w:rPr>
        <w:t>http://www.sierra-leone.org/Laws/ 2000-4.pdf</w:t>
      </w:r>
      <w:r>
        <w:rPr>
          <w:lang w:val="fr-FR"/>
        </w:rPr>
        <w:t>.</w:t>
      </w:r>
    </w:p>
  </w:footnote>
  <w:footnote w:id="5">
    <w:p w:rsidR="007C3481" w:rsidRDefault="007C3481" w:rsidP="007C3481">
      <w:pPr>
        <w:pStyle w:val="EndnoteText"/>
      </w:pPr>
      <w:r w:rsidRPr="001513A9">
        <w:rPr>
          <w:lang w:val="fr-FR"/>
        </w:rPr>
        <w:tab/>
      </w:r>
      <w:r w:rsidRPr="001513A9">
        <w:rPr>
          <w:rStyle w:val="FootnoteReference"/>
          <w:lang w:val="fr-FR" w:eastAsia="en-US"/>
        </w:rPr>
        <w:footnoteRef/>
      </w:r>
      <w:r w:rsidRPr="001513A9">
        <w:rPr>
          <w:lang w:val="fr-FR"/>
        </w:rPr>
        <w:tab/>
        <w:t xml:space="preserve">Loi </w:t>
      </w:r>
      <w:r>
        <w:rPr>
          <w:lang w:val="fr-FR"/>
        </w:rPr>
        <w:t>n</w:t>
      </w:r>
      <w:r w:rsidRPr="007C3481">
        <w:rPr>
          <w:vertAlign w:val="superscript"/>
          <w:lang w:val="fr-FR"/>
        </w:rPr>
        <w:t>o</w:t>
      </w:r>
      <w:r>
        <w:rPr>
          <w:lang w:val="fr-FR"/>
        </w:rPr>
        <w:t xml:space="preserve"> </w:t>
      </w:r>
      <w:r w:rsidRPr="001513A9">
        <w:rPr>
          <w:lang w:val="fr-FR"/>
        </w:rPr>
        <w:t>9 de 2002</w:t>
      </w:r>
      <w:r>
        <w:rPr>
          <w:lang w:val="fr-FR"/>
        </w:rPr>
        <w:t xml:space="preserve"> </w:t>
      </w:r>
      <w:r w:rsidRPr="001513A9">
        <w:rPr>
          <w:lang w:val="fr-FR"/>
        </w:rPr>
        <w:t>portant création du tribunal spécial, art</w:t>
      </w:r>
      <w:r>
        <w:rPr>
          <w:lang w:val="fr-FR"/>
        </w:rPr>
        <w:t>.</w:t>
      </w:r>
      <w:r w:rsidRPr="001513A9">
        <w:rPr>
          <w:lang w:val="fr-FR"/>
        </w:rPr>
        <w:t xml:space="preserve"> 47, voir http://www</w:t>
      </w:r>
      <w:r>
        <w:rPr>
          <w:lang w:val="fr-FR"/>
        </w:rPr>
        <w:t>.sierra-leone.org/</w:t>
      </w:r>
      <w:r>
        <w:rPr>
          <w:lang w:val="fr-FR"/>
        </w:rPr>
        <w:br/>
        <w:t>Laws/2002-pdf.</w:t>
      </w:r>
    </w:p>
  </w:footnote>
  <w:footnote w:id="6">
    <w:p w:rsidR="007C3481" w:rsidRDefault="007C3481" w:rsidP="00DD7E00">
      <w:pPr>
        <w:pStyle w:val="EndnoteText"/>
      </w:pPr>
      <w:r w:rsidRPr="001513A9">
        <w:rPr>
          <w:lang w:val="fr-FR"/>
        </w:rPr>
        <w:tab/>
      </w:r>
      <w:r w:rsidRPr="001513A9">
        <w:rPr>
          <w:rStyle w:val="FootnoteReference"/>
          <w:lang w:val="fr-FR" w:eastAsia="en-US"/>
        </w:rPr>
        <w:footnoteRef/>
      </w:r>
      <w:r w:rsidRPr="001513A9">
        <w:rPr>
          <w:lang w:val="fr-FR"/>
        </w:rPr>
        <w:tab/>
        <w:t xml:space="preserve">Document de stratégie de réduction la pauvreté de </w:t>
      </w:r>
      <w:smartTag w:uri="urn:schemas-microsoft-com:office:smarttags" w:element="PersonName">
        <w:smartTagPr>
          <w:attr w:name="ProductID" w:val="la Sierra Leone"/>
        </w:smartTagPr>
        <w:r w:rsidRPr="001513A9">
          <w:rPr>
            <w:lang w:val="fr-FR"/>
          </w:rPr>
          <w:t>la Sierra Leone</w:t>
        </w:r>
      </w:smartTag>
      <w:r>
        <w:rPr>
          <w:lang w:val="fr-FR"/>
        </w:rPr>
        <w:t>, 2005-2007</w:t>
      </w:r>
      <w:r w:rsidRPr="001513A9">
        <w:rPr>
          <w:lang w:val="fr-FR"/>
        </w:rPr>
        <w:t xml:space="preserve"> (2005)</w:t>
      </w:r>
      <w:r>
        <w:rPr>
          <w:lang w:val="fr-FR"/>
        </w:rPr>
        <w:t>.</w:t>
      </w:r>
      <w:r w:rsidRPr="001513A9">
        <w:rPr>
          <w:lang w:val="fr-FR"/>
        </w:rPr>
        <w:t xml:space="preserve"> La guerre civile et ses conséquences.</w:t>
      </w:r>
    </w:p>
  </w:footnote>
  <w:footnote w:id="7">
    <w:p w:rsidR="007C3481" w:rsidRPr="001513A9" w:rsidRDefault="007C3481" w:rsidP="007C3481">
      <w:pPr>
        <w:pStyle w:val="EndnoteText"/>
        <w:spacing w:after="60"/>
        <w:rPr>
          <w:lang w:val="fr-FR"/>
        </w:rPr>
      </w:pPr>
      <w:r w:rsidRPr="001513A9">
        <w:rPr>
          <w:lang w:val="fr-FR"/>
        </w:rPr>
        <w:tab/>
      </w:r>
      <w:r w:rsidRPr="001513A9">
        <w:rPr>
          <w:rStyle w:val="FootnoteReference"/>
          <w:lang w:val="fr-FR" w:eastAsia="en-US"/>
        </w:rPr>
        <w:footnoteRef/>
      </w:r>
      <w:r w:rsidRPr="001513A9">
        <w:rPr>
          <w:lang w:val="fr-FR"/>
        </w:rPr>
        <w:tab/>
        <w:t>Cinquième Réunion intercomit</w:t>
      </w:r>
      <w:r>
        <w:rPr>
          <w:lang w:val="fr-FR"/>
        </w:rPr>
        <w:t>és des organes créés en vertu d’</w:t>
      </w:r>
      <w:r w:rsidRPr="001513A9">
        <w:rPr>
          <w:lang w:val="fr-FR"/>
        </w:rPr>
        <w:t>instruments internationaux relatifs aux droits de l</w:t>
      </w:r>
      <w:r>
        <w:rPr>
          <w:lang w:val="fr-FR"/>
        </w:rPr>
        <w:t>’</w:t>
      </w:r>
      <w:r w:rsidRPr="001513A9">
        <w:rPr>
          <w:lang w:val="fr-FR"/>
        </w:rPr>
        <w:t xml:space="preserve">homme, Genève, 19-21 juin 2006, HRI/MC/2006/3; </w:t>
      </w:r>
    </w:p>
    <w:p w:rsidR="007C3481" w:rsidRPr="001513A9" w:rsidRDefault="007C3481" w:rsidP="007C3481">
      <w:pPr>
        <w:pStyle w:val="EndnoteText"/>
        <w:spacing w:after="60"/>
        <w:rPr>
          <w:lang w:val="fr-FR"/>
        </w:rPr>
      </w:pPr>
      <w:r w:rsidRPr="001513A9">
        <w:rPr>
          <w:lang w:val="fr-FR"/>
        </w:rPr>
        <w:tab/>
      </w:r>
      <w:r w:rsidRPr="001513A9">
        <w:rPr>
          <w:lang w:val="fr-FR"/>
        </w:rPr>
        <w:tab/>
        <w:t>Quatrième Réunion intercomités des organes créés</w:t>
      </w:r>
      <w:r>
        <w:rPr>
          <w:lang w:val="fr-FR"/>
        </w:rPr>
        <w:t xml:space="preserve"> en vertu d’</w:t>
      </w:r>
      <w:r w:rsidRPr="001513A9">
        <w:rPr>
          <w:lang w:val="fr-FR"/>
        </w:rPr>
        <w:t>instruments internationaux relatifs aux droits de l</w:t>
      </w:r>
      <w:r>
        <w:rPr>
          <w:lang w:val="fr-FR"/>
        </w:rPr>
        <w:t>’</w:t>
      </w:r>
      <w:r w:rsidRPr="001513A9">
        <w:rPr>
          <w:lang w:val="fr-FR"/>
        </w:rPr>
        <w:t>homme, Genève, 20-22 juin 2005, HRI/MC/2005/3;</w:t>
      </w:r>
    </w:p>
    <w:p w:rsidR="007C3481" w:rsidRDefault="007C3481" w:rsidP="007C3481">
      <w:pPr>
        <w:pStyle w:val="EndnoteText"/>
      </w:pPr>
      <w:r w:rsidRPr="001513A9">
        <w:rPr>
          <w:lang w:val="fr-FR"/>
        </w:rPr>
        <w:tab/>
      </w:r>
      <w:r w:rsidRPr="001513A9">
        <w:rPr>
          <w:lang w:val="fr-FR"/>
        </w:rPr>
        <w:tab/>
        <w:t>Troisième Réunion intercomités des organes créés en vertu d</w:t>
      </w:r>
      <w:r>
        <w:rPr>
          <w:lang w:val="fr-FR"/>
        </w:rPr>
        <w:t>’</w:t>
      </w:r>
      <w:r w:rsidRPr="001513A9">
        <w:rPr>
          <w:lang w:val="fr-FR"/>
        </w:rPr>
        <w:t>instruments internationaux relatifs aux droits de l</w:t>
      </w:r>
      <w:r>
        <w:rPr>
          <w:lang w:val="fr-FR"/>
        </w:rPr>
        <w:t>’</w:t>
      </w:r>
      <w:r w:rsidRPr="001513A9">
        <w:rPr>
          <w:lang w:val="fr-FR"/>
        </w:rPr>
        <w:t>homme, Genève, 21-22 juin 2004, HRI/MC/2004/3</w:t>
      </w:r>
      <w:r>
        <w:rPr>
          <w:lang w:val="fr-FR"/>
        </w:rPr>
        <w:t>.</w:t>
      </w:r>
    </w:p>
  </w:footnote>
  <w:footnote w:id="8">
    <w:p w:rsidR="007C3481" w:rsidRPr="00A82760" w:rsidRDefault="007C3481" w:rsidP="00DD7E00">
      <w:pPr>
        <w:pStyle w:val="EndnoteText"/>
        <w:rPr>
          <w:lang w:val="fr-FR"/>
        </w:rPr>
      </w:pPr>
      <w:r w:rsidRPr="00724124">
        <w:rPr>
          <w:lang w:val="en-GB"/>
        </w:rPr>
        <w:tab/>
      </w:r>
      <w:r w:rsidRPr="00A82760">
        <w:rPr>
          <w:rStyle w:val="FootnoteReference"/>
          <w:lang w:val="fr-FR" w:eastAsia="en-US"/>
        </w:rPr>
        <w:footnoteRef/>
      </w:r>
      <w:r w:rsidRPr="00A82760">
        <w:rPr>
          <w:lang w:val="fr-FR"/>
        </w:rPr>
        <w:t xml:space="preserve"> </w:t>
      </w:r>
      <w:r w:rsidRPr="00A82760">
        <w:rPr>
          <w:lang w:val="fr-FR"/>
        </w:rPr>
        <w:tab/>
        <w:t>UNICEF, La situation des enfants dans le monde 2009</w:t>
      </w:r>
      <w:r>
        <w:rPr>
          <w:lang w:val="fr-FR"/>
        </w:rPr>
        <w:t>.</w:t>
      </w:r>
    </w:p>
  </w:footnote>
  <w:footnote w:id="9">
    <w:p w:rsidR="007C3481" w:rsidRDefault="007C3481" w:rsidP="008112FA">
      <w:pPr>
        <w:pStyle w:val="EndnoteText"/>
      </w:pPr>
      <w:r w:rsidRPr="00724124">
        <w:rPr>
          <w:lang w:val="en-GB"/>
        </w:rPr>
        <w:tab/>
      </w:r>
      <w:r w:rsidRPr="00EB1AA4">
        <w:rPr>
          <w:rStyle w:val="FootnoteReference"/>
          <w:lang w:val="fr-FR" w:eastAsia="en-US"/>
        </w:rPr>
        <w:footnoteRef/>
      </w:r>
      <w:r w:rsidRPr="00EB1AA4">
        <w:rPr>
          <w:lang w:val="fr-FR"/>
        </w:rPr>
        <w:t xml:space="preserve"> </w:t>
      </w:r>
      <w:r w:rsidRPr="00EB1AA4">
        <w:rPr>
          <w:lang w:val="fr-FR"/>
        </w:rPr>
        <w:tab/>
        <w:t>Art</w:t>
      </w:r>
      <w:r>
        <w:rPr>
          <w:lang w:val="fr-FR"/>
        </w:rPr>
        <w:t>.</w:t>
      </w:r>
      <w:r w:rsidRPr="00EB1AA4">
        <w:rPr>
          <w:lang w:val="fr-FR"/>
        </w:rPr>
        <w:t xml:space="preserve"> 13 et 24 de la loi constitutionnelle de 1991</w:t>
      </w:r>
      <w:r>
        <w:rPr>
          <w:lang w:val="fr-FR"/>
        </w:rPr>
        <w:t>.</w:t>
      </w:r>
    </w:p>
  </w:footnote>
  <w:footnote w:id="10">
    <w:p w:rsidR="007C3481" w:rsidRDefault="007C3481" w:rsidP="00113CF1">
      <w:pPr>
        <w:pStyle w:val="EndnoteText"/>
      </w:pPr>
      <w:r w:rsidRPr="00724124">
        <w:rPr>
          <w:lang w:val="en-GB"/>
        </w:rPr>
        <w:tab/>
      </w:r>
      <w:r w:rsidRPr="0032323E">
        <w:rPr>
          <w:rStyle w:val="FootnoteReference"/>
          <w:lang w:val="fr-FR" w:eastAsia="en-US"/>
        </w:rPr>
        <w:footnoteRef/>
      </w:r>
      <w:r w:rsidRPr="0032323E">
        <w:rPr>
          <w:lang w:val="fr-FR"/>
        </w:rPr>
        <w:t xml:space="preserve"> </w:t>
      </w:r>
      <w:r w:rsidRPr="0032323E">
        <w:rPr>
          <w:lang w:val="fr-FR"/>
        </w:rPr>
        <w:tab/>
        <w:t>Insuffisance pondérale (NCHS/OMS) –</w:t>
      </w:r>
      <w:r w:rsidRPr="0032323E">
        <w:rPr>
          <w:bCs/>
          <w:lang w:val="fr-FR"/>
        </w:rPr>
        <w:t xml:space="preserve"> modérée à </w:t>
      </w:r>
      <w:r>
        <w:rPr>
          <w:bCs/>
          <w:lang w:val="fr-FR"/>
        </w:rPr>
        <w:t>grave</w:t>
      </w:r>
      <w:r w:rsidRPr="0032323E">
        <w:rPr>
          <w:lang w:val="fr-FR"/>
        </w:rPr>
        <w:t>: Pourcentage d</w:t>
      </w:r>
      <w:r>
        <w:rPr>
          <w:lang w:val="fr-FR"/>
        </w:rPr>
        <w:t>’</w:t>
      </w:r>
      <w:r w:rsidRPr="0032323E">
        <w:rPr>
          <w:lang w:val="fr-FR"/>
        </w:rPr>
        <w:t>enfants de 0 à 59 mois dont le poids est inférieur de deux éca</w:t>
      </w:r>
      <w:r>
        <w:rPr>
          <w:lang w:val="fr-FR"/>
        </w:rPr>
        <w:t>rts types par rapport au poids médian pour l’âge</w:t>
      </w:r>
      <w:r w:rsidRPr="0032323E">
        <w:rPr>
          <w:lang w:val="fr-FR"/>
        </w:rPr>
        <w:t xml:space="preserve"> de la population de référence</w:t>
      </w:r>
      <w:r>
        <w:rPr>
          <w:lang w:val="fr-FR"/>
        </w:rPr>
        <w:t xml:space="preserve"> défini par le Centre national de statistiques sanitaires (NCHS)/OMS.</w:t>
      </w:r>
    </w:p>
  </w:footnote>
  <w:footnote w:id="11">
    <w:p w:rsidR="007C3481" w:rsidRDefault="007C3481" w:rsidP="000B2CD8">
      <w:pPr>
        <w:pStyle w:val="EndnoteText"/>
      </w:pPr>
      <w:r w:rsidRPr="0032323E">
        <w:rPr>
          <w:lang w:val="fr-FR"/>
        </w:rPr>
        <w:tab/>
      </w:r>
      <w:r w:rsidRPr="0032323E">
        <w:rPr>
          <w:rStyle w:val="FootnoteReference"/>
          <w:lang w:val="fr-FR" w:eastAsia="en-US"/>
        </w:rPr>
        <w:footnoteRef/>
      </w:r>
      <w:r w:rsidRPr="0032323E">
        <w:rPr>
          <w:lang w:val="fr-FR"/>
        </w:rPr>
        <w:t xml:space="preserve"> </w:t>
      </w:r>
      <w:r w:rsidRPr="0032323E">
        <w:rPr>
          <w:lang w:val="fr-FR"/>
        </w:rPr>
        <w:tab/>
        <w:t xml:space="preserve">Insuffisance pondérale (NCHS/OMS) – </w:t>
      </w:r>
      <w:r w:rsidR="00783918">
        <w:rPr>
          <w:lang w:val="fr-FR"/>
        </w:rPr>
        <w:t>Grave</w:t>
      </w:r>
      <w:r w:rsidRPr="0032323E">
        <w:rPr>
          <w:lang w:val="fr-FR"/>
        </w:rPr>
        <w:t>: Pourcentage d</w:t>
      </w:r>
      <w:r>
        <w:rPr>
          <w:lang w:val="fr-FR"/>
        </w:rPr>
        <w:t>’</w:t>
      </w:r>
      <w:r w:rsidRPr="0032323E">
        <w:rPr>
          <w:lang w:val="fr-FR"/>
        </w:rPr>
        <w:t>enfants de 0 à</w:t>
      </w:r>
      <w:r>
        <w:rPr>
          <w:lang w:val="fr-FR"/>
        </w:rPr>
        <w:t xml:space="preserve"> </w:t>
      </w:r>
      <w:r w:rsidRPr="0032323E">
        <w:rPr>
          <w:lang w:val="fr-FR"/>
        </w:rPr>
        <w:t>59 mois dont le poids est inférieur de trois fois écarts</w:t>
      </w:r>
      <w:r>
        <w:rPr>
          <w:lang w:val="fr-FR"/>
        </w:rPr>
        <w:t xml:space="preserve"> </w:t>
      </w:r>
      <w:r w:rsidRPr="0032323E">
        <w:rPr>
          <w:lang w:val="fr-FR"/>
        </w:rPr>
        <w:t xml:space="preserve">types </w:t>
      </w:r>
      <w:r>
        <w:rPr>
          <w:lang w:val="fr-FR"/>
        </w:rPr>
        <w:t xml:space="preserve">par rapport </w:t>
      </w:r>
      <w:r w:rsidRPr="0032323E">
        <w:rPr>
          <w:lang w:val="fr-FR"/>
        </w:rPr>
        <w:t>au poids médian pour l</w:t>
      </w:r>
      <w:r>
        <w:rPr>
          <w:lang w:val="fr-FR"/>
        </w:rPr>
        <w:t>’âge</w:t>
      </w:r>
      <w:r w:rsidRPr="0032323E">
        <w:rPr>
          <w:lang w:val="fr-FR"/>
        </w:rPr>
        <w:t xml:space="preserve"> de la population de référence NCHS/OMS.</w:t>
      </w:r>
    </w:p>
  </w:footnote>
  <w:footnote w:id="12">
    <w:p w:rsidR="007C3481" w:rsidRDefault="007C3481" w:rsidP="000B2CD8">
      <w:pPr>
        <w:pStyle w:val="EndnoteText"/>
      </w:pPr>
      <w:r w:rsidRPr="0032323E">
        <w:rPr>
          <w:lang w:val="fr-FR"/>
        </w:rPr>
        <w:tab/>
      </w:r>
      <w:r w:rsidRPr="0032323E">
        <w:rPr>
          <w:rStyle w:val="FootnoteReference"/>
          <w:lang w:val="fr-FR" w:eastAsia="en-US"/>
        </w:rPr>
        <w:footnoteRef/>
      </w:r>
      <w:r w:rsidRPr="0032323E">
        <w:rPr>
          <w:lang w:val="fr-FR"/>
        </w:rPr>
        <w:t xml:space="preserve"> </w:t>
      </w:r>
      <w:r w:rsidRPr="0032323E">
        <w:rPr>
          <w:lang w:val="fr-FR"/>
        </w:rPr>
        <w:tab/>
      </w:r>
      <w:r w:rsidRPr="0032323E">
        <w:rPr>
          <w:color w:val="231F20"/>
          <w:szCs w:val="14"/>
          <w:lang w:val="fr-FR"/>
        </w:rPr>
        <w:t xml:space="preserve">Modérée à </w:t>
      </w:r>
      <w:r>
        <w:rPr>
          <w:color w:val="231F20"/>
          <w:szCs w:val="14"/>
          <w:lang w:val="fr-FR"/>
        </w:rPr>
        <w:t>grave</w:t>
      </w:r>
      <w:r w:rsidRPr="0032323E">
        <w:rPr>
          <w:color w:val="231F20"/>
          <w:szCs w:val="14"/>
          <w:lang w:val="fr-FR"/>
        </w:rPr>
        <w:t>: Pourcentage d</w:t>
      </w:r>
      <w:r>
        <w:rPr>
          <w:color w:val="231F20"/>
          <w:szCs w:val="14"/>
          <w:lang w:val="fr-FR"/>
        </w:rPr>
        <w:t>’</w:t>
      </w:r>
      <w:r w:rsidRPr="0032323E">
        <w:rPr>
          <w:color w:val="231F20"/>
          <w:szCs w:val="14"/>
          <w:lang w:val="fr-FR"/>
        </w:rPr>
        <w:t>enfants de 0 à 59 mois</w:t>
      </w:r>
      <w:r>
        <w:rPr>
          <w:color w:val="231F20"/>
          <w:szCs w:val="14"/>
          <w:lang w:val="fr-FR"/>
        </w:rPr>
        <w:t xml:space="preserve"> dont le poids est inférieur de deux écarts types par rapport au poids médian pour la taille de la population de référence</w:t>
      </w:r>
      <w:r w:rsidRPr="0032323E">
        <w:rPr>
          <w:color w:val="231F20"/>
          <w:szCs w:val="14"/>
          <w:lang w:val="fr-FR"/>
        </w:rPr>
        <w:t xml:space="preserve"> NCHS/OMS.</w:t>
      </w:r>
    </w:p>
  </w:footnote>
  <w:footnote w:id="13">
    <w:p w:rsidR="007C3481" w:rsidRDefault="007C3481" w:rsidP="00DD7E00">
      <w:pPr>
        <w:pStyle w:val="EndnoteText"/>
      </w:pPr>
      <w:r w:rsidRPr="0032323E">
        <w:rPr>
          <w:lang w:val="fr-FR"/>
        </w:rPr>
        <w:tab/>
      </w:r>
      <w:r w:rsidRPr="0032323E">
        <w:rPr>
          <w:rStyle w:val="FootnoteReference"/>
          <w:lang w:val="fr-FR" w:eastAsia="en-US"/>
        </w:rPr>
        <w:footnoteRef/>
      </w:r>
      <w:r w:rsidRPr="0032323E">
        <w:rPr>
          <w:lang w:val="fr-FR"/>
        </w:rPr>
        <w:t xml:space="preserve"> </w:t>
      </w:r>
      <w:r w:rsidRPr="0032323E">
        <w:rPr>
          <w:lang w:val="fr-FR"/>
        </w:rPr>
        <w:tab/>
      </w:r>
      <w:r w:rsidRPr="0032323E">
        <w:rPr>
          <w:color w:val="231F20"/>
          <w:szCs w:val="14"/>
          <w:lang w:val="fr-FR"/>
        </w:rPr>
        <w:t>Mo</w:t>
      </w:r>
      <w:r>
        <w:rPr>
          <w:color w:val="231F20"/>
          <w:szCs w:val="14"/>
          <w:lang w:val="fr-FR"/>
        </w:rPr>
        <w:t>dérée à grave</w:t>
      </w:r>
      <w:r w:rsidRPr="0032323E">
        <w:rPr>
          <w:color w:val="231F20"/>
          <w:szCs w:val="14"/>
          <w:lang w:val="fr-FR"/>
        </w:rPr>
        <w:t xml:space="preserve">: Pourcentage </w:t>
      </w:r>
      <w:r>
        <w:rPr>
          <w:color w:val="231F20"/>
          <w:szCs w:val="14"/>
          <w:lang w:val="fr-FR"/>
        </w:rPr>
        <w:t xml:space="preserve">d’enfants de 0 à </w:t>
      </w:r>
      <w:r w:rsidRPr="0032323E">
        <w:rPr>
          <w:color w:val="231F20"/>
          <w:szCs w:val="14"/>
          <w:lang w:val="fr-FR"/>
        </w:rPr>
        <w:t>59 mo</w:t>
      </w:r>
      <w:r>
        <w:rPr>
          <w:color w:val="231F20"/>
          <w:szCs w:val="14"/>
          <w:lang w:val="fr-FR"/>
        </w:rPr>
        <w:t>is dont la taille est inférieure de deux écarts types à la taille médiane pour l’âge de la population de référence</w:t>
      </w:r>
      <w:r w:rsidRPr="0032323E">
        <w:rPr>
          <w:color w:val="231F20"/>
          <w:szCs w:val="14"/>
          <w:lang w:val="fr-FR"/>
        </w:rPr>
        <w:t xml:space="preserve"> NCHS/OMS.</w:t>
      </w:r>
    </w:p>
  </w:footnote>
  <w:footnote w:id="14">
    <w:p w:rsidR="007C3481" w:rsidRDefault="007C3481" w:rsidP="00DD7E00">
      <w:pPr>
        <w:pStyle w:val="EndnoteText"/>
      </w:pPr>
      <w:r w:rsidRPr="0032323E">
        <w:rPr>
          <w:lang w:val="fr-FR"/>
        </w:rPr>
        <w:tab/>
      </w:r>
      <w:r w:rsidRPr="0032323E">
        <w:rPr>
          <w:rStyle w:val="FootnoteReference"/>
          <w:lang w:val="fr-FR" w:eastAsia="en-US"/>
        </w:rPr>
        <w:footnoteRef/>
      </w:r>
      <w:r w:rsidRPr="0032323E">
        <w:rPr>
          <w:lang w:val="fr-FR"/>
        </w:rPr>
        <w:t xml:space="preserve"> </w:t>
      </w:r>
      <w:r w:rsidRPr="0032323E">
        <w:rPr>
          <w:lang w:val="fr-FR"/>
        </w:rPr>
        <w:tab/>
      </w:r>
      <w:r>
        <w:rPr>
          <w:lang w:val="fr-FR"/>
        </w:rPr>
        <w:t>Taux de mortalité maternelle</w:t>
      </w:r>
      <w:r w:rsidRPr="0032323E">
        <w:rPr>
          <w:b/>
          <w:bCs/>
          <w:color w:val="231F20"/>
          <w:szCs w:val="13"/>
          <w:lang w:val="fr-FR"/>
        </w:rPr>
        <w:t xml:space="preserve"> –</w:t>
      </w:r>
      <w:r w:rsidRPr="00AA738B">
        <w:rPr>
          <w:color w:val="231F20"/>
          <w:szCs w:val="13"/>
          <w:lang w:val="fr-FR"/>
        </w:rPr>
        <w:t xml:space="preserve"> </w:t>
      </w:r>
      <w:r w:rsidRPr="000D0584">
        <w:rPr>
          <w:bCs/>
          <w:color w:val="231F20"/>
          <w:szCs w:val="13"/>
          <w:lang w:val="fr-FR"/>
        </w:rPr>
        <w:t>Nomb</w:t>
      </w:r>
      <w:r>
        <w:rPr>
          <w:bCs/>
          <w:color w:val="231F20"/>
          <w:szCs w:val="13"/>
          <w:lang w:val="fr-FR"/>
        </w:rPr>
        <w:t>re annuel de décès de femmes liés à la grossesse pour</w:t>
      </w:r>
      <w:r>
        <w:rPr>
          <w:color w:val="231F20"/>
          <w:szCs w:val="13"/>
          <w:lang w:val="fr-FR"/>
        </w:rPr>
        <w:t xml:space="preserve"> 100 </w:t>
      </w:r>
      <w:r w:rsidRPr="0032323E">
        <w:rPr>
          <w:color w:val="231F20"/>
          <w:szCs w:val="13"/>
          <w:lang w:val="fr-FR"/>
        </w:rPr>
        <w:t xml:space="preserve">000 </w:t>
      </w:r>
      <w:r>
        <w:rPr>
          <w:color w:val="231F20"/>
          <w:szCs w:val="13"/>
          <w:lang w:val="fr-FR"/>
        </w:rPr>
        <w:t>naissances vivantes</w:t>
      </w:r>
      <w:r w:rsidRPr="0032323E">
        <w:rPr>
          <w:color w:val="231F20"/>
          <w:szCs w:val="13"/>
          <w:lang w:val="fr-FR"/>
        </w:rPr>
        <w:t xml:space="preserve">. </w:t>
      </w:r>
      <w:r>
        <w:rPr>
          <w:color w:val="231F20"/>
          <w:szCs w:val="13"/>
          <w:lang w:val="fr-FR"/>
        </w:rPr>
        <w:t>La colonne «déclarés» donne les chiffres nationaux qui ne sont pas corrigés par les sous-déclarations et les erreurs de classification</w:t>
      </w:r>
      <w:r w:rsidRPr="0032323E">
        <w:rPr>
          <w:color w:val="231F20"/>
          <w:szCs w:val="13"/>
          <w:lang w:val="fr-FR"/>
        </w:rPr>
        <w:t>.</w:t>
      </w:r>
    </w:p>
  </w:footnote>
  <w:footnote w:id="15">
    <w:p w:rsidR="007C3481" w:rsidRDefault="007C3481" w:rsidP="00DD7E00">
      <w:pPr>
        <w:pStyle w:val="EndnoteText"/>
      </w:pPr>
      <w:r w:rsidRPr="0032323E">
        <w:rPr>
          <w:lang w:val="fr-FR"/>
        </w:rPr>
        <w:tab/>
      </w:r>
      <w:r w:rsidRPr="0032323E">
        <w:rPr>
          <w:rStyle w:val="FootnoteReference"/>
          <w:lang w:val="fr-FR" w:eastAsia="en-US"/>
        </w:rPr>
        <w:footnoteRef/>
      </w:r>
      <w:r w:rsidRPr="0032323E">
        <w:rPr>
          <w:lang w:val="fr-FR"/>
        </w:rPr>
        <w:t xml:space="preserve"> </w:t>
      </w:r>
      <w:r w:rsidRPr="0032323E">
        <w:rPr>
          <w:lang w:val="fr-FR"/>
        </w:rPr>
        <w:tab/>
      </w:r>
      <w:r>
        <w:rPr>
          <w:lang w:val="fr-FR"/>
        </w:rPr>
        <w:t>Risque de mortalité maternelle</w:t>
      </w:r>
      <w:r w:rsidRPr="0032323E">
        <w:rPr>
          <w:b/>
          <w:bCs/>
          <w:color w:val="231F20"/>
          <w:szCs w:val="13"/>
          <w:lang w:val="fr-FR"/>
        </w:rPr>
        <w:t xml:space="preserve"> – </w:t>
      </w:r>
      <w:r w:rsidRPr="000D0584">
        <w:rPr>
          <w:bCs/>
          <w:color w:val="231F20"/>
          <w:szCs w:val="13"/>
          <w:lang w:val="fr-FR"/>
        </w:rPr>
        <w:t>Ce</w:t>
      </w:r>
      <w:r>
        <w:rPr>
          <w:bCs/>
          <w:color w:val="231F20"/>
          <w:szCs w:val="13"/>
          <w:lang w:val="fr-FR"/>
        </w:rPr>
        <w:t xml:space="preserve"> risque</w:t>
      </w:r>
      <w:r>
        <w:rPr>
          <w:color w:val="231F20"/>
          <w:szCs w:val="13"/>
          <w:lang w:val="fr-FR"/>
        </w:rPr>
        <w:t xml:space="preserve"> tient compte à la fois de la probabilité de grossesse et de la probabilité de décès lié à cette grossesse, cumulées tout au long de la période de procréation</w:t>
      </w:r>
      <w:r w:rsidRPr="0032323E">
        <w:rPr>
          <w:color w:val="231F20"/>
          <w:szCs w:val="13"/>
          <w:lang w:val="fr-FR"/>
        </w:rPr>
        <w:t>.</w:t>
      </w:r>
    </w:p>
  </w:footnote>
  <w:footnote w:id="16">
    <w:p w:rsidR="007C3481" w:rsidRDefault="007C3481" w:rsidP="00B21269">
      <w:pPr>
        <w:pStyle w:val="EndnoteText"/>
      </w:pPr>
      <w:r w:rsidRPr="00724124">
        <w:rPr>
          <w:lang w:val="en-GB"/>
        </w:rPr>
        <w:tab/>
      </w:r>
      <w:r w:rsidRPr="003B161A">
        <w:rPr>
          <w:rStyle w:val="FootnoteReference"/>
          <w:lang w:val="fr-FR" w:eastAsia="en-US"/>
        </w:rPr>
        <w:footnoteRef/>
      </w:r>
      <w:r>
        <w:rPr>
          <w:lang w:val="en-GB"/>
        </w:rPr>
        <w:tab/>
      </w:r>
      <w:r w:rsidRPr="003B161A">
        <w:rPr>
          <w:lang w:val="fr-FR"/>
        </w:rPr>
        <w:t xml:space="preserve">République de Sierra Leone: Programme pour le changement, 28. </w:t>
      </w:r>
    </w:p>
  </w:footnote>
  <w:footnote w:id="17">
    <w:p w:rsidR="007C3481" w:rsidRDefault="007C3481" w:rsidP="00B21269">
      <w:pPr>
        <w:pStyle w:val="EndnoteText"/>
      </w:pPr>
      <w:r>
        <w:rPr>
          <w:lang w:val="fr-FR"/>
        </w:rPr>
        <w:tab/>
      </w:r>
      <w:r w:rsidRPr="003B161A">
        <w:rPr>
          <w:rStyle w:val="FootnoteReference"/>
          <w:lang w:val="fr-FR" w:eastAsia="en-US"/>
        </w:rPr>
        <w:footnoteRef/>
      </w:r>
      <w:r>
        <w:rPr>
          <w:lang w:val="fr-FR"/>
        </w:rPr>
        <w:tab/>
      </w:r>
      <w:r w:rsidRPr="003B161A">
        <w:rPr>
          <w:lang w:val="fr-FR"/>
        </w:rPr>
        <w:t>Programme pour le changement, 28.</w:t>
      </w:r>
    </w:p>
  </w:footnote>
  <w:footnote w:id="18">
    <w:p w:rsidR="007C3481" w:rsidRDefault="007C3481" w:rsidP="00B21269">
      <w:pPr>
        <w:pStyle w:val="EndnoteText"/>
      </w:pPr>
      <w:r w:rsidRPr="003B161A">
        <w:rPr>
          <w:lang w:val="fr-FR"/>
        </w:rPr>
        <w:tab/>
      </w:r>
      <w:r w:rsidRPr="003B161A">
        <w:rPr>
          <w:rStyle w:val="FootnoteReference"/>
          <w:lang w:val="fr-FR" w:eastAsia="en-US"/>
        </w:rPr>
        <w:footnoteRef/>
      </w:r>
      <w:r>
        <w:rPr>
          <w:lang w:val="fr-FR"/>
        </w:rPr>
        <w:tab/>
      </w:r>
      <w:r w:rsidRPr="003B161A">
        <w:rPr>
          <w:lang w:val="fr-FR"/>
        </w:rPr>
        <w:t xml:space="preserve">Le service </w:t>
      </w:r>
      <w:r>
        <w:rPr>
          <w:lang w:val="fr-FR"/>
        </w:rPr>
        <w:t>de la dette est la somme des paiements d’intérêts et des remboursements du capital restant dû sur des dettes publiques extérieures à long terme garanties par l’État</w:t>
      </w:r>
      <w:r w:rsidRPr="003B161A">
        <w:rPr>
          <w:lang w:val="fr-FR"/>
        </w:rPr>
        <w:t>.</w:t>
      </w:r>
    </w:p>
  </w:footnote>
  <w:footnote w:id="19">
    <w:p w:rsidR="007C3481" w:rsidRPr="00681F58" w:rsidRDefault="007C3481" w:rsidP="005909B0">
      <w:pPr>
        <w:pStyle w:val="FootnoteText"/>
        <w:rPr>
          <w:lang w:val="fr-FR"/>
        </w:rPr>
      </w:pPr>
      <w:r w:rsidRPr="00724124">
        <w:rPr>
          <w:lang w:val="en-GB"/>
        </w:rPr>
        <w:tab/>
      </w:r>
      <w:r w:rsidRPr="00681F58">
        <w:rPr>
          <w:rStyle w:val="FootnoteReference"/>
          <w:lang w:val="fr-FR" w:eastAsia="en-US"/>
        </w:rPr>
        <w:footnoteRef/>
      </w:r>
      <w:r w:rsidRPr="00681F58">
        <w:rPr>
          <w:lang w:val="fr-FR"/>
        </w:rPr>
        <w:t xml:space="preserve"> </w:t>
      </w:r>
      <w:r w:rsidRPr="00681F58">
        <w:rPr>
          <w:lang w:val="fr-FR"/>
        </w:rPr>
        <w:tab/>
        <w:t>L</w:t>
      </w:r>
      <w:r>
        <w:rPr>
          <w:lang w:val="fr-FR"/>
        </w:rPr>
        <w:t>’</w:t>
      </w:r>
      <w:r w:rsidRPr="00681F58">
        <w:rPr>
          <w:lang w:val="fr-FR"/>
        </w:rPr>
        <w:t xml:space="preserve">Union compte 150 </w:t>
      </w:r>
      <w:r>
        <w:rPr>
          <w:lang w:val="fr-FR"/>
        </w:rPr>
        <w:t>États membres</w:t>
      </w:r>
      <w:r w:rsidRPr="00681F58">
        <w:rPr>
          <w:lang w:val="fr-FR"/>
        </w:rPr>
        <w:t xml:space="preserve">. </w:t>
      </w:r>
      <w:smartTag w:uri="urn:schemas-microsoft-com:office:smarttags" w:element="PersonName">
        <w:smartTagPr>
          <w:attr w:name="ProductID" w:val="la Sierra Leone"/>
        </w:smartTagPr>
        <w:r>
          <w:rPr>
            <w:lang w:val="fr-FR"/>
          </w:rPr>
          <w:t>La</w:t>
        </w:r>
        <w:r w:rsidRPr="00681F58">
          <w:rPr>
            <w:lang w:val="fr-FR"/>
          </w:rPr>
          <w:t xml:space="preserve"> Sierra Leone</w:t>
        </w:r>
      </w:smartTag>
      <w:r w:rsidRPr="00681F58">
        <w:rPr>
          <w:lang w:val="fr-FR"/>
        </w:rPr>
        <w:t xml:space="preserve"> </w:t>
      </w:r>
      <w:r>
        <w:rPr>
          <w:lang w:val="fr-FR"/>
        </w:rPr>
        <w:t>n’y est pas encore partie</w:t>
      </w:r>
      <w:r w:rsidRPr="00681F58">
        <w:rPr>
          <w:lang w:val="fr-FR"/>
        </w:rPr>
        <w:t>.</w:t>
      </w:r>
    </w:p>
  </w:footnote>
  <w:footnote w:id="20">
    <w:p w:rsidR="007C3481" w:rsidRDefault="007C3481" w:rsidP="00073730">
      <w:pPr>
        <w:pStyle w:val="EndnoteText"/>
      </w:pPr>
      <w:r w:rsidRPr="00681F58">
        <w:rPr>
          <w:lang w:val="fr-FR"/>
        </w:rPr>
        <w:tab/>
      </w:r>
      <w:r w:rsidRPr="00681F58">
        <w:rPr>
          <w:rStyle w:val="FootnoteReference"/>
          <w:lang w:val="fr-FR" w:eastAsia="en-US"/>
        </w:rPr>
        <w:footnoteRef/>
      </w:r>
      <w:r w:rsidRPr="00681F58">
        <w:rPr>
          <w:lang w:val="fr-FR"/>
        </w:rPr>
        <w:t xml:space="preserve"> </w:t>
      </w:r>
      <w:r w:rsidRPr="00681F58">
        <w:rPr>
          <w:lang w:val="fr-FR"/>
        </w:rPr>
        <w:tab/>
        <w:t>Commission</w:t>
      </w:r>
      <w:r>
        <w:rPr>
          <w:lang w:val="fr-FR"/>
        </w:rPr>
        <w:t xml:space="preserve"> des droits de l’homme</w:t>
      </w:r>
      <w:r w:rsidRPr="00681F58">
        <w:rPr>
          <w:lang w:val="fr-FR"/>
        </w:rPr>
        <w:t xml:space="preserve"> de </w:t>
      </w:r>
      <w:smartTag w:uri="urn:schemas-microsoft-com:office:smarttags" w:element="PersonName">
        <w:smartTagPr>
          <w:attr w:name="ProductID" w:val="la Sierra Leone"/>
        </w:smartTagPr>
        <w:r w:rsidRPr="00681F58">
          <w:rPr>
            <w:lang w:val="fr-FR"/>
          </w:rPr>
          <w:t>la Sierra Leone</w:t>
        </w:r>
      </w:smartTag>
      <w:r>
        <w:rPr>
          <w:lang w:val="fr-FR"/>
        </w:rPr>
        <w:t>, «Situation des droits de l’homme en Sierra Leone</w:t>
      </w:r>
      <w:r w:rsidR="00F400E3">
        <w:rPr>
          <w:lang w:val="fr-FR"/>
        </w:rPr>
        <w:t>,</w:t>
      </w:r>
      <w:r>
        <w:rPr>
          <w:lang w:val="fr-FR"/>
        </w:rPr>
        <w:t xml:space="preserve"> 2008».</w:t>
      </w:r>
    </w:p>
  </w:footnote>
  <w:footnote w:id="21">
    <w:p w:rsidR="007C3481" w:rsidRPr="00A40DB9" w:rsidRDefault="007C3481" w:rsidP="00682D03">
      <w:pPr>
        <w:pStyle w:val="EndnoteText"/>
        <w:rPr>
          <w:lang w:val="fr-FR"/>
        </w:rPr>
      </w:pPr>
      <w:r w:rsidRPr="00724124">
        <w:rPr>
          <w:lang w:val="en-GB"/>
        </w:rPr>
        <w:tab/>
      </w:r>
      <w:r>
        <w:rPr>
          <w:rStyle w:val="FootnoteReference"/>
          <w:lang w:eastAsia="en-US"/>
        </w:rPr>
        <w:footnoteRef/>
      </w:r>
      <w:r w:rsidRPr="00724124">
        <w:rPr>
          <w:lang w:val="en-GB"/>
        </w:rPr>
        <w:t xml:space="preserve"> </w:t>
      </w:r>
      <w:r w:rsidRPr="00A40DB9">
        <w:rPr>
          <w:lang w:val="fr-FR"/>
        </w:rPr>
        <w:tab/>
        <w:t>Conformément aux</w:t>
      </w:r>
      <w:r>
        <w:rPr>
          <w:lang w:val="fr-FR"/>
        </w:rPr>
        <w:t xml:space="preserve"> articles 2.</w:t>
      </w:r>
      <w:r w:rsidRPr="00A40DB9">
        <w:rPr>
          <w:lang w:val="fr-FR"/>
        </w:rPr>
        <w:t xml:space="preserve">1) et 3 </w:t>
      </w:r>
      <w:r>
        <w:rPr>
          <w:lang w:val="fr-FR"/>
        </w:rPr>
        <w:t>du Pacte international relatif aux droits civils et politiques; art. 2.</w:t>
      </w:r>
      <w:r w:rsidRPr="00A40DB9">
        <w:rPr>
          <w:lang w:val="fr-FR"/>
        </w:rPr>
        <w:t xml:space="preserve">2) et 3 </w:t>
      </w:r>
      <w:r>
        <w:rPr>
          <w:lang w:val="fr-FR"/>
        </w:rPr>
        <w:t>du Pacte international relatif aux droits économiques, sociaux et culturels</w:t>
      </w:r>
      <w:r w:rsidRPr="00A40DB9">
        <w:rPr>
          <w:lang w:val="fr-FR"/>
        </w:rPr>
        <w:t>; art</w:t>
      </w:r>
      <w:r>
        <w:rPr>
          <w:lang w:val="fr-FR"/>
        </w:rPr>
        <w:t>.</w:t>
      </w:r>
      <w:r w:rsidRPr="00A40DB9">
        <w:rPr>
          <w:lang w:val="fr-FR"/>
        </w:rPr>
        <w:t xml:space="preserve"> 2-7 </w:t>
      </w:r>
      <w:r>
        <w:rPr>
          <w:lang w:val="fr-FR"/>
        </w:rPr>
        <w:t xml:space="preserve">de la Convention internationale sur l’élimination de toutes les formes de discrimination raciale; art. 2 et 9 à </w:t>
      </w:r>
      <w:r w:rsidRPr="00A40DB9">
        <w:rPr>
          <w:lang w:val="fr-FR"/>
        </w:rPr>
        <w:t xml:space="preserve">16 </w:t>
      </w:r>
      <w:r>
        <w:rPr>
          <w:lang w:val="fr-FR"/>
        </w:rPr>
        <w:t>de la Convention sur l’élimination de toutes les formes de discrimination à l’égard des femmes</w:t>
      </w:r>
      <w:r w:rsidRPr="00A40DB9">
        <w:rPr>
          <w:lang w:val="fr-FR"/>
        </w:rPr>
        <w:t>; art</w:t>
      </w:r>
      <w:r>
        <w:rPr>
          <w:lang w:val="fr-FR"/>
        </w:rPr>
        <w:t>.</w:t>
      </w:r>
      <w:r w:rsidRPr="00A40DB9">
        <w:rPr>
          <w:lang w:val="fr-FR"/>
        </w:rPr>
        <w:t xml:space="preserve"> 2 </w:t>
      </w:r>
      <w:r>
        <w:rPr>
          <w:lang w:val="fr-FR"/>
        </w:rPr>
        <w:t>de la Convention relative aux droits de l’enfant</w:t>
      </w:r>
      <w:r w:rsidRPr="00A40DB9">
        <w:rPr>
          <w:lang w:val="fr-FR"/>
        </w:rPr>
        <w:t>; art</w:t>
      </w:r>
      <w:r>
        <w:rPr>
          <w:lang w:val="fr-FR"/>
        </w:rPr>
        <w:t>.</w:t>
      </w:r>
      <w:r w:rsidRPr="00A40DB9">
        <w:rPr>
          <w:lang w:val="fr-FR"/>
        </w:rPr>
        <w:t xml:space="preserve"> 7, 18, 25</w:t>
      </w:r>
      <w:r>
        <w:rPr>
          <w:lang w:val="fr-FR"/>
        </w:rPr>
        <w:t xml:space="preserve"> et</w:t>
      </w:r>
      <w:r w:rsidRPr="00A40DB9">
        <w:rPr>
          <w:lang w:val="fr-FR"/>
        </w:rPr>
        <w:t xml:space="preserve"> 27 </w:t>
      </w:r>
      <w:r>
        <w:rPr>
          <w:lang w:val="fr-FR"/>
        </w:rPr>
        <w:t xml:space="preserve">de la Convention internationale </w:t>
      </w:r>
      <w:r w:rsidRPr="00B82EE2">
        <w:rPr>
          <w:lang w:val="fr-FR"/>
        </w:rPr>
        <w:t xml:space="preserve">sur la protection des droits de tous les travailleurs migrants </w:t>
      </w:r>
      <w:r>
        <w:rPr>
          <w:lang w:val="fr-FR"/>
        </w:rPr>
        <w:t xml:space="preserve">et des membres de leur famille </w:t>
      </w:r>
      <w:r w:rsidRPr="00A40DB9">
        <w:rPr>
          <w:lang w:val="fr-FR"/>
        </w:rPr>
        <w:t xml:space="preserve">et </w:t>
      </w:r>
      <w:r>
        <w:rPr>
          <w:lang w:val="fr-FR"/>
        </w:rPr>
        <w:t>Préambule de la Convention contre la torture et autres peines ou traitements cruels, inhumains ou dégradants</w:t>
      </w:r>
      <w:r w:rsidRPr="00A40DB9">
        <w:rPr>
          <w:lang w:val="fr-FR"/>
        </w:rPr>
        <w:t>.</w:t>
      </w:r>
    </w:p>
  </w:footnote>
  <w:footnote w:id="22">
    <w:p w:rsidR="007C3481" w:rsidRPr="00FF2497" w:rsidRDefault="007C3481" w:rsidP="005909B0">
      <w:pPr>
        <w:pStyle w:val="FootnoteText"/>
        <w:rPr>
          <w:lang w:val="fr-FR"/>
        </w:rPr>
      </w:pPr>
      <w:r w:rsidRPr="00724124">
        <w:rPr>
          <w:lang w:val="en-GB"/>
        </w:rPr>
        <w:tab/>
      </w:r>
      <w:r w:rsidRPr="00FF2497">
        <w:rPr>
          <w:rStyle w:val="FootnoteReference"/>
          <w:lang w:val="fr-FR" w:eastAsia="en-US"/>
        </w:rPr>
        <w:footnoteRef/>
      </w:r>
      <w:r w:rsidRPr="00FF2497">
        <w:rPr>
          <w:lang w:val="fr-FR"/>
        </w:rPr>
        <w:tab/>
        <w:t>2004</w:t>
      </w:r>
      <w:r>
        <w:rPr>
          <w:lang w:val="fr-FR"/>
        </w:rPr>
        <w:t>,</w:t>
      </w:r>
      <w:r w:rsidRPr="00FF2497">
        <w:rPr>
          <w:lang w:val="fr-FR"/>
        </w:rPr>
        <w:t xml:space="preserve"> Enquête du Bureau de statistique de Sierra Leone</w:t>
      </w:r>
      <w:r>
        <w:rPr>
          <w:lang w:val="fr-FR"/>
        </w:rPr>
        <w:t>.</w:t>
      </w:r>
    </w:p>
  </w:footnote>
  <w:footnote w:id="23">
    <w:p w:rsidR="007C3481" w:rsidRDefault="007C3481" w:rsidP="00DD7E00">
      <w:pPr>
        <w:pStyle w:val="EndnoteText"/>
      </w:pPr>
      <w:r w:rsidRPr="00724124">
        <w:rPr>
          <w:lang w:val="en-GB"/>
        </w:rPr>
        <w:tab/>
      </w:r>
      <w:r>
        <w:rPr>
          <w:rStyle w:val="FootnoteReference"/>
          <w:lang w:eastAsia="en-US"/>
        </w:rPr>
        <w:footnoteRef/>
      </w:r>
      <w:r w:rsidRPr="00D76630">
        <w:rPr>
          <w:lang w:val="fr-FR"/>
        </w:rPr>
        <w:tab/>
        <w:t xml:space="preserve">Voir le site de la Commission anticorruption </w:t>
      </w:r>
      <w:hyperlink r:id="rId1" w:history="1">
        <w:r w:rsidRPr="00D76630">
          <w:rPr>
            <w:rStyle w:val="Hyperlink"/>
            <w:lang w:val="fr-FR"/>
          </w:rPr>
          <w:t>http://www.anticorruption.sl/</w:t>
        </w:r>
      </w:hyperlink>
      <w:r w:rsidRPr="00D76630">
        <w:rPr>
          <w:lang w:val="fr-FR"/>
        </w:rPr>
        <w:t xml:space="preserve"> ainsi que son rapport annuel </w:t>
      </w:r>
      <w:hyperlink r:id="rId2" w:history="1">
        <w:r w:rsidRPr="00D76630">
          <w:rPr>
            <w:rStyle w:val="Hyperlink"/>
            <w:lang w:val="fr-FR"/>
          </w:rPr>
          <w:t>http://www.anticorruption.sl/drwebsite/uploads/acc_annual_report_2007.pdf</w:t>
        </w:r>
      </w:hyperlink>
      <w:r w:rsidRPr="00D76630">
        <w:rPr>
          <w:lang w:val="fr-FR"/>
        </w:rPr>
        <w:t>.</w:t>
      </w:r>
      <w:r w:rsidRPr="00724124">
        <w:rPr>
          <w:lang w:val="en-GB"/>
        </w:rPr>
        <w:t xml:space="preserve"> </w:t>
      </w:r>
    </w:p>
  </w:footnote>
  <w:footnote w:id="24">
    <w:p w:rsidR="007C3481" w:rsidRPr="00B82EE2" w:rsidRDefault="007C3481" w:rsidP="005909B0">
      <w:pPr>
        <w:pStyle w:val="FootnoteText"/>
        <w:rPr>
          <w:lang w:val="fr-FR"/>
        </w:rPr>
      </w:pPr>
      <w:r w:rsidRPr="00724124">
        <w:rPr>
          <w:lang w:val="en-GB"/>
        </w:rPr>
        <w:tab/>
      </w:r>
      <w:r w:rsidRPr="00B82EE2">
        <w:rPr>
          <w:rStyle w:val="FootnoteReference"/>
          <w:lang w:val="fr-FR" w:eastAsia="en-US"/>
        </w:rPr>
        <w:footnoteRef/>
      </w:r>
      <w:r w:rsidRPr="00B82EE2">
        <w:rPr>
          <w:lang w:val="fr-FR"/>
        </w:rPr>
        <w:t xml:space="preserve"> </w:t>
      </w:r>
      <w:r w:rsidRPr="00B82EE2">
        <w:rPr>
          <w:lang w:val="fr-FR"/>
        </w:rPr>
        <w:tab/>
        <w:t>Programme pour le changement.</w:t>
      </w:r>
    </w:p>
  </w:footnote>
  <w:footnote w:id="25">
    <w:p w:rsidR="007C3481" w:rsidRPr="00B82EE2" w:rsidRDefault="007C3481" w:rsidP="00EB4FDF">
      <w:pPr>
        <w:pStyle w:val="FootnoteText"/>
        <w:rPr>
          <w:lang w:val="fr-FR"/>
        </w:rPr>
      </w:pPr>
      <w:r w:rsidRPr="00B82EE2">
        <w:rPr>
          <w:lang w:val="fr-FR"/>
        </w:rPr>
        <w:tab/>
      </w:r>
      <w:r w:rsidRPr="00B82EE2">
        <w:rPr>
          <w:rStyle w:val="FootnoteReference"/>
          <w:lang w:val="fr-FR" w:eastAsia="en-US"/>
        </w:rPr>
        <w:footnoteRef/>
      </w:r>
      <w:r w:rsidRPr="00B82EE2">
        <w:rPr>
          <w:lang w:val="fr-FR"/>
        </w:rPr>
        <w:t xml:space="preserve"> </w:t>
      </w:r>
      <w:r w:rsidRPr="00B82EE2">
        <w:rPr>
          <w:lang w:val="fr-FR"/>
        </w:rPr>
        <w:tab/>
      </w:r>
      <w:r w:rsidRPr="00B82EE2">
        <w:rPr>
          <w:bCs/>
          <w:lang w:val="fr-FR"/>
        </w:rPr>
        <w:t>Banque mondiale: Base de données des indicateurs du développement dans le monde</w:t>
      </w:r>
      <w:r w:rsidRPr="00B82EE2">
        <w:rPr>
          <w:lang w:val="fr-FR"/>
        </w:rPr>
        <w:t>, avril 2009</w:t>
      </w:r>
      <w:r>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81" w:rsidRPr="00635FED" w:rsidRDefault="007C3481">
    <w:pPr>
      <w:pStyle w:val="Header"/>
    </w:pPr>
    <w:r>
      <w:t>HRI/CORE/SLE/2012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81" w:rsidRPr="00635FED" w:rsidRDefault="007C3481" w:rsidP="00635FED">
    <w:pPr>
      <w:pStyle w:val="Header"/>
      <w:jc w:val="right"/>
    </w:pPr>
    <w:r>
      <w:t>HRI/CORE/SLE/2012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D6852C5"/>
    <w:multiLevelType w:val="hybridMultilevel"/>
    <w:tmpl w:val="12A0053C"/>
    <w:lvl w:ilvl="0" w:tplc="73A6434A">
      <w:start w:val="1"/>
      <w:numFmt w:val="lowerLetter"/>
      <w:lvlText w:val="(%1)"/>
      <w:lvlJc w:val="left"/>
      <w:pPr>
        <w:tabs>
          <w:tab w:val="num" w:pos="1891"/>
        </w:tabs>
        <w:ind w:left="1535" w:hanging="4"/>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2251403C"/>
    <w:multiLevelType w:val="hybridMultilevel"/>
    <w:tmpl w:val="0A687C38"/>
    <w:lvl w:ilvl="0" w:tplc="73A6434A">
      <w:start w:val="1"/>
      <w:numFmt w:val="lowerLetter"/>
      <w:lvlText w:val="(%1)"/>
      <w:lvlJc w:val="left"/>
      <w:pPr>
        <w:tabs>
          <w:tab w:val="num" w:pos="1891"/>
        </w:tabs>
        <w:ind w:left="1535" w:hanging="4"/>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246F6D40"/>
    <w:multiLevelType w:val="hybridMultilevel"/>
    <w:tmpl w:val="22C40CA0"/>
    <w:lvl w:ilvl="0" w:tplc="73A6434A">
      <w:start w:val="1"/>
      <w:numFmt w:val="lowerLetter"/>
      <w:lvlText w:val="(%1)"/>
      <w:lvlJc w:val="left"/>
      <w:pPr>
        <w:tabs>
          <w:tab w:val="num" w:pos="1891"/>
        </w:tabs>
        <w:ind w:left="1535" w:hanging="4"/>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30613030"/>
    <w:multiLevelType w:val="hybridMultilevel"/>
    <w:tmpl w:val="E97A845A"/>
    <w:lvl w:ilvl="0" w:tplc="0A781A60">
      <w:start w:val="21"/>
      <w:numFmt w:val="decimal"/>
      <w:lvlText w:val="%1."/>
      <w:lvlJc w:val="left"/>
      <w:pPr>
        <w:tabs>
          <w:tab w:val="num" w:pos="1135"/>
        </w:tabs>
        <w:ind w:left="113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92416C"/>
    <w:multiLevelType w:val="multilevel"/>
    <w:tmpl w:val="42D43408"/>
    <w:lvl w:ilvl="0">
      <w:start w:val="1"/>
      <w:numFmt w:val="lowerLetter"/>
      <w:lvlText w:val="(%1)"/>
      <w:lvlJc w:val="left"/>
      <w:pPr>
        <w:tabs>
          <w:tab w:val="num" w:pos="1891"/>
        </w:tabs>
        <w:ind w:left="1535" w:hanging="4"/>
      </w:pPr>
      <w:rPr>
        <w:rFonts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B685084"/>
    <w:multiLevelType w:val="hybridMultilevel"/>
    <w:tmpl w:val="42D43408"/>
    <w:lvl w:ilvl="0" w:tplc="73A6434A">
      <w:start w:val="1"/>
      <w:numFmt w:val="lowerLetter"/>
      <w:lvlText w:val="(%1)"/>
      <w:lvlJc w:val="left"/>
      <w:pPr>
        <w:tabs>
          <w:tab w:val="num" w:pos="1891"/>
        </w:tabs>
        <w:ind w:left="1535" w:hanging="4"/>
      </w:pPr>
      <w:rPr>
        <w:rFonts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56165DB9"/>
    <w:multiLevelType w:val="hybridMultilevel"/>
    <w:tmpl w:val="2D6614AC"/>
    <w:lvl w:ilvl="0" w:tplc="73A6434A">
      <w:start w:val="1"/>
      <w:numFmt w:val="lowerLetter"/>
      <w:lvlText w:val="(%1)"/>
      <w:lvlJc w:val="left"/>
      <w:pPr>
        <w:tabs>
          <w:tab w:val="num" w:pos="1891"/>
        </w:tabs>
        <w:ind w:left="1535" w:hanging="4"/>
      </w:pPr>
      <w:rPr>
        <w:rFonts w:cs="Times New Roman" w:hint="default"/>
      </w:rPr>
    </w:lvl>
    <w:lvl w:ilvl="1" w:tplc="8D465BFE">
      <w:start w:val="6"/>
      <w:numFmt w:val="decimal"/>
      <w:lvlText w:val="%2."/>
      <w:lvlJc w:val="left"/>
      <w:pPr>
        <w:tabs>
          <w:tab w:val="num" w:pos="1912"/>
        </w:tabs>
        <w:ind w:left="1912" w:hanging="435"/>
      </w:pPr>
      <w:rPr>
        <w:rFonts w:hint="default"/>
      </w:rPr>
    </w:lvl>
    <w:lvl w:ilvl="2" w:tplc="0409001B" w:tentative="1">
      <w:start w:val="1"/>
      <w:numFmt w:val="lowerRoman"/>
      <w:lvlText w:val="%3."/>
      <w:lvlJc w:val="right"/>
      <w:pPr>
        <w:tabs>
          <w:tab w:val="num" w:pos="2557"/>
        </w:tabs>
        <w:ind w:left="2557" w:hanging="180"/>
      </w:pPr>
      <w:rPr>
        <w:rFonts w:cs="Times New Roman"/>
      </w:rPr>
    </w:lvl>
    <w:lvl w:ilvl="3" w:tplc="0409000F" w:tentative="1">
      <w:start w:val="1"/>
      <w:numFmt w:val="decimal"/>
      <w:lvlText w:val="%4."/>
      <w:lvlJc w:val="left"/>
      <w:pPr>
        <w:tabs>
          <w:tab w:val="num" w:pos="3277"/>
        </w:tabs>
        <w:ind w:left="3277" w:hanging="360"/>
      </w:pPr>
      <w:rPr>
        <w:rFonts w:cs="Times New Roman"/>
      </w:rPr>
    </w:lvl>
    <w:lvl w:ilvl="4" w:tplc="04090019" w:tentative="1">
      <w:start w:val="1"/>
      <w:numFmt w:val="lowerLetter"/>
      <w:lvlText w:val="%5."/>
      <w:lvlJc w:val="left"/>
      <w:pPr>
        <w:tabs>
          <w:tab w:val="num" w:pos="3997"/>
        </w:tabs>
        <w:ind w:left="3997" w:hanging="360"/>
      </w:pPr>
      <w:rPr>
        <w:rFonts w:cs="Times New Roman"/>
      </w:rPr>
    </w:lvl>
    <w:lvl w:ilvl="5" w:tplc="0409001B" w:tentative="1">
      <w:start w:val="1"/>
      <w:numFmt w:val="lowerRoman"/>
      <w:lvlText w:val="%6."/>
      <w:lvlJc w:val="right"/>
      <w:pPr>
        <w:tabs>
          <w:tab w:val="num" w:pos="4717"/>
        </w:tabs>
        <w:ind w:left="4717" w:hanging="180"/>
      </w:pPr>
      <w:rPr>
        <w:rFonts w:cs="Times New Roman"/>
      </w:rPr>
    </w:lvl>
    <w:lvl w:ilvl="6" w:tplc="0409000F" w:tentative="1">
      <w:start w:val="1"/>
      <w:numFmt w:val="decimal"/>
      <w:lvlText w:val="%7."/>
      <w:lvlJc w:val="left"/>
      <w:pPr>
        <w:tabs>
          <w:tab w:val="num" w:pos="5437"/>
        </w:tabs>
        <w:ind w:left="5437" w:hanging="360"/>
      </w:pPr>
      <w:rPr>
        <w:rFonts w:cs="Times New Roman"/>
      </w:rPr>
    </w:lvl>
    <w:lvl w:ilvl="7" w:tplc="04090019" w:tentative="1">
      <w:start w:val="1"/>
      <w:numFmt w:val="lowerLetter"/>
      <w:lvlText w:val="%8."/>
      <w:lvlJc w:val="left"/>
      <w:pPr>
        <w:tabs>
          <w:tab w:val="num" w:pos="6157"/>
        </w:tabs>
        <w:ind w:left="6157" w:hanging="360"/>
      </w:pPr>
      <w:rPr>
        <w:rFonts w:cs="Times New Roman"/>
      </w:rPr>
    </w:lvl>
    <w:lvl w:ilvl="8" w:tplc="0409001B" w:tentative="1">
      <w:start w:val="1"/>
      <w:numFmt w:val="lowerRoman"/>
      <w:lvlText w:val="%9."/>
      <w:lvlJc w:val="right"/>
      <w:pPr>
        <w:tabs>
          <w:tab w:val="num" w:pos="6877"/>
        </w:tabs>
        <w:ind w:left="6877" w:hanging="180"/>
      </w:pPr>
      <w:rPr>
        <w:rFonts w:cs="Times New Roman"/>
      </w:rPr>
    </w:lvl>
  </w:abstractNum>
  <w:abstractNum w:abstractNumId="20">
    <w:nsid w:val="56D43AF1"/>
    <w:multiLevelType w:val="hybridMultilevel"/>
    <w:tmpl w:val="C054063C"/>
    <w:lvl w:ilvl="0" w:tplc="73A6434A">
      <w:start w:val="1"/>
      <w:numFmt w:val="lowerLetter"/>
      <w:lvlText w:val="(%1)"/>
      <w:lvlJc w:val="left"/>
      <w:pPr>
        <w:tabs>
          <w:tab w:val="num" w:pos="1891"/>
        </w:tabs>
        <w:ind w:left="1535" w:hanging="4"/>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5955643"/>
    <w:multiLevelType w:val="hybridMultilevel"/>
    <w:tmpl w:val="3ACE7B24"/>
    <w:lvl w:ilvl="0" w:tplc="73A6434A">
      <w:start w:val="1"/>
      <w:numFmt w:val="lowerLetter"/>
      <w:lvlText w:val="(%1)"/>
      <w:lvlJc w:val="left"/>
      <w:pPr>
        <w:tabs>
          <w:tab w:val="num" w:pos="1891"/>
        </w:tabs>
        <w:ind w:left="1535" w:hanging="4"/>
      </w:pPr>
      <w:rPr>
        <w:rFonts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69360CC2"/>
    <w:multiLevelType w:val="hybridMultilevel"/>
    <w:tmpl w:val="62282838"/>
    <w:lvl w:ilvl="0" w:tplc="73A6434A">
      <w:start w:val="1"/>
      <w:numFmt w:val="lowerLetter"/>
      <w:lvlText w:val="(%1)"/>
      <w:lvlJc w:val="left"/>
      <w:pPr>
        <w:tabs>
          <w:tab w:val="num" w:pos="1891"/>
        </w:tabs>
        <w:ind w:left="1535" w:hanging="4"/>
      </w:pPr>
      <w:rPr>
        <w:rFonts w:cs="Times New Roman" w:hint="default"/>
      </w:rPr>
    </w:lvl>
    <w:lvl w:ilvl="1" w:tplc="546039D8">
      <w:start w:val="1"/>
      <w:numFmt w:val="lowerRoman"/>
      <w:lvlText w:val="%2."/>
      <w:lvlJc w:val="left"/>
      <w:pPr>
        <w:tabs>
          <w:tab w:val="num" w:pos="3501"/>
        </w:tabs>
        <w:ind w:left="3501" w:hanging="720"/>
      </w:pPr>
      <w:rPr>
        <w:rFonts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0"/>
  </w:num>
  <w:num w:numId="14">
    <w:abstractNumId w:val="23"/>
  </w:num>
  <w:num w:numId="15">
    <w:abstractNumId w:val="17"/>
  </w:num>
  <w:num w:numId="16">
    <w:abstractNumId w:val="24"/>
  </w:num>
  <w:num w:numId="17">
    <w:abstractNumId w:val="20"/>
  </w:num>
  <w:num w:numId="18">
    <w:abstractNumId w:val="14"/>
  </w:num>
  <w:num w:numId="19">
    <w:abstractNumId w:val="22"/>
  </w:num>
  <w:num w:numId="20">
    <w:abstractNumId w:val="12"/>
  </w:num>
  <w:num w:numId="21">
    <w:abstractNumId w:val="18"/>
  </w:num>
  <w:num w:numId="22">
    <w:abstractNumId w:val="19"/>
  </w:num>
  <w:num w:numId="23">
    <w:abstractNumId w:val="13"/>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FED"/>
    <w:rsid w:val="00000025"/>
    <w:rsid w:val="00001296"/>
    <w:rsid w:val="000024AD"/>
    <w:rsid w:val="00002BC7"/>
    <w:rsid w:val="000032A2"/>
    <w:rsid w:val="0000547D"/>
    <w:rsid w:val="00006E8D"/>
    <w:rsid w:val="00011397"/>
    <w:rsid w:val="00013847"/>
    <w:rsid w:val="000152A0"/>
    <w:rsid w:val="00021C1B"/>
    <w:rsid w:val="00021E84"/>
    <w:rsid w:val="00022569"/>
    <w:rsid w:val="00022A8B"/>
    <w:rsid w:val="000231C6"/>
    <w:rsid w:val="000237D6"/>
    <w:rsid w:val="00024BB6"/>
    <w:rsid w:val="0003067B"/>
    <w:rsid w:val="000366EC"/>
    <w:rsid w:val="00041AC4"/>
    <w:rsid w:val="000442AF"/>
    <w:rsid w:val="00044721"/>
    <w:rsid w:val="000466AA"/>
    <w:rsid w:val="0004704D"/>
    <w:rsid w:val="00050A4C"/>
    <w:rsid w:val="00050F6B"/>
    <w:rsid w:val="0005204F"/>
    <w:rsid w:val="00061497"/>
    <w:rsid w:val="00063848"/>
    <w:rsid w:val="00064188"/>
    <w:rsid w:val="00072B4A"/>
    <w:rsid w:val="00072C8C"/>
    <w:rsid w:val="00073730"/>
    <w:rsid w:val="000750BB"/>
    <w:rsid w:val="000766C2"/>
    <w:rsid w:val="00076AFD"/>
    <w:rsid w:val="0008001B"/>
    <w:rsid w:val="000800E7"/>
    <w:rsid w:val="0008347A"/>
    <w:rsid w:val="0008427B"/>
    <w:rsid w:val="00086A20"/>
    <w:rsid w:val="00090407"/>
    <w:rsid w:val="00091419"/>
    <w:rsid w:val="00091E28"/>
    <w:rsid w:val="000931C0"/>
    <w:rsid w:val="0009489F"/>
    <w:rsid w:val="000A12A4"/>
    <w:rsid w:val="000A39E5"/>
    <w:rsid w:val="000A4B09"/>
    <w:rsid w:val="000A57B1"/>
    <w:rsid w:val="000B175B"/>
    <w:rsid w:val="000B2CD8"/>
    <w:rsid w:val="000B369A"/>
    <w:rsid w:val="000B3A0F"/>
    <w:rsid w:val="000C11CF"/>
    <w:rsid w:val="000C1662"/>
    <w:rsid w:val="000C24ED"/>
    <w:rsid w:val="000C2D16"/>
    <w:rsid w:val="000C3274"/>
    <w:rsid w:val="000C433A"/>
    <w:rsid w:val="000C6C5B"/>
    <w:rsid w:val="000D0584"/>
    <w:rsid w:val="000D0702"/>
    <w:rsid w:val="000D0F98"/>
    <w:rsid w:val="000D29E7"/>
    <w:rsid w:val="000D475E"/>
    <w:rsid w:val="000D790F"/>
    <w:rsid w:val="000E0415"/>
    <w:rsid w:val="000E106D"/>
    <w:rsid w:val="000E2CAE"/>
    <w:rsid w:val="000E3574"/>
    <w:rsid w:val="000E48D2"/>
    <w:rsid w:val="000E650C"/>
    <w:rsid w:val="000F0A93"/>
    <w:rsid w:val="000F16A7"/>
    <w:rsid w:val="000F2724"/>
    <w:rsid w:val="000F3B53"/>
    <w:rsid w:val="000F783F"/>
    <w:rsid w:val="00101BED"/>
    <w:rsid w:val="00105E29"/>
    <w:rsid w:val="00111402"/>
    <w:rsid w:val="0011283C"/>
    <w:rsid w:val="00112FBA"/>
    <w:rsid w:val="00113CF1"/>
    <w:rsid w:val="00123028"/>
    <w:rsid w:val="00123F8B"/>
    <w:rsid w:val="00127F9F"/>
    <w:rsid w:val="001304CE"/>
    <w:rsid w:val="00130E2F"/>
    <w:rsid w:val="001342FE"/>
    <w:rsid w:val="00134FFF"/>
    <w:rsid w:val="00135352"/>
    <w:rsid w:val="00135BED"/>
    <w:rsid w:val="001417BA"/>
    <w:rsid w:val="0014195E"/>
    <w:rsid w:val="00141BC4"/>
    <w:rsid w:val="00141CC9"/>
    <w:rsid w:val="001463FA"/>
    <w:rsid w:val="00146514"/>
    <w:rsid w:val="001509C3"/>
    <w:rsid w:val="00150C0E"/>
    <w:rsid w:val="001513A9"/>
    <w:rsid w:val="00151416"/>
    <w:rsid w:val="00156396"/>
    <w:rsid w:val="0015751B"/>
    <w:rsid w:val="00157D59"/>
    <w:rsid w:val="00171879"/>
    <w:rsid w:val="00171EA9"/>
    <w:rsid w:val="00172EF0"/>
    <w:rsid w:val="00177B85"/>
    <w:rsid w:val="00180DFE"/>
    <w:rsid w:val="0018137D"/>
    <w:rsid w:val="001839A4"/>
    <w:rsid w:val="00183E1F"/>
    <w:rsid w:val="001852C9"/>
    <w:rsid w:val="001874E7"/>
    <w:rsid w:val="00190193"/>
    <w:rsid w:val="00196378"/>
    <w:rsid w:val="00196991"/>
    <w:rsid w:val="001A101C"/>
    <w:rsid w:val="001A16C0"/>
    <w:rsid w:val="001A4DA5"/>
    <w:rsid w:val="001A5A59"/>
    <w:rsid w:val="001B1904"/>
    <w:rsid w:val="001B206F"/>
    <w:rsid w:val="001B4B04"/>
    <w:rsid w:val="001B4FDC"/>
    <w:rsid w:val="001B550C"/>
    <w:rsid w:val="001B6A0A"/>
    <w:rsid w:val="001B6CA8"/>
    <w:rsid w:val="001B75C3"/>
    <w:rsid w:val="001C2A96"/>
    <w:rsid w:val="001C2E97"/>
    <w:rsid w:val="001C46FA"/>
    <w:rsid w:val="001C6663"/>
    <w:rsid w:val="001C7895"/>
    <w:rsid w:val="001D0C91"/>
    <w:rsid w:val="001D1642"/>
    <w:rsid w:val="001D26DF"/>
    <w:rsid w:val="001D2FDC"/>
    <w:rsid w:val="001D387F"/>
    <w:rsid w:val="001D4F96"/>
    <w:rsid w:val="001D5362"/>
    <w:rsid w:val="001E0D45"/>
    <w:rsid w:val="001E30CB"/>
    <w:rsid w:val="001E3807"/>
    <w:rsid w:val="001E4B37"/>
    <w:rsid w:val="001E7A49"/>
    <w:rsid w:val="001F0464"/>
    <w:rsid w:val="001F3F93"/>
    <w:rsid w:val="001F54EC"/>
    <w:rsid w:val="0020004C"/>
    <w:rsid w:val="00201CDA"/>
    <w:rsid w:val="0020233B"/>
    <w:rsid w:val="002023C4"/>
    <w:rsid w:val="002051D2"/>
    <w:rsid w:val="00207B99"/>
    <w:rsid w:val="0021070A"/>
    <w:rsid w:val="00211E0B"/>
    <w:rsid w:val="00213AA0"/>
    <w:rsid w:val="002145E5"/>
    <w:rsid w:val="00217FC2"/>
    <w:rsid w:val="002202BB"/>
    <w:rsid w:val="00222549"/>
    <w:rsid w:val="00234EB4"/>
    <w:rsid w:val="00237785"/>
    <w:rsid w:val="00240201"/>
    <w:rsid w:val="00241466"/>
    <w:rsid w:val="0025091B"/>
    <w:rsid w:val="002555F8"/>
    <w:rsid w:val="00257421"/>
    <w:rsid w:val="002610A3"/>
    <w:rsid w:val="0026153C"/>
    <w:rsid w:val="0026196F"/>
    <w:rsid w:val="00263CE6"/>
    <w:rsid w:val="00264198"/>
    <w:rsid w:val="002703B0"/>
    <w:rsid w:val="00271279"/>
    <w:rsid w:val="0027189E"/>
    <w:rsid w:val="00273C76"/>
    <w:rsid w:val="002747C8"/>
    <w:rsid w:val="00275083"/>
    <w:rsid w:val="00276295"/>
    <w:rsid w:val="0028119D"/>
    <w:rsid w:val="002811EC"/>
    <w:rsid w:val="002834BF"/>
    <w:rsid w:val="00284189"/>
    <w:rsid w:val="0029455C"/>
    <w:rsid w:val="002956F9"/>
    <w:rsid w:val="002A023E"/>
    <w:rsid w:val="002A5291"/>
    <w:rsid w:val="002A63E4"/>
    <w:rsid w:val="002A65A0"/>
    <w:rsid w:val="002A72BB"/>
    <w:rsid w:val="002A72EC"/>
    <w:rsid w:val="002A77AC"/>
    <w:rsid w:val="002C0E05"/>
    <w:rsid w:val="002C30E4"/>
    <w:rsid w:val="002C5E07"/>
    <w:rsid w:val="002C70C6"/>
    <w:rsid w:val="002D1A1C"/>
    <w:rsid w:val="002D2657"/>
    <w:rsid w:val="002D38BC"/>
    <w:rsid w:val="002D510D"/>
    <w:rsid w:val="002E35AB"/>
    <w:rsid w:val="002E4094"/>
    <w:rsid w:val="002E54D8"/>
    <w:rsid w:val="002E55C3"/>
    <w:rsid w:val="002E6F29"/>
    <w:rsid w:val="002F088C"/>
    <w:rsid w:val="002F11E0"/>
    <w:rsid w:val="002F2794"/>
    <w:rsid w:val="002F40E6"/>
    <w:rsid w:val="002F4508"/>
    <w:rsid w:val="002F46C0"/>
    <w:rsid w:val="003001EE"/>
    <w:rsid w:val="003016AE"/>
    <w:rsid w:val="00303A2A"/>
    <w:rsid w:val="003048E1"/>
    <w:rsid w:val="003052C3"/>
    <w:rsid w:val="00306BCA"/>
    <w:rsid w:val="003107FA"/>
    <w:rsid w:val="003115C1"/>
    <w:rsid w:val="00313F72"/>
    <w:rsid w:val="0031486E"/>
    <w:rsid w:val="00314ABD"/>
    <w:rsid w:val="0031542B"/>
    <w:rsid w:val="0032186F"/>
    <w:rsid w:val="003229D8"/>
    <w:rsid w:val="0032323E"/>
    <w:rsid w:val="00327DB9"/>
    <w:rsid w:val="00332DAA"/>
    <w:rsid w:val="0033626E"/>
    <w:rsid w:val="00341B7B"/>
    <w:rsid w:val="00346B1D"/>
    <w:rsid w:val="00346DDC"/>
    <w:rsid w:val="00350DE6"/>
    <w:rsid w:val="00355CA8"/>
    <w:rsid w:val="0035607D"/>
    <w:rsid w:val="003563D9"/>
    <w:rsid w:val="00356663"/>
    <w:rsid w:val="003577A9"/>
    <w:rsid w:val="003617A5"/>
    <w:rsid w:val="003623A1"/>
    <w:rsid w:val="00366A2B"/>
    <w:rsid w:val="003703EC"/>
    <w:rsid w:val="00373658"/>
    <w:rsid w:val="00373E0F"/>
    <w:rsid w:val="00374267"/>
    <w:rsid w:val="003759CD"/>
    <w:rsid w:val="00377900"/>
    <w:rsid w:val="0037795C"/>
    <w:rsid w:val="00380727"/>
    <w:rsid w:val="003841DF"/>
    <w:rsid w:val="003867A6"/>
    <w:rsid w:val="00387857"/>
    <w:rsid w:val="0039277A"/>
    <w:rsid w:val="00392C1D"/>
    <w:rsid w:val="003972E0"/>
    <w:rsid w:val="00397557"/>
    <w:rsid w:val="003A2CC9"/>
    <w:rsid w:val="003A3E22"/>
    <w:rsid w:val="003A4102"/>
    <w:rsid w:val="003A41B5"/>
    <w:rsid w:val="003A6354"/>
    <w:rsid w:val="003A7E6E"/>
    <w:rsid w:val="003B161A"/>
    <w:rsid w:val="003B46F7"/>
    <w:rsid w:val="003C0B52"/>
    <w:rsid w:val="003C1588"/>
    <w:rsid w:val="003C162F"/>
    <w:rsid w:val="003C2CC4"/>
    <w:rsid w:val="003C3E0E"/>
    <w:rsid w:val="003C5382"/>
    <w:rsid w:val="003D03EC"/>
    <w:rsid w:val="003D0543"/>
    <w:rsid w:val="003D0591"/>
    <w:rsid w:val="003D174D"/>
    <w:rsid w:val="003D4B23"/>
    <w:rsid w:val="003D54DF"/>
    <w:rsid w:val="003D5666"/>
    <w:rsid w:val="003D695C"/>
    <w:rsid w:val="003E24EE"/>
    <w:rsid w:val="003E4327"/>
    <w:rsid w:val="003E4BE5"/>
    <w:rsid w:val="003E53DE"/>
    <w:rsid w:val="003E5C37"/>
    <w:rsid w:val="003E7ABF"/>
    <w:rsid w:val="003F0D8B"/>
    <w:rsid w:val="003F1BE6"/>
    <w:rsid w:val="00401CB3"/>
    <w:rsid w:val="00405957"/>
    <w:rsid w:val="004075A1"/>
    <w:rsid w:val="00411958"/>
    <w:rsid w:val="00412337"/>
    <w:rsid w:val="004143EA"/>
    <w:rsid w:val="00422C32"/>
    <w:rsid w:val="00425600"/>
    <w:rsid w:val="004325CB"/>
    <w:rsid w:val="00433137"/>
    <w:rsid w:val="00435041"/>
    <w:rsid w:val="004407F1"/>
    <w:rsid w:val="0044477E"/>
    <w:rsid w:val="00444CF3"/>
    <w:rsid w:val="00446DE4"/>
    <w:rsid w:val="00447F9B"/>
    <w:rsid w:val="00456C84"/>
    <w:rsid w:val="00456FBD"/>
    <w:rsid w:val="00457825"/>
    <w:rsid w:val="004618B3"/>
    <w:rsid w:val="00466C0E"/>
    <w:rsid w:val="00471EF2"/>
    <w:rsid w:val="00473083"/>
    <w:rsid w:val="00473FF8"/>
    <w:rsid w:val="00476283"/>
    <w:rsid w:val="00480ED0"/>
    <w:rsid w:val="00481B59"/>
    <w:rsid w:val="00483E76"/>
    <w:rsid w:val="00487B03"/>
    <w:rsid w:val="0049168B"/>
    <w:rsid w:val="00492253"/>
    <w:rsid w:val="00492635"/>
    <w:rsid w:val="00492DD6"/>
    <w:rsid w:val="00493968"/>
    <w:rsid w:val="00494F5F"/>
    <w:rsid w:val="004961E2"/>
    <w:rsid w:val="0049701F"/>
    <w:rsid w:val="004979BB"/>
    <w:rsid w:val="004A4332"/>
    <w:rsid w:val="004A568D"/>
    <w:rsid w:val="004B06E8"/>
    <w:rsid w:val="004B1721"/>
    <w:rsid w:val="004B2AB0"/>
    <w:rsid w:val="004B3B5B"/>
    <w:rsid w:val="004B54F0"/>
    <w:rsid w:val="004B55A0"/>
    <w:rsid w:val="004B64E4"/>
    <w:rsid w:val="004B77CD"/>
    <w:rsid w:val="004C0CC3"/>
    <w:rsid w:val="004C37CB"/>
    <w:rsid w:val="004C3CA3"/>
    <w:rsid w:val="004C783D"/>
    <w:rsid w:val="004C7E11"/>
    <w:rsid w:val="004D0544"/>
    <w:rsid w:val="004D2B5D"/>
    <w:rsid w:val="004D3CAE"/>
    <w:rsid w:val="004D5C42"/>
    <w:rsid w:val="004D63A0"/>
    <w:rsid w:val="004E1A04"/>
    <w:rsid w:val="004E393B"/>
    <w:rsid w:val="004E4612"/>
    <w:rsid w:val="004E58DF"/>
    <w:rsid w:val="004E5BA6"/>
    <w:rsid w:val="004E7EFB"/>
    <w:rsid w:val="004F2275"/>
    <w:rsid w:val="004F22CB"/>
    <w:rsid w:val="004F2B33"/>
    <w:rsid w:val="004F30C9"/>
    <w:rsid w:val="004F5186"/>
    <w:rsid w:val="004F5E9F"/>
    <w:rsid w:val="005018D2"/>
    <w:rsid w:val="00501D2E"/>
    <w:rsid w:val="00502DCD"/>
    <w:rsid w:val="0050355C"/>
    <w:rsid w:val="00504828"/>
    <w:rsid w:val="00511A8E"/>
    <w:rsid w:val="005130C7"/>
    <w:rsid w:val="0052373D"/>
    <w:rsid w:val="00524966"/>
    <w:rsid w:val="00526A53"/>
    <w:rsid w:val="005274B5"/>
    <w:rsid w:val="0053269D"/>
    <w:rsid w:val="005365DD"/>
    <w:rsid w:val="00537581"/>
    <w:rsid w:val="005420F2"/>
    <w:rsid w:val="00542E80"/>
    <w:rsid w:val="00543C5B"/>
    <w:rsid w:val="005467AD"/>
    <w:rsid w:val="00546CAD"/>
    <w:rsid w:val="005551A4"/>
    <w:rsid w:val="00556432"/>
    <w:rsid w:val="00556EDF"/>
    <w:rsid w:val="005602F2"/>
    <w:rsid w:val="00562183"/>
    <w:rsid w:val="005633CE"/>
    <w:rsid w:val="00565E60"/>
    <w:rsid w:val="005738D4"/>
    <w:rsid w:val="00581D11"/>
    <w:rsid w:val="00584D42"/>
    <w:rsid w:val="00587D9A"/>
    <w:rsid w:val="005909B0"/>
    <w:rsid w:val="00591D2C"/>
    <w:rsid w:val="00595C72"/>
    <w:rsid w:val="005A0DB2"/>
    <w:rsid w:val="005A27AA"/>
    <w:rsid w:val="005A38EC"/>
    <w:rsid w:val="005A4AEA"/>
    <w:rsid w:val="005A5C68"/>
    <w:rsid w:val="005A7AC0"/>
    <w:rsid w:val="005B2E48"/>
    <w:rsid w:val="005B3274"/>
    <w:rsid w:val="005B3DB3"/>
    <w:rsid w:val="005C06FD"/>
    <w:rsid w:val="005C3521"/>
    <w:rsid w:val="005D11E1"/>
    <w:rsid w:val="005D60D3"/>
    <w:rsid w:val="005D7FC5"/>
    <w:rsid w:val="005E0FC5"/>
    <w:rsid w:val="005E434F"/>
    <w:rsid w:val="005F79DE"/>
    <w:rsid w:val="0060087F"/>
    <w:rsid w:val="00601AB6"/>
    <w:rsid w:val="00603DB8"/>
    <w:rsid w:val="00606D4C"/>
    <w:rsid w:val="00607FB8"/>
    <w:rsid w:val="00611FC4"/>
    <w:rsid w:val="00614A0A"/>
    <w:rsid w:val="00614B5C"/>
    <w:rsid w:val="006168D9"/>
    <w:rsid w:val="006176FB"/>
    <w:rsid w:val="00617C56"/>
    <w:rsid w:val="00620564"/>
    <w:rsid w:val="006349A7"/>
    <w:rsid w:val="006353B6"/>
    <w:rsid w:val="00635FED"/>
    <w:rsid w:val="00640B26"/>
    <w:rsid w:val="00643097"/>
    <w:rsid w:val="00652CC2"/>
    <w:rsid w:val="0065424B"/>
    <w:rsid w:val="00654262"/>
    <w:rsid w:val="00654F89"/>
    <w:rsid w:val="00657532"/>
    <w:rsid w:val="00660183"/>
    <w:rsid w:val="00660A09"/>
    <w:rsid w:val="0066429C"/>
    <w:rsid w:val="0066640A"/>
    <w:rsid w:val="006667F9"/>
    <w:rsid w:val="006669C3"/>
    <w:rsid w:val="00670903"/>
    <w:rsid w:val="006717E6"/>
    <w:rsid w:val="0067312B"/>
    <w:rsid w:val="00674E80"/>
    <w:rsid w:val="00677117"/>
    <w:rsid w:val="00680AAB"/>
    <w:rsid w:val="00681E53"/>
    <w:rsid w:val="00681F58"/>
    <w:rsid w:val="00682D03"/>
    <w:rsid w:val="00683EA5"/>
    <w:rsid w:val="00690119"/>
    <w:rsid w:val="006927D1"/>
    <w:rsid w:val="006933B0"/>
    <w:rsid w:val="00697DBC"/>
    <w:rsid w:val="006A0547"/>
    <w:rsid w:val="006A0AC5"/>
    <w:rsid w:val="006A1683"/>
    <w:rsid w:val="006A1B31"/>
    <w:rsid w:val="006A5DCC"/>
    <w:rsid w:val="006A616D"/>
    <w:rsid w:val="006A7392"/>
    <w:rsid w:val="006B1204"/>
    <w:rsid w:val="006B507B"/>
    <w:rsid w:val="006C0D34"/>
    <w:rsid w:val="006C1F07"/>
    <w:rsid w:val="006C272F"/>
    <w:rsid w:val="006C6F94"/>
    <w:rsid w:val="006D56C3"/>
    <w:rsid w:val="006E564B"/>
    <w:rsid w:val="006F2B8F"/>
    <w:rsid w:val="006F4850"/>
    <w:rsid w:val="006F5DFB"/>
    <w:rsid w:val="006F5EEE"/>
    <w:rsid w:val="00700458"/>
    <w:rsid w:val="00704467"/>
    <w:rsid w:val="00704563"/>
    <w:rsid w:val="00710509"/>
    <w:rsid w:val="00713B94"/>
    <w:rsid w:val="0071464C"/>
    <w:rsid w:val="0071488F"/>
    <w:rsid w:val="00717A2B"/>
    <w:rsid w:val="00720DD8"/>
    <w:rsid w:val="00720E84"/>
    <w:rsid w:val="0072118F"/>
    <w:rsid w:val="007223CC"/>
    <w:rsid w:val="00722FFE"/>
    <w:rsid w:val="007238CE"/>
    <w:rsid w:val="007238ED"/>
    <w:rsid w:val="00723F28"/>
    <w:rsid w:val="00724124"/>
    <w:rsid w:val="0072632A"/>
    <w:rsid w:val="0072690F"/>
    <w:rsid w:val="00726D16"/>
    <w:rsid w:val="007279C4"/>
    <w:rsid w:val="007303D2"/>
    <w:rsid w:val="007306ED"/>
    <w:rsid w:val="00730B36"/>
    <w:rsid w:val="00731290"/>
    <w:rsid w:val="00731B3A"/>
    <w:rsid w:val="00736C8C"/>
    <w:rsid w:val="00740710"/>
    <w:rsid w:val="00741B1C"/>
    <w:rsid w:val="00743030"/>
    <w:rsid w:val="00744BCF"/>
    <w:rsid w:val="00745AC1"/>
    <w:rsid w:val="00746587"/>
    <w:rsid w:val="00747121"/>
    <w:rsid w:val="00756C72"/>
    <w:rsid w:val="00760F62"/>
    <w:rsid w:val="00767D83"/>
    <w:rsid w:val="00770EAE"/>
    <w:rsid w:val="007741DF"/>
    <w:rsid w:val="00775D4D"/>
    <w:rsid w:val="0077701C"/>
    <w:rsid w:val="00777D21"/>
    <w:rsid w:val="00782C8F"/>
    <w:rsid w:val="00783918"/>
    <w:rsid w:val="00784ECD"/>
    <w:rsid w:val="00787DB2"/>
    <w:rsid w:val="00791259"/>
    <w:rsid w:val="00792AAE"/>
    <w:rsid w:val="0079314D"/>
    <w:rsid w:val="007970F7"/>
    <w:rsid w:val="00797C23"/>
    <w:rsid w:val="007A0316"/>
    <w:rsid w:val="007A073A"/>
    <w:rsid w:val="007A1521"/>
    <w:rsid w:val="007A19D9"/>
    <w:rsid w:val="007A1F6A"/>
    <w:rsid w:val="007A32DE"/>
    <w:rsid w:val="007A3A9D"/>
    <w:rsid w:val="007A4DC0"/>
    <w:rsid w:val="007B16BA"/>
    <w:rsid w:val="007B251D"/>
    <w:rsid w:val="007B6BA5"/>
    <w:rsid w:val="007B6CBA"/>
    <w:rsid w:val="007C169E"/>
    <w:rsid w:val="007C1C6C"/>
    <w:rsid w:val="007C31FD"/>
    <w:rsid w:val="007C3390"/>
    <w:rsid w:val="007C3481"/>
    <w:rsid w:val="007C4D58"/>
    <w:rsid w:val="007C4F4B"/>
    <w:rsid w:val="007C4FDB"/>
    <w:rsid w:val="007C5175"/>
    <w:rsid w:val="007C5E56"/>
    <w:rsid w:val="007D34BA"/>
    <w:rsid w:val="007E544A"/>
    <w:rsid w:val="007E63BA"/>
    <w:rsid w:val="007F07FC"/>
    <w:rsid w:val="007F0920"/>
    <w:rsid w:val="007F0B20"/>
    <w:rsid w:val="007F1222"/>
    <w:rsid w:val="007F38E2"/>
    <w:rsid w:val="007F5C7A"/>
    <w:rsid w:val="007F6611"/>
    <w:rsid w:val="00803B26"/>
    <w:rsid w:val="00804241"/>
    <w:rsid w:val="00804D2C"/>
    <w:rsid w:val="00810E1A"/>
    <w:rsid w:val="008112FA"/>
    <w:rsid w:val="00815ED5"/>
    <w:rsid w:val="008175E9"/>
    <w:rsid w:val="00817D42"/>
    <w:rsid w:val="00820536"/>
    <w:rsid w:val="00821382"/>
    <w:rsid w:val="008242D7"/>
    <w:rsid w:val="0083299C"/>
    <w:rsid w:val="0083357F"/>
    <w:rsid w:val="008401AD"/>
    <w:rsid w:val="0084108C"/>
    <w:rsid w:val="00847252"/>
    <w:rsid w:val="008521B6"/>
    <w:rsid w:val="008539E7"/>
    <w:rsid w:val="00857379"/>
    <w:rsid w:val="00863DE1"/>
    <w:rsid w:val="0086539A"/>
    <w:rsid w:val="00871FD5"/>
    <w:rsid w:val="008731A4"/>
    <w:rsid w:val="00873FBB"/>
    <w:rsid w:val="00875654"/>
    <w:rsid w:val="00875F74"/>
    <w:rsid w:val="00877042"/>
    <w:rsid w:val="00883037"/>
    <w:rsid w:val="00883A70"/>
    <w:rsid w:val="008861F3"/>
    <w:rsid w:val="00887CFF"/>
    <w:rsid w:val="00891FE3"/>
    <w:rsid w:val="008979B1"/>
    <w:rsid w:val="00897EC7"/>
    <w:rsid w:val="008A2A4C"/>
    <w:rsid w:val="008A6B25"/>
    <w:rsid w:val="008A6C4F"/>
    <w:rsid w:val="008A7B51"/>
    <w:rsid w:val="008B0461"/>
    <w:rsid w:val="008B177C"/>
    <w:rsid w:val="008B3459"/>
    <w:rsid w:val="008B4669"/>
    <w:rsid w:val="008C2297"/>
    <w:rsid w:val="008C3095"/>
    <w:rsid w:val="008C58D6"/>
    <w:rsid w:val="008C5939"/>
    <w:rsid w:val="008C598E"/>
    <w:rsid w:val="008C6007"/>
    <w:rsid w:val="008C74CC"/>
    <w:rsid w:val="008D019C"/>
    <w:rsid w:val="008D3770"/>
    <w:rsid w:val="008D4E3A"/>
    <w:rsid w:val="008D7C95"/>
    <w:rsid w:val="008D7DED"/>
    <w:rsid w:val="008E0E46"/>
    <w:rsid w:val="008E1F76"/>
    <w:rsid w:val="008E2A50"/>
    <w:rsid w:val="008E3808"/>
    <w:rsid w:val="008E67E2"/>
    <w:rsid w:val="008F0955"/>
    <w:rsid w:val="008F1C5C"/>
    <w:rsid w:val="008F3D7D"/>
    <w:rsid w:val="008F593B"/>
    <w:rsid w:val="008F5C90"/>
    <w:rsid w:val="008F75A3"/>
    <w:rsid w:val="00906379"/>
    <w:rsid w:val="009110AF"/>
    <w:rsid w:val="00911ABF"/>
    <w:rsid w:val="009145B1"/>
    <w:rsid w:val="00915416"/>
    <w:rsid w:val="00915E6B"/>
    <w:rsid w:val="0091628A"/>
    <w:rsid w:val="009179D0"/>
    <w:rsid w:val="009220C6"/>
    <w:rsid w:val="009227D3"/>
    <w:rsid w:val="009229C1"/>
    <w:rsid w:val="009258AC"/>
    <w:rsid w:val="00925CD0"/>
    <w:rsid w:val="0092639B"/>
    <w:rsid w:val="00927803"/>
    <w:rsid w:val="00927A3D"/>
    <w:rsid w:val="00932DBF"/>
    <w:rsid w:val="0093414E"/>
    <w:rsid w:val="009348BA"/>
    <w:rsid w:val="00940019"/>
    <w:rsid w:val="009404E0"/>
    <w:rsid w:val="00941949"/>
    <w:rsid w:val="00947927"/>
    <w:rsid w:val="009553FB"/>
    <w:rsid w:val="00960640"/>
    <w:rsid w:val="009607E0"/>
    <w:rsid w:val="009608AB"/>
    <w:rsid w:val="00962BE7"/>
    <w:rsid w:val="00963CBA"/>
    <w:rsid w:val="00965494"/>
    <w:rsid w:val="009658BC"/>
    <w:rsid w:val="00972616"/>
    <w:rsid w:val="00972C59"/>
    <w:rsid w:val="009746E8"/>
    <w:rsid w:val="00976000"/>
    <w:rsid w:val="00982FF6"/>
    <w:rsid w:val="009835ED"/>
    <w:rsid w:val="00983AD5"/>
    <w:rsid w:val="00985626"/>
    <w:rsid w:val="009869D1"/>
    <w:rsid w:val="00990289"/>
    <w:rsid w:val="00991261"/>
    <w:rsid w:val="0099279A"/>
    <w:rsid w:val="00993151"/>
    <w:rsid w:val="009957AB"/>
    <w:rsid w:val="009960E0"/>
    <w:rsid w:val="00997606"/>
    <w:rsid w:val="00997690"/>
    <w:rsid w:val="009978D3"/>
    <w:rsid w:val="009A2CCB"/>
    <w:rsid w:val="009A3673"/>
    <w:rsid w:val="009A3A60"/>
    <w:rsid w:val="009A4522"/>
    <w:rsid w:val="009A7798"/>
    <w:rsid w:val="009B1540"/>
    <w:rsid w:val="009B39E5"/>
    <w:rsid w:val="009B41AD"/>
    <w:rsid w:val="009B5C59"/>
    <w:rsid w:val="009B641A"/>
    <w:rsid w:val="009B693D"/>
    <w:rsid w:val="009C26C2"/>
    <w:rsid w:val="009C273C"/>
    <w:rsid w:val="009C2952"/>
    <w:rsid w:val="009C4F27"/>
    <w:rsid w:val="009C779F"/>
    <w:rsid w:val="009D17CF"/>
    <w:rsid w:val="009D51FA"/>
    <w:rsid w:val="009E2474"/>
    <w:rsid w:val="009E2DED"/>
    <w:rsid w:val="009E4BCE"/>
    <w:rsid w:val="009E5F76"/>
    <w:rsid w:val="009F027E"/>
    <w:rsid w:val="009F1F9A"/>
    <w:rsid w:val="009F218B"/>
    <w:rsid w:val="009F2617"/>
    <w:rsid w:val="009F3A2B"/>
    <w:rsid w:val="009F6357"/>
    <w:rsid w:val="009F70CA"/>
    <w:rsid w:val="00A00D1B"/>
    <w:rsid w:val="00A106BD"/>
    <w:rsid w:val="00A112D7"/>
    <w:rsid w:val="00A122B5"/>
    <w:rsid w:val="00A13B7D"/>
    <w:rsid w:val="00A1427D"/>
    <w:rsid w:val="00A14D35"/>
    <w:rsid w:val="00A14E6D"/>
    <w:rsid w:val="00A16544"/>
    <w:rsid w:val="00A16993"/>
    <w:rsid w:val="00A16CFE"/>
    <w:rsid w:val="00A21CC9"/>
    <w:rsid w:val="00A25830"/>
    <w:rsid w:val="00A26CE4"/>
    <w:rsid w:val="00A273C2"/>
    <w:rsid w:val="00A3049E"/>
    <w:rsid w:val="00A32D43"/>
    <w:rsid w:val="00A33885"/>
    <w:rsid w:val="00A36509"/>
    <w:rsid w:val="00A40726"/>
    <w:rsid w:val="00A40DB9"/>
    <w:rsid w:val="00A457AA"/>
    <w:rsid w:val="00A465A9"/>
    <w:rsid w:val="00A46A51"/>
    <w:rsid w:val="00A46EC3"/>
    <w:rsid w:val="00A50EF6"/>
    <w:rsid w:val="00A51623"/>
    <w:rsid w:val="00A5295A"/>
    <w:rsid w:val="00A529F4"/>
    <w:rsid w:val="00A533F2"/>
    <w:rsid w:val="00A53594"/>
    <w:rsid w:val="00A60999"/>
    <w:rsid w:val="00A622C9"/>
    <w:rsid w:val="00A624E3"/>
    <w:rsid w:val="00A64886"/>
    <w:rsid w:val="00A6531C"/>
    <w:rsid w:val="00A7011E"/>
    <w:rsid w:val="00A70C8C"/>
    <w:rsid w:val="00A72F22"/>
    <w:rsid w:val="00A748A6"/>
    <w:rsid w:val="00A75138"/>
    <w:rsid w:val="00A7518A"/>
    <w:rsid w:val="00A76286"/>
    <w:rsid w:val="00A81D70"/>
    <w:rsid w:val="00A81FC9"/>
    <w:rsid w:val="00A82760"/>
    <w:rsid w:val="00A8407F"/>
    <w:rsid w:val="00A8533B"/>
    <w:rsid w:val="00A879A4"/>
    <w:rsid w:val="00A900BC"/>
    <w:rsid w:val="00A93108"/>
    <w:rsid w:val="00A945B0"/>
    <w:rsid w:val="00A9582B"/>
    <w:rsid w:val="00A959E7"/>
    <w:rsid w:val="00AA2CD0"/>
    <w:rsid w:val="00AA4C3F"/>
    <w:rsid w:val="00AA4D49"/>
    <w:rsid w:val="00AA5B6B"/>
    <w:rsid w:val="00AA738B"/>
    <w:rsid w:val="00AB1A73"/>
    <w:rsid w:val="00AB2DA7"/>
    <w:rsid w:val="00AB36DF"/>
    <w:rsid w:val="00AB55B7"/>
    <w:rsid w:val="00AB5949"/>
    <w:rsid w:val="00AB5C6A"/>
    <w:rsid w:val="00AC22AB"/>
    <w:rsid w:val="00AC52D2"/>
    <w:rsid w:val="00AC734D"/>
    <w:rsid w:val="00AD0237"/>
    <w:rsid w:val="00AD237A"/>
    <w:rsid w:val="00AD4764"/>
    <w:rsid w:val="00AD7097"/>
    <w:rsid w:val="00AE769A"/>
    <w:rsid w:val="00AF08D2"/>
    <w:rsid w:val="00AF0B05"/>
    <w:rsid w:val="00AF23D9"/>
    <w:rsid w:val="00AF678C"/>
    <w:rsid w:val="00AF6F35"/>
    <w:rsid w:val="00B007AD"/>
    <w:rsid w:val="00B01FBF"/>
    <w:rsid w:val="00B13A8B"/>
    <w:rsid w:val="00B152C3"/>
    <w:rsid w:val="00B15D63"/>
    <w:rsid w:val="00B1724E"/>
    <w:rsid w:val="00B2040F"/>
    <w:rsid w:val="00B21269"/>
    <w:rsid w:val="00B2668A"/>
    <w:rsid w:val="00B273BA"/>
    <w:rsid w:val="00B30179"/>
    <w:rsid w:val="00B30379"/>
    <w:rsid w:val="00B3317B"/>
    <w:rsid w:val="00B33E76"/>
    <w:rsid w:val="00B341B8"/>
    <w:rsid w:val="00B369EF"/>
    <w:rsid w:val="00B42328"/>
    <w:rsid w:val="00B42670"/>
    <w:rsid w:val="00B432E0"/>
    <w:rsid w:val="00B47E87"/>
    <w:rsid w:val="00B5266E"/>
    <w:rsid w:val="00B54C44"/>
    <w:rsid w:val="00B56387"/>
    <w:rsid w:val="00B572F1"/>
    <w:rsid w:val="00B60067"/>
    <w:rsid w:val="00B602C1"/>
    <w:rsid w:val="00B65874"/>
    <w:rsid w:val="00B67975"/>
    <w:rsid w:val="00B702AF"/>
    <w:rsid w:val="00B73B2C"/>
    <w:rsid w:val="00B75485"/>
    <w:rsid w:val="00B80005"/>
    <w:rsid w:val="00B81363"/>
    <w:rsid w:val="00B81619"/>
    <w:rsid w:val="00B81E12"/>
    <w:rsid w:val="00B82EE2"/>
    <w:rsid w:val="00B87E52"/>
    <w:rsid w:val="00B93068"/>
    <w:rsid w:val="00BA0721"/>
    <w:rsid w:val="00BA3873"/>
    <w:rsid w:val="00BA62B0"/>
    <w:rsid w:val="00BA7526"/>
    <w:rsid w:val="00BB16B0"/>
    <w:rsid w:val="00BB1C3C"/>
    <w:rsid w:val="00BB3878"/>
    <w:rsid w:val="00BB5D5D"/>
    <w:rsid w:val="00BB76B4"/>
    <w:rsid w:val="00BC16B8"/>
    <w:rsid w:val="00BC16F4"/>
    <w:rsid w:val="00BC1768"/>
    <w:rsid w:val="00BC71AB"/>
    <w:rsid w:val="00BC74E9"/>
    <w:rsid w:val="00BD4B38"/>
    <w:rsid w:val="00BD4B94"/>
    <w:rsid w:val="00BD6602"/>
    <w:rsid w:val="00BD7DAE"/>
    <w:rsid w:val="00BE4751"/>
    <w:rsid w:val="00BE618E"/>
    <w:rsid w:val="00BF0830"/>
    <w:rsid w:val="00BF419F"/>
    <w:rsid w:val="00BF45E2"/>
    <w:rsid w:val="00BF5528"/>
    <w:rsid w:val="00BF63B7"/>
    <w:rsid w:val="00C02167"/>
    <w:rsid w:val="00C02CE3"/>
    <w:rsid w:val="00C02E3F"/>
    <w:rsid w:val="00C03200"/>
    <w:rsid w:val="00C04FBF"/>
    <w:rsid w:val="00C0505D"/>
    <w:rsid w:val="00C10E0D"/>
    <w:rsid w:val="00C12EDB"/>
    <w:rsid w:val="00C145E9"/>
    <w:rsid w:val="00C14DE8"/>
    <w:rsid w:val="00C16EFC"/>
    <w:rsid w:val="00C177D6"/>
    <w:rsid w:val="00C20431"/>
    <w:rsid w:val="00C21604"/>
    <w:rsid w:val="00C22B25"/>
    <w:rsid w:val="00C23151"/>
    <w:rsid w:val="00C23FB8"/>
    <w:rsid w:val="00C25404"/>
    <w:rsid w:val="00C25BAD"/>
    <w:rsid w:val="00C26027"/>
    <w:rsid w:val="00C26AAA"/>
    <w:rsid w:val="00C26EEE"/>
    <w:rsid w:val="00C30BF0"/>
    <w:rsid w:val="00C3140F"/>
    <w:rsid w:val="00C31694"/>
    <w:rsid w:val="00C31B68"/>
    <w:rsid w:val="00C322BA"/>
    <w:rsid w:val="00C33461"/>
    <w:rsid w:val="00C34115"/>
    <w:rsid w:val="00C3504E"/>
    <w:rsid w:val="00C361F5"/>
    <w:rsid w:val="00C375C9"/>
    <w:rsid w:val="00C401F3"/>
    <w:rsid w:val="00C40EDF"/>
    <w:rsid w:val="00C421C3"/>
    <w:rsid w:val="00C44D4A"/>
    <w:rsid w:val="00C463DD"/>
    <w:rsid w:val="00C47F5C"/>
    <w:rsid w:val="00C517EF"/>
    <w:rsid w:val="00C53D8F"/>
    <w:rsid w:val="00C550B3"/>
    <w:rsid w:val="00C56AF5"/>
    <w:rsid w:val="00C601D8"/>
    <w:rsid w:val="00C60B09"/>
    <w:rsid w:val="00C61251"/>
    <w:rsid w:val="00C63658"/>
    <w:rsid w:val="00C65276"/>
    <w:rsid w:val="00C671A8"/>
    <w:rsid w:val="00C73C66"/>
    <w:rsid w:val="00C745C3"/>
    <w:rsid w:val="00C763EB"/>
    <w:rsid w:val="00C7679C"/>
    <w:rsid w:val="00C773C7"/>
    <w:rsid w:val="00C80A07"/>
    <w:rsid w:val="00C82062"/>
    <w:rsid w:val="00C8315C"/>
    <w:rsid w:val="00C8413C"/>
    <w:rsid w:val="00C87996"/>
    <w:rsid w:val="00C90582"/>
    <w:rsid w:val="00C907F4"/>
    <w:rsid w:val="00C91EE1"/>
    <w:rsid w:val="00C945D9"/>
    <w:rsid w:val="00CA09AB"/>
    <w:rsid w:val="00CA10F5"/>
    <w:rsid w:val="00CA291D"/>
    <w:rsid w:val="00CA2E0E"/>
    <w:rsid w:val="00CA4EE2"/>
    <w:rsid w:val="00CA5C00"/>
    <w:rsid w:val="00CA5F09"/>
    <w:rsid w:val="00CA695B"/>
    <w:rsid w:val="00CB0024"/>
    <w:rsid w:val="00CB0226"/>
    <w:rsid w:val="00CB11AE"/>
    <w:rsid w:val="00CB1EE6"/>
    <w:rsid w:val="00CC47C4"/>
    <w:rsid w:val="00CC5365"/>
    <w:rsid w:val="00CC5C25"/>
    <w:rsid w:val="00CC70D4"/>
    <w:rsid w:val="00CD1020"/>
    <w:rsid w:val="00CD1953"/>
    <w:rsid w:val="00CD428F"/>
    <w:rsid w:val="00CE18A2"/>
    <w:rsid w:val="00CE21DF"/>
    <w:rsid w:val="00CE47C6"/>
    <w:rsid w:val="00CE4A49"/>
    <w:rsid w:val="00CE4A8F"/>
    <w:rsid w:val="00CE65EA"/>
    <w:rsid w:val="00CE6BEB"/>
    <w:rsid w:val="00CF26BE"/>
    <w:rsid w:val="00D01640"/>
    <w:rsid w:val="00D0176A"/>
    <w:rsid w:val="00D04F15"/>
    <w:rsid w:val="00D05814"/>
    <w:rsid w:val="00D07F08"/>
    <w:rsid w:val="00D10B2E"/>
    <w:rsid w:val="00D12A49"/>
    <w:rsid w:val="00D1383E"/>
    <w:rsid w:val="00D144A3"/>
    <w:rsid w:val="00D17BA4"/>
    <w:rsid w:val="00D2031B"/>
    <w:rsid w:val="00D2076D"/>
    <w:rsid w:val="00D22322"/>
    <w:rsid w:val="00D25FE2"/>
    <w:rsid w:val="00D379DC"/>
    <w:rsid w:val="00D401F0"/>
    <w:rsid w:val="00D42CBD"/>
    <w:rsid w:val="00D43252"/>
    <w:rsid w:val="00D43EC2"/>
    <w:rsid w:val="00D46048"/>
    <w:rsid w:val="00D50AF0"/>
    <w:rsid w:val="00D53ACB"/>
    <w:rsid w:val="00D56D6B"/>
    <w:rsid w:val="00D57354"/>
    <w:rsid w:val="00D6468E"/>
    <w:rsid w:val="00D6721A"/>
    <w:rsid w:val="00D7044F"/>
    <w:rsid w:val="00D72428"/>
    <w:rsid w:val="00D75627"/>
    <w:rsid w:val="00D76630"/>
    <w:rsid w:val="00D80AA4"/>
    <w:rsid w:val="00D8121A"/>
    <w:rsid w:val="00D82229"/>
    <w:rsid w:val="00D85F50"/>
    <w:rsid w:val="00D86373"/>
    <w:rsid w:val="00D8712F"/>
    <w:rsid w:val="00D9152C"/>
    <w:rsid w:val="00D95D3D"/>
    <w:rsid w:val="00D978C6"/>
    <w:rsid w:val="00DA4D35"/>
    <w:rsid w:val="00DA4FE3"/>
    <w:rsid w:val="00DA5CDC"/>
    <w:rsid w:val="00DA67AD"/>
    <w:rsid w:val="00DA6A0B"/>
    <w:rsid w:val="00DB0957"/>
    <w:rsid w:val="00DB41A7"/>
    <w:rsid w:val="00DB4A42"/>
    <w:rsid w:val="00DB653C"/>
    <w:rsid w:val="00DB65BA"/>
    <w:rsid w:val="00DB6D95"/>
    <w:rsid w:val="00DB77BB"/>
    <w:rsid w:val="00DC5BF2"/>
    <w:rsid w:val="00DC7E59"/>
    <w:rsid w:val="00DD6497"/>
    <w:rsid w:val="00DD7E00"/>
    <w:rsid w:val="00DE28F3"/>
    <w:rsid w:val="00DE4519"/>
    <w:rsid w:val="00DE4C9F"/>
    <w:rsid w:val="00DE4E16"/>
    <w:rsid w:val="00DE6E8F"/>
    <w:rsid w:val="00DF68A2"/>
    <w:rsid w:val="00E04D8C"/>
    <w:rsid w:val="00E05432"/>
    <w:rsid w:val="00E130AB"/>
    <w:rsid w:val="00E153BA"/>
    <w:rsid w:val="00E175E0"/>
    <w:rsid w:val="00E17FC9"/>
    <w:rsid w:val="00E20AA3"/>
    <w:rsid w:val="00E221C1"/>
    <w:rsid w:val="00E241D3"/>
    <w:rsid w:val="00E26E87"/>
    <w:rsid w:val="00E30E78"/>
    <w:rsid w:val="00E322D2"/>
    <w:rsid w:val="00E33C97"/>
    <w:rsid w:val="00E34A37"/>
    <w:rsid w:val="00E35D9B"/>
    <w:rsid w:val="00E36858"/>
    <w:rsid w:val="00E443B6"/>
    <w:rsid w:val="00E4766E"/>
    <w:rsid w:val="00E477F8"/>
    <w:rsid w:val="00E52B0A"/>
    <w:rsid w:val="00E53566"/>
    <w:rsid w:val="00E54387"/>
    <w:rsid w:val="00E54436"/>
    <w:rsid w:val="00E54D7D"/>
    <w:rsid w:val="00E5644E"/>
    <w:rsid w:val="00E6239B"/>
    <w:rsid w:val="00E62B46"/>
    <w:rsid w:val="00E6386D"/>
    <w:rsid w:val="00E63EFA"/>
    <w:rsid w:val="00E67D91"/>
    <w:rsid w:val="00E71C36"/>
    <w:rsid w:val="00E7260F"/>
    <w:rsid w:val="00E73E4D"/>
    <w:rsid w:val="00E80F48"/>
    <w:rsid w:val="00E8174F"/>
    <w:rsid w:val="00E85155"/>
    <w:rsid w:val="00E86416"/>
    <w:rsid w:val="00E879D9"/>
    <w:rsid w:val="00E914BC"/>
    <w:rsid w:val="00E935EF"/>
    <w:rsid w:val="00E939CE"/>
    <w:rsid w:val="00E95A39"/>
    <w:rsid w:val="00E96630"/>
    <w:rsid w:val="00E9708B"/>
    <w:rsid w:val="00EA0173"/>
    <w:rsid w:val="00EA07E8"/>
    <w:rsid w:val="00EA4B7D"/>
    <w:rsid w:val="00EA6C69"/>
    <w:rsid w:val="00EA70BD"/>
    <w:rsid w:val="00EA70F7"/>
    <w:rsid w:val="00EB0589"/>
    <w:rsid w:val="00EB11C0"/>
    <w:rsid w:val="00EB1AA4"/>
    <w:rsid w:val="00EB2D58"/>
    <w:rsid w:val="00EB3355"/>
    <w:rsid w:val="00EB4FDF"/>
    <w:rsid w:val="00EB564F"/>
    <w:rsid w:val="00EB7A4A"/>
    <w:rsid w:val="00EC24D3"/>
    <w:rsid w:val="00ED08F8"/>
    <w:rsid w:val="00ED15E4"/>
    <w:rsid w:val="00ED1F58"/>
    <w:rsid w:val="00ED3C83"/>
    <w:rsid w:val="00ED7A2A"/>
    <w:rsid w:val="00EE1CE3"/>
    <w:rsid w:val="00EE53D1"/>
    <w:rsid w:val="00EF0120"/>
    <w:rsid w:val="00EF1976"/>
    <w:rsid w:val="00EF1BB1"/>
    <w:rsid w:val="00EF1D7F"/>
    <w:rsid w:val="00EF24AC"/>
    <w:rsid w:val="00EF3C51"/>
    <w:rsid w:val="00EF3D01"/>
    <w:rsid w:val="00F05B69"/>
    <w:rsid w:val="00F06A5C"/>
    <w:rsid w:val="00F06DF3"/>
    <w:rsid w:val="00F06E8E"/>
    <w:rsid w:val="00F12954"/>
    <w:rsid w:val="00F13321"/>
    <w:rsid w:val="00F14267"/>
    <w:rsid w:val="00F1513A"/>
    <w:rsid w:val="00F1611C"/>
    <w:rsid w:val="00F16F75"/>
    <w:rsid w:val="00F220E7"/>
    <w:rsid w:val="00F22807"/>
    <w:rsid w:val="00F24FD2"/>
    <w:rsid w:val="00F3038C"/>
    <w:rsid w:val="00F33B5F"/>
    <w:rsid w:val="00F3665C"/>
    <w:rsid w:val="00F400E3"/>
    <w:rsid w:val="00F40E75"/>
    <w:rsid w:val="00F419AA"/>
    <w:rsid w:val="00F43A0B"/>
    <w:rsid w:val="00F46283"/>
    <w:rsid w:val="00F52FEB"/>
    <w:rsid w:val="00F55D4F"/>
    <w:rsid w:val="00F563C1"/>
    <w:rsid w:val="00F57341"/>
    <w:rsid w:val="00F6095D"/>
    <w:rsid w:val="00F616ED"/>
    <w:rsid w:val="00F6197F"/>
    <w:rsid w:val="00F67912"/>
    <w:rsid w:val="00F67A71"/>
    <w:rsid w:val="00F723CD"/>
    <w:rsid w:val="00F7373E"/>
    <w:rsid w:val="00F750F7"/>
    <w:rsid w:val="00F803AD"/>
    <w:rsid w:val="00F82B21"/>
    <w:rsid w:val="00F83092"/>
    <w:rsid w:val="00F8414F"/>
    <w:rsid w:val="00F9445B"/>
    <w:rsid w:val="00F9761D"/>
    <w:rsid w:val="00FA14BE"/>
    <w:rsid w:val="00FA26CD"/>
    <w:rsid w:val="00FA2EB9"/>
    <w:rsid w:val="00FA4621"/>
    <w:rsid w:val="00FA4D13"/>
    <w:rsid w:val="00FB07C1"/>
    <w:rsid w:val="00FB0C62"/>
    <w:rsid w:val="00FB173F"/>
    <w:rsid w:val="00FB273D"/>
    <w:rsid w:val="00FB277A"/>
    <w:rsid w:val="00FB3341"/>
    <w:rsid w:val="00FB4425"/>
    <w:rsid w:val="00FB6C94"/>
    <w:rsid w:val="00FB7A2C"/>
    <w:rsid w:val="00FC1BC2"/>
    <w:rsid w:val="00FC3127"/>
    <w:rsid w:val="00FC5074"/>
    <w:rsid w:val="00FC68B7"/>
    <w:rsid w:val="00FD41B1"/>
    <w:rsid w:val="00FE26E0"/>
    <w:rsid w:val="00FE2B7A"/>
    <w:rsid w:val="00FE37CE"/>
    <w:rsid w:val="00FE4421"/>
    <w:rsid w:val="00FE6F2A"/>
    <w:rsid w:val="00FE7E92"/>
    <w:rsid w:val="00FF0DCE"/>
    <w:rsid w:val="00FF13DF"/>
    <w:rsid w:val="00FF2497"/>
    <w:rsid w:val="00FF6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1768"/>
    <w:pPr>
      <w:suppressAutoHyphens/>
      <w:spacing w:line="240" w:lineRule="atLeast"/>
    </w:pPr>
    <w:rPr>
      <w:lang w:val="en-GB"/>
    </w:rPr>
  </w:style>
  <w:style w:type="paragraph" w:styleId="Heading1">
    <w:name w:val="heading 1"/>
    <w:aliases w:val="Table_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link w:val="Heading5Char"/>
    <w:qFormat/>
    <w:rsid w:val="00271279"/>
    <w:pPr>
      <w:outlineLvl w:val="4"/>
    </w:pPr>
    <w:rPr>
      <w:lang w:val="fr-CH"/>
    </w:rPr>
  </w:style>
  <w:style w:type="paragraph" w:styleId="Heading6">
    <w:name w:val="heading 6"/>
    <w:basedOn w:val="Normal"/>
    <w:next w:val="Normal"/>
    <w:link w:val="Heading6Char"/>
    <w:qFormat/>
    <w:rsid w:val="00271279"/>
    <w:pPr>
      <w:outlineLvl w:val="5"/>
    </w:pPr>
    <w:rPr>
      <w:lang w:val="fr-CH"/>
    </w:rPr>
  </w:style>
  <w:style w:type="paragraph" w:styleId="Heading7">
    <w:name w:val="heading 7"/>
    <w:basedOn w:val="Normal"/>
    <w:next w:val="Normal"/>
    <w:link w:val="Heading7Char"/>
    <w:qFormat/>
    <w:rsid w:val="00271279"/>
    <w:pPr>
      <w:outlineLvl w:val="6"/>
    </w:pPr>
    <w:rPr>
      <w:lang w:val="fr-CH"/>
    </w:rPr>
  </w:style>
  <w:style w:type="paragraph" w:styleId="Heading8">
    <w:name w:val="heading 8"/>
    <w:basedOn w:val="Normal"/>
    <w:next w:val="Normal"/>
    <w:link w:val="Heading8Char"/>
    <w:qFormat/>
    <w:rsid w:val="00271279"/>
    <w:pPr>
      <w:outlineLvl w:val="7"/>
    </w:pPr>
    <w:rPr>
      <w:lang w:val="fr-CH"/>
    </w:rPr>
  </w:style>
  <w:style w:type="paragraph" w:styleId="Heading9">
    <w:name w:val="heading 9"/>
    <w:basedOn w:val="Normal"/>
    <w:next w:val="Normal"/>
    <w:link w:val="Heading9Char"/>
    <w:qFormat/>
    <w:rsid w:val="00271279"/>
    <w:pPr>
      <w:outlineLvl w:val="8"/>
    </w:pPr>
    <w:rPr>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basedOn w:val="DefaultParagraphFont"/>
    <w:link w:val="Heading1"/>
    <w:locked/>
    <w:rsid w:val="005909B0"/>
    <w:rPr>
      <w:rFonts w:cs="Times New Roman"/>
      <w:lang w:val="fr-CH" w:eastAsia="en-US"/>
    </w:rPr>
  </w:style>
  <w:style w:type="character" w:customStyle="1" w:styleId="Heading2Char">
    <w:name w:val="Heading 2 Char"/>
    <w:basedOn w:val="DefaultParagraphFont"/>
    <w:link w:val="Heading2"/>
    <w:locked/>
    <w:rsid w:val="005909B0"/>
    <w:rPr>
      <w:rFonts w:cs="Times New Roman"/>
      <w:lang w:val="fr-CH" w:eastAsia="en-US"/>
    </w:rPr>
  </w:style>
  <w:style w:type="character" w:customStyle="1" w:styleId="Heading3Char">
    <w:name w:val="Heading 3 Char"/>
    <w:basedOn w:val="DefaultParagraphFont"/>
    <w:link w:val="Heading3"/>
    <w:locked/>
    <w:rsid w:val="005909B0"/>
    <w:rPr>
      <w:rFonts w:cs="Times New Roman"/>
      <w:lang w:val="fr-CH" w:eastAsia="en-US"/>
    </w:rPr>
  </w:style>
  <w:style w:type="character" w:customStyle="1" w:styleId="Heading4Char">
    <w:name w:val="Heading 4 Char"/>
    <w:basedOn w:val="DefaultParagraphFont"/>
    <w:link w:val="Heading4"/>
    <w:locked/>
    <w:rsid w:val="005909B0"/>
    <w:rPr>
      <w:rFonts w:cs="Times New Roman"/>
      <w:lang w:val="fr-CH" w:eastAsia="en-US"/>
    </w:rPr>
  </w:style>
  <w:style w:type="character" w:customStyle="1" w:styleId="Heading5Char">
    <w:name w:val="Heading 5 Char"/>
    <w:basedOn w:val="DefaultParagraphFont"/>
    <w:link w:val="Heading5"/>
    <w:locked/>
    <w:rsid w:val="005909B0"/>
    <w:rPr>
      <w:rFonts w:cs="Times New Roman"/>
      <w:lang w:val="fr-CH" w:eastAsia="en-US"/>
    </w:rPr>
  </w:style>
  <w:style w:type="character" w:customStyle="1" w:styleId="Heading6Char">
    <w:name w:val="Heading 6 Char"/>
    <w:basedOn w:val="DefaultParagraphFont"/>
    <w:link w:val="Heading6"/>
    <w:locked/>
    <w:rsid w:val="005909B0"/>
    <w:rPr>
      <w:rFonts w:cs="Times New Roman"/>
      <w:lang w:val="fr-CH" w:eastAsia="en-US"/>
    </w:rPr>
  </w:style>
  <w:style w:type="character" w:customStyle="1" w:styleId="Heading7Char">
    <w:name w:val="Heading 7 Char"/>
    <w:basedOn w:val="DefaultParagraphFont"/>
    <w:link w:val="Heading7"/>
    <w:locked/>
    <w:rsid w:val="005909B0"/>
    <w:rPr>
      <w:rFonts w:cs="Times New Roman"/>
      <w:lang w:val="fr-CH" w:eastAsia="en-US"/>
    </w:rPr>
  </w:style>
  <w:style w:type="character" w:customStyle="1" w:styleId="Heading8Char">
    <w:name w:val="Heading 8 Char"/>
    <w:basedOn w:val="DefaultParagraphFont"/>
    <w:link w:val="Heading8"/>
    <w:locked/>
    <w:rsid w:val="005909B0"/>
    <w:rPr>
      <w:rFonts w:cs="Times New Roman"/>
      <w:lang w:val="fr-CH" w:eastAsia="en-US"/>
    </w:rPr>
  </w:style>
  <w:style w:type="character" w:customStyle="1" w:styleId="Heading9Char">
    <w:name w:val="Heading 9 Char"/>
    <w:basedOn w:val="DefaultParagraphFont"/>
    <w:link w:val="Heading9"/>
    <w:locked/>
    <w:rsid w:val="005909B0"/>
    <w:rPr>
      <w:rFonts w:cs="Times New Roman"/>
      <w:lang w:val="fr-CH" w:eastAsia="en-US"/>
    </w:rPr>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rsid w:val="00271279"/>
    <w:pPr>
      <w:spacing w:after="120"/>
      <w:ind w:left="1134" w:right="1134"/>
      <w:jc w:val="both"/>
    </w:pPr>
    <w:rPr>
      <w:lang w:val="fr-CH"/>
    </w:rPr>
  </w:style>
  <w:style w:type="character" w:styleId="PageNumber">
    <w:name w:val="page number"/>
    <w:aliases w:val="7_G"/>
    <w:basedOn w:val="DefaultParagraphFont"/>
    <w:rsid w:val="00271279"/>
    <w:rPr>
      <w:rFonts w:ascii="Times New Roman" w:hAnsi="Times New Roman" w:cs="Times New Roman"/>
      <w:b/>
      <w:sz w:val="18"/>
      <w:lang w:val="fr-CH"/>
    </w:rPr>
  </w:style>
  <w:style w:type="paragraph" w:styleId="PlainText">
    <w:name w:val="Plain Text"/>
    <w:basedOn w:val="Normal"/>
    <w:link w:val="PlainTextChar"/>
    <w:semiHidden/>
    <w:rsid w:val="00F55D4F"/>
    <w:rPr>
      <w:rFonts w:cs="Courier New"/>
    </w:rPr>
  </w:style>
  <w:style w:type="character" w:customStyle="1" w:styleId="PlainTextChar">
    <w:name w:val="Plain Text Char"/>
    <w:basedOn w:val="DefaultParagraphFont"/>
    <w:link w:val="PlainText"/>
    <w:semiHidden/>
    <w:locked/>
    <w:rsid w:val="005A4AEA"/>
    <w:rPr>
      <w:rFonts w:ascii="Courier New" w:hAnsi="Courier New" w:cs="Courier New"/>
      <w:lang w:val="en-GB" w:eastAsia="en-US"/>
    </w:rPr>
  </w:style>
  <w:style w:type="paragraph" w:styleId="BodyText">
    <w:name w:val="Body Text"/>
    <w:basedOn w:val="Normal"/>
    <w:next w:val="Normal"/>
    <w:link w:val="BodyTextChar"/>
    <w:semiHidden/>
    <w:rsid w:val="00F55D4F"/>
    <w:rPr>
      <w:lang w:val="fr-FR"/>
    </w:rPr>
  </w:style>
  <w:style w:type="character" w:customStyle="1" w:styleId="BodyTextChar">
    <w:name w:val="Body Text Char"/>
    <w:basedOn w:val="DefaultParagraphFont"/>
    <w:link w:val="BodyText"/>
    <w:semiHidden/>
    <w:locked/>
    <w:rsid w:val="005909B0"/>
    <w:rPr>
      <w:rFonts w:cs="Times New Roman"/>
      <w:lang w:eastAsia="en-US"/>
    </w:rPr>
  </w:style>
  <w:style w:type="paragraph" w:styleId="BodyTextIndent">
    <w:name w:val="Body Text Indent"/>
    <w:basedOn w:val="Normal"/>
    <w:link w:val="BodyTextIndentChar"/>
    <w:semiHidden/>
    <w:rsid w:val="00F55D4F"/>
    <w:pPr>
      <w:spacing w:after="120"/>
      <w:ind w:left="283"/>
    </w:pPr>
  </w:style>
  <w:style w:type="character" w:customStyle="1" w:styleId="BodyTextIndentChar">
    <w:name w:val="Body Text Indent Char"/>
    <w:basedOn w:val="DefaultParagraphFont"/>
    <w:link w:val="BodyTextIndent"/>
    <w:semiHidden/>
    <w:locked/>
    <w:rsid w:val="005A4AEA"/>
    <w:rPr>
      <w:rFonts w:cs="Times New Roman"/>
      <w:lang w:val="en-GB" w:eastAsia="en-US"/>
    </w:rPr>
  </w:style>
  <w:style w:type="paragraph" w:styleId="BlockText">
    <w:name w:val="Block Text"/>
    <w:basedOn w:val="Normal"/>
    <w:semiHidden/>
    <w:rsid w:val="00F55D4F"/>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DefaultParagraphFont"/>
    <w:rsid w:val="00271279"/>
    <w:rPr>
      <w:rFonts w:ascii="Times New Roman" w:hAnsi="Times New Roman" w:cs="Times New Roman"/>
      <w:sz w:val="18"/>
      <w:vertAlign w:val="superscript"/>
      <w:lang w:val="fr-CH"/>
    </w:rPr>
  </w:style>
  <w:style w:type="character" w:styleId="FootnoteReference">
    <w:name w:val="footnote reference"/>
    <w:aliases w:val="4_G"/>
    <w:basedOn w:val="DefaultParagraphFont"/>
    <w:rsid w:val="00271279"/>
    <w:rPr>
      <w:rFonts w:ascii="Times New Roman" w:hAnsi="Times New Roman" w:cs="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character" w:customStyle="1" w:styleId="FootnoteTextChar">
    <w:name w:val="Footnote Text Char"/>
    <w:aliases w:val="5_G Char"/>
    <w:basedOn w:val="DefaultParagraphFont"/>
    <w:link w:val="FootnoteText"/>
    <w:locked/>
    <w:rsid w:val="005909B0"/>
    <w:rPr>
      <w:rFonts w:cs="Times New Roman"/>
      <w:sz w:val="18"/>
      <w:lang w:val="fr-CH" w:eastAsia="en-US"/>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link w:val="EndnoteTextChar"/>
    <w:rsid w:val="00271279"/>
  </w:style>
  <w:style w:type="character" w:customStyle="1" w:styleId="EndnoteTextChar">
    <w:name w:val="Endnote Text Char"/>
    <w:aliases w:val="2_G Char"/>
    <w:basedOn w:val="DefaultParagraphFont"/>
    <w:link w:val="EndnoteText"/>
    <w:semiHidden/>
    <w:locked/>
    <w:rsid w:val="005A4AEA"/>
    <w:rPr>
      <w:rFonts w:cs="Times New Roman"/>
      <w:lang w:val="en-GB" w:eastAsia="en-US"/>
    </w:rPr>
  </w:style>
  <w:style w:type="character" w:styleId="CommentReference">
    <w:name w:val="annotation reference"/>
    <w:basedOn w:val="DefaultParagraphFont"/>
    <w:semiHidden/>
    <w:rsid w:val="00F55D4F"/>
    <w:rPr>
      <w:rFonts w:cs="Times New Roman"/>
      <w:sz w:val="6"/>
    </w:rPr>
  </w:style>
  <w:style w:type="paragraph" w:styleId="CommentText">
    <w:name w:val="annotation text"/>
    <w:basedOn w:val="Normal"/>
    <w:link w:val="CommentTextChar1"/>
    <w:semiHidden/>
    <w:rsid w:val="00F55D4F"/>
    <w:rPr>
      <w:lang/>
    </w:rPr>
  </w:style>
  <w:style w:type="character" w:customStyle="1" w:styleId="CommentTextChar">
    <w:name w:val="Comment Text Char"/>
    <w:basedOn w:val="DefaultParagraphFont"/>
    <w:link w:val="CommentText"/>
    <w:locked/>
    <w:rsid w:val="005909B0"/>
    <w:rPr>
      <w:rFonts w:cs="Times New Roman"/>
    </w:rPr>
  </w:style>
  <w:style w:type="character" w:styleId="LineNumber">
    <w:name w:val="line number"/>
    <w:basedOn w:val="DefaultParagraphFont"/>
    <w:semiHidden/>
    <w:rsid w:val="00F55D4F"/>
    <w:rPr>
      <w:rFonts w:cs="Times New Roman"/>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paragraph" w:styleId="BodyText2">
    <w:name w:val="Body Text 2"/>
    <w:basedOn w:val="Normal"/>
    <w:link w:val="BodyText2Char"/>
    <w:semiHidden/>
    <w:rsid w:val="008A6C4F"/>
    <w:pPr>
      <w:spacing w:after="120" w:line="480" w:lineRule="auto"/>
    </w:pPr>
    <w:rPr>
      <w:lang w:val="fr-FR"/>
    </w:rPr>
  </w:style>
  <w:style w:type="character" w:customStyle="1" w:styleId="BodyText2Char">
    <w:name w:val="Body Text 2 Char"/>
    <w:basedOn w:val="DefaultParagraphFont"/>
    <w:link w:val="BodyText2"/>
    <w:semiHidden/>
    <w:locked/>
    <w:rsid w:val="005909B0"/>
    <w:rPr>
      <w:rFonts w:cs="Times New Roman"/>
      <w:lang w:eastAsia="en-US"/>
    </w:rPr>
  </w:style>
  <w:style w:type="paragraph" w:styleId="BodyText3">
    <w:name w:val="Body Text 3"/>
    <w:basedOn w:val="Normal"/>
    <w:link w:val="BodyText3Char"/>
    <w:semiHidden/>
    <w:rsid w:val="008A6C4F"/>
    <w:pPr>
      <w:spacing w:after="120"/>
    </w:pPr>
    <w:rPr>
      <w:sz w:val="16"/>
      <w:szCs w:val="16"/>
      <w:lang w:val="fr-FR"/>
    </w:rPr>
  </w:style>
  <w:style w:type="character" w:customStyle="1" w:styleId="BodyText3Char">
    <w:name w:val="Body Text 3 Char"/>
    <w:basedOn w:val="DefaultParagraphFont"/>
    <w:link w:val="BodyText3"/>
    <w:semiHidden/>
    <w:locked/>
    <w:rsid w:val="005909B0"/>
    <w:rPr>
      <w:rFonts w:cs="Times New Roman"/>
      <w:sz w:val="16"/>
      <w:lang w:eastAsia="en-US"/>
    </w:rPr>
  </w:style>
  <w:style w:type="paragraph" w:styleId="BodyTextFirstIndent">
    <w:name w:val="Body Text First Indent"/>
    <w:basedOn w:val="BodyText"/>
    <w:link w:val="BodyTextFirstIndentChar"/>
    <w:semiHidden/>
    <w:rsid w:val="008A6C4F"/>
    <w:pPr>
      <w:spacing w:after="120"/>
      <w:ind w:firstLine="210"/>
    </w:pPr>
  </w:style>
  <w:style w:type="character" w:customStyle="1" w:styleId="BodyTextFirstIndentChar">
    <w:name w:val="Body Text First Indent Char"/>
    <w:basedOn w:val="BodyTextChar"/>
    <w:link w:val="BodyTextFirstIndent"/>
    <w:semiHidden/>
    <w:locked/>
    <w:rsid w:val="005A4AEA"/>
    <w:rPr>
      <w:lang w:val="en-GB"/>
    </w:rPr>
  </w:style>
  <w:style w:type="paragraph" w:styleId="BodyTextFirstIndent2">
    <w:name w:val="Body Text First Indent 2"/>
    <w:basedOn w:val="BodyTextIndent"/>
    <w:link w:val="BodyTextFirstIndent2Char"/>
    <w:semiHidden/>
    <w:rsid w:val="008A6C4F"/>
    <w:pPr>
      <w:ind w:firstLine="210"/>
    </w:pPr>
  </w:style>
  <w:style w:type="character" w:customStyle="1" w:styleId="BodyTextFirstIndent2Char">
    <w:name w:val="Body Text First Indent 2 Char"/>
    <w:basedOn w:val="BodyTextIndentChar"/>
    <w:link w:val="BodyTextFirstIndent2"/>
    <w:semiHidden/>
    <w:locked/>
    <w:rsid w:val="005A4AEA"/>
  </w:style>
  <w:style w:type="paragraph" w:styleId="BodyTextIndent2">
    <w:name w:val="Body Text Indent 2"/>
    <w:basedOn w:val="Normal"/>
    <w:link w:val="BodyTextIndent2Char"/>
    <w:semiHidden/>
    <w:rsid w:val="008A6C4F"/>
    <w:pPr>
      <w:spacing w:after="120" w:line="480" w:lineRule="auto"/>
      <w:ind w:left="283"/>
    </w:pPr>
  </w:style>
  <w:style w:type="character" w:customStyle="1" w:styleId="BodyTextIndent2Char">
    <w:name w:val="Body Text Indent 2 Char"/>
    <w:basedOn w:val="DefaultParagraphFont"/>
    <w:link w:val="BodyTextIndent2"/>
    <w:semiHidden/>
    <w:locked/>
    <w:rsid w:val="005A4AEA"/>
    <w:rPr>
      <w:rFonts w:cs="Times New Roman"/>
      <w:lang w:val="en-GB" w:eastAsia="en-US"/>
    </w:rPr>
  </w:style>
  <w:style w:type="paragraph" w:styleId="BodyTextIndent3">
    <w:name w:val="Body Text Indent 3"/>
    <w:basedOn w:val="Normal"/>
    <w:link w:val="BodyTextIndent3Char"/>
    <w:semiHidden/>
    <w:rsid w:val="008A6C4F"/>
    <w:pPr>
      <w:spacing w:after="120"/>
      <w:ind w:left="283"/>
    </w:pPr>
    <w:rPr>
      <w:sz w:val="16"/>
      <w:szCs w:val="16"/>
    </w:rPr>
  </w:style>
  <w:style w:type="character" w:customStyle="1" w:styleId="BodyTextIndent3Char">
    <w:name w:val="Body Text Indent 3 Char"/>
    <w:basedOn w:val="DefaultParagraphFont"/>
    <w:link w:val="BodyTextIndent3"/>
    <w:semiHidden/>
    <w:locked/>
    <w:rsid w:val="005A4AEA"/>
    <w:rPr>
      <w:rFonts w:cs="Times New Roman"/>
      <w:sz w:val="16"/>
      <w:szCs w:val="16"/>
      <w:lang w:val="en-GB" w:eastAsia="en-US"/>
    </w:rPr>
  </w:style>
  <w:style w:type="paragraph" w:styleId="Closing">
    <w:name w:val="Closing"/>
    <w:basedOn w:val="Normal"/>
    <w:link w:val="ClosingChar"/>
    <w:semiHidden/>
    <w:rsid w:val="008A6C4F"/>
    <w:pPr>
      <w:ind w:left="4252"/>
    </w:pPr>
  </w:style>
  <w:style w:type="character" w:customStyle="1" w:styleId="ClosingChar">
    <w:name w:val="Closing Char"/>
    <w:basedOn w:val="DefaultParagraphFont"/>
    <w:link w:val="Closing"/>
    <w:semiHidden/>
    <w:locked/>
    <w:rsid w:val="005A4AEA"/>
    <w:rPr>
      <w:rFonts w:cs="Times New Roman"/>
      <w:lang w:val="en-GB" w:eastAsia="en-US"/>
    </w:rPr>
  </w:style>
  <w:style w:type="paragraph" w:styleId="Date">
    <w:name w:val="Date"/>
    <w:basedOn w:val="Normal"/>
    <w:next w:val="Normal"/>
    <w:link w:val="DateChar"/>
    <w:semiHidden/>
    <w:rsid w:val="008A6C4F"/>
  </w:style>
  <w:style w:type="character" w:customStyle="1" w:styleId="DateChar">
    <w:name w:val="Date Char"/>
    <w:basedOn w:val="DefaultParagraphFont"/>
    <w:link w:val="Date"/>
    <w:semiHidden/>
    <w:locked/>
    <w:rsid w:val="005A4AEA"/>
    <w:rPr>
      <w:rFonts w:cs="Times New Roman"/>
      <w:lang w:val="en-GB" w:eastAsia="en-US"/>
    </w:rPr>
  </w:style>
  <w:style w:type="paragraph" w:styleId="E-mailSignature">
    <w:name w:val="E-mail Signature"/>
    <w:basedOn w:val="Normal"/>
    <w:link w:val="E-mailSignatureChar"/>
    <w:semiHidden/>
    <w:rsid w:val="008A6C4F"/>
  </w:style>
  <w:style w:type="character" w:customStyle="1" w:styleId="E-mailSignatureChar">
    <w:name w:val="E-mail Signature Char"/>
    <w:basedOn w:val="DefaultParagraphFont"/>
    <w:link w:val="E-mailSignature"/>
    <w:semiHidden/>
    <w:locked/>
    <w:rsid w:val="005A4AEA"/>
    <w:rPr>
      <w:rFonts w:cs="Times New Roman"/>
      <w:lang w:val="en-GB" w:eastAsia="en-US"/>
    </w:rPr>
  </w:style>
  <w:style w:type="character" w:styleId="Emphasis">
    <w:name w:val="Emphasis"/>
    <w:basedOn w:val="DefaultParagraphFont"/>
    <w:qFormat/>
    <w:rsid w:val="008A6C4F"/>
    <w:rPr>
      <w:rFonts w:cs="Times New Roman"/>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271279"/>
    <w:rPr>
      <w:rFonts w:cs="Times New Roman"/>
      <w:color w:val="auto"/>
      <w:u w:val="none"/>
    </w:rPr>
  </w:style>
  <w:style w:type="character" w:styleId="HTMLAcronym">
    <w:name w:val="HTML Acronym"/>
    <w:basedOn w:val="DefaultParagraphFont"/>
    <w:semiHidden/>
    <w:rsid w:val="008A6C4F"/>
    <w:rPr>
      <w:rFonts w:cs="Times New Roman"/>
    </w:rPr>
  </w:style>
  <w:style w:type="paragraph" w:styleId="HTMLAddress">
    <w:name w:val="HTML Address"/>
    <w:basedOn w:val="Normal"/>
    <w:link w:val="HTMLAddressChar"/>
    <w:semiHidden/>
    <w:rsid w:val="008A6C4F"/>
    <w:rPr>
      <w:i/>
      <w:iCs/>
    </w:rPr>
  </w:style>
  <w:style w:type="character" w:customStyle="1" w:styleId="HTMLAddressChar">
    <w:name w:val="HTML Address Char"/>
    <w:basedOn w:val="DefaultParagraphFont"/>
    <w:link w:val="HTMLAddress"/>
    <w:semiHidden/>
    <w:locked/>
    <w:rsid w:val="005A4AEA"/>
    <w:rPr>
      <w:rFonts w:cs="Times New Roman"/>
      <w:i/>
      <w:iCs/>
      <w:lang w:val="en-GB" w:eastAsia="en-US"/>
    </w:rPr>
  </w:style>
  <w:style w:type="character" w:styleId="HTMLCite">
    <w:name w:val="HTML Cite"/>
    <w:basedOn w:val="DefaultParagraphFont"/>
    <w:semiHidden/>
    <w:rsid w:val="008A6C4F"/>
    <w:rPr>
      <w:rFonts w:cs="Times New Roman"/>
      <w:i/>
    </w:rPr>
  </w:style>
  <w:style w:type="character" w:styleId="HTMLCode">
    <w:name w:val="HTML Code"/>
    <w:basedOn w:val="DefaultParagraphFont"/>
    <w:semiHidden/>
    <w:rsid w:val="008A6C4F"/>
    <w:rPr>
      <w:rFonts w:ascii="Courier New" w:hAnsi="Courier New" w:cs="Times New Roman"/>
      <w:sz w:val="20"/>
    </w:rPr>
  </w:style>
  <w:style w:type="character" w:styleId="HTMLDefinition">
    <w:name w:val="HTML Definition"/>
    <w:basedOn w:val="DefaultParagraphFont"/>
    <w:semiHidden/>
    <w:rsid w:val="008A6C4F"/>
    <w:rPr>
      <w:rFonts w:cs="Times New Roman"/>
      <w:i/>
    </w:rPr>
  </w:style>
  <w:style w:type="character" w:styleId="HTMLKeyboard">
    <w:name w:val="HTML Keyboard"/>
    <w:basedOn w:val="DefaultParagraphFont"/>
    <w:semiHidden/>
    <w:rsid w:val="008A6C4F"/>
    <w:rPr>
      <w:rFonts w:ascii="Courier New" w:hAnsi="Courier New" w:cs="Times New Roman"/>
      <w:sz w:val="20"/>
    </w:rPr>
  </w:style>
  <w:style w:type="paragraph" w:styleId="HTMLPreformatted">
    <w:name w:val="HTML Preformatted"/>
    <w:basedOn w:val="Normal"/>
    <w:link w:val="HTMLPreformattedChar"/>
    <w:semiHidden/>
    <w:rsid w:val="008A6C4F"/>
    <w:rPr>
      <w:rFonts w:ascii="Courier New" w:hAnsi="Courier New" w:cs="Courier New"/>
    </w:rPr>
  </w:style>
  <w:style w:type="character" w:customStyle="1" w:styleId="HTMLPreformattedChar">
    <w:name w:val="HTML Preformatted Char"/>
    <w:basedOn w:val="DefaultParagraphFont"/>
    <w:link w:val="HTMLPreformatted"/>
    <w:semiHidden/>
    <w:locked/>
    <w:rsid w:val="005A4AEA"/>
    <w:rPr>
      <w:rFonts w:ascii="Courier New" w:hAnsi="Courier New" w:cs="Courier New"/>
      <w:lang w:val="en-GB" w:eastAsia="en-US"/>
    </w:rPr>
  </w:style>
  <w:style w:type="character" w:styleId="HTMLSample">
    <w:name w:val="HTML Sample"/>
    <w:basedOn w:val="DefaultParagraphFont"/>
    <w:semiHidden/>
    <w:rsid w:val="008A6C4F"/>
    <w:rPr>
      <w:rFonts w:ascii="Courier New" w:hAnsi="Courier New" w:cs="Times New Roman"/>
    </w:rPr>
  </w:style>
  <w:style w:type="character" w:styleId="HTMLTypewriter">
    <w:name w:val="HTML Typewriter"/>
    <w:basedOn w:val="DefaultParagraphFont"/>
    <w:semiHidden/>
    <w:rsid w:val="008A6C4F"/>
    <w:rPr>
      <w:rFonts w:ascii="Courier New" w:hAnsi="Courier New" w:cs="Times New Roman"/>
      <w:sz w:val="20"/>
    </w:rPr>
  </w:style>
  <w:style w:type="character" w:styleId="HTMLVariable">
    <w:name w:val="HTML Variable"/>
    <w:basedOn w:val="DefaultParagraphFont"/>
    <w:semiHidden/>
    <w:rsid w:val="008A6C4F"/>
    <w:rPr>
      <w:rFonts w:cs="Times New Roman"/>
      <w:i/>
    </w:rPr>
  </w:style>
  <w:style w:type="character" w:styleId="Hyperlink">
    <w:name w:val="Hyperlink"/>
    <w:basedOn w:val="DefaultParagraphFont"/>
    <w:semiHidden/>
    <w:rsid w:val="00271279"/>
    <w:rPr>
      <w:rFonts w:cs="Times New Roman"/>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tabs>
        <w:tab w:val="clear" w:pos="1492"/>
        <w:tab w:val="num" w:pos="360"/>
      </w:tabs>
      <w:ind w:left="360"/>
    </w:pPr>
  </w:style>
  <w:style w:type="paragraph" w:styleId="ListNumber2">
    <w:name w:val="List Number 2"/>
    <w:basedOn w:val="Normal"/>
    <w:semiHidden/>
    <w:rsid w:val="008A6C4F"/>
    <w:pPr>
      <w:numPr>
        <w:numId w:val="4"/>
      </w:numPr>
      <w:tabs>
        <w:tab w:val="clear" w:pos="1209"/>
        <w:tab w:val="num" w:pos="643"/>
      </w:tabs>
      <w:ind w:left="643"/>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360"/>
        <w:tab w:val="num" w:pos="1209"/>
      </w:tabs>
      <w:ind w:left="1209"/>
    </w:pPr>
  </w:style>
  <w:style w:type="paragraph" w:styleId="ListNumber5">
    <w:name w:val="List Number 5"/>
    <w:basedOn w:val="Normal"/>
    <w:semiHidden/>
    <w:rsid w:val="008A6C4F"/>
    <w:pPr>
      <w:numPr>
        <w:numId w:val="2"/>
      </w:numPr>
      <w:tabs>
        <w:tab w:val="clear" w:pos="643"/>
        <w:tab w:val="num" w:pos="1492"/>
      </w:tabs>
      <w:ind w:left="1492"/>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locked/>
    <w:rsid w:val="005A4AEA"/>
    <w:rPr>
      <w:rFonts w:ascii="Cambria" w:hAnsi="Cambria" w:cs="Times New Roman"/>
      <w:sz w:val="24"/>
      <w:szCs w:val="24"/>
      <w:shd w:val="pct20" w:color="auto" w:fill="auto"/>
      <w:lang w:val="en-GB" w:eastAsia="en-US"/>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character" w:customStyle="1" w:styleId="NoteHeadingChar">
    <w:name w:val="Note Heading Char"/>
    <w:basedOn w:val="DefaultParagraphFont"/>
    <w:link w:val="NoteHeading"/>
    <w:semiHidden/>
    <w:locked/>
    <w:rsid w:val="005A4AEA"/>
    <w:rPr>
      <w:rFonts w:cs="Times New Roman"/>
      <w:lang w:val="en-GB" w:eastAsia="en-US"/>
    </w:rPr>
  </w:style>
  <w:style w:type="paragraph" w:styleId="Salutation">
    <w:name w:val="Salutation"/>
    <w:basedOn w:val="Normal"/>
    <w:next w:val="Normal"/>
    <w:link w:val="SalutationChar"/>
    <w:semiHidden/>
    <w:rsid w:val="008A6C4F"/>
  </w:style>
  <w:style w:type="character" w:customStyle="1" w:styleId="SalutationChar">
    <w:name w:val="Salutation Char"/>
    <w:basedOn w:val="DefaultParagraphFont"/>
    <w:link w:val="Salutation"/>
    <w:semiHidden/>
    <w:locked/>
    <w:rsid w:val="005A4AEA"/>
    <w:rPr>
      <w:rFonts w:cs="Times New Roman"/>
      <w:lang w:val="en-GB" w:eastAsia="en-US"/>
    </w:rPr>
  </w:style>
  <w:style w:type="paragraph" w:styleId="Signature">
    <w:name w:val="Signature"/>
    <w:basedOn w:val="Normal"/>
    <w:link w:val="SignatureChar"/>
    <w:semiHidden/>
    <w:rsid w:val="008A6C4F"/>
    <w:pPr>
      <w:ind w:left="4252"/>
    </w:pPr>
  </w:style>
  <w:style w:type="character" w:customStyle="1" w:styleId="SignatureChar">
    <w:name w:val="Signature Char"/>
    <w:basedOn w:val="DefaultParagraphFont"/>
    <w:link w:val="Signature"/>
    <w:semiHidden/>
    <w:locked/>
    <w:rsid w:val="005A4AEA"/>
    <w:rPr>
      <w:rFonts w:cs="Times New Roman"/>
      <w:lang w:val="en-GB" w:eastAsia="en-US"/>
    </w:rPr>
  </w:style>
  <w:style w:type="character" w:styleId="Strong">
    <w:name w:val="Strong"/>
    <w:basedOn w:val="DefaultParagraphFont"/>
    <w:qFormat/>
    <w:rsid w:val="008A6C4F"/>
    <w:rPr>
      <w:rFonts w:cs="Times New Roman"/>
      <w:b/>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5A4AEA"/>
    <w:rPr>
      <w:rFonts w:ascii="Cambria" w:hAnsi="Cambria" w:cs="Times New Roman"/>
      <w:sz w:val="24"/>
      <w:szCs w:val="24"/>
      <w:lang w:val="en-GB" w:eastAsia="en-US"/>
    </w:rPr>
  </w:style>
  <w:style w:type="table" w:styleId="Table3Deffects1">
    <w:name w:val="Table 3D effects 1"/>
    <w:basedOn w:val="TableNormal"/>
    <w:semiHidden/>
    <w:rsid w:val="008A6C4F"/>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5A4AEA"/>
    <w:rPr>
      <w:rFonts w:ascii="Cambria" w:hAnsi="Cambria" w:cs="Times New Roman"/>
      <w:b/>
      <w:bCs/>
      <w:kern w:val="28"/>
      <w:sz w:val="32"/>
      <w:szCs w:val="32"/>
      <w:lang w:val="en-GB"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character" w:customStyle="1" w:styleId="FooterChar">
    <w:name w:val="Footer Char"/>
    <w:aliases w:val="3_G Char"/>
    <w:basedOn w:val="DefaultParagraphFont"/>
    <w:link w:val="Footer"/>
    <w:locked/>
    <w:rsid w:val="005909B0"/>
    <w:rPr>
      <w:rFonts w:cs="Times New Roman"/>
      <w:sz w:val="16"/>
      <w:lang w:val="fr-CH" w:eastAsia="en-US"/>
    </w:rPr>
  </w:style>
  <w:style w:type="paragraph" w:styleId="Header">
    <w:name w:val="header"/>
    <w:aliases w:val="6_G"/>
    <w:basedOn w:val="Normal"/>
    <w:next w:val="Normal"/>
    <w:link w:val="HeaderChar"/>
    <w:rsid w:val="00271279"/>
    <w:pPr>
      <w:pBdr>
        <w:bottom w:val="single" w:sz="4" w:space="4" w:color="auto"/>
      </w:pBdr>
      <w:spacing w:line="240" w:lineRule="auto"/>
    </w:pPr>
    <w:rPr>
      <w:b/>
      <w:sz w:val="18"/>
      <w:lang w:val="fr-CH"/>
    </w:rPr>
  </w:style>
  <w:style w:type="character" w:customStyle="1" w:styleId="HeaderChar">
    <w:name w:val="Header Char"/>
    <w:aliases w:val="6_G Char"/>
    <w:basedOn w:val="DefaultParagraphFont"/>
    <w:link w:val="Header"/>
    <w:locked/>
    <w:rsid w:val="005909B0"/>
    <w:rPr>
      <w:rFonts w:cs="Times New Roman"/>
      <w:b/>
      <w:sz w:val="18"/>
      <w:lang w:val="fr-CH" w:eastAsia="en-US"/>
    </w:rPr>
  </w:style>
  <w:style w:type="paragraph" w:styleId="ListParagraph">
    <w:name w:val="List Paragraph"/>
    <w:basedOn w:val="Normal"/>
    <w:qFormat/>
    <w:rsid w:val="005909B0"/>
    <w:pPr>
      <w:suppressAutoHyphens w:val="0"/>
      <w:spacing w:line="240" w:lineRule="auto"/>
      <w:ind w:left="720"/>
      <w:contextualSpacing/>
    </w:pPr>
    <w:rPr>
      <w:sz w:val="24"/>
      <w:szCs w:val="28"/>
      <w:lang w:val="en-US"/>
    </w:rPr>
  </w:style>
  <w:style w:type="paragraph" w:styleId="BalloonText">
    <w:name w:val="Balloon Text"/>
    <w:basedOn w:val="Normal"/>
    <w:link w:val="BalloonTextChar"/>
    <w:rsid w:val="005909B0"/>
    <w:pPr>
      <w:suppressAutoHyphens w:val="0"/>
      <w:spacing w:line="240" w:lineRule="auto"/>
    </w:pPr>
    <w:rPr>
      <w:rFonts w:ascii="Tahoma" w:hAnsi="Tahoma"/>
      <w:sz w:val="16"/>
      <w:szCs w:val="16"/>
      <w:lang w:val="en-US"/>
    </w:rPr>
  </w:style>
  <w:style w:type="character" w:customStyle="1" w:styleId="BalloonTextChar">
    <w:name w:val="Balloon Text Char"/>
    <w:basedOn w:val="DefaultParagraphFont"/>
    <w:link w:val="BalloonText"/>
    <w:locked/>
    <w:rsid w:val="005909B0"/>
    <w:rPr>
      <w:rFonts w:ascii="Tahoma" w:hAnsi="Tahoma" w:cs="Times New Roman"/>
      <w:sz w:val="16"/>
      <w:lang w:val="en-US" w:eastAsia="en-US"/>
    </w:rPr>
  </w:style>
  <w:style w:type="paragraph" w:styleId="TOCHeading">
    <w:name w:val="TOC Heading"/>
    <w:basedOn w:val="Heading1"/>
    <w:next w:val="Normal"/>
    <w:qFormat/>
    <w:rsid w:val="005909B0"/>
    <w:pPr>
      <w:tabs>
        <w:tab w:val="num" w:pos="720"/>
      </w:tab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rsid w:val="005909B0"/>
    <w:pPr>
      <w:tabs>
        <w:tab w:val="left" w:pos="270"/>
        <w:tab w:val="left" w:pos="900"/>
        <w:tab w:val="right" w:leader="dot" w:pos="8828"/>
      </w:tabs>
      <w:suppressAutoHyphens w:val="0"/>
      <w:spacing w:after="100" w:line="240" w:lineRule="auto"/>
    </w:pPr>
    <w:rPr>
      <w:sz w:val="24"/>
      <w:szCs w:val="24"/>
      <w:lang w:val="en-US"/>
    </w:rPr>
  </w:style>
  <w:style w:type="paragraph" w:styleId="TOC2">
    <w:name w:val="toc 2"/>
    <w:basedOn w:val="Normal"/>
    <w:next w:val="Normal"/>
    <w:autoRedefine/>
    <w:rsid w:val="005909B0"/>
    <w:pPr>
      <w:suppressAutoHyphens w:val="0"/>
      <w:spacing w:after="100" w:line="240" w:lineRule="auto"/>
      <w:ind w:left="240"/>
    </w:pPr>
    <w:rPr>
      <w:sz w:val="24"/>
      <w:szCs w:val="24"/>
      <w:lang w:val="en-US"/>
    </w:rPr>
  </w:style>
  <w:style w:type="paragraph" w:styleId="CommentSubject">
    <w:name w:val="annotation subject"/>
    <w:basedOn w:val="CommentText"/>
    <w:next w:val="CommentText"/>
    <w:link w:val="CommentSubjectChar"/>
    <w:rsid w:val="005909B0"/>
    <w:pPr>
      <w:suppressAutoHyphens w:val="0"/>
      <w:spacing w:line="240" w:lineRule="auto"/>
    </w:pPr>
    <w:rPr>
      <w:b/>
      <w:bCs/>
      <w:lang w:val="en-US"/>
    </w:rPr>
  </w:style>
  <w:style w:type="character" w:customStyle="1" w:styleId="CommentSubjectChar">
    <w:name w:val="Comment Subject Char"/>
    <w:basedOn w:val="CommentTextChar"/>
    <w:link w:val="CommentSubject"/>
    <w:locked/>
    <w:rsid w:val="005909B0"/>
    <w:rPr>
      <w:b/>
      <w:lang w:val="en-US" w:eastAsia="en-US"/>
    </w:rPr>
  </w:style>
  <w:style w:type="character" w:customStyle="1" w:styleId="CommentTextChar1">
    <w:name w:val="Comment Text Char1"/>
    <w:link w:val="CommentText"/>
    <w:semiHidden/>
    <w:locked/>
    <w:rsid w:val="005909B0"/>
    <w:rPr>
      <w:lang w:eastAsia="en-US"/>
    </w:rPr>
  </w:style>
  <w:style w:type="character" w:customStyle="1" w:styleId="reportbody1">
    <w:name w:val="reportbody1"/>
    <w:rsid w:val="005909B0"/>
    <w:rPr>
      <w:rFonts w:ascii="Tahoma" w:hAnsi="Tahoma"/>
      <w:color w:val="000000"/>
      <w:sz w:val="17"/>
    </w:rPr>
  </w:style>
  <w:style w:type="character" w:customStyle="1" w:styleId="tchd61">
    <w:name w:val="tchd61"/>
    <w:rsid w:val="005909B0"/>
    <w:rPr>
      <w:rFonts w:ascii="Verdana" w:hAnsi="Verdana"/>
      <w:b/>
      <w:color w:val="FF6600"/>
      <w:sz w:val="17"/>
    </w:rPr>
  </w:style>
  <w:style w:type="character" w:customStyle="1" w:styleId="stats1">
    <w:name w:val="stats1"/>
    <w:rsid w:val="005909B0"/>
    <w:rPr>
      <w:rFonts w:ascii="Verdana" w:hAnsi="Verdana"/>
      <w:b/>
      <w:color w:val="666666"/>
      <w:sz w:val="15"/>
    </w:rPr>
  </w:style>
  <w:style w:type="character" w:customStyle="1" w:styleId="caption1">
    <w:name w:val="caption1"/>
    <w:rsid w:val="005909B0"/>
    <w:rPr>
      <w:rFonts w:ascii="Verdana" w:hAnsi="Verdana"/>
      <w:color w:val="999999"/>
      <w:sz w:val="15"/>
    </w:rPr>
  </w:style>
  <w:style w:type="paragraph" w:styleId="DocumentMap">
    <w:name w:val="Document Map"/>
    <w:basedOn w:val="Normal"/>
    <w:link w:val="DocumentMapChar"/>
    <w:rsid w:val="005909B0"/>
    <w:pPr>
      <w:suppressAutoHyphens w:val="0"/>
      <w:spacing w:line="240" w:lineRule="auto"/>
    </w:pPr>
    <w:rPr>
      <w:rFonts w:ascii="Tahoma" w:hAnsi="Tahoma"/>
      <w:sz w:val="16"/>
      <w:szCs w:val="16"/>
      <w:lang w:val="en-US"/>
    </w:rPr>
  </w:style>
  <w:style w:type="character" w:customStyle="1" w:styleId="DocumentMapChar">
    <w:name w:val="Document Map Char"/>
    <w:basedOn w:val="DefaultParagraphFont"/>
    <w:link w:val="DocumentMap"/>
    <w:locked/>
    <w:rsid w:val="005909B0"/>
    <w:rPr>
      <w:rFonts w:ascii="Tahoma" w:hAnsi="Tahoma" w:cs="Times New Roman"/>
      <w:sz w:val="16"/>
      <w:lang w:val="en-US" w:eastAsia="en-US"/>
    </w:rPr>
  </w:style>
  <w:style w:type="paragraph" w:styleId="NoSpacing">
    <w:name w:val="No Spacing"/>
    <w:qFormat/>
    <w:rsid w:val="005909B0"/>
    <w:rPr>
      <w:rFonts w:ascii="Calibri" w:hAnsi="Calibri"/>
      <w:sz w:val="22"/>
      <w:szCs w:val="22"/>
    </w:rPr>
  </w:style>
  <w:style w:type="paragraph" w:customStyle="1" w:styleId="Default">
    <w:name w:val="Default"/>
    <w:rsid w:val="005909B0"/>
    <w:pPr>
      <w:autoSpaceDE w:val="0"/>
      <w:autoSpaceDN w:val="0"/>
      <w:adjustRightInd w:val="0"/>
    </w:pPr>
    <w:rPr>
      <w:rFonts w:ascii="EEEIOF+TimesNewRoman" w:hAnsi="EEEIOF+TimesNewRoman"/>
      <w:color w:val="000000"/>
      <w:sz w:val="24"/>
      <w:szCs w:val="24"/>
    </w:rPr>
  </w:style>
  <w:style w:type="character" w:styleId="IntenseEmphasis">
    <w:name w:val="Intense Emphasis"/>
    <w:basedOn w:val="DefaultParagraphFont"/>
    <w:qFormat/>
    <w:rsid w:val="005909B0"/>
    <w:rPr>
      <w:rFonts w:cs="Times New Roman"/>
      <w:b/>
      <w:i/>
      <w:color w:val="4F81BD"/>
    </w:rPr>
  </w:style>
  <w:style w:type="paragraph" w:customStyle="1" w:styleId="CharCharCharCharCharChar">
    <w:name w:val="Char Char Char Char Char Char"/>
    <w:basedOn w:val="Normal"/>
    <w:rsid w:val="005909B0"/>
    <w:pPr>
      <w:suppressAutoHyphens w:val="0"/>
      <w:snapToGrid w:val="0"/>
      <w:spacing w:after="160" w:line="240" w:lineRule="exact"/>
    </w:pPr>
    <w:rPr>
      <w:rFonts w:cs="Angsana New"/>
      <w:lang w:val="en-US" w:eastAsia="en-GB"/>
    </w:rPr>
  </w:style>
  <w:style w:type="numbering" w:styleId="ArticleSection">
    <w:name w:val="Outline List 3"/>
    <w:basedOn w:val="NoList"/>
    <w:rsid w:val="003B332C"/>
    <w:pPr>
      <w:numPr>
        <w:numId w:val="13"/>
      </w:numPr>
    </w:pPr>
  </w:style>
  <w:style w:type="numbering" w:styleId="1ai">
    <w:name w:val="Outline List 1"/>
    <w:basedOn w:val="NoList"/>
    <w:rsid w:val="003B332C"/>
    <w:pPr>
      <w:numPr>
        <w:numId w:val="12"/>
      </w:numPr>
    </w:pPr>
  </w:style>
  <w:style w:type="numbering" w:styleId="111111">
    <w:name w:val="Outline List 2"/>
    <w:basedOn w:val="NoList"/>
    <w:rsid w:val="003B332C"/>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showFootNotes(%22/ext/ddpreports%22,%2214901449%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img.docstoccdn.com/thumb/orig/17494657.p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anticorruption.sl/drwebsite/uploads/acc_annual_report_2007.pdf" TargetMode="External"/><Relationship Id="rId1" Type="http://schemas.openxmlformats.org/officeDocument/2006/relationships/hyperlink" Target="http://www.anticorruption.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1</TotalTime>
  <Pages>1</Pages>
  <Words>24574</Words>
  <Characters>140078</Characters>
  <Application>Microsoft Office Outlook</Application>
  <DocSecurity>4</DocSecurity>
  <Lines>1167</Lines>
  <Paragraphs>328</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164324</CharactersWithSpaces>
  <SharedDoc>false</SharedDoc>
  <HLinks>
    <vt:vector size="24" baseType="variant">
      <vt:variant>
        <vt:i4>8126570</vt:i4>
      </vt:variant>
      <vt:variant>
        <vt:i4>0</vt:i4>
      </vt:variant>
      <vt:variant>
        <vt:i4>0</vt:i4>
      </vt:variant>
      <vt:variant>
        <vt:i4>5</vt:i4>
      </vt:variant>
      <vt:variant>
        <vt:lpwstr>javascript:showFootNotes(%22/ext/ddpreports%22,%2214901449%22);</vt:lpwstr>
      </vt:variant>
      <vt:variant>
        <vt:lpwstr/>
      </vt:variant>
      <vt:variant>
        <vt:i4>7340057</vt:i4>
      </vt:variant>
      <vt:variant>
        <vt:i4>3</vt:i4>
      </vt:variant>
      <vt:variant>
        <vt:i4>0</vt:i4>
      </vt:variant>
      <vt:variant>
        <vt:i4>5</vt:i4>
      </vt:variant>
      <vt:variant>
        <vt:lpwstr>http://www.anticorruption.sl/drwebsite/uploads/acc_annual_report_2007.pdf</vt:lpwstr>
      </vt:variant>
      <vt:variant>
        <vt:lpwstr/>
      </vt:variant>
      <vt:variant>
        <vt:i4>196686</vt:i4>
      </vt:variant>
      <vt:variant>
        <vt:i4>0</vt:i4>
      </vt:variant>
      <vt:variant>
        <vt:i4>0</vt:i4>
      </vt:variant>
      <vt:variant>
        <vt:i4>5</vt:i4>
      </vt:variant>
      <vt:variant>
        <vt:lpwstr>http://www.anticorruption.sl/</vt:lpwstr>
      </vt:variant>
      <vt:variant>
        <vt:lpwstr/>
      </vt:variant>
      <vt:variant>
        <vt:i4>4456463</vt:i4>
      </vt:variant>
      <vt:variant>
        <vt:i4>-1</vt:i4>
      </vt:variant>
      <vt:variant>
        <vt:i4>1041</vt:i4>
      </vt:variant>
      <vt:variant>
        <vt:i4>1</vt:i4>
      </vt:variant>
      <vt:variant>
        <vt:lpwstr>http://img.docstoccdn.com/thumb/orig/17494657.png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
  <dc:description/>
  <cp:lastModifiedBy>DCM</cp:lastModifiedBy>
  <cp:revision>2</cp:revision>
  <cp:lastPrinted>2013-07-09T14:12:00Z</cp:lastPrinted>
  <dcterms:created xsi:type="dcterms:W3CDTF">2013-07-09T14:57:00Z</dcterms:created>
  <dcterms:modified xsi:type="dcterms:W3CDTF">2013-07-09T14:57:00Z</dcterms:modified>
</cp:coreProperties>
</file>