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652500">
            <w:pPr>
              <w:spacing w:line="240" w:lineRule="atLeast"/>
              <w:jc w:val="right"/>
              <w:rPr>
                <w:rFonts w:hint="eastAsia"/>
                <w:szCs w:val="21"/>
              </w:rPr>
            </w:pPr>
            <w:r>
              <w:rPr>
                <w:sz w:val="40"/>
                <w:szCs w:val="40"/>
              </w:rPr>
              <w:t>HRI</w:t>
            </w:r>
            <w:r w:rsidRPr="00CD4228">
              <w:rPr>
                <w:sz w:val="20"/>
              </w:rPr>
              <w:t>/CORE/</w:t>
            </w:r>
            <w:r w:rsidR="00127C14">
              <w:rPr>
                <w:rFonts w:hint="eastAsia"/>
                <w:sz w:val="20"/>
              </w:rPr>
              <w:t>FJI/2006/Add.2</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E06DDC" w:rsidP="00CD4228">
            <w:pPr>
              <w:spacing w:before="240" w:line="240" w:lineRule="atLeast"/>
              <w:rPr>
                <w:sz w:val="20"/>
              </w:rPr>
            </w:pPr>
            <w:r>
              <w:rPr>
                <w:sz w:val="20"/>
              </w:rPr>
              <w:t xml:space="preserve">Distr.: </w:t>
            </w:r>
            <w:r w:rsidR="00652500" w:rsidRPr="00CD4228">
              <w:rPr>
                <w:sz w:val="20"/>
              </w:rPr>
              <w:t>General</w:t>
            </w:r>
          </w:p>
          <w:p w:rsidR="00652500" w:rsidRPr="00CD4228" w:rsidRDefault="00127C14">
            <w:pPr>
              <w:spacing w:line="240" w:lineRule="atLeast"/>
              <w:rPr>
                <w:sz w:val="20"/>
              </w:rPr>
            </w:pPr>
            <w:r>
              <w:rPr>
                <w:rFonts w:hint="eastAsia"/>
                <w:sz w:val="20"/>
              </w:rPr>
              <w:t xml:space="preserve">18 </w:t>
            </w:r>
            <w:r w:rsidRPr="00127C14">
              <w:rPr>
                <w:sz w:val="20"/>
              </w:rPr>
              <w:t>October</w:t>
            </w:r>
            <w:r w:rsidR="00B10D87">
              <w:rPr>
                <w:sz w:val="20"/>
              </w:rPr>
              <w:t xml:space="preserve"> 20</w:t>
            </w:r>
            <w:r w:rsidR="002856F5">
              <w:rPr>
                <w:rFonts w:hint="eastAsia"/>
                <w:sz w:val="20"/>
              </w:rPr>
              <w:t>13</w:t>
            </w:r>
          </w:p>
          <w:p w:rsidR="00652500" w:rsidRPr="00CD4228" w:rsidRDefault="00652500">
            <w:pPr>
              <w:spacing w:line="240" w:lineRule="atLeast"/>
              <w:rPr>
                <w:sz w:val="20"/>
              </w:rPr>
            </w:pPr>
            <w:r w:rsidRPr="00CD4228">
              <w:rPr>
                <w:sz w:val="20"/>
              </w:rPr>
              <w:t xml:space="preserve">Chinese </w:t>
            </w:r>
          </w:p>
          <w:p w:rsidR="00652500" w:rsidRPr="00CD4228" w:rsidRDefault="00E06DDC">
            <w:pPr>
              <w:spacing w:line="240" w:lineRule="atLeast"/>
              <w:rPr>
                <w:rFonts w:hint="eastAsia"/>
                <w:sz w:val="20"/>
              </w:rPr>
            </w:pPr>
            <w:r>
              <w:rPr>
                <w:sz w:val="20"/>
              </w:rPr>
              <w:t xml:space="preserve">Original: </w:t>
            </w:r>
            <w:r w:rsidR="00652500" w:rsidRPr="00CD4228">
              <w:rPr>
                <w:sz w:val="20"/>
              </w:rPr>
              <w:t>English</w:t>
            </w:r>
          </w:p>
        </w:tc>
      </w:tr>
    </w:tbl>
    <w:p w:rsidR="00127C14" w:rsidRDefault="00127C14" w:rsidP="00B2679B">
      <w:pPr>
        <w:pStyle w:val="HMGC"/>
        <w:rPr>
          <w:rFonts w:hint="eastAsia"/>
        </w:rPr>
      </w:pPr>
      <w:r>
        <w:rPr>
          <w:rFonts w:hint="eastAsia"/>
        </w:rPr>
        <w:tab/>
      </w:r>
      <w:r>
        <w:rPr>
          <w:rFonts w:hint="eastAsia"/>
        </w:rPr>
        <w:tab/>
      </w:r>
      <w:r>
        <w:rPr>
          <w:rFonts w:hint="eastAsia"/>
        </w:rPr>
        <w:t>作为签约国报告组成部分的共同核心文件</w:t>
      </w:r>
    </w:p>
    <w:p w:rsidR="00127C14" w:rsidRDefault="00127C14" w:rsidP="00B2679B">
      <w:pPr>
        <w:pStyle w:val="HMGC"/>
        <w:rPr>
          <w:rFonts w:hint="eastAsia"/>
        </w:rPr>
      </w:pPr>
      <w:r>
        <w:rPr>
          <w:rFonts w:hint="eastAsia"/>
        </w:rPr>
        <w:tab/>
      </w:r>
      <w:r>
        <w:rPr>
          <w:rFonts w:hint="eastAsia"/>
        </w:rPr>
        <w:tab/>
      </w:r>
      <w:r>
        <w:rPr>
          <w:rFonts w:hint="eastAsia"/>
        </w:rPr>
        <w:t>斐济</w:t>
      </w:r>
    </w:p>
    <w:p w:rsidR="00127C14" w:rsidRDefault="00127C14" w:rsidP="00B2679B">
      <w:pPr>
        <w:pStyle w:val="H1GC"/>
        <w:rPr>
          <w:rFonts w:hint="eastAsia"/>
        </w:rPr>
      </w:pPr>
      <w:r>
        <w:rPr>
          <w:rFonts w:hint="eastAsia"/>
        </w:rPr>
        <w:tab/>
      </w:r>
      <w:r>
        <w:rPr>
          <w:rFonts w:hint="eastAsia"/>
        </w:rPr>
        <w:tab/>
      </w:r>
      <w:r>
        <w:rPr>
          <w:rFonts w:hint="eastAsia"/>
        </w:rPr>
        <w:t>增编</w:t>
      </w:r>
    </w:p>
    <w:p w:rsidR="00127C14" w:rsidRDefault="00127C14" w:rsidP="00B2679B">
      <w:pPr>
        <w:pStyle w:val="HChGC"/>
        <w:rPr>
          <w:rFonts w:hint="eastAsia"/>
        </w:rPr>
      </w:pPr>
      <w:r>
        <w:rPr>
          <w:rFonts w:hint="eastAsia"/>
        </w:rPr>
        <w:tab/>
      </w:r>
      <w:r>
        <w:rPr>
          <w:rFonts w:hint="eastAsia"/>
        </w:rPr>
        <w:tab/>
      </w:r>
      <w:r>
        <w:rPr>
          <w:rFonts w:hint="eastAsia"/>
        </w:rPr>
        <w:t>从斐济收到的更新资料</w:t>
      </w:r>
      <w:r w:rsidRPr="00421DD0">
        <w:rPr>
          <w:rStyle w:val="FootnoteReference"/>
          <w:vertAlign w:val="baseline"/>
        </w:rPr>
        <w:footnoteReference w:customMarkFollows="1" w:id="1"/>
        <w:t>*</w:t>
      </w:r>
    </w:p>
    <w:p w:rsidR="00127C14" w:rsidRPr="00421DD0" w:rsidRDefault="00127C14" w:rsidP="00127C14">
      <w:pPr>
        <w:pStyle w:val="SingleTxtGC"/>
        <w:jc w:val="right"/>
        <w:rPr>
          <w:rFonts w:hint="eastAsia"/>
        </w:rPr>
      </w:pPr>
      <w:r>
        <w:rPr>
          <w:rFonts w:hint="eastAsia"/>
        </w:rPr>
        <w:t>[2011</w:t>
      </w:r>
      <w:r>
        <w:rPr>
          <w:rFonts w:hint="eastAsia"/>
        </w:rPr>
        <w:t>年</w:t>
      </w:r>
      <w:r>
        <w:rPr>
          <w:rFonts w:hint="eastAsia"/>
        </w:rPr>
        <w:t>8</w:t>
      </w:r>
      <w:r>
        <w:rPr>
          <w:rFonts w:hint="eastAsia"/>
        </w:rPr>
        <w:t>月</w:t>
      </w:r>
      <w:r>
        <w:rPr>
          <w:rFonts w:hint="eastAsia"/>
        </w:rPr>
        <w:t>8</w:t>
      </w:r>
      <w:r>
        <w:rPr>
          <w:rFonts w:hint="eastAsia"/>
        </w:rPr>
        <w:t>日</w:t>
      </w:r>
      <w:r>
        <w:rPr>
          <w:rFonts w:hint="eastAsia"/>
        </w:rPr>
        <w:t>]</w:t>
      </w:r>
    </w:p>
    <w:p w:rsidR="00127C14" w:rsidRDefault="00127C14" w:rsidP="00E06DDC">
      <w:pPr>
        <w:pStyle w:val="HChGC"/>
        <w:rPr>
          <w:rFonts w:hint="eastAsia"/>
        </w:rPr>
      </w:pPr>
      <w:r>
        <w:br w:type="page"/>
      </w:r>
      <w:r>
        <w:rPr>
          <w:rFonts w:hint="eastAsia"/>
        </w:rPr>
        <w:tab/>
      </w:r>
      <w:r>
        <w:rPr>
          <w:rFonts w:hint="eastAsia"/>
        </w:rPr>
        <w:t>一</w:t>
      </w:r>
      <w:r>
        <w:t>.</w:t>
      </w:r>
      <w:r>
        <w:rPr>
          <w:rFonts w:hint="eastAsia"/>
        </w:rPr>
        <w:tab/>
      </w:r>
      <w:r>
        <w:rPr>
          <w:rFonts w:hint="eastAsia"/>
        </w:rPr>
        <w:t>导言</w:t>
      </w:r>
    </w:p>
    <w:p w:rsidR="00127C14" w:rsidRPr="0016475A" w:rsidRDefault="00127C14" w:rsidP="00E06DDC">
      <w:pPr>
        <w:pStyle w:val="SingleTxtGC"/>
        <w:rPr>
          <w:rFonts w:hint="eastAsia"/>
          <w:lang w:val="en-GB"/>
        </w:rPr>
      </w:pPr>
      <w:r>
        <w:rPr>
          <w:rFonts w:hint="eastAsia"/>
        </w:rPr>
        <w:t xml:space="preserve">1.  </w:t>
      </w:r>
      <w:r>
        <w:rPr>
          <w:rFonts w:hint="eastAsia"/>
        </w:rPr>
        <w:t>本资料增编补充了共同核心文件</w:t>
      </w:r>
      <w:r>
        <w:rPr>
          <w:lang w:val="en-GB"/>
        </w:rPr>
        <w:t>(</w:t>
      </w:r>
      <w:r w:rsidRPr="00AC29D7">
        <w:rPr>
          <w:lang w:val="en-GB"/>
        </w:rPr>
        <w:t>HRI</w:t>
      </w:r>
      <w:r>
        <w:rPr>
          <w:lang w:val="en-GB"/>
        </w:rPr>
        <w:t>/</w:t>
      </w:r>
      <w:r w:rsidRPr="00AC29D7">
        <w:rPr>
          <w:lang w:val="en-GB"/>
        </w:rPr>
        <w:t>CORE</w:t>
      </w:r>
      <w:r>
        <w:rPr>
          <w:lang w:val="en-GB"/>
        </w:rPr>
        <w:t>/</w:t>
      </w:r>
      <w:r w:rsidRPr="00AC29D7">
        <w:rPr>
          <w:lang w:val="en-GB"/>
        </w:rPr>
        <w:t>FJI</w:t>
      </w:r>
      <w:r>
        <w:rPr>
          <w:lang w:val="en-GB"/>
        </w:rPr>
        <w:t>/</w:t>
      </w:r>
      <w:r w:rsidRPr="00AC29D7">
        <w:rPr>
          <w:lang w:val="en-GB"/>
        </w:rPr>
        <w:t>2006</w:t>
      </w:r>
      <w:r>
        <w:rPr>
          <w:rFonts w:hint="eastAsia"/>
          <w:lang w:val="en-GB"/>
        </w:rPr>
        <w:t>和</w:t>
      </w:r>
      <w:r w:rsidRPr="00AC29D7">
        <w:rPr>
          <w:lang w:val="en-GB"/>
        </w:rPr>
        <w:t>Add.1</w:t>
      </w:r>
      <w:r>
        <w:rPr>
          <w:lang w:val="en-GB"/>
        </w:rPr>
        <w:t>)</w:t>
      </w:r>
      <w:r>
        <w:rPr>
          <w:rFonts w:hint="eastAsia"/>
          <w:lang w:val="en-GB"/>
        </w:rPr>
        <w:t>。该份共同核心文件与斐济按照《消除对妇女一切形式歧视公约》的</w:t>
      </w:r>
      <w:r>
        <w:rPr>
          <w:rFonts w:hint="eastAsia"/>
          <w:lang w:val="en-GB"/>
        </w:rPr>
        <w:t>2008</w:t>
      </w:r>
      <w:r>
        <w:rPr>
          <w:rFonts w:hint="eastAsia"/>
          <w:lang w:val="en-GB"/>
        </w:rPr>
        <w:t>年报告</w:t>
      </w:r>
      <w:r>
        <w:rPr>
          <w:lang w:val="en-GB"/>
        </w:rPr>
        <w:t>(</w:t>
      </w:r>
      <w:r w:rsidRPr="00CE250A">
        <w:rPr>
          <w:lang w:val="en-GB"/>
        </w:rPr>
        <w:t>CEDAW</w:t>
      </w:r>
      <w:r>
        <w:rPr>
          <w:lang w:val="en-GB"/>
        </w:rPr>
        <w:t>/</w:t>
      </w:r>
      <w:r w:rsidRPr="00CE250A">
        <w:rPr>
          <w:lang w:val="en-GB"/>
        </w:rPr>
        <w:t>C</w:t>
      </w:r>
      <w:r>
        <w:rPr>
          <w:lang w:val="en-GB"/>
        </w:rPr>
        <w:t>/</w:t>
      </w:r>
      <w:r w:rsidRPr="00CE250A">
        <w:rPr>
          <w:lang w:val="en-GB"/>
        </w:rPr>
        <w:t>FJI</w:t>
      </w:r>
      <w:r>
        <w:rPr>
          <w:lang w:val="en-GB"/>
        </w:rPr>
        <w:t>/</w:t>
      </w:r>
      <w:r w:rsidRPr="00CE250A">
        <w:rPr>
          <w:lang w:val="en-GB"/>
        </w:rPr>
        <w:t>2-4</w:t>
      </w:r>
      <w:r>
        <w:rPr>
          <w:lang w:val="en-GB"/>
        </w:rPr>
        <w:t>)</w:t>
      </w:r>
      <w:r>
        <w:rPr>
          <w:rFonts w:hint="eastAsia"/>
          <w:lang w:val="en-GB"/>
        </w:rPr>
        <w:t>一起提交。以下资料根据要求补充增编了斐济按照《儿童权利公约》提交的初次报告</w:t>
      </w:r>
      <w:r>
        <w:rPr>
          <w:lang w:val="en-GB"/>
        </w:rPr>
        <w:t>(CRC/C/28/Add.7)</w:t>
      </w:r>
      <w:r w:rsidRPr="0016475A">
        <w:rPr>
          <w:rFonts w:hint="eastAsia"/>
          <w:lang w:val="en-GB"/>
        </w:rPr>
        <w:t xml:space="preserve"> </w:t>
      </w:r>
      <w:r>
        <w:rPr>
          <w:rFonts w:hint="eastAsia"/>
          <w:lang w:val="en-GB"/>
        </w:rPr>
        <w:t>及一起提交的核心文件</w:t>
      </w:r>
      <w:r>
        <w:rPr>
          <w:lang w:val="en-GB"/>
        </w:rPr>
        <w:t>(HRI/CORE/1/Add.76)</w:t>
      </w:r>
      <w:r>
        <w:rPr>
          <w:rFonts w:hint="eastAsia"/>
          <w:lang w:val="en-GB"/>
        </w:rPr>
        <w:t>和按照《消除对妇女一切形式歧视公约》提交的</w:t>
      </w:r>
      <w:r>
        <w:rPr>
          <w:rFonts w:hint="eastAsia"/>
          <w:lang w:val="en-GB"/>
        </w:rPr>
        <w:t>2008</w:t>
      </w:r>
      <w:r>
        <w:rPr>
          <w:rFonts w:hint="eastAsia"/>
          <w:lang w:val="en-GB"/>
        </w:rPr>
        <w:t>年报告及其一起提交的核心文件。</w:t>
      </w:r>
      <w:r>
        <w:rPr>
          <w:rStyle w:val="FootnoteReference"/>
          <w:lang w:val="en-GB"/>
        </w:rPr>
        <w:footnoteReference w:id="2"/>
      </w:r>
    </w:p>
    <w:p w:rsidR="00127C14" w:rsidRDefault="00127C14" w:rsidP="00E06DDC">
      <w:pPr>
        <w:pStyle w:val="HChGC"/>
        <w:rPr>
          <w:rFonts w:hint="eastAsia"/>
          <w:lang w:val="en-GB"/>
        </w:rPr>
      </w:pPr>
      <w:r>
        <w:rPr>
          <w:rFonts w:hint="eastAsia"/>
          <w:lang w:val="en-GB"/>
        </w:rPr>
        <w:tab/>
      </w:r>
      <w:r>
        <w:rPr>
          <w:rFonts w:hint="eastAsia"/>
          <w:lang w:val="en-GB"/>
        </w:rPr>
        <w:t>二</w:t>
      </w:r>
      <w:r>
        <w:rPr>
          <w:lang w:val="en-GB"/>
        </w:rPr>
        <w:t>.</w:t>
      </w:r>
      <w:r>
        <w:rPr>
          <w:rFonts w:hint="eastAsia"/>
          <w:lang w:val="en-GB"/>
        </w:rPr>
        <w:tab/>
      </w:r>
      <w:r>
        <w:rPr>
          <w:rFonts w:hint="eastAsia"/>
          <w:lang w:val="en-GB"/>
        </w:rPr>
        <w:t>补充资料</w:t>
      </w:r>
    </w:p>
    <w:p w:rsidR="00127C14" w:rsidRDefault="00127C14" w:rsidP="00E06DDC">
      <w:pPr>
        <w:pStyle w:val="H1GC"/>
        <w:rPr>
          <w:rFonts w:hint="eastAsia"/>
          <w:lang w:val="en-GB"/>
        </w:rPr>
      </w:pPr>
      <w:r>
        <w:rPr>
          <w:rFonts w:hint="eastAsia"/>
          <w:lang w:val="en-GB"/>
        </w:rPr>
        <w:tab/>
      </w:r>
      <w:r>
        <w:rPr>
          <w:rFonts w:hint="eastAsia"/>
          <w:lang w:val="en-GB"/>
        </w:rPr>
        <w:tab/>
      </w:r>
      <w:r>
        <w:rPr>
          <w:rFonts w:hint="eastAsia"/>
          <w:lang w:val="en-GB"/>
        </w:rPr>
        <w:t>斐济概况</w:t>
      </w:r>
      <w:r w:rsidRPr="0060356C">
        <w:rPr>
          <w:rFonts w:hint="eastAsia"/>
          <w:spacing w:val="-50"/>
          <w:lang w:val="en-GB"/>
        </w:rPr>
        <w:t>―</w:t>
      </w:r>
      <w:r w:rsidRPr="0060356C">
        <w:rPr>
          <w:rFonts w:hint="eastAsia"/>
          <w:lang w:val="en-GB"/>
        </w:rPr>
        <w:t>―</w:t>
      </w:r>
      <w:r>
        <w:rPr>
          <w:rFonts w:hint="eastAsia"/>
          <w:lang w:val="en-GB"/>
        </w:rPr>
        <w:t>补充资料</w:t>
      </w:r>
    </w:p>
    <w:p w:rsidR="00127C14" w:rsidRDefault="00127C14" w:rsidP="00E06DDC">
      <w:pPr>
        <w:pStyle w:val="SingleTxtGC"/>
        <w:rPr>
          <w:rFonts w:hint="eastAsia"/>
          <w:lang w:val="en-GB"/>
        </w:rPr>
      </w:pPr>
      <w:r>
        <w:rPr>
          <w:rFonts w:hint="eastAsia"/>
          <w:lang w:val="en-GB"/>
        </w:rPr>
        <w:t>2</w:t>
      </w:r>
      <w:r>
        <w:rPr>
          <w:lang w:val="en-GB"/>
        </w:rPr>
        <w:t>.</w:t>
      </w:r>
      <w:r w:rsidR="00E06DDC">
        <w:rPr>
          <w:rFonts w:hint="eastAsia"/>
          <w:lang w:val="en-GB"/>
        </w:rPr>
        <w:tab/>
      </w:r>
      <w:r>
        <w:rPr>
          <w:rFonts w:hint="eastAsia"/>
          <w:lang w:val="en-GB"/>
        </w:rPr>
        <w:t>以下为涉及核心文件第</w:t>
      </w:r>
      <w:r>
        <w:rPr>
          <w:rFonts w:hint="eastAsia"/>
          <w:lang w:val="en-GB"/>
        </w:rPr>
        <w:t>4</w:t>
      </w:r>
      <w:r>
        <w:rPr>
          <w:rFonts w:hint="eastAsia"/>
          <w:lang w:val="en-GB"/>
        </w:rPr>
        <w:t>段的补充资料：</w:t>
      </w:r>
    </w:p>
    <w:p w:rsidR="00127C14" w:rsidRPr="00AB540C" w:rsidRDefault="00E06DDC" w:rsidP="00E06DDC">
      <w:pPr>
        <w:pStyle w:val="SingleTxtGC"/>
        <w:rPr>
          <w:rFonts w:hint="eastAsia"/>
          <w:lang w:val="en-GB"/>
        </w:rPr>
      </w:pPr>
      <w:r>
        <w:rPr>
          <w:rFonts w:eastAsia="SimHei" w:hint="eastAsia"/>
          <w:lang w:val="en-GB"/>
        </w:rPr>
        <w:tab/>
      </w:r>
      <w:r w:rsidR="00127C14">
        <w:rPr>
          <w:rFonts w:eastAsia="SimHei" w:hint="eastAsia"/>
          <w:lang w:val="en-GB"/>
        </w:rPr>
        <w:t>人口</w:t>
      </w:r>
      <w:r w:rsidR="00127C14" w:rsidRPr="00AB540C">
        <w:rPr>
          <w:lang w:val="en-GB"/>
        </w:rPr>
        <w:t>(</w:t>
      </w:r>
      <w:r w:rsidR="00127C14">
        <w:rPr>
          <w:rFonts w:hint="eastAsia"/>
          <w:lang w:val="en-GB"/>
        </w:rPr>
        <w:t>也如</w:t>
      </w:r>
      <w:r w:rsidR="00127C14" w:rsidRPr="00AB540C">
        <w:rPr>
          <w:lang w:val="en-GB"/>
        </w:rPr>
        <w:t>HRI/CORE/FJI/200</w:t>
      </w:r>
      <w:r>
        <w:rPr>
          <w:lang w:val="en-GB"/>
        </w:rPr>
        <w:t>6,</w:t>
      </w:r>
      <w:r w:rsidR="00127C14">
        <w:rPr>
          <w:lang w:val="en-GB"/>
        </w:rPr>
        <w:t xml:space="preserve"> </w:t>
      </w:r>
      <w:r w:rsidR="00127C14">
        <w:rPr>
          <w:rFonts w:hint="eastAsia"/>
          <w:lang w:val="fr-FR"/>
        </w:rPr>
        <w:t>第</w:t>
      </w:r>
      <w:r w:rsidR="00127C14" w:rsidRPr="00AB540C">
        <w:rPr>
          <w:lang w:val="en-GB"/>
        </w:rPr>
        <w:t>42-44</w:t>
      </w:r>
      <w:r w:rsidR="00127C14">
        <w:rPr>
          <w:rFonts w:hint="eastAsia"/>
          <w:lang w:val="en-GB"/>
        </w:rPr>
        <w:t>段</w:t>
      </w:r>
      <w:r w:rsidR="00127C14" w:rsidRPr="00AB540C">
        <w:rPr>
          <w:lang w:val="en-GB"/>
        </w:rPr>
        <w:t>)</w:t>
      </w:r>
      <w:r w:rsidR="00127C14" w:rsidRPr="00AB540C">
        <w:rPr>
          <w:rFonts w:hint="eastAsia"/>
          <w:lang w:val="en-GB"/>
        </w:rPr>
        <w:t>：</w:t>
      </w:r>
    </w:p>
    <w:p w:rsidR="00127C14" w:rsidRPr="00DC1F0A" w:rsidRDefault="00E06DDC" w:rsidP="00E06DDC">
      <w:pPr>
        <w:pStyle w:val="SingleTxtGC"/>
        <w:rPr>
          <w:rFonts w:hint="eastAsia"/>
          <w:lang w:val="en-GB"/>
        </w:rPr>
      </w:pPr>
      <w:r>
        <w:rPr>
          <w:rFonts w:hint="eastAsia"/>
          <w:lang w:val="en-GB"/>
        </w:rPr>
        <w:tab/>
      </w:r>
      <w:r w:rsidR="00127C14">
        <w:rPr>
          <w:rFonts w:hint="eastAsia"/>
          <w:lang w:val="en-GB"/>
        </w:rPr>
        <w:t>至</w:t>
      </w:r>
      <w:r w:rsidR="00127C14" w:rsidRPr="00DC1F0A">
        <w:rPr>
          <w:lang w:val="en-GB"/>
        </w:rPr>
        <w:t>2009</w:t>
      </w:r>
      <w:r w:rsidR="00127C14">
        <w:rPr>
          <w:rFonts w:hint="eastAsia"/>
          <w:lang w:val="en-GB"/>
        </w:rPr>
        <w:t>年</w:t>
      </w:r>
      <w:r w:rsidR="00127C14">
        <w:rPr>
          <w:rFonts w:hint="eastAsia"/>
          <w:lang w:val="en-GB"/>
        </w:rPr>
        <w:t>7</w:t>
      </w:r>
      <w:r w:rsidR="00127C14">
        <w:rPr>
          <w:rFonts w:hint="eastAsia"/>
          <w:lang w:val="en-GB"/>
        </w:rPr>
        <w:t>月人口总数为：</w:t>
      </w:r>
      <w:r w:rsidR="00127C14" w:rsidRPr="00DC1F0A">
        <w:rPr>
          <w:lang w:val="en-GB"/>
        </w:rPr>
        <w:t>94</w:t>
      </w:r>
      <w:r>
        <w:rPr>
          <w:lang w:val="en-GB"/>
        </w:rPr>
        <w:t>4,</w:t>
      </w:r>
      <w:r w:rsidR="00127C14" w:rsidRPr="00DC1F0A">
        <w:rPr>
          <w:lang w:val="en-GB"/>
        </w:rPr>
        <w:t>720</w:t>
      </w:r>
      <w:r w:rsidR="00127C14">
        <w:rPr>
          <w:rFonts w:hint="eastAsia"/>
          <w:lang w:val="en-GB"/>
        </w:rPr>
        <w:t>人。</w:t>
      </w:r>
    </w:p>
    <w:p w:rsidR="00127C14" w:rsidRPr="00DC1F0A" w:rsidRDefault="00E06DDC" w:rsidP="00E06DDC">
      <w:pPr>
        <w:pStyle w:val="SingleTxtGC"/>
        <w:rPr>
          <w:lang w:val="en-GB"/>
        </w:rPr>
      </w:pPr>
      <w:r>
        <w:rPr>
          <w:rFonts w:eastAsia="SimHei" w:hint="eastAsia"/>
          <w:lang w:val="en-GB"/>
        </w:rPr>
        <w:tab/>
      </w:r>
      <w:r w:rsidR="00127C14">
        <w:rPr>
          <w:rFonts w:eastAsia="SimHei" w:hint="eastAsia"/>
          <w:lang w:val="en-GB"/>
        </w:rPr>
        <w:t>人口密度：平均每平方公里</w:t>
      </w:r>
      <w:r w:rsidR="00127C14" w:rsidRPr="00DC1F0A">
        <w:rPr>
          <w:lang w:val="en-GB"/>
        </w:rPr>
        <w:t>45.7</w:t>
      </w:r>
      <w:r w:rsidR="00127C14">
        <w:rPr>
          <w:rFonts w:hint="eastAsia"/>
          <w:lang w:val="en-GB"/>
        </w:rPr>
        <w:t>人</w:t>
      </w:r>
      <w:r w:rsidR="00127C14">
        <w:rPr>
          <w:lang w:val="en-GB"/>
        </w:rPr>
        <w:t xml:space="preserve"> </w:t>
      </w:r>
    </w:p>
    <w:p w:rsidR="00127C14" w:rsidRDefault="00E06DDC" w:rsidP="00E06DDC">
      <w:pPr>
        <w:pStyle w:val="SingleTxtGC"/>
        <w:rPr>
          <w:rFonts w:hint="eastAsia"/>
          <w:lang w:val="en-GB"/>
        </w:rPr>
      </w:pPr>
      <w:r>
        <w:rPr>
          <w:rFonts w:eastAsia="SimHei" w:hint="eastAsia"/>
          <w:lang w:val="en-GB"/>
        </w:rPr>
        <w:tab/>
      </w:r>
      <w:r w:rsidR="00127C14">
        <w:rPr>
          <w:rFonts w:eastAsia="SimHei" w:hint="eastAsia"/>
          <w:lang w:val="en-GB"/>
        </w:rPr>
        <w:t>年龄</w:t>
      </w:r>
      <w:r w:rsidR="00127C14" w:rsidRPr="00DC1F0A">
        <w:rPr>
          <w:lang w:val="en-GB"/>
        </w:rPr>
        <w:t>(2009</w:t>
      </w:r>
      <w:r w:rsidR="00127C14">
        <w:rPr>
          <w:rFonts w:hint="eastAsia"/>
          <w:lang w:val="en-GB"/>
        </w:rPr>
        <w:t>年估计</w:t>
      </w:r>
      <w:r w:rsidR="00127C14" w:rsidRPr="00DC1F0A">
        <w:rPr>
          <w:lang w:val="en-GB"/>
        </w:rPr>
        <w:t>)</w:t>
      </w:r>
      <w:r w:rsidR="00127C14">
        <w:rPr>
          <w:rFonts w:hint="eastAsia"/>
          <w:lang w:val="en-GB"/>
        </w:rPr>
        <w:t>：</w:t>
      </w:r>
    </w:p>
    <w:p w:rsidR="00127C14" w:rsidRPr="00BF3725" w:rsidRDefault="00127C14" w:rsidP="00E06DDC">
      <w:pPr>
        <w:pStyle w:val="Bullet1GC"/>
        <w:numPr>
          <w:ilvl w:val="0"/>
          <w:numId w:val="14"/>
        </w:numPr>
        <w:tabs>
          <w:tab w:val="clear" w:pos="1996"/>
          <w:tab w:val="left" w:pos="1950"/>
        </w:tabs>
        <w:spacing w:line="360" w:lineRule="auto"/>
        <w:ind w:left="2484" w:hanging="860"/>
      </w:pPr>
      <w:r w:rsidRPr="00885EC6">
        <w:rPr>
          <w:lang w:val="en-GB"/>
        </w:rPr>
        <w:t>0-14</w:t>
      </w:r>
      <w:r>
        <w:rPr>
          <w:rFonts w:hint="eastAsia"/>
          <w:lang w:val="en-GB"/>
        </w:rPr>
        <w:t>岁：</w:t>
      </w:r>
      <w:r w:rsidRPr="00885EC6">
        <w:rPr>
          <w:lang w:val="en-GB"/>
        </w:rPr>
        <w:t>3</w:t>
      </w:r>
      <w:r>
        <w:rPr>
          <w:lang w:val="en-GB"/>
        </w:rPr>
        <w:t>0.</w:t>
      </w:r>
      <w:r w:rsidRPr="00885EC6">
        <w:rPr>
          <w:lang w:val="en-GB"/>
        </w:rPr>
        <w:t>3</w:t>
      </w:r>
      <w:r>
        <w:rPr>
          <w:lang w:val="en-GB"/>
        </w:rPr>
        <w:t>%</w:t>
      </w:r>
    </w:p>
    <w:p w:rsidR="00127C14" w:rsidRPr="0099189C" w:rsidRDefault="00127C14" w:rsidP="00E06DDC">
      <w:pPr>
        <w:pStyle w:val="Bullet1GC"/>
        <w:numPr>
          <w:ilvl w:val="0"/>
          <w:numId w:val="14"/>
        </w:numPr>
        <w:tabs>
          <w:tab w:val="clear" w:pos="1996"/>
          <w:tab w:val="left" w:pos="1950"/>
        </w:tabs>
        <w:spacing w:line="360" w:lineRule="auto"/>
        <w:ind w:left="2484" w:hanging="860"/>
      </w:pPr>
      <w:r w:rsidRPr="0099189C">
        <w:t>16-64</w:t>
      </w:r>
      <w:r>
        <w:t>岁：</w:t>
      </w:r>
      <w:r w:rsidRPr="0099189C">
        <w:t>6</w:t>
      </w:r>
      <w:r>
        <w:t>7.</w:t>
      </w:r>
      <w:r w:rsidRPr="0099189C">
        <w:t>9</w:t>
      </w:r>
      <w:r>
        <w:t>%</w:t>
      </w:r>
    </w:p>
    <w:p w:rsidR="00127C14" w:rsidRPr="0099189C" w:rsidRDefault="00127C14" w:rsidP="00E06DDC">
      <w:pPr>
        <w:pStyle w:val="Bullet1GC"/>
        <w:numPr>
          <w:ilvl w:val="0"/>
          <w:numId w:val="14"/>
        </w:numPr>
        <w:tabs>
          <w:tab w:val="clear" w:pos="1996"/>
          <w:tab w:val="left" w:pos="1950"/>
        </w:tabs>
        <w:spacing w:line="360" w:lineRule="auto"/>
        <w:ind w:left="2484" w:hanging="860"/>
      </w:pPr>
      <w:r w:rsidRPr="0099189C">
        <w:t>65</w:t>
      </w:r>
      <w:r>
        <w:t>岁</w:t>
      </w:r>
      <w:r>
        <w:rPr>
          <w:rFonts w:hint="eastAsia"/>
        </w:rPr>
        <w:t>以上</w:t>
      </w:r>
      <w:r>
        <w:t>：</w:t>
      </w:r>
      <w:r>
        <w:t>4.</w:t>
      </w:r>
      <w:r w:rsidRPr="0099189C">
        <w:t>8</w:t>
      </w:r>
      <w:r>
        <w:t>%</w:t>
      </w:r>
    </w:p>
    <w:p w:rsidR="00127C14" w:rsidRPr="0099189C" w:rsidRDefault="00127C14" w:rsidP="00E06DDC">
      <w:pPr>
        <w:pStyle w:val="Bullet1GC"/>
        <w:numPr>
          <w:ilvl w:val="0"/>
          <w:numId w:val="14"/>
        </w:numPr>
        <w:tabs>
          <w:tab w:val="clear" w:pos="1996"/>
          <w:tab w:val="left" w:pos="1950"/>
        </w:tabs>
        <w:spacing w:line="360" w:lineRule="auto"/>
        <w:ind w:left="2484" w:hanging="860"/>
      </w:pPr>
      <w:r w:rsidRPr="0099189C">
        <w:t>5</w:t>
      </w:r>
      <w:r>
        <w:t>岁</w:t>
      </w:r>
      <w:r>
        <w:rPr>
          <w:rFonts w:hint="eastAsia"/>
        </w:rPr>
        <w:t>以下</w:t>
      </w:r>
      <w:r>
        <w:t>：</w:t>
      </w:r>
      <w:r w:rsidRPr="0099189C">
        <w:t>8</w:t>
      </w:r>
      <w:r w:rsidR="00E06DDC">
        <w:t>2,</w:t>
      </w:r>
      <w:r w:rsidRPr="0099189C">
        <w:t>718</w:t>
      </w:r>
      <w:r>
        <w:rPr>
          <w:rFonts w:hint="eastAsia"/>
        </w:rPr>
        <w:t>名</w:t>
      </w:r>
    </w:p>
    <w:p w:rsidR="00127C14" w:rsidRPr="0099189C" w:rsidRDefault="00127C14" w:rsidP="00E06DDC">
      <w:pPr>
        <w:pStyle w:val="Bullet1GC"/>
        <w:numPr>
          <w:ilvl w:val="0"/>
          <w:numId w:val="14"/>
        </w:numPr>
        <w:tabs>
          <w:tab w:val="clear" w:pos="1996"/>
          <w:tab w:val="left" w:pos="1950"/>
        </w:tabs>
        <w:spacing w:line="360" w:lineRule="auto"/>
        <w:ind w:left="2484" w:hanging="860"/>
      </w:pPr>
      <w:r w:rsidRPr="0099189C">
        <w:t>5</w:t>
      </w:r>
      <w:r>
        <w:rPr>
          <w:rFonts w:hint="eastAsia"/>
        </w:rPr>
        <w:t>至</w:t>
      </w:r>
      <w:r w:rsidRPr="0099189C">
        <w:t>9</w:t>
      </w:r>
      <w:r>
        <w:t>岁：</w:t>
      </w:r>
      <w:r w:rsidRPr="0099189C">
        <w:t>7</w:t>
      </w:r>
      <w:r w:rsidR="00E06DDC">
        <w:t>8,</w:t>
      </w:r>
      <w:r w:rsidRPr="0099189C">
        <w:t>319</w:t>
      </w:r>
      <w:r>
        <w:rPr>
          <w:rFonts w:hint="eastAsia"/>
        </w:rPr>
        <w:t>名</w:t>
      </w:r>
    </w:p>
    <w:p w:rsidR="00127C14" w:rsidRPr="0099189C" w:rsidRDefault="00127C14" w:rsidP="00E06DDC">
      <w:pPr>
        <w:pStyle w:val="Bullet1GC"/>
        <w:numPr>
          <w:ilvl w:val="0"/>
          <w:numId w:val="14"/>
        </w:numPr>
        <w:tabs>
          <w:tab w:val="clear" w:pos="1996"/>
          <w:tab w:val="left" w:pos="1950"/>
        </w:tabs>
        <w:spacing w:line="360" w:lineRule="auto"/>
        <w:ind w:left="2484" w:hanging="860"/>
      </w:pPr>
      <w:r w:rsidRPr="0099189C">
        <w:t>10</w:t>
      </w:r>
      <w:r>
        <w:rPr>
          <w:rFonts w:hint="eastAsia"/>
        </w:rPr>
        <w:t>至</w:t>
      </w:r>
      <w:r w:rsidRPr="0099189C">
        <w:t>14</w:t>
      </w:r>
      <w:r>
        <w:t>岁：</w:t>
      </w:r>
      <w:r w:rsidRPr="0099189C">
        <w:t>8</w:t>
      </w:r>
      <w:r w:rsidR="00E06DDC">
        <w:t>2,</w:t>
      </w:r>
      <w:r w:rsidRPr="0099189C">
        <w:t>384</w:t>
      </w:r>
    </w:p>
    <w:p w:rsidR="00127C14" w:rsidRPr="0099189C" w:rsidRDefault="00127C14" w:rsidP="00127C14">
      <w:pPr>
        <w:pStyle w:val="Bullet1GC"/>
        <w:numPr>
          <w:ilvl w:val="0"/>
          <w:numId w:val="14"/>
        </w:numPr>
        <w:spacing w:line="360" w:lineRule="auto"/>
      </w:pPr>
      <w:r w:rsidRPr="0099189C">
        <w:t>14</w:t>
      </w:r>
      <w:r>
        <w:rPr>
          <w:rFonts w:hint="eastAsia"/>
        </w:rPr>
        <w:t>至</w:t>
      </w:r>
      <w:r w:rsidRPr="0099189C">
        <w:t>19</w:t>
      </w:r>
      <w:r>
        <w:t>岁：</w:t>
      </w:r>
      <w:r w:rsidRPr="0099189C">
        <w:t>7</w:t>
      </w:r>
      <w:r w:rsidR="00E06DDC">
        <w:t>9,</w:t>
      </w:r>
      <w:r w:rsidRPr="0099189C">
        <w:t>51</w:t>
      </w:r>
      <w:r>
        <w:t>8.</w:t>
      </w:r>
    </w:p>
    <w:p w:rsidR="00127C14" w:rsidRPr="0099189C" w:rsidRDefault="00E06DDC" w:rsidP="00E06DDC">
      <w:pPr>
        <w:pStyle w:val="SingleTxtGC"/>
      </w:pPr>
      <w:r>
        <w:rPr>
          <w:rFonts w:eastAsia="SimHei" w:hint="eastAsia"/>
        </w:rPr>
        <w:tab/>
      </w:r>
      <w:r w:rsidR="00127C14" w:rsidRPr="00D93AAD">
        <w:rPr>
          <w:rFonts w:eastAsia="SimHei" w:hint="eastAsia"/>
        </w:rPr>
        <w:t>宗教属性</w:t>
      </w:r>
      <w:r w:rsidR="00127C14">
        <w:t>(</w:t>
      </w:r>
      <w:r w:rsidR="00127C14">
        <w:rPr>
          <w:rFonts w:hint="eastAsia"/>
        </w:rPr>
        <w:t>也见第</w:t>
      </w:r>
      <w:r w:rsidR="00127C14" w:rsidRPr="0099189C">
        <w:t>9</w:t>
      </w:r>
      <w:r w:rsidR="00127C14">
        <w:rPr>
          <w:rFonts w:hint="eastAsia"/>
        </w:rPr>
        <w:t>段</w:t>
      </w:r>
      <w:r w:rsidR="00127C14">
        <w:t>)</w:t>
      </w:r>
      <w:r w:rsidR="00127C14">
        <w:t>：</w:t>
      </w:r>
    </w:p>
    <w:p w:rsidR="00127C14" w:rsidRPr="0099189C" w:rsidRDefault="00127C14" w:rsidP="00127C14">
      <w:pPr>
        <w:pStyle w:val="Bullet1GC"/>
        <w:numPr>
          <w:ilvl w:val="0"/>
          <w:numId w:val="14"/>
        </w:numPr>
        <w:spacing w:line="360" w:lineRule="auto"/>
      </w:pPr>
      <w:r>
        <w:rPr>
          <w:rFonts w:hint="eastAsia"/>
        </w:rPr>
        <w:t>基督教</w:t>
      </w:r>
      <w:r>
        <w:t>：</w:t>
      </w:r>
      <w:r w:rsidRPr="0099189C">
        <w:t>53</w:t>
      </w:r>
      <w:r w:rsidR="00E06DDC">
        <w:t>9,</w:t>
      </w:r>
      <w:r w:rsidRPr="0099189C">
        <w:t>553</w:t>
      </w:r>
      <w:r>
        <w:rPr>
          <w:rFonts w:hint="eastAsia"/>
        </w:rPr>
        <w:t>人</w:t>
      </w:r>
    </w:p>
    <w:p w:rsidR="00127C14" w:rsidRPr="0099189C" w:rsidRDefault="00127C14" w:rsidP="00127C14">
      <w:pPr>
        <w:pStyle w:val="Bullet1GC"/>
        <w:numPr>
          <w:ilvl w:val="0"/>
          <w:numId w:val="14"/>
        </w:numPr>
        <w:spacing w:line="360" w:lineRule="auto"/>
      </w:pPr>
      <w:r>
        <w:rPr>
          <w:rFonts w:hint="eastAsia"/>
        </w:rPr>
        <w:t>印度教</w:t>
      </w:r>
      <w:r>
        <w:t>：</w:t>
      </w:r>
      <w:r w:rsidRPr="0099189C">
        <w:t>23</w:t>
      </w:r>
      <w:r w:rsidR="00E06DDC">
        <w:t>3,</w:t>
      </w:r>
      <w:r w:rsidRPr="0099189C">
        <w:t>414</w:t>
      </w:r>
      <w:r>
        <w:rPr>
          <w:rFonts w:hint="eastAsia"/>
        </w:rPr>
        <w:t>人</w:t>
      </w:r>
    </w:p>
    <w:p w:rsidR="00127C14" w:rsidRPr="0099189C" w:rsidRDefault="00127C14" w:rsidP="00127C14">
      <w:pPr>
        <w:pStyle w:val="Bullet1GC"/>
        <w:numPr>
          <w:ilvl w:val="0"/>
          <w:numId w:val="14"/>
        </w:numPr>
        <w:spacing w:line="360" w:lineRule="auto"/>
      </w:pPr>
      <w:r>
        <w:rPr>
          <w:rFonts w:hint="eastAsia"/>
        </w:rPr>
        <w:t>锡克教</w:t>
      </w:r>
      <w:r>
        <w:t>：</w:t>
      </w:r>
      <w:r w:rsidR="00E06DDC">
        <w:t>2,</w:t>
      </w:r>
      <w:r w:rsidRPr="0099189C">
        <w:t>540</w:t>
      </w:r>
      <w:r>
        <w:rPr>
          <w:rFonts w:hint="eastAsia"/>
        </w:rPr>
        <w:t>人</w:t>
      </w:r>
    </w:p>
    <w:p w:rsidR="00127C14" w:rsidRPr="0099189C" w:rsidRDefault="00127C14" w:rsidP="00127C14">
      <w:pPr>
        <w:pStyle w:val="Bullet1GC"/>
        <w:numPr>
          <w:ilvl w:val="0"/>
          <w:numId w:val="14"/>
        </w:numPr>
        <w:spacing w:line="360" w:lineRule="auto"/>
      </w:pPr>
      <w:r>
        <w:rPr>
          <w:rFonts w:hint="eastAsia"/>
        </w:rPr>
        <w:t>伊斯兰教</w:t>
      </w:r>
      <w:r>
        <w:t>：</w:t>
      </w:r>
      <w:r w:rsidRPr="0099189C">
        <w:t>5</w:t>
      </w:r>
      <w:r w:rsidR="00E06DDC">
        <w:t>2,</w:t>
      </w:r>
      <w:r w:rsidRPr="0099189C">
        <w:t>505</w:t>
      </w:r>
      <w:r>
        <w:rPr>
          <w:rFonts w:hint="eastAsia"/>
        </w:rPr>
        <w:t>人</w:t>
      </w:r>
    </w:p>
    <w:p w:rsidR="00127C14" w:rsidRPr="0099189C" w:rsidRDefault="00127C14" w:rsidP="00127C14">
      <w:pPr>
        <w:pStyle w:val="Bullet1GC"/>
        <w:numPr>
          <w:ilvl w:val="0"/>
          <w:numId w:val="14"/>
        </w:numPr>
        <w:spacing w:line="360" w:lineRule="auto"/>
      </w:pPr>
      <w:r>
        <w:rPr>
          <w:rFonts w:hint="eastAsia"/>
        </w:rPr>
        <w:t>其他</w:t>
      </w:r>
      <w:r>
        <w:t>：</w:t>
      </w:r>
      <w:r w:rsidR="00E06DDC">
        <w:t>2,</w:t>
      </w:r>
      <w:r w:rsidRPr="0099189C">
        <w:t>181</w:t>
      </w:r>
      <w:r>
        <w:rPr>
          <w:rFonts w:hint="eastAsia"/>
        </w:rPr>
        <w:t>人</w:t>
      </w:r>
    </w:p>
    <w:p w:rsidR="00127C14" w:rsidRPr="0099189C" w:rsidRDefault="00127C14" w:rsidP="00127C14">
      <w:pPr>
        <w:pStyle w:val="Bullet1GC"/>
        <w:numPr>
          <w:ilvl w:val="0"/>
          <w:numId w:val="14"/>
        </w:numPr>
        <w:spacing w:line="360" w:lineRule="auto"/>
      </w:pPr>
      <w:r>
        <w:rPr>
          <w:rFonts w:hint="eastAsia"/>
        </w:rPr>
        <w:t>无宗教信仰</w:t>
      </w:r>
      <w:r>
        <w:t>：</w:t>
      </w:r>
      <w:r w:rsidR="00E06DDC">
        <w:t>7,</w:t>
      </w:r>
      <w:r w:rsidRPr="0099189C">
        <w:t>07</w:t>
      </w:r>
      <w:r>
        <w:t>8</w:t>
      </w:r>
      <w:r>
        <w:rPr>
          <w:rFonts w:hint="eastAsia"/>
        </w:rPr>
        <w:t>人。</w:t>
      </w:r>
    </w:p>
    <w:p w:rsidR="00127C14" w:rsidRPr="0016475D" w:rsidRDefault="00257202" w:rsidP="00127C14">
      <w:pPr>
        <w:pStyle w:val="SingleTxtGC"/>
        <w:rPr>
          <w:rFonts w:eastAsia="SimHei" w:hint="eastAsia"/>
        </w:rPr>
      </w:pPr>
      <w:r>
        <w:rPr>
          <w:rFonts w:eastAsia="SimHei" w:hint="eastAsia"/>
        </w:rPr>
        <w:tab/>
      </w:r>
      <w:r w:rsidR="00127C14" w:rsidRPr="0016475D">
        <w:rPr>
          <w:rFonts w:eastAsia="SimHei" w:hint="eastAsia"/>
        </w:rPr>
        <w:t>经济活</w:t>
      </w:r>
      <w:r w:rsidR="00127C14">
        <w:rPr>
          <w:rFonts w:eastAsia="SimHei" w:hint="eastAsia"/>
        </w:rPr>
        <w:t>动</w:t>
      </w:r>
      <w:r w:rsidR="00127C14" w:rsidRPr="0016475D">
        <w:rPr>
          <w:rFonts w:eastAsia="SimHei" w:hint="eastAsia"/>
        </w:rPr>
        <w:t>人员</w:t>
      </w:r>
    </w:p>
    <w:p w:rsidR="00127C14" w:rsidRPr="0099189C" w:rsidRDefault="00F2139B" w:rsidP="00F2139B">
      <w:pPr>
        <w:pStyle w:val="SingleTxtGC"/>
      </w:pPr>
      <w:r>
        <w:rPr>
          <w:rFonts w:hint="eastAsia"/>
        </w:rPr>
        <w:tab/>
      </w:r>
      <w:r w:rsidR="00334B73">
        <w:rPr>
          <w:rFonts w:hint="eastAsia"/>
        </w:rPr>
        <w:tab/>
      </w:r>
      <w:r w:rsidR="00127C14" w:rsidRPr="0099189C">
        <w:t>15</w:t>
      </w:r>
      <w:r w:rsidR="00127C14">
        <w:t>岁</w:t>
      </w:r>
      <w:r w:rsidR="00127C14">
        <w:rPr>
          <w:rFonts w:hint="eastAsia"/>
        </w:rPr>
        <w:t>以上</w:t>
      </w:r>
      <w:r w:rsidR="00127C14">
        <w:t>：</w:t>
      </w:r>
      <w:r w:rsidR="00127C14" w:rsidRPr="0099189C">
        <w:t>59</w:t>
      </w:r>
      <w:r w:rsidR="00E06DDC">
        <w:t>4,</w:t>
      </w:r>
      <w:r w:rsidR="00127C14" w:rsidRPr="0099189C">
        <w:t>150</w:t>
      </w:r>
      <w:r w:rsidR="00127C14">
        <w:rPr>
          <w:rFonts w:hint="eastAsia"/>
        </w:rPr>
        <w:t>人</w:t>
      </w:r>
    </w:p>
    <w:p w:rsidR="00127C14" w:rsidRPr="0099189C" w:rsidRDefault="00127C14" w:rsidP="00127C14">
      <w:pPr>
        <w:pStyle w:val="Bullet1GC"/>
        <w:numPr>
          <w:ilvl w:val="0"/>
          <w:numId w:val="14"/>
        </w:numPr>
        <w:spacing w:line="360" w:lineRule="auto"/>
      </w:pPr>
      <w:r>
        <w:rPr>
          <w:rFonts w:hint="eastAsia"/>
        </w:rPr>
        <w:t>活动人员</w:t>
      </w:r>
      <w:r>
        <w:t>：</w:t>
      </w:r>
      <w:r w:rsidRPr="0099189C">
        <w:t>32</w:t>
      </w:r>
      <w:r w:rsidR="00E06DDC">
        <w:t>6,</w:t>
      </w:r>
      <w:r w:rsidRPr="0099189C">
        <w:t>988</w:t>
      </w:r>
      <w:r>
        <w:rPr>
          <w:rFonts w:hint="eastAsia"/>
        </w:rPr>
        <w:t>人</w:t>
      </w:r>
      <w:r>
        <w:t xml:space="preserve"> (</w:t>
      </w:r>
      <w:r>
        <w:rPr>
          <w:rFonts w:hint="eastAsia"/>
        </w:rPr>
        <w:t>失业人数</w:t>
      </w:r>
      <w:r w:rsidRPr="0099189C">
        <w:t>2</w:t>
      </w:r>
      <w:r w:rsidR="00E06DDC">
        <w:t>8,</w:t>
      </w:r>
      <w:r w:rsidRPr="0099189C">
        <w:t>014</w:t>
      </w:r>
      <w:r>
        <w:t>)</w:t>
      </w:r>
    </w:p>
    <w:p w:rsidR="00127C14" w:rsidRPr="0099189C" w:rsidRDefault="00127C14" w:rsidP="00127C14">
      <w:pPr>
        <w:pStyle w:val="Bullet1GC"/>
        <w:numPr>
          <w:ilvl w:val="0"/>
          <w:numId w:val="14"/>
        </w:numPr>
        <w:spacing w:line="360" w:lineRule="auto"/>
      </w:pPr>
      <w:r>
        <w:rPr>
          <w:rFonts w:hint="eastAsia"/>
        </w:rPr>
        <w:t>经济不活动人员</w:t>
      </w:r>
      <w:r>
        <w:t>：</w:t>
      </w:r>
      <w:r w:rsidRPr="0099189C">
        <w:t>26</w:t>
      </w:r>
      <w:r w:rsidR="00E06DDC">
        <w:t>7,</w:t>
      </w:r>
      <w:r w:rsidRPr="0099189C">
        <w:t>162</w:t>
      </w:r>
      <w:r>
        <w:rPr>
          <w:rFonts w:hint="eastAsia"/>
        </w:rPr>
        <w:t>人</w:t>
      </w:r>
      <w:r>
        <w:t>(</w:t>
      </w:r>
      <w:r w:rsidRPr="00EE2C57">
        <w:t>包括工人，学生，退休人员，等等</w:t>
      </w:r>
      <w:r>
        <w:t>)</w:t>
      </w:r>
      <w:r>
        <w:rPr>
          <w:rFonts w:hint="eastAsia"/>
        </w:rPr>
        <w:t>。</w:t>
      </w:r>
    </w:p>
    <w:p w:rsidR="00127C14" w:rsidRPr="00F2139B" w:rsidRDefault="00257202" w:rsidP="00257202">
      <w:pPr>
        <w:pStyle w:val="SingleTxtGC"/>
      </w:pPr>
      <w:r>
        <w:rPr>
          <w:rFonts w:eastAsia="SimHei" w:hint="eastAsia"/>
        </w:rPr>
        <w:tab/>
      </w:r>
      <w:r w:rsidR="00127C14" w:rsidRPr="00257202">
        <w:rPr>
          <w:rFonts w:eastAsia="SimHei" w:hint="eastAsia"/>
        </w:rPr>
        <w:t>活产婴儿总数</w:t>
      </w:r>
      <w:r w:rsidR="00127C14" w:rsidRPr="00F2139B">
        <w:t>(2008</w:t>
      </w:r>
      <w:r w:rsidR="00127C14" w:rsidRPr="00F2139B">
        <w:rPr>
          <w:rFonts w:hint="eastAsia"/>
        </w:rPr>
        <w:t>年每</w:t>
      </w:r>
      <w:r w:rsidR="00127C14" w:rsidRPr="00F2139B">
        <w:rPr>
          <w:rFonts w:hint="eastAsia"/>
        </w:rPr>
        <w:t>1000</w:t>
      </w:r>
      <w:r w:rsidR="00127C14" w:rsidRPr="00F2139B">
        <w:rPr>
          <w:rFonts w:hint="eastAsia"/>
        </w:rPr>
        <w:t>人</w:t>
      </w:r>
      <w:r w:rsidR="00127C14" w:rsidRPr="00F2139B">
        <w:t>)</w:t>
      </w:r>
      <w:r w:rsidR="00127C14" w:rsidRPr="00F2139B">
        <w:t>：</w:t>
      </w:r>
      <w:r w:rsidR="00127C14" w:rsidRPr="00F2139B">
        <w:t>1</w:t>
      </w:r>
      <w:r w:rsidR="00E06DDC" w:rsidRPr="00F2139B">
        <w:t>8,</w:t>
      </w:r>
      <w:r w:rsidR="00127C14" w:rsidRPr="00F2139B">
        <w:t>944</w:t>
      </w:r>
    </w:p>
    <w:p w:rsidR="00127C14" w:rsidRPr="00F2139B" w:rsidRDefault="00257202" w:rsidP="00257202">
      <w:pPr>
        <w:pStyle w:val="SingleTxtGC"/>
        <w:rPr>
          <w:lang w:val="fr-FR"/>
        </w:rPr>
      </w:pPr>
      <w:r>
        <w:rPr>
          <w:rFonts w:eastAsia="SimHei" w:hint="eastAsia"/>
        </w:rPr>
        <w:tab/>
      </w:r>
      <w:r w:rsidR="00127C14" w:rsidRPr="00257202">
        <w:rPr>
          <w:rFonts w:eastAsia="SimHei" w:hint="eastAsia"/>
        </w:rPr>
        <w:t>粗出生率</w:t>
      </w:r>
      <w:r w:rsidR="00127C14" w:rsidRPr="00F2139B">
        <w:rPr>
          <w:lang w:val="fr-FR"/>
        </w:rPr>
        <w:t>(</w:t>
      </w:r>
      <w:r w:rsidR="00127C14" w:rsidRPr="00F2139B">
        <w:rPr>
          <w:rFonts w:hint="eastAsia"/>
        </w:rPr>
        <w:t>每</w:t>
      </w:r>
      <w:r w:rsidR="00127C14" w:rsidRPr="00F2139B">
        <w:rPr>
          <w:lang w:val="fr-FR"/>
        </w:rPr>
        <w:t>1000</w:t>
      </w:r>
      <w:r w:rsidR="00127C14" w:rsidRPr="00F2139B">
        <w:rPr>
          <w:rFonts w:hint="eastAsia"/>
          <w:lang w:val="fr-FR"/>
        </w:rPr>
        <w:t>人</w:t>
      </w:r>
      <w:r w:rsidR="00127C14" w:rsidRPr="00F2139B">
        <w:rPr>
          <w:lang w:val="fr-FR"/>
        </w:rPr>
        <w:t>)</w:t>
      </w:r>
      <w:r w:rsidR="00127C14" w:rsidRPr="00F2139B">
        <w:rPr>
          <w:lang w:val="fr-FR"/>
        </w:rPr>
        <w:t>：</w:t>
      </w:r>
      <w:r w:rsidR="00127C14" w:rsidRPr="00F2139B">
        <w:rPr>
          <w:lang w:val="fr-FR"/>
        </w:rPr>
        <w:t>21.5</w:t>
      </w:r>
    </w:p>
    <w:p w:rsidR="00127C14" w:rsidRPr="00257202" w:rsidRDefault="00257202" w:rsidP="00257202">
      <w:pPr>
        <w:pStyle w:val="SingleTxtGC"/>
        <w:rPr>
          <w:rFonts w:eastAsia="SimHei"/>
        </w:rPr>
      </w:pPr>
      <w:r>
        <w:rPr>
          <w:rFonts w:eastAsia="SimHei" w:hint="eastAsia"/>
        </w:rPr>
        <w:tab/>
      </w:r>
      <w:r w:rsidR="00127C14" w:rsidRPr="00257202">
        <w:rPr>
          <w:rFonts w:eastAsia="SimHei" w:hint="eastAsia"/>
        </w:rPr>
        <w:t>粗死亡率</w:t>
      </w:r>
      <w:r w:rsidR="00127C14" w:rsidRPr="00F2139B">
        <w:t>(</w:t>
      </w:r>
      <w:r w:rsidR="00127C14" w:rsidRPr="00F2139B">
        <w:rPr>
          <w:rFonts w:hint="eastAsia"/>
        </w:rPr>
        <w:t>每</w:t>
      </w:r>
      <w:r w:rsidR="00127C14" w:rsidRPr="00F2139B">
        <w:rPr>
          <w:lang w:val="fr-FR"/>
        </w:rPr>
        <w:t>1000</w:t>
      </w:r>
      <w:r w:rsidR="00127C14" w:rsidRPr="00F2139B">
        <w:rPr>
          <w:rFonts w:hint="eastAsia"/>
          <w:lang w:val="fr-FR"/>
        </w:rPr>
        <w:t>人</w:t>
      </w:r>
      <w:r w:rsidR="00127C14" w:rsidRPr="00F2139B">
        <w:t>)</w:t>
      </w:r>
      <w:r w:rsidR="00127C14" w:rsidRPr="00F2139B">
        <w:t>：</w:t>
      </w:r>
      <w:r w:rsidR="00127C14" w:rsidRPr="00F2139B">
        <w:t>7.40</w:t>
      </w:r>
    </w:p>
    <w:p w:rsidR="00127C14" w:rsidRPr="00F2139B" w:rsidRDefault="00257202" w:rsidP="00257202">
      <w:pPr>
        <w:pStyle w:val="SingleTxtGC"/>
      </w:pPr>
      <w:r>
        <w:rPr>
          <w:rFonts w:eastAsia="SimHei" w:hint="eastAsia"/>
        </w:rPr>
        <w:tab/>
      </w:r>
      <w:r w:rsidR="00127C14" w:rsidRPr="00257202">
        <w:rPr>
          <w:rFonts w:eastAsia="SimHei" w:hint="eastAsia"/>
        </w:rPr>
        <w:t>自然增长率</w:t>
      </w:r>
      <w:r w:rsidR="00127C14" w:rsidRPr="00257202">
        <w:rPr>
          <w:rFonts w:eastAsia="SimHei"/>
        </w:rPr>
        <w:t>：</w:t>
      </w:r>
      <w:r w:rsidR="00127C14" w:rsidRPr="00F2139B">
        <w:t>1.40%</w:t>
      </w:r>
    </w:p>
    <w:p w:rsidR="00127C14" w:rsidRPr="00257202" w:rsidRDefault="00257202" w:rsidP="00257202">
      <w:pPr>
        <w:pStyle w:val="SingleTxtGC"/>
        <w:rPr>
          <w:rFonts w:eastAsia="SimHei"/>
        </w:rPr>
      </w:pPr>
      <w:r>
        <w:rPr>
          <w:rFonts w:eastAsia="SimHei" w:hint="eastAsia"/>
        </w:rPr>
        <w:tab/>
      </w:r>
      <w:r w:rsidR="00127C14" w:rsidRPr="00257202">
        <w:rPr>
          <w:rFonts w:eastAsia="SimHei" w:hint="eastAsia"/>
        </w:rPr>
        <w:t>婴儿死亡率</w:t>
      </w:r>
      <w:r w:rsidR="00127C14" w:rsidRPr="00F2139B">
        <w:t>(</w:t>
      </w:r>
      <w:r w:rsidR="00127C14" w:rsidRPr="00F2139B">
        <w:rPr>
          <w:rFonts w:hint="eastAsia"/>
        </w:rPr>
        <w:t>1</w:t>
      </w:r>
      <w:r w:rsidR="00127C14" w:rsidRPr="00F2139B">
        <w:rPr>
          <w:rFonts w:hint="eastAsia"/>
        </w:rPr>
        <w:t>岁以下，每</w:t>
      </w:r>
      <w:r w:rsidR="00127C14" w:rsidRPr="00F2139B">
        <w:t>1000</w:t>
      </w:r>
      <w:r w:rsidR="00127C14" w:rsidRPr="00F2139B">
        <w:rPr>
          <w:rFonts w:hint="eastAsia"/>
        </w:rPr>
        <w:t>个活产婴儿</w:t>
      </w:r>
      <w:r w:rsidR="00127C14" w:rsidRPr="00F2139B">
        <w:t>)</w:t>
      </w:r>
      <w:r w:rsidR="00127C14" w:rsidRPr="00F2139B">
        <w:t>：</w:t>
      </w:r>
      <w:r w:rsidR="00127C14" w:rsidRPr="00F2139B">
        <w:t>13.1</w:t>
      </w:r>
    </w:p>
    <w:p w:rsidR="00127C14" w:rsidRPr="00257202" w:rsidRDefault="00257202" w:rsidP="00257202">
      <w:pPr>
        <w:pStyle w:val="SingleTxtGC"/>
        <w:rPr>
          <w:rFonts w:eastAsia="SimHei"/>
        </w:rPr>
      </w:pPr>
      <w:r>
        <w:rPr>
          <w:rFonts w:eastAsia="SimHei" w:hint="eastAsia"/>
        </w:rPr>
        <w:tab/>
      </w:r>
      <w:r w:rsidR="00127C14" w:rsidRPr="00257202">
        <w:rPr>
          <w:rFonts w:eastAsia="SimHei" w:hint="eastAsia"/>
        </w:rPr>
        <w:t>围产期死亡率</w:t>
      </w:r>
      <w:r w:rsidR="00127C14" w:rsidRPr="00F2139B">
        <w:t>(28</w:t>
      </w:r>
      <w:r w:rsidR="00127C14" w:rsidRPr="00F2139B">
        <w:rPr>
          <w:rFonts w:hint="eastAsia"/>
        </w:rPr>
        <w:t>周以后，出生后不到</w:t>
      </w:r>
      <w:r w:rsidR="00127C14" w:rsidRPr="00F2139B">
        <w:t>7</w:t>
      </w:r>
      <w:r w:rsidR="00127C14" w:rsidRPr="00F2139B">
        <w:rPr>
          <w:rFonts w:hint="eastAsia"/>
        </w:rPr>
        <w:t>天</w:t>
      </w:r>
      <w:r w:rsidR="00127C14" w:rsidRPr="00F2139B">
        <w:t>)</w:t>
      </w:r>
      <w:r w:rsidR="00127C14" w:rsidRPr="00F2139B">
        <w:t>：</w:t>
      </w:r>
      <w:r w:rsidR="00127C14" w:rsidRPr="00F2139B">
        <w:t>15.4</w:t>
      </w:r>
    </w:p>
    <w:p w:rsidR="00127C14" w:rsidRPr="00F2139B" w:rsidRDefault="00257202" w:rsidP="00257202">
      <w:pPr>
        <w:pStyle w:val="SingleTxtGC"/>
      </w:pPr>
      <w:r>
        <w:rPr>
          <w:rFonts w:eastAsia="SimHei" w:hint="eastAsia"/>
        </w:rPr>
        <w:tab/>
      </w:r>
      <w:r w:rsidR="00127C14" w:rsidRPr="00257202">
        <w:rPr>
          <w:rFonts w:eastAsia="SimHei" w:hint="eastAsia"/>
        </w:rPr>
        <w:t>新生儿死亡率</w:t>
      </w:r>
      <w:r w:rsidR="00127C14" w:rsidRPr="00257202">
        <w:rPr>
          <w:rFonts w:eastAsia="SimHei"/>
        </w:rPr>
        <w:t>：</w:t>
      </w:r>
      <w:r w:rsidR="00127C14" w:rsidRPr="00F2139B">
        <w:t xml:space="preserve">9.0 </w:t>
      </w:r>
    </w:p>
    <w:p w:rsidR="00127C14" w:rsidRPr="00257202" w:rsidRDefault="00257202" w:rsidP="00257202">
      <w:pPr>
        <w:pStyle w:val="SingleTxtGC"/>
        <w:rPr>
          <w:rFonts w:eastAsia="SimHei"/>
        </w:rPr>
      </w:pPr>
      <w:r>
        <w:rPr>
          <w:rFonts w:eastAsia="SimHei" w:hint="eastAsia"/>
        </w:rPr>
        <w:tab/>
      </w:r>
      <w:r w:rsidR="00127C14" w:rsidRPr="00257202">
        <w:rPr>
          <w:rFonts w:eastAsia="SimHei" w:hint="eastAsia"/>
        </w:rPr>
        <w:t>5</w:t>
      </w:r>
      <w:r w:rsidR="00127C14" w:rsidRPr="00257202">
        <w:rPr>
          <w:rFonts w:eastAsia="SimHei" w:hint="eastAsia"/>
        </w:rPr>
        <w:t>岁以下死亡率</w:t>
      </w:r>
      <w:r w:rsidR="00127C14" w:rsidRPr="00257202">
        <w:rPr>
          <w:rFonts w:eastAsia="SimHei"/>
        </w:rPr>
        <w:t>：</w:t>
      </w:r>
      <w:r w:rsidR="00127C14" w:rsidRPr="00F2139B">
        <w:t>23.6</w:t>
      </w:r>
    </w:p>
    <w:p w:rsidR="00127C14" w:rsidRPr="00257202" w:rsidRDefault="00257202" w:rsidP="00257202">
      <w:pPr>
        <w:pStyle w:val="SingleTxtGC"/>
        <w:rPr>
          <w:rFonts w:eastAsia="SimHei"/>
        </w:rPr>
      </w:pPr>
      <w:r>
        <w:rPr>
          <w:rFonts w:eastAsia="SimHei" w:hint="eastAsia"/>
        </w:rPr>
        <w:tab/>
      </w:r>
      <w:r w:rsidR="00127C14" w:rsidRPr="00257202">
        <w:rPr>
          <w:rFonts w:eastAsia="SimHei" w:hint="eastAsia"/>
        </w:rPr>
        <w:t>孕产妇死亡率</w:t>
      </w:r>
      <w:r w:rsidR="00127C14" w:rsidRPr="00257202">
        <w:rPr>
          <w:rFonts w:eastAsia="SimHei"/>
        </w:rPr>
        <w:t>：</w:t>
      </w:r>
      <w:r w:rsidR="00127C14" w:rsidRPr="00F2139B">
        <w:t>31.7</w:t>
      </w:r>
    </w:p>
    <w:p w:rsidR="00127C14" w:rsidRPr="00257202" w:rsidRDefault="00257202" w:rsidP="00257202">
      <w:pPr>
        <w:pStyle w:val="SingleTxtGC"/>
        <w:rPr>
          <w:rFonts w:eastAsia="SimHei"/>
        </w:rPr>
      </w:pPr>
      <w:r>
        <w:rPr>
          <w:rFonts w:eastAsia="SimHei" w:hint="eastAsia"/>
        </w:rPr>
        <w:tab/>
      </w:r>
      <w:r w:rsidR="00127C14" w:rsidRPr="00257202">
        <w:rPr>
          <w:rFonts w:eastAsia="SimHei" w:hint="eastAsia"/>
        </w:rPr>
        <w:t>出生时预期寿命</w:t>
      </w:r>
      <w:r w:rsidR="00127C14" w:rsidRPr="00257202">
        <w:rPr>
          <w:rFonts w:eastAsia="SimHei"/>
        </w:rPr>
        <w:t>：</w:t>
      </w:r>
    </w:p>
    <w:p w:rsidR="00127C14" w:rsidRPr="0099189C" w:rsidRDefault="00127C14" w:rsidP="00127C14">
      <w:pPr>
        <w:pStyle w:val="Bullet1GC"/>
        <w:numPr>
          <w:ilvl w:val="0"/>
          <w:numId w:val="14"/>
        </w:numPr>
        <w:spacing w:line="360" w:lineRule="auto"/>
      </w:pPr>
      <w:r w:rsidRPr="0099189C">
        <w:t>6</w:t>
      </w:r>
      <w:r>
        <w:t>5.</w:t>
      </w:r>
      <w:r w:rsidRPr="0099189C">
        <w:t>1</w:t>
      </w:r>
      <w:r>
        <w:t>(</w:t>
      </w:r>
      <w:r>
        <w:rPr>
          <w:rFonts w:hint="eastAsia"/>
        </w:rPr>
        <w:t>男性</w:t>
      </w:r>
      <w:r>
        <w:t>)</w:t>
      </w:r>
      <w:r>
        <w:rPr>
          <w:rFonts w:hint="eastAsia"/>
        </w:rPr>
        <w:t>，</w:t>
      </w:r>
      <w:r w:rsidRPr="0099189C">
        <w:t>6</w:t>
      </w:r>
      <w:r>
        <w:t>9.</w:t>
      </w:r>
      <w:r w:rsidRPr="0099189C">
        <w:t>8</w:t>
      </w:r>
      <w:r>
        <w:t>(</w:t>
      </w:r>
      <w:r>
        <w:rPr>
          <w:rFonts w:hint="eastAsia"/>
        </w:rPr>
        <w:t>女性</w:t>
      </w:r>
      <w:r>
        <w:t>)</w:t>
      </w:r>
      <w:r w:rsidRPr="0099189C">
        <w:t>.</w:t>
      </w:r>
    </w:p>
    <w:p w:rsidR="00127C14" w:rsidRPr="00F2139B" w:rsidRDefault="00257202" w:rsidP="00257202">
      <w:pPr>
        <w:pStyle w:val="SingleTxtGC"/>
        <w:rPr>
          <w:rFonts w:hint="eastAsia"/>
        </w:rPr>
      </w:pPr>
      <w:r w:rsidRPr="00257202">
        <w:rPr>
          <w:rFonts w:eastAsia="SimHei" w:hint="eastAsia"/>
        </w:rPr>
        <w:tab/>
      </w:r>
      <w:r w:rsidR="00127C14" w:rsidRPr="00257202">
        <w:rPr>
          <w:rFonts w:eastAsia="SimHei" w:hint="eastAsia"/>
        </w:rPr>
        <w:t>总生育率</w:t>
      </w:r>
      <w:r w:rsidR="00127C14" w:rsidRPr="00257202">
        <w:rPr>
          <w:rFonts w:eastAsia="SimHei"/>
        </w:rPr>
        <w:t>/</w:t>
      </w:r>
      <w:r w:rsidR="00127C14" w:rsidRPr="00F2139B">
        <w:t>1000</w:t>
      </w:r>
      <w:r w:rsidR="00127C14" w:rsidRPr="00F2139B">
        <w:rPr>
          <w:rFonts w:hint="eastAsia"/>
        </w:rPr>
        <w:t>育龄妇女</w:t>
      </w:r>
      <w:r w:rsidR="00127C14" w:rsidRPr="00F2139B">
        <w:t>：</w:t>
      </w:r>
      <w:r w:rsidR="00127C14" w:rsidRPr="00F2139B">
        <w:t>99.0</w:t>
      </w:r>
    </w:p>
    <w:p w:rsidR="00127C14" w:rsidRDefault="00127C14" w:rsidP="00E06DDC">
      <w:pPr>
        <w:pStyle w:val="H1GC"/>
        <w:rPr>
          <w:rFonts w:hint="eastAsia"/>
          <w:lang w:val="en-GB"/>
        </w:rPr>
      </w:pPr>
      <w:r>
        <w:rPr>
          <w:rFonts w:hint="eastAsia"/>
        </w:rPr>
        <w:tab/>
      </w:r>
      <w:r>
        <w:rPr>
          <w:rFonts w:hint="eastAsia"/>
        </w:rPr>
        <w:tab/>
      </w:r>
      <w:r>
        <w:rPr>
          <w:rFonts w:hint="eastAsia"/>
        </w:rPr>
        <w:t>历史背景－</w:t>
      </w:r>
      <w:r>
        <w:rPr>
          <w:rFonts w:hint="eastAsia"/>
          <w:lang w:val="en-GB"/>
        </w:rPr>
        <w:t>补充更新</w:t>
      </w:r>
    </w:p>
    <w:p w:rsidR="00127C14" w:rsidRDefault="00127C14" w:rsidP="00E06DDC">
      <w:pPr>
        <w:pStyle w:val="SingleTxtGC"/>
        <w:rPr>
          <w:rFonts w:hint="eastAsia"/>
        </w:rPr>
      </w:pPr>
      <w:r>
        <w:rPr>
          <w:rFonts w:hint="eastAsia"/>
        </w:rPr>
        <w:t xml:space="preserve">3.  </w:t>
      </w:r>
      <w:r>
        <w:rPr>
          <w:rFonts w:hint="eastAsia"/>
        </w:rPr>
        <w:t>以下补充资料将插入共同核心文件</w:t>
      </w:r>
      <w:r>
        <w:rPr>
          <w:rFonts w:hint="eastAsia"/>
        </w:rPr>
        <w:t>40</w:t>
      </w:r>
      <w:r>
        <w:rPr>
          <w:rFonts w:hint="eastAsia"/>
        </w:rPr>
        <w:t>段之后。</w:t>
      </w:r>
    </w:p>
    <w:p w:rsidR="00127C14" w:rsidRDefault="00127C14" w:rsidP="00127C14">
      <w:pPr>
        <w:pStyle w:val="SingleTxtGC"/>
        <w:rPr>
          <w:rFonts w:hint="eastAsia"/>
          <w:lang w:val="en-GB"/>
        </w:rPr>
      </w:pPr>
      <w:r>
        <w:rPr>
          <w:rFonts w:hint="eastAsia"/>
        </w:rPr>
        <w:t>4.  1999</w:t>
      </w:r>
      <w:r>
        <w:rPr>
          <w:rFonts w:hint="eastAsia"/>
        </w:rPr>
        <w:t>年斐济劳动党赢得大选，由</w:t>
      </w:r>
      <w:r w:rsidRPr="007E123A">
        <w:rPr>
          <w:lang w:val="en-GB"/>
        </w:rPr>
        <w:t>Mahendra</w:t>
      </w:r>
      <w:r>
        <w:rPr>
          <w:lang w:val="en-GB"/>
        </w:rPr>
        <w:t xml:space="preserve"> </w:t>
      </w:r>
      <w:r w:rsidRPr="007E123A">
        <w:rPr>
          <w:lang w:val="en-GB"/>
        </w:rPr>
        <w:t>Pal</w:t>
      </w:r>
      <w:r>
        <w:rPr>
          <w:lang w:val="en-GB"/>
        </w:rPr>
        <w:t xml:space="preserve"> </w:t>
      </w:r>
      <w:r w:rsidRPr="007E123A">
        <w:rPr>
          <w:lang w:val="en-GB"/>
        </w:rPr>
        <w:t>Chaudhary</w:t>
      </w:r>
      <w:r>
        <w:rPr>
          <w:rFonts w:hint="eastAsia"/>
          <w:lang w:val="en-GB"/>
        </w:rPr>
        <w:t>先生作为总理领导联合政府。执政一年后于</w:t>
      </w:r>
      <w:r>
        <w:rPr>
          <w:rFonts w:hint="eastAsia"/>
          <w:lang w:val="en-GB"/>
        </w:rPr>
        <w:t>2011</w:t>
      </w:r>
      <w:r>
        <w:rPr>
          <w:rFonts w:hint="eastAsia"/>
          <w:lang w:val="en-GB"/>
        </w:rPr>
        <w:t>年被</w:t>
      </w:r>
      <w:r w:rsidRPr="00521D66">
        <w:rPr>
          <w:lang w:val="en-GB"/>
        </w:rPr>
        <w:t>George</w:t>
      </w:r>
      <w:r>
        <w:rPr>
          <w:lang w:val="en-GB"/>
        </w:rPr>
        <w:t xml:space="preserve"> </w:t>
      </w:r>
      <w:r w:rsidRPr="00521D66">
        <w:rPr>
          <w:lang w:val="en-GB"/>
        </w:rPr>
        <w:t>Speight</w:t>
      </w:r>
      <w:r>
        <w:rPr>
          <w:rFonts w:hint="eastAsia"/>
          <w:lang w:val="en-GB"/>
        </w:rPr>
        <w:t>领导的民事政变推翻，并被扣为人质。之后，意图废除</w:t>
      </w:r>
      <w:r>
        <w:rPr>
          <w:rFonts w:hint="eastAsia"/>
          <w:lang w:val="en-GB"/>
        </w:rPr>
        <w:t>1997</w:t>
      </w:r>
      <w:r>
        <w:rPr>
          <w:rFonts w:hint="eastAsia"/>
          <w:lang w:val="en-GB"/>
        </w:rPr>
        <w:t>年《宪法》。</w:t>
      </w:r>
    </w:p>
    <w:p w:rsidR="00127C14" w:rsidRDefault="00127C14" w:rsidP="00E06DDC">
      <w:pPr>
        <w:pStyle w:val="SingleTxtGC"/>
        <w:rPr>
          <w:rFonts w:hint="eastAsia"/>
          <w:lang w:val="en-GB"/>
        </w:rPr>
      </w:pPr>
      <w:r>
        <w:rPr>
          <w:rFonts w:hint="eastAsia"/>
          <w:lang w:val="en-GB"/>
        </w:rPr>
        <w:t>5</w:t>
      </w:r>
      <w:r>
        <w:rPr>
          <w:lang w:val="en-GB"/>
        </w:rPr>
        <w:t>.</w:t>
      </w:r>
      <w:r>
        <w:rPr>
          <w:rFonts w:hint="eastAsia"/>
          <w:lang w:val="en-GB"/>
        </w:rPr>
        <w:t xml:space="preserve">  </w:t>
      </w:r>
      <w:r>
        <w:rPr>
          <w:rFonts w:hint="eastAsia"/>
          <w:lang w:val="en-GB"/>
        </w:rPr>
        <w:t>然而，法庭之后宣布</w:t>
      </w:r>
      <w:r>
        <w:rPr>
          <w:rFonts w:hint="eastAsia"/>
          <w:lang w:val="en-GB"/>
        </w:rPr>
        <w:t>1997</w:t>
      </w:r>
      <w:r>
        <w:rPr>
          <w:rFonts w:hint="eastAsia"/>
          <w:lang w:val="en-GB"/>
        </w:rPr>
        <w:t>年《宪法》仍然是最高法律。</w:t>
      </w:r>
      <w:r>
        <w:rPr>
          <w:rFonts w:hint="eastAsia"/>
          <w:lang w:val="en-GB"/>
        </w:rPr>
        <w:t>2001</w:t>
      </w:r>
      <w:r>
        <w:rPr>
          <w:rFonts w:hint="eastAsia"/>
          <w:lang w:val="en-GB"/>
        </w:rPr>
        <w:t>年的大选标志着斐济重新回到了议会民主制，由“团结的斐济党”的</w:t>
      </w:r>
      <w:r w:rsidRPr="00050D53">
        <w:rPr>
          <w:lang w:val="en-GB"/>
        </w:rPr>
        <w:t>Laisenia</w:t>
      </w:r>
      <w:r>
        <w:rPr>
          <w:lang w:val="en-GB"/>
        </w:rPr>
        <w:t xml:space="preserve"> </w:t>
      </w:r>
      <w:r w:rsidRPr="00050D53">
        <w:rPr>
          <w:lang w:val="en-GB"/>
        </w:rPr>
        <w:t>Qarase</w:t>
      </w:r>
      <w:r>
        <w:rPr>
          <w:vertAlign w:val="superscript"/>
          <w:lang w:val="en-GB"/>
        </w:rPr>
        <w:t xml:space="preserve"> </w:t>
      </w:r>
      <w:r w:rsidRPr="00050D53">
        <w:rPr>
          <w:rFonts w:hint="eastAsia"/>
          <w:lang w:val="en-GB"/>
        </w:rPr>
        <w:t>先生作为</w:t>
      </w:r>
      <w:r>
        <w:rPr>
          <w:rFonts w:hint="eastAsia"/>
          <w:lang w:val="en-GB"/>
        </w:rPr>
        <w:t>总理领导政府。</w:t>
      </w:r>
    </w:p>
    <w:p w:rsidR="00127C14" w:rsidRDefault="00127C14" w:rsidP="00E06DDC">
      <w:pPr>
        <w:pStyle w:val="SingleTxtGC"/>
        <w:rPr>
          <w:rFonts w:hint="eastAsia"/>
          <w:lang w:val="en-GB"/>
        </w:rPr>
      </w:pPr>
      <w:r>
        <w:rPr>
          <w:rFonts w:hint="eastAsia"/>
          <w:lang w:val="en-GB"/>
        </w:rPr>
        <w:t>6</w:t>
      </w:r>
      <w:r>
        <w:rPr>
          <w:lang w:val="en-GB"/>
        </w:rPr>
        <w:t>.</w:t>
      </w:r>
      <w:r>
        <w:rPr>
          <w:rFonts w:hint="eastAsia"/>
          <w:lang w:val="en-GB"/>
        </w:rPr>
        <w:t xml:space="preserve">  2006</w:t>
      </w:r>
      <w:r>
        <w:rPr>
          <w:rFonts w:hint="eastAsia"/>
          <w:lang w:val="en-GB"/>
        </w:rPr>
        <w:t>年大选，“团结的斐济党”政府重新执政。根据</w:t>
      </w:r>
      <w:r>
        <w:rPr>
          <w:rFonts w:hint="eastAsia"/>
          <w:lang w:val="en-GB"/>
        </w:rPr>
        <w:t>1997</w:t>
      </w:r>
      <w:r>
        <w:rPr>
          <w:rFonts w:hint="eastAsia"/>
          <w:lang w:val="en-GB"/>
        </w:rPr>
        <w:t>年《宪法》，组成了劳动党在内的多党派内阁。</w:t>
      </w: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5</w:t>
      </w:r>
      <w:r>
        <w:rPr>
          <w:rFonts w:hint="eastAsia"/>
          <w:lang w:val="en-GB"/>
        </w:rPr>
        <w:t>日，总统阁下解散议会，任命一个看守政府。</w:t>
      </w:r>
    </w:p>
    <w:p w:rsidR="00127C14" w:rsidRDefault="00127C14" w:rsidP="00E06DDC">
      <w:pPr>
        <w:pStyle w:val="SingleTxtGC"/>
        <w:rPr>
          <w:rFonts w:hint="eastAsia"/>
          <w:lang w:val="en-GB"/>
        </w:rPr>
      </w:pPr>
      <w:r>
        <w:rPr>
          <w:rFonts w:hint="eastAsia"/>
          <w:lang w:val="en-GB"/>
        </w:rPr>
        <w:t>7</w:t>
      </w:r>
      <w:r>
        <w:rPr>
          <w:lang w:val="en-GB"/>
        </w:rPr>
        <w:t>.</w:t>
      </w:r>
      <w:r>
        <w:rPr>
          <w:rFonts w:hint="eastAsia"/>
          <w:lang w:val="en-GB"/>
        </w:rPr>
        <w:t xml:space="preserve">  2009</w:t>
      </w:r>
      <w:r>
        <w:rPr>
          <w:rFonts w:hint="eastAsia"/>
          <w:lang w:val="en-GB"/>
        </w:rPr>
        <w:t>年</w:t>
      </w:r>
      <w:r>
        <w:rPr>
          <w:rFonts w:hint="eastAsia"/>
          <w:lang w:val="en-GB"/>
        </w:rPr>
        <w:t>4</w:t>
      </w:r>
      <w:r>
        <w:rPr>
          <w:rFonts w:hint="eastAsia"/>
          <w:lang w:val="en-GB"/>
        </w:rPr>
        <w:t>月</w:t>
      </w:r>
      <w:r>
        <w:rPr>
          <w:rFonts w:hint="eastAsia"/>
          <w:lang w:val="en-GB"/>
        </w:rPr>
        <w:t>10</w:t>
      </w:r>
      <w:r>
        <w:rPr>
          <w:rFonts w:hint="eastAsia"/>
          <w:lang w:val="en-GB"/>
        </w:rPr>
        <w:t>日，上诉法院的裁决推翻了前最高法院判定总统行为为合法的决定，之后废除了</w:t>
      </w:r>
      <w:r>
        <w:rPr>
          <w:rFonts w:hint="eastAsia"/>
          <w:lang w:val="en-GB"/>
        </w:rPr>
        <w:t>1997</w:t>
      </w:r>
      <w:r>
        <w:rPr>
          <w:rFonts w:hint="eastAsia"/>
          <w:lang w:val="en-GB"/>
        </w:rPr>
        <w:t>年《宪法》。制定了一个新的法律秩序以期制定一个新的《宪法》，以及在</w:t>
      </w:r>
      <w:r>
        <w:rPr>
          <w:rFonts w:hint="eastAsia"/>
          <w:lang w:val="en-GB"/>
        </w:rPr>
        <w:t>2014</w:t>
      </w:r>
      <w:r>
        <w:rPr>
          <w:rFonts w:hint="eastAsia"/>
          <w:lang w:val="en-GB"/>
        </w:rPr>
        <w:t>年之前，在没有种族歧视、平等投票的制度下进行各种选举。</w:t>
      </w:r>
    </w:p>
    <w:p w:rsidR="00127C14" w:rsidRDefault="00127C14" w:rsidP="00E06DDC">
      <w:pPr>
        <w:pStyle w:val="H1GC"/>
        <w:rPr>
          <w:rFonts w:hint="eastAsia"/>
          <w:lang w:val="en-GB"/>
        </w:rPr>
      </w:pPr>
      <w:r>
        <w:rPr>
          <w:rFonts w:hint="eastAsia"/>
          <w:lang w:val="en-GB"/>
        </w:rPr>
        <w:tab/>
      </w:r>
      <w:r w:rsidR="00E06DDC">
        <w:rPr>
          <w:rFonts w:hint="eastAsia"/>
          <w:lang w:val="en-GB"/>
        </w:rPr>
        <w:tab/>
      </w:r>
      <w:r>
        <w:rPr>
          <w:rFonts w:hint="eastAsia"/>
          <w:lang w:val="en-GB"/>
        </w:rPr>
        <w:t>人民</w:t>
      </w:r>
      <w:r w:rsidR="00E06DDC" w:rsidRPr="00E06DDC">
        <w:rPr>
          <w:rFonts w:hint="eastAsia"/>
          <w:spacing w:val="-50"/>
          <w:lang w:val="en-GB"/>
        </w:rPr>
        <w:t>―</w:t>
      </w:r>
      <w:r w:rsidR="00E06DDC" w:rsidRPr="00E06DDC">
        <w:rPr>
          <w:rFonts w:hint="eastAsia"/>
          <w:lang w:val="en-GB"/>
        </w:rPr>
        <w:t>―</w:t>
      </w:r>
      <w:r>
        <w:rPr>
          <w:rFonts w:hint="eastAsia"/>
          <w:lang w:val="en-GB"/>
        </w:rPr>
        <w:t>补充更新</w:t>
      </w:r>
    </w:p>
    <w:p w:rsidR="00127C14" w:rsidRDefault="00127C14" w:rsidP="00127C14">
      <w:pPr>
        <w:pStyle w:val="SingleTxtGC"/>
        <w:rPr>
          <w:rFonts w:hint="eastAsia"/>
        </w:rPr>
      </w:pPr>
      <w:r>
        <w:rPr>
          <w:rFonts w:hint="eastAsia"/>
        </w:rPr>
        <w:t xml:space="preserve">8.  </w:t>
      </w:r>
      <w:r>
        <w:rPr>
          <w:rFonts w:hint="eastAsia"/>
        </w:rPr>
        <w:t>斐济是个多元化的社会。英语为通用语言，是斐济三个官方语言之一。官方语言斐济语和印度语是广泛使用的语言，在学校内作为课程的一部分教授</w:t>
      </w:r>
    </w:p>
    <w:p w:rsidR="00127C14" w:rsidRDefault="00E06DDC" w:rsidP="00E06DDC">
      <w:pPr>
        <w:pStyle w:val="H1GC"/>
        <w:rPr>
          <w:rFonts w:hint="eastAsia"/>
          <w:lang w:val="en-GB"/>
        </w:rPr>
      </w:pPr>
      <w:r>
        <w:rPr>
          <w:rFonts w:hint="eastAsia"/>
        </w:rPr>
        <w:tab/>
      </w:r>
      <w:r>
        <w:rPr>
          <w:rFonts w:hint="eastAsia"/>
        </w:rPr>
        <w:tab/>
      </w:r>
      <w:r w:rsidR="00127C14">
        <w:rPr>
          <w:rFonts w:hint="eastAsia"/>
        </w:rPr>
        <w:t>土地</w:t>
      </w:r>
      <w:r>
        <w:rPr>
          <w:rFonts w:hint="eastAsia"/>
          <w:spacing w:val="-50"/>
        </w:rPr>
        <w:t>―</w:t>
      </w:r>
      <w:r>
        <w:rPr>
          <w:rFonts w:hint="eastAsia"/>
        </w:rPr>
        <w:t>―</w:t>
      </w:r>
      <w:r w:rsidR="00127C14">
        <w:rPr>
          <w:rFonts w:hint="eastAsia"/>
          <w:lang w:val="en-GB"/>
        </w:rPr>
        <w:t>补充更新</w:t>
      </w:r>
    </w:p>
    <w:p w:rsidR="00127C14" w:rsidRDefault="00127C14" w:rsidP="00E06DDC">
      <w:pPr>
        <w:pStyle w:val="SingleTxtGC"/>
        <w:rPr>
          <w:rFonts w:hint="eastAsia"/>
        </w:rPr>
      </w:pPr>
      <w:r>
        <w:rPr>
          <w:rFonts w:hint="eastAsia"/>
        </w:rPr>
        <w:t xml:space="preserve">9.  </w:t>
      </w:r>
      <w:r>
        <w:rPr>
          <w:rFonts w:hint="eastAsia"/>
        </w:rPr>
        <w:t>以下内容补充更新共同核心文件第</w:t>
      </w:r>
      <w:r>
        <w:rPr>
          <w:rFonts w:hint="eastAsia"/>
        </w:rPr>
        <w:t>62</w:t>
      </w:r>
      <w:r>
        <w:rPr>
          <w:rFonts w:hint="eastAsia"/>
        </w:rPr>
        <w:t>至</w:t>
      </w:r>
      <w:r>
        <w:rPr>
          <w:rFonts w:hint="eastAsia"/>
        </w:rPr>
        <w:t>81</w:t>
      </w:r>
      <w:r>
        <w:rPr>
          <w:rFonts w:hint="eastAsia"/>
        </w:rPr>
        <w:t>段。</w:t>
      </w:r>
      <w:r>
        <w:rPr>
          <w:rStyle w:val="FootnoteReference"/>
        </w:rPr>
        <w:footnoteReference w:id="3"/>
      </w:r>
    </w:p>
    <w:p w:rsidR="00127C14" w:rsidRDefault="00127C14" w:rsidP="00E06DDC">
      <w:pPr>
        <w:pStyle w:val="SingleTxtGC"/>
        <w:rPr>
          <w:rFonts w:hint="eastAsia"/>
        </w:rPr>
      </w:pPr>
      <w:r>
        <w:rPr>
          <w:rFonts w:hint="eastAsia"/>
        </w:rPr>
        <w:t>10</w:t>
      </w:r>
      <w:r>
        <w:t>.</w:t>
      </w:r>
      <w:r>
        <w:rPr>
          <w:rFonts w:hint="eastAsia"/>
        </w:rPr>
        <w:t xml:space="preserve">  </w:t>
      </w:r>
      <w:r>
        <w:rPr>
          <w:rFonts w:hint="eastAsia"/>
        </w:rPr>
        <w:t>土著土地信托委员会托管人委员会的组成人员如下：斐济共和国总统担任董事长，土著事务部长作为主席，由酋长理事会委任</w:t>
      </w:r>
      <w:r>
        <w:rPr>
          <w:rFonts w:hint="eastAsia"/>
        </w:rPr>
        <w:t>5</w:t>
      </w:r>
      <w:r>
        <w:rPr>
          <w:rFonts w:hint="eastAsia"/>
        </w:rPr>
        <w:t>名委员，由土著事务委员会从各省理事会向土著事务委员会提交的提名人名单上选任</w:t>
      </w:r>
      <w:r>
        <w:rPr>
          <w:rFonts w:hint="eastAsia"/>
        </w:rPr>
        <w:t>3</w:t>
      </w:r>
      <w:r>
        <w:rPr>
          <w:rFonts w:hint="eastAsia"/>
        </w:rPr>
        <w:t>名土著成员，任何种族没有</w:t>
      </w:r>
      <w:r>
        <w:rPr>
          <w:rFonts w:hint="eastAsia"/>
        </w:rPr>
        <w:t>2</w:t>
      </w:r>
      <w:r>
        <w:rPr>
          <w:rFonts w:hint="eastAsia"/>
        </w:rPr>
        <w:t>名以上的成员是由总统委任的。</w:t>
      </w:r>
    </w:p>
    <w:p w:rsidR="00127C14" w:rsidRDefault="00127C14" w:rsidP="00E06DDC">
      <w:pPr>
        <w:pStyle w:val="SingleTxtGC"/>
        <w:rPr>
          <w:rFonts w:hint="eastAsia"/>
        </w:rPr>
      </w:pPr>
      <w:r>
        <w:rPr>
          <w:rFonts w:hint="eastAsia"/>
        </w:rPr>
        <w:t>11</w:t>
      </w:r>
      <w:r>
        <w:t>.</w:t>
      </w:r>
      <w:r>
        <w:rPr>
          <w:rFonts w:hint="eastAsia"/>
        </w:rPr>
        <w:t xml:space="preserve">  </w:t>
      </w:r>
      <w:r>
        <w:rPr>
          <w:rFonts w:hint="eastAsia"/>
        </w:rPr>
        <w:t>土著土地信托委员会作为斐济最大量的土地的行政官在斐济的发展中发挥重要与关键的作用。要求行政官为发展在保留地之外提供土著土地。然而，在这么做时，要求土著土地信托委员会从法规上做到为发展开发的土地在其租赁或准许使用期间，该土地拥有者并不需要这片土地。还要求委员会根据法律所规定的方式，搜集土地租金，并按照法律规定将租金分配给土地拥有单位。土著土地信托委员会联系投资者和被指定用于任何形式发展的土地的拥有单位，因而，如果投资者想为发展之目的使用土著土地，他们与委员会进行联系是很重要。</w:t>
      </w:r>
    </w:p>
    <w:p w:rsidR="00127C14" w:rsidRDefault="00127C14" w:rsidP="00E06DDC">
      <w:pPr>
        <w:pStyle w:val="SingleTxtGC"/>
        <w:rPr>
          <w:rFonts w:hint="eastAsia"/>
        </w:rPr>
      </w:pPr>
      <w:r>
        <w:rPr>
          <w:rFonts w:hint="eastAsia"/>
        </w:rPr>
        <w:t xml:space="preserve">12.  </w:t>
      </w:r>
      <w:r>
        <w:rPr>
          <w:rFonts w:hint="eastAsia"/>
        </w:rPr>
        <w:t>由土著土地信托委员会管理的土著土地占斐济所有土地的</w:t>
      </w:r>
      <w:r>
        <w:rPr>
          <w:rFonts w:hint="eastAsia"/>
        </w:rPr>
        <w:t>87%</w:t>
      </w:r>
      <w:r>
        <w:rPr>
          <w:rFonts w:hint="eastAsia"/>
        </w:rPr>
        <w:t>，这些土地在</w:t>
      </w:r>
      <w:r>
        <w:rPr>
          <w:rFonts w:hint="eastAsia"/>
        </w:rPr>
        <w:t>1880</w:t>
      </w:r>
      <w:r>
        <w:rPr>
          <w:rFonts w:hint="eastAsia"/>
        </w:rPr>
        <w:t>年代由英国皇室长期租用。这些土地不能出售。土著土地通过租赁协议供公用。租赁的时间长短不等，从</w:t>
      </w:r>
      <w:r>
        <w:rPr>
          <w:rFonts w:hint="eastAsia"/>
        </w:rPr>
        <w:t>30</w:t>
      </w:r>
      <w:r>
        <w:rPr>
          <w:rFonts w:hint="eastAsia"/>
        </w:rPr>
        <w:t>年至</w:t>
      </w:r>
      <w:r>
        <w:rPr>
          <w:rFonts w:hint="eastAsia"/>
        </w:rPr>
        <w:t>99</w:t>
      </w:r>
      <w:r>
        <w:rPr>
          <w:rFonts w:hint="eastAsia"/>
        </w:rPr>
        <w:t>年。用于农业目的的租赁时间为</w:t>
      </w:r>
      <w:r>
        <w:rPr>
          <w:rFonts w:hint="eastAsia"/>
        </w:rPr>
        <w:t>30</w:t>
      </w:r>
      <w:r>
        <w:rPr>
          <w:rFonts w:hint="eastAsia"/>
        </w:rPr>
        <w:t>年，绝大多数用于其他用途，租赁时间可长达</w:t>
      </w:r>
      <w:r>
        <w:rPr>
          <w:rFonts w:hint="eastAsia"/>
        </w:rPr>
        <w:t>99</w:t>
      </w:r>
      <w:r>
        <w:rPr>
          <w:rFonts w:hint="eastAsia"/>
        </w:rPr>
        <w:t>年</w:t>
      </w:r>
      <w:r>
        <w:rPr>
          <w:rFonts w:hint="eastAsia"/>
        </w:rPr>
        <w:t>(</w:t>
      </w:r>
      <w:r>
        <w:rPr>
          <w:rFonts w:hint="eastAsia"/>
        </w:rPr>
        <w:t>商业、住宅等等</w:t>
      </w:r>
      <w:r>
        <w:rPr>
          <w:rFonts w:hint="eastAsia"/>
        </w:rPr>
        <w:t>)</w:t>
      </w:r>
      <w:r>
        <w:rPr>
          <w:rFonts w:hint="eastAsia"/>
        </w:rPr>
        <w:t>。</w:t>
      </w:r>
    </w:p>
    <w:p w:rsidR="00127C14" w:rsidRDefault="00127C14" w:rsidP="00E06DDC">
      <w:pPr>
        <w:pStyle w:val="H1GC"/>
        <w:rPr>
          <w:rFonts w:hint="eastAsia"/>
          <w:lang w:val="en-GB"/>
        </w:rPr>
      </w:pPr>
      <w:r>
        <w:rPr>
          <w:rFonts w:hint="eastAsia"/>
        </w:rPr>
        <w:tab/>
      </w:r>
      <w:r>
        <w:rPr>
          <w:rFonts w:hint="eastAsia"/>
        </w:rPr>
        <w:tab/>
      </w:r>
      <w:r>
        <w:rPr>
          <w:rFonts w:hint="eastAsia"/>
        </w:rPr>
        <w:t>一般政治结构</w:t>
      </w:r>
      <w:r w:rsidR="00257202">
        <w:rPr>
          <w:rFonts w:hint="eastAsia"/>
          <w:spacing w:val="-50"/>
        </w:rPr>
        <w:t>―</w:t>
      </w:r>
      <w:r w:rsidR="00257202">
        <w:rPr>
          <w:rFonts w:hint="eastAsia"/>
        </w:rPr>
        <w:t>―</w:t>
      </w:r>
      <w:r>
        <w:rPr>
          <w:rFonts w:hint="eastAsia"/>
          <w:lang w:val="en-GB"/>
        </w:rPr>
        <w:t>补充更新</w:t>
      </w:r>
    </w:p>
    <w:p w:rsidR="00127C14" w:rsidRDefault="00127C14" w:rsidP="00E06DDC">
      <w:pPr>
        <w:pStyle w:val="SingleTxtGC"/>
        <w:rPr>
          <w:rFonts w:hint="eastAsia"/>
        </w:rPr>
      </w:pPr>
      <w:r>
        <w:rPr>
          <w:rFonts w:hint="eastAsia"/>
        </w:rPr>
        <w:t>13</w:t>
      </w:r>
      <w:r>
        <w:t>.</w:t>
      </w:r>
      <w:r>
        <w:rPr>
          <w:rFonts w:hint="eastAsia"/>
        </w:rPr>
        <w:t xml:space="preserve">  </w:t>
      </w:r>
      <w:r w:rsidRPr="00BF5536">
        <w:t>1970</w:t>
      </w:r>
      <w:r w:rsidRPr="00BF5536">
        <w:t>年</w:t>
      </w:r>
      <w:r w:rsidRPr="00BF5536">
        <w:t>10</w:t>
      </w:r>
      <w:r w:rsidRPr="00BF5536">
        <w:t>月</w:t>
      </w:r>
      <w:r w:rsidRPr="00BF5536">
        <w:t>10</w:t>
      </w:r>
      <w:r w:rsidRPr="00BF5536">
        <w:t>日</w:t>
      </w:r>
      <w:r>
        <w:rPr>
          <w:rFonts w:hint="eastAsia"/>
        </w:rPr>
        <w:t>斐济在</w:t>
      </w:r>
      <w:r w:rsidRPr="00BF5536">
        <w:t>割让</w:t>
      </w:r>
      <w:r>
        <w:rPr>
          <w:rFonts w:hint="eastAsia"/>
        </w:rPr>
        <w:t>给</w:t>
      </w:r>
      <w:r w:rsidRPr="00BF5536">
        <w:t>英国</w:t>
      </w:r>
      <w:r w:rsidRPr="00BF5536">
        <w:t>96</w:t>
      </w:r>
      <w:r w:rsidRPr="00BF5536">
        <w:t>年后成为一个独立的国家。</w:t>
      </w:r>
      <w:r>
        <w:rPr>
          <w:rFonts w:hint="eastAsia"/>
        </w:rPr>
        <w:t>直至</w:t>
      </w:r>
      <w:r w:rsidRPr="00BF5536">
        <w:t>1987</w:t>
      </w:r>
      <w:r w:rsidRPr="00BF5536">
        <w:t>年</w:t>
      </w:r>
      <w:r>
        <w:rPr>
          <w:rFonts w:hint="eastAsia"/>
        </w:rPr>
        <w:t>，斐济的宪法规定了一个以</w:t>
      </w:r>
      <w:r w:rsidRPr="00BF5536">
        <w:t>威斯敏斯特</w:t>
      </w:r>
      <w:r>
        <w:rPr>
          <w:rFonts w:hint="eastAsia"/>
        </w:rPr>
        <w:t>为模式的</w:t>
      </w:r>
      <w:r w:rsidRPr="00BF5536">
        <w:t>两院制议会</w:t>
      </w:r>
      <w:r>
        <w:rPr>
          <w:rFonts w:hint="eastAsia"/>
        </w:rPr>
        <w:t>，议会</w:t>
      </w:r>
      <w:r w:rsidRPr="00BF5536">
        <w:t>议员由民众投票</w:t>
      </w:r>
      <w:r>
        <w:rPr>
          <w:rFonts w:hint="eastAsia"/>
        </w:rPr>
        <w:t>选举，</w:t>
      </w:r>
      <w:r w:rsidRPr="00BF5536">
        <w:t>参议院</w:t>
      </w:r>
      <w:r>
        <w:rPr>
          <w:rFonts w:hint="eastAsia"/>
        </w:rPr>
        <w:t>只由委任的成员组成。</w:t>
      </w:r>
    </w:p>
    <w:p w:rsidR="00127C14" w:rsidRDefault="00127C14" w:rsidP="00B2679B">
      <w:pPr>
        <w:pStyle w:val="H23GC"/>
        <w:rPr>
          <w:rFonts w:hint="eastAsia"/>
        </w:rPr>
      </w:pPr>
      <w:r>
        <w:rPr>
          <w:rFonts w:hint="eastAsia"/>
        </w:rPr>
        <w:tab/>
      </w:r>
      <w:r>
        <w:rPr>
          <w:rFonts w:hint="eastAsia"/>
        </w:rPr>
        <w:tab/>
      </w:r>
      <w:r>
        <w:rPr>
          <w:rFonts w:hint="eastAsia"/>
        </w:rPr>
        <w:t>废除</w:t>
      </w:r>
      <w:r>
        <w:rPr>
          <w:rFonts w:hint="eastAsia"/>
        </w:rPr>
        <w:t>1997</w:t>
      </w:r>
      <w:r>
        <w:rPr>
          <w:rFonts w:hint="eastAsia"/>
        </w:rPr>
        <w:t>《宪法》</w:t>
      </w:r>
    </w:p>
    <w:p w:rsidR="00127C14" w:rsidRDefault="00127C14" w:rsidP="00E06DDC">
      <w:pPr>
        <w:pStyle w:val="SingleTxtGC"/>
        <w:rPr>
          <w:rFonts w:hint="eastAsia"/>
        </w:rPr>
      </w:pPr>
      <w:r>
        <w:rPr>
          <w:rFonts w:hint="eastAsia"/>
        </w:rPr>
        <w:t>14</w:t>
      </w:r>
      <w:r>
        <w:t>.</w:t>
      </w:r>
      <w:r>
        <w:rPr>
          <w:rFonts w:hint="eastAsia"/>
        </w:rPr>
        <w:t xml:space="preserve">  </w:t>
      </w:r>
      <w:r w:rsidRPr="007C2D50">
        <w:t>斐济前总统，</w:t>
      </w:r>
      <w:r>
        <w:rPr>
          <w:rFonts w:hint="eastAsia"/>
        </w:rPr>
        <w:t>已故</w:t>
      </w:r>
      <w:r w:rsidRPr="00E24A2E">
        <w:rPr>
          <w:lang w:val="en-GB"/>
        </w:rPr>
        <w:t>Ratu</w:t>
      </w:r>
      <w:r>
        <w:rPr>
          <w:lang w:val="en-GB"/>
        </w:rPr>
        <w:t xml:space="preserve"> </w:t>
      </w:r>
      <w:r w:rsidRPr="00E24A2E">
        <w:rPr>
          <w:lang w:val="en-GB"/>
        </w:rPr>
        <w:t>Joseva</w:t>
      </w:r>
      <w:r>
        <w:rPr>
          <w:lang w:val="en-GB"/>
        </w:rPr>
        <w:t xml:space="preserve"> </w:t>
      </w:r>
      <w:r w:rsidRPr="00E24A2E">
        <w:rPr>
          <w:lang w:val="en-GB"/>
        </w:rPr>
        <w:t>Iloilovatu</w:t>
      </w:r>
      <w:r>
        <w:rPr>
          <w:lang w:val="en-GB"/>
        </w:rPr>
        <w:t xml:space="preserve"> </w:t>
      </w:r>
      <w:r w:rsidRPr="00E24A2E">
        <w:rPr>
          <w:lang w:val="en-GB"/>
        </w:rPr>
        <w:t>Uluivuda</w:t>
      </w:r>
      <w:r>
        <w:rPr>
          <w:rFonts w:hint="eastAsia"/>
          <w:lang w:val="en-GB"/>
        </w:rPr>
        <w:t>阁下在</w:t>
      </w:r>
      <w:r>
        <w:rPr>
          <w:rFonts w:hint="eastAsia"/>
        </w:rPr>
        <w:t>上诉法院裁定造成了一个法律空间，这是还可能阻止实施其先前授权进行的改革的异常现象，</w:t>
      </w:r>
      <w:r>
        <w:rPr>
          <w:rFonts w:hint="eastAsia"/>
          <w:lang w:val="en-GB"/>
        </w:rPr>
        <w:t>于</w:t>
      </w:r>
      <w:r w:rsidRPr="007C2D50">
        <w:t>2009</w:t>
      </w:r>
      <w:r w:rsidRPr="007C2D50">
        <w:t>年</w:t>
      </w:r>
      <w:r w:rsidRPr="007C2D50">
        <w:t>4</w:t>
      </w:r>
      <w:r w:rsidRPr="007C2D50">
        <w:t>月</w:t>
      </w:r>
      <w:r w:rsidRPr="007C2D50">
        <w:t>10</w:t>
      </w:r>
      <w:r w:rsidRPr="007C2D50">
        <w:t>日废除了</w:t>
      </w:r>
      <w:r w:rsidRPr="007C2D50">
        <w:t>1997</w:t>
      </w:r>
      <w:r w:rsidRPr="007C2D50">
        <w:t>年</w:t>
      </w:r>
      <w:r>
        <w:rPr>
          <w:rFonts w:hint="eastAsia"/>
        </w:rPr>
        <w:t>《</w:t>
      </w:r>
      <w:r w:rsidRPr="007C2D50">
        <w:t>宪法</w:t>
      </w:r>
      <w:r>
        <w:rPr>
          <w:rFonts w:hint="eastAsia"/>
        </w:rPr>
        <w:t>》，目的是为实现一个真正民主的国家。</w:t>
      </w:r>
    </w:p>
    <w:p w:rsidR="00127C14" w:rsidRDefault="00127C14" w:rsidP="00B2679B">
      <w:pPr>
        <w:pStyle w:val="H23GC"/>
        <w:rPr>
          <w:rFonts w:hint="eastAsia"/>
        </w:rPr>
      </w:pPr>
      <w:r>
        <w:rPr>
          <w:rFonts w:hint="eastAsia"/>
        </w:rPr>
        <w:tab/>
      </w:r>
      <w:r>
        <w:rPr>
          <w:rFonts w:hint="eastAsia"/>
        </w:rPr>
        <w:tab/>
      </w:r>
      <w:r>
        <w:rPr>
          <w:rFonts w:hint="eastAsia"/>
        </w:rPr>
        <w:t>通向民主和议会制的道路：“路线图”</w:t>
      </w:r>
    </w:p>
    <w:p w:rsidR="00127C14" w:rsidRDefault="00127C14" w:rsidP="00E06DDC">
      <w:pPr>
        <w:pStyle w:val="SingleTxtGC"/>
        <w:rPr>
          <w:rFonts w:hint="eastAsia"/>
          <w:lang w:val="en-GB"/>
        </w:rPr>
      </w:pPr>
      <w:r>
        <w:rPr>
          <w:rFonts w:hint="eastAsia"/>
        </w:rPr>
        <w:t>15.  2009</w:t>
      </w:r>
      <w:r>
        <w:rPr>
          <w:rFonts w:hint="eastAsia"/>
        </w:rPr>
        <w:t>年</w:t>
      </w:r>
      <w:r>
        <w:rPr>
          <w:rFonts w:hint="eastAsia"/>
        </w:rPr>
        <w:t>7</w:t>
      </w:r>
      <w:r>
        <w:rPr>
          <w:rFonts w:hint="eastAsia"/>
        </w:rPr>
        <w:t>有</w:t>
      </w:r>
      <w:r>
        <w:rPr>
          <w:rFonts w:hint="eastAsia"/>
        </w:rPr>
        <w:t>1</w:t>
      </w:r>
      <w:r>
        <w:rPr>
          <w:rFonts w:hint="eastAsia"/>
        </w:rPr>
        <w:t>日，</w:t>
      </w:r>
      <w:r>
        <w:rPr>
          <w:rFonts w:hint="eastAsia"/>
        </w:rPr>
        <w:t>CommodoreBainimarama</w:t>
      </w:r>
      <w:r>
        <w:rPr>
          <w:rFonts w:hint="eastAsia"/>
        </w:rPr>
        <w:t>总理</w:t>
      </w:r>
      <w:r>
        <w:rPr>
          <w:rFonts w:hint="eastAsia"/>
          <w:lang w:val="en-GB"/>
        </w:rPr>
        <w:t>宣布了政府的《</w:t>
      </w:r>
      <w:r>
        <w:rPr>
          <w:rFonts w:hint="eastAsia"/>
          <w:lang w:val="en-GB"/>
        </w:rPr>
        <w:t>2009</w:t>
      </w:r>
      <w:r>
        <w:rPr>
          <w:rFonts w:hint="eastAsia"/>
          <w:lang w:val="en-GB"/>
        </w:rPr>
        <w:t>年至</w:t>
      </w:r>
      <w:r>
        <w:rPr>
          <w:rFonts w:hint="eastAsia"/>
          <w:lang w:val="en-GB"/>
        </w:rPr>
        <w:t>2014</w:t>
      </w:r>
      <w:r>
        <w:rPr>
          <w:rFonts w:hint="eastAsia"/>
          <w:lang w:val="en-GB"/>
        </w:rPr>
        <w:t>年实现民主和可持续社会经济发展路线图》，《路线图》旨在使斐济产生一个新的《宪法》，与总统所规定在基于平等、平等投票、人权、正义、透明度、现代性和真正民主理想之上的选举。</w:t>
      </w:r>
    </w:p>
    <w:p w:rsidR="00127C14" w:rsidRDefault="00127C14" w:rsidP="00E06DDC">
      <w:pPr>
        <w:pStyle w:val="SingleTxtGC"/>
        <w:rPr>
          <w:rFonts w:hint="eastAsia"/>
          <w:lang w:val="en-GB"/>
        </w:rPr>
      </w:pPr>
      <w:r>
        <w:rPr>
          <w:rFonts w:hint="eastAsia"/>
          <w:lang w:val="en-GB"/>
        </w:rPr>
        <w:t>16</w:t>
      </w:r>
      <w:r>
        <w:rPr>
          <w:lang w:val="en-GB"/>
        </w:rPr>
        <w:t>.</w:t>
      </w:r>
      <w:r>
        <w:rPr>
          <w:rFonts w:hint="eastAsia"/>
          <w:lang w:val="en-GB"/>
        </w:rPr>
        <w:t xml:space="preserve">  </w:t>
      </w:r>
      <w:r>
        <w:rPr>
          <w:rFonts w:hint="eastAsia"/>
          <w:lang w:val="en-GB"/>
        </w:rPr>
        <w:t>于</w:t>
      </w:r>
      <w:r>
        <w:rPr>
          <w:rFonts w:hint="eastAsia"/>
          <w:lang w:val="en-GB"/>
        </w:rPr>
        <w:t>2012</w:t>
      </w:r>
      <w:r>
        <w:rPr>
          <w:rFonts w:hint="eastAsia"/>
          <w:lang w:val="en-GB"/>
        </w:rPr>
        <w:t>年</w:t>
      </w:r>
      <w:r>
        <w:rPr>
          <w:rFonts w:hint="eastAsia"/>
          <w:lang w:val="en-GB"/>
        </w:rPr>
        <w:t>9</w:t>
      </w:r>
      <w:r>
        <w:rPr>
          <w:rFonts w:hint="eastAsia"/>
          <w:lang w:val="en-GB"/>
        </w:rPr>
        <w:t>月之前开始了关于新《宪法》的工作。新《宪法》的基础是《改革、和平和进步人民宪章》</w:t>
      </w:r>
      <w:r>
        <w:rPr>
          <w:rFonts w:hint="eastAsia"/>
          <w:lang w:val="en-GB"/>
        </w:rPr>
        <w:t>(</w:t>
      </w:r>
      <w:r>
        <w:rPr>
          <w:rFonts w:hint="eastAsia"/>
          <w:lang w:val="en-GB"/>
        </w:rPr>
        <w:t>“人民宪章”</w:t>
      </w:r>
      <w:r>
        <w:rPr>
          <w:rFonts w:hint="eastAsia"/>
          <w:lang w:val="en-GB"/>
        </w:rPr>
        <w:t>)</w:t>
      </w:r>
      <w:r>
        <w:rPr>
          <w:rFonts w:hint="eastAsia"/>
          <w:lang w:val="en-GB"/>
        </w:rPr>
        <w:t>制定的理想与原则。“人民宪章”是在与斐济人民进行广泛磋商并从斐济人民中获取大量的信息资料之后制定的。《人民宪章》在绝大多数斐济人民同意之后由斐济总统通过。</w:t>
      </w:r>
    </w:p>
    <w:p w:rsidR="00127C14" w:rsidRDefault="00127C14" w:rsidP="00E06DDC">
      <w:pPr>
        <w:pStyle w:val="SingleTxtGC"/>
        <w:rPr>
          <w:rFonts w:hint="eastAsia"/>
          <w:lang w:val="en-GB"/>
        </w:rPr>
      </w:pPr>
      <w:r>
        <w:rPr>
          <w:rFonts w:hint="eastAsia"/>
          <w:lang w:val="en-GB"/>
        </w:rPr>
        <w:t>17</w:t>
      </w:r>
      <w:r>
        <w:rPr>
          <w:lang w:val="en-GB"/>
        </w:rPr>
        <w:t>.</w:t>
      </w:r>
      <w:r>
        <w:rPr>
          <w:rFonts w:hint="eastAsia"/>
          <w:lang w:val="en-GB"/>
        </w:rPr>
        <w:t xml:space="preserve">  </w:t>
      </w:r>
      <w:r>
        <w:rPr>
          <w:rFonts w:hint="eastAsia"/>
          <w:lang w:val="en-GB"/>
        </w:rPr>
        <w:t>新《宪法》的磋商由所有斐济公民参与，并由民间社会组织参加，着重于以下议题：选举改革、新议会的人数、两院制的可持续性、一届政府的任期和政府对人民的问责制度。斐济的新《宪法》将于</w:t>
      </w:r>
      <w:r>
        <w:rPr>
          <w:rFonts w:hint="eastAsia"/>
          <w:lang w:val="en-GB"/>
        </w:rPr>
        <w:t>2013</w:t>
      </w:r>
      <w:r>
        <w:rPr>
          <w:rFonts w:hint="eastAsia"/>
          <w:lang w:val="en-GB"/>
        </w:rPr>
        <w:t>年</w:t>
      </w:r>
      <w:r>
        <w:rPr>
          <w:rFonts w:hint="eastAsia"/>
          <w:lang w:val="en-GB"/>
        </w:rPr>
        <w:t>9</w:t>
      </w:r>
      <w:r>
        <w:rPr>
          <w:rFonts w:hint="eastAsia"/>
          <w:lang w:val="en-GB"/>
        </w:rPr>
        <w:t>月制订完毕。斐济人民将在</w:t>
      </w:r>
      <w:r>
        <w:rPr>
          <w:rFonts w:hint="eastAsia"/>
          <w:lang w:val="en-GB"/>
        </w:rPr>
        <w:t>2014</w:t>
      </w:r>
      <w:r>
        <w:rPr>
          <w:rFonts w:hint="eastAsia"/>
          <w:lang w:val="en-GB"/>
        </w:rPr>
        <w:t>年</w:t>
      </w:r>
      <w:r>
        <w:rPr>
          <w:rFonts w:hint="eastAsia"/>
          <w:lang w:val="en-GB"/>
        </w:rPr>
        <w:t>9</w:t>
      </w:r>
      <w:r>
        <w:rPr>
          <w:rFonts w:hint="eastAsia"/>
          <w:lang w:val="en-GB"/>
        </w:rPr>
        <w:t>月举行选举之前有一年的时间熟悉《宪法》。</w:t>
      </w:r>
    </w:p>
    <w:p w:rsidR="00127C14" w:rsidRDefault="00127C14" w:rsidP="00E06DDC">
      <w:pPr>
        <w:pStyle w:val="H1GC"/>
        <w:rPr>
          <w:rFonts w:hint="eastAsia"/>
          <w:lang w:val="en-GB"/>
        </w:rPr>
      </w:pPr>
      <w:r>
        <w:rPr>
          <w:rFonts w:hint="eastAsia"/>
          <w:lang w:val="en-GB"/>
        </w:rPr>
        <w:tab/>
      </w:r>
      <w:r>
        <w:rPr>
          <w:rFonts w:hint="eastAsia"/>
          <w:lang w:val="en-GB"/>
        </w:rPr>
        <w:tab/>
      </w:r>
      <w:r>
        <w:rPr>
          <w:rFonts w:hint="eastAsia"/>
          <w:lang w:val="en-GB"/>
        </w:rPr>
        <w:t>经济</w:t>
      </w:r>
      <w:r w:rsidR="00E06DDC" w:rsidRPr="00E06DDC">
        <w:rPr>
          <w:rFonts w:hint="eastAsia"/>
          <w:spacing w:val="-50"/>
          <w:lang w:val="en-GB"/>
        </w:rPr>
        <w:t>―</w:t>
      </w:r>
      <w:r w:rsidR="00E06DDC" w:rsidRPr="00E06DDC">
        <w:rPr>
          <w:rFonts w:hint="eastAsia"/>
          <w:lang w:val="en-GB"/>
        </w:rPr>
        <w:t>―</w:t>
      </w:r>
      <w:r>
        <w:rPr>
          <w:rFonts w:hint="eastAsia"/>
          <w:lang w:val="en-GB"/>
        </w:rPr>
        <w:t>补充更新</w:t>
      </w:r>
    </w:p>
    <w:p w:rsidR="00127C14" w:rsidRDefault="00127C14" w:rsidP="00E06DDC">
      <w:pPr>
        <w:pStyle w:val="SingleTxtGC"/>
        <w:rPr>
          <w:rFonts w:hint="eastAsia"/>
          <w:lang w:val="en-GB"/>
        </w:rPr>
      </w:pPr>
      <w:r>
        <w:rPr>
          <w:rFonts w:hint="eastAsia"/>
          <w:lang w:val="en-GB"/>
        </w:rPr>
        <w:t xml:space="preserve">18.  </w:t>
      </w:r>
      <w:r>
        <w:rPr>
          <w:rFonts w:hint="eastAsia"/>
          <w:lang w:val="en-GB"/>
        </w:rPr>
        <w:t>以下段落增补共同核心文件第</w:t>
      </w:r>
      <w:r>
        <w:rPr>
          <w:rFonts w:hint="eastAsia"/>
          <w:lang w:val="en-GB"/>
        </w:rPr>
        <w:t>113</w:t>
      </w:r>
      <w:r>
        <w:rPr>
          <w:rFonts w:hint="eastAsia"/>
          <w:lang w:val="en-GB"/>
        </w:rPr>
        <w:t>至</w:t>
      </w:r>
      <w:r>
        <w:rPr>
          <w:rFonts w:hint="eastAsia"/>
          <w:lang w:val="en-GB"/>
        </w:rPr>
        <w:t>126</w:t>
      </w:r>
      <w:r>
        <w:rPr>
          <w:rFonts w:hint="eastAsia"/>
          <w:lang w:val="en-GB"/>
        </w:rPr>
        <w:t>段。</w:t>
      </w:r>
    </w:p>
    <w:p w:rsidR="00127C14" w:rsidRDefault="00127C14" w:rsidP="00E06DDC">
      <w:pPr>
        <w:pStyle w:val="SingleTxtGC"/>
        <w:rPr>
          <w:rFonts w:hint="eastAsia"/>
          <w:lang w:val="en-GB"/>
        </w:rPr>
      </w:pPr>
      <w:r>
        <w:rPr>
          <w:rFonts w:hint="eastAsia"/>
          <w:lang w:val="en-GB"/>
        </w:rPr>
        <w:t>19.  2007</w:t>
      </w:r>
      <w:r>
        <w:rPr>
          <w:rFonts w:hint="eastAsia"/>
          <w:lang w:val="en-GB"/>
        </w:rPr>
        <w:t>年年度增长率为</w:t>
      </w:r>
      <w:r>
        <w:rPr>
          <w:rFonts w:hint="eastAsia"/>
          <w:lang w:val="en-GB"/>
        </w:rPr>
        <w:t>2.6%</w:t>
      </w:r>
      <w:r>
        <w:rPr>
          <w:rFonts w:hint="eastAsia"/>
          <w:lang w:val="en-GB"/>
        </w:rPr>
        <w:t>，</w:t>
      </w:r>
      <w:r>
        <w:rPr>
          <w:rFonts w:hint="eastAsia"/>
          <w:lang w:val="en-GB"/>
        </w:rPr>
        <w:t>2008</w:t>
      </w:r>
      <w:r>
        <w:rPr>
          <w:rFonts w:hint="eastAsia"/>
          <w:lang w:val="en-GB"/>
        </w:rPr>
        <w:t>年为</w:t>
      </w:r>
      <w:r>
        <w:rPr>
          <w:rFonts w:hint="eastAsia"/>
          <w:lang w:val="en-GB"/>
        </w:rPr>
        <w:t>4.2%</w:t>
      </w:r>
      <w:r>
        <w:rPr>
          <w:rFonts w:hint="eastAsia"/>
          <w:lang w:val="en-GB"/>
        </w:rPr>
        <w:t>。</w:t>
      </w:r>
      <w:r>
        <w:rPr>
          <w:rFonts w:hint="eastAsia"/>
          <w:lang w:val="en-GB"/>
        </w:rPr>
        <w:t>2009</w:t>
      </w:r>
      <w:r>
        <w:rPr>
          <w:rFonts w:hint="eastAsia"/>
          <w:lang w:val="en-GB"/>
        </w:rPr>
        <w:t>年，由于全球经济状况，经济紧缩</w:t>
      </w:r>
      <w:r>
        <w:rPr>
          <w:rFonts w:hint="eastAsia"/>
          <w:lang w:val="en-GB"/>
        </w:rPr>
        <w:t>2.5%</w:t>
      </w:r>
      <w:r>
        <w:rPr>
          <w:rFonts w:hint="eastAsia"/>
          <w:lang w:val="en-GB"/>
        </w:rPr>
        <w:t>。</w:t>
      </w:r>
      <w:r>
        <w:rPr>
          <w:rStyle w:val="FootnoteReference"/>
          <w:lang w:val="en-GB"/>
        </w:rPr>
        <w:footnoteReference w:id="4"/>
      </w:r>
    </w:p>
    <w:p w:rsidR="00127C14" w:rsidRDefault="00127C14" w:rsidP="00E06DDC">
      <w:pPr>
        <w:pStyle w:val="SingleTxtGC"/>
        <w:rPr>
          <w:rFonts w:hint="eastAsia"/>
          <w:lang w:val="en-GB"/>
        </w:rPr>
      </w:pPr>
      <w:r>
        <w:rPr>
          <w:rFonts w:hint="eastAsia"/>
          <w:lang w:val="en-GB"/>
        </w:rPr>
        <w:t>20</w:t>
      </w:r>
      <w:r>
        <w:rPr>
          <w:lang w:val="en-GB"/>
        </w:rPr>
        <w:t>.</w:t>
      </w:r>
      <w:r>
        <w:rPr>
          <w:rFonts w:hint="eastAsia"/>
          <w:lang w:val="en-GB"/>
        </w:rPr>
        <w:t xml:space="preserve">  2009</w:t>
      </w:r>
      <w:r>
        <w:rPr>
          <w:rFonts w:hint="eastAsia"/>
          <w:lang w:val="en-GB"/>
        </w:rPr>
        <w:t>年</w:t>
      </w:r>
      <w:r>
        <w:rPr>
          <w:rFonts w:hint="eastAsia"/>
          <w:lang w:val="en-GB"/>
        </w:rPr>
        <w:t>4</w:t>
      </w:r>
      <w:r>
        <w:rPr>
          <w:rFonts w:hint="eastAsia"/>
          <w:lang w:val="en-GB"/>
        </w:rPr>
        <w:t>月斐济元贬值</w:t>
      </w:r>
      <w:r>
        <w:rPr>
          <w:rFonts w:hint="eastAsia"/>
          <w:lang w:val="en-GB"/>
        </w:rPr>
        <w:t>20%</w:t>
      </w:r>
      <w:r>
        <w:rPr>
          <w:rFonts w:hint="eastAsia"/>
          <w:lang w:val="en-GB"/>
        </w:rPr>
        <w:t>。</w:t>
      </w:r>
      <w:r>
        <w:rPr>
          <w:rStyle w:val="FootnoteReference"/>
          <w:lang w:val="en-GB"/>
        </w:rPr>
        <w:footnoteReference w:id="5"/>
      </w:r>
    </w:p>
    <w:p w:rsidR="00127C14" w:rsidRDefault="00127C14" w:rsidP="00E06DDC">
      <w:pPr>
        <w:pStyle w:val="SingleTxtGC"/>
        <w:rPr>
          <w:rFonts w:hint="eastAsia"/>
          <w:lang w:val="en-GB"/>
        </w:rPr>
      </w:pPr>
      <w:r>
        <w:rPr>
          <w:rFonts w:hint="eastAsia"/>
          <w:lang w:val="en-GB"/>
        </w:rPr>
        <w:t>21</w:t>
      </w:r>
      <w:r>
        <w:rPr>
          <w:lang w:val="en-GB"/>
        </w:rPr>
        <w:t>.</w:t>
      </w:r>
      <w:r>
        <w:rPr>
          <w:rFonts w:hint="eastAsia"/>
          <w:lang w:val="en-GB"/>
        </w:rPr>
        <w:t xml:space="preserve">  2010</w:t>
      </w:r>
      <w:r>
        <w:rPr>
          <w:rFonts w:hint="eastAsia"/>
          <w:lang w:val="en-GB"/>
        </w:rPr>
        <w:t>年预算框架估计总共收入为</w:t>
      </w:r>
      <w:r>
        <w:rPr>
          <w:rFonts w:hint="eastAsia"/>
          <w:lang w:val="en-GB"/>
        </w:rPr>
        <w:t>14</w:t>
      </w:r>
      <w:r>
        <w:rPr>
          <w:lang w:val="en-GB"/>
        </w:rPr>
        <w:t>.</w:t>
      </w:r>
      <w:r>
        <w:rPr>
          <w:rFonts w:hint="eastAsia"/>
          <w:lang w:val="en-GB"/>
        </w:rPr>
        <w:t>86</w:t>
      </w:r>
      <w:r>
        <w:rPr>
          <w:rFonts w:hint="eastAsia"/>
          <w:lang w:val="en-GB"/>
        </w:rPr>
        <w:t>亿，估计总开支为</w:t>
      </w:r>
      <w:r>
        <w:rPr>
          <w:rFonts w:hint="eastAsia"/>
          <w:lang w:val="en-GB"/>
        </w:rPr>
        <w:t>10</w:t>
      </w:r>
      <w:r>
        <w:rPr>
          <w:lang w:val="en-GB"/>
        </w:rPr>
        <w:t>.</w:t>
      </w:r>
      <w:r>
        <w:rPr>
          <w:rFonts w:hint="eastAsia"/>
          <w:lang w:val="en-GB"/>
        </w:rPr>
        <w:t>706</w:t>
      </w:r>
      <w:r>
        <w:rPr>
          <w:rFonts w:hint="eastAsia"/>
          <w:lang w:val="en-GB"/>
        </w:rPr>
        <w:t>亿。估计净赤字为</w:t>
      </w:r>
      <w:r>
        <w:rPr>
          <w:rFonts w:hint="eastAsia"/>
          <w:lang w:val="en-GB"/>
        </w:rPr>
        <w:t>220</w:t>
      </w:r>
      <w:r>
        <w:rPr>
          <w:rFonts w:hint="eastAsia"/>
          <w:lang w:val="en-GB"/>
        </w:rPr>
        <w:t>百万美元或国内生产总值</w:t>
      </w:r>
      <w:r>
        <w:rPr>
          <w:rFonts w:hint="eastAsia"/>
          <w:lang w:val="en-GB"/>
        </w:rPr>
        <w:t>62</w:t>
      </w:r>
      <w:r>
        <w:rPr>
          <w:lang w:val="en-GB"/>
        </w:rPr>
        <w:t>.</w:t>
      </w:r>
      <w:r>
        <w:rPr>
          <w:rFonts w:hint="eastAsia"/>
          <w:lang w:val="en-GB"/>
        </w:rPr>
        <w:t>88</w:t>
      </w:r>
      <w:r>
        <w:rPr>
          <w:rFonts w:hint="eastAsia"/>
          <w:lang w:val="en-GB"/>
        </w:rPr>
        <w:t>亿美元的</w:t>
      </w:r>
      <w:r>
        <w:rPr>
          <w:rFonts w:hint="eastAsia"/>
          <w:lang w:val="en-GB"/>
        </w:rPr>
        <w:t>3</w:t>
      </w:r>
      <w:r>
        <w:rPr>
          <w:lang w:val="en-GB"/>
        </w:rPr>
        <w:t>.</w:t>
      </w:r>
      <w:r>
        <w:rPr>
          <w:rFonts w:hint="eastAsia"/>
          <w:lang w:val="en-GB"/>
        </w:rPr>
        <w:t>5%</w:t>
      </w:r>
      <w:r>
        <w:rPr>
          <w:rFonts w:hint="eastAsia"/>
          <w:lang w:val="en-GB"/>
        </w:rPr>
        <w:t>。</w:t>
      </w:r>
      <w:r>
        <w:rPr>
          <w:rStyle w:val="FootnoteReference"/>
          <w:lang w:val="en-GB"/>
        </w:rPr>
        <w:footnoteReference w:id="6"/>
      </w:r>
    </w:p>
    <w:p w:rsidR="00127C14" w:rsidRDefault="00127C14" w:rsidP="00E06DDC">
      <w:pPr>
        <w:pStyle w:val="SingleTxtGC"/>
        <w:rPr>
          <w:rFonts w:hint="eastAsia"/>
          <w:lang w:val="en-GB"/>
        </w:rPr>
      </w:pPr>
      <w:r>
        <w:rPr>
          <w:rFonts w:hint="eastAsia"/>
          <w:lang w:val="en-GB"/>
        </w:rPr>
        <w:t>22</w:t>
      </w:r>
      <w:r>
        <w:rPr>
          <w:lang w:val="en-GB"/>
        </w:rPr>
        <w:t>.</w:t>
      </w:r>
      <w:r>
        <w:rPr>
          <w:rFonts w:hint="eastAsia"/>
          <w:lang w:val="en-GB"/>
        </w:rPr>
        <w:t xml:space="preserve">  2008</w:t>
      </w:r>
      <w:r>
        <w:rPr>
          <w:rFonts w:hint="eastAsia"/>
          <w:lang w:val="en-GB"/>
        </w:rPr>
        <w:t>年工司税收率为</w:t>
      </w:r>
      <w:r>
        <w:rPr>
          <w:rFonts w:hint="eastAsia"/>
          <w:lang w:val="en-GB"/>
        </w:rPr>
        <w:t>31%</w:t>
      </w:r>
      <w:r>
        <w:rPr>
          <w:rFonts w:hint="eastAsia"/>
          <w:lang w:val="en-GB"/>
        </w:rPr>
        <w:t>，</w:t>
      </w:r>
      <w:r>
        <w:rPr>
          <w:rFonts w:hint="eastAsia"/>
          <w:lang w:val="en-GB"/>
        </w:rPr>
        <w:t>2010</w:t>
      </w:r>
      <w:r>
        <w:rPr>
          <w:rFonts w:hint="eastAsia"/>
          <w:lang w:val="en-GB"/>
        </w:rPr>
        <w:t>年降至</w:t>
      </w:r>
      <w:r>
        <w:rPr>
          <w:rFonts w:hint="eastAsia"/>
          <w:lang w:val="en-GB"/>
        </w:rPr>
        <w:t>28%</w:t>
      </w:r>
      <w:r>
        <w:rPr>
          <w:rFonts w:hint="eastAsia"/>
          <w:lang w:val="en-GB"/>
        </w:rPr>
        <w:t>。</w:t>
      </w:r>
      <w:r>
        <w:rPr>
          <w:rStyle w:val="FootnoteReference"/>
          <w:lang w:val="en-GB"/>
        </w:rPr>
        <w:footnoteReference w:id="7"/>
      </w:r>
    </w:p>
    <w:p w:rsidR="00127C14" w:rsidRDefault="00127C14" w:rsidP="00E06DDC">
      <w:pPr>
        <w:pStyle w:val="SingleTxtGC"/>
        <w:rPr>
          <w:rFonts w:hint="eastAsia"/>
          <w:lang w:val="en-GB"/>
        </w:rPr>
      </w:pPr>
      <w:r>
        <w:rPr>
          <w:rFonts w:hint="eastAsia"/>
          <w:lang w:val="en-GB"/>
        </w:rPr>
        <w:t>23</w:t>
      </w:r>
      <w:r>
        <w:rPr>
          <w:lang w:val="en-GB"/>
        </w:rPr>
        <w:t>.</w:t>
      </w:r>
      <w:r>
        <w:rPr>
          <w:rFonts w:hint="eastAsia"/>
          <w:lang w:val="en-GB"/>
        </w:rPr>
        <w:t xml:space="preserve">  </w:t>
      </w:r>
      <w:r>
        <w:rPr>
          <w:rFonts w:hint="eastAsia"/>
          <w:lang w:val="en-GB"/>
        </w:rPr>
        <w:t>总抵达人数，不包括居民，</w:t>
      </w:r>
      <w:r w:rsidRPr="0028026A">
        <w:rPr>
          <w:lang w:val="en-GB"/>
        </w:rPr>
        <w:t>2008</w:t>
      </w:r>
      <w:r>
        <w:rPr>
          <w:rFonts w:hint="eastAsia"/>
          <w:lang w:val="en-GB"/>
        </w:rPr>
        <w:t>年为</w:t>
      </w:r>
      <w:r w:rsidRPr="0028026A">
        <w:rPr>
          <w:lang w:val="en-GB"/>
        </w:rPr>
        <w:t>58</w:t>
      </w:r>
      <w:r w:rsidR="00E06DDC">
        <w:rPr>
          <w:lang w:val="en-GB"/>
        </w:rPr>
        <w:t>5,</w:t>
      </w:r>
      <w:r w:rsidRPr="0028026A">
        <w:rPr>
          <w:lang w:val="en-GB"/>
        </w:rPr>
        <w:t>03</w:t>
      </w:r>
      <w:r w:rsidR="00E06DDC">
        <w:rPr>
          <w:lang w:val="en-GB"/>
        </w:rPr>
        <w:t>1,</w:t>
      </w:r>
      <w:r>
        <w:rPr>
          <w:rFonts w:hint="eastAsia"/>
          <w:lang w:val="en-GB"/>
        </w:rPr>
        <w:t xml:space="preserve"> 2009</w:t>
      </w:r>
      <w:r>
        <w:rPr>
          <w:rFonts w:hint="eastAsia"/>
          <w:lang w:val="en-GB"/>
        </w:rPr>
        <w:t>年为</w:t>
      </w:r>
      <w:r w:rsidRPr="0028026A">
        <w:rPr>
          <w:lang w:val="en-GB"/>
        </w:rPr>
        <w:t>65</w:t>
      </w:r>
      <w:r w:rsidR="00E06DDC">
        <w:rPr>
          <w:lang w:val="en-GB"/>
        </w:rPr>
        <w:t>8,</w:t>
      </w:r>
      <w:r w:rsidRPr="0028026A">
        <w:rPr>
          <w:lang w:val="en-GB"/>
        </w:rPr>
        <w:t>211</w:t>
      </w:r>
      <w:r>
        <w:rPr>
          <w:rFonts w:hint="eastAsia"/>
          <w:lang w:val="en-GB"/>
        </w:rPr>
        <w:t>。</w:t>
      </w:r>
      <w:r>
        <w:rPr>
          <w:rStyle w:val="FootnoteReference"/>
          <w:lang w:val="en-GB"/>
        </w:rPr>
        <w:footnoteReference w:id="8"/>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通货膨胀</w:t>
      </w:r>
    </w:p>
    <w:p w:rsidR="00127C14" w:rsidRDefault="00127C14" w:rsidP="00E06DDC">
      <w:pPr>
        <w:pStyle w:val="SingleTxtGC"/>
        <w:rPr>
          <w:rFonts w:hint="eastAsia"/>
          <w:lang w:val="en-GB"/>
        </w:rPr>
      </w:pPr>
      <w:r>
        <w:rPr>
          <w:rFonts w:hint="eastAsia"/>
          <w:lang w:val="en-GB"/>
        </w:rPr>
        <w:t>24.  2008</w:t>
      </w:r>
      <w:r>
        <w:rPr>
          <w:rFonts w:hint="eastAsia"/>
          <w:lang w:val="en-GB"/>
        </w:rPr>
        <w:t>年年底的通货膨胀为</w:t>
      </w:r>
      <w:r>
        <w:rPr>
          <w:rFonts w:hint="eastAsia"/>
          <w:lang w:val="en-GB"/>
        </w:rPr>
        <w:t>6.6%</w:t>
      </w:r>
      <w:r>
        <w:rPr>
          <w:rFonts w:hint="eastAsia"/>
          <w:lang w:val="en-GB"/>
        </w:rPr>
        <w:t>。</w:t>
      </w:r>
      <w:r>
        <w:rPr>
          <w:rFonts w:hint="eastAsia"/>
          <w:lang w:val="en-GB"/>
        </w:rPr>
        <w:t>2009</w:t>
      </w:r>
      <w:r>
        <w:rPr>
          <w:rFonts w:hint="eastAsia"/>
          <w:lang w:val="en-GB"/>
        </w:rPr>
        <w:t>年</w:t>
      </w:r>
      <w:r>
        <w:rPr>
          <w:rFonts w:hint="eastAsia"/>
          <w:lang w:val="en-GB"/>
        </w:rPr>
        <w:t>10</w:t>
      </w:r>
      <w:r>
        <w:rPr>
          <w:rFonts w:hint="eastAsia"/>
          <w:lang w:val="en-GB"/>
        </w:rPr>
        <w:t>月通货膨胀达到</w:t>
      </w:r>
      <w:r>
        <w:rPr>
          <w:rFonts w:hint="eastAsia"/>
          <w:lang w:val="en-GB"/>
        </w:rPr>
        <w:t>6.3%</w:t>
      </w:r>
      <w:r>
        <w:rPr>
          <w:rFonts w:hint="eastAsia"/>
          <w:lang w:val="en-GB"/>
        </w:rPr>
        <w:t>。预期</w:t>
      </w:r>
      <w:r>
        <w:rPr>
          <w:rFonts w:hint="eastAsia"/>
          <w:lang w:val="en-GB"/>
        </w:rPr>
        <w:t>2010</w:t>
      </w:r>
      <w:r>
        <w:rPr>
          <w:rFonts w:hint="eastAsia"/>
          <w:lang w:val="en-GB"/>
        </w:rPr>
        <w:t>年通货膨胀将缓解</w:t>
      </w:r>
      <w:r>
        <w:rPr>
          <w:rFonts w:hint="eastAsia"/>
          <w:lang w:val="en-GB"/>
        </w:rPr>
        <w:t>2.0%</w:t>
      </w:r>
      <w:r>
        <w:rPr>
          <w:rFonts w:hint="eastAsia"/>
          <w:lang w:val="en-GB"/>
        </w:rPr>
        <w:t>。</w:t>
      </w:r>
      <w:r>
        <w:rPr>
          <w:rStyle w:val="FootnoteReference"/>
          <w:lang w:val="en-GB"/>
        </w:rPr>
        <w:footnoteReference w:id="9"/>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外汇储备</w:t>
      </w:r>
    </w:p>
    <w:p w:rsidR="00127C14" w:rsidRDefault="00127C14" w:rsidP="00127C14">
      <w:pPr>
        <w:pStyle w:val="SingleTxtGC"/>
        <w:rPr>
          <w:rFonts w:hint="eastAsia"/>
          <w:lang w:val="en-GB"/>
        </w:rPr>
      </w:pPr>
      <w:r>
        <w:rPr>
          <w:rFonts w:hint="eastAsia"/>
          <w:lang w:val="en-GB"/>
        </w:rPr>
        <w:t xml:space="preserve">25.  </w:t>
      </w:r>
      <w:r>
        <w:rPr>
          <w:rFonts w:hint="eastAsia"/>
          <w:lang w:val="en-GB"/>
        </w:rPr>
        <w:t>至</w:t>
      </w:r>
      <w:r>
        <w:rPr>
          <w:rFonts w:hint="eastAsia"/>
          <w:lang w:val="en-GB"/>
        </w:rPr>
        <w:t>2009</w:t>
      </w:r>
      <w:r>
        <w:rPr>
          <w:rFonts w:hint="eastAsia"/>
          <w:lang w:val="en-GB"/>
        </w:rPr>
        <w:t>年</w:t>
      </w:r>
      <w:r>
        <w:rPr>
          <w:rFonts w:hint="eastAsia"/>
          <w:lang w:val="en-GB"/>
        </w:rPr>
        <w:t>9</w:t>
      </w:r>
      <w:r>
        <w:rPr>
          <w:rFonts w:hint="eastAsia"/>
          <w:lang w:val="en-GB"/>
        </w:rPr>
        <w:t>月，部分由于斐济元贬值，外汇储备大幅增加至</w:t>
      </w:r>
      <w:r>
        <w:rPr>
          <w:rFonts w:hint="eastAsia"/>
          <w:lang w:val="en-GB"/>
        </w:rPr>
        <w:t>10.59</w:t>
      </w:r>
      <w:r>
        <w:rPr>
          <w:rFonts w:hint="eastAsia"/>
          <w:lang w:val="en-GB"/>
        </w:rPr>
        <w:t>亿美元左右，与此同时银行流动性大幅度上升至</w:t>
      </w:r>
      <w:r>
        <w:rPr>
          <w:rFonts w:hint="eastAsia"/>
          <w:lang w:val="en-GB"/>
        </w:rPr>
        <w:t>374</w:t>
      </w:r>
      <w:r>
        <w:rPr>
          <w:rFonts w:hint="eastAsia"/>
          <w:lang w:val="en-GB"/>
        </w:rPr>
        <w:t>百万美元左右。</w:t>
      </w:r>
      <w:r>
        <w:rPr>
          <w:rStyle w:val="FootnoteReference"/>
          <w:lang w:val="en-GB"/>
        </w:rPr>
        <w:footnoteReference w:id="10"/>
      </w:r>
    </w:p>
    <w:p w:rsidR="00127C14" w:rsidRDefault="00127C14" w:rsidP="00E06DDC">
      <w:pPr>
        <w:pStyle w:val="H1GC"/>
        <w:rPr>
          <w:rFonts w:hint="eastAsia"/>
          <w:lang w:val="en-GB"/>
        </w:rPr>
      </w:pPr>
      <w:r>
        <w:rPr>
          <w:rFonts w:hint="eastAsia"/>
          <w:lang w:val="en-GB"/>
        </w:rPr>
        <w:tab/>
      </w:r>
      <w:r>
        <w:rPr>
          <w:rFonts w:hint="eastAsia"/>
          <w:lang w:val="en-GB"/>
        </w:rPr>
        <w:tab/>
      </w:r>
      <w:r w:rsidR="00257202">
        <w:rPr>
          <w:rFonts w:hint="eastAsia"/>
          <w:lang w:val="en-GB"/>
        </w:rPr>
        <w:t>人权得到保护的一般法律框架</w:t>
      </w:r>
      <w:r w:rsidR="00257202" w:rsidRPr="00257202">
        <w:rPr>
          <w:rFonts w:hint="eastAsia"/>
          <w:spacing w:val="-50"/>
          <w:lang w:val="en-GB"/>
        </w:rPr>
        <w:t>―</w:t>
      </w:r>
      <w:r w:rsidR="00257202" w:rsidRPr="00257202">
        <w:rPr>
          <w:rFonts w:hint="eastAsia"/>
          <w:lang w:val="en-GB"/>
        </w:rPr>
        <w:t>―</w:t>
      </w:r>
      <w:r>
        <w:rPr>
          <w:rFonts w:hint="eastAsia"/>
          <w:lang w:val="en-GB"/>
        </w:rPr>
        <w:t>补充更新</w:t>
      </w:r>
    </w:p>
    <w:p w:rsidR="00127C14" w:rsidRDefault="00127C14" w:rsidP="00E06DDC">
      <w:pPr>
        <w:pStyle w:val="SingleTxtGC"/>
        <w:rPr>
          <w:rFonts w:hint="eastAsia"/>
          <w:lang w:val="en-GB"/>
        </w:rPr>
      </w:pPr>
      <w:r>
        <w:rPr>
          <w:rFonts w:hint="eastAsia"/>
          <w:lang w:val="en-GB"/>
        </w:rPr>
        <w:t xml:space="preserve">26.  </w:t>
      </w:r>
      <w:r>
        <w:rPr>
          <w:rFonts w:hint="eastAsia"/>
          <w:lang w:val="en-GB"/>
        </w:rPr>
        <w:t>下列将增补共同核心文件第</w:t>
      </w:r>
      <w:r>
        <w:rPr>
          <w:rFonts w:hint="eastAsia"/>
          <w:lang w:val="en-GB"/>
        </w:rPr>
        <w:t>134</w:t>
      </w:r>
      <w:r>
        <w:rPr>
          <w:rFonts w:hint="eastAsia"/>
          <w:lang w:val="en-GB"/>
        </w:rPr>
        <w:t>至</w:t>
      </w:r>
      <w:r>
        <w:rPr>
          <w:rFonts w:hint="eastAsia"/>
          <w:lang w:val="en-GB"/>
        </w:rPr>
        <w:t>176</w:t>
      </w:r>
      <w:r>
        <w:rPr>
          <w:rFonts w:hint="eastAsia"/>
          <w:lang w:val="en-GB"/>
        </w:rPr>
        <w:t>段。</w:t>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斐济法律</w:t>
      </w:r>
      <w:r w:rsidR="00E06DDC" w:rsidRPr="00E06DDC">
        <w:rPr>
          <w:rFonts w:hint="eastAsia"/>
          <w:spacing w:val="-50"/>
          <w:lang w:val="en-GB"/>
        </w:rPr>
        <w:t>―</w:t>
      </w:r>
      <w:r w:rsidR="00E06DDC" w:rsidRPr="00E06DDC">
        <w:rPr>
          <w:rFonts w:hint="eastAsia"/>
          <w:lang w:val="en-GB"/>
        </w:rPr>
        <w:t>―</w:t>
      </w:r>
      <w:r>
        <w:rPr>
          <w:rFonts w:hint="eastAsia"/>
          <w:lang w:val="en-GB"/>
        </w:rPr>
        <w:t>性质和组成</w:t>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选举改革与议会改革</w:t>
      </w:r>
    </w:p>
    <w:p w:rsidR="00127C14" w:rsidRPr="005A10D0" w:rsidRDefault="00127C14" w:rsidP="00127C14">
      <w:pPr>
        <w:pStyle w:val="SingleTxtGC"/>
        <w:rPr>
          <w:rFonts w:hint="eastAsia"/>
          <w:lang w:val="en-GB"/>
        </w:rPr>
      </w:pPr>
      <w:r>
        <w:rPr>
          <w:rFonts w:hint="eastAsia"/>
          <w:lang w:val="en-GB"/>
        </w:rPr>
        <w:t>27</w:t>
      </w:r>
      <w:r>
        <w:rPr>
          <w:lang w:val="en-GB"/>
        </w:rPr>
        <w:t>.</w:t>
      </w:r>
      <w:r>
        <w:rPr>
          <w:rFonts w:hint="eastAsia"/>
          <w:lang w:val="en-GB"/>
        </w:rPr>
        <w:t xml:space="preserve">  </w:t>
      </w:r>
      <w:r>
        <w:rPr>
          <w:rFonts w:hint="eastAsia"/>
          <w:lang w:val="en-GB"/>
        </w:rPr>
        <w:t>将审查选举过程以消除基于种族的政治，促进种族容忍。将采取必要的步骤确保新《宪法》突出新近改革选举与宪法制度的主要特征。其他要解决的相关问题包括议会的人数与组成；强制性投票；投票年龄的确定；候选人资格；投票权的户籍限制；为确保自由和公正选举的选举条例和加强选举机构的能力。</w:t>
      </w:r>
      <w:r>
        <w:rPr>
          <w:rStyle w:val="FootnoteReference"/>
          <w:lang w:val="en-GB"/>
        </w:rPr>
        <w:footnoteReference w:id="11"/>
      </w:r>
    </w:p>
    <w:p w:rsidR="00127C14" w:rsidRDefault="00E06DDC" w:rsidP="00B2679B">
      <w:pPr>
        <w:pStyle w:val="H23GC"/>
        <w:rPr>
          <w:rFonts w:hint="eastAsia"/>
          <w:lang w:val="en-GB"/>
        </w:rPr>
      </w:pPr>
      <w:r>
        <w:rPr>
          <w:rFonts w:hint="eastAsia"/>
        </w:rPr>
        <w:tab/>
      </w:r>
      <w:r>
        <w:rPr>
          <w:rFonts w:hint="eastAsia"/>
        </w:rPr>
        <w:tab/>
      </w:r>
      <w:r w:rsidR="00127C14">
        <w:t>法律渊源</w:t>
      </w:r>
    </w:p>
    <w:p w:rsidR="00127C14" w:rsidRDefault="00127C14" w:rsidP="00E06DDC">
      <w:pPr>
        <w:pStyle w:val="SingleTxtGC"/>
        <w:rPr>
          <w:rFonts w:hint="eastAsia"/>
          <w:lang w:val="en-GB"/>
        </w:rPr>
      </w:pPr>
      <w:r>
        <w:rPr>
          <w:rFonts w:hint="eastAsia"/>
          <w:lang w:val="en-GB"/>
        </w:rPr>
        <w:t xml:space="preserve">28.  </w:t>
      </w:r>
      <w:r>
        <w:rPr>
          <w:rFonts w:hint="eastAsia"/>
          <w:lang w:val="en-GB"/>
        </w:rPr>
        <w:t>在废除</w:t>
      </w:r>
      <w:r>
        <w:rPr>
          <w:rFonts w:hint="eastAsia"/>
          <w:lang w:val="en-GB"/>
        </w:rPr>
        <w:t>1997</w:t>
      </w:r>
      <w:r>
        <w:rPr>
          <w:rFonts w:hint="eastAsia"/>
          <w:lang w:val="en-GB"/>
        </w:rPr>
        <w:t>年《宪法》之后，总统于</w:t>
      </w: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10</w:t>
      </w:r>
      <w:r>
        <w:rPr>
          <w:rFonts w:hint="eastAsia"/>
          <w:lang w:val="en-GB"/>
        </w:rPr>
        <w:t>日发布了《</w:t>
      </w:r>
      <w:r>
        <w:rPr>
          <w:rFonts w:hint="eastAsia"/>
          <w:lang w:val="en-GB"/>
        </w:rPr>
        <w:t>2009</w:t>
      </w:r>
      <w:r>
        <w:rPr>
          <w:rFonts w:hint="eastAsia"/>
          <w:lang w:val="en-GB"/>
        </w:rPr>
        <w:t>年现行法令》，规定所有“</w:t>
      </w: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10</w:t>
      </w:r>
      <w:r>
        <w:rPr>
          <w:rFonts w:hint="eastAsia"/>
          <w:lang w:val="en-GB"/>
        </w:rPr>
        <w:t>日之前实施的现有法令将继续生效”，这意味着除《</w:t>
      </w:r>
      <w:r>
        <w:rPr>
          <w:rFonts w:hint="eastAsia"/>
          <w:lang w:val="en-GB"/>
        </w:rPr>
        <w:t>1997</w:t>
      </w:r>
      <w:r>
        <w:rPr>
          <w:rFonts w:hint="eastAsia"/>
          <w:lang w:val="en-GB"/>
        </w:rPr>
        <w:t>年宪法修正法》，所有书面法律将继续有效。</w:t>
      </w:r>
    </w:p>
    <w:p w:rsidR="00127C14" w:rsidRDefault="00127C14" w:rsidP="00E06DDC">
      <w:pPr>
        <w:pStyle w:val="SingleTxtGC"/>
        <w:rPr>
          <w:rFonts w:hint="eastAsia"/>
          <w:lang w:val="en-GB"/>
        </w:rPr>
      </w:pPr>
      <w:r>
        <w:rPr>
          <w:rFonts w:hint="eastAsia"/>
          <w:lang w:val="en-GB"/>
        </w:rPr>
        <w:t xml:space="preserve">29.  </w:t>
      </w:r>
      <w:r>
        <w:rPr>
          <w:rFonts w:hint="eastAsia"/>
          <w:lang w:val="en-GB"/>
        </w:rPr>
        <w:t>政府发布了下列新法确保继续遵守《儿童权利公约》之下的国家义务：</w:t>
      </w:r>
    </w:p>
    <w:p w:rsidR="00127C14" w:rsidRDefault="00127C14" w:rsidP="00127C14">
      <w:pPr>
        <w:pStyle w:val="Bullet1GC"/>
        <w:numPr>
          <w:ilvl w:val="0"/>
          <w:numId w:val="14"/>
        </w:numPr>
        <w:spacing w:line="360" w:lineRule="auto"/>
        <w:rPr>
          <w:rFonts w:hint="eastAsia"/>
          <w:lang w:val="en-GB"/>
        </w:rPr>
      </w:pPr>
      <w:r>
        <w:rPr>
          <w:rFonts w:hint="eastAsia"/>
          <w:lang w:val="en-GB"/>
        </w:rPr>
        <w:t>《</w:t>
      </w:r>
      <w:r>
        <w:rPr>
          <w:rFonts w:hint="eastAsia"/>
          <w:lang w:val="en-GB"/>
        </w:rPr>
        <w:t>2009</w:t>
      </w:r>
      <w:r>
        <w:rPr>
          <w:rFonts w:hint="eastAsia"/>
          <w:lang w:val="en-GB"/>
        </w:rPr>
        <w:t>年家暴法》，酌情保护儿童免遭暴力，如果需要提供紧急资金；</w:t>
      </w:r>
    </w:p>
    <w:p w:rsidR="00127C14" w:rsidRDefault="00127C14" w:rsidP="00127C14">
      <w:pPr>
        <w:pStyle w:val="Bullet1GC"/>
        <w:numPr>
          <w:ilvl w:val="0"/>
          <w:numId w:val="14"/>
        </w:numPr>
        <w:spacing w:line="360" w:lineRule="auto"/>
        <w:rPr>
          <w:rFonts w:hint="eastAsia"/>
          <w:lang w:val="en-GB"/>
        </w:rPr>
      </w:pPr>
      <w:r>
        <w:rPr>
          <w:rFonts w:hint="eastAsia"/>
          <w:lang w:val="en-GB"/>
        </w:rPr>
        <w:t>《</w:t>
      </w:r>
      <w:r>
        <w:rPr>
          <w:rFonts w:hint="eastAsia"/>
          <w:lang w:val="en-GB"/>
        </w:rPr>
        <w:t>2009</w:t>
      </w:r>
      <w:r>
        <w:rPr>
          <w:rFonts w:hint="eastAsia"/>
          <w:lang w:val="en-GB"/>
        </w:rPr>
        <w:t>年婚姻法</w:t>
      </w:r>
      <w:r>
        <w:rPr>
          <w:rFonts w:hint="eastAsia"/>
          <w:lang w:val="en-GB"/>
        </w:rPr>
        <w:t>(</w:t>
      </w:r>
      <w:r>
        <w:rPr>
          <w:rFonts w:hint="eastAsia"/>
          <w:lang w:val="en-GB"/>
        </w:rPr>
        <w:t>修正</w:t>
      </w:r>
      <w:r>
        <w:rPr>
          <w:rFonts w:hint="eastAsia"/>
          <w:lang w:val="en-GB"/>
        </w:rPr>
        <w:t>)</w:t>
      </w:r>
      <w:r>
        <w:rPr>
          <w:rFonts w:hint="eastAsia"/>
          <w:lang w:val="en-GB"/>
        </w:rPr>
        <w:t>法令》，将女孩</w:t>
      </w:r>
      <w:r>
        <w:rPr>
          <w:rFonts w:hint="eastAsia"/>
          <w:lang w:val="en-GB"/>
        </w:rPr>
        <w:t>16</w:t>
      </w:r>
      <w:r>
        <w:rPr>
          <w:rFonts w:hint="eastAsia"/>
          <w:lang w:val="en-GB"/>
        </w:rPr>
        <w:t>岁结婚年龄提高至男孩和女孩的结婚年龄均为</w:t>
      </w:r>
      <w:r>
        <w:rPr>
          <w:rFonts w:hint="eastAsia"/>
          <w:lang w:val="en-GB"/>
        </w:rPr>
        <w:t>18</w:t>
      </w:r>
      <w:r>
        <w:rPr>
          <w:rFonts w:hint="eastAsia"/>
          <w:lang w:val="en-GB"/>
        </w:rPr>
        <w:t>岁；</w:t>
      </w:r>
    </w:p>
    <w:p w:rsidR="00127C14" w:rsidRDefault="00127C14" w:rsidP="00127C14">
      <w:pPr>
        <w:pStyle w:val="Bullet1GC"/>
        <w:numPr>
          <w:ilvl w:val="0"/>
          <w:numId w:val="14"/>
        </w:numPr>
        <w:spacing w:line="360" w:lineRule="auto"/>
        <w:rPr>
          <w:rFonts w:hint="eastAsia"/>
          <w:lang w:val="en-GB"/>
        </w:rPr>
      </w:pPr>
      <w:r>
        <w:rPr>
          <w:rFonts w:hint="eastAsia"/>
          <w:lang w:val="en-GB"/>
        </w:rPr>
        <w:t>《</w:t>
      </w:r>
      <w:r>
        <w:rPr>
          <w:rFonts w:hint="eastAsia"/>
          <w:lang w:val="en-GB"/>
        </w:rPr>
        <w:t>2009</w:t>
      </w:r>
      <w:r>
        <w:rPr>
          <w:rFonts w:hint="eastAsia"/>
          <w:lang w:val="en-GB"/>
        </w:rPr>
        <w:t>年斐济国籍法》，向儿童提供国籍，避免无国籍状态。</w:t>
      </w:r>
    </w:p>
    <w:p w:rsidR="00127C14" w:rsidRDefault="00127C14" w:rsidP="00E06DDC">
      <w:pPr>
        <w:pStyle w:val="SingleTxtGC"/>
        <w:rPr>
          <w:rFonts w:hint="eastAsia"/>
          <w:lang w:val="en-GB"/>
        </w:rPr>
      </w:pPr>
      <w:r>
        <w:rPr>
          <w:rFonts w:hint="eastAsia"/>
          <w:lang w:val="en-GB"/>
        </w:rPr>
        <w:t>30</w:t>
      </w:r>
      <w:r>
        <w:rPr>
          <w:lang w:val="en-GB"/>
        </w:rPr>
        <w:t>.</w:t>
      </w:r>
      <w:r>
        <w:rPr>
          <w:rFonts w:hint="eastAsia"/>
          <w:lang w:val="en-GB"/>
        </w:rPr>
        <w:t xml:space="preserve">  </w:t>
      </w:r>
      <w:r>
        <w:rPr>
          <w:rFonts w:hint="eastAsia"/>
          <w:lang w:val="en-GB"/>
        </w:rPr>
        <w:t>其他发展包括：</w:t>
      </w:r>
    </w:p>
    <w:p w:rsidR="00127C14" w:rsidRDefault="00127C14" w:rsidP="00127C14">
      <w:pPr>
        <w:pStyle w:val="Bullet1GC"/>
        <w:numPr>
          <w:ilvl w:val="0"/>
          <w:numId w:val="14"/>
        </w:numPr>
        <w:spacing w:line="360" w:lineRule="auto"/>
        <w:rPr>
          <w:rFonts w:hint="eastAsia"/>
          <w:lang w:val="en-GB"/>
        </w:rPr>
      </w:pPr>
      <w:r>
        <w:rPr>
          <w:rFonts w:hint="eastAsia"/>
          <w:lang w:val="en-GB"/>
        </w:rPr>
        <w:t>2009</w:t>
      </w:r>
      <w:r>
        <w:rPr>
          <w:rFonts w:hint="eastAsia"/>
          <w:lang w:val="en-GB"/>
        </w:rPr>
        <w:t>年《刑事法令》废除了《刑法典》；</w:t>
      </w:r>
    </w:p>
    <w:p w:rsidR="00127C14" w:rsidRDefault="00127C14" w:rsidP="00127C14">
      <w:pPr>
        <w:pStyle w:val="Bullet1GC"/>
        <w:numPr>
          <w:ilvl w:val="0"/>
          <w:numId w:val="14"/>
        </w:numPr>
        <w:spacing w:line="360" w:lineRule="auto"/>
        <w:rPr>
          <w:rFonts w:hint="eastAsia"/>
          <w:lang w:val="en-GB"/>
        </w:rPr>
      </w:pPr>
      <w:r>
        <w:rPr>
          <w:rFonts w:hint="eastAsia"/>
          <w:lang w:val="en-GB"/>
        </w:rPr>
        <w:t>酌情改为中性语言；</w:t>
      </w:r>
    </w:p>
    <w:p w:rsidR="00127C14" w:rsidRDefault="00127C14" w:rsidP="00127C14">
      <w:pPr>
        <w:pStyle w:val="Bullet1GC"/>
        <w:numPr>
          <w:ilvl w:val="0"/>
          <w:numId w:val="14"/>
        </w:numPr>
        <w:spacing w:line="360" w:lineRule="auto"/>
        <w:rPr>
          <w:rFonts w:hint="eastAsia"/>
          <w:lang w:val="en-GB"/>
        </w:rPr>
      </w:pPr>
      <w:r>
        <w:rPr>
          <w:rFonts w:hint="eastAsia"/>
          <w:lang w:val="en-GB"/>
        </w:rPr>
        <w:t>界定强奸的定义以包括涉及男性和女性的案例，并扩大了强奸定义范围；</w:t>
      </w:r>
    </w:p>
    <w:p w:rsidR="00127C14" w:rsidRDefault="00127C14" w:rsidP="00127C14">
      <w:pPr>
        <w:pStyle w:val="Bullet1GC"/>
        <w:numPr>
          <w:ilvl w:val="0"/>
          <w:numId w:val="14"/>
        </w:numPr>
        <w:spacing w:line="360" w:lineRule="auto"/>
        <w:rPr>
          <w:rFonts w:hint="eastAsia"/>
          <w:lang w:val="en-GB"/>
        </w:rPr>
      </w:pPr>
      <w:r>
        <w:rPr>
          <w:rFonts w:hint="eastAsia"/>
          <w:lang w:val="en-GB"/>
        </w:rPr>
        <w:t>颁发有关对</w:t>
      </w:r>
      <w:r>
        <w:rPr>
          <w:rFonts w:hint="eastAsia"/>
          <w:lang w:val="en-GB"/>
        </w:rPr>
        <w:t>18</w:t>
      </w:r>
      <w:r>
        <w:rPr>
          <w:rFonts w:hint="eastAsia"/>
          <w:lang w:val="en-GB"/>
        </w:rPr>
        <w:t>岁以下儿童非礼与商业剥削的新条款；和</w:t>
      </w:r>
    </w:p>
    <w:p w:rsidR="00127C14" w:rsidRDefault="00127C14" w:rsidP="00127C14">
      <w:pPr>
        <w:pStyle w:val="Bullet1GC"/>
        <w:numPr>
          <w:ilvl w:val="0"/>
          <w:numId w:val="14"/>
        </w:numPr>
        <w:spacing w:line="360" w:lineRule="auto"/>
        <w:rPr>
          <w:rFonts w:hint="eastAsia"/>
          <w:lang w:val="en-GB"/>
        </w:rPr>
      </w:pPr>
      <w:r>
        <w:rPr>
          <w:rFonts w:hint="eastAsia"/>
          <w:lang w:val="en-GB"/>
        </w:rPr>
        <w:t>修订《刑法》。</w:t>
      </w:r>
    </w:p>
    <w:p w:rsidR="00127C14" w:rsidRDefault="00127C14" w:rsidP="00E06DDC">
      <w:pPr>
        <w:pStyle w:val="SingleTxtGC"/>
        <w:rPr>
          <w:rFonts w:hint="eastAsia"/>
          <w:lang w:val="en-GB"/>
        </w:rPr>
      </w:pPr>
      <w:r>
        <w:rPr>
          <w:rFonts w:hint="eastAsia"/>
          <w:lang w:val="en-GB"/>
        </w:rPr>
        <w:t>31</w:t>
      </w:r>
      <w:r>
        <w:rPr>
          <w:lang w:val="en-GB"/>
        </w:rPr>
        <w:t>.</w:t>
      </w:r>
      <w:r>
        <w:rPr>
          <w:rFonts w:hint="eastAsia"/>
          <w:lang w:val="en-GB"/>
        </w:rPr>
        <w:t xml:space="preserve">  </w:t>
      </w:r>
      <w:r>
        <w:rPr>
          <w:rFonts w:hint="eastAsia"/>
          <w:lang w:val="en-GB"/>
        </w:rPr>
        <w:t>《</w:t>
      </w:r>
      <w:r>
        <w:rPr>
          <w:rFonts w:hint="eastAsia"/>
          <w:lang w:val="en-GB"/>
        </w:rPr>
        <w:t>2009</w:t>
      </w:r>
      <w:r>
        <w:rPr>
          <w:rFonts w:hint="eastAsia"/>
          <w:lang w:val="en-GB"/>
        </w:rPr>
        <w:t>年公共紧急条例》于</w:t>
      </w: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10</w:t>
      </w:r>
      <w:r>
        <w:rPr>
          <w:rFonts w:hint="eastAsia"/>
          <w:lang w:val="en-GB"/>
        </w:rPr>
        <w:t>日生效，并予以扩大，在</w:t>
      </w:r>
      <w:r>
        <w:rPr>
          <w:rFonts w:hint="eastAsia"/>
          <w:lang w:val="en-GB"/>
        </w:rPr>
        <w:t>2011</w:t>
      </w:r>
      <w:r>
        <w:rPr>
          <w:rFonts w:hint="eastAsia"/>
          <w:lang w:val="en-GB"/>
        </w:rPr>
        <w:t>年</w:t>
      </w:r>
      <w:r>
        <w:rPr>
          <w:rFonts w:hint="eastAsia"/>
          <w:lang w:val="en-GB"/>
        </w:rPr>
        <w:t>3</w:t>
      </w:r>
      <w:r>
        <w:rPr>
          <w:rFonts w:hint="eastAsia"/>
          <w:lang w:val="en-GB"/>
        </w:rPr>
        <w:t>月时仍然生效。《条例》第一部分的题为“序言”，第二部分为“维持公共安全权“，第三部分“受保护地方与地区”和第四部分“详细查询嫌疑者的权力”。根据第一部分，第</w:t>
      </w:r>
      <w:r>
        <w:rPr>
          <w:rFonts w:hint="eastAsia"/>
          <w:lang w:val="en-GB"/>
        </w:rPr>
        <w:t>1(2)</w:t>
      </w:r>
      <w:r>
        <w:rPr>
          <w:rFonts w:hint="eastAsia"/>
          <w:lang w:val="en-GB"/>
        </w:rPr>
        <w:t>节，总统有权力扩大条例。</w:t>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司法与法治</w:t>
      </w:r>
    </w:p>
    <w:p w:rsidR="00127C14" w:rsidRDefault="00127C14" w:rsidP="00E06DDC">
      <w:pPr>
        <w:pStyle w:val="SingleTxtGC"/>
        <w:rPr>
          <w:rFonts w:hint="eastAsia"/>
          <w:lang w:val="en-GB"/>
        </w:rPr>
      </w:pPr>
      <w:r>
        <w:rPr>
          <w:rFonts w:hint="eastAsia"/>
          <w:lang w:val="en-GB"/>
        </w:rPr>
        <w:t xml:space="preserve">32.  </w:t>
      </w:r>
      <w:r>
        <w:rPr>
          <w:rFonts w:hint="eastAsia"/>
          <w:lang w:val="en-GB"/>
        </w:rPr>
        <w:t>斐济有一个独立运作的司法。《</w:t>
      </w:r>
      <w:r>
        <w:rPr>
          <w:rFonts w:hint="eastAsia"/>
          <w:lang w:val="en-GB"/>
        </w:rPr>
        <w:t>2009</w:t>
      </w:r>
      <w:r>
        <w:rPr>
          <w:rFonts w:hint="eastAsia"/>
          <w:lang w:val="en-GB"/>
        </w:rPr>
        <w:t>年司法法令》于</w:t>
      </w: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10</w:t>
      </w:r>
      <w:r>
        <w:rPr>
          <w:rFonts w:hint="eastAsia"/>
          <w:lang w:val="en-GB"/>
        </w:rPr>
        <w:t>日生效，建立了以下法院：最高法院，是最后上诉法院；上诉法院；高等法院；和可依法建立的其他法院。</w:t>
      </w:r>
    </w:p>
    <w:p w:rsidR="00127C14" w:rsidRDefault="00127C14" w:rsidP="00E06DDC">
      <w:pPr>
        <w:pStyle w:val="SingleTxtGC"/>
        <w:rPr>
          <w:rFonts w:hint="eastAsia"/>
          <w:lang w:val="en-GB"/>
        </w:rPr>
      </w:pPr>
      <w:r>
        <w:rPr>
          <w:rFonts w:hint="eastAsia"/>
          <w:lang w:val="en-GB"/>
        </w:rPr>
        <w:t xml:space="preserve">33.  </w:t>
      </w:r>
      <w:r>
        <w:rPr>
          <w:rFonts w:hint="eastAsia"/>
          <w:lang w:val="en-GB"/>
        </w:rPr>
        <w:t>总统有权力委任以下司法职位：高等法院法官；上诉法院上诉法官；最高法院法官；高等法院主事官；首席法官；常驻行政法官；以及总统认为合适的其他司法职位。</w:t>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高等法院管辖权</w:t>
      </w:r>
    </w:p>
    <w:p w:rsidR="00127C14" w:rsidRDefault="00127C14" w:rsidP="00127C14">
      <w:pPr>
        <w:pStyle w:val="SingleTxtGC"/>
        <w:rPr>
          <w:rFonts w:hint="eastAsia"/>
          <w:lang w:val="en-GB"/>
        </w:rPr>
      </w:pPr>
      <w:r>
        <w:rPr>
          <w:rFonts w:hint="eastAsia"/>
          <w:lang w:val="en-GB"/>
        </w:rPr>
        <w:t>34</w:t>
      </w:r>
      <w:r>
        <w:rPr>
          <w:lang w:val="en-GB"/>
        </w:rPr>
        <w:t>.</w:t>
      </w:r>
      <w:r>
        <w:rPr>
          <w:rFonts w:hint="eastAsia"/>
          <w:lang w:val="en-GB"/>
        </w:rPr>
        <w:t xml:space="preserve">  </w:t>
      </w:r>
      <w:r>
        <w:rPr>
          <w:rFonts w:hint="eastAsia"/>
          <w:lang w:val="en-GB"/>
        </w:rPr>
        <w:t>斐济的高等法院根据法律以及根据《司法令》或任何其他法律授权，按照法律拥有无限的原始司法管辖权，聆讯和裁决任何民事或刑事诉讼。高等法院有权审理和裁定对下级法庭的任何判决提出的上诉</w:t>
      </w:r>
      <w:r>
        <w:rPr>
          <w:rFonts w:hint="eastAsia"/>
          <w:lang w:val="en-GB"/>
        </w:rPr>
        <w:t>(</w:t>
      </w:r>
      <w:r>
        <w:rPr>
          <w:rFonts w:hint="eastAsia"/>
          <w:lang w:val="en-GB"/>
        </w:rPr>
        <w:t>须经上诉权方面的成文法授权，并须遵守法律要求</w:t>
      </w:r>
      <w:r>
        <w:rPr>
          <w:rFonts w:hint="eastAsia"/>
          <w:lang w:val="en-GB"/>
        </w:rPr>
        <w:t>)</w:t>
      </w:r>
      <w:r>
        <w:rPr>
          <w:rFonts w:hint="eastAsia"/>
          <w:lang w:val="en-GB"/>
        </w:rPr>
        <w:t>。高等法院还有管辖权监督下级法院的民事或刑事诉讼，并可根据以适当方式向其提出的申诉酌情下达命令，签发令状，发出指示，以确保下级法院正确行使司法权。</w:t>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上诉法院的司法管辖权</w:t>
      </w:r>
    </w:p>
    <w:p w:rsidR="00127C14" w:rsidRDefault="00127C14" w:rsidP="00E06DDC">
      <w:pPr>
        <w:pStyle w:val="SingleTxtGC"/>
        <w:rPr>
          <w:rFonts w:hint="eastAsia"/>
          <w:lang w:val="en-GB"/>
        </w:rPr>
      </w:pPr>
      <w:r>
        <w:rPr>
          <w:rFonts w:hint="eastAsia"/>
          <w:lang w:val="en-GB"/>
        </w:rPr>
        <w:t xml:space="preserve">35.  </w:t>
      </w:r>
      <w:r>
        <w:rPr>
          <w:rFonts w:hint="eastAsia"/>
          <w:lang w:val="en-GB"/>
        </w:rPr>
        <w:t>上诉法院的管辖权包括审理和裁定对高等法院的任何判决提出的上诉，</w:t>
      </w:r>
      <w:r>
        <w:t>以及法律赋予的其他管辖权。可按照法律要求，依据正当权利或在经批准情况下，就高级法院的其他判决向上诉法院提起上诉。</w:t>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最高法院的司法管辖权</w:t>
      </w:r>
    </w:p>
    <w:p w:rsidR="00127C14" w:rsidRDefault="00127C14" w:rsidP="00E06DDC">
      <w:pPr>
        <w:pStyle w:val="SingleTxtGC"/>
        <w:rPr>
          <w:rFonts w:hint="eastAsia"/>
          <w:lang w:val="en-GB"/>
        </w:rPr>
      </w:pPr>
      <w:r>
        <w:rPr>
          <w:rFonts w:hint="eastAsia"/>
          <w:lang w:val="en-GB"/>
        </w:rPr>
        <w:t xml:space="preserve">36. </w:t>
      </w:r>
      <w:r>
        <w:t>最高法院拥有专属管辖权，可审理和裁定对上诉法院的任何最终判决提起的上诉。</w:t>
      </w:r>
      <w:r>
        <w:t xml:space="preserve"> </w:t>
      </w:r>
      <w:r>
        <w:t>除下述情况外，对上诉法院的最终判决不得提起上诉：上诉法院允许就经其核实具有重大公共意义的问题提出上诉；或者最高法院特许上诉。</w:t>
      </w:r>
      <w:r>
        <w:t xml:space="preserve"> </w:t>
      </w:r>
      <w:r>
        <w:t>最高法院在行使上诉管辖权时，有权审查、更改、撤销或维持上诉法院的判决或命令，并下达行使司法权所需的命令</w:t>
      </w:r>
      <w:r>
        <w:t>(</w:t>
      </w:r>
      <w:r>
        <w:t>包括重审令或赔偿令</w:t>
      </w:r>
      <w:r>
        <w:t>)</w:t>
      </w:r>
      <w:r>
        <w:t>。</w:t>
      </w:r>
    </w:p>
    <w:p w:rsidR="00127C14" w:rsidRDefault="00127C14" w:rsidP="00B2679B">
      <w:pPr>
        <w:pStyle w:val="H23GC"/>
        <w:rPr>
          <w:rFonts w:hint="eastAsia"/>
          <w:lang w:val="en-GB"/>
        </w:rPr>
      </w:pPr>
      <w:r>
        <w:rPr>
          <w:rFonts w:hint="eastAsia"/>
          <w:lang w:val="en-GB"/>
        </w:rPr>
        <w:tab/>
      </w:r>
      <w:r>
        <w:rPr>
          <w:rFonts w:hint="eastAsia"/>
          <w:lang w:val="en-GB"/>
        </w:rPr>
        <w:tab/>
      </w:r>
      <w:r>
        <w:rPr>
          <w:rFonts w:hint="eastAsia"/>
          <w:lang w:val="en-GB"/>
        </w:rPr>
        <w:t>法律规定的基本人权</w:t>
      </w:r>
    </w:p>
    <w:p w:rsidR="00127C14" w:rsidRDefault="00127C14" w:rsidP="00E06DDC">
      <w:pPr>
        <w:pStyle w:val="SingleTxtGC"/>
        <w:rPr>
          <w:rFonts w:hint="eastAsia"/>
          <w:lang w:val="en-GB"/>
        </w:rPr>
      </w:pPr>
      <w:r>
        <w:rPr>
          <w:rFonts w:hint="eastAsia"/>
          <w:lang w:val="en-GB"/>
        </w:rPr>
        <w:t>37</w:t>
      </w:r>
      <w:r>
        <w:rPr>
          <w:lang w:val="en-GB"/>
        </w:rPr>
        <w:t>.</w:t>
      </w:r>
      <w:r>
        <w:rPr>
          <w:rFonts w:hint="eastAsia"/>
          <w:lang w:val="en-GB"/>
        </w:rPr>
        <w:t xml:space="preserve">  </w:t>
      </w:r>
      <w:r>
        <w:rPr>
          <w:rFonts w:hint="eastAsia"/>
          <w:lang w:val="en-GB"/>
        </w:rPr>
        <w:t>废除《</w:t>
      </w:r>
      <w:r>
        <w:rPr>
          <w:rFonts w:hint="eastAsia"/>
          <w:lang w:val="en-GB"/>
        </w:rPr>
        <w:t>1997</w:t>
      </w:r>
      <w:r>
        <w:rPr>
          <w:rFonts w:hint="eastAsia"/>
          <w:lang w:val="en-GB"/>
        </w:rPr>
        <w:t>年宪法》并不影响在斐济尊重基本人权和享有基本人权，也不影响遵循法制。</w:t>
      </w:r>
    </w:p>
    <w:p w:rsidR="00127C14" w:rsidRPr="00B75377" w:rsidRDefault="00127C14" w:rsidP="00E06DDC">
      <w:pPr>
        <w:pStyle w:val="SingleTxtGC"/>
        <w:rPr>
          <w:rFonts w:hint="eastAsia"/>
          <w:lang w:val="en-GB"/>
        </w:rPr>
      </w:pPr>
      <w:r>
        <w:rPr>
          <w:rFonts w:hint="eastAsia"/>
          <w:lang w:val="en-GB"/>
        </w:rPr>
        <w:t>38</w:t>
      </w:r>
      <w:r>
        <w:rPr>
          <w:lang w:val="en-GB"/>
        </w:rPr>
        <w:t>.</w:t>
      </w:r>
      <w:r>
        <w:rPr>
          <w:rFonts w:hint="eastAsia"/>
          <w:lang w:val="en-GB"/>
        </w:rPr>
        <w:t xml:space="preserve">  </w:t>
      </w:r>
      <w:r>
        <w:rPr>
          <w:rFonts w:hint="eastAsia"/>
          <w:lang w:val="en-GB"/>
        </w:rPr>
        <w:t>尽管没有《宪法》，并缺乏确认和保证人权和自由具体因素的整套出版成文的规则，但斐济认为，共同法、现有的各项法律、法令和斐济作为缔约国的国际法和国际人道主义法所规定的对人权的保护继续适用并且继续行使。</w:t>
      </w:r>
    </w:p>
    <w:p w:rsidR="00127C14" w:rsidRDefault="00127C14" w:rsidP="00E06DDC">
      <w:pPr>
        <w:pStyle w:val="SingleTxtGC"/>
        <w:rPr>
          <w:rFonts w:hint="eastAsia"/>
          <w:lang w:val="en-GB"/>
        </w:rPr>
      </w:pPr>
      <w:r>
        <w:rPr>
          <w:rFonts w:hint="eastAsia"/>
          <w:lang w:val="en-GB"/>
        </w:rPr>
        <w:t xml:space="preserve">39.  </w:t>
      </w:r>
      <w:r>
        <w:rPr>
          <w:rFonts w:hint="eastAsia"/>
          <w:lang w:val="en-GB"/>
        </w:rPr>
        <w:t>政府还通过了下列新的法律</w:t>
      </w:r>
      <w:r>
        <w:rPr>
          <w:rFonts w:hint="eastAsia"/>
          <w:lang w:val="en-GB"/>
        </w:rPr>
        <w:t>/</w:t>
      </w:r>
      <w:r>
        <w:rPr>
          <w:rFonts w:hint="eastAsia"/>
          <w:lang w:val="en-GB"/>
        </w:rPr>
        <w:t>法令，以确保继续遵循斐济在《儿童权利公约》之下的各项义务，其中包括《</w:t>
      </w:r>
      <w:r>
        <w:rPr>
          <w:rFonts w:hint="eastAsia"/>
          <w:lang w:val="en-GB"/>
        </w:rPr>
        <w:t>2009</w:t>
      </w:r>
      <w:r>
        <w:rPr>
          <w:rFonts w:hint="eastAsia"/>
          <w:lang w:val="en-GB"/>
        </w:rPr>
        <w:t>刑法令》，该法除其他罪行外还包括如下：</w:t>
      </w:r>
    </w:p>
    <w:p w:rsidR="00127C14" w:rsidRDefault="00127C14" w:rsidP="00127C14">
      <w:pPr>
        <w:pStyle w:val="Bullet1GC"/>
        <w:numPr>
          <w:ilvl w:val="0"/>
          <w:numId w:val="14"/>
        </w:numPr>
        <w:spacing w:line="360" w:lineRule="auto"/>
        <w:rPr>
          <w:rFonts w:hint="eastAsia"/>
          <w:lang w:val="en-GB"/>
        </w:rPr>
      </w:pPr>
      <w:r>
        <w:rPr>
          <w:rFonts w:hint="eastAsia"/>
          <w:lang w:val="en-GB"/>
        </w:rPr>
        <w:t>反人类罪</w:t>
      </w:r>
      <w:r w:rsidRPr="006C4DD6">
        <w:rPr>
          <w:rFonts w:hint="eastAsia"/>
          <w:spacing w:val="-50"/>
          <w:lang w:val="en-GB"/>
        </w:rPr>
        <w:t>―</w:t>
      </w:r>
      <w:r w:rsidRPr="006C4DD6">
        <w:rPr>
          <w:rFonts w:hint="eastAsia"/>
          <w:lang w:val="en-GB"/>
        </w:rPr>
        <w:t>―</w:t>
      </w:r>
      <w:r>
        <w:rPr>
          <w:rFonts w:hint="eastAsia"/>
          <w:lang w:val="en-GB"/>
        </w:rPr>
        <w:t>性暴力；</w:t>
      </w:r>
    </w:p>
    <w:p w:rsidR="00127C14" w:rsidRDefault="00127C14" w:rsidP="00127C14">
      <w:pPr>
        <w:pStyle w:val="Bullet1GC"/>
        <w:numPr>
          <w:ilvl w:val="0"/>
          <w:numId w:val="14"/>
        </w:numPr>
        <w:spacing w:line="360" w:lineRule="auto"/>
        <w:rPr>
          <w:rFonts w:hint="eastAsia"/>
          <w:lang w:val="en-GB"/>
        </w:rPr>
      </w:pPr>
      <w:r>
        <w:rPr>
          <w:rFonts w:hint="eastAsia"/>
          <w:lang w:val="en-GB"/>
        </w:rPr>
        <w:t>奴隶罪；</w:t>
      </w:r>
    </w:p>
    <w:p w:rsidR="00127C14" w:rsidRDefault="00127C14" w:rsidP="00127C14">
      <w:pPr>
        <w:pStyle w:val="Bullet1GC"/>
        <w:numPr>
          <w:ilvl w:val="0"/>
          <w:numId w:val="14"/>
        </w:numPr>
        <w:spacing w:line="360" w:lineRule="auto"/>
        <w:rPr>
          <w:rFonts w:hint="eastAsia"/>
          <w:lang w:val="en-GB"/>
        </w:rPr>
      </w:pPr>
      <w:r>
        <w:rPr>
          <w:rFonts w:hint="eastAsia"/>
          <w:lang w:val="en-GB"/>
        </w:rPr>
        <w:t>贩卖儿童；</w:t>
      </w:r>
    </w:p>
    <w:p w:rsidR="00127C14" w:rsidRDefault="00127C14" w:rsidP="00127C14">
      <w:pPr>
        <w:pStyle w:val="Bullet1GC"/>
        <w:numPr>
          <w:ilvl w:val="0"/>
          <w:numId w:val="14"/>
        </w:numPr>
        <w:spacing w:line="360" w:lineRule="auto"/>
        <w:rPr>
          <w:rFonts w:hint="eastAsia"/>
          <w:lang w:val="en-GB"/>
        </w:rPr>
      </w:pPr>
      <w:r>
        <w:rPr>
          <w:rFonts w:hint="eastAsia"/>
          <w:lang w:val="en-GB"/>
        </w:rPr>
        <w:t>为不道德的目的买卖未成年人；</w:t>
      </w:r>
    </w:p>
    <w:p w:rsidR="00127C14" w:rsidRDefault="00127C14" w:rsidP="00127C14">
      <w:pPr>
        <w:pStyle w:val="Bullet1GC"/>
        <w:numPr>
          <w:ilvl w:val="0"/>
          <w:numId w:val="14"/>
        </w:numPr>
        <w:spacing w:line="360" w:lineRule="auto"/>
        <w:rPr>
          <w:rFonts w:hint="eastAsia"/>
          <w:lang w:val="en-GB"/>
        </w:rPr>
      </w:pPr>
      <w:r>
        <w:rPr>
          <w:rFonts w:hint="eastAsia"/>
          <w:lang w:val="en-GB"/>
        </w:rPr>
        <w:t>亵渎</w:t>
      </w:r>
      <w:r>
        <w:rPr>
          <w:rFonts w:hint="eastAsia"/>
          <w:lang w:val="en-GB"/>
        </w:rPr>
        <w:t>13</w:t>
      </w:r>
      <w:r>
        <w:rPr>
          <w:rFonts w:hint="eastAsia"/>
          <w:lang w:val="en-GB"/>
        </w:rPr>
        <w:t>岁以下或</w:t>
      </w:r>
      <w:r>
        <w:rPr>
          <w:rFonts w:hint="eastAsia"/>
          <w:lang w:val="en-GB"/>
        </w:rPr>
        <w:t>13</w:t>
      </w:r>
      <w:r>
        <w:rPr>
          <w:rFonts w:hint="eastAsia"/>
          <w:lang w:val="en-GB"/>
        </w:rPr>
        <w:t>岁至</w:t>
      </w:r>
      <w:r>
        <w:rPr>
          <w:rFonts w:hint="eastAsia"/>
          <w:lang w:val="en-GB"/>
        </w:rPr>
        <w:t>16</w:t>
      </w:r>
      <w:r>
        <w:rPr>
          <w:rFonts w:hint="eastAsia"/>
          <w:lang w:val="en-GB"/>
        </w:rPr>
        <w:t>岁之间的儿童；</w:t>
      </w:r>
    </w:p>
    <w:p w:rsidR="00127C14" w:rsidRDefault="00127C14" w:rsidP="00127C14">
      <w:pPr>
        <w:pStyle w:val="Bullet1GC"/>
        <w:numPr>
          <w:ilvl w:val="0"/>
          <w:numId w:val="14"/>
        </w:numPr>
        <w:spacing w:line="360" w:lineRule="auto"/>
        <w:rPr>
          <w:rFonts w:hint="eastAsia"/>
          <w:lang w:val="en-GB"/>
        </w:rPr>
      </w:pPr>
      <w:r>
        <w:rPr>
          <w:rFonts w:hint="eastAsia"/>
          <w:lang w:val="en-GB"/>
        </w:rPr>
        <w:t>企图强奸骚扰；和</w:t>
      </w:r>
    </w:p>
    <w:p w:rsidR="00127C14" w:rsidRDefault="00127C14" w:rsidP="00127C14">
      <w:pPr>
        <w:pStyle w:val="Bullet1GC"/>
        <w:numPr>
          <w:ilvl w:val="0"/>
          <w:numId w:val="14"/>
        </w:numPr>
        <w:spacing w:line="360" w:lineRule="auto"/>
        <w:rPr>
          <w:rFonts w:hint="eastAsia"/>
          <w:lang w:val="en-GB"/>
        </w:rPr>
      </w:pPr>
      <w:r>
        <w:rPr>
          <w:rFonts w:hint="eastAsia"/>
          <w:lang w:val="en-GB"/>
        </w:rPr>
        <w:t>由亲属行使的乱伦。</w:t>
      </w:r>
    </w:p>
    <w:p w:rsidR="00127C14" w:rsidRDefault="00127C14" w:rsidP="00127C14">
      <w:pPr>
        <w:pStyle w:val="SingleTxtGC"/>
        <w:rPr>
          <w:rFonts w:hint="eastAsia"/>
          <w:lang w:val="en-GB"/>
        </w:rPr>
      </w:pPr>
      <w:r>
        <w:rPr>
          <w:rFonts w:hint="eastAsia"/>
          <w:lang w:val="en-GB"/>
        </w:rPr>
        <w:t>如果受害者是</w:t>
      </w:r>
      <w:r>
        <w:rPr>
          <w:rFonts w:hint="eastAsia"/>
          <w:lang w:val="en-GB"/>
        </w:rPr>
        <w:t>18</w:t>
      </w:r>
      <w:r>
        <w:rPr>
          <w:rFonts w:hint="eastAsia"/>
          <w:lang w:val="en-GB"/>
        </w:rPr>
        <w:t>岁以下者，所有上诉罪将被指控为“严重罪行”。</w:t>
      </w:r>
    </w:p>
    <w:p w:rsidR="00127C14" w:rsidRDefault="00127C14" w:rsidP="00127C14">
      <w:pPr>
        <w:pStyle w:val="SingleTxtGC"/>
        <w:rPr>
          <w:rFonts w:hint="eastAsia"/>
          <w:lang w:val="en-GB"/>
        </w:rPr>
      </w:pPr>
      <w:r>
        <w:rPr>
          <w:rFonts w:hint="eastAsia"/>
          <w:lang w:val="en-GB"/>
        </w:rPr>
        <w:t xml:space="preserve">40.  </w:t>
      </w:r>
      <w:r>
        <w:rPr>
          <w:rFonts w:hint="eastAsia"/>
          <w:lang w:val="en-GB"/>
        </w:rPr>
        <w:t>目前的斐济人权委员会是根据人权委员会</w:t>
      </w:r>
      <w:r>
        <w:rPr>
          <w:rFonts w:hint="eastAsia"/>
          <w:lang w:val="en-GB"/>
        </w:rPr>
        <w:t>2009</w:t>
      </w:r>
      <w:r>
        <w:rPr>
          <w:rFonts w:hint="eastAsia"/>
          <w:lang w:val="en-GB"/>
        </w:rPr>
        <w:t>年第</w:t>
      </w:r>
      <w:r>
        <w:rPr>
          <w:rFonts w:hint="eastAsia"/>
          <w:lang w:val="en-GB"/>
        </w:rPr>
        <w:t>11</w:t>
      </w:r>
      <w:r>
        <w:rPr>
          <w:rFonts w:hint="eastAsia"/>
          <w:lang w:val="en-GB"/>
        </w:rPr>
        <w:t>号法令</w:t>
      </w:r>
      <w:r>
        <w:rPr>
          <w:rFonts w:hint="eastAsia"/>
          <w:lang w:val="en-GB"/>
        </w:rPr>
        <w:t>(</w:t>
      </w:r>
      <w:r>
        <w:rPr>
          <w:rFonts w:hint="eastAsia"/>
          <w:lang w:val="en-GB"/>
        </w:rPr>
        <w:t>该法令废除了《</w:t>
      </w:r>
      <w:r>
        <w:rPr>
          <w:rFonts w:hint="eastAsia"/>
          <w:lang w:val="en-GB"/>
        </w:rPr>
        <w:t>1999</w:t>
      </w:r>
      <w:r>
        <w:rPr>
          <w:rFonts w:hint="eastAsia"/>
          <w:lang w:val="en-GB"/>
        </w:rPr>
        <w:t>年人权法》</w:t>
      </w:r>
      <w:r>
        <w:rPr>
          <w:rFonts w:hint="eastAsia"/>
          <w:lang w:val="en-GB"/>
        </w:rPr>
        <w:t>)</w:t>
      </w:r>
      <w:r>
        <w:rPr>
          <w:rFonts w:hint="eastAsia"/>
          <w:lang w:val="en-GB"/>
        </w:rPr>
        <w:t>建立的一个法人机构。委员会负责带头保护和促进人权，以便在斐济加强人权文化。委员会还被授予权力对公众进行人权教育，就涉及人权的事项向政府提出建议，对申诉进行调查，并且根据法律履行总统所规定的其他职责。法令确定斐济批准的联合国有关人权的公约所规定的那些人权以及按照法令由总统所规定的权利与自由。</w:t>
      </w:r>
      <w:r>
        <w:rPr>
          <w:rStyle w:val="FootnoteReference"/>
          <w:lang w:val="en-GB"/>
        </w:rPr>
        <w:footnoteReference w:id="12"/>
      </w:r>
      <w:r>
        <w:rPr>
          <w:rFonts w:hint="eastAsia"/>
          <w:lang w:val="en-GB"/>
        </w:rPr>
        <w:t xml:space="preserve"> </w:t>
      </w:r>
      <w:r>
        <w:rPr>
          <w:rFonts w:hint="eastAsia"/>
          <w:lang w:val="en-GB"/>
        </w:rPr>
        <w:t>这些包括</w:t>
      </w:r>
      <w:r>
        <w:rPr>
          <w:rFonts w:hint="eastAsia"/>
          <w:lang w:val="en-GB"/>
        </w:rPr>
        <w:t>1948</w:t>
      </w:r>
      <w:r>
        <w:rPr>
          <w:rFonts w:hint="eastAsia"/>
          <w:lang w:val="en-GB"/>
        </w:rPr>
        <w:t>年通过的《世界人权宣言》和</w:t>
      </w:r>
      <w:r>
        <w:rPr>
          <w:rFonts w:hint="eastAsia"/>
          <w:lang w:val="en-GB"/>
        </w:rPr>
        <w:t>1993</w:t>
      </w:r>
      <w:r>
        <w:rPr>
          <w:rFonts w:hint="eastAsia"/>
          <w:lang w:val="en-GB"/>
        </w:rPr>
        <w:t>年批准的《儿童权利公约》。</w:t>
      </w:r>
    </w:p>
    <w:p w:rsidR="00652500" w:rsidRDefault="00127C14" w:rsidP="00127C14">
      <w:pPr>
        <w:pStyle w:val="SingleTxtGC"/>
        <w:rPr>
          <w:rFonts w:hint="eastAsia"/>
        </w:rPr>
      </w:pPr>
      <w:r>
        <w:rPr>
          <w:rFonts w:hint="eastAsia"/>
          <w:lang w:val="en-GB"/>
        </w:rPr>
        <w:t xml:space="preserve">41.  </w:t>
      </w:r>
      <w:r>
        <w:rPr>
          <w:rFonts w:hint="eastAsia"/>
          <w:lang w:val="en-GB"/>
        </w:rPr>
        <w:t>若需获得进一步信息，请结合组成缔约国报告的斐济核心文件</w:t>
      </w:r>
      <w:r>
        <w:t>(</w:t>
      </w:r>
      <w:r w:rsidRPr="002C2A7D">
        <w:t>HRI</w:t>
      </w:r>
      <w:r>
        <w:t>/</w:t>
      </w:r>
      <w:r w:rsidRPr="002C2A7D">
        <w:t>CORE</w:t>
      </w:r>
      <w:r>
        <w:t>/</w:t>
      </w:r>
      <w:r w:rsidRPr="002C2A7D">
        <w:t>FJI</w:t>
      </w:r>
      <w:r>
        <w:t>/</w:t>
      </w:r>
      <w:r w:rsidRPr="002C2A7D">
        <w:t>2006</w:t>
      </w:r>
      <w:r>
        <w:rPr>
          <w:rFonts w:hint="eastAsia"/>
        </w:rPr>
        <w:t>和</w:t>
      </w:r>
      <w:r w:rsidRPr="002C2A7D">
        <w:t>Add.1</w:t>
      </w:r>
      <w:r>
        <w:t>)</w:t>
      </w:r>
      <w:r>
        <w:rPr>
          <w:rFonts w:hint="eastAsia"/>
        </w:rPr>
        <w:t>以及根据普遍定期审议向人权理事会第七届会议</w:t>
      </w:r>
      <w:r>
        <w:rPr>
          <w:rFonts w:hint="eastAsia"/>
        </w:rPr>
        <w:t>(2010</w:t>
      </w:r>
      <w:r>
        <w:rPr>
          <w:rFonts w:hint="eastAsia"/>
        </w:rPr>
        <w:t>年</w:t>
      </w:r>
      <w:r>
        <w:rPr>
          <w:rFonts w:hint="eastAsia"/>
        </w:rPr>
        <w:t>2</w:t>
      </w:r>
      <w:r>
        <w:rPr>
          <w:rFonts w:hint="eastAsia"/>
        </w:rPr>
        <w:t>月</w:t>
      </w:r>
      <w:r>
        <w:rPr>
          <w:rFonts w:hint="eastAsia"/>
        </w:rPr>
        <w:t>8</w:t>
      </w:r>
      <w:r>
        <w:rPr>
          <w:rFonts w:hint="eastAsia"/>
        </w:rPr>
        <w:t>日至</w:t>
      </w:r>
      <w:r>
        <w:rPr>
          <w:rFonts w:hint="eastAsia"/>
        </w:rPr>
        <w:t>19</w:t>
      </w:r>
      <w:r>
        <w:rPr>
          <w:rFonts w:hint="eastAsia"/>
        </w:rPr>
        <w:t>日</w:t>
      </w:r>
      <w:r>
        <w:rPr>
          <w:rFonts w:hint="eastAsia"/>
        </w:rPr>
        <w:t>)</w:t>
      </w:r>
      <w:r>
        <w:rPr>
          <w:rFonts w:hint="eastAsia"/>
        </w:rPr>
        <w:t>提交的国家报告</w:t>
      </w:r>
      <w:r>
        <w:t>(</w:t>
      </w:r>
      <w:r w:rsidRPr="002C2A7D">
        <w:t>A</w:t>
      </w:r>
      <w:r>
        <w:t>/</w:t>
      </w:r>
      <w:r w:rsidRPr="002C2A7D">
        <w:t>HRC</w:t>
      </w:r>
      <w:r>
        <w:t>/</w:t>
      </w:r>
      <w:r w:rsidRPr="002C2A7D">
        <w:t>WG.6</w:t>
      </w:r>
      <w:r>
        <w:t>/</w:t>
      </w:r>
      <w:r w:rsidRPr="002C2A7D">
        <w:t>7</w:t>
      </w:r>
      <w:r>
        <w:t>/</w:t>
      </w:r>
      <w:r w:rsidRPr="002C2A7D">
        <w:t>FJI</w:t>
      </w:r>
      <w:r>
        <w:t>/</w:t>
      </w:r>
      <w:r w:rsidRPr="002C2A7D">
        <w:t>1</w:t>
      </w:r>
      <w:r>
        <w:t>)</w:t>
      </w:r>
      <w:r>
        <w:rPr>
          <w:rFonts w:hint="eastAsia"/>
        </w:rPr>
        <w:t>一起阅读本补充资料。</w:t>
      </w:r>
    </w:p>
    <w:p w:rsidR="00E06DDC" w:rsidRPr="002D6A9C" w:rsidRDefault="00E06DD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27C14" w:rsidRPr="00127C14" w:rsidRDefault="00127C14" w:rsidP="00127C14">
      <w:pPr>
        <w:pStyle w:val="SingleTxtGC"/>
        <w:rPr>
          <w:rFonts w:hint="eastAsia"/>
        </w:rPr>
      </w:pPr>
    </w:p>
    <w:sectPr w:rsidR="00127C14" w:rsidRPr="00127C1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8A" w:rsidRPr="00E017BC" w:rsidRDefault="00D02E8A" w:rsidP="00E017BC">
      <w:pPr>
        <w:spacing w:after="240"/>
        <w:ind w:left="907"/>
        <w:rPr>
          <w:rFonts w:eastAsia="KaiTi_GB2312" w:hint="eastAsia"/>
          <w:szCs w:val="21"/>
        </w:rPr>
      </w:pPr>
      <w:r>
        <w:rPr>
          <w:rFonts w:eastAsia="KaiTi_GB2312" w:hint="eastAsia"/>
          <w:szCs w:val="21"/>
        </w:rPr>
        <w:t>注</w:t>
      </w:r>
    </w:p>
  </w:endnote>
  <w:endnote w:type="continuationSeparator" w:id="0">
    <w:p w:rsidR="00D02E8A" w:rsidRPr="00E017BC" w:rsidRDefault="00D02E8A" w:rsidP="00E017B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1" w:rsidRPr="00E06DDC" w:rsidRDefault="008159A1"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D76665">
      <w:rPr>
        <w:rStyle w:val="PageNumber"/>
        <w:noProof/>
      </w:rPr>
      <w:t>2</w:t>
    </w:r>
    <w:r>
      <w:rPr>
        <w:rStyle w:val="PageNumber"/>
      </w:rPr>
      <w:fldChar w:fldCharType="end"/>
    </w:r>
    <w:r>
      <w:rPr>
        <w:rStyle w:val="PageNumber"/>
        <w:rFonts w:hint="eastAsia"/>
      </w:rPr>
      <w:tab/>
    </w:r>
    <w:r w:rsidRPr="00E06DDC">
      <w:rPr>
        <w:rStyle w:val="FooterChar"/>
      </w:rPr>
      <w:t>GE.13-47644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1" w:rsidRDefault="008159A1">
    <w:pPr>
      <w:tabs>
        <w:tab w:val="right" w:pos="9639"/>
      </w:tabs>
    </w:pPr>
    <w:r w:rsidRPr="00E06DDC">
      <w:rPr>
        <w:rStyle w:val="FooterChar"/>
      </w:rPr>
      <w:t>GE.13-47644</w:t>
    </w:r>
    <w:r>
      <w:tab/>
    </w:r>
    <w:r>
      <w:rPr>
        <w:rStyle w:val="PageNumber"/>
      </w:rPr>
      <w:fldChar w:fldCharType="begin"/>
    </w:r>
    <w:r>
      <w:rPr>
        <w:rStyle w:val="PageNumber"/>
      </w:rPr>
      <w:instrText xml:space="preserve"> PAGE </w:instrText>
    </w:r>
    <w:r>
      <w:rPr>
        <w:rStyle w:val="PageNumber"/>
      </w:rPr>
      <w:fldChar w:fldCharType="separate"/>
    </w:r>
    <w:r w:rsidR="00D76665">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1" w:rsidRPr="004A70A2" w:rsidRDefault="008159A1" w:rsidP="004A70A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47644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191113</w:t>
    </w:r>
    <w:r>
      <w:rPr>
        <w:rFonts w:eastAsia="SimSun"/>
        <w:sz w:val="20"/>
        <w:lang w:eastAsia="zh-CN"/>
      </w:rPr>
      <w:tab/>
    </w:r>
    <w:r>
      <w:rPr>
        <w:rFonts w:eastAsia="SimSun" w:hint="eastAsia"/>
        <w:sz w:val="20"/>
        <w:lang w:eastAsia="zh-CN"/>
      </w:rPr>
      <w:t>251113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8A" w:rsidRDefault="00D02E8A"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D02E8A" w:rsidRDefault="00D02E8A"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8159A1" w:rsidRPr="006C4692" w:rsidRDefault="008159A1" w:rsidP="00127C14">
      <w:pPr>
        <w:pStyle w:val="EndnoteText"/>
        <w:rPr>
          <w:rFonts w:hint="eastAsia"/>
        </w:rPr>
      </w:pPr>
      <w:r>
        <w:rPr>
          <w:rFonts w:hint="eastAsia"/>
        </w:rPr>
        <w:tab/>
      </w:r>
      <w:r w:rsidRPr="006C4692">
        <w:rPr>
          <w:rStyle w:val="FootnoteReference"/>
          <w:vertAlign w:val="baseline"/>
        </w:rPr>
        <w:t>*</w:t>
      </w:r>
      <w:r w:rsidRPr="006C4692">
        <w:rPr>
          <w:rFonts w:hint="eastAsia"/>
        </w:rPr>
        <w:tab/>
      </w:r>
      <w:r>
        <w:rPr>
          <w:rFonts w:hint="eastAsia"/>
        </w:rPr>
        <w:t>根据向签约国转交的有关处理其报告的信息，本文件没有予以正式编辑。</w:t>
      </w:r>
    </w:p>
  </w:footnote>
  <w:footnote w:id="2">
    <w:p w:rsidR="008159A1" w:rsidRDefault="008159A1" w:rsidP="00E06DDC">
      <w:pPr>
        <w:pStyle w:val="EndnoteText"/>
        <w:rPr>
          <w:rFonts w:hint="eastAsia"/>
        </w:rPr>
      </w:pPr>
      <w:r>
        <w:tab/>
      </w:r>
      <w:r>
        <w:rPr>
          <w:rStyle w:val="FootnoteReference"/>
        </w:rPr>
        <w:footnoteRef/>
      </w:r>
      <w:r>
        <w:tab/>
      </w:r>
      <w:r>
        <w:rPr>
          <w:rFonts w:hint="eastAsia"/>
        </w:rPr>
        <w:t>资料来源于斐济统计局汇编的“斐济</w:t>
      </w:r>
      <w:r>
        <w:rPr>
          <w:rFonts w:hint="eastAsia"/>
        </w:rPr>
        <w:t>2010</w:t>
      </w:r>
      <w:r>
        <w:rPr>
          <w:rFonts w:hint="eastAsia"/>
        </w:rPr>
        <w:t>年</w:t>
      </w:r>
      <w:r>
        <w:rPr>
          <w:rFonts w:hint="eastAsia"/>
        </w:rPr>
        <w:t>7</w:t>
      </w:r>
      <w:r>
        <w:rPr>
          <w:rFonts w:hint="eastAsia"/>
        </w:rPr>
        <w:t>月</w:t>
      </w:r>
      <w:r>
        <w:rPr>
          <w:rFonts w:hint="eastAsia"/>
        </w:rPr>
        <w:t>1</w:t>
      </w:r>
      <w:r>
        <w:rPr>
          <w:rFonts w:hint="eastAsia"/>
        </w:rPr>
        <w:t>日前的事实与数据”。</w:t>
      </w:r>
    </w:p>
  </w:footnote>
  <w:footnote w:id="3">
    <w:p w:rsidR="008159A1" w:rsidRDefault="008159A1" w:rsidP="00E06DDC">
      <w:pPr>
        <w:pStyle w:val="EndnoteText"/>
        <w:rPr>
          <w:rFonts w:hint="eastAsia"/>
        </w:rPr>
      </w:pPr>
      <w:r>
        <w:tab/>
      </w:r>
      <w:r>
        <w:rPr>
          <w:rStyle w:val="FootnoteReference"/>
        </w:rPr>
        <w:footnoteRef/>
      </w:r>
      <w:r>
        <w:tab/>
      </w:r>
      <w:r>
        <w:rPr>
          <w:rFonts w:hint="eastAsia"/>
        </w:rPr>
        <w:t>资料来自土著土地信托委员会网，</w:t>
      </w:r>
      <w:r>
        <w:rPr>
          <w:rFonts w:hint="eastAsia"/>
        </w:rPr>
        <w:t>13/01/11</w:t>
      </w:r>
      <w:r>
        <w:rPr>
          <w:rFonts w:hint="eastAsia"/>
        </w:rPr>
        <w:t>。</w:t>
      </w:r>
    </w:p>
  </w:footnote>
  <w:footnote w:id="4">
    <w:p w:rsidR="008159A1" w:rsidRDefault="008159A1" w:rsidP="00E06DDC">
      <w:pPr>
        <w:pStyle w:val="EndnoteText"/>
        <w:rPr>
          <w:rFonts w:hint="eastAsia"/>
        </w:rPr>
      </w:pPr>
      <w:r>
        <w:tab/>
      </w:r>
      <w:r>
        <w:rPr>
          <w:rStyle w:val="FootnoteReference"/>
        </w:rPr>
        <w:footnoteRef/>
      </w:r>
      <w:r>
        <w:tab/>
      </w:r>
      <w:r>
        <w:rPr>
          <w:rFonts w:hint="eastAsia"/>
        </w:rPr>
        <w:t>2009</w:t>
      </w:r>
      <w:r>
        <w:rPr>
          <w:rFonts w:hint="eastAsia"/>
        </w:rPr>
        <w:t>年</w:t>
      </w:r>
      <w:r>
        <w:rPr>
          <w:rFonts w:hint="eastAsia"/>
        </w:rPr>
        <w:t>10</w:t>
      </w:r>
      <w:r>
        <w:rPr>
          <w:rFonts w:hint="eastAsia"/>
        </w:rPr>
        <w:t>月</w:t>
      </w:r>
      <w:r>
        <w:rPr>
          <w:rFonts w:hint="eastAsia"/>
        </w:rPr>
        <w:t>27</w:t>
      </w:r>
      <w:r>
        <w:rPr>
          <w:rFonts w:hint="eastAsia"/>
        </w:rPr>
        <w:t>日</w:t>
      </w:r>
      <w:r w:rsidRPr="00CD5039">
        <w:t>Commodore</w:t>
      </w:r>
      <w:r>
        <w:t xml:space="preserve"> </w:t>
      </w:r>
      <w:r w:rsidRPr="00CD5039">
        <w:t>Josaia</w:t>
      </w:r>
      <w:r>
        <w:t xml:space="preserve"> </w:t>
      </w:r>
      <w:r w:rsidRPr="00CD5039">
        <w:t>Voreqe</w:t>
      </w:r>
      <w:r>
        <w:t xml:space="preserve"> </w:t>
      </w:r>
      <w:r w:rsidRPr="00CD5039">
        <w:t>Bainimarama</w:t>
      </w:r>
      <w:r>
        <w:t xml:space="preserve"> </w:t>
      </w:r>
      <w:r>
        <w:rPr>
          <w:rFonts w:hint="eastAsia"/>
        </w:rPr>
        <w:t>在</w:t>
      </w:r>
      <w:r w:rsidRPr="00CD5039">
        <w:t>Novotel</w:t>
      </w:r>
      <w:r>
        <w:t xml:space="preserve"> </w:t>
      </w:r>
      <w:r w:rsidRPr="00CD5039">
        <w:t>Lami</w:t>
      </w:r>
      <w:r>
        <w:rPr>
          <w:rFonts w:hint="eastAsia"/>
        </w:rPr>
        <w:t>发表的</w:t>
      </w:r>
      <w:r>
        <w:rPr>
          <w:rFonts w:hint="eastAsia"/>
        </w:rPr>
        <w:t>2010</w:t>
      </w:r>
      <w:r>
        <w:rPr>
          <w:rFonts w:hint="eastAsia"/>
        </w:rPr>
        <w:t>年预算演讲“加强经济增长与的繁荣的基础”。</w:t>
      </w:r>
    </w:p>
  </w:footnote>
  <w:footnote w:id="5">
    <w:p w:rsidR="008159A1" w:rsidRDefault="008159A1" w:rsidP="00E06DDC">
      <w:pPr>
        <w:pStyle w:val="EndnoteText"/>
        <w:rPr>
          <w:rFonts w:hint="eastAsia"/>
        </w:rPr>
      </w:pPr>
      <w:r>
        <w:tab/>
      </w:r>
      <w:r>
        <w:rPr>
          <w:rStyle w:val="FootnoteReference"/>
        </w:rPr>
        <w:footnoteRef/>
      </w:r>
      <w:r>
        <w:tab/>
      </w:r>
      <w:r>
        <w:rPr>
          <w:rFonts w:hint="eastAsia"/>
        </w:rPr>
        <w:t>土著土地信托委员会网页资料，</w:t>
      </w:r>
      <w:r>
        <w:rPr>
          <w:rFonts w:hint="eastAsia"/>
        </w:rPr>
        <w:t>13/01/11</w:t>
      </w:r>
      <w:r>
        <w:rPr>
          <w:rFonts w:hint="eastAsia"/>
        </w:rPr>
        <w:t>。</w:t>
      </w:r>
    </w:p>
  </w:footnote>
  <w:footnote w:id="6">
    <w:p w:rsidR="008159A1" w:rsidRDefault="008159A1" w:rsidP="00127C14">
      <w:pPr>
        <w:pStyle w:val="FootnoteText"/>
        <w:rPr>
          <w:rFonts w:hint="eastAsia"/>
        </w:rPr>
      </w:pPr>
      <w:r>
        <w:tab/>
      </w:r>
      <w:r>
        <w:rPr>
          <w:rStyle w:val="FootnoteReference"/>
        </w:rPr>
        <w:footnoteRef/>
      </w:r>
      <w:r>
        <w:tab/>
      </w:r>
      <w:r>
        <w:rPr>
          <w:rFonts w:hint="eastAsia"/>
        </w:rPr>
        <w:t>同上。</w:t>
      </w:r>
    </w:p>
  </w:footnote>
  <w:footnote w:id="7">
    <w:p w:rsidR="008159A1" w:rsidRDefault="008159A1" w:rsidP="00127C14">
      <w:pPr>
        <w:pStyle w:val="FootnoteText"/>
        <w:rPr>
          <w:rFonts w:hint="eastAsia"/>
        </w:rPr>
      </w:pPr>
      <w:r>
        <w:tab/>
      </w:r>
      <w:r>
        <w:rPr>
          <w:rStyle w:val="FootnoteReference"/>
        </w:rPr>
        <w:footnoteRef/>
      </w:r>
      <w:r>
        <w:tab/>
      </w:r>
      <w:r>
        <w:rPr>
          <w:rFonts w:hint="eastAsia"/>
        </w:rPr>
        <w:t>同上。</w:t>
      </w:r>
    </w:p>
  </w:footnote>
  <w:footnote w:id="8">
    <w:p w:rsidR="008159A1" w:rsidRDefault="008159A1" w:rsidP="00127C14">
      <w:pPr>
        <w:pStyle w:val="FootnoteText"/>
        <w:rPr>
          <w:rFonts w:hint="eastAsia"/>
        </w:rPr>
      </w:pPr>
      <w:r>
        <w:tab/>
      </w:r>
      <w:r>
        <w:rPr>
          <w:rStyle w:val="FootnoteReference"/>
        </w:rPr>
        <w:footnoteRef/>
      </w:r>
      <w:r>
        <w:tab/>
      </w:r>
      <w:r>
        <w:rPr>
          <w:rFonts w:hint="eastAsia"/>
        </w:rPr>
        <w:t>同上。</w:t>
      </w:r>
    </w:p>
  </w:footnote>
  <w:footnote w:id="9">
    <w:p w:rsidR="008159A1" w:rsidRDefault="008159A1" w:rsidP="00127C14">
      <w:pPr>
        <w:pStyle w:val="FootnoteText"/>
        <w:rPr>
          <w:rFonts w:hint="eastAsia"/>
        </w:rPr>
      </w:pPr>
      <w:r>
        <w:tab/>
      </w:r>
      <w:r>
        <w:rPr>
          <w:rStyle w:val="FootnoteReference"/>
        </w:rPr>
        <w:footnoteRef/>
      </w:r>
      <w:r>
        <w:tab/>
      </w:r>
      <w:r>
        <w:rPr>
          <w:rFonts w:hint="eastAsia"/>
        </w:rPr>
        <w:t>同上。</w:t>
      </w:r>
    </w:p>
  </w:footnote>
  <w:footnote w:id="10">
    <w:p w:rsidR="008159A1" w:rsidRDefault="008159A1" w:rsidP="00127C14">
      <w:pPr>
        <w:pStyle w:val="FootnoteText"/>
        <w:rPr>
          <w:rFonts w:hint="eastAsia"/>
        </w:rPr>
      </w:pPr>
      <w:r>
        <w:tab/>
      </w:r>
      <w:r>
        <w:rPr>
          <w:rStyle w:val="FootnoteReference"/>
        </w:rPr>
        <w:footnoteRef/>
      </w:r>
      <w:r>
        <w:tab/>
      </w:r>
      <w:r>
        <w:rPr>
          <w:rFonts w:hint="eastAsia"/>
        </w:rPr>
        <w:t>同上。</w:t>
      </w:r>
    </w:p>
  </w:footnote>
  <w:footnote w:id="11">
    <w:p w:rsidR="008159A1" w:rsidRDefault="008159A1" w:rsidP="00127C14">
      <w:pPr>
        <w:pStyle w:val="FootnoteText"/>
        <w:rPr>
          <w:rFonts w:hint="eastAsia"/>
        </w:rPr>
      </w:pPr>
      <w:r>
        <w:tab/>
      </w:r>
      <w:r>
        <w:rPr>
          <w:rStyle w:val="FootnoteReference"/>
        </w:rPr>
        <w:footnoteRef/>
      </w:r>
      <w:r>
        <w:tab/>
      </w:r>
      <w:r>
        <w:rPr>
          <w:rFonts w:hint="eastAsia"/>
        </w:rPr>
        <w:t>2010</w:t>
      </w:r>
      <w:r>
        <w:rPr>
          <w:rFonts w:hint="eastAsia"/>
        </w:rPr>
        <w:t>年预算补充法律渊源。</w:t>
      </w:r>
    </w:p>
  </w:footnote>
  <w:footnote w:id="12">
    <w:p w:rsidR="008159A1" w:rsidRDefault="008159A1" w:rsidP="00127C14">
      <w:pPr>
        <w:pStyle w:val="FootnoteText"/>
        <w:rPr>
          <w:rFonts w:hint="eastAsia"/>
        </w:rPr>
      </w:pPr>
      <w:r>
        <w:tab/>
      </w:r>
      <w:r>
        <w:rPr>
          <w:rStyle w:val="FootnoteReference"/>
        </w:rPr>
        <w:footnoteRef/>
      </w:r>
      <w:r>
        <w:tab/>
      </w:r>
      <w:r>
        <w:rPr>
          <w:rFonts w:hint="eastAsia"/>
        </w:rPr>
        <w:t>斐济委员会网。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1" w:rsidRPr="00E06DDC" w:rsidRDefault="008159A1">
    <w:pPr>
      <w:pStyle w:val="Header"/>
    </w:pPr>
    <w:r w:rsidRPr="00E06DDC">
      <w:t>HRI/CORE/FJI/2006/Add.2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1" w:rsidRPr="00E06DDC" w:rsidRDefault="008159A1">
    <w:pPr>
      <w:pStyle w:val="Header"/>
      <w:jc w:val="right"/>
    </w:pPr>
    <w:r w:rsidRPr="00E06DDC">
      <w:t>HRI/CORE/FJI/2006/Add.2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5"/>
  </w:num>
  <w:num w:numId="14">
    <w:abstractNumId w:val="11"/>
  </w:num>
  <w:num w:numId="15">
    <w:abstractNumId w:val="12"/>
  </w:num>
  <w:num w:numId="16">
    <w:abstractNumId w:val="20"/>
  </w:num>
  <w:num w:numId="17">
    <w:abstractNumId w:val="11"/>
  </w:num>
  <w:num w:numId="18">
    <w:abstractNumId w:val="20"/>
  </w:num>
  <w:num w:numId="19">
    <w:abstractNumId w:val="12"/>
  </w:num>
  <w:num w:numId="20">
    <w:abstractNumId w:val="12"/>
  </w:num>
  <w:num w:numId="21">
    <w:abstractNumId w:val="18"/>
  </w:num>
  <w:num w:numId="22">
    <w:abstractNumId w:val="16"/>
  </w:num>
  <w:num w:numId="23">
    <w:abstractNumId w:val="13"/>
  </w:num>
  <w:num w:numId="24">
    <w:abstractNumId w:val="18"/>
  </w:num>
  <w:num w:numId="25">
    <w:abstractNumId w:val="16"/>
  </w:num>
  <w:num w:numId="26">
    <w:abstractNumId w:val="13"/>
  </w:num>
  <w:num w:numId="27">
    <w:abstractNumId w:val="17"/>
  </w:num>
  <w:num w:numId="28">
    <w:abstractNumId w:val="10"/>
  </w:num>
  <w:num w:numId="29">
    <w:abstractNumId w:val="14"/>
  </w:num>
  <w:num w:numId="30">
    <w:abstractNumId w:val="22"/>
  </w:num>
  <w:num w:numId="31">
    <w:abstractNumId w:val="17"/>
  </w:num>
  <w:num w:numId="32">
    <w:abstractNumId w:val="10"/>
  </w:num>
  <w:num w:numId="33">
    <w:abstractNumId w:val="14"/>
  </w:num>
  <w:num w:numId="34">
    <w:abstractNumId w:val="22"/>
  </w:num>
  <w:num w:numId="35">
    <w:abstractNumId w:val="18"/>
  </w:num>
  <w:num w:numId="36">
    <w:abstractNumId w:val="16"/>
  </w:num>
  <w:num w:numId="37">
    <w:abstractNumId w:val="13"/>
  </w:num>
  <w:num w:numId="38">
    <w:abstractNumId w:val="17"/>
  </w:num>
  <w:num w:numId="39">
    <w:abstractNumId w:val="10"/>
  </w:num>
  <w:num w:numId="40">
    <w:abstractNumId w:val="14"/>
  </w:num>
  <w:num w:numId="41">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7C14"/>
    <w:rsid w:val="0000592D"/>
    <w:rsid w:val="0000793F"/>
    <w:rsid w:val="00025ECC"/>
    <w:rsid w:val="000451DF"/>
    <w:rsid w:val="000977B5"/>
    <w:rsid w:val="000A25DA"/>
    <w:rsid w:val="000A52A3"/>
    <w:rsid w:val="000A6D5F"/>
    <w:rsid w:val="000E1685"/>
    <w:rsid w:val="00127C14"/>
    <w:rsid w:val="00127FB6"/>
    <w:rsid w:val="0015578B"/>
    <w:rsid w:val="00161CD4"/>
    <w:rsid w:val="00165069"/>
    <w:rsid w:val="00165E0A"/>
    <w:rsid w:val="001732E9"/>
    <w:rsid w:val="00175AD0"/>
    <w:rsid w:val="001D24D2"/>
    <w:rsid w:val="00213ACB"/>
    <w:rsid w:val="00216AD2"/>
    <w:rsid w:val="002435BC"/>
    <w:rsid w:val="00257202"/>
    <w:rsid w:val="002751D5"/>
    <w:rsid w:val="002856F5"/>
    <w:rsid w:val="002A701F"/>
    <w:rsid w:val="002E2A2D"/>
    <w:rsid w:val="00334B73"/>
    <w:rsid w:val="00337245"/>
    <w:rsid w:val="003761BF"/>
    <w:rsid w:val="00396EF2"/>
    <w:rsid w:val="003A7EA4"/>
    <w:rsid w:val="003B04F9"/>
    <w:rsid w:val="003B1317"/>
    <w:rsid w:val="003E1C2B"/>
    <w:rsid w:val="00446865"/>
    <w:rsid w:val="004542AB"/>
    <w:rsid w:val="00475D4E"/>
    <w:rsid w:val="00487FA1"/>
    <w:rsid w:val="004A5CE5"/>
    <w:rsid w:val="004A70A2"/>
    <w:rsid w:val="004C104D"/>
    <w:rsid w:val="004D4168"/>
    <w:rsid w:val="004F4395"/>
    <w:rsid w:val="005252F8"/>
    <w:rsid w:val="00544648"/>
    <w:rsid w:val="00551BEE"/>
    <w:rsid w:val="0055326E"/>
    <w:rsid w:val="00593A4D"/>
    <w:rsid w:val="005C5B4E"/>
    <w:rsid w:val="005F001F"/>
    <w:rsid w:val="00625E20"/>
    <w:rsid w:val="00641D07"/>
    <w:rsid w:val="00652500"/>
    <w:rsid w:val="00652C15"/>
    <w:rsid w:val="00663215"/>
    <w:rsid w:val="00676D5E"/>
    <w:rsid w:val="006C21EA"/>
    <w:rsid w:val="006D17E4"/>
    <w:rsid w:val="006F30DE"/>
    <w:rsid w:val="007600AF"/>
    <w:rsid w:val="00791FD4"/>
    <w:rsid w:val="007B20A5"/>
    <w:rsid w:val="008063A2"/>
    <w:rsid w:val="00806538"/>
    <w:rsid w:val="008159A1"/>
    <w:rsid w:val="008267B2"/>
    <w:rsid w:val="00830FEC"/>
    <w:rsid w:val="008910C5"/>
    <w:rsid w:val="00895E67"/>
    <w:rsid w:val="008A7C35"/>
    <w:rsid w:val="008B3AA3"/>
    <w:rsid w:val="008E17A4"/>
    <w:rsid w:val="00917B61"/>
    <w:rsid w:val="0092101A"/>
    <w:rsid w:val="00930159"/>
    <w:rsid w:val="0095215A"/>
    <w:rsid w:val="00954FEE"/>
    <w:rsid w:val="009678FE"/>
    <w:rsid w:val="00976F8F"/>
    <w:rsid w:val="00984213"/>
    <w:rsid w:val="009B5BC1"/>
    <w:rsid w:val="009D1553"/>
    <w:rsid w:val="009E23BE"/>
    <w:rsid w:val="009F3C00"/>
    <w:rsid w:val="009F76EA"/>
    <w:rsid w:val="00A15E63"/>
    <w:rsid w:val="00A748A5"/>
    <w:rsid w:val="00A7598C"/>
    <w:rsid w:val="00AA5442"/>
    <w:rsid w:val="00AB1AFD"/>
    <w:rsid w:val="00AB7390"/>
    <w:rsid w:val="00AF4AF8"/>
    <w:rsid w:val="00B10D87"/>
    <w:rsid w:val="00B2679B"/>
    <w:rsid w:val="00B4146A"/>
    <w:rsid w:val="00B723D0"/>
    <w:rsid w:val="00B8634B"/>
    <w:rsid w:val="00B94F4C"/>
    <w:rsid w:val="00BA5860"/>
    <w:rsid w:val="00BC111C"/>
    <w:rsid w:val="00BC5C60"/>
    <w:rsid w:val="00C007DD"/>
    <w:rsid w:val="00C22F4A"/>
    <w:rsid w:val="00C3032D"/>
    <w:rsid w:val="00C3056D"/>
    <w:rsid w:val="00CD4228"/>
    <w:rsid w:val="00CE0B7C"/>
    <w:rsid w:val="00CF7116"/>
    <w:rsid w:val="00D02E8A"/>
    <w:rsid w:val="00D1400C"/>
    <w:rsid w:val="00D23450"/>
    <w:rsid w:val="00D30FE6"/>
    <w:rsid w:val="00D446C7"/>
    <w:rsid w:val="00D44C12"/>
    <w:rsid w:val="00D5694B"/>
    <w:rsid w:val="00D76665"/>
    <w:rsid w:val="00D9162B"/>
    <w:rsid w:val="00DB48AD"/>
    <w:rsid w:val="00DE5956"/>
    <w:rsid w:val="00E017BC"/>
    <w:rsid w:val="00E06DDC"/>
    <w:rsid w:val="00E352D1"/>
    <w:rsid w:val="00E57279"/>
    <w:rsid w:val="00E573F0"/>
    <w:rsid w:val="00E71CC0"/>
    <w:rsid w:val="00EA428B"/>
    <w:rsid w:val="00EB570D"/>
    <w:rsid w:val="00EF3199"/>
    <w:rsid w:val="00F16C1D"/>
    <w:rsid w:val="00F2139B"/>
    <w:rsid w:val="00F45E02"/>
    <w:rsid w:val="00F57CC0"/>
    <w:rsid w:val="00F613B9"/>
    <w:rsid w:val="00F64BF7"/>
    <w:rsid w:val="00F67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20"/>
      </w:numPr>
    </w:pPr>
    <w:rPr>
      <w:lang w:val="fr-CH"/>
    </w:rPr>
  </w:style>
  <w:style w:type="paragraph" w:styleId="FootnoteText">
    <w:name w:val="footnote text"/>
    <w:basedOn w:val="Normal"/>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7"/>
      </w:numPr>
      <w:spacing w:after="120"/>
      <w:ind w:right="1134"/>
    </w:pPr>
  </w:style>
  <w:style w:type="paragraph" w:customStyle="1" w:styleId="Bullet2GC">
    <w:name w:val="_Bullet 2_GC"/>
    <w:basedOn w:val="Normal"/>
    <w:rsid w:val="009D1553"/>
    <w:pPr>
      <w:numPr>
        <w:numId w:val="18"/>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796</Words>
  <Characters>4540</Characters>
  <Application>Microsoft Office Outlook</Application>
  <DocSecurity>4</DocSecurity>
  <Lines>37</Lines>
  <Paragraphs>10</Paragraphs>
  <ScaleCrop>false</ScaleCrop>
  <Company>CSD</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2013-11-25T09:58:00Z</cp:lastPrinted>
  <dcterms:created xsi:type="dcterms:W3CDTF">2013-11-25T09:58:00Z</dcterms:created>
  <dcterms:modified xsi:type="dcterms:W3CDTF">2013-11-25T09:59:00Z</dcterms:modified>
</cp:coreProperties>
</file>