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9C0BFA" w:rsidTr="00354CC2">
        <w:trPr>
          <w:trHeight w:hRule="exact" w:val="851"/>
        </w:trPr>
        <w:tc>
          <w:tcPr>
            <w:tcW w:w="1274" w:type="dxa"/>
            <w:tcBorders>
              <w:bottom w:val="single" w:sz="4" w:space="0" w:color="auto"/>
            </w:tcBorders>
          </w:tcPr>
          <w:p w:rsidR="006B3E27" w:rsidRPr="009C0BFA" w:rsidRDefault="006B3E27" w:rsidP="00E76499">
            <w:pPr>
              <w:bidi w:val="0"/>
              <w:jc w:val="right"/>
            </w:pPr>
            <w:bookmarkStart w:id="0" w:name="_GoBack"/>
            <w:bookmarkEnd w:id="0"/>
          </w:p>
        </w:tc>
        <w:tc>
          <w:tcPr>
            <w:tcW w:w="4537" w:type="dxa"/>
            <w:tcBorders>
              <w:bottom w:val="single" w:sz="4" w:space="0" w:color="auto"/>
            </w:tcBorders>
            <w:vAlign w:val="bottom"/>
          </w:tcPr>
          <w:p w:rsidR="006B3E27" w:rsidRPr="009C0BFA" w:rsidRDefault="006B3E27" w:rsidP="00E70E04">
            <w:pPr>
              <w:spacing w:after="80" w:line="480" w:lineRule="exact"/>
              <w:jc w:val="left"/>
              <w:rPr>
                <w:szCs w:val="40"/>
                <w:rtl/>
              </w:rPr>
            </w:pPr>
            <w:r w:rsidRPr="009C0BFA">
              <w:rPr>
                <w:rFonts w:hint="cs"/>
                <w:szCs w:val="40"/>
                <w:rtl/>
              </w:rPr>
              <w:t>الأمم المتحدة</w:t>
            </w:r>
          </w:p>
        </w:tc>
        <w:tc>
          <w:tcPr>
            <w:tcW w:w="3828" w:type="dxa"/>
            <w:tcBorders>
              <w:bottom w:val="single" w:sz="4" w:space="0" w:color="auto"/>
            </w:tcBorders>
            <w:vAlign w:val="bottom"/>
          </w:tcPr>
          <w:p w:rsidR="006B3E27" w:rsidRPr="009C0BFA" w:rsidRDefault="00FB18FD" w:rsidP="00E36F4F">
            <w:pPr>
              <w:bidi w:val="0"/>
              <w:spacing w:after="20"/>
              <w:jc w:val="left"/>
              <w:rPr>
                <w:szCs w:val="20"/>
              </w:rPr>
            </w:pPr>
            <w:r w:rsidRPr="009C0BFA">
              <w:rPr>
                <w:sz w:val="40"/>
                <w:szCs w:val="20"/>
              </w:rPr>
              <w:t>HRI</w:t>
            </w:r>
            <w:r w:rsidRPr="009C0BFA">
              <w:rPr>
                <w:szCs w:val="20"/>
              </w:rPr>
              <w:t>/CORE/MYS/2016</w:t>
            </w:r>
          </w:p>
        </w:tc>
      </w:tr>
      <w:tr w:rsidR="006B3E27" w:rsidRPr="009C0BFA" w:rsidTr="00354CC2">
        <w:trPr>
          <w:trHeight w:hRule="exact" w:val="2835"/>
        </w:trPr>
        <w:tc>
          <w:tcPr>
            <w:tcW w:w="1274" w:type="dxa"/>
            <w:tcBorders>
              <w:top w:val="single" w:sz="4" w:space="0" w:color="auto"/>
              <w:bottom w:val="single" w:sz="12" w:space="0" w:color="auto"/>
            </w:tcBorders>
          </w:tcPr>
          <w:p w:rsidR="006B3E27" w:rsidRPr="009C0BFA" w:rsidRDefault="0059622A" w:rsidP="00B477A4">
            <w:pPr>
              <w:jc w:val="center"/>
              <w:rPr>
                <w:rtl/>
              </w:rPr>
            </w:pPr>
            <w:r w:rsidRPr="009C0BFA">
              <w:rPr>
                <w:noProof/>
              </w:rPr>
              <w:drawing>
                <wp:inline distT="0" distB="0" distL="0" distR="0" wp14:anchorId="5901A6CA" wp14:editId="2F68896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9C0BFA" w:rsidRDefault="00354CC2" w:rsidP="00354CC2">
            <w:pPr>
              <w:spacing w:before="120" w:after="40" w:line="640" w:lineRule="exact"/>
              <w:jc w:val="left"/>
              <w:rPr>
                <w:b/>
                <w:bCs/>
                <w:sz w:val="52"/>
                <w:szCs w:val="52"/>
              </w:rPr>
            </w:pPr>
            <w:r w:rsidRPr="009C0BFA">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Pr="009C0BFA" w:rsidRDefault="00E36F4F" w:rsidP="00E36F4F">
            <w:pPr>
              <w:bidi w:val="0"/>
              <w:spacing w:before="240"/>
              <w:jc w:val="left"/>
            </w:pPr>
            <w:r w:rsidRPr="009C0BFA">
              <w:t>Distr.: General</w:t>
            </w:r>
          </w:p>
          <w:p w:rsidR="00E36F4F" w:rsidRPr="009C0BFA" w:rsidRDefault="00E36F4F" w:rsidP="00E36F4F">
            <w:pPr>
              <w:bidi w:val="0"/>
              <w:jc w:val="left"/>
            </w:pPr>
            <w:r w:rsidRPr="009C0BFA">
              <w:t>29 September 2016</w:t>
            </w:r>
          </w:p>
          <w:p w:rsidR="00E36F4F" w:rsidRPr="009C0BFA" w:rsidRDefault="00E36F4F" w:rsidP="00E36F4F">
            <w:pPr>
              <w:bidi w:val="0"/>
              <w:jc w:val="left"/>
            </w:pPr>
            <w:r w:rsidRPr="009C0BFA">
              <w:t>Arabic</w:t>
            </w:r>
          </w:p>
          <w:p w:rsidR="00E36F4F" w:rsidRPr="009C0BFA" w:rsidRDefault="00E36F4F" w:rsidP="00E36F4F">
            <w:pPr>
              <w:bidi w:val="0"/>
              <w:jc w:val="left"/>
            </w:pPr>
            <w:r w:rsidRPr="009C0BFA">
              <w:t>Original: English</w:t>
            </w:r>
          </w:p>
        </w:tc>
      </w:tr>
    </w:tbl>
    <w:p w:rsidR="00E36F4F" w:rsidRPr="009C0BFA" w:rsidRDefault="00E36F4F" w:rsidP="00E36F4F">
      <w:pPr>
        <w:pStyle w:val="HMGA"/>
        <w:rPr>
          <w:rtl/>
          <w:lang w:eastAsia="zh-TW"/>
        </w:rPr>
      </w:pPr>
      <w:r w:rsidRPr="009C0BFA">
        <w:rPr>
          <w:rtl/>
          <w:lang w:eastAsia="zh-TW"/>
        </w:rPr>
        <w:tab/>
      </w:r>
      <w:r w:rsidRPr="009C0BFA">
        <w:rPr>
          <w:rtl/>
          <w:lang w:eastAsia="zh-TW"/>
        </w:rPr>
        <w:tab/>
      </w:r>
      <w:dir w:val="rtl">
        <w:r w:rsidRPr="009C0BFA">
          <w:rPr>
            <w:rtl/>
            <w:lang w:eastAsia="zh-TW"/>
          </w:rPr>
          <w:t>وثيقة أساسية موحدة تشكل جزءاً من تقارير الدول الأطراف</w:t>
        </w:r>
        <w:r w:rsidRPr="009C0BFA">
          <w:rPr>
            <w:rFonts w:cs="Times New Roman" w:hint="cs"/>
            <w:rtl/>
            <w:lang w:eastAsia="zh-TW"/>
          </w:rPr>
          <w:t>‬</w:t>
        </w:r>
        <w:r w:rsidRPr="009C0BFA">
          <w:t>‬</w:t>
        </w:r>
        <w:r w:rsidRPr="009C0BFA">
          <w:t>‬</w:t>
        </w:r>
        <w:r w:rsidRPr="009C0BFA">
          <w:t>‬</w:t>
        </w:r>
        <w:r w:rsidRPr="009C0BFA">
          <w:t>‬</w:t>
        </w:r>
        <w:r w:rsidRPr="009C0BFA">
          <w:t>‬</w:t>
        </w:r>
        <w:r w:rsidR="002C2075">
          <w:t>‬</w:t>
        </w:r>
        <w:r w:rsidR="009043BE">
          <w:t>‬</w:t>
        </w:r>
        <w:r w:rsidR="001D2A21">
          <w:t>‬</w:t>
        </w:r>
      </w:dir>
    </w:p>
    <w:p w:rsidR="00E36F4F" w:rsidRPr="009C0BFA" w:rsidRDefault="00E36F4F" w:rsidP="00E36F4F">
      <w:pPr>
        <w:pStyle w:val="HMGA"/>
        <w:rPr>
          <w:sz w:val="32"/>
          <w:szCs w:val="32"/>
          <w:rtl/>
          <w:lang w:eastAsia="zh-TW"/>
        </w:rPr>
      </w:pPr>
      <w:r w:rsidRPr="009C0BFA">
        <w:rPr>
          <w:sz w:val="40"/>
          <w:szCs w:val="40"/>
          <w:lang w:eastAsia="zh-TW"/>
        </w:rPr>
        <w:tab/>
      </w:r>
      <w:r w:rsidRPr="009C0BFA">
        <w:rPr>
          <w:sz w:val="40"/>
          <w:szCs w:val="40"/>
          <w:lang w:eastAsia="zh-TW"/>
        </w:rPr>
        <w:tab/>
      </w:r>
      <w:r w:rsidRPr="009C0BFA">
        <w:rPr>
          <w:rtl/>
          <w:lang w:eastAsia="zh-TW"/>
        </w:rPr>
        <w:t>ماليزيا</w:t>
      </w:r>
      <w:r w:rsidRPr="009C0BFA">
        <w:rPr>
          <w:rStyle w:val="FootnoteReference"/>
          <w:sz w:val="20"/>
          <w:vertAlign w:val="baseline"/>
          <w:rtl/>
          <w:lang w:eastAsia="zh-TW"/>
        </w:rPr>
        <w:footnoteReference w:customMarkFollows="1" w:id="1"/>
        <w:t>*</w:t>
      </w:r>
    </w:p>
    <w:p w:rsidR="00E36F4F" w:rsidRPr="009C0BFA" w:rsidRDefault="00E36F4F" w:rsidP="00E36F4F">
      <w:pPr>
        <w:pStyle w:val="SingleTxtGA"/>
        <w:jc w:val="right"/>
        <w:rPr>
          <w:rtl/>
          <w:lang w:eastAsia="zh-TW"/>
        </w:rPr>
      </w:pPr>
      <w:r w:rsidRPr="009C0BFA">
        <w:rPr>
          <w:rtl/>
          <w:lang w:eastAsia="zh-TW"/>
        </w:rPr>
        <w:t>[تاريخ الاستلام: 1 أيلول/سبتمبر</w:t>
      </w:r>
      <w:r w:rsidRPr="009C0BFA">
        <w:rPr>
          <w:rFonts w:hint="cs"/>
          <w:rtl/>
          <w:lang w:eastAsia="zh-TW"/>
        </w:rPr>
        <w:t xml:space="preserve"> </w:t>
      </w:r>
      <w:r w:rsidRPr="009C0BFA">
        <w:rPr>
          <w:rtl/>
          <w:lang w:eastAsia="zh-TW"/>
        </w:rPr>
        <w:t>2016</w:t>
      </w:r>
      <w:r w:rsidRPr="009C0BFA">
        <w:rPr>
          <w:rFonts w:hint="cs"/>
          <w:rtl/>
          <w:lang w:eastAsia="zh-TW"/>
        </w:rPr>
        <w:t>]</w:t>
      </w:r>
    </w:p>
    <w:p w:rsidR="00E36F4F" w:rsidRPr="009C0BFA" w:rsidRDefault="00E36F4F">
      <w:pPr>
        <w:spacing w:line="360" w:lineRule="exact"/>
        <w:rPr>
          <w:sz w:val="36"/>
          <w:szCs w:val="36"/>
          <w:rtl/>
        </w:rPr>
      </w:pPr>
      <w:r w:rsidRPr="009C0BFA">
        <w:rPr>
          <w:rFonts w:ascii="Traditional Arabic" w:hAnsi="Traditional Arabic"/>
          <w:sz w:val="32"/>
          <w:szCs w:val="32"/>
        </w:rPr>
        <w:br w:type="page"/>
      </w:r>
      <w:r w:rsidRPr="009C0BFA">
        <w:rPr>
          <w:rFonts w:hint="cs"/>
          <w:sz w:val="36"/>
          <w:szCs w:val="36"/>
          <w:rtl/>
        </w:rPr>
        <w:lastRenderedPageBreak/>
        <w:t>المحتويات</w:t>
      </w:r>
    </w:p>
    <w:p w:rsidR="00E36F4F" w:rsidRPr="009C0BFA" w:rsidRDefault="00E36F4F">
      <w:pPr>
        <w:tabs>
          <w:tab w:val="right" w:pos="9638"/>
        </w:tabs>
        <w:spacing w:before="120" w:after="120" w:line="240" w:lineRule="exact"/>
        <w:ind w:left="284"/>
        <w:rPr>
          <w:iCs/>
          <w:szCs w:val="28"/>
          <w:rtl/>
        </w:rPr>
      </w:pPr>
      <w:r w:rsidRPr="009C0BFA">
        <w:rPr>
          <w:i/>
        </w:rPr>
        <w:tab/>
      </w:r>
      <w:r w:rsidRPr="009C0BFA">
        <w:rPr>
          <w:rFonts w:hint="cs"/>
          <w:iCs/>
          <w:szCs w:val="28"/>
          <w:rtl/>
        </w:rPr>
        <w:t>الصفحة</w:t>
      </w:r>
    </w:p>
    <w:p w:rsidR="00E36F4F" w:rsidRPr="009C0BFA" w:rsidRDefault="00E36F4F" w:rsidP="00E36F4F">
      <w:pPr>
        <w:tabs>
          <w:tab w:val="right" w:pos="1021"/>
          <w:tab w:val="left" w:pos="1077"/>
          <w:tab w:val="left" w:pos="1525"/>
          <w:tab w:val="left" w:pos="1842"/>
          <w:tab w:val="left" w:pos="2192"/>
          <w:tab w:val="left" w:pos="2612"/>
          <w:tab w:val="left" w:leader="dot" w:pos="8787"/>
          <w:tab w:val="right" w:pos="9638"/>
        </w:tabs>
        <w:spacing w:after="20" w:line="360" w:lineRule="exact"/>
        <w:textDirection w:val="tbRlV"/>
        <w:rPr>
          <w:szCs w:val="28"/>
          <w:rtl/>
          <w:lang w:val="fr-CH"/>
        </w:rPr>
      </w:pPr>
      <w:r w:rsidRPr="009C0BFA">
        <w:rPr>
          <w:rFonts w:hint="cs"/>
          <w:szCs w:val="28"/>
          <w:rtl/>
          <w:lang w:val="fr-CH"/>
        </w:rPr>
        <w:tab/>
      </w:r>
      <w:r w:rsidRPr="009C0BFA">
        <w:rPr>
          <w:szCs w:val="28"/>
          <w:rtl/>
          <w:lang w:val="fr-CH"/>
        </w:rPr>
        <w:t>أولا</w:t>
      </w:r>
      <w:r w:rsidRPr="009C0BFA">
        <w:rPr>
          <w:rFonts w:hint="cs"/>
          <w:szCs w:val="28"/>
          <w:rtl/>
          <w:lang w:val="fr-CH"/>
        </w:rPr>
        <w:t>ً</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معلومات عامة عن ماليزيا</w:t>
      </w:r>
      <w:r w:rsidRPr="009C0BFA">
        <w:rPr>
          <w:szCs w:val="28"/>
          <w:rtl/>
          <w:lang w:val="fr-CH"/>
        </w:rPr>
        <w:t>‬</w:t>
      </w:r>
      <w:r w:rsidRPr="009C0BFA">
        <w:rPr>
          <w:szCs w:val="28"/>
          <w:rtl/>
          <w:lang w:val="fr-CH"/>
        </w:rPr>
        <w:tab/>
      </w:r>
      <w:r w:rsidRPr="009C0BFA">
        <w:rPr>
          <w:rFonts w:hint="cs"/>
          <w:szCs w:val="28"/>
          <w:rtl/>
          <w:lang w:val="fr-CH"/>
        </w:rPr>
        <w:tab/>
      </w:r>
      <w:r w:rsidR="00DB380B">
        <w:rPr>
          <w:rFonts w:hint="cs"/>
          <w:szCs w:val="28"/>
          <w:rtl/>
          <w:lang w:val="fr-CH"/>
        </w:rPr>
        <w:t>3</w:t>
      </w:r>
    </w:p>
    <w:p w:rsidR="00E36F4F" w:rsidRPr="009C0BFA" w:rsidRDefault="00E36F4F" w:rsidP="00E36F4F">
      <w:pPr>
        <w:tabs>
          <w:tab w:val="right" w:pos="1021"/>
          <w:tab w:val="left" w:pos="1077"/>
          <w:tab w:val="left" w:pos="1525"/>
          <w:tab w:val="left" w:pos="1842"/>
          <w:tab w:val="left" w:pos="2192"/>
          <w:tab w:val="left" w:pos="2612"/>
          <w:tab w:val="left" w:leader="dot" w:pos="8787"/>
          <w:tab w:val="right" w:pos="9638"/>
        </w:tabs>
        <w:spacing w:after="20" w:line="360" w:lineRule="exact"/>
        <w:textDirection w:val="tbRlV"/>
        <w:rPr>
          <w:szCs w:val="28"/>
          <w:rtl/>
          <w:lang w:val="fr-CH"/>
        </w:rPr>
      </w:pPr>
      <w:r w:rsidRPr="009C0BFA">
        <w:rPr>
          <w:rFonts w:hint="cs"/>
          <w:szCs w:val="28"/>
          <w:rtl/>
          <w:lang w:val="fr-CH"/>
        </w:rPr>
        <w:tab/>
      </w:r>
      <w:r w:rsidRPr="009C0BFA">
        <w:rPr>
          <w:rFonts w:hint="cs"/>
          <w:szCs w:val="28"/>
          <w:rtl/>
          <w:lang w:val="fr-CH"/>
        </w:rPr>
        <w:tab/>
      </w:r>
      <w:dir w:val="rtl">
        <w:r w:rsidRPr="009C0BFA">
          <w:rPr>
            <w:szCs w:val="28"/>
            <w:rtl/>
            <w:lang w:val="fr-CH"/>
          </w:rPr>
          <w:tab/>
          <w:t>ألف</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 xml:space="preserve">الخصائص </w:t>
        </w:r>
        <w:r w:rsidRPr="009C0BFA">
          <w:rPr>
            <w:rFonts w:hint="cs"/>
            <w:szCs w:val="28"/>
            <w:rtl/>
            <w:lang w:val="fr-CH"/>
          </w:rPr>
          <w:t>السكانية</w:t>
        </w:r>
        <w:r w:rsidRPr="009C0BFA">
          <w:rPr>
            <w:szCs w:val="28"/>
            <w:rtl/>
            <w:lang w:val="fr-CH"/>
          </w:rPr>
          <w:t xml:space="preserve"> والاقتصادية والاجتماعية والثقافية لماليزيا</w:t>
        </w:r>
        <w:r w:rsidRPr="009C0BFA">
          <w:rPr>
            <w:szCs w:val="28"/>
            <w:rtl/>
            <w:lang w:val="fr-CH"/>
          </w:rPr>
          <w:tab/>
        </w:r>
        <w:r w:rsidRPr="009C0BFA">
          <w:rPr>
            <w:szCs w:val="28"/>
            <w:rtl/>
            <w:lang w:val="fr-CH"/>
          </w:rPr>
          <w:tab/>
        </w:r>
        <w:r w:rsidR="00DB380B">
          <w:rPr>
            <w:rFonts w:hint="cs"/>
            <w:szCs w:val="28"/>
            <w:rtl/>
            <w:lang w:val="fr-CH"/>
          </w:rPr>
          <w:t>3</w:t>
        </w:r>
        <w:r w:rsidRPr="009C0BFA">
          <w:rPr>
            <w:rFonts w:hint="cs"/>
            <w:szCs w:val="28"/>
            <w:rtl/>
            <w:lang w:val="fr-CH"/>
          </w:rPr>
          <w:tab/>
        </w:r>
        <w:r w:rsidRPr="009C0BFA">
          <w:rPr>
            <w:rFonts w:hint="cs"/>
            <w:szCs w:val="28"/>
            <w:rtl/>
            <w:lang w:val="fr-CH"/>
          </w:rPr>
          <w:tab/>
        </w:r>
        <w:r w:rsidRPr="009C0BFA">
          <w:rPr>
            <w:szCs w:val="28"/>
            <w:rtl/>
            <w:lang w:val="fr-CH"/>
          </w:rPr>
          <w:tab/>
        </w:r>
        <w:dir w:val="rtl">
          <w:r w:rsidRPr="009C0BFA">
            <w:rPr>
              <w:szCs w:val="28"/>
              <w:rtl/>
              <w:lang w:val="fr-CH"/>
            </w:rPr>
            <w:t>باء</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الهيكل الدستوري والسياسي والقانوني</w:t>
          </w:r>
          <w:r w:rsidRPr="009C0BFA">
            <w:rPr>
              <w:szCs w:val="28"/>
              <w:rtl/>
              <w:lang w:val="fr-CH"/>
            </w:rPr>
            <w:t>‬</w:t>
          </w:r>
          <w:r w:rsidRPr="009C0BFA">
            <w:rPr>
              <w:szCs w:val="28"/>
              <w:rtl/>
              <w:lang w:val="fr-CH"/>
            </w:rPr>
            <w:tab/>
          </w:r>
          <w:r w:rsidRPr="009C0BFA">
            <w:rPr>
              <w:rFonts w:hint="cs"/>
              <w:szCs w:val="28"/>
              <w:rtl/>
              <w:lang w:val="fr-CH"/>
            </w:rPr>
            <w:tab/>
          </w:r>
          <w:r w:rsidR="00654436">
            <w:rPr>
              <w:rFonts w:hint="cs"/>
              <w:szCs w:val="28"/>
              <w:rtl/>
              <w:lang w:val="fr-CH"/>
            </w:rPr>
            <w:t>13</w:t>
          </w:r>
          <w:r w:rsidR="002C2075">
            <w:t>‬</w:t>
          </w:r>
          <w:r w:rsidR="002C2075">
            <w:t>‬</w:t>
          </w:r>
          <w:r w:rsidR="009043BE">
            <w:t>‬</w:t>
          </w:r>
          <w:r w:rsidR="009043BE">
            <w:t>‬</w:t>
          </w:r>
          <w:r w:rsidR="001D2A21">
            <w:t>‬</w:t>
          </w:r>
          <w:r w:rsidR="001D2A21">
            <w:t>‬</w:t>
          </w:r>
        </w:dir>
      </w:dir>
    </w:p>
    <w:p w:rsidR="00E36F4F" w:rsidRPr="009C0BFA" w:rsidRDefault="00E36F4F" w:rsidP="00E36F4F">
      <w:pPr>
        <w:tabs>
          <w:tab w:val="right" w:pos="1021"/>
          <w:tab w:val="left" w:pos="1077"/>
          <w:tab w:val="left" w:pos="1525"/>
          <w:tab w:val="left" w:pos="1842"/>
          <w:tab w:val="left" w:pos="2192"/>
          <w:tab w:val="left" w:pos="2612"/>
          <w:tab w:val="left" w:leader="dot" w:pos="8787"/>
          <w:tab w:val="right" w:pos="9638"/>
        </w:tabs>
        <w:spacing w:after="20" w:line="360" w:lineRule="exact"/>
        <w:textDirection w:val="tbRlV"/>
        <w:rPr>
          <w:szCs w:val="28"/>
          <w:rtl/>
          <w:lang w:val="fr-CH"/>
        </w:rPr>
      </w:pPr>
      <w:r w:rsidRPr="009C0BFA">
        <w:rPr>
          <w:rFonts w:hint="cs"/>
          <w:szCs w:val="28"/>
          <w:rtl/>
          <w:lang w:val="fr-CH"/>
        </w:rPr>
        <w:tab/>
      </w:r>
      <w:dir w:val="rtl">
        <w:r w:rsidRPr="009C0BFA">
          <w:rPr>
            <w:szCs w:val="28"/>
            <w:rtl/>
            <w:lang w:val="fr-CH"/>
          </w:rPr>
          <w:t>ثانياً</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الإطار القانوني العام لحماية حقوق الإنسان</w:t>
        </w:r>
        <w:r w:rsidRPr="009C0BFA">
          <w:rPr>
            <w:szCs w:val="28"/>
            <w:rtl/>
            <w:lang w:val="fr-CH"/>
          </w:rPr>
          <w:t>‬</w:t>
        </w:r>
        <w:r w:rsidRPr="009C0BFA">
          <w:rPr>
            <w:szCs w:val="28"/>
            <w:rtl/>
            <w:lang w:val="fr-CH"/>
          </w:rPr>
          <w:tab/>
        </w:r>
        <w:r w:rsidRPr="009C0BFA">
          <w:rPr>
            <w:szCs w:val="28"/>
            <w:rtl/>
            <w:lang w:val="fr-CH"/>
          </w:rPr>
          <w:tab/>
        </w:r>
        <w:r w:rsidR="00654436">
          <w:rPr>
            <w:rFonts w:hint="cs"/>
            <w:szCs w:val="28"/>
            <w:rtl/>
            <w:lang w:val="fr-CH"/>
          </w:rPr>
          <w:t>14</w:t>
        </w:r>
        <w:r w:rsidRPr="009C0BFA">
          <w:rPr>
            <w:szCs w:val="28"/>
            <w:rtl/>
            <w:lang w:val="fr-CH"/>
          </w:rPr>
          <w:t>‬</w:t>
        </w:r>
        <w:r w:rsidRPr="009C0BFA">
          <w:rPr>
            <w:szCs w:val="28"/>
            <w:rtl/>
            <w:lang w:val="fr-CH"/>
          </w:rPr>
          <w:t>‬</w:t>
        </w:r>
        <w:r w:rsidRPr="009C0BFA">
          <w:rPr>
            <w:szCs w:val="28"/>
            <w:rtl/>
            <w:lang w:val="fr-CH"/>
          </w:rPr>
          <w:t>‬</w:t>
        </w:r>
        <w:r w:rsidRPr="009C0BFA">
          <w:rPr>
            <w:szCs w:val="28"/>
            <w:rtl/>
            <w:lang w:val="fr-CH"/>
          </w:rPr>
          <w:t>‬</w:t>
        </w:r>
        <w:r w:rsidRPr="009C0BFA">
          <w:rPr>
            <w:szCs w:val="28"/>
            <w:rtl/>
            <w:lang w:val="fr-CH"/>
          </w:rPr>
          <w:t>‬</w:t>
        </w:r>
        <w:r w:rsidR="002C2075">
          <w:t>‬</w:t>
        </w:r>
        <w:r w:rsidR="009043BE">
          <w:t>‬</w:t>
        </w:r>
        <w:r w:rsidR="001D2A21">
          <w:t>‬</w:t>
        </w:r>
      </w:dir>
    </w:p>
    <w:p w:rsidR="00E36F4F" w:rsidRPr="009C0BFA" w:rsidRDefault="00E36F4F" w:rsidP="00654436">
      <w:pPr>
        <w:tabs>
          <w:tab w:val="right" w:pos="1021"/>
          <w:tab w:val="left" w:pos="1077"/>
          <w:tab w:val="left" w:pos="1525"/>
          <w:tab w:val="left" w:pos="1842"/>
          <w:tab w:val="left" w:pos="2192"/>
          <w:tab w:val="left" w:pos="2612"/>
          <w:tab w:val="left" w:leader="dot" w:pos="8787"/>
          <w:tab w:val="right" w:pos="9638"/>
        </w:tabs>
        <w:spacing w:after="20" w:line="360" w:lineRule="exact"/>
        <w:textDirection w:val="tbRlV"/>
        <w:rPr>
          <w:szCs w:val="28"/>
          <w:rtl/>
          <w:lang w:val="fr-CH"/>
        </w:rPr>
      </w:pPr>
      <w:r w:rsidRPr="009C0BFA">
        <w:rPr>
          <w:rFonts w:hint="cs"/>
          <w:szCs w:val="28"/>
          <w:rtl/>
          <w:lang w:val="fr-CH"/>
        </w:rPr>
        <w:tab/>
      </w:r>
      <w:r w:rsidRPr="009C0BFA">
        <w:rPr>
          <w:rFonts w:hint="cs"/>
          <w:szCs w:val="28"/>
          <w:rtl/>
          <w:lang w:val="fr-CH"/>
        </w:rPr>
        <w:tab/>
      </w:r>
      <w:dir w:val="rtl">
        <w:r w:rsidRPr="009C0BFA">
          <w:rPr>
            <w:szCs w:val="28"/>
            <w:rtl/>
            <w:lang w:val="fr-CH"/>
          </w:rPr>
          <w:tab/>
          <w:t>ألف</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قبول معايير حقوق الإنسان</w:t>
        </w:r>
        <w:r w:rsidR="00654436">
          <w:rPr>
            <w:rFonts w:hint="cs"/>
            <w:szCs w:val="28"/>
            <w:rtl/>
            <w:lang w:val="fr-CH"/>
          </w:rPr>
          <w:t xml:space="preserve"> الدولية</w:t>
        </w:r>
        <w:r w:rsidRPr="009C0BFA">
          <w:rPr>
            <w:szCs w:val="28"/>
            <w:rtl/>
            <w:lang w:val="fr-CH"/>
          </w:rPr>
          <w:tab/>
        </w:r>
        <w:r w:rsidRPr="009C0BFA">
          <w:rPr>
            <w:rFonts w:hint="cs"/>
            <w:szCs w:val="28"/>
            <w:rtl/>
            <w:lang w:val="fr-CH"/>
          </w:rPr>
          <w:tab/>
        </w:r>
        <w:r w:rsidR="00654436">
          <w:rPr>
            <w:rFonts w:hint="cs"/>
            <w:szCs w:val="28"/>
            <w:rtl/>
            <w:lang w:val="fr-CH"/>
          </w:rPr>
          <w:t>14</w:t>
        </w:r>
        <w:r w:rsidR="002C2075">
          <w:t>‬</w:t>
        </w:r>
        <w:r w:rsidR="009043BE">
          <w:t>‬</w:t>
        </w:r>
        <w:r w:rsidR="001D2A21">
          <w:t>‬</w:t>
        </w:r>
      </w:dir>
    </w:p>
    <w:p w:rsidR="00E36F4F" w:rsidRPr="009C0BFA" w:rsidRDefault="00E36F4F" w:rsidP="00E36F4F">
      <w:pPr>
        <w:tabs>
          <w:tab w:val="right" w:pos="1021"/>
          <w:tab w:val="left" w:pos="1077"/>
          <w:tab w:val="left" w:pos="1525"/>
          <w:tab w:val="left" w:pos="1842"/>
          <w:tab w:val="left" w:pos="2192"/>
          <w:tab w:val="left" w:pos="2612"/>
          <w:tab w:val="left" w:leader="dot" w:pos="8787"/>
          <w:tab w:val="right" w:pos="9638"/>
        </w:tabs>
        <w:spacing w:after="20" w:line="360" w:lineRule="exact"/>
        <w:textDirection w:val="tbRlV"/>
        <w:rPr>
          <w:szCs w:val="28"/>
          <w:rtl/>
          <w:lang w:val="fr-CH"/>
        </w:rPr>
      </w:pPr>
      <w:r w:rsidRPr="009C0BFA">
        <w:rPr>
          <w:rFonts w:hint="cs"/>
          <w:szCs w:val="28"/>
          <w:rtl/>
          <w:lang w:val="fr-CH"/>
        </w:rPr>
        <w:tab/>
      </w:r>
      <w:r w:rsidRPr="009C0BFA">
        <w:rPr>
          <w:rFonts w:hint="cs"/>
          <w:szCs w:val="28"/>
          <w:rtl/>
          <w:lang w:val="fr-CH"/>
        </w:rPr>
        <w:tab/>
      </w:r>
      <w:dir w:val="rtl">
        <w:r w:rsidRPr="009C0BFA">
          <w:rPr>
            <w:szCs w:val="28"/>
            <w:rtl/>
            <w:lang w:val="fr-CH"/>
          </w:rPr>
          <w:tab/>
          <w:t>باء</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الإطار القانوني لحماية حقوق الإنسان</w:t>
        </w:r>
        <w:r w:rsidRPr="009C0BFA">
          <w:rPr>
            <w:rFonts w:hint="cs"/>
            <w:szCs w:val="28"/>
            <w:rtl/>
            <w:lang w:val="fr-CH"/>
          </w:rPr>
          <w:t xml:space="preserve"> </w:t>
        </w:r>
        <w:r w:rsidRPr="009C0BFA">
          <w:rPr>
            <w:szCs w:val="28"/>
            <w:rtl/>
            <w:lang w:val="fr-CH"/>
          </w:rPr>
          <w:t>على الصعيد الوطني</w:t>
        </w:r>
        <w:r w:rsidRPr="009C0BFA">
          <w:rPr>
            <w:szCs w:val="28"/>
            <w:rtl/>
            <w:lang w:val="fr-CH"/>
          </w:rPr>
          <w:t>‬</w:t>
        </w:r>
        <w:r w:rsidRPr="009C0BFA">
          <w:rPr>
            <w:szCs w:val="28"/>
            <w:rtl/>
            <w:lang w:val="fr-CH"/>
          </w:rPr>
          <w:t>‬</w:t>
        </w:r>
        <w:r w:rsidRPr="009C0BFA">
          <w:rPr>
            <w:szCs w:val="28"/>
            <w:rtl/>
            <w:lang w:val="fr-CH"/>
          </w:rPr>
          <w:tab/>
        </w:r>
        <w:r w:rsidRPr="009C0BFA">
          <w:rPr>
            <w:rFonts w:hint="cs"/>
            <w:szCs w:val="28"/>
            <w:rtl/>
            <w:lang w:val="fr-CH"/>
          </w:rPr>
          <w:tab/>
        </w:r>
        <w:r w:rsidR="00654436">
          <w:rPr>
            <w:rFonts w:hint="cs"/>
            <w:szCs w:val="28"/>
            <w:rtl/>
            <w:lang w:val="fr-CH"/>
          </w:rPr>
          <w:t>16</w:t>
        </w:r>
        <w:r w:rsidR="002C2075">
          <w:t>‬</w:t>
        </w:r>
        <w:r w:rsidR="009043BE">
          <w:t>‬</w:t>
        </w:r>
        <w:r w:rsidR="001D2A21">
          <w:t>‬</w:t>
        </w:r>
      </w:dir>
    </w:p>
    <w:p w:rsidR="00E36F4F" w:rsidRPr="009C0BFA" w:rsidRDefault="00E36F4F" w:rsidP="00E36F4F">
      <w:pPr>
        <w:tabs>
          <w:tab w:val="right" w:pos="1021"/>
          <w:tab w:val="left" w:pos="1077"/>
          <w:tab w:val="left" w:pos="1525"/>
          <w:tab w:val="left" w:pos="1842"/>
          <w:tab w:val="left" w:pos="2192"/>
          <w:tab w:val="left" w:pos="2612"/>
          <w:tab w:val="left" w:leader="dot" w:pos="8787"/>
          <w:tab w:val="right" w:pos="9638"/>
        </w:tabs>
        <w:spacing w:after="20" w:line="360" w:lineRule="exact"/>
        <w:textDirection w:val="tbRlV"/>
        <w:rPr>
          <w:szCs w:val="28"/>
          <w:rtl/>
          <w:lang w:val="fr-CH"/>
        </w:rPr>
      </w:pPr>
      <w:r w:rsidRPr="009C0BFA">
        <w:rPr>
          <w:rFonts w:hint="cs"/>
          <w:szCs w:val="28"/>
          <w:rtl/>
          <w:lang w:val="fr-CH"/>
        </w:rPr>
        <w:tab/>
      </w:r>
      <w:r w:rsidRPr="009C0BFA">
        <w:rPr>
          <w:rFonts w:hint="cs"/>
          <w:szCs w:val="28"/>
          <w:rtl/>
          <w:lang w:val="fr-CH"/>
        </w:rPr>
        <w:tab/>
      </w:r>
      <w:dir w:val="rtl">
        <w:r w:rsidRPr="009C0BFA">
          <w:rPr>
            <w:szCs w:val="28"/>
            <w:rtl/>
            <w:lang w:val="fr-CH"/>
          </w:rPr>
          <w:tab/>
          <w:t>جيم</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إطار تعزيز حقوق الإنسان على الصعيد الوطني</w:t>
        </w:r>
        <w:r w:rsidRPr="009C0BFA">
          <w:rPr>
            <w:szCs w:val="28"/>
            <w:rtl/>
            <w:lang w:val="fr-CH"/>
          </w:rPr>
          <w:t>‬</w:t>
        </w:r>
        <w:r w:rsidRPr="009C0BFA">
          <w:rPr>
            <w:szCs w:val="28"/>
            <w:rtl/>
            <w:lang w:val="fr-CH"/>
          </w:rPr>
          <w:tab/>
        </w:r>
        <w:r w:rsidRPr="009C0BFA">
          <w:rPr>
            <w:rFonts w:hint="cs"/>
            <w:szCs w:val="28"/>
            <w:rtl/>
            <w:lang w:val="fr-CH"/>
          </w:rPr>
          <w:tab/>
        </w:r>
        <w:r w:rsidR="00654436">
          <w:rPr>
            <w:rFonts w:hint="cs"/>
            <w:szCs w:val="28"/>
            <w:rtl/>
            <w:lang w:val="fr-CH"/>
          </w:rPr>
          <w:t>19</w:t>
        </w:r>
        <w:r w:rsidR="002C2075">
          <w:t>‬</w:t>
        </w:r>
        <w:r w:rsidR="009043BE">
          <w:t>‬</w:t>
        </w:r>
        <w:r w:rsidR="001D2A21">
          <w:t>‬</w:t>
        </w:r>
      </w:dir>
    </w:p>
    <w:p w:rsidR="00E36F4F" w:rsidRPr="009C0BFA" w:rsidRDefault="00E36F4F" w:rsidP="00E36F4F">
      <w:pPr>
        <w:tabs>
          <w:tab w:val="right" w:pos="1021"/>
          <w:tab w:val="left" w:pos="1077"/>
          <w:tab w:val="left" w:pos="1525"/>
          <w:tab w:val="left" w:pos="1842"/>
          <w:tab w:val="left" w:pos="2192"/>
          <w:tab w:val="left" w:pos="2612"/>
          <w:tab w:val="left" w:leader="dot" w:pos="8787"/>
          <w:tab w:val="right" w:pos="9638"/>
        </w:tabs>
        <w:spacing w:after="120" w:line="360" w:lineRule="exact"/>
        <w:textDirection w:val="tbRlV"/>
        <w:rPr>
          <w:szCs w:val="28"/>
          <w:rtl/>
          <w:lang w:val="fr-CH"/>
        </w:rPr>
      </w:pPr>
      <w:r w:rsidRPr="009C0BFA">
        <w:rPr>
          <w:rFonts w:hint="cs"/>
          <w:szCs w:val="28"/>
          <w:rtl/>
          <w:lang w:val="fr-CH"/>
        </w:rPr>
        <w:tab/>
      </w:r>
      <w:r w:rsidRPr="009C0BFA">
        <w:rPr>
          <w:rFonts w:hint="cs"/>
          <w:szCs w:val="28"/>
          <w:rtl/>
          <w:lang w:val="fr-CH"/>
        </w:rPr>
        <w:tab/>
      </w:r>
      <w:dir w:val="rtl">
        <w:r w:rsidRPr="009C0BFA">
          <w:rPr>
            <w:szCs w:val="28"/>
            <w:rtl/>
            <w:lang w:val="fr-CH"/>
          </w:rPr>
          <w:tab/>
          <w:t>دال</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عملية الإبلاغ على الصعيد الوطني</w:t>
        </w:r>
        <w:r w:rsidRPr="009C0BFA">
          <w:rPr>
            <w:szCs w:val="28"/>
            <w:rtl/>
            <w:lang w:val="fr-CH"/>
          </w:rPr>
          <w:t>‬</w:t>
        </w:r>
        <w:r w:rsidRPr="009C0BFA">
          <w:rPr>
            <w:szCs w:val="28"/>
            <w:rtl/>
            <w:lang w:val="fr-CH"/>
          </w:rPr>
          <w:tab/>
        </w:r>
        <w:r w:rsidRPr="009C0BFA">
          <w:rPr>
            <w:rFonts w:hint="cs"/>
            <w:szCs w:val="28"/>
            <w:rtl/>
            <w:lang w:val="fr-CH"/>
          </w:rPr>
          <w:tab/>
        </w:r>
        <w:r w:rsidR="00654436">
          <w:rPr>
            <w:rFonts w:hint="cs"/>
            <w:szCs w:val="28"/>
            <w:rtl/>
            <w:lang w:val="fr-CH"/>
          </w:rPr>
          <w:t>20</w:t>
        </w:r>
        <w:r w:rsidR="002C2075">
          <w:t>‬</w:t>
        </w:r>
        <w:r w:rsidR="009043BE">
          <w:t>‬</w:t>
        </w:r>
        <w:r w:rsidR="001D2A21">
          <w:t>‬</w:t>
        </w:r>
      </w:dir>
    </w:p>
    <w:p w:rsidR="00E36F4F" w:rsidRPr="009C0BFA" w:rsidRDefault="00E36F4F" w:rsidP="00E36F4F">
      <w:pPr>
        <w:tabs>
          <w:tab w:val="right" w:pos="1021"/>
          <w:tab w:val="left" w:pos="1077"/>
          <w:tab w:val="left" w:pos="1525"/>
          <w:tab w:val="left" w:pos="1842"/>
          <w:tab w:val="left" w:pos="2192"/>
          <w:tab w:val="left" w:pos="2612"/>
          <w:tab w:val="left" w:leader="dot" w:pos="8787"/>
          <w:tab w:val="right" w:pos="9638"/>
        </w:tabs>
        <w:spacing w:after="120" w:line="360" w:lineRule="exact"/>
        <w:textDirection w:val="tbRlV"/>
        <w:rPr>
          <w:szCs w:val="28"/>
          <w:rtl/>
          <w:lang w:val="fr-CH"/>
        </w:rPr>
      </w:pPr>
      <w:r w:rsidRPr="009C0BFA">
        <w:rPr>
          <w:rFonts w:hint="cs"/>
          <w:szCs w:val="28"/>
          <w:rtl/>
          <w:lang w:val="fr-CH"/>
        </w:rPr>
        <w:tab/>
      </w:r>
      <w:dir w:val="rtl">
        <w:r w:rsidRPr="009C0BFA">
          <w:rPr>
            <w:szCs w:val="28"/>
            <w:rtl/>
            <w:lang w:val="fr-CH"/>
          </w:rPr>
          <w:t>ثالثاً</w:t>
        </w:r>
        <w:r w:rsidRPr="009C0BFA">
          <w:rPr>
            <w:rFonts w:hint="cs"/>
            <w:szCs w:val="28"/>
            <w:rtl/>
            <w:lang w:val="fr-CH"/>
          </w:rPr>
          <w:tab/>
        </w:r>
        <w:r w:rsidRPr="009C0BFA">
          <w:rPr>
            <w:szCs w:val="28"/>
            <w:rtl/>
            <w:lang w:val="fr-CH"/>
          </w:rPr>
          <w:t>-</w:t>
        </w:r>
        <w:r w:rsidRPr="009C0BFA">
          <w:rPr>
            <w:rFonts w:hint="cs"/>
            <w:szCs w:val="28"/>
            <w:rtl/>
            <w:lang w:val="fr-CH"/>
          </w:rPr>
          <w:tab/>
        </w:r>
        <w:r w:rsidRPr="009C0BFA">
          <w:rPr>
            <w:szCs w:val="28"/>
            <w:rtl/>
            <w:lang w:val="fr-CH"/>
          </w:rPr>
          <w:t>معلومات عن عدم التمييز والمساواة وسبل الانتصاف الفعالة</w:t>
        </w:r>
        <w:r w:rsidRPr="009C0BFA">
          <w:rPr>
            <w:szCs w:val="28"/>
            <w:rtl/>
            <w:lang w:val="fr-CH"/>
          </w:rPr>
          <w:t>‬</w:t>
        </w:r>
        <w:r w:rsidRPr="009C0BFA">
          <w:rPr>
            <w:szCs w:val="28"/>
            <w:rtl/>
            <w:lang w:val="fr-CH"/>
          </w:rPr>
          <w:tab/>
        </w:r>
        <w:r w:rsidRPr="009C0BFA">
          <w:rPr>
            <w:rFonts w:hint="cs"/>
            <w:szCs w:val="28"/>
            <w:rtl/>
            <w:lang w:val="fr-CH"/>
          </w:rPr>
          <w:tab/>
        </w:r>
        <w:r w:rsidR="00654436">
          <w:rPr>
            <w:rFonts w:hint="cs"/>
            <w:szCs w:val="28"/>
            <w:rtl/>
            <w:lang w:val="fr-CH"/>
          </w:rPr>
          <w:t>20</w:t>
        </w:r>
        <w:r w:rsidR="002C2075">
          <w:t>‬</w:t>
        </w:r>
        <w:r w:rsidR="009043BE">
          <w:t>‬</w:t>
        </w:r>
        <w:r w:rsidR="001D2A21">
          <w:t>‬</w:t>
        </w:r>
      </w:dir>
    </w:p>
    <w:p w:rsidR="00E36F4F" w:rsidRPr="009C0BFA" w:rsidRDefault="00E36F4F" w:rsidP="00E36F4F">
      <w:pPr>
        <w:pStyle w:val="HChGA"/>
        <w:spacing w:before="120"/>
        <w:rPr>
          <w:rtl/>
          <w:lang w:eastAsia="zh-TW"/>
        </w:rPr>
      </w:pPr>
      <w:r w:rsidRPr="009C0BFA">
        <w:rPr>
          <w:sz w:val="32"/>
          <w:szCs w:val="32"/>
        </w:rPr>
        <w:br w:type="page"/>
      </w:r>
      <w:r w:rsidRPr="009C0BFA">
        <w:rPr>
          <w:rFonts w:hint="cs"/>
          <w:sz w:val="32"/>
          <w:szCs w:val="32"/>
          <w:rtl/>
        </w:rPr>
        <w:lastRenderedPageBreak/>
        <w:tab/>
      </w:r>
      <w:r w:rsidRPr="009C0BFA">
        <w:rPr>
          <w:rtl/>
          <w:lang w:eastAsia="zh-TW"/>
        </w:rPr>
        <w:t>أولا</w:t>
      </w:r>
      <w:r w:rsidRPr="009C0BFA">
        <w:rPr>
          <w:rFonts w:hint="cs"/>
          <w:rtl/>
          <w:lang w:eastAsia="zh-TW"/>
        </w:rPr>
        <w:t>ً-</w:t>
      </w:r>
      <w:r w:rsidRPr="009C0BFA">
        <w:rPr>
          <w:rFonts w:hint="cs"/>
          <w:rtl/>
          <w:lang w:eastAsia="zh-TW"/>
        </w:rPr>
        <w:tab/>
      </w:r>
      <w:r w:rsidRPr="009C0BFA">
        <w:rPr>
          <w:rtl/>
          <w:lang w:eastAsia="zh-TW"/>
        </w:rPr>
        <w:t>معلومات عامة عن ماليزيا</w:t>
      </w:r>
      <w:r w:rsidRPr="009C0BFA">
        <w:rPr>
          <w:lang w:eastAsia="zh-TW"/>
        </w:rPr>
        <w:t>‬</w:t>
      </w:r>
    </w:p>
    <w:p w:rsidR="00E36F4F" w:rsidRPr="009C0BFA" w:rsidRDefault="00E36F4F" w:rsidP="00E36F4F">
      <w:pPr>
        <w:pStyle w:val="H1GA"/>
        <w:rPr>
          <w:rtl/>
          <w:lang w:eastAsia="zh-TW"/>
        </w:rPr>
      </w:pPr>
      <w:r w:rsidRPr="009C0BFA">
        <w:rPr>
          <w:rFonts w:hint="cs"/>
          <w:rtl/>
        </w:rPr>
        <w:tab/>
      </w:r>
      <w:dir w:val="rtl">
        <w:r w:rsidRPr="009C0BFA">
          <w:rPr>
            <w:rtl/>
            <w:lang w:eastAsia="zh-TW"/>
          </w:rPr>
          <w:t>ألف</w:t>
        </w:r>
        <w:r w:rsidRPr="009C0BFA">
          <w:rPr>
            <w:rFonts w:hint="cs"/>
            <w:rtl/>
            <w:lang w:eastAsia="zh-TW"/>
          </w:rPr>
          <w:t>-</w:t>
        </w:r>
        <w:r w:rsidRPr="009C0BFA">
          <w:rPr>
            <w:rFonts w:hint="cs"/>
            <w:rtl/>
            <w:lang w:eastAsia="zh-TW"/>
          </w:rPr>
          <w:tab/>
        </w:r>
        <w:r w:rsidRPr="009C0BFA">
          <w:rPr>
            <w:rtl/>
            <w:lang w:eastAsia="zh-TW"/>
          </w:rPr>
          <w:t xml:space="preserve">الخصائص </w:t>
        </w:r>
        <w:r w:rsidRPr="009C0BFA">
          <w:rPr>
            <w:rFonts w:hint="cs"/>
            <w:rtl/>
            <w:lang w:eastAsia="zh-TW"/>
          </w:rPr>
          <w:t>السكانية</w:t>
        </w:r>
        <w:r w:rsidRPr="009C0BFA">
          <w:rPr>
            <w:rtl/>
            <w:lang w:eastAsia="zh-TW"/>
          </w:rPr>
          <w:t xml:space="preserve"> والاقتصادية والاجتماعية والثقافية لماليزيا </w:t>
        </w:r>
        <w:r w:rsidRPr="009C0BFA">
          <w:t>‬</w:t>
        </w:r>
        <w:r w:rsidRPr="009C0BFA">
          <w:t>‬</w:t>
        </w:r>
        <w:r w:rsidRPr="009C0BFA">
          <w:t>‬</w:t>
        </w:r>
        <w:r w:rsidRPr="009C0BFA">
          <w:t>‬</w:t>
        </w:r>
        <w:r w:rsidRPr="009C0BFA">
          <w:t>‬</w:t>
        </w:r>
        <w:r w:rsidR="002C2075">
          <w:t>‬</w:t>
        </w:r>
        <w:r w:rsidR="009043BE">
          <w:t>‬</w:t>
        </w:r>
        <w:r w:rsidR="001D2A21">
          <w:t>‬</w:t>
        </w:r>
      </w:dir>
    </w:p>
    <w:p w:rsidR="00E36F4F" w:rsidRPr="009C0BFA" w:rsidRDefault="00E36F4F" w:rsidP="00E36F4F">
      <w:pPr>
        <w:pStyle w:val="SingleTxtGA"/>
        <w:spacing w:after="0"/>
        <w:rPr>
          <w:rtl/>
          <w:lang w:eastAsia="zh-TW"/>
        </w:rPr>
      </w:pPr>
      <w:r w:rsidRPr="009C0BFA">
        <w:rPr>
          <w:rtl/>
          <w:lang w:eastAsia="zh-TW"/>
        </w:rPr>
        <w:t>الجدول 1</w:t>
      </w:r>
    </w:p>
    <w:p w:rsidR="00E36F4F" w:rsidRPr="009C0BFA" w:rsidRDefault="00E36F4F" w:rsidP="00E36F4F">
      <w:pPr>
        <w:pStyle w:val="SingleTxtGA"/>
        <w:rPr>
          <w:b/>
          <w:bCs/>
          <w:lang w:eastAsia="zh-TW"/>
        </w:rPr>
      </w:pPr>
      <w:r w:rsidRPr="009C0BFA">
        <w:rPr>
          <w:b/>
          <w:bCs/>
          <w:rtl/>
          <w:lang w:eastAsia="zh-TW"/>
        </w:rPr>
        <w:t>الإحصاءات الأساسية الخاصة بماليزيا</w:t>
      </w:r>
    </w:p>
    <w:tbl>
      <w:tblPr>
        <w:bidiVisual/>
        <w:tblW w:w="9660" w:type="dxa"/>
        <w:jc w:val="center"/>
        <w:tblLayout w:type="fixed"/>
        <w:tblLook w:val="04A0" w:firstRow="1" w:lastRow="0" w:firstColumn="1" w:lastColumn="0" w:noHBand="0" w:noVBand="1"/>
      </w:tblPr>
      <w:tblGrid>
        <w:gridCol w:w="1629"/>
        <w:gridCol w:w="1232"/>
        <w:gridCol w:w="1036"/>
        <w:gridCol w:w="937"/>
        <w:gridCol w:w="988"/>
        <w:gridCol w:w="986"/>
        <w:gridCol w:w="952"/>
        <w:gridCol w:w="924"/>
        <w:gridCol w:w="976"/>
      </w:tblGrid>
      <w:tr w:rsidR="00E36F4F" w:rsidRPr="009C0BFA" w:rsidTr="00E36F4F">
        <w:trPr>
          <w:trHeight w:val="240"/>
          <w:tblHeader/>
          <w:jc w:val="center"/>
        </w:trPr>
        <w:tc>
          <w:tcPr>
            <w:tcW w:w="1629" w:type="dxa"/>
            <w:tcBorders>
              <w:top w:val="single" w:sz="4" w:space="0" w:color="auto"/>
              <w:bottom w:val="single" w:sz="12" w:space="0" w:color="auto"/>
            </w:tcBorders>
            <w:shd w:val="clear" w:color="auto" w:fill="auto"/>
            <w:vAlign w:val="bottom"/>
          </w:tcPr>
          <w:p w:rsidR="00E36F4F" w:rsidRPr="009C0BFA" w:rsidRDefault="00E36F4F" w:rsidP="00E36F4F">
            <w:pPr>
              <w:spacing w:before="40" w:after="40" w:line="280" w:lineRule="exact"/>
              <w:rPr>
                <w:iCs/>
                <w:sz w:val="16"/>
                <w:szCs w:val="24"/>
              </w:rPr>
            </w:pPr>
          </w:p>
        </w:tc>
        <w:tc>
          <w:tcPr>
            <w:tcW w:w="1232" w:type="dxa"/>
            <w:tcBorders>
              <w:top w:val="single" w:sz="4" w:space="0" w:color="auto"/>
              <w:bottom w:val="single" w:sz="12" w:space="0" w:color="auto"/>
            </w:tcBorders>
            <w:shd w:val="clear" w:color="auto" w:fill="auto"/>
            <w:vAlign w:val="bottom"/>
          </w:tcPr>
          <w:p w:rsidR="00E36F4F" w:rsidRPr="009C0BFA" w:rsidRDefault="00E36F4F" w:rsidP="00E36F4F">
            <w:pPr>
              <w:spacing w:before="40" w:after="40" w:line="280" w:lineRule="exact"/>
              <w:jc w:val="right"/>
              <w:rPr>
                <w:iCs/>
                <w:sz w:val="16"/>
                <w:szCs w:val="24"/>
              </w:rPr>
            </w:pPr>
          </w:p>
        </w:tc>
        <w:tc>
          <w:tcPr>
            <w:tcW w:w="1036" w:type="dxa"/>
            <w:tcBorders>
              <w:top w:val="single" w:sz="4" w:space="0" w:color="auto"/>
              <w:bottom w:val="single" w:sz="12" w:space="0" w:color="auto"/>
            </w:tcBorders>
            <w:shd w:val="clear" w:color="auto" w:fill="auto"/>
          </w:tcPr>
          <w:p w:rsidR="00E36F4F" w:rsidRPr="009C0BFA" w:rsidRDefault="00E36F4F" w:rsidP="00E36F4F">
            <w:pPr>
              <w:spacing w:before="40" w:after="40" w:line="280" w:lineRule="exact"/>
              <w:jc w:val="left"/>
              <w:rPr>
                <w:iCs/>
                <w:sz w:val="16"/>
                <w:szCs w:val="24"/>
                <w:rtl/>
              </w:rPr>
            </w:pPr>
            <w:r w:rsidRPr="009C0BFA">
              <w:rPr>
                <w:iCs/>
                <w:sz w:val="16"/>
                <w:szCs w:val="24"/>
                <w:rtl/>
              </w:rPr>
              <w:t>2008</w:t>
            </w:r>
          </w:p>
        </w:tc>
        <w:tc>
          <w:tcPr>
            <w:tcW w:w="937" w:type="dxa"/>
            <w:tcBorders>
              <w:top w:val="single" w:sz="4" w:space="0" w:color="auto"/>
              <w:bottom w:val="single" w:sz="12" w:space="0" w:color="auto"/>
            </w:tcBorders>
            <w:shd w:val="clear" w:color="auto" w:fill="auto"/>
          </w:tcPr>
          <w:p w:rsidR="00E36F4F" w:rsidRPr="009C0BFA" w:rsidRDefault="00E36F4F" w:rsidP="00E36F4F">
            <w:pPr>
              <w:spacing w:before="40" w:after="40" w:line="280" w:lineRule="exact"/>
              <w:jc w:val="left"/>
              <w:rPr>
                <w:iCs/>
                <w:sz w:val="16"/>
                <w:szCs w:val="24"/>
                <w:rtl/>
              </w:rPr>
            </w:pPr>
            <w:r w:rsidRPr="009C0BFA">
              <w:rPr>
                <w:iCs/>
                <w:sz w:val="16"/>
                <w:szCs w:val="24"/>
                <w:rtl/>
              </w:rPr>
              <w:t>2009</w:t>
            </w:r>
          </w:p>
        </w:tc>
        <w:tc>
          <w:tcPr>
            <w:tcW w:w="988" w:type="dxa"/>
            <w:tcBorders>
              <w:top w:val="single" w:sz="4" w:space="0" w:color="auto"/>
              <w:bottom w:val="single" w:sz="12" w:space="0" w:color="auto"/>
            </w:tcBorders>
            <w:shd w:val="clear" w:color="auto" w:fill="auto"/>
          </w:tcPr>
          <w:p w:rsidR="00E36F4F" w:rsidRPr="009C0BFA" w:rsidRDefault="00E36F4F" w:rsidP="00E36F4F">
            <w:pPr>
              <w:spacing w:before="40" w:after="40" w:line="280" w:lineRule="exact"/>
              <w:jc w:val="left"/>
              <w:rPr>
                <w:iCs/>
                <w:sz w:val="16"/>
                <w:szCs w:val="24"/>
                <w:rtl/>
              </w:rPr>
            </w:pPr>
            <w:r w:rsidRPr="009C0BFA">
              <w:rPr>
                <w:iCs/>
                <w:sz w:val="16"/>
                <w:szCs w:val="24"/>
                <w:rtl/>
              </w:rPr>
              <w:t>2010</w:t>
            </w:r>
          </w:p>
        </w:tc>
        <w:tc>
          <w:tcPr>
            <w:tcW w:w="986" w:type="dxa"/>
            <w:tcBorders>
              <w:top w:val="single" w:sz="4" w:space="0" w:color="auto"/>
              <w:bottom w:val="single" w:sz="12" w:space="0" w:color="auto"/>
            </w:tcBorders>
            <w:shd w:val="clear" w:color="auto" w:fill="auto"/>
          </w:tcPr>
          <w:p w:rsidR="00E36F4F" w:rsidRPr="009C0BFA" w:rsidRDefault="00E36F4F" w:rsidP="00E36F4F">
            <w:pPr>
              <w:spacing w:before="40" w:after="40" w:line="280" w:lineRule="exact"/>
              <w:jc w:val="left"/>
              <w:rPr>
                <w:iCs/>
                <w:sz w:val="16"/>
                <w:szCs w:val="24"/>
                <w:rtl/>
              </w:rPr>
            </w:pPr>
            <w:r w:rsidRPr="009C0BFA">
              <w:rPr>
                <w:iCs/>
                <w:sz w:val="16"/>
                <w:szCs w:val="24"/>
                <w:rtl/>
              </w:rPr>
              <w:t>2011</w:t>
            </w:r>
          </w:p>
        </w:tc>
        <w:tc>
          <w:tcPr>
            <w:tcW w:w="952" w:type="dxa"/>
            <w:tcBorders>
              <w:top w:val="single" w:sz="4" w:space="0" w:color="auto"/>
              <w:bottom w:val="single" w:sz="12" w:space="0" w:color="auto"/>
            </w:tcBorders>
            <w:shd w:val="clear" w:color="auto" w:fill="auto"/>
          </w:tcPr>
          <w:p w:rsidR="00E36F4F" w:rsidRPr="009C0BFA" w:rsidRDefault="00E36F4F" w:rsidP="00E36F4F">
            <w:pPr>
              <w:spacing w:before="40" w:after="40" w:line="280" w:lineRule="exact"/>
              <w:jc w:val="left"/>
              <w:rPr>
                <w:iCs/>
                <w:sz w:val="16"/>
                <w:szCs w:val="24"/>
                <w:rtl/>
              </w:rPr>
            </w:pPr>
            <w:r w:rsidRPr="009C0BFA">
              <w:rPr>
                <w:iCs/>
                <w:sz w:val="16"/>
                <w:szCs w:val="24"/>
                <w:rtl/>
              </w:rPr>
              <w:t>2012</w:t>
            </w:r>
          </w:p>
        </w:tc>
        <w:tc>
          <w:tcPr>
            <w:tcW w:w="924" w:type="dxa"/>
            <w:tcBorders>
              <w:top w:val="single" w:sz="4" w:space="0" w:color="auto"/>
              <w:bottom w:val="single" w:sz="12" w:space="0" w:color="auto"/>
            </w:tcBorders>
            <w:shd w:val="clear" w:color="auto" w:fill="auto"/>
          </w:tcPr>
          <w:p w:rsidR="00E36F4F" w:rsidRPr="009C0BFA" w:rsidRDefault="00E36F4F" w:rsidP="00E36F4F">
            <w:pPr>
              <w:spacing w:before="40" w:after="40" w:line="280" w:lineRule="exact"/>
              <w:jc w:val="left"/>
              <w:rPr>
                <w:iCs/>
                <w:sz w:val="16"/>
                <w:szCs w:val="24"/>
                <w:rtl/>
              </w:rPr>
            </w:pPr>
            <w:r w:rsidRPr="009C0BFA">
              <w:rPr>
                <w:iCs/>
                <w:sz w:val="16"/>
                <w:szCs w:val="24"/>
                <w:rtl/>
              </w:rPr>
              <w:t>2013</w:t>
            </w:r>
          </w:p>
        </w:tc>
        <w:tc>
          <w:tcPr>
            <w:tcW w:w="976" w:type="dxa"/>
            <w:tcBorders>
              <w:top w:val="single" w:sz="4" w:space="0" w:color="auto"/>
              <w:bottom w:val="single" w:sz="12" w:space="0" w:color="auto"/>
            </w:tcBorders>
            <w:shd w:val="clear" w:color="auto" w:fill="auto"/>
          </w:tcPr>
          <w:p w:rsidR="00E36F4F" w:rsidRPr="009C0BFA" w:rsidRDefault="00E36F4F" w:rsidP="00E36F4F">
            <w:pPr>
              <w:spacing w:before="40" w:after="40" w:line="280" w:lineRule="exact"/>
              <w:jc w:val="left"/>
              <w:rPr>
                <w:iCs/>
                <w:sz w:val="16"/>
                <w:szCs w:val="24"/>
                <w:rtl/>
              </w:rPr>
            </w:pPr>
            <w:r w:rsidRPr="009C0BFA">
              <w:rPr>
                <w:iCs/>
                <w:sz w:val="16"/>
                <w:szCs w:val="24"/>
                <w:rtl/>
              </w:rPr>
              <w:t>2014</w:t>
            </w:r>
          </w:p>
        </w:tc>
      </w:tr>
      <w:tr w:rsidR="00E36F4F" w:rsidRPr="009C0BFA" w:rsidTr="00E36F4F">
        <w:trPr>
          <w:trHeight w:val="96"/>
          <w:jc w:val="center"/>
        </w:trPr>
        <w:tc>
          <w:tcPr>
            <w:tcW w:w="1629" w:type="dxa"/>
            <w:tcBorders>
              <w:top w:val="single" w:sz="12" w:space="0" w:color="auto"/>
            </w:tcBorders>
            <w:shd w:val="clear" w:color="auto" w:fill="auto"/>
          </w:tcPr>
          <w:p w:rsidR="00E36F4F" w:rsidRPr="0069657F" w:rsidRDefault="00E36F4F" w:rsidP="0069657F">
            <w:pPr>
              <w:spacing w:before="40" w:after="40" w:line="280" w:lineRule="exact"/>
              <w:ind w:right="113"/>
              <w:rPr>
                <w:spacing w:val="-4"/>
                <w:sz w:val="16"/>
                <w:szCs w:val="24"/>
                <w:rtl/>
              </w:rPr>
            </w:pPr>
            <w:r w:rsidRPr="0069657F">
              <w:rPr>
                <w:spacing w:val="-4"/>
                <w:sz w:val="16"/>
                <w:szCs w:val="24"/>
                <w:rtl/>
              </w:rPr>
              <w:t>المساحة</w:t>
            </w:r>
          </w:p>
        </w:tc>
        <w:tc>
          <w:tcPr>
            <w:tcW w:w="1232" w:type="dxa"/>
            <w:tcBorders>
              <w:top w:val="single" w:sz="12" w:space="0" w:color="auto"/>
            </w:tcBorders>
            <w:shd w:val="clear" w:color="auto" w:fill="auto"/>
          </w:tcPr>
          <w:p w:rsidR="00E36F4F" w:rsidRPr="009C0BFA" w:rsidRDefault="00E36F4F" w:rsidP="00E36F4F">
            <w:pPr>
              <w:spacing w:before="40" w:after="40" w:line="280" w:lineRule="exact"/>
              <w:jc w:val="left"/>
              <w:rPr>
                <w:sz w:val="16"/>
                <w:szCs w:val="24"/>
              </w:rPr>
            </w:pPr>
            <w:r w:rsidRPr="009C0BFA">
              <w:rPr>
                <w:sz w:val="16"/>
                <w:szCs w:val="24"/>
                <w:rtl/>
              </w:rPr>
              <w:t>كيلومتر مربع</w:t>
            </w:r>
          </w:p>
        </w:tc>
        <w:tc>
          <w:tcPr>
            <w:tcW w:w="1036" w:type="dxa"/>
            <w:tcBorders>
              <w:top w:val="single" w:sz="12" w:space="0" w:color="auto"/>
            </w:tcBorders>
            <w:shd w:val="clear" w:color="auto" w:fill="auto"/>
          </w:tcPr>
          <w:p w:rsidR="00E36F4F" w:rsidRPr="009C0BFA" w:rsidRDefault="00E36F4F" w:rsidP="00E36F4F">
            <w:pPr>
              <w:bidi w:val="0"/>
              <w:spacing w:before="40" w:after="40" w:line="280" w:lineRule="exact"/>
              <w:jc w:val="left"/>
              <w:rPr>
                <w:sz w:val="16"/>
                <w:szCs w:val="24"/>
              </w:rPr>
            </w:pPr>
            <w:r w:rsidRPr="009C0BFA">
              <w:rPr>
                <w:sz w:val="16"/>
                <w:szCs w:val="24"/>
                <w:rtl/>
              </w:rPr>
              <w:t>٣٣٠</w:t>
            </w:r>
            <w:r w:rsidRPr="009C0BFA">
              <w:rPr>
                <w:sz w:val="16"/>
                <w:szCs w:val="24"/>
              </w:rPr>
              <w:t xml:space="preserve"> </w:t>
            </w:r>
            <w:r w:rsidRPr="009C0BFA">
              <w:rPr>
                <w:sz w:val="16"/>
                <w:szCs w:val="24"/>
                <w:rtl/>
              </w:rPr>
              <w:t>٨٠٣</w:t>
            </w:r>
          </w:p>
        </w:tc>
        <w:tc>
          <w:tcPr>
            <w:tcW w:w="937" w:type="dxa"/>
            <w:tcBorders>
              <w:top w:val="single" w:sz="12" w:space="0" w:color="auto"/>
            </w:tcBorders>
            <w:shd w:val="clear" w:color="auto" w:fill="auto"/>
          </w:tcPr>
          <w:p w:rsidR="00E36F4F" w:rsidRPr="009C0BFA" w:rsidRDefault="00E36F4F" w:rsidP="00E36F4F">
            <w:pPr>
              <w:bidi w:val="0"/>
              <w:spacing w:before="40" w:after="40" w:line="280" w:lineRule="exact"/>
              <w:jc w:val="left"/>
              <w:rPr>
                <w:sz w:val="16"/>
                <w:szCs w:val="24"/>
              </w:rPr>
            </w:pPr>
            <w:r w:rsidRPr="009C0BFA">
              <w:rPr>
                <w:sz w:val="16"/>
                <w:szCs w:val="24"/>
                <w:rtl/>
              </w:rPr>
              <w:t>٣٣٠</w:t>
            </w:r>
            <w:r w:rsidRPr="009C0BFA">
              <w:rPr>
                <w:sz w:val="16"/>
                <w:szCs w:val="24"/>
              </w:rPr>
              <w:t xml:space="preserve"> </w:t>
            </w:r>
            <w:r w:rsidRPr="009C0BFA">
              <w:rPr>
                <w:sz w:val="16"/>
                <w:szCs w:val="24"/>
                <w:rtl/>
              </w:rPr>
              <w:t>٨٠٣</w:t>
            </w:r>
          </w:p>
        </w:tc>
        <w:tc>
          <w:tcPr>
            <w:tcW w:w="988" w:type="dxa"/>
            <w:tcBorders>
              <w:top w:val="single" w:sz="12" w:space="0" w:color="auto"/>
            </w:tcBorders>
            <w:shd w:val="clear" w:color="auto" w:fill="auto"/>
          </w:tcPr>
          <w:p w:rsidR="00E36F4F" w:rsidRPr="009C0BFA" w:rsidRDefault="00E36F4F" w:rsidP="00E36F4F">
            <w:pPr>
              <w:bidi w:val="0"/>
              <w:spacing w:before="40" w:after="40" w:line="280" w:lineRule="exact"/>
              <w:jc w:val="left"/>
              <w:rPr>
                <w:sz w:val="16"/>
                <w:szCs w:val="24"/>
              </w:rPr>
            </w:pPr>
            <w:r w:rsidRPr="009C0BFA">
              <w:rPr>
                <w:sz w:val="16"/>
                <w:szCs w:val="24"/>
                <w:rtl/>
              </w:rPr>
              <w:t>٣٣٠</w:t>
            </w:r>
            <w:r w:rsidRPr="009C0BFA">
              <w:rPr>
                <w:sz w:val="16"/>
                <w:szCs w:val="24"/>
              </w:rPr>
              <w:t xml:space="preserve"> </w:t>
            </w:r>
            <w:r w:rsidRPr="009C0BFA">
              <w:rPr>
                <w:sz w:val="16"/>
                <w:szCs w:val="24"/>
                <w:rtl/>
              </w:rPr>
              <w:t>٨٠٣</w:t>
            </w:r>
          </w:p>
        </w:tc>
        <w:tc>
          <w:tcPr>
            <w:tcW w:w="986" w:type="dxa"/>
            <w:tcBorders>
              <w:top w:val="single" w:sz="12" w:space="0" w:color="auto"/>
            </w:tcBorders>
            <w:shd w:val="clear" w:color="auto" w:fill="auto"/>
          </w:tcPr>
          <w:p w:rsidR="00E36F4F" w:rsidRPr="009C0BFA" w:rsidRDefault="00E36F4F" w:rsidP="00E36F4F">
            <w:pPr>
              <w:bidi w:val="0"/>
              <w:spacing w:before="40" w:after="40" w:line="280" w:lineRule="exact"/>
              <w:jc w:val="left"/>
              <w:rPr>
                <w:sz w:val="16"/>
                <w:szCs w:val="24"/>
              </w:rPr>
            </w:pPr>
            <w:r w:rsidRPr="009C0BFA">
              <w:rPr>
                <w:sz w:val="16"/>
                <w:szCs w:val="24"/>
                <w:rtl/>
              </w:rPr>
              <w:t>٣٣٠</w:t>
            </w:r>
            <w:r w:rsidRPr="009C0BFA">
              <w:rPr>
                <w:sz w:val="16"/>
                <w:szCs w:val="24"/>
              </w:rPr>
              <w:t xml:space="preserve"> </w:t>
            </w:r>
            <w:r w:rsidRPr="009C0BFA">
              <w:rPr>
                <w:sz w:val="16"/>
                <w:szCs w:val="24"/>
                <w:rtl/>
              </w:rPr>
              <w:t>٨٠٣</w:t>
            </w:r>
          </w:p>
        </w:tc>
        <w:tc>
          <w:tcPr>
            <w:tcW w:w="952" w:type="dxa"/>
            <w:tcBorders>
              <w:top w:val="single" w:sz="12" w:space="0" w:color="auto"/>
            </w:tcBorders>
            <w:shd w:val="clear" w:color="auto" w:fill="auto"/>
          </w:tcPr>
          <w:p w:rsidR="00E36F4F" w:rsidRPr="009C0BFA" w:rsidRDefault="00E36F4F" w:rsidP="00E36F4F">
            <w:pPr>
              <w:bidi w:val="0"/>
              <w:spacing w:before="40" w:after="40" w:line="280" w:lineRule="exact"/>
              <w:jc w:val="left"/>
              <w:rPr>
                <w:sz w:val="16"/>
                <w:szCs w:val="24"/>
              </w:rPr>
            </w:pPr>
            <w:r w:rsidRPr="009C0BFA">
              <w:rPr>
                <w:sz w:val="16"/>
                <w:szCs w:val="24"/>
                <w:rtl/>
              </w:rPr>
              <w:t>٣٣٠</w:t>
            </w:r>
            <w:r w:rsidRPr="009C0BFA">
              <w:rPr>
                <w:sz w:val="16"/>
                <w:szCs w:val="24"/>
              </w:rPr>
              <w:t xml:space="preserve"> </w:t>
            </w:r>
            <w:r w:rsidRPr="009C0BFA">
              <w:rPr>
                <w:sz w:val="16"/>
                <w:szCs w:val="24"/>
                <w:rtl/>
              </w:rPr>
              <w:t>٢٩٠</w:t>
            </w:r>
          </w:p>
        </w:tc>
        <w:tc>
          <w:tcPr>
            <w:tcW w:w="924" w:type="dxa"/>
            <w:tcBorders>
              <w:top w:val="single" w:sz="12" w:space="0" w:color="auto"/>
            </w:tcBorders>
            <w:shd w:val="clear" w:color="auto" w:fill="auto"/>
          </w:tcPr>
          <w:p w:rsidR="00E36F4F" w:rsidRPr="009C0BFA" w:rsidRDefault="00E36F4F" w:rsidP="00E36F4F">
            <w:pPr>
              <w:bidi w:val="0"/>
              <w:spacing w:before="40" w:after="40" w:line="280" w:lineRule="exact"/>
              <w:jc w:val="left"/>
              <w:rPr>
                <w:sz w:val="16"/>
                <w:szCs w:val="24"/>
              </w:rPr>
            </w:pPr>
            <w:r w:rsidRPr="009C0BFA">
              <w:rPr>
                <w:sz w:val="16"/>
                <w:szCs w:val="24"/>
                <w:rtl/>
              </w:rPr>
              <w:t>٣٣٠</w:t>
            </w:r>
            <w:r w:rsidRPr="009C0BFA">
              <w:rPr>
                <w:sz w:val="16"/>
                <w:szCs w:val="24"/>
              </w:rPr>
              <w:t xml:space="preserve"> </w:t>
            </w:r>
            <w:r w:rsidRPr="009C0BFA">
              <w:rPr>
                <w:sz w:val="16"/>
                <w:szCs w:val="24"/>
                <w:rtl/>
              </w:rPr>
              <w:t>٣٩٦</w:t>
            </w:r>
          </w:p>
        </w:tc>
        <w:tc>
          <w:tcPr>
            <w:tcW w:w="976" w:type="dxa"/>
            <w:tcBorders>
              <w:top w:val="single" w:sz="12" w:space="0" w:color="auto"/>
            </w:tcBorders>
            <w:shd w:val="clear" w:color="auto" w:fill="auto"/>
          </w:tcPr>
          <w:p w:rsidR="00E36F4F" w:rsidRPr="009C0BFA" w:rsidRDefault="00E36F4F" w:rsidP="00E36F4F">
            <w:pPr>
              <w:bidi w:val="0"/>
              <w:spacing w:before="40" w:after="40" w:line="280" w:lineRule="exact"/>
              <w:jc w:val="left"/>
              <w:rPr>
                <w:sz w:val="16"/>
                <w:szCs w:val="24"/>
              </w:rPr>
            </w:pPr>
            <w:r w:rsidRPr="009C0BFA">
              <w:rPr>
                <w:sz w:val="16"/>
                <w:szCs w:val="24"/>
                <w:rtl/>
              </w:rPr>
              <w:t>٣٣٠</w:t>
            </w:r>
            <w:r w:rsidRPr="009C0BFA">
              <w:rPr>
                <w:sz w:val="16"/>
                <w:szCs w:val="24"/>
              </w:rPr>
              <w:t xml:space="preserve"> </w:t>
            </w:r>
            <w:r w:rsidRPr="009C0BFA">
              <w:rPr>
                <w:sz w:val="16"/>
                <w:szCs w:val="24"/>
                <w:rtl/>
              </w:rPr>
              <w:t>٣٩٦</w:t>
            </w:r>
          </w:p>
        </w:tc>
      </w:tr>
      <w:tr w:rsidR="00E36F4F" w:rsidRPr="009C0BFA" w:rsidTr="00E36F4F">
        <w:trPr>
          <w:trHeight w:val="240"/>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tl/>
              </w:rPr>
            </w:pPr>
            <w:r w:rsidRPr="0069657F">
              <w:rPr>
                <w:spacing w:val="-4"/>
                <w:sz w:val="16"/>
                <w:szCs w:val="24"/>
                <w:rtl/>
              </w:rPr>
              <w:t>السكان</w:t>
            </w:r>
          </w:p>
        </w:tc>
        <w:tc>
          <w:tcPr>
            <w:tcW w:w="123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مليون نسمة</w:t>
            </w:r>
          </w:p>
        </w:tc>
        <w:tc>
          <w:tcPr>
            <w:tcW w:w="103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27.7</w:t>
            </w:r>
          </w:p>
        </w:tc>
        <w:tc>
          <w:tcPr>
            <w:tcW w:w="937"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27.9</w:t>
            </w:r>
          </w:p>
        </w:tc>
        <w:tc>
          <w:tcPr>
            <w:tcW w:w="988"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28.3</w:t>
            </w:r>
          </w:p>
        </w:tc>
        <w:tc>
          <w:tcPr>
            <w:tcW w:w="98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28.6</w:t>
            </w:r>
          </w:p>
        </w:tc>
        <w:tc>
          <w:tcPr>
            <w:tcW w:w="95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29.5</w:t>
            </w:r>
          </w:p>
        </w:tc>
        <w:tc>
          <w:tcPr>
            <w:tcW w:w="924"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30.2</w:t>
            </w:r>
          </w:p>
        </w:tc>
        <w:tc>
          <w:tcPr>
            <w:tcW w:w="97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30.6</w:t>
            </w:r>
          </w:p>
        </w:tc>
      </w:tr>
      <w:tr w:rsidR="00E36F4F" w:rsidRPr="009C0BFA" w:rsidTr="00E36F4F">
        <w:trPr>
          <w:trHeight w:val="80"/>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tl/>
              </w:rPr>
            </w:pPr>
            <w:r w:rsidRPr="0069657F">
              <w:rPr>
                <w:spacing w:val="-4"/>
                <w:sz w:val="16"/>
                <w:szCs w:val="24"/>
                <w:rtl/>
              </w:rPr>
              <w:t>دون سن 18 سنة</w:t>
            </w:r>
          </w:p>
        </w:tc>
        <w:tc>
          <w:tcPr>
            <w:tcW w:w="123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مليون نسمة</w:t>
            </w:r>
          </w:p>
        </w:tc>
        <w:tc>
          <w:tcPr>
            <w:tcW w:w="103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11.0</w:t>
            </w:r>
          </w:p>
        </w:tc>
        <w:tc>
          <w:tcPr>
            <w:tcW w:w="937"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9.8</w:t>
            </w:r>
          </w:p>
        </w:tc>
        <w:tc>
          <w:tcPr>
            <w:tcW w:w="988"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9.8</w:t>
            </w:r>
          </w:p>
        </w:tc>
        <w:tc>
          <w:tcPr>
            <w:tcW w:w="98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9.8</w:t>
            </w:r>
          </w:p>
        </w:tc>
        <w:tc>
          <w:tcPr>
            <w:tcW w:w="95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9.5</w:t>
            </w:r>
          </w:p>
        </w:tc>
        <w:tc>
          <w:tcPr>
            <w:tcW w:w="924"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9.5</w:t>
            </w:r>
          </w:p>
        </w:tc>
        <w:tc>
          <w:tcPr>
            <w:tcW w:w="97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9.4</w:t>
            </w:r>
          </w:p>
        </w:tc>
      </w:tr>
      <w:tr w:rsidR="00E36F4F" w:rsidRPr="009C0BFA" w:rsidTr="00E36F4F">
        <w:trPr>
          <w:trHeight w:val="80"/>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Pr>
            </w:pPr>
            <w:r w:rsidRPr="0069657F">
              <w:rPr>
                <w:spacing w:val="-4"/>
                <w:sz w:val="16"/>
                <w:szCs w:val="24"/>
                <w:rtl/>
              </w:rPr>
              <w:t>60 سنة فما فوق</w:t>
            </w:r>
          </w:p>
        </w:tc>
        <w:tc>
          <w:tcPr>
            <w:tcW w:w="1232" w:type="dxa"/>
            <w:shd w:val="clear" w:color="auto" w:fill="auto"/>
          </w:tcPr>
          <w:p w:rsidR="00E36F4F" w:rsidRPr="009C0BFA" w:rsidRDefault="00E36F4F" w:rsidP="00E36F4F">
            <w:pPr>
              <w:spacing w:before="40" w:after="40" w:line="280" w:lineRule="exact"/>
              <w:jc w:val="left"/>
              <w:rPr>
                <w:sz w:val="16"/>
                <w:szCs w:val="24"/>
              </w:rPr>
            </w:pPr>
            <w:r w:rsidRPr="009C0BFA">
              <w:rPr>
                <w:sz w:val="16"/>
                <w:szCs w:val="24"/>
                <w:rtl/>
              </w:rPr>
              <w:t>مليون نسمة</w:t>
            </w:r>
          </w:p>
        </w:tc>
        <w:tc>
          <w:tcPr>
            <w:tcW w:w="103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1.9</w:t>
            </w:r>
          </w:p>
        </w:tc>
        <w:tc>
          <w:tcPr>
            <w:tcW w:w="937"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2.1</w:t>
            </w:r>
          </w:p>
        </w:tc>
        <w:tc>
          <w:tcPr>
            <w:tcW w:w="988"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2.2</w:t>
            </w:r>
          </w:p>
        </w:tc>
        <w:tc>
          <w:tcPr>
            <w:tcW w:w="98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2.3</w:t>
            </w:r>
          </w:p>
        </w:tc>
        <w:tc>
          <w:tcPr>
            <w:tcW w:w="95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2.5</w:t>
            </w:r>
          </w:p>
        </w:tc>
        <w:tc>
          <w:tcPr>
            <w:tcW w:w="924"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2.6</w:t>
            </w:r>
          </w:p>
        </w:tc>
        <w:tc>
          <w:tcPr>
            <w:tcW w:w="97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2.7</w:t>
            </w:r>
          </w:p>
        </w:tc>
      </w:tr>
      <w:tr w:rsidR="00E36F4F" w:rsidRPr="009C0BFA" w:rsidTr="00E36F4F">
        <w:trPr>
          <w:trHeight w:val="521"/>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Pr>
            </w:pPr>
            <w:r w:rsidRPr="0069657F">
              <w:rPr>
                <w:spacing w:val="-4"/>
                <w:sz w:val="16"/>
                <w:szCs w:val="24"/>
                <w:rtl/>
              </w:rPr>
              <w:t>الكثافة السكانية</w:t>
            </w:r>
          </w:p>
        </w:tc>
        <w:tc>
          <w:tcPr>
            <w:tcW w:w="1232" w:type="dxa"/>
            <w:shd w:val="clear" w:color="auto" w:fill="auto"/>
          </w:tcPr>
          <w:p w:rsidR="00E36F4F" w:rsidRPr="009C0BFA" w:rsidRDefault="00E36F4F" w:rsidP="00E36F4F">
            <w:pPr>
              <w:spacing w:before="40" w:after="40" w:line="280" w:lineRule="exact"/>
              <w:jc w:val="left"/>
              <w:rPr>
                <w:sz w:val="16"/>
                <w:szCs w:val="24"/>
              </w:rPr>
            </w:pPr>
            <w:r w:rsidRPr="009C0BFA">
              <w:rPr>
                <w:sz w:val="16"/>
                <w:szCs w:val="24"/>
                <w:rtl/>
              </w:rPr>
              <w:t>كيلومتر مربع</w:t>
            </w:r>
          </w:p>
        </w:tc>
        <w:tc>
          <w:tcPr>
            <w:tcW w:w="103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84.4</w:t>
            </w:r>
          </w:p>
        </w:tc>
        <w:tc>
          <w:tcPr>
            <w:tcW w:w="937"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85.0</w:t>
            </w:r>
          </w:p>
        </w:tc>
        <w:tc>
          <w:tcPr>
            <w:tcW w:w="988"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85.0</w:t>
            </w:r>
          </w:p>
        </w:tc>
        <w:tc>
          <w:tcPr>
            <w:tcW w:w="98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86.3</w:t>
            </w:r>
          </w:p>
        </w:tc>
        <w:tc>
          <w:tcPr>
            <w:tcW w:w="95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89.3</w:t>
            </w:r>
          </w:p>
        </w:tc>
        <w:tc>
          <w:tcPr>
            <w:tcW w:w="924"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91.4</w:t>
            </w:r>
          </w:p>
        </w:tc>
        <w:tc>
          <w:tcPr>
            <w:tcW w:w="97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92.6</w:t>
            </w:r>
          </w:p>
        </w:tc>
      </w:tr>
      <w:tr w:rsidR="00E36F4F" w:rsidRPr="009C0BFA" w:rsidTr="00E36F4F">
        <w:trPr>
          <w:trHeight w:val="240"/>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Pr>
            </w:pPr>
            <w:r w:rsidRPr="0069657F">
              <w:rPr>
                <w:spacing w:val="-4"/>
                <w:sz w:val="16"/>
                <w:szCs w:val="24"/>
                <w:shd w:val="clear" w:color="auto" w:fill="FFFFFF"/>
                <w:rtl/>
              </w:rPr>
              <w:t>الناتج المحلي الإجمالي</w:t>
            </w:r>
            <w:r w:rsidRPr="0069657F">
              <w:rPr>
                <w:rFonts w:hint="cs"/>
                <w:spacing w:val="-4"/>
                <w:sz w:val="16"/>
                <w:szCs w:val="24"/>
                <w:shd w:val="clear" w:color="auto" w:fill="FFFFFF"/>
                <w:rtl/>
              </w:rPr>
              <w:t xml:space="preserve"> الإسمي</w:t>
            </w:r>
          </w:p>
        </w:tc>
        <w:tc>
          <w:tcPr>
            <w:tcW w:w="1232" w:type="dxa"/>
            <w:shd w:val="clear" w:color="auto" w:fill="auto"/>
          </w:tcPr>
          <w:p w:rsidR="00E36F4F" w:rsidRPr="009C0BFA" w:rsidRDefault="00E36F4F" w:rsidP="00E36F4F">
            <w:pPr>
              <w:spacing w:before="40" w:after="40" w:line="280" w:lineRule="exact"/>
              <w:jc w:val="left"/>
              <w:rPr>
                <w:sz w:val="16"/>
                <w:szCs w:val="24"/>
              </w:rPr>
            </w:pPr>
            <w:r w:rsidRPr="009C0BFA">
              <w:rPr>
                <w:rFonts w:hint="cs"/>
                <w:sz w:val="16"/>
                <w:szCs w:val="24"/>
                <w:shd w:val="clear" w:color="auto" w:fill="FFFFFF"/>
                <w:rtl/>
              </w:rPr>
              <w:t>مليار</w:t>
            </w:r>
            <w:r w:rsidRPr="009C0BFA">
              <w:rPr>
                <w:sz w:val="16"/>
                <w:szCs w:val="24"/>
                <w:shd w:val="clear" w:color="auto" w:fill="FFFFFF"/>
                <w:rtl/>
              </w:rPr>
              <w:t xml:space="preserve"> </w:t>
            </w:r>
            <w:proofErr w:type="spellStart"/>
            <w:r w:rsidRPr="009C0BFA">
              <w:rPr>
                <w:sz w:val="16"/>
                <w:szCs w:val="24"/>
                <w:shd w:val="clear" w:color="auto" w:fill="FFFFFF"/>
                <w:rtl/>
              </w:rPr>
              <w:t>رينغت</w:t>
            </w:r>
            <w:proofErr w:type="spellEnd"/>
            <w:r w:rsidRPr="009C0BFA">
              <w:rPr>
                <w:sz w:val="16"/>
                <w:szCs w:val="24"/>
                <w:shd w:val="clear" w:color="auto" w:fill="FFFFFF"/>
                <w:rtl/>
              </w:rPr>
              <w:t xml:space="preserve"> ماليزي</w:t>
            </w:r>
          </w:p>
        </w:tc>
        <w:tc>
          <w:tcPr>
            <w:tcW w:w="103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742.5</w:t>
            </w:r>
          </w:p>
        </w:tc>
        <w:tc>
          <w:tcPr>
            <w:tcW w:w="937"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679.9</w:t>
            </w:r>
          </w:p>
        </w:tc>
        <w:tc>
          <w:tcPr>
            <w:tcW w:w="988"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766.0</w:t>
            </w:r>
          </w:p>
        </w:tc>
        <w:tc>
          <w:tcPr>
            <w:tcW w:w="98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881.1</w:t>
            </w:r>
          </w:p>
        </w:tc>
        <w:tc>
          <w:tcPr>
            <w:tcW w:w="95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971.3</w:t>
            </w:r>
          </w:p>
        </w:tc>
        <w:tc>
          <w:tcPr>
            <w:tcW w:w="924"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955.3</w:t>
            </w:r>
          </w:p>
        </w:tc>
        <w:tc>
          <w:tcPr>
            <w:tcW w:w="976" w:type="dxa"/>
            <w:shd w:val="clear" w:color="auto" w:fill="auto"/>
          </w:tcPr>
          <w:p w:rsidR="00E36F4F" w:rsidRPr="009C0BFA" w:rsidRDefault="00E36F4F" w:rsidP="009043BE">
            <w:pPr>
              <w:spacing w:before="40" w:after="40" w:line="280" w:lineRule="exact"/>
              <w:jc w:val="left"/>
              <w:rPr>
                <w:sz w:val="16"/>
                <w:szCs w:val="24"/>
                <w:rtl/>
              </w:rPr>
            </w:pPr>
            <w:r w:rsidRPr="009C0BFA">
              <w:rPr>
                <w:sz w:val="16"/>
                <w:szCs w:val="24"/>
                <w:rtl/>
              </w:rPr>
              <w:t>012.5</w:t>
            </w:r>
            <w:r w:rsidR="009043BE">
              <w:rPr>
                <w:rFonts w:hint="cs"/>
                <w:sz w:val="16"/>
                <w:szCs w:val="24"/>
                <w:rtl/>
              </w:rPr>
              <w:t xml:space="preserve"> 1</w:t>
            </w:r>
          </w:p>
        </w:tc>
      </w:tr>
      <w:tr w:rsidR="00E36F4F" w:rsidRPr="009C0BFA" w:rsidTr="00E36F4F">
        <w:trPr>
          <w:trHeight w:val="240"/>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Pr>
            </w:pPr>
            <w:r w:rsidRPr="0069657F">
              <w:rPr>
                <w:spacing w:val="-4"/>
                <w:sz w:val="16"/>
                <w:szCs w:val="24"/>
                <w:shd w:val="clear" w:color="auto" w:fill="FFFFFF"/>
                <w:rtl/>
              </w:rPr>
              <w:t>معدل نمو الناتج المحلي الإجمالي الحقيقي</w:t>
            </w:r>
          </w:p>
        </w:tc>
        <w:tc>
          <w:tcPr>
            <w:tcW w:w="1232" w:type="dxa"/>
            <w:shd w:val="clear" w:color="auto" w:fill="auto"/>
          </w:tcPr>
          <w:p w:rsidR="00E36F4F" w:rsidRPr="009C0BFA" w:rsidRDefault="00E36F4F" w:rsidP="00E36F4F">
            <w:pPr>
              <w:spacing w:before="40" w:after="40" w:line="280" w:lineRule="exact"/>
              <w:jc w:val="left"/>
              <w:rPr>
                <w:sz w:val="16"/>
                <w:szCs w:val="24"/>
              </w:rPr>
            </w:pPr>
            <w:r w:rsidRPr="009C0BFA">
              <w:rPr>
                <w:sz w:val="16"/>
                <w:szCs w:val="24"/>
                <w:rtl/>
              </w:rPr>
              <w:t>النسبة المئوية</w:t>
            </w:r>
          </w:p>
        </w:tc>
        <w:tc>
          <w:tcPr>
            <w:tcW w:w="103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4.8</w:t>
            </w:r>
          </w:p>
        </w:tc>
        <w:tc>
          <w:tcPr>
            <w:tcW w:w="937"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-1.6</w:t>
            </w:r>
          </w:p>
        </w:tc>
        <w:tc>
          <w:tcPr>
            <w:tcW w:w="988"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7.2</w:t>
            </w:r>
          </w:p>
        </w:tc>
        <w:tc>
          <w:tcPr>
            <w:tcW w:w="98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5.1</w:t>
            </w:r>
          </w:p>
        </w:tc>
        <w:tc>
          <w:tcPr>
            <w:tcW w:w="95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5.5</w:t>
            </w:r>
          </w:p>
        </w:tc>
        <w:tc>
          <w:tcPr>
            <w:tcW w:w="924"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4.7</w:t>
            </w:r>
          </w:p>
        </w:tc>
        <w:tc>
          <w:tcPr>
            <w:tcW w:w="97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6.0</w:t>
            </w:r>
          </w:p>
        </w:tc>
      </w:tr>
      <w:tr w:rsidR="00E36F4F" w:rsidRPr="009C0BFA" w:rsidTr="00E36F4F">
        <w:trPr>
          <w:trHeight w:val="731"/>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Pr>
            </w:pPr>
            <w:r w:rsidRPr="0069657F">
              <w:rPr>
                <w:rFonts w:hint="cs"/>
                <w:spacing w:val="-4"/>
                <w:sz w:val="16"/>
                <w:szCs w:val="24"/>
                <w:rtl/>
              </w:rPr>
              <w:t xml:space="preserve">نصيب الفرد من </w:t>
            </w:r>
            <w:r w:rsidRPr="0069657F">
              <w:rPr>
                <w:spacing w:val="-4"/>
                <w:sz w:val="16"/>
                <w:szCs w:val="24"/>
                <w:rtl/>
              </w:rPr>
              <w:t xml:space="preserve">الدخل </w:t>
            </w:r>
          </w:p>
        </w:tc>
        <w:tc>
          <w:tcPr>
            <w:tcW w:w="1232" w:type="dxa"/>
            <w:shd w:val="clear" w:color="auto" w:fill="auto"/>
          </w:tcPr>
          <w:p w:rsidR="00E36F4F" w:rsidRPr="009C0BFA" w:rsidRDefault="00E36F4F" w:rsidP="00E36F4F">
            <w:pPr>
              <w:spacing w:before="40" w:after="40" w:line="280" w:lineRule="exact"/>
              <w:jc w:val="left"/>
              <w:rPr>
                <w:sz w:val="16"/>
                <w:szCs w:val="24"/>
                <w:rtl/>
              </w:rPr>
            </w:pPr>
            <w:r w:rsidRPr="009C0BFA">
              <w:rPr>
                <w:rFonts w:hint="cs"/>
                <w:sz w:val="16"/>
                <w:szCs w:val="24"/>
                <w:rtl/>
              </w:rPr>
              <w:t>بال</w:t>
            </w:r>
            <w:r w:rsidRPr="009C0BFA">
              <w:rPr>
                <w:sz w:val="16"/>
                <w:szCs w:val="24"/>
                <w:rtl/>
              </w:rPr>
              <w:t xml:space="preserve">دولار </w:t>
            </w:r>
          </w:p>
          <w:p w:rsidR="00E36F4F" w:rsidRPr="009C0BFA" w:rsidRDefault="00E36F4F" w:rsidP="00E36F4F">
            <w:pPr>
              <w:spacing w:before="40" w:after="40" w:line="280" w:lineRule="exact"/>
              <w:jc w:val="left"/>
              <w:rPr>
                <w:sz w:val="16"/>
                <w:szCs w:val="24"/>
              </w:rPr>
            </w:pPr>
            <w:r w:rsidRPr="009C0BFA">
              <w:rPr>
                <w:sz w:val="16"/>
                <w:szCs w:val="24"/>
                <w:rtl/>
              </w:rPr>
              <w:t xml:space="preserve">تعادل القوة الشرائية </w:t>
            </w:r>
            <w:r w:rsidRPr="009C0BFA">
              <w:rPr>
                <w:rFonts w:hint="cs"/>
                <w:sz w:val="16"/>
                <w:szCs w:val="24"/>
                <w:rtl/>
              </w:rPr>
              <w:t>بال</w:t>
            </w:r>
            <w:r w:rsidRPr="009C0BFA">
              <w:rPr>
                <w:sz w:val="16"/>
                <w:szCs w:val="24"/>
                <w:rtl/>
              </w:rPr>
              <w:t>دولار</w:t>
            </w:r>
          </w:p>
        </w:tc>
        <w:tc>
          <w:tcPr>
            <w:tcW w:w="1036" w:type="dxa"/>
            <w:shd w:val="clear" w:color="auto" w:fill="auto"/>
          </w:tcPr>
          <w:p w:rsidR="00E36F4F" w:rsidRPr="009C0BFA" w:rsidRDefault="00E36F4F" w:rsidP="00E36F4F">
            <w:pPr>
              <w:bidi w:val="0"/>
              <w:spacing w:before="40" w:after="40" w:line="280" w:lineRule="exact"/>
              <w:jc w:val="right"/>
              <w:rPr>
                <w:sz w:val="18"/>
                <w:szCs w:val="24"/>
              </w:rPr>
            </w:pPr>
            <w:r w:rsidRPr="009C0BFA">
              <w:rPr>
                <w:sz w:val="18"/>
                <w:szCs w:val="24"/>
                <w:rtl/>
              </w:rPr>
              <w:t>٢٦</w:t>
            </w:r>
            <w:r w:rsidRPr="009C0BFA">
              <w:rPr>
                <w:sz w:val="18"/>
                <w:szCs w:val="24"/>
              </w:rPr>
              <w:t xml:space="preserve"> </w:t>
            </w:r>
            <w:r w:rsidRPr="009C0BFA">
              <w:rPr>
                <w:sz w:val="18"/>
                <w:szCs w:val="24"/>
                <w:rtl/>
              </w:rPr>
              <w:t>١٢٣</w:t>
            </w:r>
          </w:p>
          <w:p w:rsidR="00E36F4F" w:rsidRPr="009C0BFA" w:rsidRDefault="00E36F4F" w:rsidP="00E36F4F">
            <w:pPr>
              <w:bidi w:val="0"/>
              <w:spacing w:before="40" w:after="40" w:line="280" w:lineRule="exact"/>
              <w:jc w:val="right"/>
              <w:rPr>
                <w:sz w:val="18"/>
                <w:szCs w:val="24"/>
              </w:rPr>
            </w:pPr>
            <w:r w:rsidRPr="009C0BFA">
              <w:rPr>
                <w:sz w:val="18"/>
                <w:szCs w:val="24"/>
                <w:rtl/>
              </w:rPr>
              <w:t>٧</w:t>
            </w:r>
            <w:r w:rsidRPr="009C0BFA">
              <w:rPr>
                <w:sz w:val="18"/>
                <w:szCs w:val="24"/>
              </w:rPr>
              <w:t xml:space="preserve"> </w:t>
            </w:r>
            <w:r w:rsidRPr="009C0BFA">
              <w:rPr>
                <w:sz w:val="18"/>
                <w:szCs w:val="24"/>
                <w:rtl/>
              </w:rPr>
              <w:t>٨٣٧</w:t>
            </w:r>
          </w:p>
          <w:p w:rsidR="00E36F4F" w:rsidRPr="009C0BFA" w:rsidRDefault="00E36F4F" w:rsidP="00E36F4F">
            <w:pPr>
              <w:bidi w:val="0"/>
              <w:spacing w:before="40" w:after="40" w:line="280" w:lineRule="exact"/>
              <w:jc w:val="right"/>
              <w:rPr>
                <w:sz w:val="18"/>
                <w:szCs w:val="24"/>
              </w:rPr>
            </w:pPr>
            <w:r w:rsidRPr="009C0BFA">
              <w:rPr>
                <w:sz w:val="18"/>
                <w:szCs w:val="24"/>
                <w:rtl/>
              </w:rPr>
              <w:t>١٥</w:t>
            </w:r>
            <w:r w:rsidRPr="009C0BFA">
              <w:rPr>
                <w:sz w:val="18"/>
                <w:szCs w:val="24"/>
              </w:rPr>
              <w:t xml:space="preserve"> </w:t>
            </w:r>
            <w:r w:rsidRPr="009C0BFA">
              <w:rPr>
                <w:sz w:val="18"/>
                <w:szCs w:val="24"/>
                <w:rtl/>
              </w:rPr>
              <w:t>٥٨٦</w:t>
            </w:r>
          </w:p>
        </w:tc>
        <w:tc>
          <w:tcPr>
            <w:tcW w:w="937" w:type="dxa"/>
            <w:shd w:val="clear" w:color="auto" w:fill="auto"/>
          </w:tcPr>
          <w:p w:rsidR="00E36F4F" w:rsidRPr="009C0BFA" w:rsidRDefault="00E36F4F" w:rsidP="00E36F4F">
            <w:pPr>
              <w:bidi w:val="0"/>
              <w:spacing w:before="40" w:after="40" w:line="280" w:lineRule="exact"/>
              <w:jc w:val="right"/>
              <w:rPr>
                <w:sz w:val="18"/>
                <w:szCs w:val="24"/>
              </w:rPr>
            </w:pPr>
            <w:r w:rsidRPr="009C0BFA">
              <w:rPr>
                <w:sz w:val="18"/>
                <w:szCs w:val="24"/>
                <w:rtl/>
              </w:rPr>
              <w:t>٢٣</w:t>
            </w:r>
            <w:r w:rsidRPr="009C0BFA">
              <w:rPr>
                <w:sz w:val="18"/>
                <w:szCs w:val="24"/>
              </w:rPr>
              <w:t xml:space="preserve"> </w:t>
            </w:r>
            <w:r w:rsidRPr="009C0BFA">
              <w:rPr>
                <w:sz w:val="18"/>
                <w:szCs w:val="24"/>
                <w:rtl/>
              </w:rPr>
              <w:t>٨٥٠</w:t>
            </w:r>
          </w:p>
          <w:p w:rsidR="00E36F4F" w:rsidRPr="009C0BFA" w:rsidRDefault="00E36F4F" w:rsidP="00E36F4F">
            <w:pPr>
              <w:bidi w:val="0"/>
              <w:spacing w:before="40" w:after="40" w:line="280" w:lineRule="exact"/>
              <w:jc w:val="right"/>
              <w:rPr>
                <w:sz w:val="18"/>
                <w:szCs w:val="24"/>
              </w:rPr>
            </w:pPr>
            <w:r w:rsidRPr="009C0BFA">
              <w:rPr>
                <w:sz w:val="18"/>
                <w:szCs w:val="24"/>
                <w:rtl/>
              </w:rPr>
              <w:t>٦</w:t>
            </w:r>
            <w:r w:rsidRPr="009C0BFA">
              <w:rPr>
                <w:sz w:val="18"/>
                <w:szCs w:val="24"/>
              </w:rPr>
              <w:t xml:space="preserve"> </w:t>
            </w:r>
            <w:r w:rsidRPr="009C0BFA">
              <w:rPr>
                <w:sz w:val="18"/>
                <w:szCs w:val="24"/>
                <w:rtl/>
              </w:rPr>
              <w:t>٧٦٨</w:t>
            </w:r>
          </w:p>
          <w:p w:rsidR="00E36F4F" w:rsidRPr="009C0BFA" w:rsidRDefault="00E36F4F" w:rsidP="00E36F4F">
            <w:pPr>
              <w:bidi w:val="0"/>
              <w:spacing w:before="40" w:after="40" w:line="280" w:lineRule="exact"/>
              <w:jc w:val="right"/>
              <w:rPr>
                <w:sz w:val="18"/>
                <w:szCs w:val="24"/>
              </w:rPr>
            </w:pPr>
            <w:r w:rsidRPr="009C0BFA">
              <w:rPr>
                <w:sz w:val="18"/>
                <w:szCs w:val="24"/>
                <w:rtl/>
              </w:rPr>
              <w:t>١٣</w:t>
            </w:r>
            <w:r w:rsidRPr="009C0BFA">
              <w:rPr>
                <w:sz w:val="18"/>
                <w:szCs w:val="24"/>
              </w:rPr>
              <w:t xml:space="preserve"> </w:t>
            </w:r>
            <w:r w:rsidRPr="009C0BFA">
              <w:rPr>
                <w:sz w:val="18"/>
                <w:szCs w:val="24"/>
                <w:rtl/>
              </w:rPr>
              <w:t>٤٦٨</w:t>
            </w:r>
          </w:p>
        </w:tc>
        <w:tc>
          <w:tcPr>
            <w:tcW w:w="988" w:type="dxa"/>
            <w:shd w:val="clear" w:color="auto" w:fill="auto"/>
          </w:tcPr>
          <w:p w:rsidR="00E36F4F" w:rsidRPr="009C0BFA" w:rsidRDefault="00E36F4F" w:rsidP="00E36F4F">
            <w:pPr>
              <w:bidi w:val="0"/>
              <w:spacing w:before="40" w:after="40" w:line="280" w:lineRule="exact"/>
              <w:jc w:val="right"/>
              <w:rPr>
                <w:sz w:val="18"/>
                <w:szCs w:val="24"/>
              </w:rPr>
            </w:pPr>
            <w:r w:rsidRPr="009C0BFA">
              <w:rPr>
                <w:sz w:val="18"/>
                <w:szCs w:val="24"/>
                <w:rtl/>
              </w:rPr>
              <w:t>٢٦</w:t>
            </w:r>
            <w:r w:rsidRPr="009C0BFA">
              <w:rPr>
                <w:sz w:val="18"/>
                <w:szCs w:val="24"/>
              </w:rPr>
              <w:t xml:space="preserve"> </w:t>
            </w:r>
            <w:r w:rsidRPr="009C0BFA">
              <w:rPr>
                <w:sz w:val="18"/>
                <w:szCs w:val="24"/>
                <w:rtl/>
              </w:rPr>
              <w:t>١٧٥</w:t>
            </w:r>
          </w:p>
          <w:p w:rsidR="00E36F4F" w:rsidRPr="009C0BFA" w:rsidRDefault="00E36F4F" w:rsidP="00E36F4F">
            <w:pPr>
              <w:bidi w:val="0"/>
              <w:spacing w:before="40" w:after="40" w:line="280" w:lineRule="exact"/>
              <w:jc w:val="right"/>
              <w:rPr>
                <w:sz w:val="18"/>
                <w:szCs w:val="24"/>
              </w:rPr>
            </w:pPr>
            <w:r w:rsidRPr="009C0BFA">
              <w:rPr>
                <w:sz w:val="18"/>
                <w:szCs w:val="24"/>
                <w:rtl/>
              </w:rPr>
              <w:t>٨</w:t>
            </w:r>
            <w:r w:rsidRPr="009C0BFA">
              <w:rPr>
                <w:sz w:val="18"/>
                <w:szCs w:val="24"/>
              </w:rPr>
              <w:t xml:space="preserve"> </w:t>
            </w:r>
            <w:r w:rsidRPr="009C0BFA">
              <w:rPr>
                <w:sz w:val="18"/>
                <w:szCs w:val="24"/>
                <w:rtl/>
              </w:rPr>
              <w:t>١٢٦</w:t>
            </w:r>
          </w:p>
          <w:p w:rsidR="00E36F4F" w:rsidRPr="009C0BFA" w:rsidRDefault="00E36F4F" w:rsidP="00E36F4F">
            <w:pPr>
              <w:bidi w:val="0"/>
              <w:spacing w:before="40" w:after="40" w:line="280" w:lineRule="exact"/>
              <w:jc w:val="right"/>
              <w:rPr>
                <w:sz w:val="18"/>
                <w:szCs w:val="24"/>
              </w:rPr>
            </w:pPr>
            <w:r w:rsidRPr="009C0BFA">
              <w:rPr>
                <w:sz w:val="18"/>
                <w:szCs w:val="24"/>
                <w:rtl/>
              </w:rPr>
              <w:t>١٢</w:t>
            </w:r>
            <w:r w:rsidRPr="009C0BFA">
              <w:rPr>
                <w:sz w:val="18"/>
                <w:szCs w:val="24"/>
              </w:rPr>
              <w:t xml:space="preserve"> </w:t>
            </w:r>
            <w:r w:rsidRPr="009C0BFA">
              <w:rPr>
                <w:sz w:val="18"/>
                <w:szCs w:val="24"/>
                <w:rtl/>
              </w:rPr>
              <w:t>٤٧٥</w:t>
            </w:r>
          </w:p>
        </w:tc>
        <w:tc>
          <w:tcPr>
            <w:tcW w:w="986" w:type="dxa"/>
            <w:shd w:val="clear" w:color="auto" w:fill="auto"/>
          </w:tcPr>
          <w:p w:rsidR="00E36F4F" w:rsidRPr="009C0BFA" w:rsidRDefault="00E36F4F" w:rsidP="00E36F4F">
            <w:pPr>
              <w:bidi w:val="0"/>
              <w:spacing w:before="40" w:after="40" w:line="280" w:lineRule="exact"/>
              <w:jc w:val="right"/>
              <w:rPr>
                <w:sz w:val="18"/>
                <w:szCs w:val="24"/>
              </w:rPr>
            </w:pPr>
            <w:r w:rsidRPr="009C0BFA">
              <w:rPr>
                <w:sz w:val="18"/>
                <w:szCs w:val="24"/>
                <w:rtl/>
              </w:rPr>
              <w:t>٢٧</w:t>
            </w:r>
            <w:r w:rsidRPr="009C0BFA">
              <w:rPr>
                <w:sz w:val="18"/>
                <w:szCs w:val="24"/>
              </w:rPr>
              <w:t xml:space="preserve"> </w:t>
            </w:r>
            <w:r w:rsidRPr="009C0BFA">
              <w:rPr>
                <w:sz w:val="18"/>
                <w:szCs w:val="24"/>
                <w:rtl/>
              </w:rPr>
              <w:t>٧٨٣</w:t>
            </w:r>
          </w:p>
          <w:p w:rsidR="00E36F4F" w:rsidRPr="009C0BFA" w:rsidRDefault="00E36F4F" w:rsidP="00E36F4F">
            <w:pPr>
              <w:bidi w:val="0"/>
              <w:spacing w:before="40" w:after="40" w:line="280" w:lineRule="exact"/>
              <w:jc w:val="right"/>
              <w:rPr>
                <w:sz w:val="18"/>
                <w:szCs w:val="24"/>
              </w:rPr>
            </w:pPr>
            <w:r w:rsidRPr="009C0BFA">
              <w:rPr>
                <w:sz w:val="18"/>
                <w:szCs w:val="24"/>
                <w:rtl/>
              </w:rPr>
              <w:t>٩</w:t>
            </w:r>
            <w:r w:rsidRPr="009C0BFA">
              <w:rPr>
                <w:sz w:val="18"/>
                <w:szCs w:val="24"/>
              </w:rPr>
              <w:t xml:space="preserve"> </w:t>
            </w:r>
            <w:r w:rsidRPr="009C0BFA">
              <w:rPr>
                <w:sz w:val="18"/>
                <w:szCs w:val="24"/>
                <w:rtl/>
              </w:rPr>
              <w:t>٧٣٣</w:t>
            </w:r>
          </w:p>
          <w:p w:rsidR="00E36F4F" w:rsidRPr="009C0BFA" w:rsidRDefault="00E36F4F" w:rsidP="00E36F4F">
            <w:pPr>
              <w:bidi w:val="0"/>
              <w:spacing w:before="40" w:after="40" w:line="280" w:lineRule="exact"/>
              <w:jc w:val="right"/>
              <w:rPr>
                <w:sz w:val="18"/>
                <w:szCs w:val="24"/>
              </w:rPr>
            </w:pPr>
            <w:r w:rsidRPr="009C0BFA">
              <w:rPr>
                <w:sz w:val="18"/>
                <w:szCs w:val="24"/>
                <w:rtl/>
              </w:rPr>
              <w:t>١٥</w:t>
            </w:r>
            <w:r w:rsidRPr="009C0BFA">
              <w:rPr>
                <w:sz w:val="18"/>
                <w:szCs w:val="24"/>
              </w:rPr>
              <w:t xml:space="preserve"> </w:t>
            </w:r>
            <w:r w:rsidRPr="009C0BFA">
              <w:rPr>
                <w:sz w:val="18"/>
                <w:szCs w:val="24"/>
                <w:rtl/>
              </w:rPr>
              <w:t>١٩٠</w:t>
            </w:r>
          </w:p>
        </w:tc>
        <w:tc>
          <w:tcPr>
            <w:tcW w:w="952" w:type="dxa"/>
            <w:shd w:val="clear" w:color="auto" w:fill="auto"/>
          </w:tcPr>
          <w:p w:rsidR="00E36F4F" w:rsidRPr="009C0BFA" w:rsidRDefault="00E36F4F" w:rsidP="00E36F4F">
            <w:pPr>
              <w:bidi w:val="0"/>
              <w:spacing w:before="40" w:after="40" w:line="280" w:lineRule="exact"/>
              <w:jc w:val="right"/>
              <w:rPr>
                <w:sz w:val="18"/>
                <w:szCs w:val="24"/>
              </w:rPr>
            </w:pPr>
            <w:r w:rsidRPr="009C0BFA">
              <w:rPr>
                <w:sz w:val="18"/>
                <w:szCs w:val="24"/>
                <w:rtl/>
              </w:rPr>
              <w:t>٣٠</w:t>
            </w:r>
            <w:r w:rsidRPr="009C0BFA">
              <w:rPr>
                <w:sz w:val="18"/>
                <w:szCs w:val="24"/>
              </w:rPr>
              <w:t xml:space="preserve"> </w:t>
            </w:r>
            <w:r w:rsidRPr="009C0BFA">
              <w:rPr>
                <w:sz w:val="18"/>
                <w:szCs w:val="24"/>
                <w:rtl/>
              </w:rPr>
              <w:t>٨٥٩</w:t>
            </w:r>
          </w:p>
          <w:p w:rsidR="00E36F4F" w:rsidRPr="009C0BFA" w:rsidRDefault="00E36F4F" w:rsidP="00E36F4F">
            <w:pPr>
              <w:bidi w:val="0"/>
              <w:spacing w:before="40" w:after="40" w:line="280" w:lineRule="exact"/>
              <w:jc w:val="right"/>
              <w:rPr>
                <w:sz w:val="18"/>
                <w:szCs w:val="24"/>
              </w:rPr>
            </w:pPr>
            <w:r w:rsidRPr="009C0BFA">
              <w:rPr>
                <w:sz w:val="18"/>
                <w:szCs w:val="24"/>
                <w:rtl/>
              </w:rPr>
              <w:t>٩</w:t>
            </w:r>
            <w:r w:rsidRPr="009C0BFA">
              <w:rPr>
                <w:sz w:val="18"/>
                <w:szCs w:val="24"/>
              </w:rPr>
              <w:t xml:space="preserve"> </w:t>
            </w:r>
            <w:r w:rsidRPr="009C0BFA">
              <w:rPr>
                <w:sz w:val="18"/>
                <w:szCs w:val="24"/>
                <w:rtl/>
              </w:rPr>
              <w:t>٩٩١</w:t>
            </w:r>
          </w:p>
          <w:p w:rsidR="00E36F4F" w:rsidRPr="009C0BFA" w:rsidRDefault="00E36F4F" w:rsidP="00E36F4F">
            <w:pPr>
              <w:bidi w:val="0"/>
              <w:spacing w:before="40" w:after="40" w:line="280" w:lineRule="exact"/>
              <w:jc w:val="right"/>
              <w:rPr>
                <w:sz w:val="18"/>
                <w:szCs w:val="24"/>
              </w:rPr>
            </w:pPr>
            <w:r w:rsidRPr="009C0BFA">
              <w:rPr>
                <w:sz w:val="18"/>
                <w:szCs w:val="24"/>
                <w:rtl/>
              </w:rPr>
              <w:t>١٦</w:t>
            </w:r>
            <w:r w:rsidRPr="009C0BFA">
              <w:rPr>
                <w:sz w:val="18"/>
                <w:szCs w:val="24"/>
              </w:rPr>
              <w:t xml:space="preserve"> </w:t>
            </w:r>
            <w:r w:rsidRPr="009C0BFA">
              <w:rPr>
                <w:sz w:val="18"/>
                <w:szCs w:val="24"/>
                <w:rtl/>
              </w:rPr>
              <w:t>٥٣٠</w:t>
            </w:r>
          </w:p>
        </w:tc>
        <w:tc>
          <w:tcPr>
            <w:tcW w:w="924" w:type="dxa"/>
            <w:shd w:val="clear" w:color="auto" w:fill="auto"/>
          </w:tcPr>
          <w:p w:rsidR="00E36F4F" w:rsidRPr="009C0BFA" w:rsidRDefault="00E36F4F" w:rsidP="00E36F4F">
            <w:pPr>
              <w:bidi w:val="0"/>
              <w:spacing w:before="40" w:after="40" w:line="280" w:lineRule="exact"/>
              <w:jc w:val="right"/>
              <w:rPr>
                <w:sz w:val="18"/>
                <w:szCs w:val="24"/>
              </w:rPr>
            </w:pPr>
            <w:r w:rsidRPr="009C0BFA">
              <w:rPr>
                <w:sz w:val="18"/>
                <w:szCs w:val="24"/>
                <w:rtl/>
              </w:rPr>
              <w:t>٣٢</w:t>
            </w:r>
            <w:r w:rsidRPr="009C0BFA">
              <w:rPr>
                <w:sz w:val="18"/>
                <w:szCs w:val="24"/>
              </w:rPr>
              <w:t xml:space="preserve"> </w:t>
            </w:r>
            <w:r w:rsidRPr="009C0BFA">
              <w:rPr>
                <w:sz w:val="18"/>
                <w:szCs w:val="24"/>
                <w:rtl/>
              </w:rPr>
              <w:t>١٤٤</w:t>
            </w:r>
          </w:p>
          <w:p w:rsidR="00E36F4F" w:rsidRPr="009C0BFA" w:rsidRDefault="00E36F4F" w:rsidP="00E36F4F">
            <w:pPr>
              <w:bidi w:val="0"/>
              <w:spacing w:before="40" w:after="40" w:line="280" w:lineRule="exact"/>
              <w:jc w:val="right"/>
              <w:rPr>
                <w:sz w:val="18"/>
                <w:szCs w:val="24"/>
              </w:rPr>
            </w:pPr>
            <w:r w:rsidRPr="009C0BFA">
              <w:rPr>
                <w:sz w:val="18"/>
                <w:szCs w:val="24"/>
                <w:rtl/>
              </w:rPr>
              <w:t>١٠</w:t>
            </w:r>
            <w:r w:rsidRPr="009C0BFA">
              <w:rPr>
                <w:sz w:val="18"/>
                <w:szCs w:val="24"/>
              </w:rPr>
              <w:t xml:space="preserve"> </w:t>
            </w:r>
            <w:r w:rsidRPr="009C0BFA">
              <w:rPr>
                <w:sz w:val="18"/>
                <w:szCs w:val="24"/>
                <w:rtl/>
              </w:rPr>
              <w:t>٢٦٥</w:t>
            </w:r>
          </w:p>
          <w:p w:rsidR="00E36F4F" w:rsidRPr="009C0BFA" w:rsidRDefault="00E36F4F" w:rsidP="00E36F4F">
            <w:pPr>
              <w:bidi w:val="0"/>
              <w:spacing w:before="40" w:after="40" w:line="280" w:lineRule="exact"/>
              <w:jc w:val="right"/>
              <w:rPr>
                <w:sz w:val="18"/>
                <w:szCs w:val="24"/>
              </w:rPr>
            </w:pPr>
            <w:r w:rsidRPr="009C0BFA">
              <w:rPr>
                <w:sz w:val="18"/>
                <w:szCs w:val="24"/>
                <w:rtl/>
              </w:rPr>
              <w:t>١٦</w:t>
            </w:r>
            <w:r w:rsidRPr="009C0BFA">
              <w:rPr>
                <w:sz w:val="18"/>
                <w:szCs w:val="24"/>
              </w:rPr>
              <w:t xml:space="preserve"> </w:t>
            </w:r>
            <w:r w:rsidRPr="009C0BFA">
              <w:rPr>
                <w:sz w:val="18"/>
                <w:szCs w:val="24"/>
                <w:rtl/>
              </w:rPr>
              <w:t>٧٤٣</w:t>
            </w:r>
          </w:p>
        </w:tc>
        <w:tc>
          <w:tcPr>
            <w:tcW w:w="976" w:type="dxa"/>
            <w:shd w:val="clear" w:color="auto" w:fill="auto"/>
          </w:tcPr>
          <w:p w:rsidR="00E36F4F" w:rsidRPr="009C0BFA" w:rsidRDefault="00E36F4F" w:rsidP="00E36F4F">
            <w:pPr>
              <w:bidi w:val="0"/>
              <w:spacing w:before="40" w:after="40" w:line="280" w:lineRule="exact"/>
              <w:jc w:val="right"/>
              <w:rPr>
                <w:sz w:val="18"/>
                <w:szCs w:val="24"/>
              </w:rPr>
            </w:pPr>
            <w:r w:rsidRPr="009C0BFA">
              <w:rPr>
                <w:sz w:val="18"/>
                <w:szCs w:val="24"/>
                <w:rtl/>
              </w:rPr>
              <w:t>٣٤</w:t>
            </w:r>
            <w:r w:rsidRPr="009C0BFA">
              <w:rPr>
                <w:sz w:val="18"/>
                <w:szCs w:val="24"/>
              </w:rPr>
              <w:t xml:space="preserve"> </w:t>
            </w:r>
            <w:r w:rsidRPr="009C0BFA">
              <w:rPr>
                <w:sz w:val="18"/>
                <w:szCs w:val="24"/>
                <w:rtl/>
              </w:rPr>
              <w:t>١٢٦</w:t>
            </w:r>
          </w:p>
          <w:p w:rsidR="00E36F4F" w:rsidRPr="009C0BFA" w:rsidRDefault="00E36F4F" w:rsidP="00E36F4F">
            <w:pPr>
              <w:bidi w:val="0"/>
              <w:spacing w:before="40" w:after="40" w:line="280" w:lineRule="exact"/>
              <w:jc w:val="right"/>
              <w:rPr>
                <w:sz w:val="18"/>
                <w:szCs w:val="24"/>
              </w:rPr>
            </w:pPr>
            <w:r w:rsidRPr="009C0BFA">
              <w:rPr>
                <w:sz w:val="18"/>
                <w:szCs w:val="24"/>
                <w:rtl/>
              </w:rPr>
              <w:t>١٠</w:t>
            </w:r>
            <w:r w:rsidRPr="009C0BFA">
              <w:rPr>
                <w:sz w:val="18"/>
                <w:szCs w:val="24"/>
              </w:rPr>
              <w:t xml:space="preserve"> </w:t>
            </w:r>
            <w:r w:rsidRPr="009C0BFA">
              <w:rPr>
                <w:sz w:val="18"/>
                <w:szCs w:val="24"/>
                <w:rtl/>
              </w:rPr>
              <w:t>٨٩٨</w:t>
            </w:r>
          </w:p>
          <w:p w:rsidR="00E36F4F" w:rsidRPr="009C0BFA" w:rsidRDefault="00E36F4F" w:rsidP="00E36F4F">
            <w:pPr>
              <w:bidi w:val="0"/>
              <w:spacing w:before="40" w:after="40" w:line="280" w:lineRule="exact"/>
              <w:jc w:val="right"/>
              <w:rPr>
                <w:sz w:val="18"/>
                <w:szCs w:val="24"/>
              </w:rPr>
            </w:pPr>
            <w:r w:rsidRPr="009C0BFA">
              <w:rPr>
                <w:sz w:val="18"/>
                <w:szCs w:val="24"/>
                <w:rtl/>
              </w:rPr>
              <w:t>١٧</w:t>
            </w:r>
            <w:r w:rsidRPr="009C0BFA">
              <w:rPr>
                <w:sz w:val="18"/>
                <w:szCs w:val="24"/>
              </w:rPr>
              <w:t xml:space="preserve"> </w:t>
            </w:r>
            <w:r w:rsidRPr="009C0BFA">
              <w:rPr>
                <w:sz w:val="18"/>
                <w:szCs w:val="24"/>
                <w:rtl/>
              </w:rPr>
              <w:t>١٧٣</w:t>
            </w:r>
          </w:p>
        </w:tc>
      </w:tr>
      <w:tr w:rsidR="00E36F4F" w:rsidRPr="009C0BFA" w:rsidTr="00E36F4F">
        <w:trPr>
          <w:trHeight w:val="240"/>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Pr>
            </w:pPr>
            <w:r w:rsidRPr="0069657F">
              <w:rPr>
                <w:spacing w:val="-4"/>
                <w:sz w:val="16"/>
                <w:szCs w:val="24"/>
                <w:rtl/>
              </w:rPr>
              <w:t>طول الطرق</w:t>
            </w:r>
          </w:p>
        </w:tc>
        <w:tc>
          <w:tcPr>
            <w:tcW w:w="1232" w:type="dxa"/>
            <w:shd w:val="clear" w:color="auto" w:fill="auto"/>
            <w:vAlign w:val="bottom"/>
          </w:tcPr>
          <w:p w:rsidR="00E36F4F" w:rsidRPr="009C0BFA" w:rsidRDefault="00E36F4F" w:rsidP="00E36F4F">
            <w:pPr>
              <w:spacing w:before="40" w:after="40" w:line="280" w:lineRule="exact"/>
              <w:jc w:val="left"/>
              <w:rPr>
                <w:sz w:val="16"/>
                <w:szCs w:val="24"/>
              </w:rPr>
            </w:pPr>
            <w:r w:rsidRPr="009C0BFA">
              <w:rPr>
                <w:sz w:val="16"/>
                <w:szCs w:val="24"/>
                <w:rtl/>
              </w:rPr>
              <w:t>كيلومتر</w:t>
            </w:r>
          </w:p>
        </w:tc>
        <w:tc>
          <w:tcPr>
            <w:tcW w:w="1036" w:type="dxa"/>
            <w:shd w:val="clear" w:color="auto" w:fill="auto"/>
          </w:tcPr>
          <w:p w:rsidR="00E36F4F" w:rsidRPr="009C0BFA" w:rsidRDefault="00E36F4F" w:rsidP="009043BE">
            <w:pPr>
              <w:bidi w:val="0"/>
              <w:spacing w:before="40" w:after="40" w:line="280" w:lineRule="exact"/>
              <w:jc w:val="right"/>
              <w:rPr>
                <w:sz w:val="18"/>
                <w:szCs w:val="24"/>
              </w:rPr>
            </w:pPr>
            <w:r w:rsidRPr="009C0BFA">
              <w:rPr>
                <w:sz w:val="18"/>
                <w:szCs w:val="24"/>
                <w:rtl/>
              </w:rPr>
              <w:t>٩٢</w:t>
            </w:r>
            <w:r w:rsidRPr="009C0BFA">
              <w:rPr>
                <w:sz w:val="18"/>
                <w:szCs w:val="24"/>
              </w:rPr>
              <w:t xml:space="preserve"> </w:t>
            </w:r>
            <w:r w:rsidRPr="009C0BFA">
              <w:rPr>
                <w:sz w:val="18"/>
                <w:szCs w:val="24"/>
                <w:rtl/>
              </w:rPr>
              <w:t>٠١١</w:t>
            </w:r>
          </w:p>
        </w:tc>
        <w:tc>
          <w:tcPr>
            <w:tcW w:w="937" w:type="dxa"/>
            <w:shd w:val="clear" w:color="auto" w:fill="auto"/>
          </w:tcPr>
          <w:p w:rsidR="00E36F4F" w:rsidRPr="009C0BFA" w:rsidRDefault="00E36F4F" w:rsidP="00E36F4F">
            <w:pPr>
              <w:bidi w:val="0"/>
              <w:spacing w:before="40" w:after="40" w:line="280" w:lineRule="exact"/>
              <w:jc w:val="left"/>
              <w:rPr>
                <w:sz w:val="18"/>
                <w:szCs w:val="24"/>
              </w:rPr>
            </w:pPr>
            <w:r w:rsidRPr="009C0BFA">
              <w:rPr>
                <w:sz w:val="18"/>
                <w:szCs w:val="24"/>
                <w:rtl/>
              </w:rPr>
              <w:t>١٢٤</w:t>
            </w:r>
            <w:r w:rsidRPr="009C0BFA">
              <w:rPr>
                <w:sz w:val="18"/>
                <w:szCs w:val="24"/>
              </w:rPr>
              <w:t xml:space="preserve"> </w:t>
            </w:r>
            <w:r w:rsidRPr="009C0BFA">
              <w:rPr>
                <w:sz w:val="18"/>
                <w:szCs w:val="24"/>
                <w:rtl/>
              </w:rPr>
              <w:t>٦٥٣</w:t>
            </w:r>
          </w:p>
        </w:tc>
        <w:tc>
          <w:tcPr>
            <w:tcW w:w="988" w:type="dxa"/>
            <w:shd w:val="clear" w:color="auto" w:fill="auto"/>
          </w:tcPr>
          <w:p w:rsidR="00E36F4F" w:rsidRPr="009C0BFA" w:rsidRDefault="00E36F4F" w:rsidP="009043BE">
            <w:pPr>
              <w:spacing w:before="40" w:after="40" w:line="280" w:lineRule="exact"/>
              <w:jc w:val="left"/>
              <w:rPr>
                <w:sz w:val="16"/>
                <w:szCs w:val="24"/>
                <w:rtl/>
              </w:rPr>
            </w:pPr>
            <w:r w:rsidRPr="009C0BFA">
              <w:rPr>
                <w:sz w:val="16"/>
                <w:szCs w:val="24"/>
                <w:rtl/>
              </w:rPr>
              <w:t>219</w:t>
            </w:r>
            <w:r w:rsidR="009043BE">
              <w:rPr>
                <w:sz w:val="16"/>
                <w:szCs w:val="24"/>
              </w:rPr>
              <w:t xml:space="preserve"> </w:t>
            </w:r>
            <w:r w:rsidR="009043BE">
              <w:rPr>
                <w:rFonts w:hint="cs"/>
                <w:sz w:val="16"/>
                <w:szCs w:val="24"/>
                <w:rtl/>
              </w:rPr>
              <w:t>137</w:t>
            </w:r>
          </w:p>
        </w:tc>
        <w:tc>
          <w:tcPr>
            <w:tcW w:w="98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غير متوفر</w:t>
            </w:r>
          </w:p>
        </w:tc>
        <w:tc>
          <w:tcPr>
            <w:tcW w:w="95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غير متوفر</w:t>
            </w:r>
          </w:p>
        </w:tc>
        <w:tc>
          <w:tcPr>
            <w:tcW w:w="924" w:type="dxa"/>
            <w:shd w:val="clear" w:color="auto" w:fill="auto"/>
          </w:tcPr>
          <w:p w:rsidR="00E36F4F" w:rsidRPr="009C0BFA" w:rsidRDefault="00E36F4F" w:rsidP="00E36F4F">
            <w:pPr>
              <w:spacing w:before="40" w:after="40" w:line="280" w:lineRule="exact"/>
              <w:jc w:val="left"/>
              <w:rPr>
                <w:sz w:val="16"/>
                <w:szCs w:val="24"/>
                <w:rtl/>
              </w:rPr>
            </w:pPr>
          </w:p>
        </w:tc>
        <w:tc>
          <w:tcPr>
            <w:tcW w:w="976" w:type="dxa"/>
            <w:shd w:val="clear" w:color="auto" w:fill="auto"/>
          </w:tcPr>
          <w:p w:rsidR="00E36F4F" w:rsidRPr="009C0BFA" w:rsidRDefault="00E36F4F" w:rsidP="00E36F4F">
            <w:pPr>
              <w:spacing w:before="40" w:after="40" w:line="280" w:lineRule="exact"/>
              <w:jc w:val="left"/>
              <w:rPr>
                <w:sz w:val="16"/>
                <w:szCs w:val="24"/>
                <w:rtl/>
              </w:rPr>
            </w:pPr>
          </w:p>
        </w:tc>
      </w:tr>
      <w:tr w:rsidR="00E36F4F" w:rsidRPr="009C0BFA" w:rsidTr="00E36F4F">
        <w:trPr>
          <w:trHeight w:val="240"/>
          <w:jc w:val="center"/>
        </w:trPr>
        <w:tc>
          <w:tcPr>
            <w:tcW w:w="1629" w:type="dxa"/>
            <w:shd w:val="clear" w:color="auto" w:fill="auto"/>
          </w:tcPr>
          <w:p w:rsidR="00E36F4F" w:rsidRPr="0069657F" w:rsidRDefault="00E36F4F" w:rsidP="0069657F">
            <w:pPr>
              <w:spacing w:before="40" w:after="40" w:line="280" w:lineRule="exact"/>
              <w:ind w:right="113"/>
              <w:rPr>
                <w:spacing w:val="-4"/>
                <w:sz w:val="16"/>
                <w:szCs w:val="24"/>
              </w:rPr>
            </w:pPr>
            <w:r w:rsidRPr="0069657F">
              <w:rPr>
                <w:spacing w:val="-4"/>
                <w:sz w:val="16"/>
                <w:szCs w:val="24"/>
                <w:rtl/>
              </w:rPr>
              <w:t>إمدادات المياه عن طريق الأنابيب</w:t>
            </w:r>
          </w:p>
        </w:tc>
        <w:tc>
          <w:tcPr>
            <w:tcW w:w="1232" w:type="dxa"/>
            <w:shd w:val="clear" w:color="auto" w:fill="auto"/>
          </w:tcPr>
          <w:p w:rsidR="00E36F4F" w:rsidRPr="009C0BFA" w:rsidRDefault="00E36F4F" w:rsidP="00E36F4F">
            <w:pPr>
              <w:spacing w:before="40" w:after="40" w:line="280" w:lineRule="exact"/>
              <w:jc w:val="left"/>
              <w:rPr>
                <w:sz w:val="16"/>
                <w:szCs w:val="24"/>
              </w:rPr>
            </w:pPr>
            <w:r w:rsidRPr="009C0BFA">
              <w:rPr>
                <w:sz w:val="16"/>
                <w:szCs w:val="24"/>
                <w:rtl/>
              </w:rPr>
              <w:t>النسبة المئوية من السكان</w:t>
            </w:r>
          </w:p>
        </w:tc>
        <w:tc>
          <w:tcPr>
            <w:tcW w:w="103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90.9</w:t>
            </w:r>
          </w:p>
        </w:tc>
        <w:tc>
          <w:tcPr>
            <w:tcW w:w="937"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91.6</w:t>
            </w:r>
          </w:p>
        </w:tc>
        <w:tc>
          <w:tcPr>
            <w:tcW w:w="988"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92.4</w:t>
            </w:r>
          </w:p>
        </w:tc>
        <w:tc>
          <w:tcPr>
            <w:tcW w:w="986"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93.4</w:t>
            </w:r>
          </w:p>
        </w:tc>
        <w:tc>
          <w:tcPr>
            <w:tcW w:w="952" w:type="dxa"/>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غير متوفر</w:t>
            </w:r>
          </w:p>
        </w:tc>
        <w:tc>
          <w:tcPr>
            <w:tcW w:w="924" w:type="dxa"/>
            <w:shd w:val="clear" w:color="auto" w:fill="auto"/>
          </w:tcPr>
          <w:p w:rsidR="00E36F4F" w:rsidRPr="009C0BFA" w:rsidRDefault="00E36F4F" w:rsidP="00E36F4F">
            <w:pPr>
              <w:spacing w:before="40" w:after="40" w:line="280" w:lineRule="exact"/>
              <w:jc w:val="left"/>
              <w:rPr>
                <w:sz w:val="16"/>
                <w:szCs w:val="24"/>
                <w:rtl/>
              </w:rPr>
            </w:pPr>
          </w:p>
        </w:tc>
        <w:tc>
          <w:tcPr>
            <w:tcW w:w="976" w:type="dxa"/>
            <w:shd w:val="clear" w:color="auto" w:fill="auto"/>
          </w:tcPr>
          <w:p w:rsidR="00E36F4F" w:rsidRPr="009C0BFA" w:rsidRDefault="00E36F4F" w:rsidP="00E36F4F">
            <w:pPr>
              <w:spacing w:before="40" w:after="40" w:line="280" w:lineRule="exact"/>
              <w:jc w:val="left"/>
              <w:rPr>
                <w:sz w:val="16"/>
                <w:szCs w:val="24"/>
                <w:rtl/>
              </w:rPr>
            </w:pPr>
          </w:p>
        </w:tc>
      </w:tr>
      <w:tr w:rsidR="00E36F4F" w:rsidRPr="009C0BFA" w:rsidTr="00E36F4F">
        <w:trPr>
          <w:trHeight w:val="240"/>
          <w:jc w:val="center"/>
        </w:trPr>
        <w:tc>
          <w:tcPr>
            <w:tcW w:w="1629" w:type="dxa"/>
            <w:tcBorders>
              <w:bottom w:val="single" w:sz="12" w:space="0" w:color="auto"/>
            </w:tcBorders>
            <w:shd w:val="clear" w:color="auto" w:fill="auto"/>
          </w:tcPr>
          <w:p w:rsidR="00E36F4F" w:rsidRPr="0069657F" w:rsidRDefault="00E36F4F" w:rsidP="0069657F">
            <w:pPr>
              <w:spacing w:before="40" w:after="40" w:line="280" w:lineRule="exact"/>
              <w:ind w:right="113"/>
              <w:rPr>
                <w:spacing w:val="-4"/>
                <w:sz w:val="16"/>
                <w:szCs w:val="24"/>
              </w:rPr>
            </w:pPr>
            <w:r w:rsidRPr="0069657F">
              <w:rPr>
                <w:spacing w:val="-4"/>
                <w:sz w:val="16"/>
                <w:szCs w:val="24"/>
                <w:rtl/>
              </w:rPr>
              <w:t>إمدادات الكهرباء (سكان الأرياف)</w:t>
            </w:r>
          </w:p>
        </w:tc>
        <w:tc>
          <w:tcPr>
            <w:tcW w:w="1232" w:type="dxa"/>
            <w:tcBorders>
              <w:bottom w:val="single" w:sz="12" w:space="0" w:color="auto"/>
            </w:tcBorders>
            <w:shd w:val="clear" w:color="auto" w:fill="auto"/>
          </w:tcPr>
          <w:p w:rsidR="00E36F4F" w:rsidRPr="009C0BFA" w:rsidRDefault="00E36F4F" w:rsidP="00E36F4F">
            <w:pPr>
              <w:spacing w:before="40" w:after="40" w:line="280" w:lineRule="exact"/>
              <w:jc w:val="left"/>
              <w:rPr>
                <w:sz w:val="16"/>
                <w:szCs w:val="24"/>
              </w:rPr>
            </w:pPr>
            <w:r w:rsidRPr="009C0BFA">
              <w:rPr>
                <w:sz w:val="16"/>
                <w:szCs w:val="24"/>
                <w:rtl/>
              </w:rPr>
              <w:t>النسبة المئوية</w:t>
            </w:r>
          </w:p>
        </w:tc>
        <w:tc>
          <w:tcPr>
            <w:tcW w:w="1036" w:type="dxa"/>
            <w:tcBorders>
              <w:bottom w:val="single" w:sz="12" w:space="0" w:color="auto"/>
            </w:tcBorders>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91.7</w:t>
            </w:r>
          </w:p>
        </w:tc>
        <w:tc>
          <w:tcPr>
            <w:tcW w:w="937" w:type="dxa"/>
            <w:tcBorders>
              <w:bottom w:val="single" w:sz="12" w:space="0" w:color="auto"/>
            </w:tcBorders>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92.3</w:t>
            </w:r>
          </w:p>
        </w:tc>
        <w:tc>
          <w:tcPr>
            <w:tcW w:w="988" w:type="dxa"/>
            <w:tcBorders>
              <w:bottom w:val="single" w:sz="12" w:space="0" w:color="auto"/>
            </w:tcBorders>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93.4</w:t>
            </w:r>
          </w:p>
        </w:tc>
        <w:tc>
          <w:tcPr>
            <w:tcW w:w="986" w:type="dxa"/>
            <w:tcBorders>
              <w:bottom w:val="single" w:sz="12" w:space="0" w:color="auto"/>
            </w:tcBorders>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94.6</w:t>
            </w:r>
          </w:p>
        </w:tc>
        <w:tc>
          <w:tcPr>
            <w:tcW w:w="952" w:type="dxa"/>
            <w:tcBorders>
              <w:bottom w:val="single" w:sz="12" w:space="0" w:color="auto"/>
            </w:tcBorders>
            <w:shd w:val="clear" w:color="auto" w:fill="auto"/>
          </w:tcPr>
          <w:p w:rsidR="00E36F4F" w:rsidRPr="009C0BFA" w:rsidRDefault="00E36F4F" w:rsidP="00E36F4F">
            <w:pPr>
              <w:spacing w:before="40" w:after="40" w:line="280" w:lineRule="exact"/>
              <w:jc w:val="left"/>
              <w:rPr>
                <w:sz w:val="16"/>
                <w:szCs w:val="24"/>
                <w:rtl/>
              </w:rPr>
            </w:pPr>
            <w:r w:rsidRPr="009C0BFA">
              <w:rPr>
                <w:sz w:val="16"/>
                <w:szCs w:val="24"/>
                <w:rtl/>
              </w:rPr>
              <w:t>غير متوفر</w:t>
            </w:r>
          </w:p>
        </w:tc>
        <w:tc>
          <w:tcPr>
            <w:tcW w:w="924" w:type="dxa"/>
            <w:tcBorders>
              <w:bottom w:val="single" w:sz="12" w:space="0" w:color="auto"/>
            </w:tcBorders>
            <w:shd w:val="clear" w:color="auto" w:fill="auto"/>
          </w:tcPr>
          <w:p w:rsidR="00E36F4F" w:rsidRPr="009C0BFA" w:rsidRDefault="00E36F4F" w:rsidP="00E36F4F">
            <w:pPr>
              <w:spacing w:before="40" w:after="40" w:line="280" w:lineRule="exact"/>
              <w:jc w:val="left"/>
              <w:rPr>
                <w:sz w:val="16"/>
                <w:szCs w:val="24"/>
                <w:rtl/>
              </w:rPr>
            </w:pPr>
          </w:p>
        </w:tc>
        <w:tc>
          <w:tcPr>
            <w:tcW w:w="976" w:type="dxa"/>
            <w:tcBorders>
              <w:bottom w:val="single" w:sz="12" w:space="0" w:color="auto"/>
            </w:tcBorders>
            <w:shd w:val="clear" w:color="auto" w:fill="auto"/>
          </w:tcPr>
          <w:p w:rsidR="00E36F4F" w:rsidRPr="009C0BFA" w:rsidRDefault="00E36F4F" w:rsidP="00E36F4F">
            <w:pPr>
              <w:spacing w:before="40" w:after="40" w:line="280" w:lineRule="exact"/>
              <w:jc w:val="left"/>
              <w:rPr>
                <w:sz w:val="16"/>
                <w:szCs w:val="24"/>
                <w:rtl/>
              </w:rPr>
            </w:pPr>
          </w:p>
        </w:tc>
      </w:tr>
    </w:tbl>
    <w:p w:rsidR="00E36F4F" w:rsidRPr="009C0BFA" w:rsidRDefault="007D4BA6" w:rsidP="007D4BA6">
      <w:pPr>
        <w:pStyle w:val="SingleTxtG"/>
        <w:tabs>
          <w:tab w:val="left" w:pos="708"/>
        </w:tabs>
        <w:bidi/>
        <w:spacing w:before="60" w:after="240" w:line="300" w:lineRule="exact"/>
        <w:ind w:left="0"/>
        <w:jc w:val="left"/>
        <w:textDirection w:val="tbRlV"/>
        <w:rPr>
          <w:rFonts w:ascii="Traditional Arabic" w:hAnsi="Traditional Arabic" w:cs="Traditional Arabic"/>
          <w:sz w:val="26"/>
          <w:szCs w:val="26"/>
          <w:lang w:eastAsia="zh-TW"/>
        </w:rPr>
      </w:pPr>
      <w:r w:rsidRPr="009C0BFA">
        <w:rPr>
          <w:rFonts w:ascii="Traditional Arabic" w:hAnsi="Traditional Arabic" w:cs="Traditional Arabic" w:hint="cs"/>
          <w:i/>
          <w:iCs/>
          <w:sz w:val="26"/>
          <w:szCs w:val="26"/>
          <w:shd w:val="clear" w:color="auto" w:fill="FFFFFF"/>
          <w:rtl/>
        </w:rPr>
        <w:t>المصدر:</w:t>
      </w:r>
      <w:r w:rsidR="00E36F4F" w:rsidRPr="009C0BFA">
        <w:rPr>
          <w:rFonts w:ascii="Traditional Arabic" w:hAnsi="Traditional Arabic" w:cs="Traditional Arabic" w:hint="cs"/>
          <w:sz w:val="26"/>
          <w:szCs w:val="26"/>
          <w:shd w:val="clear" w:color="auto" w:fill="FFFFFF"/>
          <w:rtl/>
        </w:rPr>
        <w:tab/>
      </w:r>
      <w:r w:rsidR="00E36F4F" w:rsidRPr="009C0BFA">
        <w:rPr>
          <w:rFonts w:ascii="Traditional Arabic" w:hAnsi="Traditional Arabic" w:cs="Traditional Arabic"/>
          <w:sz w:val="26"/>
          <w:szCs w:val="26"/>
          <w:shd w:val="clear" w:color="auto" w:fill="FFFFFF"/>
          <w:rtl/>
        </w:rPr>
        <w:t>اقتصاد ماليزيا، وزارة المالية، ماليزيا، 2014</w:t>
      </w:r>
      <w:r w:rsidR="00E36F4F" w:rsidRPr="009C0BFA">
        <w:rPr>
          <w:rFonts w:ascii="Traditional Arabic" w:hAnsi="Traditional Arabic" w:cs="Traditional Arabic" w:hint="cs"/>
          <w:sz w:val="26"/>
          <w:szCs w:val="26"/>
          <w:shd w:val="clear" w:color="auto" w:fill="FFFFFF"/>
          <w:rtl/>
        </w:rPr>
        <w:t>.</w:t>
      </w:r>
    </w:p>
    <w:p w:rsidR="00E36F4F" w:rsidRPr="009C0BFA" w:rsidRDefault="00E36F4F" w:rsidP="00E36F4F">
      <w:pPr>
        <w:pStyle w:val="SingleTxtGA"/>
        <w:spacing w:after="0"/>
        <w:rPr>
          <w:shd w:val="clear" w:color="auto" w:fill="FFFFFF"/>
          <w:rtl/>
        </w:rPr>
      </w:pPr>
      <w:r w:rsidRPr="009C0BFA">
        <w:rPr>
          <w:shd w:val="clear" w:color="auto" w:fill="FFFFFF"/>
          <w:rtl/>
        </w:rPr>
        <w:t>الجدول 2</w:t>
      </w:r>
    </w:p>
    <w:p w:rsidR="00E36F4F" w:rsidRPr="009C0BFA" w:rsidRDefault="00E36F4F" w:rsidP="00E36F4F">
      <w:pPr>
        <w:pStyle w:val="SingleTxtGA"/>
        <w:rPr>
          <w:b/>
          <w:bCs/>
          <w:rtl/>
          <w:lang w:eastAsia="zh-TW"/>
        </w:rPr>
      </w:pPr>
      <w:r w:rsidRPr="009C0BFA">
        <w:rPr>
          <w:b/>
          <w:bCs/>
          <w:shd w:val="clear" w:color="auto" w:fill="FFFFFF"/>
          <w:rtl/>
        </w:rPr>
        <w:t>السكان حسب المجموعات الإثنية، ماليزيا، 2014 (بالآلاف)</w:t>
      </w:r>
    </w:p>
    <w:tbl>
      <w:tblPr>
        <w:bidiVisual/>
        <w:tblW w:w="7109" w:type="dxa"/>
        <w:tblInd w:w="1362" w:type="dxa"/>
        <w:tblBorders>
          <w:top w:val="single" w:sz="4" w:space="0" w:color="auto"/>
          <w:bottom w:val="single" w:sz="12" w:space="0" w:color="auto"/>
        </w:tblBorders>
        <w:tblLayout w:type="fixed"/>
        <w:tblLook w:val="04A0" w:firstRow="1" w:lastRow="0" w:firstColumn="1" w:lastColumn="0" w:noHBand="0" w:noVBand="1"/>
      </w:tblPr>
      <w:tblGrid>
        <w:gridCol w:w="1890"/>
        <w:gridCol w:w="1791"/>
        <w:gridCol w:w="2072"/>
        <w:gridCol w:w="1356"/>
      </w:tblGrid>
      <w:tr w:rsidR="00E36F4F" w:rsidRPr="009C0BFA" w:rsidTr="00E36F4F">
        <w:trPr>
          <w:trHeight w:val="240"/>
          <w:tblHeader/>
        </w:trPr>
        <w:tc>
          <w:tcPr>
            <w:tcW w:w="1890" w:type="dxa"/>
            <w:tcBorders>
              <w:top w:val="single" w:sz="4" w:space="0" w:color="auto"/>
              <w:bottom w:val="single" w:sz="8" w:space="0" w:color="auto"/>
            </w:tcBorders>
            <w:shd w:val="clear" w:color="auto" w:fill="auto"/>
            <w:vAlign w:val="bottom"/>
          </w:tcPr>
          <w:p w:rsidR="00E36F4F" w:rsidRPr="009C0BFA" w:rsidRDefault="00E36F4F" w:rsidP="00E36F4F">
            <w:pPr>
              <w:spacing w:before="40" w:after="40" w:line="300" w:lineRule="exact"/>
              <w:ind w:right="113"/>
              <w:textDirection w:val="tbRlV"/>
              <w:rPr>
                <w:i/>
                <w:iCs/>
                <w:szCs w:val="28"/>
                <w:rtl/>
                <w:lang w:eastAsia="zh-TW"/>
              </w:rPr>
            </w:pPr>
            <w:r w:rsidRPr="009C0BFA">
              <w:rPr>
                <w:i/>
                <w:iCs/>
                <w:szCs w:val="28"/>
                <w:rtl/>
                <w:lang w:eastAsia="zh-TW"/>
              </w:rPr>
              <w:t>المجموعة الإثنية</w:t>
            </w:r>
          </w:p>
        </w:tc>
        <w:tc>
          <w:tcPr>
            <w:tcW w:w="1791" w:type="dxa"/>
            <w:tcBorders>
              <w:top w:val="single" w:sz="4" w:space="0" w:color="auto"/>
              <w:bottom w:val="single" w:sz="8" w:space="0" w:color="auto"/>
            </w:tcBorders>
            <w:shd w:val="clear" w:color="auto" w:fill="auto"/>
            <w:vAlign w:val="bottom"/>
          </w:tcPr>
          <w:p w:rsidR="00E36F4F" w:rsidRPr="009C0BFA" w:rsidRDefault="00E36F4F" w:rsidP="00E36F4F">
            <w:pPr>
              <w:spacing w:before="40" w:after="40" w:line="300" w:lineRule="exact"/>
              <w:ind w:right="113"/>
              <w:textDirection w:val="tbRlV"/>
              <w:rPr>
                <w:i/>
                <w:iCs/>
                <w:szCs w:val="28"/>
                <w:rtl/>
                <w:lang w:eastAsia="zh-TW"/>
              </w:rPr>
            </w:pPr>
            <w:r w:rsidRPr="009C0BFA">
              <w:rPr>
                <w:i/>
                <w:iCs/>
                <w:szCs w:val="28"/>
                <w:rtl/>
                <w:lang w:eastAsia="zh-TW"/>
              </w:rPr>
              <w:t>الذكور</w:t>
            </w:r>
          </w:p>
        </w:tc>
        <w:tc>
          <w:tcPr>
            <w:tcW w:w="2072" w:type="dxa"/>
            <w:tcBorders>
              <w:top w:val="single" w:sz="4" w:space="0" w:color="auto"/>
              <w:bottom w:val="single" w:sz="8" w:space="0" w:color="auto"/>
            </w:tcBorders>
            <w:shd w:val="clear" w:color="auto" w:fill="auto"/>
            <w:vAlign w:val="bottom"/>
          </w:tcPr>
          <w:p w:rsidR="00E36F4F" w:rsidRPr="009C0BFA" w:rsidRDefault="00E36F4F" w:rsidP="00E36F4F">
            <w:pPr>
              <w:spacing w:before="40" w:after="40" w:line="300" w:lineRule="exact"/>
              <w:ind w:right="113"/>
              <w:textDirection w:val="tbRlV"/>
              <w:rPr>
                <w:i/>
                <w:iCs/>
                <w:szCs w:val="28"/>
                <w:rtl/>
                <w:lang w:eastAsia="zh-TW"/>
              </w:rPr>
            </w:pPr>
            <w:r w:rsidRPr="009C0BFA">
              <w:rPr>
                <w:i/>
                <w:iCs/>
                <w:szCs w:val="28"/>
                <w:rtl/>
                <w:lang w:eastAsia="zh-TW"/>
              </w:rPr>
              <w:t>الإناث</w:t>
            </w:r>
          </w:p>
        </w:tc>
        <w:tc>
          <w:tcPr>
            <w:tcW w:w="1356" w:type="dxa"/>
            <w:tcBorders>
              <w:top w:val="single" w:sz="4" w:space="0" w:color="auto"/>
              <w:bottom w:val="single" w:sz="8" w:space="0" w:color="auto"/>
            </w:tcBorders>
            <w:shd w:val="clear" w:color="auto" w:fill="auto"/>
            <w:vAlign w:val="bottom"/>
          </w:tcPr>
          <w:p w:rsidR="00E36F4F" w:rsidRPr="009C0BFA" w:rsidRDefault="00E36F4F" w:rsidP="00E36F4F">
            <w:pPr>
              <w:spacing w:before="40" w:after="40" w:line="300" w:lineRule="exact"/>
              <w:ind w:right="113"/>
              <w:textDirection w:val="tbRlV"/>
              <w:rPr>
                <w:b/>
                <w:bCs/>
                <w:i/>
                <w:iCs/>
                <w:szCs w:val="28"/>
                <w:rtl/>
                <w:lang w:eastAsia="zh-TW"/>
              </w:rPr>
            </w:pPr>
            <w:r w:rsidRPr="009C0BFA">
              <w:rPr>
                <w:b/>
                <w:bCs/>
                <w:i/>
                <w:iCs/>
                <w:szCs w:val="28"/>
                <w:rtl/>
                <w:lang w:eastAsia="zh-TW"/>
              </w:rPr>
              <w:t>المجموع</w:t>
            </w:r>
          </w:p>
        </w:tc>
      </w:tr>
      <w:tr w:rsidR="00E36F4F" w:rsidRPr="009C0BFA" w:rsidTr="00E36F4F">
        <w:trPr>
          <w:trHeight w:val="240"/>
        </w:trPr>
        <w:tc>
          <w:tcPr>
            <w:tcW w:w="1890" w:type="dxa"/>
            <w:tcBorders>
              <w:top w:val="single" w:sz="8" w:space="0" w:color="auto"/>
              <w:bottom w:val="nil"/>
            </w:tcBorders>
            <w:shd w:val="clear" w:color="auto" w:fill="auto"/>
          </w:tcPr>
          <w:p w:rsidR="00E36F4F" w:rsidRPr="009C0BFA" w:rsidRDefault="00E36F4F" w:rsidP="00E36F4F">
            <w:pPr>
              <w:spacing w:before="40" w:after="40" w:line="300" w:lineRule="exact"/>
              <w:ind w:right="113"/>
              <w:rPr>
                <w:szCs w:val="28"/>
              </w:rPr>
            </w:pPr>
            <w:proofErr w:type="spellStart"/>
            <w:r w:rsidRPr="009C0BFA">
              <w:rPr>
                <w:szCs w:val="28"/>
                <w:rtl/>
                <w:lang w:eastAsia="zh-TW"/>
              </w:rPr>
              <w:t>بوميبوتيرا</w:t>
            </w:r>
            <w:proofErr w:type="spellEnd"/>
          </w:p>
        </w:tc>
        <w:tc>
          <w:tcPr>
            <w:tcW w:w="1791" w:type="dxa"/>
            <w:tcBorders>
              <w:top w:val="single" w:sz="8" w:space="0" w:color="auto"/>
              <w:bottom w:val="nil"/>
            </w:tcBorders>
            <w:shd w:val="clear" w:color="auto" w:fill="auto"/>
            <w:vAlign w:val="bottom"/>
          </w:tcPr>
          <w:p w:rsidR="00E36F4F" w:rsidRPr="009C0BFA" w:rsidRDefault="00E36F4F" w:rsidP="00E36F4F">
            <w:pPr>
              <w:bidi w:val="0"/>
              <w:spacing w:before="40" w:after="40" w:line="300" w:lineRule="exact"/>
              <w:ind w:right="113"/>
              <w:jc w:val="right"/>
              <w:rPr>
                <w:szCs w:val="28"/>
              </w:rPr>
            </w:pPr>
            <w:r w:rsidRPr="009C0BFA">
              <w:rPr>
                <w:szCs w:val="28"/>
                <w:rtl/>
              </w:rPr>
              <w:t>٩</w:t>
            </w:r>
            <w:r w:rsidRPr="009C0BFA">
              <w:rPr>
                <w:szCs w:val="28"/>
              </w:rPr>
              <w:t xml:space="preserve"> </w:t>
            </w:r>
            <w:r w:rsidRPr="009C0BFA">
              <w:rPr>
                <w:szCs w:val="28"/>
                <w:rtl/>
              </w:rPr>
              <w:t>٥٠٢</w:t>
            </w:r>
            <w:r w:rsidRPr="009C0BFA">
              <w:rPr>
                <w:rFonts w:cs="Times New Roman" w:hint="cs"/>
                <w:szCs w:val="28"/>
                <w:rtl/>
              </w:rPr>
              <w:t>٫</w:t>
            </w:r>
            <w:r w:rsidRPr="009C0BFA">
              <w:rPr>
                <w:szCs w:val="28"/>
                <w:rtl/>
              </w:rPr>
              <w:t>٢</w:t>
            </w:r>
          </w:p>
        </w:tc>
        <w:tc>
          <w:tcPr>
            <w:tcW w:w="2072" w:type="dxa"/>
            <w:tcBorders>
              <w:top w:val="single" w:sz="8" w:space="0" w:color="auto"/>
              <w:bottom w:val="nil"/>
            </w:tcBorders>
            <w:shd w:val="clear" w:color="auto" w:fill="auto"/>
            <w:vAlign w:val="bottom"/>
          </w:tcPr>
          <w:p w:rsidR="00E36F4F" w:rsidRPr="009C0BFA" w:rsidRDefault="00E36F4F" w:rsidP="00E36F4F">
            <w:pPr>
              <w:bidi w:val="0"/>
              <w:spacing w:before="40" w:after="40" w:line="300" w:lineRule="exact"/>
              <w:ind w:right="113"/>
              <w:jc w:val="right"/>
              <w:rPr>
                <w:szCs w:val="28"/>
              </w:rPr>
            </w:pPr>
            <w:r w:rsidRPr="009C0BFA">
              <w:rPr>
                <w:szCs w:val="28"/>
                <w:rtl/>
              </w:rPr>
              <w:t>٩</w:t>
            </w:r>
            <w:r w:rsidRPr="009C0BFA">
              <w:rPr>
                <w:szCs w:val="28"/>
              </w:rPr>
              <w:t xml:space="preserve"> </w:t>
            </w:r>
            <w:r w:rsidRPr="009C0BFA">
              <w:rPr>
                <w:szCs w:val="28"/>
                <w:rtl/>
              </w:rPr>
              <w:t>٣٤٢</w:t>
            </w:r>
            <w:r w:rsidRPr="009C0BFA">
              <w:rPr>
                <w:rFonts w:cs="Times New Roman" w:hint="cs"/>
                <w:szCs w:val="28"/>
                <w:rtl/>
              </w:rPr>
              <w:t>٫</w:t>
            </w:r>
            <w:r w:rsidRPr="009C0BFA">
              <w:rPr>
                <w:szCs w:val="28"/>
                <w:rtl/>
              </w:rPr>
              <w:t>٣</w:t>
            </w:r>
          </w:p>
        </w:tc>
        <w:tc>
          <w:tcPr>
            <w:tcW w:w="1356" w:type="dxa"/>
            <w:tcBorders>
              <w:top w:val="single" w:sz="8" w:space="0" w:color="auto"/>
              <w:bottom w:val="nil"/>
            </w:tcBorders>
            <w:shd w:val="clear" w:color="auto" w:fill="auto"/>
            <w:vAlign w:val="bottom"/>
          </w:tcPr>
          <w:p w:rsidR="00E36F4F" w:rsidRPr="009C0BFA" w:rsidRDefault="00E36F4F" w:rsidP="00E36F4F">
            <w:pPr>
              <w:bidi w:val="0"/>
              <w:spacing w:before="40" w:after="40" w:line="300" w:lineRule="exact"/>
              <w:ind w:right="113"/>
              <w:jc w:val="right"/>
              <w:rPr>
                <w:b/>
                <w:bCs/>
                <w:szCs w:val="28"/>
              </w:rPr>
            </w:pPr>
            <w:r w:rsidRPr="009C0BFA">
              <w:rPr>
                <w:b/>
                <w:bCs/>
                <w:szCs w:val="28"/>
                <w:rtl/>
              </w:rPr>
              <w:t>١٨</w:t>
            </w:r>
            <w:r w:rsidRPr="009C0BFA">
              <w:rPr>
                <w:b/>
                <w:bCs/>
                <w:szCs w:val="28"/>
              </w:rPr>
              <w:t xml:space="preserve"> </w:t>
            </w:r>
            <w:r w:rsidRPr="009C0BFA">
              <w:rPr>
                <w:b/>
                <w:bCs/>
                <w:szCs w:val="28"/>
                <w:rtl/>
              </w:rPr>
              <w:t>٨٤٤</w:t>
            </w:r>
            <w:r w:rsidRPr="009C0BFA">
              <w:rPr>
                <w:rFonts w:cs="Times New Roman" w:hint="cs"/>
                <w:b/>
                <w:bCs/>
                <w:szCs w:val="28"/>
                <w:rtl/>
              </w:rPr>
              <w:t>٫</w:t>
            </w:r>
            <w:r w:rsidRPr="009C0BFA">
              <w:rPr>
                <w:b/>
                <w:bCs/>
                <w:szCs w:val="28"/>
                <w:rtl/>
              </w:rPr>
              <w:t>٥</w:t>
            </w:r>
          </w:p>
        </w:tc>
      </w:tr>
      <w:tr w:rsidR="00E36F4F" w:rsidRPr="009C0BFA" w:rsidTr="00E36F4F">
        <w:trPr>
          <w:trHeight w:val="240"/>
        </w:trPr>
        <w:tc>
          <w:tcPr>
            <w:tcW w:w="1890" w:type="dxa"/>
            <w:tcBorders>
              <w:top w:val="nil"/>
            </w:tcBorders>
            <w:shd w:val="clear" w:color="auto" w:fill="auto"/>
          </w:tcPr>
          <w:p w:rsidR="00E36F4F" w:rsidRPr="009C0BFA" w:rsidRDefault="00E36F4F" w:rsidP="00E36F4F">
            <w:pPr>
              <w:spacing w:before="40" w:after="40" w:line="300" w:lineRule="exact"/>
              <w:ind w:right="113"/>
              <w:textDirection w:val="tbRlV"/>
              <w:rPr>
                <w:szCs w:val="28"/>
                <w:rtl/>
                <w:lang w:eastAsia="zh-TW"/>
              </w:rPr>
            </w:pPr>
            <w:r w:rsidRPr="009C0BFA">
              <w:rPr>
                <w:szCs w:val="28"/>
                <w:rtl/>
                <w:lang w:eastAsia="zh-TW"/>
              </w:rPr>
              <w:t>الصينيون</w:t>
            </w:r>
          </w:p>
        </w:tc>
        <w:tc>
          <w:tcPr>
            <w:tcW w:w="1791" w:type="dxa"/>
            <w:tcBorders>
              <w:top w:val="nil"/>
            </w:tcBorders>
            <w:shd w:val="clear" w:color="auto" w:fill="auto"/>
            <w:vAlign w:val="bottom"/>
          </w:tcPr>
          <w:p w:rsidR="00E36F4F" w:rsidRPr="009C0BFA" w:rsidRDefault="00E36F4F" w:rsidP="00E36F4F">
            <w:pPr>
              <w:bidi w:val="0"/>
              <w:spacing w:before="40" w:after="40" w:line="300" w:lineRule="exact"/>
              <w:ind w:right="113"/>
              <w:jc w:val="right"/>
              <w:rPr>
                <w:szCs w:val="28"/>
              </w:rPr>
            </w:pPr>
            <w:r w:rsidRPr="009C0BFA">
              <w:rPr>
                <w:szCs w:val="28"/>
                <w:rtl/>
              </w:rPr>
              <w:t>٣</w:t>
            </w:r>
            <w:r w:rsidRPr="009C0BFA">
              <w:rPr>
                <w:szCs w:val="28"/>
              </w:rPr>
              <w:t xml:space="preserve"> </w:t>
            </w:r>
            <w:r w:rsidRPr="009C0BFA">
              <w:rPr>
                <w:szCs w:val="28"/>
                <w:rtl/>
              </w:rPr>
              <w:t>٣٨٦</w:t>
            </w:r>
            <w:r w:rsidRPr="009C0BFA">
              <w:rPr>
                <w:rFonts w:cs="Times New Roman" w:hint="cs"/>
                <w:szCs w:val="28"/>
                <w:rtl/>
              </w:rPr>
              <w:t>٫</w:t>
            </w:r>
            <w:r w:rsidRPr="009C0BFA">
              <w:rPr>
                <w:szCs w:val="28"/>
                <w:rtl/>
              </w:rPr>
              <w:t>٥</w:t>
            </w:r>
          </w:p>
        </w:tc>
        <w:tc>
          <w:tcPr>
            <w:tcW w:w="2072" w:type="dxa"/>
            <w:tcBorders>
              <w:top w:val="nil"/>
            </w:tcBorders>
            <w:shd w:val="clear" w:color="auto" w:fill="auto"/>
            <w:vAlign w:val="bottom"/>
          </w:tcPr>
          <w:p w:rsidR="00E36F4F" w:rsidRPr="009C0BFA" w:rsidRDefault="00E36F4F" w:rsidP="00E36F4F">
            <w:pPr>
              <w:bidi w:val="0"/>
              <w:spacing w:before="40" w:after="40" w:line="300" w:lineRule="exact"/>
              <w:ind w:right="113"/>
              <w:jc w:val="right"/>
              <w:rPr>
                <w:szCs w:val="28"/>
              </w:rPr>
            </w:pPr>
            <w:r w:rsidRPr="009C0BFA">
              <w:rPr>
                <w:szCs w:val="28"/>
                <w:rtl/>
              </w:rPr>
              <w:t>٣</w:t>
            </w:r>
            <w:r w:rsidRPr="009C0BFA">
              <w:rPr>
                <w:szCs w:val="28"/>
              </w:rPr>
              <w:t xml:space="preserve"> </w:t>
            </w:r>
            <w:r w:rsidRPr="009C0BFA">
              <w:rPr>
                <w:szCs w:val="28"/>
                <w:rtl/>
              </w:rPr>
              <w:t>١٩٩</w:t>
            </w:r>
            <w:r w:rsidRPr="009C0BFA">
              <w:rPr>
                <w:rFonts w:cs="Times New Roman" w:hint="cs"/>
                <w:szCs w:val="28"/>
                <w:rtl/>
              </w:rPr>
              <w:t>٫</w:t>
            </w:r>
            <w:r w:rsidRPr="009C0BFA">
              <w:rPr>
                <w:szCs w:val="28"/>
                <w:rtl/>
              </w:rPr>
              <w:t>٣</w:t>
            </w:r>
          </w:p>
        </w:tc>
        <w:tc>
          <w:tcPr>
            <w:tcW w:w="1356" w:type="dxa"/>
            <w:tcBorders>
              <w:top w:val="nil"/>
            </w:tcBorders>
            <w:shd w:val="clear" w:color="auto" w:fill="auto"/>
            <w:vAlign w:val="bottom"/>
          </w:tcPr>
          <w:p w:rsidR="00E36F4F" w:rsidRPr="009C0BFA" w:rsidRDefault="00E36F4F" w:rsidP="00E36F4F">
            <w:pPr>
              <w:bidi w:val="0"/>
              <w:spacing w:before="40" w:after="40" w:line="300" w:lineRule="exact"/>
              <w:ind w:right="113"/>
              <w:jc w:val="right"/>
              <w:rPr>
                <w:b/>
                <w:bCs/>
                <w:szCs w:val="28"/>
              </w:rPr>
            </w:pPr>
            <w:r w:rsidRPr="009C0BFA">
              <w:rPr>
                <w:b/>
                <w:bCs/>
                <w:szCs w:val="28"/>
                <w:rtl/>
              </w:rPr>
              <w:t>٦</w:t>
            </w:r>
            <w:r w:rsidRPr="009C0BFA">
              <w:rPr>
                <w:b/>
                <w:bCs/>
                <w:szCs w:val="28"/>
              </w:rPr>
              <w:t xml:space="preserve"> </w:t>
            </w:r>
            <w:r w:rsidRPr="009C0BFA">
              <w:rPr>
                <w:b/>
                <w:bCs/>
                <w:szCs w:val="28"/>
                <w:rtl/>
              </w:rPr>
              <w:t>٥٨٥</w:t>
            </w:r>
            <w:r w:rsidRPr="009C0BFA">
              <w:rPr>
                <w:rFonts w:cs="Times New Roman" w:hint="cs"/>
                <w:b/>
                <w:bCs/>
                <w:szCs w:val="28"/>
                <w:rtl/>
              </w:rPr>
              <w:t>٫</w:t>
            </w:r>
            <w:r w:rsidRPr="009C0BFA">
              <w:rPr>
                <w:b/>
                <w:bCs/>
                <w:szCs w:val="28"/>
                <w:rtl/>
              </w:rPr>
              <w:t>٨</w:t>
            </w:r>
          </w:p>
        </w:tc>
      </w:tr>
      <w:tr w:rsidR="00E36F4F" w:rsidRPr="009C0BFA" w:rsidTr="00E36F4F">
        <w:trPr>
          <w:trHeight w:val="240"/>
        </w:trPr>
        <w:tc>
          <w:tcPr>
            <w:tcW w:w="1890" w:type="dxa"/>
            <w:shd w:val="clear" w:color="auto" w:fill="auto"/>
          </w:tcPr>
          <w:p w:rsidR="00E36F4F" w:rsidRPr="009C0BFA" w:rsidRDefault="00E36F4F" w:rsidP="00E36F4F">
            <w:pPr>
              <w:spacing w:before="40" w:after="40" w:line="300" w:lineRule="exact"/>
              <w:ind w:right="113"/>
              <w:textDirection w:val="tbRlV"/>
              <w:rPr>
                <w:szCs w:val="28"/>
                <w:rtl/>
                <w:lang w:eastAsia="zh-TW"/>
              </w:rPr>
            </w:pPr>
            <w:r w:rsidRPr="009C0BFA">
              <w:rPr>
                <w:szCs w:val="28"/>
                <w:rtl/>
                <w:lang w:eastAsia="zh-TW"/>
              </w:rPr>
              <w:t>الهنود</w:t>
            </w:r>
          </w:p>
        </w:tc>
        <w:tc>
          <w:tcPr>
            <w:tcW w:w="1791" w:type="dxa"/>
            <w:shd w:val="clear" w:color="auto" w:fill="auto"/>
            <w:vAlign w:val="bottom"/>
          </w:tcPr>
          <w:p w:rsidR="00E36F4F" w:rsidRPr="009C0BFA" w:rsidRDefault="00E36F4F" w:rsidP="00E36F4F">
            <w:pPr>
              <w:bidi w:val="0"/>
              <w:spacing w:before="40" w:after="40" w:line="300" w:lineRule="exact"/>
              <w:ind w:right="113"/>
              <w:jc w:val="right"/>
              <w:rPr>
                <w:szCs w:val="28"/>
              </w:rPr>
            </w:pPr>
            <w:r w:rsidRPr="009C0BFA">
              <w:rPr>
                <w:szCs w:val="28"/>
                <w:rtl/>
              </w:rPr>
              <w:t>٩٨٨</w:t>
            </w:r>
            <w:r w:rsidRPr="009C0BFA">
              <w:rPr>
                <w:rFonts w:cs="Times New Roman" w:hint="cs"/>
                <w:szCs w:val="28"/>
                <w:rtl/>
              </w:rPr>
              <w:t>٫</w:t>
            </w:r>
            <w:r w:rsidRPr="009C0BFA">
              <w:rPr>
                <w:szCs w:val="28"/>
                <w:rtl/>
              </w:rPr>
              <w:t>٢</w:t>
            </w:r>
          </w:p>
        </w:tc>
        <w:tc>
          <w:tcPr>
            <w:tcW w:w="2072" w:type="dxa"/>
            <w:shd w:val="clear" w:color="auto" w:fill="auto"/>
            <w:vAlign w:val="bottom"/>
          </w:tcPr>
          <w:p w:rsidR="00E36F4F" w:rsidRPr="009C0BFA" w:rsidRDefault="00E36F4F" w:rsidP="00E36F4F">
            <w:pPr>
              <w:bidi w:val="0"/>
              <w:spacing w:before="40" w:after="40" w:line="300" w:lineRule="exact"/>
              <w:ind w:right="113"/>
              <w:jc w:val="right"/>
              <w:rPr>
                <w:szCs w:val="28"/>
              </w:rPr>
            </w:pPr>
            <w:r w:rsidRPr="009C0BFA">
              <w:rPr>
                <w:szCs w:val="28"/>
                <w:rtl/>
              </w:rPr>
              <w:t>٩٨٨</w:t>
            </w:r>
            <w:r w:rsidRPr="009C0BFA">
              <w:rPr>
                <w:rFonts w:cs="Times New Roman" w:hint="cs"/>
                <w:szCs w:val="28"/>
                <w:rtl/>
              </w:rPr>
              <w:t>٫</w:t>
            </w:r>
            <w:r w:rsidRPr="009C0BFA">
              <w:rPr>
                <w:szCs w:val="28"/>
                <w:rtl/>
              </w:rPr>
              <w:t>٤</w:t>
            </w:r>
          </w:p>
        </w:tc>
        <w:tc>
          <w:tcPr>
            <w:tcW w:w="1356" w:type="dxa"/>
            <w:shd w:val="clear" w:color="auto" w:fill="auto"/>
            <w:vAlign w:val="bottom"/>
          </w:tcPr>
          <w:p w:rsidR="00E36F4F" w:rsidRPr="009C0BFA" w:rsidRDefault="00E36F4F" w:rsidP="00E36F4F">
            <w:pPr>
              <w:bidi w:val="0"/>
              <w:spacing w:before="40" w:after="40" w:line="300" w:lineRule="exact"/>
              <w:ind w:right="113"/>
              <w:jc w:val="right"/>
              <w:rPr>
                <w:b/>
                <w:bCs/>
                <w:szCs w:val="28"/>
              </w:rPr>
            </w:pPr>
            <w:r w:rsidRPr="009C0BFA">
              <w:rPr>
                <w:b/>
                <w:bCs/>
                <w:szCs w:val="28"/>
                <w:rtl/>
              </w:rPr>
              <w:t>١</w:t>
            </w:r>
            <w:r w:rsidRPr="009C0BFA">
              <w:rPr>
                <w:b/>
                <w:bCs/>
                <w:szCs w:val="28"/>
              </w:rPr>
              <w:t xml:space="preserve"> </w:t>
            </w:r>
            <w:r w:rsidRPr="009C0BFA">
              <w:rPr>
                <w:b/>
                <w:bCs/>
                <w:szCs w:val="28"/>
                <w:rtl/>
              </w:rPr>
              <w:t>٩٧٦</w:t>
            </w:r>
            <w:r w:rsidRPr="009C0BFA">
              <w:rPr>
                <w:rFonts w:cs="Times New Roman" w:hint="cs"/>
                <w:b/>
                <w:bCs/>
                <w:szCs w:val="28"/>
                <w:rtl/>
              </w:rPr>
              <w:t>٫</w:t>
            </w:r>
            <w:r w:rsidRPr="009C0BFA">
              <w:rPr>
                <w:b/>
                <w:bCs/>
                <w:szCs w:val="28"/>
                <w:rtl/>
              </w:rPr>
              <w:t>٦</w:t>
            </w:r>
          </w:p>
        </w:tc>
      </w:tr>
      <w:tr w:rsidR="00E36F4F" w:rsidRPr="009C0BFA" w:rsidTr="00E36F4F">
        <w:trPr>
          <w:trHeight w:val="240"/>
        </w:trPr>
        <w:tc>
          <w:tcPr>
            <w:tcW w:w="1890" w:type="dxa"/>
            <w:tcBorders>
              <w:bottom w:val="single" w:sz="4" w:space="0" w:color="auto"/>
            </w:tcBorders>
            <w:shd w:val="clear" w:color="auto" w:fill="auto"/>
          </w:tcPr>
          <w:p w:rsidR="00E36F4F" w:rsidRPr="009C0BFA" w:rsidRDefault="00E36F4F" w:rsidP="00E36F4F">
            <w:pPr>
              <w:spacing w:before="40" w:after="40" w:line="300" w:lineRule="exact"/>
              <w:ind w:right="113"/>
              <w:textDirection w:val="tbRlV"/>
              <w:rPr>
                <w:szCs w:val="28"/>
                <w:rtl/>
                <w:lang w:eastAsia="zh-TW"/>
              </w:rPr>
            </w:pPr>
            <w:r w:rsidRPr="009C0BFA">
              <w:rPr>
                <w:szCs w:val="28"/>
                <w:rtl/>
                <w:lang w:eastAsia="zh-TW"/>
              </w:rPr>
              <w:t>مجموعات أخرى</w:t>
            </w:r>
          </w:p>
        </w:tc>
        <w:tc>
          <w:tcPr>
            <w:tcW w:w="1791" w:type="dxa"/>
            <w:tcBorders>
              <w:bottom w:val="single" w:sz="4" w:space="0" w:color="auto"/>
            </w:tcBorders>
            <w:shd w:val="clear" w:color="auto" w:fill="auto"/>
            <w:vAlign w:val="bottom"/>
          </w:tcPr>
          <w:p w:rsidR="00E36F4F" w:rsidRPr="009C0BFA" w:rsidRDefault="00E36F4F" w:rsidP="00E36F4F">
            <w:pPr>
              <w:bidi w:val="0"/>
              <w:spacing w:before="40" w:after="40" w:line="300" w:lineRule="exact"/>
              <w:ind w:right="113"/>
              <w:jc w:val="right"/>
              <w:rPr>
                <w:szCs w:val="28"/>
              </w:rPr>
            </w:pPr>
            <w:r w:rsidRPr="009C0BFA">
              <w:rPr>
                <w:szCs w:val="28"/>
                <w:rtl/>
              </w:rPr>
              <w:t>١</w:t>
            </w:r>
            <w:r w:rsidRPr="009C0BFA">
              <w:rPr>
                <w:szCs w:val="28"/>
              </w:rPr>
              <w:t xml:space="preserve"> </w:t>
            </w:r>
            <w:r w:rsidRPr="009C0BFA">
              <w:rPr>
                <w:szCs w:val="28"/>
                <w:rtl/>
              </w:rPr>
              <w:t>٩١٩</w:t>
            </w:r>
            <w:r w:rsidRPr="009C0BFA">
              <w:rPr>
                <w:rFonts w:cs="Times New Roman" w:hint="cs"/>
                <w:szCs w:val="28"/>
                <w:rtl/>
              </w:rPr>
              <w:t>٫</w:t>
            </w:r>
            <w:r w:rsidRPr="009C0BFA">
              <w:rPr>
                <w:szCs w:val="28"/>
                <w:rtl/>
              </w:rPr>
              <w:t>٥</w:t>
            </w:r>
          </w:p>
        </w:tc>
        <w:tc>
          <w:tcPr>
            <w:tcW w:w="2072" w:type="dxa"/>
            <w:tcBorders>
              <w:bottom w:val="single" w:sz="4" w:space="0" w:color="auto"/>
            </w:tcBorders>
            <w:shd w:val="clear" w:color="auto" w:fill="auto"/>
            <w:vAlign w:val="bottom"/>
          </w:tcPr>
          <w:p w:rsidR="00E36F4F" w:rsidRPr="009C0BFA" w:rsidRDefault="00E36F4F" w:rsidP="00E36F4F">
            <w:pPr>
              <w:bidi w:val="0"/>
              <w:spacing w:before="40" w:after="40" w:line="300" w:lineRule="exact"/>
              <w:ind w:right="113"/>
              <w:jc w:val="right"/>
              <w:rPr>
                <w:szCs w:val="28"/>
              </w:rPr>
            </w:pPr>
            <w:r w:rsidRPr="009C0BFA">
              <w:rPr>
                <w:szCs w:val="28"/>
                <w:rtl/>
              </w:rPr>
              <w:t>١</w:t>
            </w:r>
            <w:r w:rsidRPr="009C0BFA">
              <w:rPr>
                <w:szCs w:val="28"/>
              </w:rPr>
              <w:t xml:space="preserve"> </w:t>
            </w:r>
            <w:r w:rsidRPr="009C0BFA">
              <w:rPr>
                <w:szCs w:val="28"/>
                <w:rtl/>
              </w:rPr>
              <w:t>٢٧١</w:t>
            </w:r>
            <w:r w:rsidRPr="009C0BFA">
              <w:rPr>
                <w:rFonts w:cs="Times New Roman" w:hint="cs"/>
                <w:szCs w:val="28"/>
                <w:rtl/>
              </w:rPr>
              <w:t>٫</w:t>
            </w:r>
            <w:r w:rsidRPr="009C0BFA">
              <w:rPr>
                <w:szCs w:val="28"/>
                <w:rtl/>
              </w:rPr>
              <w:t>٦</w:t>
            </w:r>
          </w:p>
        </w:tc>
        <w:tc>
          <w:tcPr>
            <w:tcW w:w="1356" w:type="dxa"/>
            <w:tcBorders>
              <w:bottom w:val="single" w:sz="4" w:space="0" w:color="auto"/>
            </w:tcBorders>
            <w:shd w:val="clear" w:color="auto" w:fill="auto"/>
            <w:vAlign w:val="bottom"/>
          </w:tcPr>
          <w:p w:rsidR="00E36F4F" w:rsidRPr="009C0BFA" w:rsidRDefault="00E36F4F" w:rsidP="00E36F4F">
            <w:pPr>
              <w:bidi w:val="0"/>
              <w:spacing w:before="40" w:after="40" w:line="300" w:lineRule="exact"/>
              <w:ind w:right="113"/>
              <w:jc w:val="right"/>
              <w:rPr>
                <w:b/>
                <w:bCs/>
                <w:szCs w:val="28"/>
              </w:rPr>
            </w:pPr>
            <w:r w:rsidRPr="009C0BFA">
              <w:rPr>
                <w:b/>
                <w:bCs/>
                <w:szCs w:val="28"/>
                <w:rtl/>
              </w:rPr>
              <w:t>٣</w:t>
            </w:r>
            <w:r w:rsidRPr="009C0BFA">
              <w:rPr>
                <w:b/>
                <w:bCs/>
                <w:szCs w:val="28"/>
              </w:rPr>
              <w:t xml:space="preserve"> </w:t>
            </w:r>
            <w:r w:rsidRPr="009C0BFA">
              <w:rPr>
                <w:b/>
                <w:bCs/>
                <w:szCs w:val="28"/>
                <w:rtl/>
              </w:rPr>
              <w:t>١٩١</w:t>
            </w:r>
            <w:r w:rsidRPr="009C0BFA">
              <w:rPr>
                <w:rFonts w:cs="Times New Roman" w:hint="cs"/>
                <w:b/>
                <w:bCs/>
                <w:szCs w:val="28"/>
                <w:rtl/>
              </w:rPr>
              <w:t>٫</w:t>
            </w:r>
            <w:r w:rsidRPr="009C0BFA">
              <w:rPr>
                <w:b/>
                <w:bCs/>
                <w:szCs w:val="28"/>
                <w:rtl/>
              </w:rPr>
              <w:t>١</w:t>
            </w:r>
          </w:p>
        </w:tc>
      </w:tr>
      <w:tr w:rsidR="009C0BFA" w:rsidRPr="009C0BFA" w:rsidTr="00E36F4F">
        <w:trPr>
          <w:trHeight w:val="240"/>
        </w:trPr>
        <w:tc>
          <w:tcPr>
            <w:tcW w:w="1890" w:type="dxa"/>
            <w:tcBorders>
              <w:top w:val="single" w:sz="4" w:space="0" w:color="auto"/>
              <w:bottom w:val="single" w:sz="12" w:space="0" w:color="auto"/>
            </w:tcBorders>
            <w:shd w:val="clear" w:color="auto" w:fill="auto"/>
          </w:tcPr>
          <w:p w:rsidR="00E36F4F" w:rsidRPr="009C0BFA" w:rsidRDefault="00E36F4F" w:rsidP="0069657F">
            <w:pPr>
              <w:spacing w:before="40" w:after="40" w:line="300" w:lineRule="exact"/>
              <w:ind w:left="158" w:right="113"/>
              <w:textDirection w:val="tbRlV"/>
              <w:rPr>
                <w:b/>
                <w:bCs/>
                <w:szCs w:val="28"/>
                <w:rtl/>
                <w:lang w:eastAsia="zh-TW"/>
              </w:rPr>
            </w:pPr>
            <w:r w:rsidRPr="009C0BFA">
              <w:rPr>
                <w:b/>
                <w:bCs/>
                <w:szCs w:val="28"/>
                <w:rtl/>
                <w:lang w:eastAsia="zh-TW"/>
              </w:rPr>
              <w:t>المجموع</w:t>
            </w:r>
          </w:p>
        </w:tc>
        <w:tc>
          <w:tcPr>
            <w:tcW w:w="1791" w:type="dxa"/>
            <w:tcBorders>
              <w:top w:val="single" w:sz="4" w:space="0" w:color="auto"/>
              <w:bottom w:val="single" w:sz="12" w:space="0" w:color="auto"/>
            </w:tcBorders>
            <w:shd w:val="clear" w:color="auto" w:fill="auto"/>
            <w:vAlign w:val="bottom"/>
          </w:tcPr>
          <w:p w:rsidR="00E36F4F" w:rsidRPr="009C0BFA" w:rsidRDefault="00E36F4F" w:rsidP="00E36F4F">
            <w:pPr>
              <w:bidi w:val="0"/>
              <w:spacing w:before="40" w:after="40" w:line="300" w:lineRule="exact"/>
              <w:ind w:right="113"/>
              <w:jc w:val="right"/>
              <w:rPr>
                <w:bCs/>
                <w:szCs w:val="28"/>
              </w:rPr>
            </w:pPr>
            <w:r w:rsidRPr="009C0BFA">
              <w:rPr>
                <w:bCs/>
                <w:szCs w:val="28"/>
                <w:rtl/>
              </w:rPr>
              <w:t>١٥</w:t>
            </w:r>
            <w:r w:rsidRPr="009C0BFA">
              <w:rPr>
                <w:bCs/>
                <w:szCs w:val="28"/>
              </w:rPr>
              <w:t xml:space="preserve"> </w:t>
            </w:r>
            <w:r w:rsidRPr="009C0BFA">
              <w:rPr>
                <w:bCs/>
                <w:szCs w:val="28"/>
                <w:rtl/>
              </w:rPr>
              <w:t>٧٩٦</w:t>
            </w:r>
            <w:r w:rsidRPr="009C0BFA">
              <w:rPr>
                <w:rFonts w:cs="Times New Roman" w:hint="cs"/>
                <w:bCs/>
                <w:szCs w:val="28"/>
                <w:rtl/>
              </w:rPr>
              <w:t>٫</w:t>
            </w:r>
            <w:r w:rsidRPr="009C0BFA">
              <w:rPr>
                <w:bCs/>
                <w:szCs w:val="28"/>
                <w:rtl/>
              </w:rPr>
              <w:t>٤</w:t>
            </w:r>
          </w:p>
        </w:tc>
        <w:tc>
          <w:tcPr>
            <w:tcW w:w="2072" w:type="dxa"/>
            <w:tcBorders>
              <w:top w:val="single" w:sz="4" w:space="0" w:color="auto"/>
              <w:bottom w:val="single" w:sz="12" w:space="0" w:color="auto"/>
            </w:tcBorders>
            <w:shd w:val="clear" w:color="auto" w:fill="auto"/>
            <w:vAlign w:val="bottom"/>
          </w:tcPr>
          <w:p w:rsidR="00E36F4F" w:rsidRPr="009C0BFA" w:rsidRDefault="00E36F4F" w:rsidP="00E36F4F">
            <w:pPr>
              <w:bidi w:val="0"/>
              <w:spacing w:before="40" w:after="40" w:line="300" w:lineRule="exact"/>
              <w:ind w:right="113"/>
              <w:jc w:val="right"/>
              <w:rPr>
                <w:bCs/>
                <w:szCs w:val="28"/>
              </w:rPr>
            </w:pPr>
            <w:r w:rsidRPr="009C0BFA">
              <w:rPr>
                <w:bCs/>
                <w:szCs w:val="28"/>
                <w:rtl/>
              </w:rPr>
              <w:t>١٤</w:t>
            </w:r>
            <w:r w:rsidRPr="009C0BFA">
              <w:rPr>
                <w:bCs/>
                <w:szCs w:val="28"/>
              </w:rPr>
              <w:t xml:space="preserve"> </w:t>
            </w:r>
            <w:r w:rsidRPr="009C0BFA">
              <w:rPr>
                <w:bCs/>
                <w:szCs w:val="28"/>
                <w:rtl/>
              </w:rPr>
              <w:t>٨٠١</w:t>
            </w:r>
            <w:r w:rsidRPr="009C0BFA">
              <w:rPr>
                <w:rFonts w:cs="Times New Roman" w:hint="cs"/>
                <w:bCs/>
                <w:szCs w:val="28"/>
                <w:rtl/>
              </w:rPr>
              <w:t>٫</w:t>
            </w:r>
            <w:r w:rsidRPr="009C0BFA">
              <w:rPr>
                <w:bCs/>
                <w:szCs w:val="28"/>
                <w:rtl/>
              </w:rPr>
              <w:t>٦</w:t>
            </w:r>
          </w:p>
        </w:tc>
        <w:tc>
          <w:tcPr>
            <w:tcW w:w="1356" w:type="dxa"/>
            <w:tcBorders>
              <w:top w:val="single" w:sz="4" w:space="0" w:color="auto"/>
              <w:bottom w:val="single" w:sz="12" w:space="0" w:color="auto"/>
            </w:tcBorders>
            <w:shd w:val="clear" w:color="auto" w:fill="auto"/>
            <w:vAlign w:val="bottom"/>
          </w:tcPr>
          <w:p w:rsidR="00E36F4F" w:rsidRPr="009C0BFA" w:rsidRDefault="00E36F4F" w:rsidP="00E36F4F">
            <w:pPr>
              <w:bidi w:val="0"/>
              <w:spacing w:before="40" w:after="40" w:line="300" w:lineRule="exact"/>
              <w:ind w:right="113"/>
              <w:jc w:val="right"/>
              <w:rPr>
                <w:b/>
                <w:bCs/>
                <w:szCs w:val="28"/>
              </w:rPr>
            </w:pPr>
            <w:r w:rsidRPr="009C0BFA">
              <w:rPr>
                <w:b/>
                <w:bCs/>
                <w:szCs w:val="28"/>
                <w:rtl/>
              </w:rPr>
              <w:t>٣٠</w:t>
            </w:r>
            <w:r w:rsidRPr="009C0BFA">
              <w:rPr>
                <w:b/>
                <w:bCs/>
                <w:szCs w:val="28"/>
              </w:rPr>
              <w:t xml:space="preserve"> </w:t>
            </w:r>
            <w:r w:rsidRPr="009C0BFA">
              <w:rPr>
                <w:b/>
                <w:bCs/>
                <w:szCs w:val="28"/>
                <w:rtl/>
              </w:rPr>
              <w:t>٥٩٨</w:t>
            </w:r>
            <w:r w:rsidRPr="009C0BFA">
              <w:rPr>
                <w:rFonts w:cs="Times New Roman" w:hint="cs"/>
                <w:b/>
                <w:bCs/>
                <w:szCs w:val="28"/>
                <w:rtl/>
              </w:rPr>
              <w:t>٫</w:t>
            </w:r>
            <w:r w:rsidRPr="009C0BFA">
              <w:rPr>
                <w:b/>
                <w:bCs/>
                <w:szCs w:val="28"/>
                <w:rtl/>
              </w:rPr>
              <w:t>٠</w:t>
            </w:r>
          </w:p>
        </w:tc>
      </w:tr>
    </w:tbl>
    <w:p w:rsidR="00E36F4F" w:rsidRPr="009C0BFA" w:rsidRDefault="00E36F4F" w:rsidP="00E36F4F">
      <w:pPr>
        <w:pStyle w:val="SingleTxtGA"/>
        <w:ind w:left="1324"/>
        <w:rPr>
          <w:sz w:val="16"/>
          <w:szCs w:val="26"/>
          <w:rtl/>
          <w:lang w:eastAsia="zh-TW"/>
        </w:rPr>
      </w:pPr>
      <w:r w:rsidRPr="009C0BFA">
        <w:rPr>
          <w:i/>
          <w:iCs/>
          <w:sz w:val="16"/>
          <w:szCs w:val="26"/>
          <w:rtl/>
          <w:lang w:eastAsia="zh-TW"/>
        </w:rPr>
        <w:t>المصدر:</w:t>
      </w:r>
      <w:r w:rsidRPr="009C0BFA">
        <w:rPr>
          <w:rFonts w:hint="cs"/>
          <w:sz w:val="16"/>
          <w:szCs w:val="26"/>
          <w:rtl/>
          <w:lang w:eastAsia="zh-TW"/>
        </w:rPr>
        <w:tab/>
        <w:t>إدارة</w:t>
      </w:r>
      <w:r w:rsidRPr="009C0BFA">
        <w:rPr>
          <w:sz w:val="16"/>
          <w:szCs w:val="26"/>
          <w:rtl/>
          <w:lang w:eastAsia="zh-TW"/>
        </w:rPr>
        <w:t xml:space="preserve"> الإحصاءات، ماليزيا، 2014.</w:t>
      </w:r>
      <w:r w:rsidRPr="009C0BFA">
        <w:rPr>
          <w:rFonts w:cs="Times New Roman" w:hint="cs"/>
          <w:sz w:val="16"/>
          <w:szCs w:val="26"/>
          <w:rtl/>
          <w:lang w:eastAsia="zh-TW"/>
        </w:rPr>
        <w:t>‬</w:t>
      </w:r>
    </w:p>
    <w:p w:rsidR="00E36F4F" w:rsidRPr="009C0BFA" w:rsidRDefault="00E36F4F" w:rsidP="00E36F4F">
      <w:pPr>
        <w:pStyle w:val="SingleTxtGA"/>
        <w:spacing w:after="0"/>
        <w:rPr>
          <w:rtl/>
          <w:lang w:eastAsia="zh-TW"/>
        </w:rPr>
      </w:pPr>
      <w:r w:rsidRPr="009C0BFA">
        <w:rPr>
          <w:rtl/>
          <w:lang w:eastAsia="zh-TW"/>
        </w:rPr>
        <w:lastRenderedPageBreak/>
        <w:t>الجدول 3</w:t>
      </w:r>
    </w:p>
    <w:p w:rsidR="00E36F4F" w:rsidRPr="009C0BFA" w:rsidRDefault="00E36F4F" w:rsidP="00E36F4F">
      <w:pPr>
        <w:pStyle w:val="SingleTxtGA"/>
        <w:rPr>
          <w:b/>
          <w:bCs/>
          <w:rtl/>
          <w:lang w:eastAsia="zh-TW"/>
        </w:rPr>
      </w:pPr>
      <w:r w:rsidRPr="009C0BFA">
        <w:rPr>
          <w:b/>
          <w:bCs/>
          <w:rtl/>
          <w:lang w:eastAsia="zh-TW"/>
        </w:rPr>
        <w:t>النسبة المئوية لتوزي</w:t>
      </w:r>
      <w:r w:rsidR="002F6397" w:rsidRPr="009C0BFA">
        <w:rPr>
          <w:b/>
          <w:bCs/>
          <w:rtl/>
          <w:lang w:eastAsia="zh-TW"/>
        </w:rPr>
        <w:t xml:space="preserve">ع السكان حسب الديانة، ماليزيا، </w:t>
      </w:r>
      <w:r w:rsidRPr="009C0BFA">
        <w:rPr>
          <w:b/>
          <w:bCs/>
          <w:rtl/>
          <w:lang w:eastAsia="zh-TW"/>
        </w:rPr>
        <w:t>2010</w:t>
      </w:r>
    </w:p>
    <w:tbl>
      <w:tblPr>
        <w:bidiVisual/>
        <w:tblW w:w="7139" w:type="dxa"/>
        <w:tblInd w:w="1348" w:type="dxa"/>
        <w:tblBorders>
          <w:top w:val="single" w:sz="4" w:space="0" w:color="auto"/>
          <w:bottom w:val="single" w:sz="12" w:space="0" w:color="auto"/>
        </w:tblBorders>
        <w:tblLayout w:type="fixed"/>
        <w:tblLook w:val="04A0" w:firstRow="1" w:lastRow="0" w:firstColumn="1" w:lastColumn="0" w:noHBand="0" w:noVBand="1"/>
      </w:tblPr>
      <w:tblGrid>
        <w:gridCol w:w="5627"/>
        <w:gridCol w:w="1512"/>
      </w:tblGrid>
      <w:tr w:rsidR="009C0BFA" w:rsidRPr="009C0BFA" w:rsidTr="002F6397">
        <w:trPr>
          <w:trHeight w:val="240"/>
          <w:tblHeader/>
        </w:trPr>
        <w:tc>
          <w:tcPr>
            <w:tcW w:w="5627" w:type="dxa"/>
            <w:tcBorders>
              <w:top w:val="single" w:sz="4" w:space="0" w:color="auto"/>
              <w:bottom w:val="single" w:sz="12" w:space="0" w:color="auto"/>
            </w:tcBorders>
            <w:shd w:val="clear" w:color="auto" w:fill="auto"/>
            <w:vAlign w:val="bottom"/>
          </w:tcPr>
          <w:p w:rsidR="00E36F4F" w:rsidRPr="009C0BFA" w:rsidRDefault="00E36F4F" w:rsidP="00E36F4F">
            <w:pPr>
              <w:spacing w:before="40" w:after="40" w:line="300" w:lineRule="exact"/>
              <w:textDirection w:val="tbRlV"/>
              <w:rPr>
                <w:i/>
                <w:iCs/>
                <w:szCs w:val="28"/>
                <w:rtl/>
                <w:lang w:eastAsia="zh-TW"/>
              </w:rPr>
            </w:pPr>
            <w:r w:rsidRPr="009C0BFA">
              <w:rPr>
                <w:i/>
                <w:iCs/>
                <w:szCs w:val="28"/>
                <w:rtl/>
                <w:lang w:eastAsia="zh-TW"/>
              </w:rPr>
              <w:t>الدين</w:t>
            </w:r>
          </w:p>
        </w:tc>
        <w:tc>
          <w:tcPr>
            <w:tcW w:w="1512" w:type="dxa"/>
            <w:tcBorders>
              <w:top w:val="single" w:sz="4" w:space="0" w:color="auto"/>
              <w:bottom w:val="single" w:sz="12" w:space="0" w:color="auto"/>
            </w:tcBorders>
            <w:shd w:val="clear" w:color="auto" w:fill="auto"/>
            <w:vAlign w:val="bottom"/>
          </w:tcPr>
          <w:p w:rsidR="00E36F4F" w:rsidRPr="009C0BFA" w:rsidRDefault="00E36F4F" w:rsidP="00E36F4F">
            <w:pPr>
              <w:spacing w:before="40" w:after="40" w:line="300" w:lineRule="exact"/>
              <w:textDirection w:val="tbRlV"/>
              <w:rPr>
                <w:i/>
                <w:iCs/>
                <w:szCs w:val="28"/>
                <w:rtl/>
                <w:lang w:eastAsia="zh-TW"/>
              </w:rPr>
            </w:pPr>
            <w:r w:rsidRPr="009C0BFA">
              <w:rPr>
                <w:i/>
                <w:iCs/>
                <w:szCs w:val="28"/>
                <w:rtl/>
                <w:lang w:eastAsia="zh-TW"/>
              </w:rPr>
              <w:t>النسبة المئوية</w:t>
            </w:r>
          </w:p>
        </w:tc>
      </w:tr>
      <w:tr w:rsidR="009C0BFA" w:rsidRPr="009C0BFA" w:rsidTr="002F6397">
        <w:trPr>
          <w:trHeight w:val="240"/>
        </w:trPr>
        <w:tc>
          <w:tcPr>
            <w:tcW w:w="5627" w:type="dxa"/>
            <w:tcBorders>
              <w:top w:val="single" w:sz="12" w:space="0" w:color="auto"/>
            </w:tcBorders>
            <w:shd w:val="clear" w:color="auto" w:fill="auto"/>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الإسلام</w:t>
            </w:r>
          </w:p>
        </w:tc>
        <w:tc>
          <w:tcPr>
            <w:tcW w:w="1512" w:type="dxa"/>
            <w:tcBorders>
              <w:top w:val="single" w:sz="12" w:space="0" w:color="auto"/>
            </w:tcBorders>
            <w:shd w:val="clear" w:color="auto" w:fill="auto"/>
            <w:vAlign w:val="bottom"/>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61.3 في المائة</w:t>
            </w:r>
          </w:p>
        </w:tc>
      </w:tr>
      <w:tr w:rsidR="009C0BFA" w:rsidRPr="009C0BFA" w:rsidTr="002F6397">
        <w:trPr>
          <w:trHeight w:val="240"/>
        </w:trPr>
        <w:tc>
          <w:tcPr>
            <w:tcW w:w="5627" w:type="dxa"/>
            <w:shd w:val="clear" w:color="auto" w:fill="auto"/>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البوذية</w:t>
            </w:r>
          </w:p>
        </w:tc>
        <w:tc>
          <w:tcPr>
            <w:tcW w:w="1512" w:type="dxa"/>
            <w:shd w:val="clear" w:color="auto" w:fill="auto"/>
            <w:vAlign w:val="bottom"/>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19.3 في المائة</w:t>
            </w:r>
          </w:p>
        </w:tc>
      </w:tr>
      <w:tr w:rsidR="009C0BFA" w:rsidRPr="009C0BFA" w:rsidTr="002F6397">
        <w:trPr>
          <w:trHeight w:val="240"/>
        </w:trPr>
        <w:tc>
          <w:tcPr>
            <w:tcW w:w="5627" w:type="dxa"/>
            <w:shd w:val="clear" w:color="auto" w:fill="auto"/>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المسيحية</w:t>
            </w:r>
          </w:p>
        </w:tc>
        <w:tc>
          <w:tcPr>
            <w:tcW w:w="1512" w:type="dxa"/>
            <w:shd w:val="clear" w:color="auto" w:fill="auto"/>
            <w:vAlign w:val="bottom"/>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9.2 في المائة</w:t>
            </w:r>
          </w:p>
        </w:tc>
      </w:tr>
      <w:tr w:rsidR="009C0BFA" w:rsidRPr="009C0BFA" w:rsidTr="002F6397">
        <w:trPr>
          <w:trHeight w:val="240"/>
        </w:trPr>
        <w:tc>
          <w:tcPr>
            <w:tcW w:w="5627" w:type="dxa"/>
            <w:shd w:val="clear" w:color="auto" w:fill="auto"/>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الهندوسية</w:t>
            </w:r>
          </w:p>
        </w:tc>
        <w:tc>
          <w:tcPr>
            <w:tcW w:w="1512" w:type="dxa"/>
            <w:shd w:val="clear" w:color="auto" w:fill="auto"/>
            <w:vAlign w:val="bottom"/>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6.8 في المائة</w:t>
            </w:r>
          </w:p>
        </w:tc>
      </w:tr>
      <w:tr w:rsidR="009C0BFA" w:rsidRPr="009C0BFA" w:rsidTr="002F6397">
        <w:trPr>
          <w:trHeight w:val="240"/>
        </w:trPr>
        <w:tc>
          <w:tcPr>
            <w:tcW w:w="5627" w:type="dxa"/>
            <w:shd w:val="clear" w:color="auto" w:fill="auto"/>
          </w:tcPr>
          <w:p w:rsidR="00E36F4F" w:rsidRPr="009C0BFA" w:rsidRDefault="00E36F4F" w:rsidP="002F6397">
            <w:pPr>
              <w:spacing w:before="40" w:after="40" w:line="300" w:lineRule="exact"/>
              <w:ind w:right="382"/>
              <w:textDirection w:val="tbRlV"/>
              <w:rPr>
                <w:szCs w:val="28"/>
                <w:rtl/>
                <w:lang w:eastAsia="zh-TW"/>
              </w:rPr>
            </w:pPr>
            <w:r w:rsidRPr="009C0BFA">
              <w:rPr>
                <w:szCs w:val="28"/>
                <w:rtl/>
                <w:lang w:eastAsia="zh-TW"/>
              </w:rPr>
              <w:t>الكونفوشيوسية والطاوية والقبلية وغيرها من الديانات الصينية القبلية والشعبية التقليدية</w:t>
            </w:r>
          </w:p>
        </w:tc>
        <w:tc>
          <w:tcPr>
            <w:tcW w:w="1512" w:type="dxa"/>
            <w:shd w:val="clear" w:color="auto" w:fill="auto"/>
          </w:tcPr>
          <w:p w:rsidR="00E36F4F" w:rsidRPr="009C0BFA" w:rsidRDefault="00E36F4F" w:rsidP="002F6397">
            <w:pPr>
              <w:spacing w:before="40" w:after="40" w:line="300" w:lineRule="exact"/>
              <w:jc w:val="left"/>
              <w:textDirection w:val="tbRlV"/>
              <w:rPr>
                <w:szCs w:val="28"/>
                <w:rtl/>
                <w:lang w:eastAsia="zh-TW"/>
              </w:rPr>
            </w:pPr>
            <w:r w:rsidRPr="009C0BFA">
              <w:rPr>
                <w:szCs w:val="28"/>
                <w:rtl/>
                <w:lang w:eastAsia="zh-TW"/>
              </w:rPr>
              <w:t>1.3 في المائة</w:t>
            </w:r>
          </w:p>
        </w:tc>
      </w:tr>
      <w:tr w:rsidR="009C0BFA" w:rsidRPr="009C0BFA" w:rsidTr="002F6397">
        <w:trPr>
          <w:trHeight w:val="240"/>
        </w:trPr>
        <w:tc>
          <w:tcPr>
            <w:tcW w:w="5627" w:type="dxa"/>
            <w:shd w:val="clear" w:color="auto" w:fill="auto"/>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غير معروف</w:t>
            </w:r>
          </w:p>
        </w:tc>
        <w:tc>
          <w:tcPr>
            <w:tcW w:w="1512" w:type="dxa"/>
            <w:shd w:val="clear" w:color="auto" w:fill="auto"/>
            <w:vAlign w:val="bottom"/>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1.0 في المائة</w:t>
            </w:r>
          </w:p>
        </w:tc>
      </w:tr>
      <w:tr w:rsidR="009C0BFA" w:rsidRPr="009C0BFA" w:rsidTr="002F6397">
        <w:trPr>
          <w:trHeight w:val="240"/>
        </w:trPr>
        <w:tc>
          <w:tcPr>
            <w:tcW w:w="5627" w:type="dxa"/>
            <w:shd w:val="clear" w:color="auto" w:fill="auto"/>
          </w:tcPr>
          <w:p w:rsidR="00E36F4F" w:rsidRPr="009C0BFA" w:rsidRDefault="00E36F4F" w:rsidP="00E36F4F">
            <w:pPr>
              <w:spacing w:before="40" w:after="40" w:line="300" w:lineRule="exact"/>
              <w:textDirection w:val="tbRlV"/>
              <w:rPr>
                <w:szCs w:val="28"/>
                <w:rtl/>
                <w:lang w:eastAsia="zh-TW"/>
              </w:rPr>
            </w:pPr>
            <w:proofErr w:type="spellStart"/>
            <w:r w:rsidRPr="009C0BFA">
              <w:rPr>
                <w:szCs w:val="28"/>
                <w:rtl/>
                <w:lang w:eastAsia="zh-TW"/>
              </w:rPr>
              <w:t>اللادين</w:t>
            </w:r>
            <w:proofErr w:type="spellEnd"/>
          </w:p>
        </w:tc>
        <w:tc>
          <w:tcPr>
            <w:tcW w:w="1512" w:type="dxa"/>
            <w:shd w:val="clear" w:color="auto" w:fill="auto"/>
            <w:vAlign w:val="bottom"/>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0.7 في المائة</w:t>
            </w:r>
          </w:p>
        </w:tc>
      </w:tr>
      <w:tr w:rsidR="009C0BFA" w:rsidRPr="009C0BFA" w:rsidTr="002F6397">
        <w:trPr>
          <w:trHeight w:val="240"/>
        </w:trPr>
        <w:tc>
          <w:tcPr>
            <w:tcW w:w="5627" w:type="dxa"/>
            <w:shd w:val="clear" w:color="auto" w:fill="auto"/>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ديانات أخرى</w:t>
            </w:r>
          </w:p>
        </w:tc>
        <w:tc>
          <w:tcPr>
            <w:tcW w:w="1512" w:type="dxa"/>
            <w:shd w:val="clear" w:color="auto" w:fill="auto"/>
            <w:vAlign w:val="bottom"/>
          </w:tcPr>
          <w:p w:rsidR="00E36F4F" w:rsidRPr="009C0BFA" w:rsidRDefault="00E36F4F" w:rsidP="00E36F4F">
            <w:pPr>
              <w:spacing w:before="40" w:after="40" w:line="300" w:lineRule="exact"/>
              <w:textDirection w:val="tbRlV"/>
              <w:rPr>
                <w:szCs w:val="28"/>
                <w:rtl/>
                <w:lang w:eastAsia="zh-TW"/>
              </w:rPr>
            </w:pPr>
            <w:r w:rsidRPr="009C0BFA">
              <w:rPr>
                <w:szCs w:val="28"/>
                <w:rtl/>
                <w:lang w:eastAsia="zh-TW"/>
              </w:rPr>
              <w:t>0.4 في المائة</w:t>
            </w:r>
          </w:p>
        </w:tc>
      </w:tr>
    </w:tbl>
    <w:p w:rsidR="00E36F4F" w:rsidRPr="009C0BFA" w:rsidRDefault="00E36F4F" w:rsidP="009C0BFA">
      <w:pPr>
        <w:pStyle w:val="SingleTxtGA"/>
        <w:tabs>
          <w:tab w:val="clear" w:pos="1928"/>
          <w:tab w:val="left" w:pos="2010"/>
        </w:tabs>
        <w:spacing w:after="360"/>
        <w:ind w:left="1327"/>
        <w:textDirection w:val="tbRlV"/>
        <w:rPr>
          <w:sz w:val="16"/>
          <w:szCs w:val="26"/>
          <w:rtl/>
          <w:lang w:eastAsia="zh-TW"/>
        </w:rPr>
      </w:pPr>
      <w:r w:rsidRPr="009C0BFA">
        <w:rPr>
          <w:rFonts w:hint="cs"/>
          <w:i/>
          <w:iCs/>
          <w:sz w:val="16"/>
          <w:szCs w:val="26"/>
          <w:rtl/>
          <w:lang w:eastAsia="zh-TW"/>
        </w:rPr>
        <w:t>المصدر:</w:t>
      </w:r>
      <w:r w:rsidRPr="009C0BFA">
        <w:rPr>
          <w:rFonts w:hint="cs"/>
          <w:sz w:val="16"/>
          <w:szCs w:val="26"/>
          <w:rtl/>
          <w:lang w:eastAsia="zh-TW"/>
        </w:rPr>
        <w:tab/>
      </w:r>
      <w:r w:rsidRPr="009C0BFA">
        <w:rPr>
          <w:sz w:val="16"/>
          <w:szCs w:val="26"/>
          <w:rtl/>
          <w:lang w:eastAsia="zh-TW"/>
        </w:rPr>
        <w:t xml:space="preserve">توزيع السكان وخصائصهم </w:t>
      </w:r>
      <w:r w:rsidRPr="009C0BFA">
        <w:rPr>
          <w:rFonts w:hint="cs"/>
          <w:sz w:val="16"/>
          <w:szCs w:val="26"/>
          <w:rtl/>
          <w:lang w:eastAsia="zh-TW"/>
        </w:rPr>
        <w:t>السكانية</w:t>
      </w:r>
      <w:r w:rsidRPr="009C0BFA">
        <w:rPr>
          <w:sz w:val="16"/>
          <w:szCs w:val="26"/>
          <w:rtl/>
          <w:lang w:eastAsia="zh-TW"/>
        </w:rPr>
        <w:t xml:space="preserve"> الأساسية، 2010.</w:t>
      </w:r>
    </w:p>
    <w:p w:rsidR="00E36F4F" w:rsidRPr="009C0BFA" w:rsidRDefault="002F6397" w:rsidP="002F6397">
      <w:pPr>
        <w:pStyle w:val="SingleTxtGA"/>
        <w:rPr>
          <w:rtl/>
          <w:lang w:eastAsia="zh-TW"/>
        </w:rPr>
      </w:pPr>
      <w:r w:rsidRPr="009C0BFA">
        <w:rPr>
          <w:rFonts w:hint="cs"/>
          <w:rtl/>
          <w:lang w:eastAsia="zh-TW"/>
        </w:rPr>
        <w:t>1-</w:t>
      </w:r>
      <w:r w:rsidRPr="009C0BFA">
        <w:rPr>
          <w:rFonts w:hint="cs"/>
          <w:rtl/>
          <w:lang w:eastAsia="zh-TW"/>
        </w:rPr>
        <w:tab/>
      </w:r>
      <w:r w:rsidR="00E36F4F" w:rsidRPr="009C0BFA">
        <w:rPr>
          <w:rtl/>
          <w:lang w:eastAsia="zh-TW"/>
        </w:rPr>
        <w:t>يبلغ عدد سكان ماليزيا حالياً 30.6 مليون نسمة (2014)، 30.7 في المائة منهم شبابٌ تقل أعمارهم عن 18 عاماً. وتتراوح أعمار 60</w:t>
      </w:r>
      <w:r w:rsidRPr="009C0BFA">
        <w:rPr>
          <w:rtl/>
          <w:lang w:eastAsia="zh-TW"/>
        </w:rPr>
        <w:t>.5 في المائة من السكان بين 18 و</w:t>
      </w:r>
      <w:r w:rsidR="00E36F4F" w:rsidRPr="009C0BFA">
        <w:rPr>
          <w:rtl/>
          <w:lang w:eastAsia="zh-TW"/>
        </w:rPr>
        <w:t>59 عاماً. وقد ارتفع عدد سكان ماليزيا بمعدل سنوي متوسط قدره 2 في المائة خلال الفترة من عام</w:t>
      </w:r>
      <w:r w:rsidRPr="009C0BFA">
        <w:rPr>
          <w:rFonts w:hint="cs"/>
          <w:rtl/>
          <w:lang w:eastAsia="zh-TW"/>
        </w:rPr>
        <w:t> </w:t>
      </w:r>
      <w:r w:rsidR="00E36F4F" w:rsidRPr="009C0BFA">
        <w:rPr>
          <w:rtl/>
          <w:lang w:eastAsia="zh-TW"/>
        </w:rPr>
        <w:t>2000 إلى عام 2014.</w:t>
      </w:r>
      <w:r w:rsidR="009043BE">
        <w:rPr>
          <w:rFonts w:hint="cs"/>
          <w:rtl/>
          <w:lang w:eastAsia="zh-TW"/>
        </w:rPr>
        <w:t xml:space="preserve"> </w:t>
      </w:r>
    </w:p>
    <w:p w:rsidR="00E36F4F" w:rsidRPr="009C0BFA" w:rsidRDefault="002F6397" w:rsidP="002F6397">
      <w:pPr>
        <w:pStyle w:val="SingleTxtGA"/>
        <w:rPr>
          <w:spacing w:val="-2"/>
          <w:rtl/>
          <w:lang w:eastAsia="zh-TW"/>
        </w:rPr>
      </w:pPr>
      <w:r w:rsidRPr="009C0BFA">
        <w:rPr>
          <w:rFonts w:hint="cs"/>
          <w:spacing w:val="-2"/>
          <w:rtl/>
          <w:lang w:eastAsia="zh-TW"/>
        </w:rPr>
        <w:t>2-</w:t>
      </w:r>
      <w:r w:rsidR="00E36F4F" w:rsidRPr="009C0BFA">
        <w:rPr>
          <w:rFonts w:hint="cs"/>
          <w:spacing w:val="-2"/>
          <w:rtl/>
          <w:lang w:eastAsia="zh-TW"/>
        </w:rPr>
        <w:tab/>
      </w:r>
      <w:r w:rsidR="00E36F4F" w:rsidRPr="009C0BFA">
        <w:rPr>
          <w:spacing w:val="-2"/>
          <w:rtl/>
          <w:lang w:eastAsia="zh-TW"/>
        </w:rPr>
        <w:t xml:space="preserve">وقد زاد عدد سكان ماليزيا من 23.49 مليون نسمة في عام 2000 إلى 30.6 مليون نسمة في عام 2014. </w:t>
      </w:r>
      <w:dir w:val="rtl">
        <w:r w:rsidR="00E36F4F" w:rsidRPr="009C0BFA">
          <w:rPr>
            <w:spacing w:val="-2"/>
            <w:rtl/>
            <w:lang w:eastAsia="zh-TW"/>
          </w:rPr>
          <w:t xml:space="preserve">وبلغ </w:t>
        </w:r>
        <w:r w:rsidR="00E36F4F" w:rsidRPr="009C0BFA">
          <w:rPr>
            <w:rFonts w:hint="cs"/>
            <w:spacing w:val="-2"/>
            <w:rtl/>
            <w:lang w:eastAsia="zh-TW"/>
          </w:rPr>
          <w:t xml:space="preserve">متوسط </w:t>
        </w:r>
        <w:r w:rsidR="00E36F4F" w:rsidRPr="009C0BFA">
          <w:rPr>
            <w:spacing w:val="-2"/>
            <w:rtl/>
            <w:lang w:eastAsia="zh-TW"/>
          </w:rPr>
          <w:t>معدل النمو السكاني السنوي 1.3 في المائة في عام 2014.</w:t>
        </w:r>
        <w:r w:rsidR="00E36F4F" w:rsidRPr="009C0BFA">
          <w:rPr>
            <w:rFonts w:cs="Times New Roman" w:hint="cs"/>
            <w:spacing w:val="-2"/>
            <w:rtl/>
            <w:lang w:eastAsia="zh-TW"/>
          </w:rPr>
          <w:t>‬</w:t>
        </w:r>
        <w:r w:rsidR="00E36F4F" w:rsidRPr="009C0BFA">
          <w:rPr>
            <w:spacing w:val="-2"/>
            <w:rtl/>
            <w:lang w:eastAsia="zh-TW"/>
          </w:rPr>
          <w:t xml:space="preserve"> </w:t>
        </w:r>
        <w:r w:rsidR="00E36F4F" w:rsidRPr="009C0BFA">
          <w:rPr>
            <w:rFonts w:hint="cs"/>
            <w:spacing w:val="-2"/>
            <w:rtl/>
            <w:lang w:eastAsia="zh-TW"/>
          </w:rPr>
          <w:t>و</w:t>
        </w:r>
        <w:r w:rsidR="00E36F4F" w:rsidRPr="009C0BFA">
          <w:rPr>
            <w:spacing w:val="-2"/>
            <w:rtl/>
            <w:lang w:eastAsia="zh-TW"/>
          </w:rPr>
          <w:t>في عام 2014</w:t>
        </w:r>
        <w:r w:rsidR="00E36F4F" w:rsidRPr="009C0BFA">
          <w:rPr>
            <w:rFonts w:hint="cs"/>
            <w:spacing w:val="-2"/>
            <w:rtl/>
            <w:lang w:eastAsia="zh-TW"/>
          </w:rPr>
          <w:t xml:space="preserve">، </w:t>
        </w:r>
        <w:r w:rsidR="00E36F4F" w:rsidRPr="009C0BFA">
          <w:rPr>
            <w:spacing w:val="-2"/>
            <w:rtl/>
            <w:lang w:eastAsia="zh-TW"/>
          </w:rPr>
          <w:t>كان متوسط سن الزواج الأول 28 سنة للذكور و25.7 سنة للإناث، مقابل</w:t>
        </w:r>
        <w:r w:rsidRPr="009C0BFA">
          <w:rPr>
            <w:rFonts w:hint="cs"/>
            <w:spacing w:val="-2"/>
            <w:rtl/>
            <w:lang w:eastAsia="zh-TW"/>
          </w:rPr>
          <w:t> </w:t>
        </w:r>
        <w:r w:rsidR="00E36F4F" w:rsidRPr="009C0BFA">
          <w:rPr>
            <w:spacing w:val="-2"/>
            <w:rtl/>
            <w:lang w:eastAsia="zh-TW"/>
          </w:rPr>
          <w:t xml:space="preserve">28.6 سنة للذكور و25.1 سنة للإناث في عام 2000. وقد بدأت خصوبة المرأة الماليزية تنخفض باستمرار منذ أواسط الخمسينات، إذ انتقلت من معدل </w:t>
        </w:r>
        <w:r w:rsidR="00E36F4F" w:rsidRPr="009C0BFA">
          <w:rPr>
            <w:rFonts w:hint="cs"/>
            <w:spacing w:val="-2"/>
            <w:rtl/>
            <w:lang w:eastAsia="zh-TW"/>
          </w:rPr>
          <w:t xml:space="preserve">مواليد أولي </w:t>
        </w:r>
        <w:r w:rsidR="00E36F4F" w:rsidRPr="009C0BFA">
          <w:rPr>
            <w:spacing w:val="-2"/>
            <w:rtl/>
            <w:lang w:eastAsia="zh-TW"/>
          </w:rPr>
          <w:t>مرتفع نسبياً قدره حوالي 45 ولادة لكل 0</w:t>
        </w:r>
        <w:r w:rsidRPr="009C0BFA">
          <w:rPr>
            <w:spacing w:val="-2"/>
            <w:rtl/>
            <w:lang w:eastAsia="zh-TW"/>
          </w:rPr>
          <w:t xml:space="preserve">00 1 نسمة إلى مستوى معتدل قدره </w:t>
        </w:r>
        <w:r w:rsidR="00E36F4F" w:rsidRPr="009C0BFA">
          <w:rPr>
            <w:spacing w:val="-2"/>
            <w:rtl/>
            <w:lang w:eastAsia="zh-TW"/>
          </w:rPr>
          <w:t>17</w:t>
        </w:r>
        <w:r w:rsidR="0069657F">
          <w:rPr>
            <w:rFonts w:hint="cs"/>
            <w:spacing w:val="-2"/>
            <w:rtl/>
            <w:lang w:eastAsia="zh-TW"/>
          </w:rPr>
          <w:t xml:space="preserve"> </w:t>
        </w:r>
        <w:r w:rsidR="00E36F4F" w:rsidRPr="009C0BFA">
          <w:rPr>
            <w:spacing w:val="-2"/>
            <w:rtl/>
            <w:lang w:eastAsia="zh-TW"/>
          </w:rPr>
          <w:t>ولادة لكل 000 1 نسمة في عام 2010. كما انخفض معدل الخصوبة ال</w:t>
        </w:r>
        <w:r w:rsidR="00E36F4F" w:rsidRPr="009C0BFA">
          <w:rPr>
            <w:rFonts w:hint="cs"/>
            <w:spacing w:val="-2"/>
            <w:rtl/>
            <w:lang w:eastAsia="zh-TW"/>
          </w:rPr>
          <w:t>كلي</w:t>
        </w:r>
        <w:r w:rsidR="00E36F4F" w:rsidRPr="009C0BFA">
          <w:rPr>
            <w:spacing w:val="-2"/>
            <w:rtl/>
            <w:lang w:eastAsia="zh-TW"/>
          </w:rPr>
          <w:t>، أي متوسط عدد الأطفال الذين تلدهم المرأة خلال سنواتها الإنجابية (من 15 إلى 49 عاماً)، من 6.8 أطفال لكل امرأة في عام 1957 إلى</w:t>
        </w:r>
        <w:r w:rsidRPr="009C0BFA">
          <w:rPr>
            <w:rFonts w:hint="cs"/>
            <w:spacing w:val="-2"/>
            <w:rtl/>
            <w:lang w:eastAsia="zh-TW"/>
          </w:rPr>
          <w:t> </w:t>
        </w:r>
        <w:r w:rsidR="00E36F4F" w:rsidRPr="009C0BFA">
          <w:rPr>
            <w:spacing w:val="-2"/>
            <w:rtl/>
            <w:lang w:eastAsia="zh-TW"/>
          </w:rPr>
          <w:t>2.0 في عام 2014 (الرسم البياني 1).</w:t>
        </w:r>
        <w:r w:rsidR="00E36F4F" w:rsidRPr="009C0BFA">
          <w:rPr>
            <w:rFonts w:cs="Times New Roman" w:hint="cs"/>
            <w:spacing w:val="-2"/>
            <w:rtl/>
          </w:rPr>
          <w:t>‬</w:t>
        </w:r>
        <w:r w:rsidR="00E36F4F" w:rsidRPr="009C0BFA">
          <w:rPr>
            <w:rFonts w:cs="Times New Roman" w:hint="cs"/>
            <w:spacing w:val="-2"/>
            <w:rtl/>
          </w:rPr>
          <w:t>‬</w:t>
        </w:r>
        <w:r w:rsidR="00E36F4F" w:rsidRPr="009C0BFA">
          <w:rPr>
            <w:rFonts w:cs="Times New Roman" w:hint="cs"/>
            <w:spacing w:val="-2"/>
            <w:rtl/>
          </w:rPr>
          <w:t>‬</w:t>
        </w:r>
        <w:r w:rsidR="00E36F4F" w:rsidRPr="009C0BFA">
          <w:rPr>
            <w:rFonts w:cs="Times New Roman" w:hint="cs"/>
            <w:spacing w:val="-2"/>
            <w:rtl/>
          </w:rPr>
          <w:t>‬</w:t>
        </w:r>
        <w:r w:rsidR="00E36F4F" w:rsidRPr="009C0BFA">
          <w:rPr>
            <w:rFonts w:cs="Times New Roman" w:hint="cs"/>
            <w:spacing w:val="-2"/>
            <w:rtl/>
          </w:rPr>
          <w:t>‬</w:t>
        </w:r>
        <w:r w:rsidR="002C2075">
          <w:t>‬</w:t>
        </w:r>
        <w:r w:rsidR="009043BE">
          <w:t>‬</w:t>
        </w:r>
        <w:r w:rsidR="001D2A21">
          <w:t>‬</w:t>
        </w:r>
      </w:dir>
    </w:p>
    <w:p w:rsidR="00E36F4F" w:rsidRPr="009C0BFA" w:rsidRDefault="002F6397" w:rsidP="00DB380B">
      <w:pPr>
        <w:pStyle w:val="SingleTxtGA"/>
        <w:keepNext/>
        <w:keepLines/>
        <w:pageBreakBefore/>
        <w:spacing w:after="0"/>
        <w:rPr>
          <w:rtl/>
          <w:lang w:eastAsia="zh-TW"/>
        </w:rPr>
      </w:pPr>
      <w:r w:rsidRPr="009C0BFA">
        <w:rPr>
          <w:rtl/>
          <w:lang w:eastAsia="zh-TW"/>
        </w:rPr>
        <w:lastRenderedPageBreak/>
        <w:t>الرسم البياني 1</w:t>
      </w:r>
    </w:p>
    <w:p w:rsidR="00E36F4F" w:rsidRPr="009C0BFA" w:rsidRDefault="00E36F4F" w:rsidP="002F6397">
      <w:pPr>
        <w:pStyle w:val="SingleTxtGA"/>
        <w:rPr>
          <w:b/>
          <w:bCs/>
          <w:rtl/>
          <w:lang w:eastAsia="zh-TW"/>
        </w:rPr>
      </w:pPr>
      <w:r w:rsidRPr="009C0BFA">
        <w:rPr>
          <w:b/>
          <w:bCs/>
          <w:rtl/>
          <w:lang w:eastAsia="zh-TW"/>
        </w:rPr>
        <w:t>معدل ال</w:t>
      </w:r>
      <w:r w:rsidRPr="009C0BFA">
        <w:rPr>
          <w:rFonts w:hint="cs"/>
          <w:b/>
          <w:bCs/>
          <w:rtl/>
          <w:lang w:eastAsia="zh-TW"/>
        </w:rPr>
        <w:t xml:space="preserve">مواليد الأولي </w:t>
      </w:r>
      <w:r w:rsidRPr="009C0BFA">
        <w:rPr>
          <w:b/>
          <w:bCs/>
          <w:rtl/>
          <w:lang w:eastAsia="zh-TW"/>
        </w:rPr>
        <w:t>ومعدل الخصوبة ال</w:t>
      </w:r>
      <w:r w:rsidRPr="009C0BFA">
        <w:rPr>
          <w:rFonts w:hint="cs"/>
          <w:b/>
          <w:bCs/>
          <w:rtl/>
          <w:lang w:eastAsia="zh-TW"/>
        </w:rPr>
        <w:t>كلي</w:t>
      </w:r>
      <w:r w:rsidR="002F6397" w:rsidRPr="009C0BFA">
        <w:rPr>
          <w:b/>
          <w:bCs/>
          <w:rtl/>
          <w:lang w:eastAsia="zh-TW"/>
        </w:rPr>
        <w:t>، ماليزيا، 1957-</w:t>
      </w:r>
      <w:r w:rsidRPr="009C0BFA">
        <w:rPr>
          <w:b/>
          <w:bCs/>
          <w:rtl/>
          <w:lang w:eastAsia="zh-TW"/>
        </w:rPr>
        <w:t xml:space="preserve">2014 </w:t>
      </w:r>
    </w:p>
    <w:p w:rsidR="00E36F4F" w:rsidRPr="009C0BFA" w:rsidRDefault="002F6397" w:rsidP="002F6397">
      <w:pPr>
        <w:pStyle w:val="SingleTxtGA"/>
        <w:rPr>
          <w:rtl/>
          <w:lang w:eastAsia="zh-TW"/>
        </w:rPr>
      </w:pPr>
      <w:r w:rsidRPr="009C0BFA">
        <w:rPr>
          <w:noProof/>
        </w:rPr>
        <w:drawing>
          <wp:anchor distT="0" distB="0" distL="114300" distR="114300" simplePos="0" relativeHeight="251658240" behindDoc="0" locked="0" layoutInCell="1" allowOverlap="1" wp14:anchorId="681FF381" wp14:editId="2CCD9759">
            <wp:simplePos x="0" y="0"/>
            <wp:positionH relativeFrom="column">
              <wp:posOffset>1022985</wp:posOffset>
            </wp:positionH>
            <wp:positionV relativeFrom="paragraph">
              <wp:posOffset>27940</wp:posOffset>
            </wp:positionV>
            <wp:extent cx="4319270" cy="2122170"/>
            <wp:effectExtent l="0" t="0" r="508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9270" cy="212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397" w:rsidRPr="009C0BFA" w:rsidRDefault="002F6397" w:rsidP="002F6397">
      <w:pPr>
        <w:pStyle w:val="SingleTxtGA"/>
        <w:rPr>
          <w:rtl/>
          <w:lang w:eastAsia="zh-TW"/>
        </w:rPr>
      </w:pPr>
    </w:p>
    <w:p w:rsidR="002F6397" w:rsidRPr="009C0BFA" w:rsidRDefault="002F6397" w:rsidP="002F6397">
      <w:pPr>
        <w:pStyle w:val="SingleTxtGA"/>
        <w:rPr>
          <w:rtl/>
          <w:lang w:eastAsia="zh-TW"/>
        </w:rPr>
      </w:pPr>
      <w:r w:rsidRPr="009C0BFA">
        <w:rPr>
          <w:rFonts w:hint="cs"/>
          <w:noProof/>
          <w:rtl/>
        </w:rPr>
        <mc:AlternateContent>
          <mc:Choice Requires="wps">
            <w:drawing>
              <wp:anchor distT="0" distB="0" distL="114300" distR="114300" simplePos="0" relativeHeight="251659264" behindDoc="0" locked="0" layoutInCell="1" allowOverlap="1" wp14:anchorId="61484750" wp14:editId="2CE4B981">
                <wp:simplePos x="0" y="0"/>
                <wp:positionH relativeFrom="column">
                  <wp:posOffset>4518660</wp:posOffset>
                </wp:positionH>
                <wp:positionV relativeFrom="paragraph">
                  <wp:posOffset>193040</wp:posOffset>
                </wp:positionV>
                <wp:extent cx="790575" cy="546735"/>
                <wp:effectExtent l="0" t="0" r="9525" b="5715"/>
                <wp:wrapNone/>
                <wp:docPr id="5" name="Text Box 5"/>
                <wp:cNvGraphicFramePr/>
                <a:graphic xmlns:a="http://schemas.openxmlformats.org/drawingml/2006/main">
                  <a:graphicData uri="http://schemas.microsoft.com/office/word/2010/wordprocessingShape">
                    <wps:wsp>
                      <wps:cNvSpPr txBox="1"/>
                      <wps:spPr>
                        <a:xfrm>
                          <a:off x="0" y="0"/>
                          <a:ext cx="790575" cy="546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3BE" w:rsidRPr="002F6397" w:rsidRDefault="009043BE" w:rsidP="002F6397">
                            <w:pPr>
                              <w:jc w:val="right"/>
                              <w:rPr>
                                <w:sz w:val="10"/>
                                <w:szCs w:val="20"/>
                                <w:rtl/>
                              </w:rPr>
                            </w:pPr>
                            <w:r w:rsidRPr="002F6397">
                              <w:rPr>
                                <w:rFonts w:hint="cs"/>
                                <w:sz w:val="10"/>
                                <w:szCs w:val="20"/>
                                <w:rtl/>
                              </w:rPr>
                              <w:t>معدل المواليد الأولي</w:t>
                            </w:r>
                          </w:p>
                          <w:p w:rsidR="009043BE" w:rsidRPr="002F6397" w:rsidRDefault="009043BE" w:rsidP="002F6397">
                            <w:pPr>
                              <w:jc w:val="right"/>
                              <w:rPr>
                                <w:sz w:val="10"/>
                                <w:szCs w:val="20"/>
                              </w:rPr>
                            </w:pPr>
                            <w:r w:rsidRPr="002F6397">
                              <w:rPr>
                                <w:rFonts w:hint="cs"/>
                                <w:sz w:val="10"/>
                                <w:szCs w:val="20"/>
                                <w:rtl/>
                              </w:rPr>
                              <w:t>معدل الخصوبة الكلي</w:t>
                            </w:r>
                          </w:p>
                        </w:txbxContent>
                      </wps:txbx>
                      <wps:bodyPr rot="0" spcFirstLastPara="0" vertOverflow="overflow" horzOverflow="overflow" vert="horz" wrap="square" lIns="36000" tIns="36000" rIns="36000" bIns="3600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5.8pt;margin-top:15.2pt;width:62.2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" fillcolor="white [3201]" stroked="f" strokeweight=".5pt">
                <v:textbox inset="1mm,1mm,1mm,1mm">
                  <w:txbxContent>
                    <w:p w:rsidR="009043BE" w:rsidRPr="002F6397" w:rsidRDefault="009043BE" w:rsidP="002F6397">
                      <w:pPr>
                        <w:jc w:val="right"/>
                        <w:rPr>
                          <w:sz w:val="10"/>
                          <w:szCs w:val="20"/>
                          <w:rtl/>
                        </w:rPr>
                      </w:pPr>
                      <w:r w:rsidRPr="002F6397">
                        <w:rPr>
                          <w:rFonts w:hint="cs"/>
                          <w:sz w:val="10"/>
                          <w:szCs w:val="20"/>
                          <w:rtl/>
                        </w:rPr>
                        <w:t>معدل المواليد الأولي</w:t>
                      </w:r>
                    </w:p>
                    <w:p w:rsidR="009043BE" w:rsidRPr="002F6397" w:rsidRDefault="009043BE" w:rsidP="002F6397">
                      <w:pPr>
                        <w:jc w:val="right"/>
                        <w:rPr>
                          <w:sz w:val="10"/>
                          <w:szCs w:val="20"/>
                        </w:rPr>
                      </w:pPr>
                      <w:r w:rsidRPr="002F6397">
                        <w:rPr>
                          <w:rFonts w:hint="cs"/>
                          <w:sz w:val="10"/>
                          <w:szCs w:val="20"/>
                          <w:rtl/>
                        </w:rPr>
                        <w:t>معدل الخصوبة الكلي</w:t>
                      </w:r>
                    </w:p>
                  </w:txbxContent>
                </v:textbox>
              </v:shape>
            </w:pict>
          </mc:Fallback>
        </mc:AlternateContent>
      </w:r>
    </w:p>
    <w:p w:rsidR="002F6397" w:rsidRPr="009C0BFA" w:rsidRDefault="002F6397" w:rsidP="002F6397">
      <w:pPr>
        <w:pStyle w:val="SingleTxtGA"/>
        <w:rPr>
          <w:rtl/>
          <w:lang w:eastAsia="zh-TW"/>
        </w:rPr>
      </w:pPr>
    </w:p>
    <w:p w:rsidR="002F6397" w:rsidRPr="009C0BFA" w:rsidRDefault="002F6397" w:rsidP="002F6397">
      <w:pPr>
        <w:pStyle w:val="SingleTxtGA"/>
        <w:rPr>
          <w:rtl/>
          <w:lang w:eastAsia="zh-TW"/>
        </w:rPr>
      </w:pPr>
    </w:p>
    <w:p w:rsidR="002F6397" w:rsidRPr="009C0BFA" w:rsidRDefault="002F6397" w:rsidP="002F6397">
      <w:pPr>
        <w:pStyle w:val="SingleTxtGA"/>
        <w:rPr>
          <w:rtl/>
          <w:lang w:eastAsia="zh-TW"/>
        </w:rPr>
      </w:pPr>
    </w:p>
    <w:p w:rsidR="002F6397" w:rsidRPr="009C0BFA" w:rsidRDefault="002F6397" w:rsidP="002F6397">
      <w:pPr>
        <w:pStyle w:val="SingleTxtGA"/>
        <w:rPr>
          <w:rtl/>
          <w:lang w:eastAsia="zh-TW"/>
        </w:rPr>
      </w:pPr>
    </w:p>
    <w:p w:rsidR="00E36F4F" w:rsidRPr="009C0BFA" w:rsidRDefault="00E36F4F" w:rsidP="0069657F">
      <w:pPr>
        <w:pStyle w:val="SingleTxtGA"/>
        <w:tabs>
          <w:tab w:val="clear" w:pos="1928"/>
          <w:tab w:val="left" w:pos="1996"/>
        </w:tabs>
        <w:spacing w:before="60" w:after="360" w:line="300" w:lineRule="exact"/>
        <w:ind w:left="1296"/>
        <w:rPr>
          <w:sz w:val="16"/>
          <w:szCs w:val="26"/>
          <w:rtl/>
          <w:lang w:eastAsia="zh-TW"/>
        </w:rPr>
      </w:pPr>
      <w:r w:rsidRPr="009C0BFA">
        <w:rPr>
          <w:i/>
          <w:iCs/>
          <w:sz w:val="16"/>
          <w:szCs w:val="26"/>
          <w:rtl/>
          <w:lang w:eastAsia="zh-TW"/>
        </w:rPr>
        <w:t>المصدر</w:t>
      </w:r>
      <w:r w:rsidR="0069657F">
        <w:rPr>
          <w:rFonts w:hint="cs"/>
          <w:sz w:val="16"/>
          <w:szCs w:val="26"/>
          <w:rtl/>
          <w:lang w:eastAsia="zh-TW"/>
        </w:rPr>
        <w:t>:</w:t>
      </w:r>
      <w:r w:rsidR="0069657F">
        <w:rPr>
          <w:rFonts w:hint="cs"/>
          <w:sz w:val="16"/>
          <w:szCs w:val="26"/>
          <w:rtl/>
          <w:lang w:eastAsia="zh-TW"/>
        </w:rPr>
        <w:tab/>
      </w:r>
      <w:r w:rsidRPr="009C0BFA">
        <w:rPr>
          <w:rFonts w:hint="cs"/>
          <w:sz w:val="16"/>
          <w:szCs w:val="26"/>
          <w:rtl/>
          <w:lang w:eastAsia="zh-TW"/>
        </w:rPr>
        <w:t>إدار</w:t>
      </w:r>
      <w:r w:rsidRPr="009C0BFA">
        <w:rPr>
          <w:sz w:val="16"/>
          <w:szCs w:val="26"/>
          <w:rtl/>
          <w:lang w:eastAsia="zh-TW"/>
        </w:rPr>
        <w:t>ة الإحصاءات، ماليزيا، إحصاءات حيوية خاصة بسنوات مختلفة.</w:t>
      </w:r>
    </w:p>
    <w:p w:rsidR="00E36F4F" w:rsidRPr="009C0BFA" w:rsidRDefault="002F6397" w:rsidP="002F6397">
      <w:pPr>
        <w:pStyle w:val="SingleTxtGA"/>
        <w:rPr>
          <w:rtl/>
          <w:lang w:eastAsia="zh-TW"/>
        </w:rPr>
      </w:pPr>
      <w:r w:rsidRPr="009C0BFA">
        <w:rPr>
          <w:rFonts w:hint="cs"/>
          <w:rtl/>
          <w:lang w:eastAsia="zh-TW"/>
        </w:rPr>
        <w:t>3-</w:t>
      </w:r>
      <w:r w:rsidRPr="009C0BFA">
        <w:rPr>
          <w:rFonts w:hint="cs"/>
          <w:rtl/>
          <w:lang w:eastAsia="zh-TW"/>
        </w:rPr>
        <w:tab/>
      </w:r>
      <w:r w:rsidR="00E36F4F" w:rsidRPr="009C0BFA">
        <w:rPr>
          <w:rtl/>
          <w:lang w:eastAsia="zh-TW"/>
        </w:rPr>
        <w:t xml:space="preserve">وثمة اتجاه إلى تأخير الزواج نظراً لتصاعد التحصيل العلمي وزيادة مشاركة القوة العاملة والتركيز على التطوير الوظيفي. وقد حدث تحول كبير نحو الأسر الأصغر حجماً نتيجة لانخفاض </w:t>
      </w:r>
      <w:r w:rsidR="00E36F4F" w:rsidRPr="009C0BFA">
        <w:rPr>
          <w:rFonts w:hint="cs"/>
          <w:rtl/>
          <w:lang w:eastAsia="zh-TW"/>
        </w:rPr>
        <w:t xml:space="preserve">نسبة </w:t>
      </w:r>
      <w:r w:rsidR="00E36F4F" w:rsidRPr="009C0BFA">
        <w:rPr>
          <w:rtl/>
          <w:lang w:eastAsia="zh-TW"/>
        </w:rPr>
        <w:t xml:space="preserve">الخصوبة وتفضيل </w:t>
      </w:r>
      <w:r w:rsidR="00E36F4F" w:rsidRPr="009C0BFA">
        <w:rPr>
          <w:rFonts w:hint="cs"/>
          <w:rtl/>
          <w:lang w:eastAsia="zh-TW"/>
        </w:rPr>
        <w:t xml:space="preserve">الناس على نحو متزايد </w:t>
      </w:r>
      <w:r w:rsidR="00E36F4F" w:rsidRPr="009C0BFA">
        <w:rPr>
          <w:rtl/>
          <w:lang w:eastAsia="zh-TW"/>
        </w:rPr>
        <w:t xml:space="preserve">لتأسيس أسر نووية بعد الزواج. وانخفض متوسط حجم الأسرة المعيشية من 5.2 أشخاص في عام 1980 إلى 4.8 أشخاص في عام 1991 ثم انخفض مجدداً إلى 4.6 أشخاص في عام 2000. وفي عام 2010، انخفض مجدداً إلى 4.3 أشخاص في كل أسرة معيشية (الجدول 4). </w:t>
      </w:r>
    </w:p>
    <w:p w:rsidR="00E36F4F" w:rsidRPr="009C0BFA" w:rsidRDefault="002F6397" w:rsidP="002F6397">
      <w:pPr>
        <w:pStyle w:val="SingleTxtGA"/>
        <w:spacing w:after="0"/>
        <w:rPr>
          <w:rtl/>
          <w:lang w:eastAsia="zh-TW"/>
        </w:rPr>
      </w:pPr>
      <w:r w:rsidRPr="009C0BFA">
        <w:rPr>
          <w:rtl/>
          <w:lang w:eastAsia="zh-TW"/>
        </w:rPr>
        <w:t>الجدول 4</w:t>
      </w:r>
    </w:p>
    <w:p w:rsidR="00E36F4F" w:rsidRPr="009C0BFA" w:rsidRDefault="00E36F4F" w:rsidP="002F6397">
      <w:pPr>
        <w:pStyle w:val="SingleTxtGA"/>
        <w:rPr>
          <w:bCs/>
          <w:rtl/>
          <w:lang w:eastAsia="zh-TW"/>
        </w:rPr>
      </w:pPr>
      <w:r w:rsidRPr="009C0BFA">
        <w:rPr>
          <w:bCs/>
          <w:rtl/>
          <w:lang w:eastAsia="zh-TW"/>
        </w:rPr>
        <w:t>متوسط حجم الأسرة المعيشية حسب الولاية، 1980</w:t>
      </w:r>
      <w:r w:rsidR="002F6397" w:rsidRPr="009C0BFA">
        <w:rPr>
          <w:bCs/>
          <w:rtl/>
          <w:lang w:eastAsia="zh-TW"/>
        </w:rPr>
        <w:t>-</w:t>
      </w:r>
      <w:r w:rsidRPr="009C0BFA">
        <w:rPr>
          <w:bCs/>
          <w:rtl/>
          <w:lang w:eastAsia="zh-TW"/>
        </w:rPr>
        <w:t>2010</w:t>
      </w:r>
    </w:p>
    <w:tbl>
      <w:tblPr>
        <w:bidiVisual/>
        <w:tblW w:w="7209" w:type="dxa"/>
        <w:tblInd w:w="1362" w:type="dxa"/>
        <w:tblLayout w:type="fixed"/>
        <w:tblLook w:val="0000" w:firstRow="0" w:lastRow="0" w:firstColumn="0" w:lastColumn="0" w:noHBand="0" w:noVBand="0"/>
      </w:tblPr>
      <w:tblGrid>
        <w:gridCol w:w="1976"/>
        <w:gridCol w:w="1371"/>
        <w:gridCol w:w="1401"/>
        <w:gridCol w:w="1566"/>
        <w:gridCol w:w="895"/>
      </w:tblGrid>
      <w:tr w:rsidR="009C0BFA" w:rsidRPr="009C0BFA" w:rsidTr="002F6397">
        <w:trPr>
          <w:trHeight w:val="240"/>
          <w:tblHeader/>
        </w:trPr>
        <w:tc>
          <w:tcPr>
            <w:tcW w:w="1370" w:type="pct"/>
            <w:tcBorders>
              <w:top w:val="single" w:sz="4" w:space="0" w:color="auto"/>
              <w:bottom w:val="single" w:sz="12" w:space="0" w:color="auto"/>
            </w:tcBorders>
            <w:shd w:val="clear" w:color="auto" w:fill="auto"/>
            <w:noWrap/>
            <w:vAlign w:val="bottom"/>
          </w:tcPr>
          <w:p w:rsidR="00E36F4F" w:rsidRPr="009C0BFA" w:rsidRDefault="001D2A21" w:rsidP="002F6397">
            <w:pPr>
              <w:spacing w:before="40" w:after="40" w:line="300" w:lineRule="exact"/>
              <w:ind w:right="113"/>
              <w:textDirection w:val="tbRlV"/>
              <w:rPr>
                <w:i/>
                <w:iCs/>
                <w:sz w:val="18"/>
                <w:szCs w:val="28"/>
                <w:rtl/>
                <w:lang w:eastAsia="zh-TW"/>
              </w:rPr>
            </w:pPr>
            <w:dir w:val="rtl">
              <w:r w:rsidR="00E36F4F" w:rsidRPr="009C0BFA">
                <w:rPr>
                  <w:i/>
                  <w:iCs/>
                  <w:sz w:val="18"/>
                  <w:szCs w:val="28"/>
                  <w:rtl/>
                  <w:lang w:eastAsia="zh-TW"/>
                </w:rPr>
                <w:t>الولاية</w:t>
              </w:r>
              <w:r w:rsidR="00E36F4F" w:rsidRPr="009C0BFA">
                <w:rPr>
                  <w:sz w:val="18"/>
                  <w:szCs w:val="28"/>
                </w:rPr>
                <w:t>‬</w:t>
              </w:r>
              <w:r w:rsidR="00E36F4F" w:rsidRPr="009C0BFA">
                <w:rPr>
                  <w:sz w:val="18"/>
                  <w:szCs w:val="28"/>
                </w:rPr>
                <w:t>‬</w:t>
              </w:r>
              <w:r w:rsidR="00E36F4F" w:rsidRPr="009C0BFA">
                <w:rPr>
                  <w:sz w:val="18"/>
                  <w:szCs w:val="28"/>
                </w:rPr>
                <w:t>‬</w:t>
              </w:r>
              <w:r w:rsidR="00E36F4F" w:rsidRPr="009C0BFA">
                <w:rPr>
                  <w:sz w:val="18"/>
                  <w:szCs w:val="28"/>
                </w:rPr>
                <w:t>‬</w:t>
              </w:r>
              <w:r w:rsidR="00E36F4F" w:rsidRPr="009C0BFA">
                <w:rPr>
                  <w:sz w:val="18"/>
                  <w:szCs w:val="28"/>
                </w:rPr>
                <w:t>‬</w:t>
              </w:r>
              <w:r w:rsidR="002C2075">
                <w:t>‬</w:t>
              </w:r>
              <w:r w:rsidR="009043BE">
                <w:t>‬</w:t>
              </w:r>
              <w:r>
                <w:t>‬</w:t>
              </w:r>
            </w:dir>
          </w:p>
        </w:tc>
        <w:tc>
          <w:tcPr>
            <w:tcW w:w="951" w:type="pct"/>
            <w:tcBorders>
              <w:top w:val="single" w:sz="4" w:space="0" w:color="auto"/>
              <w:bottom w:val="single" w:sz="12" w:space="0" w:color="auto"/>
            </w:tcBorders>
            <w:shd w:val="clear" w:color="auto" w:fill="auto"/>
            <w:noWrap/>
            <w:vAlign w:val="bottom"/>
          </w:tcPr>
          <w:p w:rsidR="00E36F4F" w:rsidRPr="009C0BFA" w:rsidRDefault="00E36F4F" w:rsidP="002F6397">
            <w:pPr>
              <w:spacing w:before="40" w:after="40" w:line="300" w:lineRule="exact"/>
              <w:textDirection w:val="tbRlV"/>
              <w:rPr>
                <w:i/>
                <w:iCs/>
                <w:sz w:val="18"/>
                <w:szCs w:val="28"/>
                <w:rtl/>
                <w:lang w:eastAsia="zh-TW"/>
              </w:rPr>
            </w:pPr>
            <w:r w:rsidRPr="009C0BFA">
              <w:rPr>
                <w:i/>
                <w:iCs/>
                <w:sz w:val="18"/>
                <w:szCs w:val="28"/>
                <w:rtl/>
                <w:lang w:eastAsia="zh-TW"/>
              </w:rPr>
              <w:t>1980</w:t>
            </w:r>
          </w:p>
        </w:tc>
        <w:tc>
          <w:tcPr>
            <w:tcW w:w="972" w:type="pct"/>
            <w:tcBorders>
              <w:top w:val="single" w:sz="4" w:space="0" w:color="auto"/>
              <w:bottom w:val="single" w:sz="12" w:space="0" w:color="auto"/>
            </w:tcBorders>
            <w:shd w:val="clear" w:color="auto" w:fill="auto"/>
            <w:noWrap/>
            <w:vAlign w:val="bottom"/>
          </w:tcPr>
          <w:p w:rsidR="00E36F4F" w:rsidRPr="009C0BFA" w:rsidRDefault="00E36F4F" w:rsidP="002F6397">
            <w:pPr>
              <w:spacing w:before="40" w:after="40" w:line="300" w:lineRule="exact"/>
              <w:textDirection w:val="tbRlV"/>
              <w:rPr>
                <w:i/>
                <w:iCs/>
                <w:sz w:val="18"/>
                <w:szCs w:val="28"/>
                <w:rtl/>
                <w:lang w:eastAsia="zh-TW"/>
              </w:rPr>
            </w:pPr>
            <w:r w:rsidRPr="009C0BFA">
              <w:rPr>
                <w:i/>
                <w:iCs/>
                <w:sz w:val="18"/>
                <w:szCs w:val="28"/>
                <w:rtl/>
                <w:lang w:eastAsia="zh-TW"/>
              </w:rPr>
              <w:t>1991</w:t>
            </w:r>
          </w:p>
        </w:tc>
        <w:tc>
          <w:tcPr>
            <w:tcW w:w="1086" w:type="pct"/>
            <w:tcBorders>
              <w:top w:val="single" w:sz="4" w:space="0" w:color="auto"/>
              <w:bottom w:val="single" w:sz="12" w:space="0" w:color="auto"/>
            </w:tcBorders>
            <w:shd w:val="clear" w:color="auto" w:fill="auto"/>
            <w:noWrap/>
            <w:vAlign w:val="bottom"/>
          </w:tcPr>
          <w:p w:rsidR="00E36F4F" w:rsidRPr="009C0BFA" w:rsidRDefault="00E36F4F" w:rsidP="002F6397">
            <w:pPr>
              <w:spacing w:before="40" w:after="40" w:line="300" w:lineRule="exact"/>
              <w:textDirection w:val="tbRlV"/>
              <w:rPr>
                <w:i/>
                <w:iCs/>
                <w:sz w:val="18"/>
                <w:szCs w:val="28"/>
                <w:rtl/>
                <w:lang w:eastAsia="zh-TW"/>
              </w:rPr>
            </w:pPr>
            <w:r w:rsidRPr="009C0BFA">
              <w:rPr>
                <w:i/>
                <w:iCs/>
                <w:sz w:val="18"/>
                <w:szCs w:val="28"/>
                <w:rtl/>
                <w:lang w:eastAsia="zh-TW"/>
              </w:rPr>
              <w:t>2000</w:t>
            </w:r>
          </w:p>
        </w:tc>
        <w:tc>
          <w:tcPr>
            <w:tcW w:w="621" w:type="pct"/>
            <w:tcBorders>
              <w:top w:val="single" w:sz="4" w:space="0" w:color="auto"/>
              <w:bottom w:val="single" w:sz="12" w:space="0" w:color="auto"/>
            </w:tcBorders>
            <w:shd w:val="clear" w:color="auto" w:fill="auto"/>
            <w:vAlign w:val="bottom"/>
          </w:tcPr>
          <w:p w:rsidR="00E36F4F" w:rsidRPr="009C0BFA" w:rsidRDefault="00E36F4F" w:rsidP="002F6397">
            <w:pPr>
              <w:spacing w:before="40" w:after="40" w:line="300" w:lineRule="exact"/>
              <w:textDirection w:val="tbRlV"/>
              <w:rPr>
                <w:i/>
                <w:iCs/>
                <w:sz w:val="18"/>
                <w:szCs w:val="28"/>
                <w:rtl/>
                <w:lang w:eastAsia="zh-TW"/>
              </w:rPr>
            </w:pPr>
            <w:r w:rsidRPr="009C0BFA">
              <w:rPr>
                <w:i/>
                <w:iCs/>
                <w:sz w:val="18"/>
                <w:szCs w:val="28"/>
                <w:rtl/>
                <w:lang w:eastAsia="zh-TW"/>
              </w:rPr>
              <w:t>2010</w:t>
            </w:r>
          </w:p>
        </w:tc>
      </w:tr>
      <w:tr w:rsidR="009C0BFA" w:rsidRPr="009C0BFA" w:rsidTr="002F6397">
        <w:trPr>
          <w:trHeight w:val="240"/>
        </w:trPr>
        <w:tc>
          <w:tcPr>
            <w:tcW w:w="1370" w:type="pct"/>
            <w:tcBorders>
              <w:top w:val="single" w:sz="12" w:space="0" w:color="auto"/>
            </w:tcBorders>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sz w:val="18"/>
                <w:szCs w:val="28"/>
                <w:rtl/>
                <w:lang w:eastAsia="zh-TW"/>
              </w:rPr>
              <w:t xml:space="preserve">جوهر </w:t>
            </w:r>
          </w:p>
        </w:tc>
        <w:tc>
          <w:tcPr>
            <w:tcW w:w="951" w:type="pct"/>
            <w:tcBorders>
              <w:top w:val="single" w:sz="12" w:space="0" w:color="auto"/>
            </w:tcBorders>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5.5</w:t>
            </w:r>
          </w:p>
        </w:tc>
        <w:tc>
          <w:tcPr>
            <w:tcW w:w="972" w:type="pct"/>
            <w:tcBorders>
              <w:top w:val="single" w:sz="12" w:space="0" w:color="auto"/>
            </w:tcBorders>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1086" w:type="pct"/>
            <w:tcBorders>
              <w:top w:val="single" w:sz="12" w:space="0" w:color="auto"/>
            </w:tcBorders>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4.5</w:t>
            </w:r>
          </w:p>
        </w:tc>
        <w:tc>
          <w:tcPr>
            <w:tcW w:w="621" w:type="pct"/>
            <w:tcBorders>
              <w:top w:val="single" w:sz="12" w:space="0" w:color="auto"/>
            </w:tcBorders>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4.2</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rFonts w:hint="cs"/>
                <w:sz w:val="18"/>
                <w:szCs w:val="28"/>
                <w:rtl/>
                <w:lang w:eastAsia="zh-TW"/>
              </w:rPr>
              <w:t xml:space="preserve">قدح </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5.0</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4.7</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4.5</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4.4</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proofErr w:type="spellStart"/>
            <w:r w:rsidRPr="009C0BFA">
              <w:rPr>
                <w:rFonts w:hint="cs"/>
                <w:sz w:val="18"/>
                <w:szCs w:val="28"/>
                <w:rtl/>
                <w:lang w:eastAsia="zh-TW"/>
              </w:rPr>
              <w:t>كلنتن</w:t>
            </w:r>
            <w:proofErr w:type="spellEnd"/>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5.0</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5.0</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5.3</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rFonts w:hint="cs"/>
                <w:sz w:val="18"/>
                <w:szCs w:val="28"/>
                <w:rtl/>
                <w:lang w:eastAsia="zh-TW"/>
              </w:rPr>
              <w:t>ملاك</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5.4</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4.4</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4.3</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rFonts w:hint="cs"/>
                <w:sz w:val="18"/>
                <w:szCs w:val="28"/>
                <w:rtl/>
                <w:lang w:eastAsia="zh-TW"/>
              </w:rPr>
              <w:t xml:space="preserve">نكري </w:t>
            </w:r>
            <w:proofErr w:type="spellStart"/>
            <w:r w:rsidRPr="009C0BFA">
              <w:rPr>
                <w:rFonts w:hint="cs"/>
                <w:sz w:val="18"/>
                <w:szCs w:val="28"/>
                <w:rtl/>
                <w:lang w:eastAsia="zh-TW"/>
              </w:rPr>
              <w:t>سمبيلن</w:t>
            </w:r>
            <w:proofErr w:type="spellEnd"/>
            <w:r w:rsidRPr="009C0BFA">
              <w:rPr>
                <w:rFonts w:hint="cs"/>
                <w:sz w:val="18"/>
                <w:szCs w:val="28"/>
                <w:rtl/>
                <w:lang w:eastAsia="zh-TW"/>
              </w:rPr>
              <w:t xml:space="preserve"> </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5.2</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4.7</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4.4</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4.3</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proofErr w:type="spellStart"/>
            <w:r w:rsidRPr="009C0BFA">
              <w:rPr>
                <w:rFonts w:hint="cs"/>
                <w:sz w:val="18"/>
                <w:szCs w:val="28"/>
                <w:rtl/>
                <w:lang w:eastAsia="zh-TW"/>
              </w:rPr>
              <w:t>بهنك</w:t>
            </w:r>
            <w:proofErr w:type="spellEnd"/>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5.0</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4.5</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4.3</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rFonts w:hint="cs"/>
                <w:sz w:val="18"/>
                <w:szCs w:val="28"/>
                <w:rtl/>
                <w:lang w:eastAsia="zh-TW"/>
              </w:rPr>
              <w:t xml:space="preserve">بيرق </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5.2</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4.6</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4.3</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4.3</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proofErr w:type="spellStart"/>
            <w:r w:rsidRPr="009C0BFA">
              <w:rPr>
                <w:sz w:val="18"/>
                <w:szCs w:val="28"/>
                <w:rtl/>
                <w:lang w:eastAsia="zh-TW"/>
              </w:rPr>
              <w:t>برليس</w:t>
            </w:r>
            <w:proofErr w:type="spellEnd"/>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4.5</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4.4</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4.3</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4.4</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proofErr w:type="spellStart"/>
            <w:r w:rsidRPr="009C0BFA">
              <w:rPr>
                <w:sz w:val="18"/>
                <w:szCs w:val="28"/>
                <w:rtl/>
                <w:lang w:eastAsia="zh-TW"/>
              </w:rPr>
              <w:t>بولاو</w:t>
            </w:r>
            <w:proofErr w:type="spellEnd"/>
            <w:r w:rsidRPr="009C0BFA">
              <w:rPr>
                <w:sz w:val="18"/>
                <w:szCs w:val="28"/>
                <w:rtl/>
                <w:lang w:eastAsia="zh-TW"/>
              </w:rPr>
              <w:t xml:space="preserve"> بنان</w:t>
            </w:r>
            <w:r w:rsidRPr="009C0BFA">
              <w:rPr>
                <w:rFonts w:hint="cs"/>
                <w:sz w:val="18"/>
                <w:szCs w:val="28"/>
                <w:rtl/>
                <w:lang w:eastAsia="zh-TW"/>
              </w:rPr>
              <w:t>ك</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5.4</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4.9</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4.3</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4.2</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sz w:val="18"/>
                <w:szCs w:val="28"/>
                <w:rtl/>
                <w:lang w:eastAsia="zh-TW"/>
              </w:rPr>
              <w:t>صباح</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5.4</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5.1</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5.1</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4.9</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sz w:val="18"/>
                <w:szCs w:val="28"/>
                <w:rtl/>
                <w:lang w:eastAsia="zh-TW"/>
              </w:rPr>
              <w:lastRenderedPageBreak/>
              <w:t>سرواك</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5.2</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4.7</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4.6</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proofErr w:type="spellStart"/>
            <w:r w:rsidRPr="009C0BFA">
              <w:rPr>
                <w:sz w:val="18"/>
                <w:szCs w:val="28"/>
                <w:rtl/>
                <w:lang w:eastAsia="zh-TW"/>
              </w:rPr>
              <w:t>سلانغور</w:t>
            </w:r>
            <w:proofErr w:type="spellEnd"/>
            <w:r w:rsidR="002F6397" w:rsidRPr="009C0BFA">
              <w:rPr>
                <w:rFonts w:hint="cs"/>
                <w:sz w:val="18"/>
                <w:szCs w:val="28"/>
                <w:vertAlign w:val="superscript"/>
                <w:rtl/>
                <w:lang w:eastAsia="zh-TW"/>
              </w:rPr>
              <w:t>(</w:t>
            </w:r>
            <w:r w:rsidRPr="009C0BFA">
              <w:rPr>
                <w:rStyle w:val="FootnoteReference"/>
                <w:rtl/>
                <w:lang w:eastAsia="zh-TW"/>
              </w:rPr>
              <w:footnoteReference w:id="2"/>
            </w:r>
            <w:r w:rsidR="002F6397" w:rsidRPr="009C0BFA">
              <w:rPr>
                <w:rFonts w:hint="cs"/>
                <w:sz w:val="18"/>
                <w:szCs w:val="28"/>
                <w:vertAlign w:val="superscript"/>
                <w:rtl/>
                <w:lang w:eastAsia="zh-TW"/>
              </w:rPr>
              <w:t>)</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5.3</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4.5</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3.7</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proofErr w:type="spellStart"/>
            <w:r w:rsidRPr="009C0BFA">
              <w:rPr>
                <w:rFonts w:hint="cs"/>
                <w:sz w:val="18"/>
                <w:szCs w:val="28"/>
                <w:rtl/>
                <w:lang w:eastAsia="zh-TW"/>
              </w:rPr>
              <w:t>ترنجانو</w:t>
            </w:r>
            <w:proofErr w:type="spellEnd"/>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4.9</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5.1</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5.0</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sz w:val="18"/>
                <w:szCs w:val="28"/>
                <w:rtl/>
                <w:lang w:eastAsia="zh-TW"/>
              </w:rPr>
              <w:t xml:space="preserve">الإقليم الاتحادي </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left="214" w:right="113"/>
              <w:textDirection w:val="tbRlV"/>
              <w:rPr>
                <w:sz w:val="18"/>
                <w:szCs w:val="28"/>
                <w:rtl/>
                <w:lang w:eastAsia="zh-TW"/>
              </w:rPr>
            </w:pPr>
            <w:r w:rsidRPr="009C0BFA">
              <w:rPr>
                <w:sz w:val="18"/>
                <w:szCs w:val="28"/>
                <w:rtl/>
                <w:lang w:eastAsia="zh-TW"/>
              </w:rPr>
              <w:t xml:space="preserve">كوالا </w:t>
            </w:r>
            <w:proofErr w:type="spellStart"/>
            <w:r w:rsidRPr="009C0BFA">
              <w:rPr>
                <w:sz w:val="18"/>
                <w:szCs w:val="28"/>
                <w:rtl/>
                <w:lang w:eastAsia="zh-TW"/>
              </w:rPr>
              <w:t>لمبور</w:t>
            </w:r>
            <w:proofErr w:type="spellEnd"/>
            <w:r w:rsidRPr="009C0BFA">
              <w:rPr>
                <w:rFonts w:cs="Times New Roman" w:hint="cs"/>
                <w:sz w:val="18"/>
                <w:szCs w:val="28"/>
                <w:rtl/>
                <w:lang w:eastAsia="zh-TW"/>
              </w:rPr>
              <w:t>‬</w:t>
            </w:r>
            <w:r w:rsidRPr="009C0BFA">
              <w:rPr>
                <w:sz w:val="18"/>
                <w:szCs w:val="28"/>
              </w:rPr>
              <w:t>‬</w:t>
            </w:r>
            <w:r w:rsidRPr="009C0BFA">
              <w:rPr>
                <w:sz w:val="18"/>
                <w:szCs w:val="28"/>
              </w:rPr>
              <w:t>‬</w:t>
            </w:r>
            <w:r w:rsidRPr="009C0BFA">
              <w:rPr>
                <w:sz w:val="18"/>
                <w:szCs w:val="28"/>
              </w:rPr>
              <w:t>‬</w:t>
            </w:r>
            <w:r w:rsidRPr="009C0BFA">
              <w:rPr>
                <w:sz w:val="18"/>
                <w:szCs w:val="28"/>
              </w:rPr>
              <w:t>‬</w:t>
            </w:r>
            <w:r w:rsidRPr="009C0BFA">
              <w:rPr>
                <w:sz w:val="18"/>
                <w:szCs w:val="28"/>
              </w:rPr>
              <w:t>‬</w:t>
            </w:r>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4.5</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4.2</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4.2</w:t>
            </w:r>
          </w:p>
        </w:tc>
      </w:tr>
      <w:tr w:rsidR="009C0BFA" w:rsidRPr="009C0BFA" w:rsidTr="002F6397">
        <w:trPr>
          <w:trHeight w:val="240"/>
        </w:trPr>
        <w:tc>
          <w:tcPr>
            <w:tcW w:w="1370" w:type="pct"/>
            <w:shd w:val="clear" w:color="auto" w:fill="auto"/>
            <w:noWrap/>
          </w:tcPr>
          <w:p w:rsidR="00E36F4F" w:rsidRPr="009C0BFA" w:rsidRDefault="00E36F4F" w:rsidP="002F6397">
            <w:pPr>
              <w:spacing w:before="40" w:after="40" w:line="300" w:lineRule="exact"/>
              <w:ind w:left="214" w:right="113"/>
              <w:textDirection w:val="tbRlV"/>
              <w:rPr>
                <w:sz w:val="18"/>
                <w:szCs w:val="28"/>
                <w:rtl/>
                <w:lang w:eastAsia="zh-TW"/>
              </w:rPr>
            </w:pPr>
            <w:proofErr w:type="spellStart"/>
            <w:r w:rsidRPr="009C0BFA">
              <w:rPr>
                <w:sz w:val="18"/>
                <w:szCs w:val="28"/>
                <w:rtl/>
                <w:lang w:eastAsia="zh-TW"/>
              </w:rPr>
              <w:t>لابوان</w:t>
            </w:r>
            <w:proofErr w:type="spellEnd"/>
          </w:p>
        </w:tc>
        <w:tc>
          <w:tcPr>
            <w:tcW w:w="951"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5.5</w:t>
            </w:r>
          </w:p>
        </w:tc>
        <w:tc>
          <w:tcPr>
            <w:tcW w:w="972"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4.9</w:t>
            </w:r>
          </w:p>
        </w:tc>
        <w:tc>
          <w:tcPr>
            <w:tcW w:w="1086" w:type="pct"/>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621" w:type="pct"/>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5.1</w:t>
            </w:r>
          </w:p>
        </w:tc>
      </w:tr>
      <w:tr w:rsidR="009C0BFA" w:rsidRPr="009C0BFA" w:rsidTr="002F6397">
        <w:trPr>
          <w:trHeight w:val="240"/>
        </w:trPr>
        <w:tc>
          <w:tcPr>
            <w:tcW w:w="1370" w:type="pct"/>
            <w:tcBorders>
              <w:bottom w:val="single" w:sz="12" w:space="0" w:color="auto"/>
            </w:tcBorders>
            <w:shd w:val="clear" w:color="auto" w:fill="auto"/>
            <w:noWrap/>
          </w:tcPr>
          <w:p w:rsidR="00E36F4F" w:rsidRPr="009C0BFA" w:rsidRDefault="00E36F4F" w:rsidP="002F6397">
            <w:pPr>
              <w:spacing w:before="40" w:after="40" w:line="300" w:lineRule="exact"/>
              <w:ind w:right="113"/>
              <w:textDirection w:val="tbRlV"/>
              <w:rPr>
                <w:sz w:val="18"/>
                <w:szCs w:val="28"/>
                <w:rtl/>
                <w:lang w:eastAsia="zh-TW"/>
              </w:rPr>
            </w:pPr>
            <w:r w:rsidRPr="009C0BFA">
              <w:rPr>
                <w:sz w:val="18"/>
                <w:szCs w:val="28"/>
                <w:rtl/>
                <w:lang w:eastAsia="zh-TW"/>
              </w:rPr>
              <w:t>ماليزيا</w:t>
            </w:r>
          </w:p>
        </w:tc>
        <w:tc>
          <w:tcPr>
            <w:tcW w:w="951" w:type="pct"/>
            <w:tcBorders>
              <w:bottom w:val="single" w:sz="12" w:space="0" w:color="auto"/>
            </w:tcBorders>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5.2</w:t>
            </w:r>
          </w:p>
        </w:tc>
        <w:tc>
          <w:tcPr>
            <w:tcW w:w="972" w:type="pct"/>
            <w:tcBorders>
              <w:bottom w:val="single" w:sz="12" w:space="0" w:color="auto"/>
            </w:tcBorders>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4.8</w:t>
            </w:r>
          </w:p>
        </w:tc>
        <w:tc>
          <w:tcPr>
            <w:tcW w:w="1086" w:type="pct"/>
            <w:tcBorders>
              <w:bottom w:val="single" w:sz="12" w:space="0" w:color="auto"/>
            </w:tcBorders>
            <w:shd w:val="clear" w:color="auto" w:fill="auto"/>
            <w:noWrap/>
            <w:vAlign w:val="bottom"/>
          </w:tcPr>
          <w:p w:rsidR="00E36F4F" w:rsidRPr="009C0BFA" w:rsidRDefault="00E36F4F" w:rsidP="002F6397">
            <w:pPr>
              <w:spacing w:before="40" w:after="40" w:line="300" w:lineRule="exact"/>
              <w:jc w:val="left"/>
              <w:rPr>
                <w:sz w:val="18"/>
                <w:szCs w:val="28"/>
                <w:rtl/>
              </w:rPr>
            </w:pPr>
            <w:r w:rsidRPr="009C0BFA">
              <w:rPr>
                <w:sz w:val="18"/>
                <w:szCs w:val="28"/>
                <w:rtl/>
              </w:rPr>
              <w:t>4.6</w:t>
            </w:r>
          </w:p>
        </w:tc>
        <w:tc>
          <w:tcPr>
            <w:tcW w:w="621" w:type="pct"/>
            <w:tcBorders>
              <w:bottom w:val="single" w:sz="12" w:space="0" w:color="auto"/>
            </w:tcBorders>
            <w:shd w:val="clear" w:color="auto" w:fill="auto"/>
            <w:vAlign w:val="bottom"/>
          </w:tcPr>
          <w:p w:rsidR="00E36F4F" w:rsidRPr="009C0BFA" w:rsidRDefault="00E36F4F" w:rsidP="002F6397">
            <w:pPr>
              <w:spacing w:before="40" w:after="40" w:line="300" w:lineRule="exact"/>
              <w:jc w:val="left"/>
              <w:rPr>
                <w:sz w:val="18"/>
                <w:szCs w:val="28"/>
                <w:rtl/>
              </w:rPr>
            </w:pPr>
            <w:r w:rsidRPr="009C0BFA">
              <w:rPr>
                <w:sz w:val="18"/>
                <w:szCs w:val="28"/>
                <w:rtl/>
              </w:rPr>
              <w:t>4.3</w:t>
            </w:r>
          </w:p>
        </w:tc>
      </w:tr>
    </w:tbl>
    <w:p w:rsidR="00E36F4F" w:rsidRPr="009C0BFA" w:rsidRDefault="001D2A21" w:rsidP="002F6397">
      <w:pPr>
        <w:pStyle w:val="SingleTxtGA"/>
        <w:spacing w:before="60" w:after="360" w:line="300" w:lineRule="exact"/>
        <w:rPr>
          <w:sz w:val="16"/>
          <w:szCs w:val="26"/>
          <w:rtl/>
          <w:lang w:eastAsia="zh-TW"/>
        </w:rPr>
      </w:pPr>
      <w:dir w:val="rtl">
        <w:r w:rsidR="00E36F4F" w:rsidRPr="009C0BFA">
          <w:rPr>
            <w:i/>
            <w:iCs/>
            <w:sz w:val="16"/>
            <w:szCs w:val="26"/>
            <w:rtl/>
            <w:lang w:eastAsia="zh-TW"/>
          </w:rPr>
          <w:t>المصدر:</w:t>
        </w:r>
        <w:r w:rsidR="002F6397" w:rsidRPr="009C0BFA">
          <w:rPr>
            <w:rFonts w:hint="cs"/>
            <w:sz w:val="16"/>
            <w:szCs w:val="26"/>
            <w:rtl/>
            <w:lang w:eastAsia="zh-TW"/>
          </w:rPr>
          <w:tab/>
        </w:r>
        <w:r w:rsidR="00E36F4F" w:rsidRPr="009C0BFA">
          <w:rPr>
            <w:rFonts w:hint="cs"/>
            <w:sz w:val="16"/>
            <w:szCs w:val="26"/>
            <w:rtl/>
            <w:lang w:eastAsia="zh-TW"/>
          </w:rPr>
          <w:t>إدارة</w:t>
        </w:r>
        <w:r w:rsidR="00E36F4F" w:rsidRPr="009C0BFA">
          <w:rPr>
            <w:sz w:val="16"/>
            <w:szCs w:val="26"/>
            <w:rtl/>
            <w:lang w:eastAsia="zh-TW"/>
          </w:rPr>
          <w:t xml:space="preserve"> الإحصاءات، ماليزيا، 2014.</w:t>
        </w:r>
        <w:r w:rsidR="00E36F4F" w:rsidRPr="009C0BFA">
          <w:rPr>
            <w:rFonts w:hint="cs"/>
            <w:sz w:val="16"/>
            <w:szCs w:val="26"/>
            <w:rtl/>
            <w:lang w:eastAsia="zh-TW"/>
          </w:rPr>
          <w:t>‬</w:t>
        </w:r>
        <w:r w:rsidR="00E36F4F" w:rsidRPr="009C0BFA">
          <w:rPr>
            <w:sz w:val="16"/>
            <w:szCs w:val="26"/>
            <w:lang w:eastAsia="zh-TW"/>
          </w:rPr>
          <w:t>‬</w:t>
        </w:r>
        <w:r w:rsidR="00E36F4F" w:rsidRPr="009C0BFA">
          <w:rPr>
            <w:sz w:val="16"/>
            <w:szCs w:val="26"/>
            <w:lang w:eastAsia="zh-TW"/>
          </w:rPr>
          <w:t>‬</w:t>
        </w:r>
        <w:r w:rsidR="00E36F4F" w:rsidRPr="009C0BFA">
          <w:rPr>
            <w:sz w:val="16"/>
            <w:szCs w:val="26"/>
            <w:lang w:eastAsia="zh-TW"/>
          </w:rPr>
          <w:t>‬</w:t>
        </w:r>
        <w:r w:rsidR="00E36F4F" w:rsidRPr="009C0BFA">
          <w:rPr>
            <w:sz w:val="16"/>
            <w:szCs w:val="26"/>
            <w:lang w:eastAsia="zh-TW"/>
          </w:rPr>
          <w:t>‬</w:t>
        </w:r>
        <w:r w:rsidR="00E36F4F" w:rsidRPr="009C0BFA">
          <w:rPr>
            <w:sz w:val="16"/>
            <w:szCs w:val="26"/>
            <w:lang w:eastAsia="zh-TW"/>
          </w:rPr>
          <w:t>‬</w:t>
        </w:r>
        <w:r w:rsidR="002C2075">
          <w:t>‬</w:t>
        </w:r>
        <w:r w:rsidR="009043BE">
          <w:t>‬</w:t>
        </w:r>
        <w:r>
          <w:t>‬</w:t>
        </w:r>
      </w:dir>
    </w:p>
    <w:p w:rsidR="00E36F4F" w:rsidRPr="009C0BFA" w:rsidRDefault="002F6397" w:rsidP="007D4BA6">
      <w:pPr>
        <w:pStyle w:val="SingleTxtGA"/>
        <w:rPr>
          <w:rtl/>
          <w:lang w:eastAsia="zh-TW"/>
        </w:rPr>
      </w:pPr>
      <w:r w:rsidRPr="009C0BFA">
        <w:rPr>
          <w:rFonts w:hint="cs"/>
          <w:rtl/>
          <w:lang w:eastAsia="zh-TW"/>
        </w:rPr>
        <w:t>4-</w:t>
      </w:r>
      <w:r w:rsidRPr="009C0BFA">
        <w:rPr>
          <w:rFonts w:hint="cs"/>
          <w:rtl/>
          <w:lang w:eastAsia="zh-TW"/>
        </w:rPr>
        <w:tab/>
      </w:r>
      <w:r w:rsidR="00E36F4F" w:rsidRPr="009C0BFA">
        <w:rPr>
          <w:rtl/>
          <w:lang w:eastAsia="zh-TW"/>
        </w:rPr>
        <w:t xml:space="preserve">وانخفضت </w:t>
      </w:r>
      <w:r w:rsidR="00E36F4F" w:rsidRPr="009C0BFA">
        <w:rPr>
          <w:shd w:val="clear" w:color="auto" w:fill="FFFFFF"/>
          <w:rtl/>
        </w:rPr>
        <w:t>معدلات</w:t>
      </w:r>
      <w:r w:rsidR="00E36F4F" w:rsidRPr="009C0BFA">
        <w:rPr>
          <w:rtl/>
          <w:lang w:eastAsia="zh-TW"/>
        </w:rPr>
        <w:t xml:space="preserve"> وفيات الرض</w:t>
      </w:r>
      <w:r w:rsidR="00E36F4F" w:rsidRPr="009C0BFA">
        <w:rPr>
          <w:rFonts w:hint="cs"/>
          <w:rtl/>
          <w:lang w:eastAsia="zh-TW"/>
        </w:rPr>
        <w:t>ّ</w:t>
      </w:r>
      <w:r w:rsidR="00E36F4F" w:rsidRPr="009C0BFA">
        <w:rPr>
          <w:rtl/>
          <w:lang w:eastAsia="zh-TW"/>
        </w:rPr>
        <w:t>ع من 11.6 في كل ألف مولود حي في عام 1990 إلى 6.5 لكل ألف في عام 2013. وارتفع العمر المتوقع لكل من الرجال والنساء، فانتقل من</w:t>
      </w:r>
      <w:r w:rsidR="007D4BA6" w:rsidRPr="009C0BFA">
        <w:rPr>
          <w:rFonts w:hint="cs"/>
          <w:rtl/>
          <w:lang w:eastAsia="zh-TW"/>
        </w:rPr>
        <w:t> </w:t>
      </w:r>
      <w:r w:rsidR="00E36F4F" w:rsidRPr="009C0BFA">
        <w:rPr>
          <w:rtl/>
          <w:lang w:eastAsia="zh-TW"/>
        </w:rPr>
        <w:t>71</w:t>
      </w:r>
      <w:r w:rsidR="0069657F">
        <w:rPr>
          <w:rtl/>
          <w:lang w:eastAsia="zh-TW"/>
        </w:rPr>
        <w:t xml:space="preserve"> سنة للنساء و</w:t>
      </w:r>
      <w:r w:rsidR="00E36F4F" w:rsidRPr="009C0BFA">
        <w:rPr>
          <w:rtl/>
          <w:lang w:eastAsia="zh-TW"/>
        </w:rPr>
        <w:t>66.5 سنة للرجال في عام 1980 إلى 77.2</w:t>
      </w:r>
      <w:r w:rsidR="0069657F">
        <w:rPr>
          <w:rtl/>
          <w:lang w:eastAsia="zh-TW"/>
        </w:rPr>
        <w:t xml:space="preserve"> سنة و</w:t>
      </w:r>
      <w:r w:rsidR="00E36F4F" w:rsidRPr="009C0BFA">
        <w:rPr>
          <w:rtl/>
          <w:lang w:eastAsia="zh-TW"/>
        </w:rPr>
        <w:t>72.5 سنة على التوالي في عام</w:t>
      </w:r>
      <w:r w:rsidRPr="009C0BFA">
        <w:rPr>
          <w:rtl/>
          <w:lang w:eastAsia="zh-TW"/>
        </w:rPr>
        <w:t xml:space="preserve"> 2014</w:t>
      </w:r>
      <w:r w:rsidRPr="009C0BFA">
        <w:rPr>
          <w:rFonts w:hint="cs"/>
          <w:vertAlign w:val="superscript"/>
          <w:rtl/>
          <w:lang w:eastAsia="zh-TW"/>
        </w:rPr>
        <w:t>(</w:t>
      </w:r>
      <w:r w:rsidR="00E36F4F" w:rsidRPr="009C0BFA">
        <w:rPr>
          <w:rStyle w:val="FootnoteReference"/>
          <w:rtl/>
          <w:lang w:eastAsia="zh-TW"/>
        </w:rPr>
        <w:footnoteReference w:id="3"/>
      </w:r>
      <w:r w:rsidRPr="009C0BFA">
        <w:rPr>
          <w:rFonts w:hint="cs"/>
          <w:vertAlign w:val="superscript"/>
          <w:rtl/>
          <w:lang w:eastAsia="zh-TW"/>
        </w:rPr>
        <w:t>)</w:t>
      </w:r>
      <w:r w:rsidRPr="009C0BFA">
        <w:rPr>
          <w:rFonts w:hint="cs"/>
          <w:rtl/>
          <w:lang w:eastAsia="zh-TW"/>
        </w:rPr>
        <w:t>.</w:t>
      </w:r>
    </w:p>
    <w:p w:rsidR="00E36F4F" w:rsidRPr="009C0BFA" w:rsidRDefault="002F6397" w:rsidP="009C0BFA">
      <w:pPr>
        <w:pStyle w:val="H23GA"/>
        <w:spacing w:before="240"/>
        <w:rPr>
          <w:rtl/>
        </w:rPr>
      </w:pPr>
      <w:r w:rsidRPr="009C0BFA">
        <w:rPr>
          <w:rFonts w:hint="cs"/>
          <w:rtl/>
        </w:rPr>
        <w:tab/>
        <w:t>1-</w:t>
      </w:r>
      <w:r w:rsidRPr="009C0BFA">
        <w:rPr>
          <w:rFonts w:hint="cs"/>
          <w:rtl/>
        </w:rPr>
        <w:tab/>
      </w:r>
      <w:r w:rsidR="00E36F4F" w:rsidRPr="009C0BFA">
        <w:rPr>
          <w:rtl/>
        </w:rPr>
        <w:t xml:space="preserve">الاقتصاد </w:t>
      </w:r>
    </w:p>
    <w:p w:rsidR="00E36F4F" w:rsidRPr="009C0BFA" w:rsidRDefault="002F6397" w:rsidP="009043BE">
      <w:pPr>
        <w:pStyle w:val="SingleTxtGA"/>
        <w:rPr>
          <w:rtl/>
          <w:lang w:eastAsia="zh-TW"/>
        </w:rPr>
      </w:pPr>
      <w:r w:rsidRPr="009C0BFA">
        <w:rPr>
          <w:rFonts w:hint="cs"/>
          <w:rtl/>
          <w:lang w:eastAsia="zh-TW"/>
        </w:rPr>
        <w:t>5-</w:t>
      </w:r>
      <w:r w:rsidRPr="009C0BFA">
        <w:rPr>
          <w:rFonts w:hint="cs"/>
          <w:rtl/>
          <w:lang w:eastAsia="zh-TW"/>
        </w:rPr>
        <w:tab/>
      </w:r>
      <w:r w:rsidR="00E36F4F" w:rsidRPr="009C0BFA">
        <w:rPr>
          <w:rtl/>
          <w:lang w:eastAsia="zh-TW"/>
        </w:rPr>
        <w:t>مكنت السياسات الاقتصادية التي اعتمدتها الحكومة من تحقيق مشاركة اقتصادية أكثر توازناً وتغطية أوسع نطاقاً للخدمات الأساسية على الصعيد الوطني. وانخفض معدل الفقر في ماليزيا من 49.3 في المائة في عام 1970 إلى 3.8 في المائة في عام 201</w:t>
      </w:r>
      <w:r w:rsidR="009043BE">
        <w:rPr>
          <w:rFonts w:hint="cs"/>
          <w:rtl/>
          <w:lang w:eastAsia="zh-TW"/>
        </w:rPr>
        <w:t>2</w:t>
      </w:r>
      <w:r w:rsidRPr="009C0BFA">
        <w:rPr>
          <w:rFonts w:hint="cs"/>
          <w:vertAlign w:val="superscript"/>
          <w:rtl/>
          <w:lang w:eastAsia="zh-TW"/>
        </w:rPr>
        <w:t>(</w:t>
      </w:r>
      <w:r w:rsidR="00E36F4F" w:rsidRPr="009C0BFA">
        <w:rPr>
          <w:rStyle w:val="FootnoteReference"/>
          <w:rFonts w:ascii="Traditional Arabic" w:hAnsi="Traditional Arabic"/>
          <w:sz w:val="30"/>
          <w:rtl/>
          <w:lang w:eastAsia="zh-TW"/>
        </w:rPr>
        <w:footnoteReference w:id="4"/>
      </w:r>
      <w:r w:rsidRPr="009C0BFA">
        <w:rPr>
          <w:rFonts w:hint="cs"/>
          <w:vertAlign w:val="superscript"/>
          <w:rtl/>
          <w:lang w:eastAsia="zh-TW"/>
        </w:rPr>
        <w:t>)</w:t>
      </w:r>
      <w:r w:rsidR="00E36F4F" w:rsidRPr="009C0BFA">
        <w:rPr>
          <w:rtl/>
          <w:lang w:eastAsia="zh-TW"/>
        </w:rPr>
        <w:t xml:space="preserve">، </w:t>
      </w:r>
      <w:r w:rsidR="00E36F4F" w:rsidRPr="009C0BFA">
        <w:rPr>
          <w:shd w:val="clear" w:color="auto" w:fill="FFFFFF"/>
          <w:rtl/>
        </w:rPr>
        <w:t>وأحرزت</w:t>
      </w:r>
      <w:r w:rsidR="00E36F4F" w:rsidRPr="009C0BFA">
        <w:rPr>
          <w:rtl/>
          <w:lang w:eastAsia="zh-TW"/>
        </w:rPr>
        <w:t xml:space="preserve"> ماليزيا على مدى العقود الأربعة الأخيرة تقدماً جيداً صوب القضاء على الفقر والجوع بصرف النظر عن نوع الجنس أو الأصل الإثني. </w:t>
      </w:r>
    </w:p>
    <w:p w:rsidR="00E36F4F" w:rsidRPr="009C0BFA" w:rsidRDefault="002F6397" w:rsidP="002F6397">
      <w:pPr>
        <w:pStyle w:val="SingleTxtGA"/>
        <w:rPr>
          <w:spacing w:val="-2"/>
          <w:rtl/>
          <w:lang w:eastAsia="zh-TW"/>
        </w:rPr>
      </w:pPr>
      <w:r w:rsidRPr="009C0BFA">
        <w:rPr>
          <w:rFonts w:hint="cs"/>
          <w:spacing w:val="-2"/>
          <w:shd w:val="clear" w:color="auto" w:fill="FFFFFF"/>
          <w:rtl/>
        </w:rPr>
        <w:t>6-</w:t>
      </w:r>
      <w:r w:rsidRPr="009C0BFA">
        <w:rPr>
          <w:rFonts w:hint="cs"/>
          <w:spacing w:val="-2"/>
          <w:shd w:val="clear" w:color="auto" w:fill="FFFFFF"/>
          <w:rtl/>
        </w:rPr>
        <w:tab/>
      </w:r>
      <w:r w:rsidR="00E36F4F" w:rsidRPr="009C0BFA">
        <w:rPr>
          <w:spacing w:val="-2"/>
          <w:shd w:val="clear" w:color="auto" w:fill="FFFFFF"/>
          <w:rtl/>
        </w:rPr>
        <w:t>وتسعى</w:t>
      </w:r>
      <w:r w:rsidR="00E36F4F" w:rsidRPr="009C0BFA">
        <w:rPr>
          <w:spacing w:val="-2"/>
          <w:rtl/>
          <w:lang w:eastAsia="zh-TW"/>
        </w:rPr>
        <w:t xml:space="preserve"> الحكومة الآن إلى أن تجعل من ماليزيا دولة عالية الدخل تتميز بالشمولية والاستدامة على حد سواء بحلول عام 2020. ويتطلب بلوغ هذا الهدف تحقيق معدل نمو اقتصادي قدره 6 في المائة سنويا</w:t>
      </w:r>
      <w:r w:rsidR="00E36F4F" w:rsidRPr="009C0BFA">
        <w:rPr>
          <w:rFonts w:hint="cs"/>
          <w:spacing w:val="-2"/>
          <w:rtl/>
          <w:lang w:eastAsia="zh-TW"/>
        </w:rPr>
        <w:t>ً</w:t>
      </w:r>
      <w:r w:rsidR="00E36F4F" w:rsidRPr="009C0BFA">
        <w:rPr>
          <w:spacing w:val="-2"/>
          <w:rtl/>
          <w:lang w:eastAsia="zh-TW"/>
        </w:rPr>
        <w:t xml:space="preserve">. ومع ذلك، ارتفع الناتج المحلي الإجمالي في ماليزيا في الفترة من عام 2006 إلى عام 2011 بمعدل </w:t>
      </w:r>
      <w:proofErr w:type="spellStart"/>
      <w:r w:rsidR="00E36F4F" w:rsidRPr="009C0BFA">
        <w:rPr>
          <w:spacing w:val="-2"/>
          <w:rtl/>
          <w:lang w:eastAsia="zh-TW"/>
        </w:rPr>
        <w:t>متوسطه</w:t>
      </w:r>
      <w:proofErr w:type="spellEnd"/>
      <w:r w:rsidR="00E36F4F" w:rsidRPr="009C0BFA">
        <w:rPr>
          <w:spacing w:val="-2"/>
          <w:rtl/>
          <w:lang w:eastAsia="zh-TW"/>
        </w:rPr>
        <w:t xml:space="preserve"> 4.7</w:t>
      </w:r>
      <w:r w:rsidRPr="009C0BFA">
        <w:rPr>
          <w:spacing w:val="-2"/>
          <w:rtl/>
          <w:lang w:eastAsia="zh-TW"/>
        </w:rPr>
        <w:t xml:space="preserve"> في المائة سنوياً</w:t>
      </w:r>
      <w:r w:rsidRPr="009C0BFA">
        <w:rPr>
          <w:rFonts w:hint="cs"/>
          <w:spacing w:val="-2"/>
          <w:vertAlign w:val="superscript"/>
          <w:rtl/>
          <w:lang w:eastAsia="zh-TW"/>
        </w:rPr>
        <w:t>(</w:t>
      </w:r>
      <w:r w:rsidR="00E36F4F" w:rsidRPr="009C0BFA">
        <w:rPr>
          <w:rStyle w:val="FootnoteReference"/>
          <w:rFonts w:ascii="Traditional Arabic" w:hAnsi="Traditional Arabic"/>
          <w:spacing w:val="-2"/>
          <w:sz w:val="30"/>
          <w:rtl/>
          <w:lang w:eastAsia="zh-TW"/>
        </w:rPr>
        <w:footnoteReference w:id="5"/>
      </w:r>
      <w:r w:rsidRPr="009C0BFA">
        <w:rPr>
          <w:rFonts w:hint="cs"/>
          <w:spacing w:val="-2"/>
          <w:vertAlign w:val="superscript"/>
          <w:rtl/>
          <w:lang w:eastAsia="zh-TW"/>
        </w:rPr>
        <w:t>)</w:t>
      </w:r>
      <w:r w:rsidR="00E36F4F" w:rsidRPr="009C0BFA">
        <w:rPr>
          <w:spacing w:val="-2"/>
          <w:rtl/>
          <w:lang w:eastAsia="zh-TW"/>
        </w:rPr>
        <w:t>. وللدفع بالاقتصاد</w:t>
      </w:r>
      <w:r w:rsidR="00E36F4F" w:rsidRPr="009C0BFA">
        <w:rPr>
          <w:smallCaps/>
          <w:spacing w:val="-2"/>
          <w:rtl/>
          <w:lang w:eastAsia="zh-TW"/>
        </w:rPr>
        <w:t>،</w:t>
      </w:r>
      <w:r w:rsidR="00E36F4F" w:rsidRPr="009C0BFA">
        <w:rPr>
          <w:spacing w:val="-2"/>
          <w:rtl/>
          <w:lang w:eastAsia="zh-TW"/>
        </w:rPr>
        <w:t xml:space="preserve"> تواصل ماليزيا تطبيق نموذجها الاقتصادي الجديد، الذي كُشف النقاب عنه في 30 آذار/مارس 2010، وبرنامج التحول الاقتصادي الذي أطلقته في 21 أيلول/</w:t>
      </w:r>
      <w:r w:rsidR="0069657F">
        <w:rPr>
          <w:spacing w:val="-2"/>
          <w:rtl/>
          <w:lang w:eastAsia="zh-TW"/>
        </w:rPr>
        <w:t>سبتمبر 2010.</w:t>
      </w:r>
      <w:r w:rsidR="0069657F">
        <w:rPr>
          <w:rFonts w:hint="cs"/>
          <w:spacing w:val="-2"/>
          <w:rtl/>
          <w:lang w:eastAsia="zh-TW"/>
        </w:rPr>
        <w:t xml:space="preserve"> </w:t>
      </w:r>
    </w:p>
    <w:p w:rsidR="00E36F4F" w:rsidRPr="009C0BFA" w:rsidRDefault="002F6397" w:rsidP="009043BE">
      <w:pPr>
        <w:pStyle w:val="SingleTxtGA"/>
        <w:spacing w:line="370" w:lineRule="exact"/>
        <w:rPr>
          <w:rtl/>
          <w:lang w:eastAsia="zh-TW"/>
        </w:rPr>
      </w:pPr>
      <w:r w:rsidRPr="009C0BFA">
        <w:rPr>
          <w:rFonts w:hint="cs"/>
          <w:rtl/>
          <w:lang w:eastAsia="zh-TW"/>
        </w:rPr>
        <w:lastRenderedPageBreak/>
        <w:t>7-</w:t>
      </w:r>
      <w:r w:rsidRPr="009C0BFA">
        <w:rPr>
          <w:rFonts w:hint="cs"/>
          <w:rtl/>
          <w:lang w:eastAsia="zh-TW"/>
        </w:rPr>
        <w:tab/>
      </w:r>
      <w:r w:rsidR="00E36F4F" w:rsidRPr="009C0BFA">
        <w:rPr>
          <w:rtl/>
          <w:lang w:eastAsia="zh-TW"/>
        </w:rPr>
        <w:t xml:space="preserve">وبرنامج التحول الاقتصادي عبارة عن خطة شاملة للتحول الاقتصادي تركز على اثني عشر مجالاً اقتصادياً رئيسياً وطنياً وست مبادرات استراتيجية </w:t>
      </w:r>
      <w:r w:rsidR="00E36F4F" w:rsidRPr="009C0BFA">
        <w:rPr>
          <w:rFonts w:hint="cs"/>
          <w:rtl/>
          <w:lang w:eastAsia="zh-TW"/>
        </w:rPr>
        <w:t>لل</w:t>
      </w:r>
      <w:r w:rsidR="00E36F4F" w:rsidRPr="009C0BFA">
        <w:rPr>
          <w:rtl/>
          <w:lang w:eastAsia="zh-TW"/>
        </w:rPr>
        <w:t>إصلاح. والمجالات الاقتصادية الرئيسية الوطنية الإثني عشرة هي توسيع منطقة كوالا</w:t>
      </w:r>
      <w:r w:rsidR="009043BE">
        <w:rPr>
          <w:rFonts w:hint="cs"/>
          <w:rtl/>
          <w:lang w:eastAsia="zh-TW"/>
        </w:rPr>
        <w:t xml:space="preserve"> </w:t>
      </w:r>
      <w:proofErr w:type="spellStart"/>
      <w:r w:rsidR="00E36F4F" w:rsidRPr="009C0BFA">
        <w:rPr>
          <w:rtl/>
          <w:lang w:eastAsia="zh-TW"/>
        </w:rPr>
        <w:t>لمبور</w:t>
      </w:r>
      <w:proofErr w:type="spellEnd"/>
      <w:r w:rsidR="00E36F4F" w:rsidRPr="009C0BFA">
        <w:rPr>
          <w:rtl/>
          <w:lang w:eastAsia="zh-TW"/>
        </w:rPr>
        <w:t xml:space="preserve">/وادي </w:t>
      </w:r>
      <w:proofErr w:type="spellStart"/>
      <w:r w:rsidR="00E36F4F" w:rsidRPr="009C0BFA">
        <w:rPr>
          <w:rtl/>
          <w:lang w:eastAsia="zh-TW"/>
        </w:rPr>
        <w:t>كلانغ</w:t>
      </w:r>
      <w:proofErr w:type="spellEnd"/>
      <w:r w:rsidR="00E36F4F" w:rsidRPr="009C0BFA">
        <w:rPr>
          <w:rtl/>
          <w:lang w:eastAsia="zh-TW"/>
        </w:rPr>
        <w:t xml:space="preserve">، والنفط والغاز والطاقة؛ والخدمات المالية؛ وتجارة الجملة والتجزئة؛ وزيت النخيل والمطاط؛ والسياحة؛ والأجهزة الكهربائية والإلكترونية؛ والخدمات التجارية؛ ومحتوى الاتصالات والهياكل الأساسية؛ والتعليم؛ والزراعة؛ والرعاية </w:t>
      </w:r>
      <w:r w:rsidR="00E36F4F" w:rsidRPr="009C0BFA">
        <w:rPr>
          <w:shd w:val="clear" w:color="auto" w:fill="FFFFFF"/>
          <w:rtl/>
        </w:rPr>
        <w:t>الصحية</w:t>
      </w:r>
      <w:r w:rsidR="00E36F4F" w:rsidRPr="009C0BFA">
        <w:rPr>
          <w:rtl/>
          <w:lang w:eastAsia="zh-TW"/>
        </w:rPr>
        <w:t>. أما مبادرات الإصلاح الاستراتيجية الست فهي المنافسة والمعايير والتحرير؛ وإصلاح المالية العامة؛ وتوفير الخدمات العامة؛ وتقليص الفوارق؛ والحد من دور الحكومة في الأعمال التجارية؛ وتنمية الرأسمال البشري. وفي عام 2012، سجلت هذه المجالات والمبادرات نتائج إيجابية في الوفاء بأهداف مؤشرات أدائها الرئيسية. كما يس</w:t>
      </w:r>
      <w:r w:rsidR="00E36F4F" w:rsidRPr="009C0BFA">
        <w:rPr>
          <w:rFonts w:hint="cs"/>
          <w:rtl/>
          <w:lang w:eastAsia="zh-TW"/>
        </w:rPr>
        <w:t>ّ</w:t>
      </w:r>
      <w:r w:rsidR="009C0BFA" w:rsidRPr="009C0BFA">
        <w:rPr>
          <w:rtl/>
          <w:lang w:eastAsia="zh-TW"/>
        </w:rPr>
        <w:t>ر برنامج التحول الاق</w:t>
      </w:r>
      <w:r w:rsidR="00E36F4F" w:rsidRPr="009C0BFA">
        <w:rPr>
          <w:rtl/>
          <w:lang w:eastAsia="zh-TW"/>
        </w:rPr>
        <w:t>تصادي تنفيذ الإصلاح الهيكلي الشامل الذي تحتاجه ماليزيا لتحقيق مستويات مستدامة من النمو</w:t>
      </w:r>
      <w:r w:rsidR="009C0BFA" w:rsidRPr="009C0BFA">
        <w:rPr>
          <w:rFonts w:hint="cs"/>
          <w:rtl/>
          <w:lang w:eastAsia="zh-TW"/>
        </w:rPr>
        <w:t> </w:t>
      </w:r>
      <w:r w:rsidR="00E36F4F" w:rsidRPr="009C0BFA">
        <w:rPr>
          <w:rtl/>
          <w:lang w:eastAsia="zh-TW"/>
        </w:rPr>
        <w:t>الاقتصادي.</w:t>
      </w:r>
      <w:r w:rsidR="009043BE">
        <w:rPr>
          <w:rFonts w:hint="cs"/>
          <w:rtl/>
          <w:lang w:eastAsia="zh-TW"/>
        </w:rPr>
        <w:t xml:space="preserve"> ومن خلال الاستثمارات الخاصة والنمو في الاستهلاك المحلي، استطاعت ماليزيا عام 2012، تحقيق نمو في الناتج المحلي الإجمالي بلغ 5.6 في المائة، وذلك على الرغم من الوضع العالمي الذي يزداد تقلباً وصعوبةً.</w:t>
      </w:r>
    </w:p>
    <w:p w:rsidR="00E36F4F" w:rsidRPr="009C0BFA" w:rsidRDefault="002F6397" w:rsidP="009043BE">
      <w:pPr>
        <w:pStyle w:val="SingleTxtGA"/>
        <w:spacing w:line="370" w:lineRule="exact"/>
        <w:rPr>
          <w:shd w:val="clear" w:color="auto" w:fill="FFFFFF"/>
          <w:rtl/>
        </w:rPr>
      </w:pPr>
      <w:r w:rsidRPr="009C0BFA">
        <w:rPr>
          <w:rFonts w:hint="cs"/>
          <w:shd w:val="clear" w:color="auto" w:fill="FFFFFF"/>
          <w:rtl/>
        </w:rPr>
        <w:t>8-</w:t>
      </w:r>
      <w:r w:rsidRPr="009C0BFA">
        <w:rPr>
          <w:rFonts w:hint="cs"/>
          <w:shd w:val="clear" w:color="auto" w:fill="FFFFFF"/>
          <w:rtl/>
        </w:rPr>
        <w:tab/>
      </w:r>
      <w:r w:rsidR="00E36F4F" w:rsidRPr="009C0BFA">
        <w:rPr>
          <w:shd w:val="clear" w:color="auto" w:fill="FFFFFF"/>
          <w:rtl/>
        </w:rPr>
        <w:t>وفي عام 2010، نفذت الحكومة أيضاً برنامجها من أجل التحول، وهو برنامج جري</w:t>
      </w:r>
      <w:r w:rsidR="009C0BFA">
        <w:rPr>
          <w:rFonts w:hint="cs"/>
          <w:shd w:val="clear" w:color="auto" w:fill="FFFFFF"/>
          <w:rtl/>
        </w:rPr>
        <w:t>ء</w:t>
      </w:r>
      <w:r w:rsidR="00E36F4F" w:rsidRPr="009C0BFA">
        <w:rPr>
          <w:shd w:val="clear" w:color="auto" w:fill="FFFFFF"/>
          <w:rtl/>
        </w:rPr>
        <w:t xml:space="preserve"> يرمي إلى تغيير طريقة عمل الحكومة تغييراً جذرياً </w:t>
      </w:r>
      <w:r w:rsidR="00E36F4F" w:rsidRPr="009C0BFA">
        <w:rPr>
          <w:rtl/>
          <w:lang w:eastAsia="zh-TW"/>
        </w:rPr>
        <w:t>بحيث يمكنها أن تقدم للشعب حلولاً حقيقيةً للعديد من المشاكل الرئيسية التي يعاني منها البلد. والبرنامج عبارة عن خارطة طريق لتحسين الخدمات المقدمة إلى الناس، ويركز على تحقيق نتائج ملموسة وفورية. وتحدد خريطة الطريق ذاتها برامج مركزة ومفصلة ومجموعات محددة من المبادرات. ويستند هذا البرنامج برمته إلى طرح مفاده التزام الحكومة بشعار "الشعب أولاً، الإنجاز الآن".</w:t>
      </w:r>
    </w:p>
    <w:p w:rsidR="00E36F4F" w:rsidRPr="009C0BFA" w:rsidRDefault="002F6397" w:rsidP="009043BE">
      <w:pPr>
        <w:pStyle w:val="SingleTxtGA"/>
        <w:spacing w:line="370" w:lineRule="exact"/>
        <w:rPr>
          <w:shd w:val="clear" w:color="auto" w:fill="FFFFFF"/>
          <w:rtl/>
        </w:rPr>
      </w:pPr>
      <w:r w:rsidRPr="009C0BFA">
        <w:rPr>
          <w:rFonts w:hint="cs"/>
          <w:shd w:val="clear" w:color="auto" w:fill="FFFFFF"/>
          <w:rtl/>
        </w:rPr>
        <w:t>9-</w:t>
      </w:r>
      <w:r w:rsidRPr="009C0BFA">
        <w:rPr>
          <w:rFonts w:hint="cs"/>
          <w:shd w:val="clear" w:color="auto" w:fill="FFFFFF"/>
          <w:rtl/>
        </w:rPr>
        <w:tab/>
      </w:r>
      <w:r w:rsidR="00E36F4F" w:rsidRPr="009C0BFA">
        <w:rPr>
          <w:shd w:val="clear" w:color="auto" w:fill="FFFFFF"/>
          <w:rtl/>
        </w:rPr>
        <w:t xml:space="preserve">وينطوي برنامج الحكومة من أجل التحول على سبع مجالات نتائج رئيسية وطنية تستند إلى أكثر شواغل </w:t>
      </w:r>
      <w:r w:rsidR="00E36F4F" w:rsidRPr="009C0BFA">
        <w:rPr>
          <w:rFonts w:hint="cs"/>
          <w:shd w:val="clear" w:color="auto" w:fill="FFFFFF"/>
          <w:rtl/>
        </w:rPr>
        <w:t>الشعب</w:t>
      </w:r>
      <w:r w:rsidR="00E36F4F" w:rsidRPr="009C0BFA">
        <w:rPr>
          <w:shd w:val="clear" w:color="auto" w:fill="FFFFFF"/>
          <w:rtl/>
        </w:rPr>
        <w:t xml:space="preserve"> إلحاحاً. وهذه المجالات هي الحد من الجريمة، و</w:t>
      </w:r>
      <w:r w:rsidR="00E36F4F" w:rsidRPr="009C0BFA">
        <w:rPr>
          <w:shd w:val="clear" w:color="auto" w:fill="FFFFFF"/>
          <w:rtl/>
        </w:rPr>
        <w:t>‬مكافحة الفساد، وتحسين دخل الطلاب، والتصدي لتكاليف الحياة، ورفع مستويات معيشة الأسر ذات الدخل المنخفض، وتحسين الهياكل الأساسية في المناطق الريفية</w:t>
      </w:r>
      <w:r w:rsidR="00E36F4F" w:rsidRPr="009C0BFA">
        <w:rPr>
          <w:rFonts w:hint="cs"/>
          <w:shd w:val="clear" w:color="auto" w:fill="FFFFFF"/>
          <w:rtl/>
        </w:rPr>
        <w:t>،</w:t>
      </w:r>
      <w:r w:rsidR="00E36F4F" w:rsidRPr="009C0BFA">
        <w:rPr>
          <w:shd w:val="clear" w:color="auto" w:fill="FFFFFF"/>
          <w:rtl/>
        </w:rPr>
        <w:t xml:space="preserve"> وتحسين النقل العام في المناطق الحضرية. وقد حققت معظم مجالات النتائج الرئيسية الوطنية أكثر من 90 في المائة من أهدافها. فعلى سبيل المثال</w:t>
      </w:r>
      <w:r w:rsidR="00E36F4F" w:rsidRPr="009C0BFA">
        <w:rPr>
          <w:rFonts w:hint="cs"/>
          <w:shd w:val="clear" w:color="auto" w:fill="FFFFFF"/>
          <w:rtl/>
        </w:rPr>
        <w:t>، و</w:t>
      </w:r>
      <w:r w:rsidR="00E36F4F" w:rsidRPr="009C0BFA">
        <w:rPr>
          <w:shd w:val="clear" w:color="auto" w:fill="FFFFFF"/>
          <w:rtl/>
        </w:rPr>
        <w:t>في إطار مجال النتائج الرئيسي</w:t>
      </w:r>
      <w:r w:rsidR="00E36F4F" w:rsidRPr="009C0BFA">
        <w:rPr>
          <w:rFonts w:hint="cs"/>
          <w:shd w:val="clear" w:color="auto" w:fill="FFFFFF"/>
          <w:rtl/>
        </w:rPr>
        <w:t>ة</w:t>
      </w:r>
      <w:r w:rsidR="00E36F4F" w:rsidRPr="009C0BFA">
        <w:rPr>
          <w:shd w:val="clear" w:color="auto" w:fill="FFFFFF"/>
          <w:rtl/>
        </w:rPr>
        <w:t xml:space="preserve"> الوطني</w:t>
      </w:r>
      <w:r w:rsidR="00E36F4F" w:rsidRPr="009C0BFA">
        <w:rPr>
          <w:rFonts w:hint="cs"/>
          <w:shd w:val="clear" w:color="auto" w:fill="FFFFFF"/>
          <w:rtl/>
        </w:rPr>
        <w:t>ة</w:t>
      </w:r>
      <w:r w:rsidR="00E36F4F" w:rsidRPr="009C0BFA">
        <w:rPr>
          <w:shd w:val="clear" w:color="auto" w:fill="FFFFFF"/>
          <w:rtl/>
        </w:rPr>
        <w:t xml:space="preserve"> الخاص بالأسرة المعيشية ذات الدخل المنخفض</w:t>
      </w:r>
      <w:r w:rsidR="00E36F4F" w:rsidRPr="009C0BFA">
        <w:rPr>
          <w:rFonts w:hint="cs"/>
          <w:shd w:val="clear" w:color="auto" w:fill="FFFFFF"/>
          <w:rtl/>
        </w:rPr>
        <w:t>،</w:t>
      </w:r>
      <w:r w:rsidR="00E36F4F" w:rsidRPr="009C0BFA">
        <w:rPr>
          <w:shd w:val="clear" w:color="auto" w:fill="FFFFFF"/>
          <w:rtl/>
        </w:rPr>
        <w:t xml:space="preserve"> نُظمت حلقات عمل تدريبية متخصصة للمشتغلات بالأعمال الحرة. وعلى مدى السنوات الثلاث الأخيرة (2010-2012</w:t>
      </w:r>
      <w:r w:rsidR="00E36F4F" w:rsidRPr="009C0BFA">
        <w:rPr>
          <w:rFonts w:hint="cs"/>
          <w:shd w:val="clear" w:color="auto" w:fill="FFFFFF"/>
          <w:rtl/>
        </w:rPr>
        <w:t xml:space="preserve">)، تم </w:t>
      </w:r>
      <w:r w:rsidR="00E36F4F" w:rsidRPr="009C0BFA">
        <w:rPr>
          <w:shd w:val="clear" w:color="auto" w:fill="FFFFFF"/>
          <w:rtl/>
        </w:rPr>
        <w:t>تدريب 300 4 من المشتغلات بالأعمال الحرة، وهو رقم يتجاوز الهدف الأصلي المحدد في بداية البرنامج في 000 4 مستفيدة. وتواصل</w:t>
      </w:r>
      <w:r w:rsidR="00E36F4F" w:rsidRPr="009C0BFA">
        <w:rPr>
          <w:rFonts w:hint="cs"/>
          <w:shd w:val="clear" w:color="auto" w:fill="FFFFFF"/>
          <w:rtl/>
        </w:rPr>
        <w:t>َ</w:t>
      </w:r>
      <w:r w:rsidR="00E36F4F" w:rsidRPr="009C0BFA">
        <w:rPr>
          <w:shd w:val="clear" w:color="auto" w:fill="FFFFFF"/>
          <w:rtl/>
        </w:rPr>
        <w:t xml:space="preserve"> البرنامج خلال الفترة 2011-2014 </w:t>
      </w:r>
      <w:r w:rsidR="00E36F4F" w:rsidRPr="009C0BFA">
        <w:rPr>
          <w:rFonts w:hint="cs"/>
          <w:shd w:val="clear" w:color="auto" w:fill="FFFFFF"/>
          <w:rtl/>
        </w:rPr>
        <w:t>و</w:t>
      </w:r>
      <w:r w:rsidR="00E36F4F" w:rsidRPr="009C0BFA">
        <w:rPr>
          <w:shd w:val="clear" w:color="auto" w:fill="FFFFFF"/>
          <w:rtl/>
        </w:rPr>
        <w:t xml:space="preserve">مكّن من تدريب عدد إضافي قوامه 000 2 امرأة من المشتغلات بالأعمال الحرة. </w:t>
      </w:r>
    </w:p>
    <w:p w:rsidR="00E36F4F" w:rsidRPr="009C0BFA" w:rsidRDefault="002F6397" w:rsidP="009C0BFA">
      <w:pPr>
        <w:pStyle w:val="H23GA"/>
        <w:spacing w:before="240"/>
        <w:rPr>
          <w:rtl/>
        </w:rPr>
      </w:pPr>
      <w:r w:rsidRPr="009C0BFA">
        <w:rPr>
          <w:rFonts w:hint="cs"/>
          <w:rtl/>
        </w:rPr>
        <w:tab/>
        <w:t>2-</w:t>
      </w:r>
      <w:r w:rsidRPr="009C0BFA">
        <w:rPr>
          <w:rFonts w:hint="cs"/>
          <w:rtl/>
        </w:rPr>
        <w:tab/>
      </w:r>
      <w:r w:rsidR="00E36F4F" w:rsidRPr="009C0BFA">
        <w:rPr>
          <w:rtl/>
        </w:rPr>
        <w:t xml:space="preserve">التعليم </w:t>
      </w:r>
    </w:p>
    <w:p w:rsidR="00E36F4F" w:rsidRPr="009C0BFA" w:rsidRDefault="002F6397" w:rsidP="002F6397">
      <w:pPr>
        <w:pStyle w:val="SingleTxtGA"/>
        <w:rPr>
          <w:spacing w:val="-2"/>
          <w:shd w:val="clear" w:color="auto" w:fill="FFFFFF"/>
          <w:rtl/>
        </w:rPr>
      </w:pPr>
      <w:r w:rsidRPr="009C0BFA">
        <w:rPr>
          <w:rFonts w:hint="cs"/>
          <w:spacing w:val="-2"/>
          <w:shd w:val="clear" w:color="auto" w:fill="FFFFFF"/>
          <w:rtl/>
        </w:rPr>
        <w:t>10-</w:t>
      </w:r>
      <w:r w:rsidRPr="009C0BFA">
        <w:rPr>
          <w:rFonts w:hint="cs"/>
          <w:spacing w:val="-2"/>
          <w:shd w:val="clear" w:color="auto" w:fill="FFFFFF"/>
          <w:rtl/>
        </w:rPr>
        <w:tab/>
      </w:r>
      <w:r w:rsidR="00E36F4F" w:rsidRPr="009C0BFA">
        <w:rPr>
          <w:spacing w:val="-2"/>
          <w:shd w:val="clear" w:color="auto" w:fill="FFFFFF"/>
          <w:rtl/>
        </w:rPr>
        <w:t xml:space="preserve">يستحق كل طفل في ماليزيا، بصرف النظر عن ثروته أو أصله الإثني أو خلفيته، المساواة في فرص الوصول إلى التعليم الجيد الذي سيمكّن الطالب من بلوغ </w:t>
      </w:r>
      <w:r w:rsidR="00E36F4F" w:rsidRPr="009C0BFA">
        <w:rPr>
          <w:rFonts w:hint="cs"/>
          <w:spacing w:val="-2"/>
          <w:shd w:val="clear" w:color="auto" w:fill="FFFFFF"/>
          <w:rtl/>
        </w:rPr>
        <w:t xml:space="preserve">كامل </w:t>
      </w:r>
      <w:r w:rsidR="00E36F4F" w:rsidRPr="009C0BFA">
        <w:rPr>
          <w:spacing w:val="-2"/>
          <w:shd w:val="clear" w:color="auto" w:fill="FFFFFF"/>
          <w:rtl/>
        </w:rPr>
        <w:t xml:space="preserve">طاقاته. ويستند النظام </w:t>
      </w:r>
      <w:r w:rsidR="00E36F4F" w:rsidRPr="009C0BFA">
        <w:rPr>
          <w:spacing w:val="-2"/>
          <w:shd w:val="clear" w:color="auto" w:fill="FFFFFF"/>
          <w:rtl/>
        </w:rPr>
        <w:lastRenderedPageBreak/>
        <w:t xml:space="preserve">التعليمي الماليزي إلى مبدأ </w:t>
      </w:r>
      <w:r w:rsidR="00E36F4F" w:rsidRPr="009C0BFA">
        <w:rPr>
          <w:rFonts w:hint="cs"/>
          <w:spacing w:val="-2"/>
          <w:shd w:val="clear" w:color="auto" w:fill="FFFFFF"/>
          <w:rtl/>
        </w:rPr>
        <w:t>"</w:t>
      </w:r>
      <w:r w:rsidR="00E36F4F" w:rsidRPr="009C0BFA">
        <w:rPr>
          <w:spacing w:val="-2"/>
          <w:shd w:val="clear" w:color="auto" w:fill="FFFFFF"/>
          <w:rtl/>
        </w:rPr>
        <w:t>التعليم للجميع</w:t>
      </w:r>
      <w:r w:rsidR="00E36F4F" w:rsidRPr="009C0BFA">
        <w:rPr>
          <w:rFonts w:hint="cs"/>
          <w:spacing w:val="-2"/>
          <w:shd w:val="clear" w:color="auto" w:fill="FFFFFF"/>
          <w:rtl/>
        </w:rPr>
        <w:t>"</w:t>
      </w:r>
      <w:r w:rsidR="00E36F4F" w:rsidRPr="009C0BFA">
        <w:rPr>
          <w:spacing w:val="-2"/>
          <w:shd w:val="clear" w:color="auto" w:fill="FFFFFF"/>
          <w:rtl/>
        </w:rPr>
        <w:t xml:space="preserve"> وإلى </w:t>
      </w:r>
      <w:r w:rsidR="00E36F4F" w:rsidRPr="009C0BFA">
        <w:rPr>
          <w:rFonts w:hint="cs"/>
          <w:spacing w:val="-2"/>
          <w:shd w:val="clear" w:color="auto" w:fill="FFFFFF"/>
          <w:rtl/>
        </w:rPr>
        <w:t>"</w:t>
      </w:r>
      <w:r w:rsidR="00E36F4F" w:rsidRPr="009C0BFA">
        <w:rPr>
          <w:spacing w:val="-2"/>
          <w:shd w:val="clear" w:color="auto" w:fill="FFFFFF"/>
          <w:rtl/>
        </w:rPr>
        <w:t>الأهداف الإنمائية للألفية</w:t>
      </w:r>
      <w:r w:rsidR="00E36F4F" w:rsidRPr="009C0BFA">
        <w:rPr>
          <w:rFonts w:hint="cs"/>
          <w:spacing w:val="-2"/>
          <w:shd w:val="clear" w:color="auto" w:fill="FFFFFF"/>
          <w:rtl/>
        </w:rPr>
        <w:t>"</w:t>
      </w:r>
      <w:r w:rsidR="00E36F4F" w:rsidRPr="009C0BFA">
        <w:rPr>
          <w:spacing w:val="-2"/>
          <w:shd w:val="clear" w:color="auto" w:fill="FFFFFF"/>
          <w:rtl/>
        </w:rPr>
        <w:t>، ويتوخى ضمان حصول الجميع على التعليم والتحاق جميع الأطفال بالمدارس من التعليم قبل المدرسي إلى المرحلة الثانوية. وتتمثل الاستراتيجيات المعتمدة لتحقيق هذه التطلعات في إضفاء الطابع الديمقراطي على الفرص التعليمية، وتقديم مساعدة خاصة إلى الفئات المحرومة وتعزيز التعليم التقني. وتطبق هذه الاستراتيجيات بالتساوي على جميع الأطفال بصرف النظر عن نوع جنس</w:t>
      </w:r>
      <w:r w:rsidR="00E36F4F" w:rsidRPr="009C0BFA">
        <w:rPr>
          <w:rFonts w:hint="cs"/>
          <w:spacing w:val="-2"/>
          <w:shd w:val="clear" w:color="auto" w:fill="FFFFFF"/>
          <w:rtl/>
        </w:rPr>
        <w:t>هم</w:t>
      </w:r>
      <w:r w:rsidR="00E36F4F" w:rsidRPr="009C0BFA">
        <w:rPr>
          <w:spacing w:val="-2"/>
          <w:shd w:val="clear" w:color="auto" w:fill="FFFFFF"/>
          <w:rtl/>
        </w:rPr>
        <w:t xml:space="preserve">. </w:t>
      </w:r>
    </w:p>
    <w:p w:rsidR="00E36F4F" w:rsidRPr="009C0BFA" w:rsidRDefault="002F6397" w:rsidP="009C0BFA">
      <w:pPr>
        <w:pStyle w:val="SingleTxtGA"/>
        <w:rPr>
          <w:spacing w:val="-2"/>
          <w:shd w:val="clear" w:color="auto" w:fill="FFFFFF"/>
          <w:rtl/>
        </w:rPr>
      </w:pPr>
      <w:r w:rsidRPr="009C0BFA">
        <w:rPr>
          <w:rFonts w:hint="cs"/>
          <w:spacing w:val="-2"/>
          <w:shd w:val="clear" w:color="auto" w:fill="FFFFFF"/>
          <w:rtl/>
        </w:rPr>
        <w:t>11-</w:t>
      </w:r>
      <w:r w:rsidRPr="009C0BFA">
        <w:rPr>
          <w:rFonts w:hint="cs"/>
          <w:spacing w:val="-2"/>
          <w:shd w:val="clear" w:color="auto" w:fill="FFFFFF"/>
          <w:rtl/>
        </w:rPr>
        <w:tab/>
      </w:r>
      <w:r w:rsidR="00E36F4F" w:rsidRPr="009C0BFA">
        <w:rPr>
          <w:spacing w:val="-2"/>
          <w:shd w:val="clear" w:color="auto" w:fill="FFFFFF"/>
          <w:rtl/>
        </w:rPr>
        <w:t>والتعليم الذي يقدمه القطاع العام هو أساساً تحت إشراف وزارة التعليم وبعض الوكالات الحكومية الأخرى وحكومات الولايات. ويتضح التزام ماليزيا بإضفاء الطابع الديمقراطي على فرص التعليم في الميزانية السنوية المرتفعة المخصصة لوزارة التعليم. ففي عام</w:t>
      </w:r>
      <w:r w:rsidR="009C0BFA" w:rsidRPr="009C0BFA">
        <w:rPr>
          <w:rFonts w:hint="cs"/>
          <w:spacing w:val="-2"/>
          <w:shd w:val="clear" w:color="auto" w:fill="FFFFFF"/>
          <w:rtl/>
        </w:rPr>
        <w:t> </w:t>
      </w:r>
      <w:r w:rsidR="00E36F4F" w:rsidRPr="009C0BFA">
        <w:rPr>
          <w:spacing w:val="-2"/>
          <w:shd w:val="clear" w:color="auto" w:fill="FFFFFF"/>
          <w:rtl/>
        </w:rPr>
        <w:t>2011، تلقت وزارة التعليم مخصصات قدرها 9.58 مليار</w:t>
      </w:r>
      <w:r w:rsidR="00E36F4F" w:rsidRPr="009C0BFA">
        <w:rPr>
          <w:rFonts w:hint="cs"/>
          <w:spacing w:val="-2"/>
          <w:shd w:val="clear" w:color="auto" w:fill="FFFFFF"/>
          <w:rtl/>
        </w:rPr>
        <w:t>ات</w:t>
      </w:r>
      <w:r w:rsidR="00E36F4F" w:rsidRPr="009C0BFA">
        <w:rPr>
          <w:spacing w:val="-2"/>
          <w:shd w:val="clear" w:color="auto" w:fill="FFFFFF"/>
          <w:rtl/>
        </w:rPr>
        <w:t xml:space="preserve"> دولار من دولارات الولايات المتحدة (29.3 مليار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أو 16.17 في المائة من الميزانية السنوية الوطنية</w:t>
      </w:r>
      <w:r w:rsidR="00E36F4F" w:rsidRPr="009C0BFA">
        <w:rPr>
          <w:rFonts w:hint="cs"/>
          <w:spacing w:val="-2"/>
          <w:shd w:val="clear" w:color="auto" w:fill="FFFFFF"/>
          <w:rtl/>
        </w:rPr>
        <w:t>،</w:t>
      </w:r>
      <w:r w:rsidR="00E36F4F" w:rsidRPr="009C0BFA">
        <w:rPr>
          <w:spacing w:val="-2"/>
          <w:shd w:val="clear" w:color="auto" w:fill="FFFFFF"/>
          <w:rtl/>
        </w:rPr>
        <w:t xml:space="preserve"> مقارنة ب</w:t>
      </w:r>
      <w:r w:rsidR="00E36F4F" w:rsidRPr="009C0BFA">
        <w:rPr>
          <w:rFonts w:hint="cs"/>
          <w:spacing w:val="-2"/>
          <w:shd w:val="clear" w:color="auto" w:fill="FFFFFF"/>
          <w:rtl/>
        </w:rPr>
        <w:t>ـ</w:t>
      </w:r>
      <w:r w:rsidR="009C0BFA" w:rsidRPr="009C0BFA">
        <w:rPr>
          <w:rFonts w:hint="eastAsia"/>
          <w:spacing w:val="-2"/>
          <w:shd w:val="clear" w:color="auto" w:fill="FFFFFF"/>
          <w:rtl/>
        </w:rPr>
        <w:t> </w:t>
      </w:r>
      <w:r w:rsidR="00E36F4F" w:rsidRPr="009C0BFA">
        <w:rPr>
          <w:spacing w:val="-2"/>
          <w:shd w:val="clear" w:color="auto" w:fill="FFFFFF"/>
          <w:rtl/>
        </w:rPr>
        <w:t>4.4 مليار</w:t>
      </w:r>
      <w:r w:rsidR="00E36F4F" w:rsidRPr="009C0BFA">
        <w:rPr>
          <w:rFonts w:hint="cs"/>
          <w:spacing w:val="-2"/>
          <w:shd w:val="clear" w:color="auto" w:fill="FFFFFF"/>
          <w:rtl/>
        </w:rPr>
        <w:t>ات</w:t>
      </w:r>
      <w:r w:rsidR="009C0BFA" w:rsidRPr="009C0BFA">
        <w:rPr>
          <w:spacing w:val="-2"/>
          <w:shd w:val="clear" w:color="auto" w:fill="FFFFFF"/>
          <w:rtl/>
        </w:rPr>
        <w:t xml:space="preserve"> دولار </w:t>
      </w:r>
      <w:r w:rsidR="00E36F4F" w:rsidRPr="009C0BFA">
        <w:rPr>
          <w:spacing w:val="-2"/>
          <w:shd w:val="clear" w:color="auto" w:fill="FFFFFF"/>
          <w:rtl/>
        </w:rPr>
        <w:t xml:space="preserve">(16.7 مليار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في عام 2005. وخصصت الحكومة مبلغ 2.06 مليار دولار (6.4 مليار</w:t>
      </w:r>
      <w:r w:rsidR="00E36F4F" w:rsidRPr="009C0BFA">
        <w:rPr>
          <w:rFonts w:hint="cs"/>
          <w:spacing w:val="-2"/>
          <w:shd w:val="clear" w:color="auto" w:fill="FFFFFF"/>
          <w:rtl/>
        </w:rPr>
        <w:t>ات</w:t>
      </w:r>
      <w:r w:rsidR="00E36F4F" w:rsidRPr="009C0BFA">
        <w:rPr>
          <w:spacing w:val="-2"/>
          <w:shd w:val="clear" w:color="auto" w:fill="FFFFFF"/>
          <w:rtl/>
        </w:rPr>
        <w:t xml:space="preserve">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لنفقات التنمية من أجل بناء المدارس و</w:t>
      </w:r>
      <w:r w:rsidR="00E36F4F" w:rsidRPr="009C0BFA">
        <w:rPr>
          <w:rFonts w:hint="cs"/>
          <w:spacing w:val="-2"/>
          <w:shd w:val="clear" w:color="auto" w:fill="FFFFFF"/>
          <w:rtl/>
        </w:rPr>
        <w:t>بيتا</w:t>
      </w:r>
      <w:r w:rsidR="009043BE">
        <w:rPr>
          <w:rFonts w:hint="cs"/>
          <w:spacing w:val="-2"/>
          <w:shd w:val="clear" w:color="auto" w:fill="FFFFFF"/>
          <w:rtl/>
        </w:rPr>
        <w:t>ً</w:t>
      </w:r>
      <w:r w:rsidR="00E36F4F" w:rsidRPr="009C0BFA">
        <w:rPr>
          <w:rFonts w:hint="cs"/>
          <w:spacing w:val="-2"/>
          <w:shd w:val="clear" w:color="auto" w:fill="FFFFFF"/>
          <w:rtl/>
        </w:rPr>
        <w:t xml:space="preserve"> للشباب</w:t>
      </w:r>
      <w:r w:rsidR="00E36F4F" w:rsidRPr="009C0BFA">
        <w:rPr>
          <w:spacing w:val="-2"/>
          <w:shd w:val="clear" w:color="auto" w:fill="FFFFFF"/>
          <w:rtl/>
        </w:rPr>
        <w:t xml:space="preserve"> والمرافق والمعدات وتحسينها، فضلا</w:t>
      </w:r>
      <w:r w:rsidR="009043BE">
        <w:rPr>
          <w:rFonts w:hint="cs"/>
          <w:spacing w:val="-2"/>
          <w:shd w:val="clear" w:color="auto" w:fill="FFFFFF"/>
          <w:rtl/>
        </w:rPr>
        <w:t>ً</w:t>
      </w:r>
      <w:r w:rsidR="00E36F4F" w:rsidRPr="009C0BFA">
        <w:rPr>
          <w:spacing w:val="-2"/>
          <w:shd w:val="clear" w:color="auto" w:fill="FFFFFF"/>
          <w:rtl/>
        </w:rPr>
        <w:t xml:space="preserve"> عن تعزيز مهنة التدريس. وخُصِّص من هذا المبلغ 1.74 مليار دولار (5.4 </w:t>
      </w:r>
      <w:r w:rsidR="00E36F4F" w:rsidRPr="009C0BFA">
        <w:rPr>
          <w:rFonts w:hint="cs"/>
          <w:spacing w:val="-2"/>
          <w:shd w:val="clear" w:color="auto" w:fill="FFFFFF"/>
          <w:rtl/>
        </w:rPr>
        <w:t>مليارات</w:t>
      </w:r>
      <w:r w:rsidR="00E36F4F" w:rsidRPr="009C0BFA">
        <w:rPr>
          <w:spacing w:val="-2"/>
          <w:shd w:val="clear" w:color="auto" w:fill="FFFFFF"/>
          <w:rtl/>
        </w:rPr>
        <w:t xml:space="preserve">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لتشييد </w:t>
      </w:r>
      <w:r w:rsidR="00E36F4F" w:rsidRPr="009C0BFA">
        <w:rPr>
          <w:rFonts w:hint="cs"/>
          <w:spacing w:val="-2"/>
          <w:shd w:val="clear" w:color="auto" w:fill="FFFFFF"/>
          <w:rtl/>
        </w:rPr>
        <w:t>474 1</w:t>
      </w:r>
      <w:r w:rsidR="00E36F4F" w:rsidRPr="009C0BFA">
        <w:rPr>
          <w:spacing w:val="-2"/>
          <w:shd w:val="clear" w:color="auto" w:fill="FFFFFF"/>
          <w:rtl/>
        </w:rPr>
        <w:t xml:space="preserve"> مدرسة و30 </w:t>
      </w:r>
      <w:r w:rsidR="00E36F4F" w:rsidRPr="009C0BFA">
        <w:rPr>
          <w:rFonts w:hint="cs"/>
          <w:spacing w:val="-2"/>
          <w:shd w:val="clear" w:color="auto" w:fill="FFFFFF"/>
          <w:rtl/>
        </w:rPr>
        <w:t>بيتا</w:t>
      </w:r>
      <w:r w:rsidR="009043BE">
        <w:rPr>
          <w:rFonts w:hint="cs"/>
          <w:spacing w:val="-2"/>
          <w:shd w:val="clear" w:color="auto" w:fill="FFFFFF"/>
          <w:rtl/>
        </w:rPr>
        <w:t>ً</w:t>
      </w:r>
      <w:r w:rsidR="00E36F4F" w:rsidRPr="009C0BFA">
        <w:rPr>
          <w:rFonts w:hint="cs"/>
          <w:spacing w:val="-2"/>
          <w:shd w:val="clear" w:color="auto" w:fill="FFFFFF"/>
          <w:rtl/>
        </w:rPr>
        <w:t xml:space="preserve"> للشباب</w:t>
      </w:r>
      <w:r w:rsidR="00E36F4F" w:rsidRPr="009C0BFA">
        <w:rPr>
          <w:spacing w:val="-2"/>
          <w:shd w:val="clear" w:color="auto" w:fill="FFFFFF"/>
          <w:rtl/>
        </w:rPr>
        <w:t xml:space="preserve"> وترقية </w:t>
      </w:r>
      <w:r w:rsidR="00E36F4F" w:rsidRPr="009C0BFA">
        <w:rPr>
          <w:rFonts w:hint="cs"/>
          <w:spacing w:val="-2"/>
          <w:shd w:val="clear" w:color="auto" w:fill="FFFFFF"/>
          <w:rtl/>
        </w:rPr>
        <w:t>574</w:t>
      </w:r>
      <w:r w:rsidR="00E36F4F" w:rsidRPr="009C0BFA">
        <w:rPr>
          <w:spacing w:val="-2"/>
          <w:shd w:val="clear" w:color="auto" w:fill="FFFFFF"/>
          <w:rtl/>
        </w:rPr>
        <w:t xml:space="preserve"> م</w:t>
      </w:r>
      <w:r w:rsidR="00E36F4F" w:rsidRPr="009C0BFA">
        <w:rPr>
          <w:rFonts w:hint="cs"/>
          <w:spacing w:val="-2"/>
          <w:shd w:val="clear" w:color="auto" w:fill="FFFFFF"/>
          <w:rtl/>
        </w:rPr>
        <w:t>َ</w:t>
      </w:r>
      <w:r w:rsidR="00E36F4F" w:rsidRPr="009C0BFA">
        <w:rPr>
          <w:spacing w:val="-2"/>
          <w:shd w:val="clear" w:color="auto" w:fill="FFFFFF"/>
          <w:rtl/>
        </w:rPr>
        <w:t xml:space="preserve">درسة. </w:t>
      </w:r>
      <w:r w:rsidR="00E36F4F" w:rsidRPr="009C0BFA">
        <w:rPr>
          <w:rFonts w:hint="cs"/>
          <w:spacing w:val="-2"/>
          <w:shd w:val="clear" w:color="auto" w:fill="FFFFFF"/>
          <w:rtl/>
        </w:rPr>
        <w:t>و</w:t>
      </w:r>
      <w:r w:rsidR="00E36F4F" w:rsidRPr="009C0BFA">
        <w:rPr>
          <w:spacing w:val="-2"/>
          <w:shd w:val="clear" w:color="auto" w:fill="FFFFFF"/>
          <w:rtl/>
        </w:rPr>
        <w:t xml:space="preserve">علاوة على ذلك، خُصص 68.70 مليون دولار (213 مليون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لمكافأة المدارس التي تحقق أداءً عالياً، فضلا</w:t>
      </w:r>
      <w:r w:rsidR="009043BE">
        <w:rPr>
          <w:rFonts w:hint="cs"/>
          <w:spacing w:val="-2"/>
          <w:shd w:val="clear" w:color="auto" w:fill="FFFFFF"/>
          <w:rtl/>
        </w:rPr>
        <w:t>ً</w:t>
      </w:r>
      <w:r w:rsidR="00E36F4F" w:rsidRPr="009C0BFA">
        <w:rPr>
          <w:spacing w:val="-2"/>
          <w:shd w:val="clear" w:color="auto" w:fill="FFFFFF"/>
          <w:rtl/>
        </w:rPr>
        <w:t xml:space="preserve"> عن نُظّار المدارس والمدرّسين الرئيسيين والمدرّسي</w:t>
      </w:r>
      <w:r w:rsidR="00E36F4F" w:rsidRPr="009C0BFA">
        <w:rPr>
          <w:rFonts w:hint="cs"/>
          <w:spacing w:val="-2"/>
          <w:shd w:val="clear" w:color="auto" w:fill="FFFFFF"/>
          <w:rtl/>
        </w:rPr>
        <w:t xml:space="preserve">ن المتميزين. وقد كوفئ </w:t>
      </w:r>
      <w:r w:rsidR="00E36F4F" w:rsidRPr="009C0BFA">
        <w:rPr>
          <w:spacing w:val="-2"/>
          <w:shd w:val="clear" w:color="auto" w:fill="FFFFFF"/>
          <w:rtl/>
        </w:rPr>
        <w:t>حتى الآن</w:t>
      </w:r>
      <w:r w:rsidR="00E36F4F" w:rsidRPr="009C0BFA">
        <w:rPr>
          <w:rFonts w:hint="cs"/>
          <w:spacing w:val="-2"/>
          <w:shd w:val="clear" w:color="auto" w:fill="FFFFFF"/>
          <w:rtl/>
        </w:rPr>
        <w:t xml:space="preserve"> </w:t>
      </w:r>
      <w:r w:rsidR="00E36F4F" w:rsidRPr="009C0BFA">
        <w:rPr>
          <w:spacing w:val="-2"/>
          <w:shd w:val="clear" w:color="auto" w:fill="FFFFFF"/>
          <w:rtl/>
        </w:rPr>
        <w:t xml:space="preserve">ما مجموعه 52 مدرسة عالية الأداء وحوالي </w:t>
      </w:r>
      <w:r w:rsidR="00E36F4F" w:rsidRPr="009C0BFA">
        <w:rPr>
          <w:rFonts w:hint="cs"/>
          <w:spacing w:val="-2"/>
          <w:shd w:val="clear" w:color="auto" w:fill="FFFFFF"/>
          <w:rtl/>
        </w:rPr>
        <w:t>600 14</w:t>
      </w:r>
      <w:r w:rsidR="00E36F4F" w:rsidRPr="009C0BFA">
        <w:rPr>
          <w:spacing w:val="-2"/>
          <w:shd w:val="clear" w:color="auto" w:fill="FFFFFF"/>
          <w:rtl/>
        </w:rPr>
        <w:t xml:space="preserve"> م</w:t>
      </w:r>
      <w:r w:rsidR="00E36F4F" w:rsidRPr="009C0BFA">
        <w:rPr>
          <w:rFonts w:hint="cs"/>
          <w:spacing w:val="-2"/>
          <w:shd w:val="clear" w:color="auto" w:fill="FFFFFF"/>
          <w:rtl/>
        </w:rPr>
        <w:t>درّس</w:t>
      </w:r>
      <w:r w:rsidR="00E36F4F" w:rsidRPr="009C0BFA">
        <w:rPr>
          <w:spacing w:val="-2"/>
          <w:shd w:val="clear" w:color="auto" w:fill="FFFFFF"/>
          <w:rtl/>
        </w:rPr>
        <w:t>، ب</w:t>
      </w:r>
      <w:r w:rsidR="00E36F4F" w:rsidRPr="009C0BFA">
        <w:rPr>
          <w:rFonts w:hint="cs"/>
          <w:spacing w:val="-2"/>
          <w:shd w:val="clear" w:color="auto" w:fill="FFFFFF"/>
          <w:rtl/>
        </w:rPr>
        <w:t xml:space="preserve">من فيهم </w:t>
      </w:r>
      <w:r w:rsidR="00E36F4F" w:rsidRPr="009C0BFA">
        <w:rPr>
          <w:spacing w:val="-2"/>
          <w:shd w:val="clear" w:color="auto" w:fill="FFFFFF"/>
          <w:rtl/>
        </w:rPr>
        <w:t>586 مدر</w:t>
      </w:r>
      <w:r w:rsidR="00E36F4F" w:rsidRPr="009C0BFA">
        <w:rPr>
          <w:rFonts w:hint="cs"/>
          <w:spacing w:val="-2"/>
          <w:shd w:val="clear" w:color="auto" w:fill="FFFFFF"/>
          <w:rtl/>
        </w:rPr>
        <w:t>ّ</w:t>
      </w:r>
      <w:r w:rsidR="00E36F4F" w:rsidRPr="009C0BFA">
        <w:rPr>
          <w:spacing w:val="-2"/>
          <w:shd w:val="clear" w:color="auto" w:fill="FFFFFF"/>
          <w:rtl/>
        </w:rPr>
        <w:t>س</w:t>
      </w:r>
      <w:r w:rsidRPr="009C0BFA">
        <w:rPr>
          <w:rFonts w:hint="cs"/>
          <w:spacing w:val="-2"/>
          <w:shd w:val="clear" w:color="auto" w:fill="FFFFFF"/>
          <w:rtl/>
        </w:rPr>
        <w:t>اً رئيسياً</w:t>
      </w:r>
      <w:r w:rsidRPr="009C0BFA">
        <w:rPr>
          <w:rFonts w:hint="cs"/>
          <w:spacing w:val="-2"/>
          <w:shd w:val="clear" w:color="auto" w:fill="FFFFFF"/>
          <w:vertAlign w:val="superscript"/>
          <w:rtl/>
        </w:rPr>
        <w:t>(</w:t>
      </w:r>
      <w:r w:rsidR="00E36F4F" w:rsidRPr="009C0BFA">
        <w:rPr>
          <w:rStyle w:val="FootnoteReference"/>
          <w:spacing w:val="-2"/>
          <w:shd w:val="clear" w:color="auto" w:fill="FFFFFF"/>
          <w:rtl/>
        </w:rPr>
        <w:footnoteReference w:id="6"/>
      </w:r>
      <w:r w:rsidRPr="009C0BFA">
        <w:rPr>
          <w:rFonts w:hint="cs"/>
          <w:spacing w:val="-2"/>
          <w:shd w:val="clear" w:color="auto" w:fill="FFFFFF"/>
          <w:vertAlign w:val="superscript"/>
          <w:rtl/>
        </w:rPr>
        <w:t>)</w:t>
      </w:r>
      <w:r w:rsidR="00E36F4F" w:rsidRPr="009C0BFA">
        <w:rPr>
          <w:spacing w:val="-2"/>
          <w:shd w:val="clear" w:color="auto" w:fill="FFFFFF"/>
          <w:rtl/>
        </w:rPr>
        <w:t>.</w:t>
      </w:r>
      <w:r w:rsidR="0069657F">
        <w:rPr>
          <w:spacing w:val="-2"/>
          <w:shd w:val="clear" w:color="auto" w:fill="FFFFFF"/>
          <w:rtl/>
        </w:rPr>
        <w:t xml:space="preserve"> وفي عامي 2012 و</w:t>
      </w:r>
      <w:r w:rsidR="00E36F4F" w:rsidRPr="009C0BFA">
        <w:rPr>
          <w:spacing w:val="-2"/>
          <w:shd w:val="clear" w:color="auto" w:fill="FFFFFF"/>
          <w:rtl/>
        </w:rPr>
        <w:t xml:space="preserve">2014، خُصص لقطاع التعليم 16.19 مليار دولار (50.2 مليار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و16.68 مليار دولار (54.6 مليار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على التوالي. وت</w:t>
      </w:r>
      <w:r w:rsidR="00E36F4F" w:rsidRPr="009C0BFA">
        <w:rPr>
          <w:rFonts w:hint="cs"/>
          <w:spacing w:val="-2"/>
          <w:shd w:val="clear" w:color="auto" w:fill="FFFFFF"/>
          <w:rtl/>
        </w:rPr>
        <w:t>ُ</w:t>
      </w:r>
      <w:r w:rsidR="00E36F4F" w:rsidRPr="009C0BFA">
        <w:rPr>
          <w:spacing w:val="-2"/>
          <w:shd w:val="clear" w:color="auto" w:fill="FFFFFF"/>
          <w:rtl/>
        </w:rPr>
        <w:t>بيّن هذه المخصصات الكبيرة التزام الحكومة وتركيزها على التعليم بوصفه إحدى الأدوات الرئيسية للأمة التقدمية</w:t>
      </w:r>
      <w:r w:rsidR="00E36F4F" w:rsidRPr="009C0BFA">
        <w:rPr>
          <w:rFonts w:hint="cs"/>
          <w:spacing w:val="-2"/>
          <w:shd w:val="clear" w:color="auto" w:fill="FFFFFF"/>
          <w:rtl/>
        </w:rPr>
        <w:t>. و</w:t>
      </w:r>
      <w:r w:rsidR="00E36F4F" w:rsidRPr="009C0BFA">
        <w:rPr>
          <w:spacing w:val="-2"/>
          <w:shd w:val="clear" w:color="auto" w:fill="FFFFFF"/>
          <w:rtl/>
        </w:rPr>
        <w:t>يتلقى جميع الأطفال الماليزيين التعليم بصرف النظر عن جنسهم أو خلفيتهم الاجتماعية والاقتصادية. وتقد</w:t>
      </w:r>
      <w:r w:rsidR="00E36F4F" w:rsidRPr="009C0BFA">
        <w:rPr>
          <w:rFonts w:hint="cs"/>
          <w:spacing w:val="-2"/>
          <w:shd w:val="clear" w:color="auto" w:fill="FFFFFF"/>
          <w:rtl/>
        </w:rPr>
        <w:t>َّ</w:t>
      </w:r>
      <w:r w:rsidR="00E36F4F" w:rsidRPr="009C0BFA">
        <w:rPr>
          <w:spacing w:val="-2"/>
          <w:shd w:val="clear" w:color="auto" w:fill="FFFFFF"/>
          <w:rtl/>
        </w:rPr>
        <w:t xml:space="preserve">م مبادرات وحوافز مختلفة إلى الأطفال لضمان </w:t>
      </w:r>
      <w:r w:rsidR="00E36F4F" w:rsidRPr="009C0BFA">
        <w:rPr>
          <w:rFonts w:hint="cs"/>
          <w:spacing w:val="-2"/>
          <w:shd w:val="clear" w:color="auto" w:fill="FFFFFF"/>
          <w:rtl/>
        </w:rPr>
        <w:t xml:space="preserve">إتاحة </w:t>
      </w:r>
      <w:r w:rsidR="00E36F4F" w:rsidRPr="009C0BFA">
        <w:rPr>
          <w:spacing w:val="-2"/>
          <w:shd w:val="clear" w:color="auto" w:fill="FFFFFF"/>
          <w:rtl/>
        </w:rPr>
        <w:t>فرص الوصول للجميع. وما فتئت الحكومة تكفل الحصول على التعليم الجيد بكلفة ميسرة. وتطل</w:t>
      </w:r>
      <w:r w:rsidR="00E36F4F" w:rsidRPr="009C0BFA">
        <w:rPr>
          <w:rFonts w:hint="cs"/>
          <w:spacing w:val="-2"/>
          <w:shd w:val="clear" w:color="auto" w:fill="FFFFFF"/>
          <w:rtl/>
        </w:rPr>
        <w:t>ّ</w:t>
      </w:r>
      <w:r w:rsidR="00E36F4F" w:rsidRPr="009C0BFA">
        <w:rPr>
          <w:spacing w:val="-2"/>
          <w:shd w:val="clear" w:color="auto" w:fill="FFFFFF"/>
          <w:rtl/>
        </w:rPr>
        <w:t xml:space="preserve">ب إلغاء الرسوم المدرسية في عام 2011 تخصيص </w:t>
      </w:r>
      <w:r w:rsidR="00E36F4F" w:rsidRPr="009C0BFA">
        <w:rPr>
          <w:rFonts w:hint="cs"/>
          <w:spacing w:val="-2"/>
          <w:shd w:val="clear" w:color="auto" w:fill="FFFFFF"/>
          <w:rtl/>
        </w:rPr>
        <w:t>4</w:t>
      </w:r>
      <w:r w:rsidR="00E36F4F" w:rsidRPr="009C0BFA">
        <w:rPr>
          <w:spacing w:val="-2"/>
          <w:shd w:val="clear" w:color="auto" w:fill="FFFFFF"/>
          <w:rtl/>
        </w:rPr>
        <w:t>8.</w:t>
      </w:r>
      <w:r w:rsidR="00E36F4F" w:rsidRPr="009C0BFA">
        <w:rPr>
          <w:rFonts w:hint="cs"/>
          <w:spacing w:val="-2"/>
          <w:shd w:val="clear" w:color="auto" w:fill="FFFFFF"/>
          <w:rtl/>
        </w:rPr>
        <w:t>3</w:t>
      </w:r>
      <w:r w:rsidR="00E36F4F" w:rsidRPr="009C0BFA">
        <w:rPr>
          <w:spacing w:val="-2"/>
          <w:shd w:val="clear" w:color="auto" w:fill="FFFFFF"/>
          <w:rtl/>
        </w:rPr>
        <w:t xml:space="preserve">8 مليون دولار (150 مليون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w:t>
      </w:r>
    </w:p>
    <w:p w:rsidR="00E36F4F" w:rsidRPr="009C0BFA" w:rsidRDefault="002F6397" w:rsidP="002F6397">
      <w:pPr>
        <w:pStyle w:val="SingleTxtGA"/>
        <w:rPr>
          <w:shd w:val="clear" w:color="auto" w:fill="FFFFFF"/>
          <w:rtl/>
        </w:rPr>
      </w:pPr>
      <w:r w:rsidRPr="009C0BFA">
        <w:rPr>
          <w:rFonts w:hint="cs"/>
          <w:shd w:val="clear" w:color="auto" w:fill="FFFFFF"/>
          <w:rtl/>
        </w:rPr>
        <w:t>12-</w:t>
      </w:r>
      <w:r w:rsidRPr="009C0BFA">
        <w:rPr>
          <w:rFonts w:hint="cs"/>
          <w:shd w:val="clear" w:color="auto" w:fill="FFFFFF"/>
          <w:rtl/>
        </w:rPr>
        <w:tab/>
      </w:r>
      <w:r w:rsidR="00E36F4F" w:rsidRPr="009C0BFA">
        <w:rPr>
          <w:shd w:val="clear" w:color="auto" w:fill="FFFFFF"/>
          <w:rtl/>
        </w:rPr>
        <w:t xml:space="preserve">ويقدم القطاع الخاص أيضاً التعليم في ماليزيا. وتحصل المدارس التي ينشئها القطاع الخاص على تمويل من مصادر خاصة وتوفر التعليم العام والتعليم الديني. ويمكن للأطفال في ماليزيا الاختيار بين المدارس الحكومية (العامة) أو المدارس الابتدائية والثانوية الخاصة. ويعتبر انتقال الأطفال من المدارس العامة إلى المدارس الخاصة أو </w:t>
      </w:r>
      <w:r w:rsidR="00E36F4F" w:rsidRPr="009C0BFA">
        <w:rPr>
          <w:rFonts w:hint="cs"/>
          <w:shd w:val="clear" w:color="auto" w:fill="FFFFFF"/>
          <w:rtl/>
        </w:rPr>
        <w:t xml:space="preserve">إلى </w:t>
      </w:r>
      <w:r w:rsidR="00E36F4F" w:rsidRPr="009C0BFA">
        <w:rPr>
          <w:shd w:val="clear" w:color="auto" w:fill="FFFFFF"/>
          <w:rtl/>
        </w:rPr>
        <w:t>مؤسسة دينية والعكس مسألة شائعة في ماليزيا.</w:t>
      </w:r>
    </w:p>
    <w:p w:rsidR="00E36F4F" w:rsidRPr="009C0BFA" w:rsidRDefault="002F6397" w:rsidP="009C0BFA">
      <w:pPr>
        <w:pStyle w:val="SingleTxtGA"/>
        <w:rPr>
          <w:spacing w:val="-2"/>
          <w:shd w:val="clear" w:color="auto" w:fill="FFFFFF"/>
          <w:rtl/>
        </w:rPr>
      </w:pPr>
      <w:r w:rsidRPr="009C0BFA">
        <w:rPr>
          <w:rFonts w:hint="cs"/>
          <w:shd w:val="clear" w:color="auto" w:fill="FFFFFF"/>
          <w:rtl/>
        </w:rPr>
        <w:t>13-</w:t>
      </w:r>
      <w:r w:rsidRPr="009C0BFA">
        <w:rPr>
          <w:rFonts w:hint="cs"/>
          <w:shd w:val="clear" w:color="auto" w:fill="FFFFFF"/>
          <w:rtl/>
        </w:rPr>
        <w:tab/>
      </w:r>
      <w:r w:rsidR="00E36F4F" w:rsidRPr="009C0BFA">
        <w:rPr>
          <w:shd w:val="clear" w:color="auto" w:fill="FFFFFF"/>
          <w:rtl/>
        </w:rPr>
        <w:t xml:space="preserve">وعلاوة على جهود الحكومة الرامية إلى تحسين فرص التعليم المتاحة لجميع المجتمعات المحلية، واعتباراً من عام 2012، استفاد ما مجموعه 30 مدرسة دينية، و228 مدرسة باللغة </w:t>
      </w:r>
      <w:r w:rsidR="00E36F4F" w:rsidRPr="009C0BFA">
        <w:rPr>
          <w:shd w:val="clear" w:color="auto" w:fill="FFFFFF"/>
          <w:rtl/>
        </w:rPr>
        <w:lastRenderedPageBreak/>
        <w:t xml:space="preserve">الصينية، و59 مدرسة باللغة التاميلية، و135 مدرسة تبشيرية و580 مدرسة تتلقى مساعدات </w:t>
      </w:r>
      <w:r w:rsidR="00E36F4F" w:rsidRPr="009C0BFA">
        <w:rPr>
          <w:spacing w:val="-2"/>
          <w:shd w:val="clear" w:color="auto" w:fill="FFFFFF"/>
          <w:rtl/>
        </w:rPr>
        <w:t xml:space="preserve">من الحكومة من مخصصات بلغت قيمتها 80.64 مليون دولار (250 مليون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w:t>
      </w:r>
      <w:r w:rsidR="00E36F4F" w:rsidRPr="009C0BFA">
        <w:rPr>
          <w:rFonts w:hint="cs"/>
          <w:spacing w:val="-2"/>
          <w:shd w:val="clear" w:color="auto" w:fill="FFFFFF"/>
          <w:rtl/>
        </w:rPr>
        <w:t>) ل</w:t>
      </w:r>
      <w:r w:rsidR="00E36F4F" w:rsidRPr="009C0BFA">
        <w:rPr>
          <w:spacing w:val="-2"/>
          <w:shd w:val="clear" w:color="auto" w:fill="FFFFFF"/>
          <w:rtl/>
        </w:rPr>
        <w:t>أغراض إنمائية. وقدمت الحكومة أيضا</w:t>
      </w:r>
      <w:r w:rsidR="00E36F4F" w:rsidRPr="009C0BFA">
        <w:rPr>
          <w:rFonts w:hint="cs"/>
          <w:spacing w:val="-2"/>
          <w:shd w:val="clear" w:color="auto" w:fill="FFFFFF"/>
          <w:rtl/>
        </w:rPr>
        <w:t>ً</w:t>
      </w:r>
      <w:r w:rsidR="00E36F4F" w:rsidRPr="009C0BFA">
        <w:rPr>
          <w:spacing w:val="-2"/>
          <w:shd w:val="clear" w:color="auto" w:fill="FFFFFF"/>
          <w:rtl/>
        </w:rPr>
        <w:t xml:space="preserve"> 30.66 مليون دولار (95 مليون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في شكل منح إلى 18 مدرسة ابتدائية و</w:t>
      </w:r>
      <w:r w:rsidR="00E36F4F" w:rsidRPr="009C0BFA">
        <w:rPr>
          <w:rFonts w:hint="cs"/>
          <w:spacing w:val="-2"/>
          <w:shd w:val="clear" w:color="auto" w:fill="FFFFFF"/>
          <w:rtl/>
        </w:rPr>
        <w:t xml:space="preserve">140 </w:t>
      </w:r>
      <w:r w:rsidR="00E36F4F" w:rsidRPr="009C0BFA">
        <w:rPr>
          <w:spacing w:val="-2"/>
          <w:shd w:val="clear" w:color="auto" w:fill="FFFFFF"/>
          <w:rtl/>
        </w:rPr>
        <w:t>مدرسة دينية ثانوية شعبية</w:t>
      </w:r>
      <w:r w:rsidR="00E36F4F" w:rsidRPr="009C0BFA">
        <w:rPr>
          <w:rFonts w:hint="cs"/>
          <w:spacing w:val="-2"/>
          <w:shd w:val="clear" w:color="auto" w:fill="FFFFFF"/>
          <w:rtl/>
        </w:rPr>
        <w:t xml:space="preserve">. </w:t>
      </w:r>
      <w:r w:rsidR="00E36F4F" w:rsidRPr="009C0BFA">
        <w:rPr>
          <w:spacing w:val="-2"/>
          <w:shd w:val="clear" w:color="auto" w:fill="FFFFFF"/>
          <w:rtl/>
        </w:rPr>
        <w:t>وي</w:t>
      </w:r>
      <w:r w:rsidR="00E36F4F" w:rsidRPr="009C0BFA">
        <w:rPr>
          <w:rFonts w:hint="cs"/>
          <w:spacing w:val="-2"/>
          <w:shd w:val="clear" w:color="auto" w:fill="FFFFFF"/>
          <w:rtl/>
        </w:rPr>
        <w:t xml:space="preserve">جري </w:t>
      </w:r>
      <w:r w:rsidR="00E36F4F" w:rsidRPr="009C0BFA">
        <w:rPr>
          <w:spacing w:val="-2"/>
          <w:shd w:val="clear" w:color="auto" w:fill="FFFFFF"/>
          <w:rtl/>
        </w:rPr>
        <w:t>تعزيز المهارات الأساسية في القراءة والكتابة والحساب من خلال برامج مختلفة، بما في ذلك فحص القراءة والكتابة والحساب و</w:t>
      </w:r>
      <w:r w:rsidR="00E36F4F" w:rsidRPr="009C0BFA">
        <w:rPr>
          <w:rFonts w:hint="cs"/>
          <w:spacing w:val="-2"/>
          <w:shd w:val="clear" w:color="auto" w:fill="FFFFFF"/>
          <w:rtl/>
        </w:rPr>
        <w:t>ب</w:t>
      </w:r>
      <w:r w:rsidR="00E36F4F" w:rsidRPr="009C0BFA">
        <w:rPr>
          <w:spacing w:val="-2"/>
          <w:shd w:val="clear" w:color="auto" w:fill="FFFFFF"/>
          <w:rtl/>
        </w:rPr>
        <w:t xml:space="preserve">رنامج الانتعاش </w:t>
      </w:r>
      <w:r w:rsidR="00E36F4F" w:rsidRPr="009C0BFA">
        <w:rPr>
          <w:spacing w:val="-2"/>
          <w:shd w:val="clear" w:color="auto" w:fill="FFFFFF"/>
        </w:rPr>
        <w:t>(3M</w:t>
      </w:r>
      <w:r w:rsidR="009C0BFA">
        <w:rPr>
          <w:spacing w:val="-2"/>
          <w:shd w:val="clear" w:color="auto" w:fill="FFFFFF"/>
        </w:rPr>
        <w:t> </w:t>
      </w:r>
      <w:r w:rsidR="00E36F4F" w:rsidRPr="009C0BFA">
        <w:rPr>
          <w:spacing w:val="-2"/>
          <w:shd w:val="clear" w:color="auto" w:fill="FFFFFF"/>
        </w:rPr>
        <w:t>Recovery</w:t>
      </w:r>
      <w:r w:rsidR="009C0BFA">
        <w:rPr>
          <w:spacing w:val="-2"/>
          <w:shd w:val="clear" w:color="auto" w:fill="FFFFFF"/>
        </w:rPr>
        <w:t> </w:t>
      </w:r>
      <w:r w:rsidR="00E36F4F" w:rsidRPr="009C0BFA">
        <w:rPr>
          <w:spacing w:val="-2"/>
          <w:shd w:val="clear" w:color="auto" w:fill="FFFFFF"/>
        </w:rPr>
        <w:t>Programme)</w:t>
      </w:r>
      <w:r w:rsidR="00E36F4F" w:rsidRPr="009C0BFA">
        <w:rPr>
          <w:spacing w:val="-2"/>
          <w:shd w:val="clear" w:color="auto" w:fill="FFFFFF"/>
          <w:rtl/>
        </w:rPr>
        <w:t>، الذي يركز على الطلاب الذين لم</w:t>
      </w:r>
      <w:r w:rsidR="009C0BFA">
        <w:rPr>
          <w:rFonts w:hint="cs"/>
          <w:spacing w:val="-2"/>
          <w:shd w:val="clear" w:color="auto" w:fill="FFFFFF"/>
          <w:rtl/>
        </w:rPr>
        <w:t> </w:t>
      </w:r>
      <w:r w:rsidR="00E36F4F" w:rsidRPr="009C0BFA">
        <w:rPr>
          <w:spacing w:val="-2"/>
          <w:shd w:val="clear" w:color="auto" w:fill="FFFFFF"/>
          <w:rtl/>
        </w:rPr>
        <w:t>يكتسبوا المهارات الأساسية في القراءة والكتابة والحساب. وعُيّن ما مجموعه 325 م</w:t>
      </w:r>
      <w:r w:rsidR="00E36F4F" w:rsidRPr="009C0BFA">
        <w:rPr>
          <w:rFonts w:hint="cs"/>
          <w:spacing w:val="-2"/>
          <w:shd w:val="clear" w:color="auto" w:fill="FFFFFF"/>
          <w:rtl/>
        </w:rPr>
        <w:t xml:space="preserve">درساً </w:t>
      </w:r>
      <w:r w:rsidR="00E36F4F" w:rsidRPr="009C0BFA">
        <w:rPr>
          <w:spacing w:val="-2"/>
          <w:shd w:val="clear" w:color="auto" w:fill="FFFFFF"/>
          <w:rtl/>
        </w:rPr>
        <w:t>أجنبياً للغة الإن</w:t>
      </w:r>
      <w:r w:rsidR="009043BE">
        <w:rPr>
          <w:rFonts w:hint="cs"/>
          <w:spacing w:val="-2"/>
          <w:shd w:val="clear" w:color="auto" w:fill="FFFFFF"/>
          <w:rtl/>
        </w:rPr>
        <w:t>ك</w:t>
      </w:r>
      <w:r w:rsidR="00E36F4F" w:rsidRPr="009C0BFA">
        <w:rPr>
          <w:spacing w:val="-2"/>
          <w:shd w:val="clear" w:color="auto" w:fill="FFFFFF"/>
          <w:rtl/>
        </w:rPr>
        <w:t xml:space="preserve">ليزية في عام 2011 بغية تحسين الكفاءة في اللغة الإنكليزية </w:t>
      </w:r>
      <w:r w:rsidR="00E36F4F" w:rsidRPr="009C0BFA">
        <w:rPr>
          <w:rFonts w:hint="cs"/>
          <w:spacing w:val="-2"/>
          <w:shd w:val="clear" w:color="auto" w:fill="FFFFFF"/>
          <w:rtl/>
        </w:rPr>
        <w:t xml:space="preserve">لدى </w:t>
      </w:r>
      <w:r w:rsidR="00E36F4F" w:rsidRPr="009C0BFA">
        <w:rPr>
          <w:spacing w:val="-2"/>
          <w:shd w:val="clear" w:color="auto" w:fill="FFFFFF"/>
          <w:rtl/>
        </w:rPr>
        <w:t>الطلاب.</w:t>
      </w:r>
    </w:p>
    <w:p w:rsidR="00E36F4F" w:rsidRPr="009043BE" w:rsidRDefault="002F6397" w:rsidP="009C0BFA">
      <w:pPr>
        <w:pStyle w:val="SingleTxtGA"/>
        <w:spacing w:line="372" w:lineRule="exact"/>
        <w:rPr>
          <w:spacing w:val="-2"/>
          <w:shd w:val="clear" w:color="auto" w:fill="FFFFFF"/>
          <w:rtl/>
        </w:rPr>
      </w:pPr>
      <w:r w:rsidRPr="009043BE">
        <w:rPr>
          <w:rFonts w:hint="cs"/>
          <w:spacing w:val="-2"/>
          <w:shd w:val="clear" w:color="auto" w:fill="FFFFFF"/>
          <w:rtl/>
        </w:rPr>
        <w:t>14-</w:t>
      </w:r>
      <w:r w:rsidRPr="009043BE">
        <w:rPr>
          <w:rFonts w:hint="cs"/>
          <w:spacing w:val="-2"/>
          <w:shd w:val="clear" w:color="auto" w:fill="FFFFFF"/>
          <w:rtl/>
        </w:rPr>
        <w:tab/>
      </w:r>
      <w:r w:rsidR="00E36F4F" w:rsidRPr="009043BE">
        <w:rPr>
          <w:spacing w:val="-2"/>
          <w:shd w:val="clear" w:color="auto" w:fill="FFFFFF"/>
          <w:rtl/>
        </w:rPr>
        <w:t xml:space="preserve">وثمة تركيز على التعليم في مرحلة الطفولة المبكرة والتعليم الأساسي بغية تحقيق الالتحاق الشامل لجميع الأطفال بالمدارس، من </w:t>
      </w:r>
      <w:r w:rsidR="00E36F4F" w:rsidRPr="009043BE">
        <w:rPr>
          <w:rFonts w:hint="cs"/>
          <w:spacing w:val="-2"/>
          <w:shd w:val="clear" w:color="auto" w:fill="FFFFFF"/>
          <w:rtl/>
        </w:rPr>
        <w:t xml:space="preserve">مرحلة </w:t>
      </w:r>
      <w:r w:rsidR="00E36F4F" w:rsidRPr="009043BE">
        <w:rPr>
          <w:spacing w:val="-2"/>
          <w:shd w:val="clear" w:color="auto" w:fill="FFFFFF"/>
          <w:rtl/>
        </w:rPr>
        <w:t xml:space="preserve">التعليم ما قبل المدرسي وحتى المرحلة الثانوية (الشكل الخامس). ويضطلع التعليم في مرحلة الطفولة المبكرة بدور حيوي في تطوير العقول وتوفير الانطلاقة الصحيحة في التعليم الابتدائي. ولبلوغ هذا الهدف، أُنشئ </w:t>
      </w:r>
      <w:r w:rsidR="00E36F4F" w:rsidRPr="009043BE">
        <w:rPr>
          <w:rFonts w:hint="cs"/>
          <w:spacing w:val="-2"/>
          <w:shd w:val="clear" w:color="auto" w:fill="FFFFFF"/>
          <w:rtl/>
        </w:rPr>
        <w:t>984 5</w:t>
      </w:r>
      <w:r w:rsidR="00E36F4F" w:rsidRPr="009043BE">
        <w:rPr>
          <w:spacing w:val="-2"/>
          <w:shd w:val="clear" w:color="auto" w:fill="FFFFFF"/>
          <w:rtl/>
        </w:rPr>
        <w:t xml:space="preserve"> رياضاً للأطفال في ماليزيا. وي</w:t>
      </w:r>
      <w:r w:rsidR="00E36F4F" w:rsidRPr="009043BE">
        <w:rPr>
          <w:rFonts w:hint="cs"/>
          <w:spacing w:val="-2"/>
          <w:shd w:val="clear" w:color="auto" w:fill="FFFFFF"/>
          <w:rtl/>
        </w:rPr>
        <w:t xml:space="preserve">نص </w:t>
      </w:r>
      <w:r w:rsidR="00E36F4F" w:rsidRPr="009043BE">
        <w:rPr>
          <w:spacing w:val="-2"/>
          <w:shd w:val="clear" w:color="auto" w:fill="FFFFFF"/>
          <w:rtl/>
        </w:rPr>
        <w:t xml:space="preserve">نظام التعليم الوطني في ماليزيا، عقب مرحلة الحضانة، </w:t>
      </w:r>
      <w:r w:rsidR="00E36F4F" w:rsidRPr="009043BE">
        <w:rPr>
          <w:rFonts w:hint="cs"/>
          <w:spacing w:val="-2"/>
          <w:shd w:val="clear" w:color="auto" w:fill="FFFFFF"/>
          <w:rtl/>
        </w:rPr>
        <w:t>على 11</w:t>
      </w:r>
      <w:r w:rsidR="00E36F4F" w:rsidRPr="009043BE">
        <w:rPr>
          <w:spacing w:val="-2"/>
          <w:shd w:val="clear" w:color="auto" w:fill="FFFFFF"/>
          <w:rtl/>
        </w:rPr>
        <w:t xml:space="preserve"> سنة من التعليم الأساسي، وهي ست سنوات من التعليم الابتدائي الإلزامي، وثلاث سنوات من التعليم الثانوي، وسنتان من التعليم العالي. ويستهدف التعليم الابتدائي والثانوي </w:t>
      </w:r>
      <w:r w:rsidR="00E36F4F" w:rsidRPr="009043BE">
        <w:rPr>
          <w:rFonts w:hint="cs"/>
          <w:spacing w:val="-2"/>
          <w:shd w:val="clear" w:color="auto" w:fill="FFFFFF"/>
          <w:rtl/>
        </w:rPr>
        <w:t>بناء</w:t>
      </w:r>
      <w:r w:rsidR="00E36F4F" w:rsidRPr="009043BE">
        <w:rPr>
          <w:spacing w:val="-2"/>
          <w:shd w:val="clear" w:color="auto" w:fill="FFFFFF"/>
          <w:rtl/>
        </w:rPr>
        <w:t xml:space="preserve"> مجتمع ماليزي يتسم بالوحدة والانضباط ويتوفر على المعارف والمهارات. ويتلقى الفتيان والفتيات في نظام التعليم الوطني تعليماً يستند إلى منهج مشترك ويخضعون للتقييم من خلال اختبارات وطنية</w:t>
      </w:r>
      <w:r w:rsidR="009C0BFA" w:rsidRPr="009043BE">
        <w:rPr>
          <w:rFonts w:hint="cs"/>
          <w:spacing w:val="-2"/>
          <w:shd w:val="clear" w:color="auto" w:fill="FFFFFF"/>
          <w:rtl/>
        </w:rPr>
        <w:t> </w:t>
      </w:r>
      <w:r w:rsidR="00E36F4F" w:rsidRPr="009043BE">
        <w:rPr>
          <w:spacing w:val="-2"/>
          <w:shd w:val="clear" w:color="auto" w:fill="FFFFFF"/>
          <w:rtl/>
        </w:rPr>
        <w:t>موحدة.</w:t>
      </w:r>
    </w:p>
    <w:p w:rsidR="00E36F4F" w:rsidRPr="009C0BFA" w:rsidRDefault="002F6397" w:rsidP="0069657F">
      <w:pPr>
        <w:pStyle w:val="SingleTxtGA"/>
        <w:spacing w:line="372" w:lineRule="exact"/>
        <w:rPr>
          <w:shd w:val="clear" w:color="auto" w:fill="FFFFFF"/>
          <w:rtl/>
        </w:rPr>
      </w:pPr>
      <w:r w:rsidRPr="009C0BFA">
        <w:rPr>
          <w:rFonts w:hint="cs"/>
          <w:shd w:val="clear" w:color="auto" w:fill="FFFFFF"/>
          <w:rtl/>
        </w:rPr>
        <w:t>15-</w:t>
      </w:r>
      <w:r w:rsidRPr="009C0BFA">
        <w:rPr>
          <w:rFonts w:hint="cs"/>
          <w:shd w:val="clear" w:color="auto" w:fill="FFFFFF"/>
          <w:rtl/>
        </w:rPr>
        <w:tab/>
      </w:r>
      <w:r w:rsidR="00E36F4F" w:rsidRPr="009C0BFA">
        <w:rPr>
          <w:shd w:val="clear" w:color="auto" w:fill="FFFFFF"/>
          <w:rtl/>
        </w:rPr>
        <w:t>وقد شهدت الفترة 2001-2014 زيادة في عدد الأطفال المسجلين في المدارس. ونتيجة لذلك</w:t>
      </w:r>
      <w:r w:rsidR="00E36F4F" w:rsidRPr="009C0BFA">
        <w:rPr>
          <w:rFonts w:hint="cs"/>
          <w:shd w:val="clear" w:color="auto" w:fill="FFFFFF"/>
          <w:rtl/>
        </w:rPr>
        <w:t>،</w:t>
      </w:r>
      <w:r w:rsidR="00E36F4F" w:rsidRPr="009C0BFA">
        <w:rPr>
          <w:shd w:val="clear" w:color="auto" w:fill="FFFFFF"/>
          <w:rtl/>
        </w:rPr>
        <w:t xml:space="preserve"> زاد عدد المدارس من 052 </w:t>
      </w:r>
      <w:r w:rsidR="0069657F">
        <w:rPr>
          <w:rFonts w:hint="cs"/>
          <w:shd w:val="clear" w:color="auto" w:fill="FFFFFF"/>
          <w:rtl/>
        </w:rPr>
        <w:t xml:space="preserve">9 </w:t>
      </w:r>
      <w:r w:rsidR="00E36F4F" w:rsidRPr="009C0BFA">
        <w:rPr>
          <w:shd w:val="clear" w:color="auto" w:fill="FFFFFF"/>
          <w:rtl/>
        </w:rPr>
        <w:t>في عام 2001 إلى 134 10 مدرسة في عام</w:t>
      </w:r>
      <w:r w:rsidR="009C0BFA">
        <w:rPr>
          <w:rFonts w:hint="cs"/>
          <w:shd w:val="clear" w:color="auto" w:fill="FFFFFF"/>
          <w:rtl/>
        </w:rPr>
        <w:t> </w:t>
      </w:r>
      <w:r w:rsidR="00E36F4F" w:rsidRPr="009C0BFA">
        <w:rPr>
          <w:shd w:val="clear" w:color="auto" w:fill="FFFFFF"/>
          <w:rtl/>
        </w:rPr>
        <w:t xml:space="preserve">2014. وفي عام 2014، </w:t>
      </w:r>
      <w:r w:rsidR="00E36F4F" w:rsidRPr="009C0BFA">
        <w:rPr>
          <w:rFonts w:hint="cs"/>
          <w:shd w:val="clear" w:color="auto" w:fill="FFFFFF"/>
          <w:rtl/>
        </w:rPr>
        <w:t>ك</w:t>
      </w:r>
      <w:r w:rsidR="00E36F4F" w:rsidRPr="009C0BFA">
        <w:rPr>
          <w:shd w:val="clear" w:color="auto" w:fill="FFFFFF"/>
          <w:rtl/>
        </w:rPr>
        <w:t xml:space="preserve">انت المناطق الريفية تضم </w:t>
      </w:r>
      <w:r w:rsidR="00E36F4F" w:rsidRPr="009C0BFA">
        <w:rPr>
          <w:rFonts w:hint="cs"/>
          <w:shd w:val="clear" w:color="auto" w:fill="FFFFFF"/>
          <w:rtl/>
        </w:rPr>
        <w:t>72.9</w:t>
      </w:r>
      <w:r w:rsidR="00E36F4F" w:rsidRPr="009C0BFA">
        <w:rPr>
          <w:shd w:val="clear" w:color="auto" w:fill="FFFFFF"/>
          <w:rtl/>
        </w:rPr>
        <w:t xml:space="preserve"> في المائة</w:t>
      </w:r>
      <w:r w:rsidR="00E36F4F" w:rsidRPr="009C0BFA">
        <w:rPr>
          <w:rFonts w:hint="cs"/>
          <w:shd w:val="clear" w:color="auto" w:fill="FFFFFF"/>
          <w:rtl/>
        </w:rPr>
        <w:t xml:space="preserve"> من مجموع المدارس الابتدائية العامة في ماليزيا والتي يبلغ عددها 758 7</w:t>
      </w:r>
      <w:r w:rsidR="0069657F">
        <w:rPr>
          <w:rFonts w:hint="cs"/>
          <w:shd w:val="clear" w:color="auto" w:fill="FFFFFF"/>
          <w:rtl/>
        </w:rPr>
        <w:t xml:space="preserve"> مدرسة، و</w:t>
      </w:r>
      <w:r w:rsidR="00E36F4F" w:rsidRPr="009C0BFA">
        <w:rPr>
          <w:rFonts w:hint="cs"/>
          <w:shd w:val="clear" w:color="auto" w:fill="FFFFFF"/>
          <w:rtl/>
        </w:rPr>
        <w:t xml:space="preserve">50.3 في المائة من المدارس الثانوية العامة التي يبلغ عددها </w:t>
      </w:r>
      <w:r w:rsidR="00E36F4F" w:rsidRPr="009C0BFA">
        <w:rPr>
          <w:shd w:val="clear" w:color="auto" w:fill="FFFFFF"/>
          <w:rtl/>
        </w:rPr>
        <w:t>376 2 مدرسة. ويقع معظم المدارس الابتدائية والثانوية الخاصة في المناطق الحضرية. ويبي</w:t>
      </w:r>
      <w:r w:rsidR="00E36F4F" w:rsidRPr="009C0BFA">
        <w:rPr>
          <w:rFonts w:hint="cs"/>
          <w:shd w:val="clear" w:color="auto" w:fill="FFFFFF"/>
          <w:rtl/>
        </w:rPr>
        <w:t>ّ</w:t>
      </w:r>
      <w:r w:rsidR="00E36F4F" w:rsidRPr="009C0BFA">
        <w:rPr>
          <w:shd w:val="clear" w:color="auto" w:fill="FFFFFF"/>
          <w:rtl/>
        </w:rPr>
        <w:t>ن الجدول 5 في المرفق عدد المدارس الحكومية والخاصة التي توفر التعليم الابتدائي والثانوي من عام 2001 إلى عام 2014.</w:t>
      </w:r>
    </w:p>
    <w:p w:rsidR="00E36F4F" w:rsidRPr="009C0BFA" w:rsidRDefault="002F6397" w:rsidP="009C0BFA">
      <w:pPr>
        <w:pStyle w:val="SingleTxtGA"/>
        <w:spacing w:line="372" w:lineRule="exact"/>
        <w:rPr>
          <w:shd w:val="clear" w:color="auto" w:fill="FFFFFF"/>
          <w:rtl/>
        </w:rPr>
      </w:pPr>
      <w:r w:rsidRPr="009C0BFA">
        <w:rPr>
          <w:rFonts w:hint="cs"/>
          <w:shd w:val="clear" w:color="auto" w:fill="FFFFFF"/>
          <w:rtl/>
        </w:rPr>
        <w:t>16-</w:t>
      </w:r>
      <w:r w:rsidRPr="009C0BFA">
        <w:rPr>
          <w:rFonts w:hint="cs"/>
          <w:shd w:val="clear" w:color="auto" w:fill="FFFFFF"/>
          <w:rtl/>
        </w:rPr>
        <w:tab/>
      </w:r>
      <w:r w:rsidR="00E36F4F" w:rsidRPr="009C0BFA">
        <w:rPr>
          <w:rFonts w:hint="cs"/>
          <w:shd w:val="clear" w:color="auto" w:fill="FFFFFF"/>
          <w:rtl/>
        </w:rPr>
        <w:t>و</w:t>
      </w:r>
      <w:r w:rsidR="00E36F4F" w:rsidRPr="009C0BFA">
        <w:rPr>
          <w:shd w:val="clear" w:color="auto" w:fill="FFFFFF"/>
          <w:rtl/>
        </w:rPr>
        <w:t>تقابل زيادة الالتحاق بالمدارس الابتدائية والثانوية زيادة في معدلات المشاركة في المرحلتين. ففي عام 2001، بلغ معدل مشاركة الأطفال الماليزيين في المدارس الابتدائية العامة والخاصة 92.2 في المائة، وارتفع هذا المعدل في عام 2014 إلى 97.9 في المائة.</w:t>
      </w:r>
    </w:p>
    <w:p w:rsidR="00E36F4F" w:rsidRPr="009C0BFA" w:rsidRDefault="002F6397" w:rsidP="009C0BFA">
      <w:pPr>
        <w:pStyle w:val="SingleTxtGA"/>
        <w:spacing w:line="372" w:lineRule="exact"/>
        <w:rPr>
          <w:shd w:val="clear" w:color="auto" w:fill="FFFFFF"/>
          <w:rtl/>
        </w:rPr>
      </w:pPr>
      <w:r w:rsidRPr="009C0BFA">
        <w:rPr>
          <w:rFonts w:hint="cs"/>
          <w:shd w:val="clear" w:color="auto" w:fill="FFFFFF"/>
          <w:rtl/>
        </w:rPr>
        <w:t>17-</w:t>
      </w:r>
      <w:r w:rsidRPr="009C0BFA">
        <w:rPr>
          <w:rFonts w:hint="cs"/>
          <w:shd w:val="clear" w:color="auto" w:fill="FFFFFF"/>
          <w:rtl/>
        </w:rPr>
        <w:tab/>
      </w:r>
      <w:r w:rsidR="00E36F4F" w:rsidRPr="009C0BFA">
        <w:rPr>
          <w:shd w:val="clear" w:color="auto" w:fill="FFFFFF"/>
          <w:rtl/>
        </w:rPr>
        <w:t>وتدرك الحكومة أن تقديم مساعدة خاصة إلى الفئات المحرومة، مثل الأطفال ذوي الاحتياجات الخاصة الذين يعانون من إعاقة بصرية وسمعية أو صعوبات في التعلم أو أي مزيج من الإعاقات أو الإعاقات والصعوبات، يمثل أيضاً عنصراً أساسياً لكفالة حصول الجميع على التعليم. وحتى عام 2009، كانت هناك 28 مدرسة وطنية للتعليم الخاص، وأربع مدارس للتعليم الثانوي الخاص، ومدرستان ثانويتان للتدريب المهني الخاص، و32 برنامجاً للتعليم المدمج الخاص الموجه للطلاب ذوي الاحتياجات الخاصة.</w:t>
      </w:r>
    </w:p>
    <w:p w:rsidR="00E36F4F" w:rsidRPr="009C0BFA" w:rsidRDefault="002F6397" w:rsidP="002F6397">
      <w:pPr>
        <w:pStyle w:val="SingleTxtGA"/>
        <w:rPr>
          <w:spacing w:val="-2"/>
          <w:shd w:val="clear" w:color="auto" w:fill="FFFFFF"/>
          <w:rtl/>
        </w:rPr>
      </w:pPr>
      <w:r w:rsidRPr="009C0BFA">
        <w:rPr>
          <w:rFonts w:hint="cs"/>
          <w:spacing w:val="-2"/>
          <w:shd w:val="clear" w:color="auto" w:fill="FFFFFF"/>
          <w:rtl/>
        </w:rPr>
        <w:lastRenderedPageBreak/>
        <w:t>18-</w:t>
      </w:r>
      <w:r w:rsidRPr="009C0BFA">
        <w:rPr>
          <w:rFonts w:hint="cs"/>
          <w:spacing w:val="-2"/>
          <w:shd w:val="clear" w:color="auto" w:fill="FFFFFF"/>
          <w:rtl/>
        </w:rPr>
        <w:tab/>
      </w:r>
      <w:r w:rsidR="00E36F4F" w:rsidRPr="009C0BFA">
        <w:rPr>
          <w:spacing w:val="-2"/>
          <w:shd w:val="clear" w:color="auto" w:fill="FFFFFF"/>
          <w:rtl/>
        </w:rPr>
        <w:t xml:space="preserve">وفي عام 2004، </w:t>
      </w:r>
      <w:r w:rsidR="00E36F4F" w:rsidRPr="009C0BFA">
        <w:rPr>
          <w:rFonts w:hint="cs"/>
          <w:spacing w:val="-2"/>
          <w:shd w:val="clear" w:color="auto" w:fill="FFFFFF"/>
          <w:rtl/>
        </w:rPr>
        <w:t xml:space="preserve">وضعت </w:t>
      </w:r>
      <w:r w:rsidR="00E36F4F" w:rsidRPr="009C0BFA">
        <w:rPr>
          <w:spacing w:val="-2"/>
          <w:shd w:val="clear" w:color="auto" w:fill="FFFFFF"/>
          <w:rtl/>
        </w:rPr>
        <w:t xml:space="preserve">وزارة التعليم برنامجاً خاصاً لمرحلة ما قبل المدرسة في جميع المدارس الوطنية للتعليم الخاص. وفي عام 2007، شُرع في تنفيذ 32 برنامجاً خاصاً للتعليم المندمج للأطفال الذين يعانون من صعوبات في التعلم في المدارس العادية. وفي عام </w:t>
      </w:r>
      <w:r w:rsidR="00E36F4F" w:rsidRPr="009C0BFA">
        <w:rPr>
          <w:rFonts w:hint="cs"/>
          <w:spacing w:val="-2"/>
          <w:shd w:val="clear" w:color="auto" w:fill="FFFFFF"/>
          <w:rtl/>
        </w:rPr>
        <w:t>2008</w:t>
      </w:r>
      <w:r w:rsidR="00E36F4F" w:rsidRPr="009C0BFA">
        <w:rPr>
          <w:spacing w:val="-2"/>
          <w:shd w:val="clear" w:color="auto" w:fill="FFFFFF"/>
          <w:rtl/>
        </w:rPr>
        <w:t>، شرعت وزارة التعليم في تعليم ذوي الاحتياجات الخاصة من الأطفال ذوي الإعاقات المتعددة، بدلا</w:t>
      </w:r>
      <w:r w:rsidR="009043BE">
        <w:rPr>
          <w:rFonts w:hint="cs"/>
          <w:spacing w:val="-2"/>
          <w:shd w:val="clear" w:color="auto" w:fill="FFFFFF"/>
          <w:rtl/>
        </w:rPr>
        <w:t>ً</w:t>
      </w:r>
      <w:r w:rsidR="00E36F4F" w:rsidRPr="009C0BFA">
        <w:rPr>
          <w:spacing w:val="-2"/>
          <w:shd w:val="clear" w:color="auto" w:fill="FFFFFF"/>
          <w:rtl/>
        </w:rPr>
        <w:t xml:space="preserve"> من برنامج خاص بإعاقة واحدة فقط في السنوات السابقة. وحصل معلمو مدارس التعليم الخاص على بدل قدره 75 دولاراً (250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شهرياً كحافز. وحصل الأطفال ذوو الاحتياجات الخاصة من وزارة الرعاية الاجتماعية على بدل قدره 50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شهرياً منذ عام 2005. وابتداءً من عام 2009، </w:t>
      </w:r>
      <w:r w:rsidR="00E36F4F" w:rsidRPr="009C0BFA">
        <w:rPr>
          <w:rFonts w:hint="cs"/>
          <w:spacing w:val="-2"/>
          <w:shd w:val="clear" w:color="auto" w:fill="FFFFFF"/>
          <w:rtl/>
        </w:rPr>
        <w:t xml:space="preserve">رُفعت قيمة </w:t>
      </w:r>
      <w:r w:rsidR="00E36F4F" w:rsidRPr="009C0BFA">
        <w:rPr>
          <w:spacing w:val="-2"/>
          <w:shd w:val="clear" w:color="auto" w:fill="FFFFFF"/>
          <w:rtl/>
        </w:rPr>
        <w:t xml:space="preserve">البدل </w:t>
      </w:r>
      <w:r w:rsidR="00E36F4F" w:rsidRPr="009C0BFA">
        <w:rPr>
          <w:rFonts w:hint="cs"/>
          <w:spacing w:val="-2"/>
          <w:shd w:val="clear" w:color="auto" w:fill="FFFFFF"/>
          <w:rtl/>
        </w:rPr>
        <w:t xml:space="preserve">إلى </w:t>
      </w:r>
      <w:r w:rsidR="00E36F4F" w:rsidRPr="009C0BFA">
        <w:rPr>
          <w:spacing w:val="-2"/>
          <w:shd w:val="clear" w:color="auto" w:fill="FFFFFF"/>
          <w:rtl/>
        </w:rPr>
        <w:t>45 دولار</w:t>
      </w:r>
      <w:r w:rsidR="00E36F4F" w:rsidRPr="009C0BFA">
        <w:rPr>
          <w:rFonts w:hint="cs"/>
          <w:spacing w:val="-2"/>
          <w:shd w:val="clear" w:color="auto" w:fill="FFFFFF"/>
          <w:rtl/>
        </w:rPr>
        <w:t>اً</w:t>
      </w:r>
      <w:r w:rsidR="00E36F4F" w:rsidRPr="009C0BFA">
        <w:rPr>
          <w:spacing w:val="-2"/>
          <w:shd w:val="clear" w:color="auto" w:fill="FFFFFF"/>
          <w:rtl/>
        </w:rPr>
        <w:t xml:space="preserve"> (150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شهرياً.</w:t>
      </w:r>
    </w:p>
    <w:p w:rsidR="00E36F4F" w:rsidRPr="009C0BFA" w:rsidRDefault="002F6397" w:rsidP="002F6397">
      <w:pPr>
        <w:pStyle w:val="SingleTxtGA"/>
        <w:rPr>
          <w:shd w:val="clear" w:color="auto" w:fill="FFFFFF"/>
          <w:rtl/>
        </w:rPr>
      </w:pPr>
      <w:r w:rsidRPr="009C0BFA">
        <w:rPr>
          <w:rFonts w:hint="cs"/>
          <w:shd w:val="clear" w:color="auto" w:fill="FFFFFF"/>
          <w:rtl/>
        </w:rPr>
        <w:t>19-</w:t>
      </w:r>
      <w:r w:rsidRPr="009C0BFA">
        <w:rPr>
          <w:rFonts w:hint="cs"/>
          <w:shd w:val="clear" w:color="auto" w:fill="FFFFFF"/>
          <w:rtl/>
        </w:rPr>
        <w:tab/>
      </w:r>
      <w:r w:rsidR="00E36F4F" w:rsidRPr="009C0BFA">
        <w:rPr>
          <w:shd w:val="clear" w:color="auto" w:fill="FFFFFF"/>
          <w:rtl/>
        </w:rPr>
        <w:t xml:space="preserve">وتخصص وزارة التعليم أيضاً أكثر من مليار </w:t>
      </w:r>
      <w:proofErr w:type="spellStart"/>
      <w:r w:rsidR="00E36F4F" w:rsidRPr="009C0BFA">
        <w:rPr>
          <w:shd w:val="clear" w:color="auto" w:fill="FFFFFF"/>
          <w:rtl/>
        </w:rPr>
        <w:t>رينغت</w:t>
      </w:r>
      <w:proofErr w:type="spellEnd"/>
      <w:r w:rsidR="00E36F4F" w:rsidRPr="009C0BFA">
        <w:rPr>
          <w:shd w:val="clear" w:color="auto" w:fill="FFFFFF"/>
          <w:rtl/>
        </w:rPr>
        <w:t xml:space="preserve"> ماليزي سنوياً لمساعدة الطلاب المنتمين إلى أسر فقيرة والطلاب ذوي الاحتياجات الخاصة ب</w:t>
      </w:r>
      <w:r w:rsidR="00E36F4F" w:rsidRPr="009C0BFA">
        <w:rPr>
          <w:rFonts w:hint="cs"/>
          <w:shd w:val="clear" w:color="auto" w:fill="FFFFFF"/>
          <w:rtl/>
        </w:rPr>
        <w:t xml:space="preserve">صرف </w:t>
      </w:r>
      <w:r w:rsidR="00E36F4F" w:rsidRPr="009C0BFA">
        <w:rPr>
          <w:shd w:val="clear" w:color="auto" w:fill="FFFFFF"/>
          <w:rtl/>
        </w:rPr>
        <w:t>النظر عن نوع جنس</w:t>
      </w:r>
      <w:r w:rsidR="00E36F4F" w:rsidRPr="009C0BFA">
        <w:rPr>
          <w:rFonts w:hint="cs"/>
          <w:shd w:val="clear" w:color="auto" w:fill="FFFFFF"/>
          <w:rtl/>
        </w:rPr>
        <w:t>هم</w:t>
      </w:r>
      <w:r w:rsidR="00E36F4F" w:rsidRPr="009C0BFA">
        <w:rPr>
          <w:shd w:val="clear" w:color="auto" w:fill="FFFFFF"/>
          <w:rtl/>
        </w:rPr>
        <w:t>، وذلك من خلال برامج دعم مختلفة مثل برنامج الغذاء التكميلي، وبرنامج الحليب المدرسي، والصندوق الاستئماني لمساعدة الطلاب الفقراء، وبرنامج المساعدة في تغطية الرسوم المدرسية، وبرنامج إقراض الكتب الدراسية، وبرنامج المنح الدراسية، وتقديم المعونة للطلاب ذوي الاحتياجات الخاصة، وتوفير مرافق الإيواء، وتقديم المساعدة الغذائية، وتوزيع الأغطية.</w:t>
      </w:r>
    </w:p>
    <w:p w:rsidR="00E36F4F" w:rsidRPr="009C0BFA" w:rsidRDefault="002F6397" w:rsidP="002F6397">
      <w:pPr>
        <w:pStyle w:val="SingleTxtGA"/>
        <w:rPr>
          <w:shd w:val="clear" w:color="auto" w:fill="FFFFFF"/>
          <w:rtl/>
        </w:rPr>
      </w:pPr>
      <w:r w:rsidRPr="009C0BFA">
        <w:rPr>
          <w:rFonts w:hint="cs"/>
          <w:shd w:val="clear" w:color="auto" w:fill="FFFFFF"/>
          <w:rtl/>
        </w:rPr>
        <w:t>20-</w:t>
      </w:r>
      <w:r w:rsidRPr="009C0BFA">
        <w:rPr>
          <w:rFonts w:hint="cs"/>
          <w:shd w:val="clear" w:color="auto" w:fill="FFFFFF"/>
          <w:rtl/>
        </w:rPr>
        <w:tab/>
      </w:r>
      <w:r w:rsidR="00E36F4F" w:rsidRPr="009C0BFA">
        <w:rPr>
          <w:shd w:val="clear" w:color="auto" w:fill="FFFFFF"/>
          <w:rtl/>
        </w:rPr>
        <w:t>وتضطلع الشركات المرتبطة بالحكومة في ماليزيا أيضاً بدور بارز في تقديم مساعدة خاصة إلى الجماعات المحرومة من خلال برامج المسؤولية الاجتماعية للشركات. فعلى سبيل المثال</w:t>
      </w:r>
      <w:r w:rsidR="00E36F4F" w:rsidRPr="009C0BFA">
        <w:rPr>
          <w:rFonts w:hint="cs"/>
          <w:shd w:val="clear" w:color="auto" w:fill="FFFFFF"/>
          <w:rtl/>
        </w:rPr>
        <w:t>،</w:t>
      </w:r>
      <w:r w:rsidR="00E36F4F" w:rsidRPr="009C0BFA">
        <w:rPr>
          <w:shd w:val="clear" w:color="auto" w:fill="FFFFFF"/>
          <w:rtl/>
        </w:rPr>
        <w:t xml:space="preserve"> هناك حالياً 50 مدرسة </w:t>
      </w:r>
      <w:proofErr w:type="spellStart"/>
      <w:r w:rsidR="00E36F4F" w:rsidRPr="009C0BFA">
        <w:rPr>
          <w:shd w:val="clear" w:color="auto" w:fill="FFFFFF"/>
          <w:rtl/>
        </w:rPr>
        <w:t>استئمانية</w:t>
      </w:r>
      <w:proofErr w:type="spellEnd"/>
      <w:r w:rsidR="00E36F4F" w:rsidRPr="009C0BFA">
        <w:rPr>
          <w:shd w:val="clear" w:color="auto" w:fill="FFFFFF"/>
          <w:rtl/>
        </w:rPr>
        <w:t xml:space="preserve"> (وهي مدارس حكومية) تديرها مؤسسة الأمير. ويهدف البرنامج المدرسي الاستئماني إلى سد الفجوة بين نتائج المدارس العالية الأداء والمدارس المتدنية الأداء في النظام.</w:t>
      </w:r>
    </w:p>
    <w:p w:rsidR="00E36F4F" w:rsidRPr="009C0BFA" w:rsidRDefault="002F6397" w:rsidP="009C0BFA">
      <w:pPr>
        <w:pStyle w:val="SingleTxtGA"/>
        <w:rPr>
          <w:spacing w:val="-2"/>
          <w:shd w:val="clear" w:color="auto" w:fill="FFFFFF"/>
          <w:rtl/>
        </w:rPr>
      </w:pPr>
      <w:r w:rsidRPr="009C0BFA">
        <w:rPr>
          <w:rFonts w:hint="cs"/>
          <w:spacing w:val="-2"/>
          <w:shd w:val="clear" w:color="auto" w:fill="FFFFFF"/>
          <w:rtl/>
        </w:rPr>
        <w:t>21-</w:t>
      </w:r>
      <w:r w:rsidRPr="009C0BFA">
        <w:rPr>
          <w:rFonts w:hint="cs"/>
          <w:spacing w:val="-2"/>
          <w:shd w:val="clear" w:color="auto" w:fill="FFFFFF"/>
          <w:rtl/>
        </w:rPr>
        <w:tab/>
      </w:r>
      <w:r w:rsidR="00E36F4F" w:rsidRPr="009C0BFA">
        <w:rPr>
          <w:spacing w:val="-2"/>
          <w:shd w:val="clear" w:color="auto" w:fill="FFFFFF"/>
          <w:rtl/>
        </w:rPr>
        <w:t>و</w:t>
      </w:r>
      <w:r w:rsidR="00E36F4F" w:rsidRPr="009C0BFA">
        <w:rPr>
          <w:rFonts w:hint="cs"/>
          <w:spacing w:val="-2"/>
          <w:shd w:val="clear" w:color="auto" w:fill="FFFFFF"/>
          <w:rtl/>
        </w:rPr>
        <w:t xml:space="preserve">زيادة على </w:t>
      </w:r>
      <w:r w:rsidR="00E36F4F" w:rsidRPr="009C0BFA">
        <w:rPr>
          <w:spacing w:val="-2"/>
          <w:shd w:val="clear" w:color="auto" w:fill="FFFFFF"/>
          <w:rtl/>
        </w:rPr>
        <w:t>التعليم الأساسي، توفر 20 جامعة عامة و26 جامعة خاصة، علاوة على</w:t>
      </w:r>
      <w:r w:rsidR="009C0BFA" w:rsidRPr="009C0BFA">
        <w:rPr>
          <w:rFonts w:hint="cs"/>
          <w:spacing w:val="-2"/>
          <w:shd w:val="clear" w:color="auto" w:fill="FFFFFF"/>
          <w:rtl/>
        </w:rPr>
        <w:t> </w:t>
      </w:r>
      <w:r w:rsidR="00E36F4F" w:rsidRPr="009C0BFA">
        <w:rPr>
          <w:spacing w:val="-2"/>
          <w:shd w:val="clear" w:color="auto" w:fill="FFFFFF"/>
          <w:rtl/>
        </w:rPr>
        <w:t>22 كلية جامعية خاصة وخمسة أحرام فرعية لجامعات أجنبية في ماليزيا</w:t>
      </w:r>
      <w:r w:rsidR="00E36F4F" w:rsidRPr="009C0BFA">
        <w:rPr>
          <w:rFonts w:hint="cs"/>
          <w:spacing w:val="-2"/>
          <w:shd w:val="clear" w:color="auto" w:fill="FFFFFF"/>
          <w:rtl/>
        </w:rPr>
        <w:t>،</w:t>
      </w:r>
      <w:r w:rsidR="00E36F4F" w:rsidRPr="009C0BFA">
        <w:rPr>
          <w:spacing w:val="-2"/>
          <w:shd w:val="clear" w:color="auto" w:fill="FFFFFF"/>
          <w:rtl/>
        </w:rPr>
        <w:t xml:space="preserve"> التعليم العالي لأكثر من 000 740 طالب، منهم 098 60 طالباً أجنبياً. ولزيادة تحسين جودة التدريس والبحث في الجامعات العامة، تطمح الحكومة إلى زيادة عدد المحاضرين المؤهلين من حملة درجة الدكتوراه إلى</w:t>
      </w:r>
      <w:r w:rsidR="009C0BFA">
        <w:rPr>
          <w:rFonts w:hint="cs"/>
          <w:spacing w:val="-2"/>
          <w:shd w:val="clear" w:color="auto" w:fill="FFFFFF"/>
          <w:rtl/>
        </w:rPr>
        <w:t> </w:t>
      </w:r>
      <w:r w:rsidR="00E36F4F" w:rsidRPr="009C0BFA">
        <w:rPr>
          <w:spacing w:val="-2"/>
          <w:shd w:val="clear" w:color="auto" w:fill="FFFFFF"/>
          <w:rtl/>
        </w:rPr>
        <w:t>75 في المائة في الجامعات البحثية و60 في المائة في الجامعات غير البحثية. ولتحقيق هذه الأهداف، رصدت ميزانية عام</w:t>
      </w:r>
      <w:r w:rsidR="00E36F4F" w:rsidRPr="009C0BFA">
        <w:rPr>
          <w:rFonts w:hint="cs"/>
          <w:spacing w:val="-2"/>
          <w:shd w:val="clear" w:color="auto" w:fill="FFFFFF"/>
          <w:rtl/>
        </w:rPr>
        <w:t xml:space="preserve"> 2011 </w:t>
      </w:r>
      <w:r w:rsidR="00E36F4F" w:rsidRPr="009C0BFA">
        <w:rPr>
          <w:spacing w:val="-2"/>
          <w:shd w:val="clear" w:color="auto" w:fill="FFFFFF"/>
          <w:rtl/>
        </w:rPr>
        <w:t xml:space="preserve">6.45 مليون دولار </w:t>
      </w:r>
      <w:r w:rsidR="00E36F4F" w:rsidRPr="009C0BFA">
        <w:rPr>
          <w:rFonts w:hint="cs"/>
          <w:spacing w:val="-2"/>
          <w:shd w:val="clear" w:color="auto" w:fill="FFFFFF"/>
          <w:rtl/>
        </w:rPr>
        <w:t>(</w:t>
      </w:r>
      <w:r w:rsidR="00E36F4F" w:rsidRPr="009C0BFA">
        <w:rPr>
          <w:spacing w:val="-2"/>
          <w:shd w:val="clear" w:color="auto" w:fill="FFFFFF"/>
          <w:rtl/>
        </w:rPr>
        <w:t xml:space="preserve">20 مليون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للمحاضرين لمتابعة دراساتهم قصد نيل الدكتوراه. وبالإضافة إلى ذلك، ولزيادة فرص توظيف الخريجين العاطلين عن العمل، تشارك العديد من الشركات المرتبطة بالحكومة، بما في ذلك مصرف ماي بنك، وشركة مطارات ماليزيا، وشركة </w:t>
      </w:r>
      <w:proofErr w:type="spellStart"/>
      <w:r w:rsidR="00E36F4F" w:rsidRPr="009C0BFA">
        <w:rPr>
          <w:spacing w:val="-2"/>
          <w:shd w:val="clear" w:color="auto" w:fill="FFFFFF"/>
          <w:rtl/>
        </w:rPr>
        <w:t>بتروناس</w:t>
      </w:r>
      <w:proofErr w:type="spellEnd"/>
      <w:r w:rsidR="00E36F4F" w:rsidRPr="009C0BFA">
        <w:rPr>
          <w:spacing w:val="-2"/>
          <w:shd w:val="clear" w:color="auto" w:fill="FFFFFF"/>
          <w:rtl/>
        </w:rPr>
        <w:t xml:space="preserve">، وشركة الاتصالات الماليزية، وشركة الطاقة الوطنية في برنامج </w:t>
      </w:r>
      <w:r w:rsidR="00E36F4F" w:rsidRPr="009C0BFA">
        <w:rPr>
          <w:i/>
          <w:iCs/>
          <w:spacing w:val="-2"/>
          <w:shd w:val="clear" w:color="auto" w:fill="FFFFFF"/>
          <w:rtl/>
        </w:rPr>
        <w:t>(</w:t>
      </w:r>
      <w:r w:rsidR="009C0BFA" w:rsidRPr="009C0BFA">
        <w:rPr>
          <w:i/>
          <w:iCs/>
          <w:spacing w:val="-2"/>
          <w:shd w:val="clear" w:color="auto" w:fill="FFFFFF"/>
        </w:rPr>
        <w:t xml:space="preserve">Skim </w:t>
      </w:r>
      <w:proofErr w:type="spellStart"/>
      <w:r w:rsidR="009C0BFA" w:rsidRPr="009C0BFA">
        <w:rPr>
          <w:i/>
          <w:iCs/>
          <w:spacing w:val="-2"/>
          <w:shd w:val="clear" w:color="auto" w:fill="FFFFFF"/>
        </w:rPr>
        <w:t>Latihan</w:t>
      </w:r>
      <w:proofErr w:type="spellEnd"/>
      <w:r w:rsidR="009C0BFA" w:rsidRPr="009C0BFA">
        <w:rPr>
          <w:i/>
          <w:iCs/>
          <w:spacing w:val="-2"/>
          <w:shd w:val="clear" w:color="auto" w:fill="FFFFFF"/>
        </w:rPr>
        <w:t xml:space="preserve"> 1Malaysia</w:t>
      </w:r>
      <w:r w:rsidR="00E36F4F" w:rsidRPr="009C0BFA">
        <w:rPr>
          <w:i/>
          <w:iCs/>
          <w:spacing w:val="-2"/>
          <w:shd w:val="clear" w:color="auto" w:fill="FFFFFF"/>
          <w:rtl/>
        </w:rPr>
        <w:t>)</w:t>
      </w:r>
      <w:r w:rsidR="00E36F4F" w:rsidRPr="009C0BFA">
        <w:rPr>
          <w:rFonts w:hint="cs"/>
          <w:spacing w:val="-2"/>
          <w:shd w:val="clear" w:color="auto" w:fill="FFFFFF"/>
          <w:rtl/>
        </w:rPr>
        <w:t xml:space="preserve">. </w:t>
      </w:r>
      <w:r w:rsidR="00E36F4F" w:rsidRPr="009C0BFA">
        <w:rPr>
          <w:spacing w:val="-2"/>
          <w:shd w:val="clear" w:color="auto" w:fill="FFFFFF"/>
          <w:rtl/>
        </w:rPr>
        <w:t xml:space="preserve">واستفاد حوالي </w:t>
      </w:r>
      <w:r w:rsidR="00E36F4F" w:rsidRPr="009C0BFA">
        <w:rPr>
          <w:rFonts w:hint="cs"/>
          <w:spacing w:val="-2"/>
          <w:shd w:val="clear" w:color="auto" w:fill="FFFFFF"/>
          <w:rtl/>
        </w:rPr>
        <w:t xml:space="preserve">000 3 </w:t>
      </w:r>
      <w:r w:rsidR="00E36F4F" w:rsidRPr="009C0BFA">
        <w:rPr>
          <w:spacing w:val="-2"/>
          <w:shd w:val="clear" w:color="auto" w:fill="FFFFFF"/>
          <w:rtl/>
        </w:rPr>
        <w:t xml:space="preserve">فرد من برنامج المسؤولية الاجتماعية للشركات. وتخصص سلطة استصلاح الأراضي الاتحادية نحو 29.03 مليون دولار </w:t>
      </w:r>
      <w:r w:rsidR="00E36F4F" w:rsidRPr="009C0BFA">
        <w:rPr>
          <w:rFonts w:hint="cs"/>
          <w:spacing w:val="-2"/>
          <w:shd w:val="clear" w:color="auto" w:fill="FFFFFF"/>
          <w:rtl/>
        </w:rPr>
        <w:t xml:space="preserve">(90 </w:t>
      </w:r>
      <w:r w:rsidR="00E36F4F" w:rsidRPr="009C0BFA">
        <w:rPr>
          <w:spacing w:val="-2"/>
          <w:shd w:val="clear" w:color="auto" w:fill="FFFFFF"/>
          <w:rtl/>
        </w:rPr>
        <w:t xml:space="preserve">مليون </w:t>
      </w:r>
      <w:proofErr w:type="spellStart"/>
      <w:r w:rsidR="00E36F4F" w:rsidRPr="009C0BFA">
        <w:rPr>
          <w:spacing w:val="-2"/>
          <w:shd w:val="clear" w:color="auto" w:fill="FFFFFF"/>
          <w:rtl/>
        </w:rPr>
        <w:t>رينغت</w:t>
      </w:r>
      <w:proofErr w:type="spellEnd"/>
      <w:r w:rsidR="00E36F4F" w:rsidRPr="009C0BFA">
        <w:rPr>
          <w:spacing w:val="-2"/>
          <w:shd w:val="clear" w:color="auto" w:fill="FFFFFF"/>
          <w:rtl/>
        </w:rPr>
        <w:t xml:space="preserve"> ماليزي) سنوياً للتعليم والتدريب. ويتابع حالياً حوالي 370 طالباً دورات مهنية مختلفة محلياً وفي الخارج. </w:t>
      </w:r>
    </w:p>
    <w:p w:rsidR="00E36F4F" w:rsidRPr="009C0BFA" w:rsidRDefault="002F6397" w:rsidP="00026E49">
      <w:pPr>
        <w:pStyle w:val="SingleTxtGA"/>
        <w:rPr>
          <w:shd w:val="clear" w:color="auto" w:fill="FFFFFF"/>
          <w:rtl/>
        </w:rPr>
      </w:pPr>
      <w:r w:rsidRPr="009C0BFA">
        <w:rPr>
          <w:rFonts w:hint="cs"/>
          <w:shd w:val="clear" w:color="auto" w:fill="FFFFFF"/>
          <w:rtl/>
        </w:rPr>
        <w:lastRenderedPageBreak/>
        <w:t>22-</w:t>
      </w:r>
      <w:r w:rsidRPr="009C0BFA">
        <w:rPr>
          <w:rFonts w:hint="cs"/>
          <w:shd w:val="clear" w:color="auto" w:fill="FFFFFF"/>
          <w:rtl/>
        </w:rPr>
        <w:tab/>
      </w:r>
      <w:r w:rsidR="00E36F4F" w:rsidRPr="009C0BFA">
        <w:rPr>
          <w:shd w:val="clear" w:color="auto" w:fill="FFFFFF"/>
          <w:rtl/>
        </w:rPr>
        <w:t>وبالرغم من جميع الموارد والبرامج والمبادرات المسخرة لكفالة حصول الجميع على التعليم</w:t>
      </w:r>
      <w:r w:rsidR="00026E49">
        <w:rPr>
          <w:rFonts w:hint="cs"/>
          <w:shd w:val="clear" w:color="auto" w:fill="FFFFFF"/>
          <w:rtl/>
        </w:rPr>
        <w:t>،</w:t>
      </w:r>
      <w:r w:rsidR="00E36F4F" w:rsidRPr="009C0BFA">
        <w:rPr>
          <w:shd w:val="clear" w:color="auto" w:fill="FFFFFF"/>
          <w:rtl/>
        </w:rPr>
        <w:t xml:space="preserve"> لا تزال الحكومة تواجه تحديات عديدة. وللتغلب على بعض هذه التحديات، وضعت الحكومة خطتين رئيسيتين لمعالجة الثغرات فيما يخص توفير التعليم المناسب للجميع تلبيةً للاحتياجات الراهنة والمستقبلية. </w:t>
      </w:r>
    </w:p>
    <w:p w:rsidR="00E36F4F" w:rsidRPr="009C0BFA" w:rsidRDefault="002F6397" w:rsidP="007D4BA6">
      <w:pPr>
        <w:pStyle w:val="SingleTxtGA"/>
        <w:rPr>
          <w:shd w:val="clear" w:color="auto" w:fill="E9F7FE"/>
          <w:rtl/>
        </w:rPr>
      </w:pPr>
      <w:r w:rsidRPr="009C0BFA">
        <w:rPr>
          <w:rFonts w:hint="cs"/>
          <w:shd w:val="clear" w:color="auto" w:fill="FFFFFF"/>
          <w:rtl/>
        </w:rPr>
        <w:t>23-</w:t>
      </w:r>
      <w:r w:rsidRPr="009C0BFA">
        <w:rPr>
          <w:rFonts w:hint="cs"/>
          <w:shd w:val="clear" w:color="auto" w:fill="FFFFFF"/>
          <w:rtl/>
        </w:rPr>
        <w:tab/>
      </w:r>
      <w:r w:rsidR="00E36F4F" w:rsidRPr="009C0BFA">
        <w:rPr>
          <w:shd w:val="clear" w:color="auto" w:fill="FFFFFF"/>
          <w:rtl/>
        </w:rPr>
        <w:t>وأولى هاتين الخطتين هي المخطط العام للنهوض بالتعليم</w:t>
      </w:r>
      <w:r w:rsidR="00E36F4F" w:rsidRPr="009C0BFA">
        <w:rPr>
          <w:rFonts w:hint="cs"/>
          <w:shd w:val="clear" w:color="auto" w:fill="FFFFFF"/>
          <w:rtl/>
        </w:rPr>
        <w:t xml:space="preserve"> (2006-2010).</w:t>
      </w:r>
      <w:r w:rsidR="00E36F4F" w:rsidRPr="009C0BFA">
        <w:rPr>
          <w:shd w:val="clear" w:color="auto" w:fill="FFFFFF"/>
          <w:rtl/>
        </w:rPr>
        <w:t xml:space="preserve"> ويستند </w:t>
      </w:r>
      <w:r w:rsidR="00E36F4F" w:rsidRPr="009C0BFA">
        <w:rPr>
          <w:rFonts w:hint="cs"/>
          <w:shd w:val="clear" w:color="auto" w:fill="FFFFFF"/>
          <w:rtl/>
        </w:rPr>
        <w:t xml:space="preserve">هذا </w:t>
      </w:r>
      <w:r w:rsidR="00E36F4F" w:rsidRPr="009C0BFA">
        <w:rPr>
          <w:shd w:val="clear" w:color="auto" w:fill="FFFFFF"/>
          <w:rtl/>
        </w:rPr>
        <w:t>المخطط إلى إنجازات خطط التعليم السابقة ويواصل التركيز على فرص الوصول إلى التعليم والإنصاف والجودة في التعليم</w:t>
      </w:r>
      <w:r w:rsidR="00E36F4F" w:rsidRPr="009C0BFA">
        <w:rPr>
          <w:rFonts w:hint="cs"/>
          <w:shd w:val="clear" w:color="auto" w:fill="FFFFFF"/>
          <w:rtl/>
        </w:rPr>
        <w:t>،</w:t>
      </w:r>
      <w:r w:rsidR="00E36F4F" w:rsidRPr="009C0BFA">
        <w:rPr>
          <w:shd w:val="clear" w:color="auto" w:fill="FFFFFF"/>
          <w:rtl/>
        </w:rPr>
        <w:t xml:space="preserve"> فضلاً عن كفاءة وفعالية نظام الإدارة التعليمية. </w:t>
      </w:r>
      <w:r w:rsidR="00E36F4F" w:rsidRPr="009C0BFA">
        <w:rPr>
          <w:rFonts w:hint="cs"/>
          <w:shd w:val="clear" w:color="auto" w:fill="FFFFFF"/>
          <w:rtl/>
        </w:rPr>
        <w:t>و</w:t>
      </w:r>
      <w:r w:rsidR="00E36F4F" w:rsidRPr="009C0BFA">
        <w:rPr>
          <w:shd w:val="clear" w:color="auto" w:fill="FFFFFF"/>
          <w:rtl/>
        </w:rPr>
        <w:t>يرتكز المخطط العام للنهوض بالتعليم على المحاور الاستراتيجية الستة، وهي: بناء الأمة</w:t>
      </w:r>
      <w:r w:rsidR="00E36F4F" w:rsidRPr="009C0BFA">
        <w:rPr>
          <w:rFonts w:hint="cs"/>
          <w:shd w:val="clear" w:color="auto" w:fill="FFFFFF"/>
          <w:rtl/>
        </w:rPr>
        <w:t>،</w:t>
      </w:r>
      <w:r w:rsidR="00E36F4F" w:rsidRPr="009C0BFA">
        <w:rPr>
          <w:shd w:val="clear" w:color="auto" w:fill="FFFFFF"/>
          <w:rtl/>
        </w:rPr>
        <w:t xml:space="preserve"> وتنمية رأس المال البشري</w:t>
      </w:r>
      <w:r w:rsidR="00E36F4F" w:rsidRPr="009C0BFA">
        <w:rPr>
          <w:rFonts w:hint="cs"/>
          <w:shd w:val="clear" w:color="auto" w:fill="FFFFFF"/>
          <w:rtl/>
        </w:rPr>
        <w:t>،</w:t>
      </w:r>
      <w:r w:rsidR="00E36F4F" w:rsidRPr="009C0BFA">
        <w:rPr>
          <w:shd w:val="clear" w:color="auto" w:fill="FFFFFF"/>
          <w:rtl/>
        </w:rPr>
        <w:t xml:space="preserve"> وتعزيز المدارس الوطنية، وسد الفجوة التعليمية، ورفع مستوى العملية التعليمية وتسريع التميز في المؤسسات التعليمية</w:t>
      </w:r>
      <w:r w:rsidR="007D4BA6" w:rsidRPr="009C0BFA">
        <w:rPr>
          <w:rFonts w:hint="cs"/>
          <w:shd w:val="clear" w:color="auto" w:fill="FFFFFF"/>
          <w:vertAlign w:val="superscript"/>
          <w:rtl/>
        </w:rPr>
        <w:t>(</w:t>
      </w:r>
      <w:r w:rsidR="007D4BA6" w:rsidRPr="009C0BFA">
        <w:rPr>
          <w:rStyle w:val="FootnoteReference"/>
          <w:shd w:val="clear" w:color="auto" w:fill="FFFFFF"/>
          <w:rtl/>
        </w:rPr>
        <w:footnoteReference w:id="7"/>
      </w:r>
      <w:r w:rsidR="007D4BA6" w:rsidRPr="009C0BFA">
        <w:rPr>
          <w:rFonts w:hint="cs"/>
          <w:shd w:val="clear" w:color="auto" w:fill="FFFFFF"/>
          <w:vertAlign w:val="superscript"/>
          <w:rtl/>
        </w:rPr>
        <w:t>)</w:t>
      </w:r>
      <w:r w:rsidR="007D4BA6" w:rsidRPr="009C0BFA">
        <w:rPr>
          <w:shd w:val="clear" w:color="auto" w:fill="FFFFFF"/>
          <w:rtl/>
        </w:rPr>
        <w:t>.</w:t>
      </w:r>
    </w:p>
    <w:p w:rsidR="00E36F4F" w:rsidRPr="009C0BFA" w:rsidRDefault="002F6397" w:rsidP="002F6397">
      <w:pPr>
        <w:pStyle w:val="SingleTxtGA"/>
        <w:rPr>
          <w:spacing w:val="-2"/>
          <w:shd w:val="clear" w:color="auto" w:fill="FFFFFF"/>
          <w:rtl/>
        </w:rPr>
      </w:pPr>
      <w:r w:rsidRPr="009C0BFA">
        <w:rPr>
          <w:rFonts w:hint="cs"/>
          <w:spacing w:val="-2"/>
          <w:shd w:val="clear" w:color="auto" w:fill="FFFFFF"/>
          <w:rtl/>
        </w:rPr>
        <w:t>24-</w:t>
      </w:r>
      <w:r w:rsidRPr="009C0BFA">
        <w:rPr>
          <w:rFonts w:hint="cs"/>
          <w:spacing w:val="-2"/>
          <w:shd w:val="clear" w:color="auto" w:fill="FFFFFF"/>
          <w:rtl/>
        </w:rPr>
        <w:tab/>
      </w:r>
      <w:r w:rsidR="00E36F4F" w:rsidRPr="009C0BFA">
        <w:rPr>
          <w:spacing w:val="-2"/>
          <w:shd w:val="clear" w:color="auto" w:fill="FFFFFF"/>
          <w:rtl/>
        </w:rPr>
        <w:t>ويمر التعليم في ماليزيا حالياً بفترة تحول فيما يخص إرساء الأسس اللازمة لتغي</w:t>
      </w:r>
      <w:r w:rsidR="009043BE">
        <w:rPr>
          <w:spacing w:val="-2"/>
          <w:shd w:val="clear" w:color="auto" w:fill="FFFFFF"/>
          <w:rtl/>
        </w:rPr>
        <w:t>ير النظام التعليمي في غضون ثلاث</w:t>
      </w:r>
      <w:r w:rsidR="00E36F4F" w:rsidRPr="009C0BFA">
        <w:rPr>
          <w:spacing w:val="-2"/>
          <w:shd w:val="clear" w:color="auto" w:fill="FFFFFF"/>
          <w:rtl/>
        </w:rPr>
        <w:t xml:space="preserve"> عشرة سنة. ويستند مخطط التعليم الماليزي (2013-2025) إلى </w:t>
      </w:r>
      <w:r w:rsidR="00E36F4F" w:rsidRPr="009C0BFA">
        <w:rPr>
          <w:rFonts w:hint="cs"/>
          <w:spacing w:val="-2"/>
          <w:shd w:val="clear" w:color="auto" w:fill="FFFFFF"/>
          <w:rtl/>
        </w:rPr>
        <w:t>خمس</w:t>
      </w:r>
      <w:r w:rsidR="00E36F4F" w:rsidRPr="009C0BFA">
        <w:rPr>
          <w:spacing w:val="-2"/>
          <w:shd w:val="clear" w:color="auto" w:fill="FFFFFF"/>
          <w:rtl/>
        </w:rPr>
        <w:t xml:space="preserve"> تطلعات نظامية وهي: الوصول، والجودة، والإنصاف، والوحدة والكفاءة. وهذه التطلعات يدعمها أحد عشر تحولا</w:t>
      </w:r>
      <w:r w:rsidR="00E36F4F" w:rsidRPr="009C0BFA">
        <w:rPr>
          <w:rFonts w:hint="cs"/>
          <w:spacing w:val="-2"/>
          <w:shd w:val="clear" w:color="auto" w:fill="FFFFFF"/>
          <w:rtl/>
        </w:rPr>
        <w:t>ً</w:t>
      </w:r>
      <w:r w:rsidR="00E36F4F" w:rsidRPr="009C0BFA">
        <w:rPr>
          <w:spacing w:val="-2"/>
          <w:shd w:val="clear" w:color="auto" w:fill="FFFFFF"/>
          <w:rtl/>
        </w:rPr>
        <w:t xml:space="preserve"> توفر أرضية مشتركة لتحسين المجالات التي تشكل موضع اهتمام مشترك والتي يتفق عليها أصحاب المصلحة والجمهور </w:t>
      </w:r>
      <w:r w:rsidR="009043BE">
        <w:rPr>
          <w:spacing w:val="-2"/>
          <w:shd w:val="clear" w:color="auto" w:fill="FFFFFF"/>
          <w:rtl/>
        </w:rPr>
        <w:t>بصفة عامة. والتحولات الإحدى عشر</w:t>
      </w:r>
      <w:r w:rsidR="00E36F4F" w:rsidRPr="009C0BFA">
        <w:rPr>
          <w:spacing w:val="-2"/>
          <w:shd w:val="clear" w:color="auto" w:fill="FFFFFF"/>
          <w:rtl/>
        </w:rPr>
        <w:t xml:space="preserve"> هي :</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shd w:val="clear" w:color="auto" w:fill="FFFFFF"/>
          <w:rtl/>
        </w:rPr>
        <w:t>توفير فرص متساوية في الحصول على تعليم جيد يستجيب للمعايير الدولية؛</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rFonts w:hint="cs"/>
          <w:shd w:val="clear" w:color="auto" w:fill="FFFFFF"/>
          <w:rtl/>
        </w:rPr>
        <w:t xml:space="preserve">ضمان تمكين كل </w:t>
      </w:r>
      <w:r w:rsidRPr="009C0BFA">
        <w:rPr>
          <w:shd w:val="clear" w:color="auto" w:fill="FFFFFF"/>
          <w:rtl/>
        </w:rPr>
        <w:t xml:space="preserve">طفل </w:t>
      </w:r>
      <w:r w:rsidRPr="009C0BFA">
        <w:rPr>
          <w:rFonts w:hint="cs"/>
          <w:shd w:val="clear" w:color="auto" w:fill="FFFFFF"/>
          <w:rtl/>
        </w:rPr>
        <w:t xml:space="preserve">من إتقان </w:t>
      </w:r>
      <w:r w:rsidRPr="009C0BFA">
        <w:rPr>
          <w:shd w:val="clear" w:color="auto" w:fill="FFFFFF"/>
          <w:rtl/>
        </w:rPr>
        <w:t>الباهاسا الماليزية واللغة الإنكليزية وتشجيعه على تعلم لغة إضافية؛</w:t>
      </w:r>
    </w:p>
    <w:p w:rsidR="00E36F4F" w:rsidRPr="009C0BFA" w:rsidRDefault="009C0BFA" w:rsidP="009C0BFA">
      <w:pPr>
        <w:pStyle w:val="Roman1GA"/>
        <w:tabs>
          <w:tab w:val="clear" w:pos="2310"/>
          <w:tab w:val="left" w:pos="2598"/>
        </w:tabs>
        <w:bidi/>
        <w:spacing w:after="80"/>
        <w:ind w:left="2597" w:hanging="357"/>
        <w:rPr>
          <w:shd w:val="clear" w:color="auto" w:fill="FFFFFF"/>
          <w:rtl/>
        </w:rPr>
      </w:pPr>
      <w:r>
        <w:rPr>
          <w:shd w:val="clear" w:color="auto" w:fill="FFFFFF"/>
          <w:rtl/>
        </w:rPr>
        <w:t>بناء الشعب الماليزي</w:t>
      </w:r>
      <w:r w:rsidR="00E36F4F" w:rsidRPr="009C0BFA">
        <w:rPr>
          <w:shd w:val="clear" w:color="auto" w:fill="FFFFFF"/>
          <w:rtl/>
        </w:rPr>
        <w:t xml:space="preserve"> المتشبع بالقيم؛</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shd w:val="clear" w:color="auto" w:fill="FFFFFF"/>
          <w:rtl/>
        </w:rPr>
        <w:t>تحويل مهنة التدريس إلى مهنة مفضلة؛</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shd w:val="clear" w:color="auto" w:fill="FFFFFF"/>
          <w:rtl/>
        </w:rPr>
        <w:t>ضمان توفر كل مدرسة على قائد من مستوى عال؛</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shd w:val="clear" w:color="auto" w:fill="FFFFFF"/>
          <w:rtl/>
        </w:rPr>
        <w:t>تمكين إدارات التعليم بالولايات وإدارة التعليم الإقليمية والمدارس لكي ت</w:t>
      </w:r>
      <w:r w:rsidR="0069657F">
        <w:rPr>
          <w:shd w:val="clear" w:color="auto" w:fill="FFFFFF"/>
          <w:rtl/>
        </w:rPr>
        <w:t xml:space="preserve">كون قادرة على تقديم حلول تناسب </w:t>
      </w:r>
      <w:r w:rsidRPr="009C0BFA">
        <w:rPr>
          <w:shd w:val="clear" w:color="auto" w:fill="FFFFFF"/>
          <w:rtl/>
        </w:rPr>
        <w:t>الاحتياجات؛</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shd w:val="clear" w:color="auto" w:fill="FFFFFF"/>
          <w:rtl/>
        </w:rPr>
        <w:t>الاستفادة من تكنولوجيا المعلومات والاتصالات لتوسيع نطاق التعل</w:t>
      </w:r>
      <w:r w:rsidRPr="009C0BFA">
        <w:rPr>
          <w:rFonts w:hint="cs"/>
          <w:shd w:val="clear" w:color="auto" w:fill="FFFFFF"/>
          <w:rtl/>
        </w:rPr>
        <w:t>ّ</w:t>
      </w:r>
      <w:r w:rsidRPr="009C0BFA">
        <w:rPr>
          <w:shd w:val="clear" w:color="auto" w:fill="FFFFFF"/>
          <w:rtl/>
        </w:rPr>
        <w:t>م الجيد في جميع أنحاء ماليزيا؛</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shd w:val="clear" w:color="auto" w:fill="FFFFFF"/>
          <w:rtl/>
        </w:rPr>
        <w:t>تحويل إمكانات الوزارة وقدرتها على تقديم الخدمات؛</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shd w:val="clear" w:color="auto" w:fill="FFFFFF"/>
          <w:rtl/>
        </w:rPr>
        <w:t>إقامة شراكات مع الوالدين والمجتمع المحلي والقطاع الخاص على نطاق واسع؛</w:t>
      </w:r>
    </w:p>
    <w:p w:rsidR="00E36F4F" w:rsidRPr="009C0BFA" w:rsidRDefault="00E36F4F" w:rsidP="009C0BFA">
      <w:pPr>
        <w:pStyle w:val="Roman1GA"/>
        <w:tabs>
          <w:tab w:val="clear" w:pos="2310"/>
          <w:tab w:val="left" w:pos="2598"/>
        </w:tabs>
        <w:bidi/>
        <w:spacing w:after="80"/>
        <w:ind w:left="2597" w:hanging="357"/>
        <w:rPr>
          <w:shd w:val="clear" w:color="auto" w:fill="FFFFFF"/>
          <w:rtl/>
        </w:rPr>
      </w:pPr>
      <w:r w:rsidRPr="009C0BFA">
        <w:rPr>
          <w:shd w:val="clear" w:color="auto" w:fill="FFFFFF"/>
          <w:rtl/>
        </w:rPr>
        <w:t xml:space="preserve">جعل الطلاب يحصلون على أكبر قدر ممكن من النتائج مقابل كل </w:t>
      </w:r>
      <w:proofErr w:type="spellStart"/>
      <w:r w:rsidRPr="009C0BFA">
        <w:rPr>
          <w:shd w:val="clear" w:color="auto" w:fill="FFFFFF"/>
          <w:rtl/>
        </w:rPr>
        <w:t>رينغت</w:t>
      </w:r>
      <w:proofErr w:type="spellEnd"/>
      <w:r w:rsidRPr="009C0BFA">
        <w:rPr>
          <w:shd w:val="clear" w:color="auto" w:fill="FFFFFF"/>
          <w:rtl/>
        </w:rPr>
        <w:t xml:space="preserve">؛ </w:t>
      </w:r>
    </w:p>
    <w:p w:rsidR="00E36F4F" w:rsidRPr="009C0BFA" w:rsidRDefault="00E36F4F" w:rsidP="007D4BA6">
      <w:pPr>
        <w:pStyle w:val="Roman1GA"/>
        <w:tabs>
          <w:tab w:val="clear" w:pos="2310"/>
          <w:tab w:val="left" w:pos="2598"/>
        </w:tabs>
        <w:bidi/>
        <w:ind w:left="2598"/>
        <w:rPr>
          <w:shd w:val="clear" w:color="auto" w:fill="FFFFFF"/>
          <w:rtl/>
        </w:rPr>
      </w:pPr>
      <w:r w:rsidRPr="009C0BFA">
        <w:rPr>
          <w:shd w:val="clear" w:color="auto" w:fill="FFFFFF"/>
          <w:rtl/>
        </w:rPr>
        <w:t>زيادة الشفافية فيما يتعلق بالمساءلة العامة المباشرة.</w:t>
      </w:r>
    </w:p>
    <w:p w:rsidR="00E36F4F" w:rsidRPr="009C0BFA" w:rsidRDefault="007D4BA6" w:rsidP="007D4BA6">
      <w:pPr>
        <w:pStyle w:val="SingleTxtGA"/>
        <w:rPr>
          <w:shd w:val="clear" w:color="auto" w:fill="FFFFFF"/>
          <w:rtl/>
        </w:rPr>
      </w:pPr>
      <w:r w:rsidRPr="009C0BFA">
        <w:rPr>
          <w:rFonts w:hint="cs"/>
          <w:shd w:val="clear" w:color="auto" w:fill="FFFFFF"/>
          <w:rtl/>
        </w:rPr>
        <w:lastRenderedPageBreak/>
        <w:t>25-</w:t>
      </w:r>
      <w:r w:rsidRPr="009C0BFA">
        <w:rPr>
          <w:rFonts w:hint="cs"/>
          <w:shd w:val="clear" w:color="auto" w:fill="FFFFFF"/>
          <w:rtl/>
        </w:rPr>
        <w:tab/>
      </w:r>
      <w:r w:rsidR="00E36F4F" w:rsidRPr="009C0BFA">
        <w:rPr>
          <w:shd w:val="clear" w:color="auto" w:fill="FFFFFF"/>
          <w:rtl/>
        </w:rPr>
        <w:t>وسوف يتم تنفيذ هذا التحول على ثلاث مراحل تعالج نتائج النظام</w:t>
      </w:r>
      <w:r w:rsidR="00E36F4F" w:rsidRPr="009C0BFA">
        <w:rPr>
          <w:rFonts w:hint="cs"/>
          <w:shd w:val="clear" w:color="auto" w:fill="FFFFFF"/>
          <w:rtl/>
        </w:rPr>
        <w:t>،</w:t>
      </w:r>
      <w:r w:rsidR="00E36F4F" w:rsidRPr="009C0BFA">
        <w:rPr>
          <w:shd w:val="clear" w:color="auto" w:fill="FFFFFF"/>
          <w:rtl/>
        </w:rPr>
        <w:t xml:space="preserve"> وسوف تكون الجودة هي العامل الأساسي المشترك بين جميع التحولات</w:t>
      </w:r>
      <w:r w:rsidR="00E36F4F" w:rsidRPr="009C0BFA">
        <w:rPr>
          <w:rFonts w:hint="cs"/>
          <w:shd w:val="clear" w:color="auto" w:fill="FFFFFF"/>
          <w:rtl/>
        </w:rPr>
        <w:t xml:space="preserve">، وهو جانب </w:t>
      </w:r>
      <w:r w:rsidR="00E36F4F" w:rsidRPr="009C0BFA">
        <w:rPr>
          <w:shd w:val="clear" w:color="auto" w:fill="FFFFFF"/>
          <w:rtl/>
        </w:rPr>
        <w:t>يتطلب اهتماماً عاجلاً</w:t>
      </w:r>
      <w:r w:rsidR="00E36F4F" w:rsidRPr="009C0BFA">
        <w:rPr>
          <w:rFonts w:hint="cs"/>
          <w:shd w:val="clear" w:color="auto" w:fill="FFFFFF"/>
          <w:rtl/>
        </w:rPr>
        <w:t xml:space="preserve">. </w:t>
      </w:r>
      <w:r w:rsidR="00E36F4F" w:rsidRPr="009C0BFA">
        <w:rPr>
          <w:shd w:val="clear" w:color="auto" w:fill="FFFFFF"/>
          <w:rtl/>
        </w:rPr>
        <w:t>وتسير ماليزيا، بهذا المخطط، على المسار الصحيح في تصدي</w:t>
      </w:r>
      <w:r w:rsidR="00E36F4F" w:rsidRPr="009C0BFA">
        <w:rPr>
          <w:rFonts w:hint="cs"/>
          <w:shd w:val="clear" w:color="auto" w:fill="FFFFFF"/>
          <w:rtl/>
        </w:rPr>
        <w:t>ها</w:t>
      </w:r>
      <w:r w:rsidR="00E36F4F" w:rsidRPr="009C0BFA">
        <w:rPr>
          <w:shd w:val="clear" w:color="auto" w:fill="FFFFFF"/>
          <w:rtl/>
        </w:rPr>
        <w:t xml:space="preserve"> للتحديات التي يطرحها </w:t>
      </w:r>
      <w:r w:rsidR="00E36F4F" w:rsidRPr="009C0BFA">
        <w:rPr>
          <w:rFonts w:hint="cs"/>
          <w:shd w:val="clear" w:color="auto" w:fill="FFFFFF"/>
          <w:rtl/>
        </w:rPr>
        <w:t xml:space="preserve">ارتفاع </w:t>
      </w:r>
      <w:r w:rsidR="00E36F4F" w:rsidRPr="009C0BFA">
        <w:rPr>
          <w:shd w:val="clear" w:color="auto" w:fill="FFFFFF"/>
          <w:rtl/>
        </w:rPr>
        <w:t>معايير التعليم الدولية، وت</w:t>
      </w:r>
      <w:r w:rsidR="00E36F4F" w:rsidRPr="009C0BFA">
        <w:rPr>
          <w:rFonts w:hint="cs"/>
          <w:shd w:val="clear" w:color="auto" w:fill="FFFFFF"/>
          <w:rtl/>
        </w:rPr>
        <w:t>ت</w:t>
      </w:r>
      <w:r w:rsidR="00E36F4F" w:rsidRPr="009C0BFA">
        <w:rPr>
          <w:shd w:val="clear" w:color="auto" w:fill="FFFFFF"/>
          <w:rtl/>
        </w:rPr>
        <w:t xml:space="preserve">طلّع الحكومة إلى إعداد أطفال ماليزيا على نحو أفضل لتلبية </w:t>
      </w:r>
      <w:r w:rsidR="00E36F4F" w:rsidRPr="009C0BFA">
        <w:rPr>
          <w:rFonts w:hint="cs"/>
          <w:shd w:val="clear" w:color="auto" w:fill="FFFFFF"/>
          <w:rtl/>
        </w:rPr>
        <w:t xml:space="preserve">متطلبات </w:t>
      </w:r>
      <w:r w:rsidR="00E36F4F" w:rsidRPr="009C0BFA">
        <w:rPr>
          <w:shd w:val="clear" w:color="auto" w:fill="FFFFFF"/>
          <w:rtl/>
        </w:rPr>
        <w:t>القرن الحادي والعشرين</w:t>
      </w:r>
      <w:r w:rsidR="00E36F4F" w:rsidRPr="009C0BFA">
        <w:rPr>
          <w:rFonts w:hint="cs"/>
          <w:shd w:val="clear" w:color="auto" w:fill="FFFFFF"/>
          <w:rtl/>
        </w:rPr>
        <w:t xml:space="preserve"> و</w:t>
      </w:r>
      <w:r w:rsidR="00E36F4F" w:rsidRPr="009C0BFA">
        <w:rPr>
          <w:shd w:val="clear" w:color="auto" w:fill="FFFFFF"/>
          <w:rtl/>
        </w:rPr>
        <w:t xml:space="preserve">التوقعات العامة والوالدية </w:t>
      </w:r>
      <w:r w:rsidR="00E36F4F" w:rsidRPr="009C0BFA">
        <w:rPr>
          <w:rFonts w:hint="cs"/>
          <w:shd w:val="clear" w:color="auto" w:fill="FFFFFF"/>
          <w:rtl/>
        </w:rPr>
        <w:t xml:space="preserve">المتزايدة </w:t>
      </w:r>
      <w:r w:rsidR="00E36F4F" w:rsidRPr="009C0BFA">
        <w:rPr>
          <w:shd w:val="clear" w:color="auto" w:fill="FFFFFF"/>
          <w:rtl/>
        </w:rPr>
        <w:t>من سياسة التعليم الماليزية.</w:t>
      </w:r>
    </w:p>
    <w:p w:rsidR="00E36F4F" w:rsidRPr="009C0BFA" w:rsidRDefault="007D4BA6" w:rsidP="009C0BFA">
      <w:pPr>
        <w:pStyle w:val="H23GA"/>
        <w:spacing w:before="240"/>
        <w:rPr>
          <w:shd w:val="clear" w:color="auto" w:fill="FFFFFF"/>
          <w:rtl/>
        </w:rPr>
      </w:pPr>
      <w:r w:rsidRPr="009C0BFA">
        <w:rPr>
          <w:rFonts w:hint="cs"/>
          <w:shd w:val="clear" w:color="auto" w:fill="FFFFFF"/>
          <w:rtl/>
        </w:rPr>
        <w:tab/>
        <w:t>3-</w:t>
      </w:r>
      <w:r w:rsidRPr="009C0BFA">
        <w:rPr>
          <w:rFonts w:hint="cs"/>
          <w:shd w:val="clear" w:color="auto" w:fill="FFFFFF"/>
          <w:rtl/>
        </w:rPr>
        <w:tab/>
      </w:r>
      <w:r w:rsidR="00E36F4F" w:rsidRPr="009C0BFA">
        <w:rPr>
          <w:shd w:val="clear" w:color="auto" w:fill="FFFFFF"/>
          <w:rtl/>
        </w:rPr>
        <w:t>الصحة</w:t>
      </w:r>
    </w:p>
    <w:p w:rsidR="00E36F4F" w:rsidRPr="009C0BFA" w:rsidRDefault="007D4BA6" w:rsidP="007D4BA6">
      <w:pPr>
        <w:pStyle w:val="SingleTxtGA"/>
        <w:rPr>
          <w:bCs/>
          <w:rtl/>
          <w:lang w:eastAsia="zh-TW"/>
        </w:rPr>
      </w:pPr>
      <w:r w:rsidRPr="009C0BFA">
        <w:rPr>
          <w:rFonts w:hint="cs"/>
          <w:shd w:val="clear" w:color="auto" w:fill="FFFFFF"/>
          <w:rtl/>
        </w:rPr>
        <w:t>26-</w:t>
      </w:r>
      <w:r w:rsidRPr="009C0BFA">
        <w:rPr>
          <w:rFonts w:hint="cs"/>
          <w:shd w:val="clear" w:color="auto" w:fill="FFFFFF"/>
          <w:rtl/>
        </w:rPr>
        <w:tab/>
      </w:r>
      <w:r w:rsidR="00E36F4F" w:rsidRPr="009C0BFA">
        <w:rPr>
          <w:shd w:val="clear" w:color="auto" w:fill="FFFFFF"/>
          <w:rtl/>
        </w:rPr>
        <w:t>يرتبط رفاه الناس ارتباطاً وثيقاً بفرص الوصول إلى الرعاية الصحية الجيدة. وقد مكنت الجهود التي بذلتها الحكومة على نحو متواصل لتوفير الرعاية الصحية للأم والطفل والوصول إلى الصحة الجنسية والإنجابية، بما في ذلك الإصابات المنقولة بالاتصال الجنسي/فيروس نقص المناعة البشرية/الإيدز، وخدمات تنظيم الأسرة، وبرامج الوقاية من السرطان وبرامج</w:t>
      </w:r>
      <w:r w:rsidR="00E36F4F" w:rsidRPr="009C0BFA">
        <w:rPr>
          <w:rtl/>
          <w:lang w:eastAsia="zh-TW"/>
        </w:rPr>
        <w:t xml:space="preserve"> صحة المراهقين، من تحسين فرصهما الشاملة في صحة أفضل. ولمواصلة تحسين تقديم خدمات الرعاية الصحية العامة، رصدت ميزانية عام 2014 6.8 </w:t>
      </w:r>
      <w:r w:rsidR="00E36F4F" w:rsidRPr="009C0BFA">
        <w:rPr>
          <w:rFonts w:hint="cs"/>
          <w:rtl/>
          <w:lang w:eastAsia="zh-TW"/>
        </w:rPr>
        <w:t xml:space="preserve">مليارات </w:t>
      </w:r>
      <w:r w:rsidR="00E36F4F" w:rsidRPr="009C0BFA">
        <w:rPr>
          <w:rtl/>
          <w:lang w:eastAsia="zh-TW"/>
        </w:rPr>
        <w:t xml:space="preserve">دولار (22.16 مليار </w:t>
      </w:r>
      <w:proofErr w:type="spellStart"/>
      <w:r w:rsidR="00E36F4F" w:rsidRPr="009C0BFA">
        <w:rPr>
          <w:rtl/>
          <w:lang w:eastAsia="zh-TW"/>
        </w:rPr>
        <w:t>رينغت</w:t>
      </w:r>
      <w:proofErr w:type="spellEnd"/>
      <w:r w:rsidR="00E36F4F" w:rsidRPr="009C0BFA">
        <w:rPr>
          <w:rtl/>
          <w:lang w:eastAsia="zh-TW"/>
        </w:rPr>
        <w:t xml:space="preserve"> ماليزي) لتشييد المستشفيات وتحديثها، وزيادة عدد الأطباء والممرضات، فضلا</w:t>
      </w:r>
      <w:r w:rsidR="009043BE">
        <w:rPr>
          <w:rFonts w:hint="cs"/>
          <w:rtl/>
          <w:lang w:eastAsia="zh-TW"/>
        </w:rPr>
        <w:t>ً</w:t>
      </w:r>
      <w:r w:rsidR="00E36F4F" w:rsidRPr="009C0BFA">
        <w:rPr>
          <w:rtl/>
          <w:lang w:eastAsia="zh-TW"/>
        </w:rPr>
        <w:t xml:space="preserve"> عن إمدادات الأدوية والمعدات. وإلى جانب جهود الحكومة الرامية إلى تعزيز خدمات الرعاية الصحية</w:t>
      </w:r>
      <w:r w:rsidR="00E36F4F" w:rsidRPr="009C0BFA">
        <w:rPr>
          <w:rFonts w:hint="cs"/>
          <w:rtl/>
          <w:lang w:eastAsia="zh-TW"/>
        </w:rPr>
        <w:t>،</w:t>
      </w:r>
      <w:r w:rsidR="00E36F4F" w:rsidRPr="009C0BFA">
        <w:rPr>
          <w:rtl/>
          <w:lang w:eastAsia="zh-TW"/>
        </w:rPr>
        <w:t xml:space="preserve"> تحسن عدد السكان لكل طبيب فأصبح 630 في عام 2014 مقارنة بـ 886 في عام 2010. </w:t>
      </w:r>
    </w:p>
    <w:p w:rsidR="00E36F4F" w:rsidRPr="009C0BFA" w:rsidRDefault="007D4BA6" w:rsidP="009C0BFA">
      <w:pPr>
        <w:pStyle w:val="H23GA"/>
        <w:spacing w:before="240"/>
        <w:rPr>
          <w:rtl/>
        </w:rPr>
      </w:pPr>
      <w:r w:rsidRPr="009C0BFA">
        <w:rPr>
          <w:rFonts w:hint="cs"/>
          <w:rtl/>
        </w:rPr>
        <w:tab/>
        <w:t>4-</w:t>
      </w:r>
      <w:r w:rsidRPr="009C0BFA">
        <w:rPr>
          <w:rFonts w:hint="cs"/>
          <w:rtl/>
        </w:rPr>
        <w:tab/>
      </w:r>
      <w:r w:rsidR="00E36F4F" w:rsidRPr="009C0BFA">
        <w:rPr>
          <w:rtl/>
        </w:rPr>
        <w:t xml:space="preserve">العمل والعمالة </w:t>
      </w:r>
    </w:p>
    <w:p w:rsidR="00E36F4F" w:rsidRPr="009C0BFA" w:rsidRDefault="007D4BA6" w:rsidP="007D4BA6">
      <w:pPr>
        <w:pStyle w:val="SingleTxtGA"/>
        <w:rPr>
          <w:bCs/>
          <w:rtl/>
          <w:lang w:eastAsia="zh-TW"/>
        </w:rPr>
      </w:pPr>
      <w:r w:rsidRPr="009C0BFA">
        <w:rPr>
          <w:rFonts w:hint="cs"/>
          <w:rtl/>
          <w:lang w:eastAsia="zh-TW"/>
        </w:rPr>
        <w:t>27-</w:t>
      </w:r>
      <w:r w:rsidRPr="009C0BFA">
        <w:rPr>
          <w:rFonts w:hint="cs"/>
          <w:rtl/>
          <w:lang w:eastAsia="zh-TW"/>
        </w:rPr>
        <w:tab/>
      </w:r>
      <w:r w:rsidR="00E36F4F" w:rsidRPr="009C0BFA">
        <w:rPr>
          <w:rtl/>
          <w:lang w:eastAsia="zh-TW"/>
        </w:rPr>
        <w:t>في عام 2014</w:t>
      </w:r>
      <w:r w:rsidR="00E36F4F" w:rsidRPr="009C0BFA">
        <w:rPr>
          <w:rFonts w:hint="cs"/>
          <w:rtl/>
          <w:lang w:eastAsia="zh-TW"/>
        </w:rPr>
        <w:t xml:space="preserve">، بلغ </w:t>
      </w:r>
      <w:r w:rsidR="00E36F4F" w:rsidRPr="009C0BFA">
        <w:rPr>
          <w:rtl/>
          <w:lang w:eastAsia="zh-TW"/>
        </w:rPr>
        <w:t>العدد الإجمالي للقوة العاملة</w:t>
      </w:r>
      <w:r w:rsidR="00026E49" w:rsidRPr="00026E49">
        <w:rPr>
          <w:rFonts w:hint="cs"/>
          <w:vertAlign w:val="superscript"/>
          <w:rtl/>
          <w:lang w:eastAsia="zh-TW"/>
        </w:rPr>
        <w:t>(</w:t>
      </w:r>
      <w:r w:rsidR="00E36F4F" w:rsidRPr="00026E49">
        <w:rPr>
          <w:rStyle w:val="FootnoteReference"/>
          <w:rtl/>
          <w:lang w:eastAsia="zh-TW"/>
        </w:rPr>
        <w:footnoteReference w:id="8"/>
      </w:r>
      <w:r w:rsidR="00026E49" w:rsidRPr="00026E49">
        <w:rPr>
          <w:rFonts w:hint="cs"/>
          <w:vertAlign w:val="superscript"/>
          <w:rtl/>
          <w:lang w:eastAsia="zh-TW"/>
        </w:rPr>
        <w:t>)</w:t>
      </w:r>
      <w:r w:rsidR="00E36F4F" w:rsidRPr="009C0BFA">
        <w:rPr>
          <w:rtl/>
          <w:lang w:eastAsia="zh-TW"/>
        </w:rPr>
        <w:t xml:space="preserve"> في ماليزيا 13.9 مليون شخص. و</w:t>
      </w:r>
      <w:r w:rsidR="00E36F4F" w:rsidRPr="009C0BFA">
        <w:rPr>
          <w:rFonts w:hint="cs"/>
          <w:rtl/>
          <w:lang w:eastAsia="zh-TW"/>
        </w:rPr>
        <w:t xml:space="preserve">كان </w:t>
      </w:r>
      <w:r w:rsidR="00E36F4F" w:rsidRPr="009C0BFA">
        <w:rPr>
          <w:rtl/>
          <w:lang w:eastAsia="zh-TW"/>
        </w:rPr>
        <w:t xml:space="preserve">معدل البطالة </w:t>
      </w:r>
      <w:r w:rsidR="00E36F4F" w:rsidRPr="009C0BFA">
        <w:rPr>
          <w:rFonts w:hint="cs"/>
          <w:rtl/>
          <w:lang w:eastAsia="zh-TW"/>
        </w:rPr>
        <w:t>5.1</w:t>
      </w:r>
      <w:r w:rsidR="00E36F4F" w:rsidRPr="009C0BFA">
        <w:rPr>
          <w:rtl/>
          <w:lang w:eastAsia="zh-TW"/>
        </w:rPr>
        <w:t xml:space="preserve"> في المائة في عام </w:t>
      </w:r>
      <w:r w:rsidR="00E36F4F" w:rsidRPr="009C0BFA">
        <w:rPr>
          <w:rFonts w:hint="cs"/>
          <w:rtl/>
          <w:lang w:eastAsia="zh-TW"/>
        </w:rPr>
        <w:t>1990</w:t>
      </w:r>
      <w:r w:rsidR="00E36F4F" w:rsidRPr="009C0BFA">
        <w:rPr>
          <w:rtl/>
          <w:lang w:eastAsia="zh-TW"/>
        </w:rPr>
        <w:t xml:space="preserve"> </w:t>
      </w:r>
      <w:r w:rsidR="00E36F4F" w:rsidRPr="009C0BFA">
        <w:rPr>
          <w:rFonts w:hint="cs"/>
          <w:rtl/>
          <w:lang w:eastAsia="zh-TW"/>
        </w:rPr>
        <w:t>وانخفض إلى 2.9 في المائة في عام 2014</w:t>
      </w:r>
      <w:r w:rsidR="00E36F4F" w:rsidRPr="009C0BFA">
        <w:rPr>
          <w:rtl/>
          <w:lang w:eastAsia="zh-TW"/>
        </w:rPr>
        <w:t>. و</w:t>
      </w:r>
      <w:r w:rsidR="00E36F4F" w:rsidRPr="009C0BFA">
        <w:rPr>
          <w:rFonts w:hint="cs"/>
          <w:rtl/>
          <w:lang w:eastAsia="zh-TW"/>
        </w:rPr>
        <w:t xml:space="preserve">يتطلب </w:t>
      </w:r>
      <w:r w:rsidR="00E36F4F" w:rsidRPr="009C0BFA">
        <w:rPr>
          <w:rtl/>
          <w:lang w:eastAsia="zh-TW"/>
        </w:rPr>
        <w:t>دعم التحول الاقتصادي</w:t>
      </w:r>
      <w:r w:rsidR="00E36F4F" w:rsidRPr="009C0BFA">
        <w:rPr>
          <w:rFonts w:hint="cs"/>
          <w:rtl/>
          <w:lang w:eastAsia="zh-TW"/>
        </w:rPr>
        <w:t xml:space="preserve"> </w:t>
      </w:r>
      <w:r w:rsidR="00E36F4F" w:rsidRPr="009C0BFA">
        <w:rPr>
          <w:rtl/>
          <w:lang w:eastAsia="zh-TW"/>
        </w:rPr>
        <w:t xml:space="preserve">تزويد القوة العاملة بأعلى الكفاءات والمهارات الجديدة المتوقع لها أن تستفيد من فرص العمل المختلفة. </w:t>
      </w:r>
    </w:p>
    <w:p w:rsidR="00E36F4F" w:rsidRPr="009C0BFA" w:rsidRDefault="007D4BA6" w:rsidP="007D4BA6">
      <w:pPr>
        <w:pStyle w:val="SingleTxtGA"/>
        <w:rPr>
          <w:rtl/>
          <w:lang w:eastAsia="zh-TW"/>
        </w:rPr>
      </w:pPr>
      <w:r w:rsidRPr="009C0BFA">
        <w:rPr>
          <w:rFonts w:hint="cs"/>
          <w:spacing w:val="-4"/>
          <w:rtl/>
          <w:lang w:eastAsia="zh-TW"/>
        </w:rPr>
        <w:t>28-</w:t>
      </w:r>
      <w:r w:rsidRPr="009C0BFA">
        <w:rPr>
          <w:rFonts w:hint="cs"/>
          <w:spacing w:val="-4"/>
          <w:rtl/>
          <w:lang w:eastAsia="zh-TW"/>
        </w:rPr>
        <w:tab/>
      </w:r>
      <w:r w:rsidR="00E36F4F" w:rsidRPr="009C0BFA">
        <w:rPr>
          <w:rFonts w:hint="cs"/>
          <w:spacing w:val="-4"/>
          <w:rtl/>
          <w:lang w:eastAsia="zh-TW"/>
        </w:rPr>
        <w:t>وأُقر ق</w:t>
      </w:r>
      <w:r w:rsidR="00E36F4F" w:rsidRPr="009C0BFA">
        <w:rPr>
          <w:spacing w:val="-4"/>
          <w:rtl/>
          <w:lang w:eastAsia="zh-TW"/>
        </w:rPr>
        <w:t xml:space="preserve">انون المجلس الاستشاري الوطني للأجور لعام 2011 في 26 آب/أغسطس 2011 </w:t>
      </w:r>
      <w:r w:rsidR="00E36F4F" w:rsidRPr="009C0BFA">
        <w:rPr>
          <w:rtl/>
          <w:lang w:eastAsia="zh-TW"/>
        </w:rPr>
        <w:t xml:space="preserve">باعتباره أحد التدابير الرامية إلى ضمان أجور منصفة للعاملين. وقد مهد هذا </w:t>
      </w:r>
      <w:r w:rsidR="00E36F4F" w:rsidRPr="009C0BFA">
        <w:rPr>
          <w:rFonts w:hint="cs"/>
          <w:rtl/>
          <w:lang w:eastAsia="zh-TW"/>
        </w:rPr>
        <w:t>ا</w:t>
      </w:r>
      <w:r w:rsidR="00E36F4F" w:rsidRPr="009C0BFA">
        <w:rPr>
          <w:rtl/>
          <w:lang w:eastAsia="zh-TW"/>
        </w:rPr>
        <w:t>لقانون الطريق لإنشاء المجلس الاستشاري الوطني للأجور الذي يعنى، في جملة أمور، بتقديم المشورة إلى الحكومة بشأن جميع المسائل المتعلقة بالحد الأدنى للأجور، بما في ذلك معدلات الأجور الدنيا ونطاقها في البلد.</w:t>
      </w:r>
    </w:p>
    <w:p w:rsidR="00E36F4F" w:rsidRPr="009C0BFA" w:rsidRDefault="007D4BA6" w:rsidP="007D4BA6">
      <w:pPr>
        <w:pStyle w:val="SingleTxtGA"/>
        <w:rPr>
          <w:spacing w:val="-2"/>
          <w:rtl/>
          <w:lang w:eastAsia="zh-TW"/>
        </w:rPr>
      </w:pPr>
      <w:r w:rsidRPr="009C0BFA">
        <w:rPr>
          <w:rFonts w:hint="cs"/>
          <w:spacing w:val="-2"/>
          <w:rtl/>
          <w:lang w:eastAsia="zh-TW"/>
        </w:rPr>
        <w:t>29-</w:t>
      </w:r>
      <w:r w:rsidRPr="009C0BFA">
        <w:rPr>
          <w:rFonts w:hint="cs"/>
          <w:spacing w:val="-2"/>
          <w:rtl/>
          <w:lang w:eastAsia="zh-TW"/>
        </w:rPr>
        <w:tab/>
      </w:r>
      <w:r w:rsidR="00E36F4F" w:rsidRPr="009C0BFA">
        <w:rPr>
          <w:spacing w:val="-2"/>
          <w:rtl/>
          <w:lang w:eastAsia="zh-TW"/>
        </w:rPr>
        <w:t>وقد أجرى المجلس الاستشاري الوطني للأجور، بعد إنشائه، مداولات ومشاورات مكثفة مع الشركاء الاجتماعيين، فضلا</w:t>
      </w:r>
      <w:r w:rsidR="009043BE">
        <w:rPr>
          <w:rFonts w:hint="cs"/>
          <w:spacing w:val="-2"/>
          <w:rtl/>
          <w:lang w:eastAsia="zh-TW"/>
        </w:rPr>
        <w:t>ً</w:t>
      </w:r>
      <w:r w:rsidR="00E36F4F" w:rsidRPr="009C0BFA">
        <w:rPr>
          <w:spacing w:val="-2"/>
          <w:rtl/>
          <w:lang w:eastAsia="zh-TW"/>
        </w:rPr>
        <w:t xml:space="preserve"> عن دراسات شاملة عن المعلومات الاجتماعية</w:t>
      </w:r>
      <w:r w:rsidR="009C0BFA" w:rsidRPr="009C0BFA">
        <w:rPr>
          <w:rFonts w:hint="cs"/>
          <w:spacing w:val="-2"/>
          <w:rtl/>
          <w:lang w:eastAsia="zh-TW"/>
        </w:rPr>
        <w:t xml:space="preserve"> </w:t>
      </w:r>
      <w:r w:rsidR="00E36F4F" w:rsidRPr="009C0BFA">
        <w:rPr>
          <w:spacing w:val="-2"/>
          <w:rtl/>
          <w:lang w:eastAsia="zh-TW"/>
        </w:rPr>
        <w:t>-</w:t>
      </w:r>
      <w:r w:rsidR="009C0BFA" w:rsidRPr="009C0BFA">
        <w:rPr>
          <w:rFonts w:hint="cs"/>
          <w:spacing w:val="-2"/>
          <w:rtl/>
          <w:lang w:eastAsia="zh-TW"/>
        </w:rPr>
        <w:t xml:space="preserve"> </w:t>
      </w:r>
      <w:r w:rsidR="00E36F4F" w:rsidRPr="009C0BFA">
        <w:rPr>
          <w:spacing w:val="-2"/>
          <w:rtl/>
          <w:lang w:eastAsia="zh-TW"/>
        </w:rPr>
        <w:t xml:space="preserve">الاقتصادية ذات الصلة قبل تقديم توصية بشأن الحد الأدنى للأجور إلى الحكومة. ونشرت الحكومة نظام الحد </w:t>
      </w:r>
      <w:r w:rsidR="00E36F4F" w:rsidRPr="009C0BFA">
        <w:rPr>
          <w:spacing w:val="-2"/>
          <w:rtl/>
          <w:lang w:eastAsia="zh-TW"/>
        </w:rPr>
        <w:lastRenderedPageBreak/>
        <w:t xml:space="preserve">الأدنى للأجور في الجريدة الرسمية في عام 2012، وهو النظام الذي ينص على معدلات للحد الأدنى للأجور قدرها 900 </w:t>
      </w:r>
      <w:proofErr w:type="spellStart"/>
      <w:r w:rsidR="00E36F4F" w:rsidRPr="009C0BFA">
        <w:rPr>
          <w:spacing w:val="-2"/>
          <w:rtl/>
          <w:lang w:eastAsia="zh-TW"/>
        </w:rPr>
        <w:t>رينغت</w:t>
      </w:r>
      <w:proofErr w:type="spellEnd"/>
      <w:r w:rsidR="00E36F4F" w:rsidRPr="009C0BFA">
        <w:rPr>
          <w:spacing w:val="-2"/>
          <w:rtl/>
          <w:lang w:eastAsia="zh-TW"/>
        </w:rPr>
        <w:t xml:space="preserve"> ماليزي في شبه جزيرة ماليزيا و800 </w:t>
      </w:r>
      <w:proofErr w:type="spellStart"/>
      <w:r w:rsidR="00E36F4F" w:rsidRPr="009C0BFA">
        <w:rPr>
          <w:spacing w:val="-2"/>
          <w:rtl/>
          <w:lang w:eastAsia="zh-TW"/>
        </w:rPr>
        <w:t>رينغت</w:t>
      </w:r>
      <w:proofErr w:type="spellEnd"/>
      <w:r w:rsidR="00E36F4F" w:rsidRPr="009C0BFA">
        <w:rPr>
          <w:spacing w:val="-2"/>
          <w:rtl/>
          <w:lang w:eastAsia="zh-TW"/>
        </w:rPr>
        <w:t xml:space="preserve"> ماليزي في صباح </w:t>
      </w:r>
      <w:proofErr w:type="spellStart"/>
      <w:r w:rsidR="00E36F4F" w:rsidRPr="009C0BFA">
        <w:rPr>
          <w:spacing w:val="-2"/>
          <w:rtl/>
          <w:lang w:eastAsia="zh-TW"/>
        </w:rPr>
        <w:t>وساراواك</w:t>
      </w:r>
      <w:proofErr w:type="spellEnd"/>
      <w:r w:rsidR="00E36F4F" w:rsidRPr="009C0BFA">
        <w:rPr>
          <w:spacing w:val="-2"/>
          <w:rtl/>
          <w:lang w:eastAsia="zh-TW"/>
        </w:rPr>
        <w:t xml:space="preserve"> وإقليم </w:t>
      </w:r>
      <w:proofErr w:type="spellStart"/>
      <w:r w:rsidR="00E36F4F" w:rsidRPr="009C0BFA">
        <w:rPr>
          <w:spacing w:val="-2"/>
          <w:rtl/>
          <w:lang w:eastAsia="zh-TW"/>
        </w:rPr>
        <w:t>لابوان</w:t>
      </w:r>
      <w:proofErr w:type="spellEnd"/>
      <w:r w:rsidR="00E36F4F" w:rsidRPr="009C0BFA">
        <w:rPr>
          <w:spacing w:val="-2"/>
          <w:rtl/>
          <w:lang w:eastAsia="zh-TW"/>
        </w:rPr>
        <w:t xml:space="preserve"> الاتحادي. وبدأ نفاذ النظام في 1 كانون الثاني/يناير 2013 بالنسبة لأرباب العمل الذين يوظفون أكثر من </w:t>
      </w:r>
      <w:r w:rsidR="00E36F4F" w:rsidRPr="009C0BFA">
        <w:rPr>
          <w:rFonts w:hint="cs"/>
          <w:spacing w:val="-2"/>
          <w:rtl/>
          <w:lang w:eastAsia="zh-TW"/>
        </w:rPr>
        <w:t>خمسة</w:t>
      </w:r>
      <w:r w:rsidR="00E36F4F" w:rsidRPr="009C0BFA">
        <w:rPr>
          <w:spacing w:val="-2"/>
          <w:rtl/>
          <w:lang w:eastAsia="zh-TW"/>
        </w:rPr>
        <w:t xml:space="preserve"> عمال، وفي 1 تموز/يوليه 2013 بالنسبة لأرباب العمل الذين يوظفون خمسة عمال أو أقل، باستثناء الشركات المهنية. ويشمل نظام الحد الأدنى للأجور لعام 2012 جميع العاملين في القطاع الخاص في جميع القطاعات الاقتصادية والمهن بكل أصنافها، باستثناء خدم المنازل.</w:t>
      </w:r>
    </w:p>
    <w:p w:rsidR="00E36F4F" w:rsidRPr="009C0BFA" w:rsidRDefault="007D4BA6" w:rsidP="007D4BA6">
      <w:pPr>
        <w:pStyle w:val="SingleTxtGA"/>
        <w:rPr>
          <w:rtl/>
          <w:lang w:eastAsia="zh-TW"/>
        </w:rPr>
      </w:pPr>
      <w:r w:rsidRPr="009C0BFA">
        <w:rPr>
          <w:rFonts w:hint="cs"/>
          <w:spacing w:val="-2"/>
          <w:rtl/>
          <w:lang w:eastAsia="zh-TW"/>
        </w:rPr>
        <w:t>30-</w:t>
      </w:r>
      <w:r w:rsidRPr="009C0BFA">
        <w:rPr>
          <w:rFonts w:hint="cs"/>
          <w:spacing w:val="-2"/>
          <w:rtl/>
          <w:lang w:eastAsia="zh-TW"/>
        </w:rPr>
        <w:tab/>
      </w:r>
      <w:r w:rsidR="00E36F4F" w:rsidRPr="009C0BFA">
        <w:rPr>
          <w:spacing w:val="-2"/>
          <w:rtl/>
          <w:lang w:eastAsia="zh-TW"/>
        </w:rPr>
        <w:t xml:space="preserve">وبموجب </w:t>
      </w:r>
      <w:r w:rsidR="00E36F4F" w:rsidRPr="009C0BFA">
        <w:rPr>
          <w:rFonts w:hint="cs"/>
          <w:spacing w:val="-2"/>
          <w:rtl/>
          <w:lang w:eastAsia="zh-TW"/>
        </w:rPr>
        <w:t>ال</w:t>
      </w:r>
      <w:r w:rsidR="00E36F4F" w:rsidRPr="009C0BFA">
        <w:rPr>
          <w:spacing w:val="-2"/>
          <w:rtl/>
          <w:lang w:eastAsia="zh-TW"/>
        </w:rPr>
        <w:t xml:space="preserve">تكليف </w:t>
      </w:r>
      <w:r w:rsidR="00E36F4F" w:rsidRPr="009C0BFA">
        <w:rPr>
          <w:rFonts w:hint="cs"/>
          <w:spacing w:val="-2"/>
          <w:rtl/>
          <w:lang w:eastAsia="zh-TW"/>
        </w:rPr>
        <w:t>ال</w:t>
      </w:r>
      <w:r w:rsidR="00E36F4F" w:rsidRPr="009C0BFA">
        <w:rPr>
          <w:spacing w:val="-2"/>
          <w:rtl/>
          <w:lang w:eastAsia="zh-TW"/>
        </w:rPr>
        <w:t xml:space="preserve">صادر عن المجلس الاستشاري الوطني للأجور لعام 2011، جرى استعراض نظام الحد الأدنى للأجور لعام 2012، وبناء على توصية من المجلس، وافقت الحكومة على زيادة الحد الأدنى للأجور من 900 </w:t>
      </w:r>
      <w:proofErr w:type="spellStart"/>
      <w:r w:rsidR="00E36F4F" w:rsidRPr="009C0BFA">
        <w:rPr>
          <w:spacing w:val="-2"/>
          <w:rtl/>
          <w:lang w:eastAsia="zh-TW"/>
        </w:rPr>
        <w:t>رينغت</w:t>
      </w:r>
      <w:proofErr w:type="spellEnd"/>
      <w:r w:rsidR="00E36F4F" w:rsidRPr="009C0BFA">
        <w:rPr>
          <w:spacing w:val="-2"/>
          <w:rtl/>
          <w:lang w:eastAsia="zh-TW"/>
        </w:rPr>
        <w:t xml:space="preserve"> ماليزي شهرياً في شبه جزيرة ماليزيا إلى </w:t>
      </w:r>
      <w:r w:rsidR="00E36F4F" w:rsidRPr="009C0BFA">
        <w:rPr>
          <w:rFonts w:hint="cs"/>
          <w:spacing w:val="-2"/>
          <w:rtl/>
          <w:lang w:eastAsia="zh-TW"/>
        </w:rPr>
        <w:t>000 1</w:t>
      </w:r>
      <w:r w:rsidR="00E36F4F" w:rsidRPr="009C0BFA">
        <w:rPr>
          <w:spacing w:val="-2"/>
          <w:rtl/>
          <w:lang w:eastAsia="zh-TW"/>
        </w:rPr>
        <w:t xml:space="preserve"> </w:t>
      </w:r>
      <w:proofErr w:type="spellStart"/>
      <w:r w:rsidR="00E36F4F" w:rsidRPr="009C0BFA">
        <w:rPr>
          <w:spacing w:val="-2"/>
          <w:rtl/>
          <w:lang w:eastAsia="zh-TW"/>
        </w:rPr>
        <w:t>رينغت</w:t>
      </w:r>
      <w:proofErr w:type="spellEnd"/>
      <w:r w:rsidR="00E36F4F" w:rsidRPr="009C0BFA">
        <w:rPr>
          <w:spacing w:val="-2"/>
          <w:rtl/>
          <w:lang w:eastAsia="zh-TW"/>
        </w:rPr>
        <w:t xml:space="preserve"> ماليزي شهرياً أو من 4.33 </w:t>
      </w:r>
      <w:proofErr w:type="spellStart"/>
      <w:r w:rsidR="00E36F4F" w:rsidRPr="009C0BFA">
        <w:rPr>
          <w:spacing w:val="-2"/>
          <w:rtl/>
          <w:lang w:eastAsia="zh-TW"/>
        </w:rPr>
        <w:t>رينغت</w:t>
      </w:r>
      <w:proofErr w:type="spellEnd"/>
      <w:r w:rsidR="00E36F4F" w:rsidRPr="009C0BFA">
        <w:rPr>
          <w:spacing w:val="-2"/>
          <w:rtl/>
          <w:lang w:eastAsia="zh-TW"/>
        </w:rPr>
        <w:t xml:space="preserve"> ماليزي للساعة إلى 4.81 </w:t>
      </w:r>
      <w:proofErr w:type="spellStart"/>
      <w:r w:rsidR="00E36F4F" w:rsidRPr="009C0BFA">
        <w:rPr>
          <w:spacing w:val="-2"/>
          <w:rtl/>
          <w:lang w:eastAsia="zh-TW"/>
        </w:rPr>
        <w:t>رينغت</w:t>
      </w:r>
      <w:proofErr w:type="spellEnd"/>
      <w:r w:rsidR="00E36F4F" w:rsidRPr="009C0BFA">
        <w:rPr>
          <w:spacing w:val="-2"/>
          <w:rtl/>
          <w:lang w:eastAsia="zh-TW"/>
        </w:rPr>
        <w:t xml:space="preserve"> ماليزي</w:t>
      </w:r>
      <w:r w:rsidR="00E36F4F" w:rsidRPr="009C0BFA">
        <w:rPr>
          <w:rtl/>
          <w:lang w:eastAsia="zh-TW"/>
        </w:rPr>
        <w:t xml:space="preserve"> للساعة، ومن 800 </w:t>
      </w:r>
      <w:proofErr w:type="spellStart"/>
      <w:r w:rsidR="00E36F4F" w:rsidRPr="009C0BFA">
        <w:rPr>
          <w:rtl/>
          <w:lang w:eastAsia="zh-TW"/>
        </w:rPr>
        <w:t>رينغت</w:t>
      </w:r>
      <w:proofErr w:type="spellEnd"/>
      <w:r w:rsidR="00E36F4F" w:rsidRPr="009C0BFA">
        <w:rPr>
          <w:rtl/>
          <w:lang w:eastAsia="zh-TW"/>
        </w:rPr>
        <w:t xml:space="preserve"> ماليزي شهرياً في صباح </w:t>
      </w:r>
      <w:proofErr w:type="spellStart"/>
      <w:r w:rsidR="00E36F4F" w:rsidRPr="009C0BFA">
        <w:rPr>
          <w:rtl/>
          <w:lang w:eastAsia="zh-TW"/>
        </w:rPr>
        <w:t>وساراواك</w:t>
      </w:r>
      <w:proofErr w:type="spellEnd"/>
      <w:r w:rsidR="00E36F4F" w:rsidRPr="009C0BFA">
        <w:rPr>
          <w:rtl/>
          <w:lang w:eastAsia="zh-TW"/>
        </w:rPr>
        <w:t xml:space="preserve"> وإقليم </w:t>
      </w:r>
      <w:proofErr w:type="spellStart"/>
      <w:r w:rsidR="00E36F4F" w:rsidRPr="009C0BFA">
        <w:rPr>
          <w:rtl/>
          <w:lang w:eastAsia="zh-TW"/>
        </w:rPr>
        <w:t>لابوان</w:t>
      </w:r>
      <w:proofErr w:type="spellEnd"/>
      <w:r w:rsidR="00E36F4F" w:rsidRPr="009C0BFA">
        <w:rPr>
          <w:rtl/>
          <w:lang w:eastAsia="zh-TW"/>
        </w:rPr>
        <w:t xml:space="preserve"> الاتحادي إلى 920 </w:t>
      </w:r>
      <w:proofErr w:type="spellStart"/>
      <w:r w:rsidR="00E36F4F" w:rsidRPr="009C0BFA">
        <w:rPr>
          <w:rtl/>
          <w:lang w:eastAsia="zh-TW"/>
        </w:rPr>
        <w:t>رينغت</w:t>
      </w:r>
      <w:proofErr w:type="spellEnd"/>
      <w:r w:rsidR="00E36F4F" w:rsidRPr="009C0BFA">
        <w:rPr>
          <w:rtl/>
          <w:lang w:eastAsia="zh-TW"/>
        </w:rPr>
        <w:t xml:space="preserve"> ماليزي شهرياً أو من 3.85 </w:t>
      </w:r>
      <w:proofErr w:type="spellStart"/>
      <w:r w:rsidR="00E36F4F" w:rsidRPr="009C0BFA">
        <w:rPr>
          <w:rtl/>
          <w:lang w:eastAsia="zh-TW"/>
        </w:rPr>
        <w:t>رينغت</w:t>
      </w:r>
      <w:proofErr w:type="spellEnd"/>
      <w:r w:rsidR="00E36F4F" w:rsidRPr="009C0BFA">
        <w:rPr>
          <w:rtl/>
          <w:lang w:eastAsia="zh-TW"/>
        </w:rPr>
        <w:t xml:space="preserve"> ماليزي للساعة إلى 4.42 </w:t>
      </w:r>
      <w:proofErr w:type="spellStart"/>
      <w:r w:rsidR="00E36F4F" w:rsidRPr="009C0BFA">
        <w:rPr>
          <w:rtl/>
          <w:lang w:eastAsia="zh-TW"/>
        </w:rPr>
        <w:t>رينغت</w:t>
      </w:r>
      <w:proofErr w:type="spellEnd"/>
      <w:r w:rsidR="00E36F4F" w:rsidRPr="009C0BFA">
        <w:rPr>
          <w:rtl/>
          <w:lang w:eastAsia="zh-TW"/>
        </w:rPr>
        <w:t xml:space="preserve"> ماليزي للساعة. ومن المقرر أن يبدأ نفاذ المعدل الجديد أعلاه في 1 تموز/يوليه</w:t>
      </w:r>
      <w:r w:rsidR="00E36F4F" w:rsidRPr="009C0BFA">
        <w:rPr>
          <w:rFonts w:hint="cs"/>
          <w:rtl/>
          <w:lang w:eastAsia="zh-TW"/>
        </w:rPr>
        <w:t xml:space="preserve"> 2016. </w:t>
      </w:r>
    </w:p>
    <w:p w:rsidR="00E36F4F" w:rsidRPr="009C0BFA" w:rsidRDefault="007D4BA6" w:rsidP="009C0BFA">
      <w:pPr>
        <w:pStyle w:val="H23GA"/>
        <w:spacing w:before="240"/>
        <w:rPr>
          <w:rtl/>
        </w:rPr>
      </w:pPr>
      <w:r w:rsidRPr="009C0BFA">
        <w:rPr>
          <w:rFonts w:hint="cs"/>
          <w:rtl/>
        </w:rPr>
        <w:tab/>
      </w:r>
      <w:r w:rsidR="00E36F4F" w:rsidRPr="009C0BFA">
        <w:rPr>
          <w:rtl/>
        </w:rPr>
        <w:tab/>
        <w:t>حماية العاملات الأجنبيات</w:t>
      </w:r>
    </w:p>
    <w:p w:rsidR="00E36F4F" w:rsidRPr="009C0BFA" w:rsidRDefault="007D4BA6" w:rsidP="007D4BA6">
      <w:pPr>
        <w:pStyle w:val="SingleTxtGA"/>
        <w:rPr>
          <w:rtl/>
          <w:lang w:eastAsia="zh-TW"/>
        </w:rPr>
      </w:pPr>
      <w:r w:rsidRPr="009C0BFA">
        <w:rPr>
          <w:rFonts w:hint="cs"/>
          <w:rtl/>
          <w:lang w:eastAsia="zh-TW"/>
        </w:rPr>
        <w:t>31-</w:t>
      </w:r>
      <w:r w:rsidRPr="009C0BFA">
        <w:rPr>
          <w:rFonts w:hint="cs"/>
          <w:rtl/>
          <w:lang w:eastAsia="zh-TW"/>
        </w:rPr>
        <w:tab/>
      </w:r>
      <w:r w:rsidR="00E36F4F" w:rsidRPr="009C0BFA">
        <w:rPr>
          <w:rtl/>
          <w:lang w:eastAsia="zh-TW"/>
        </w:rPr>
        <w:t>تنص المادة 69 من قانون التوظيف لعام 1955 على مطالبات العمال وقضايا العمل التي يمكن للعمال المحليين والأجانب تقديمها بخصوص عملهم.</w:t>
      </w:r>
      <w:r w:rsidR="00E36F4F" w:rsidRPr="009C0BFA">
        <w:rPr>
          <w:rtl/>
          <w:lang w:eastAsia="zh-TW"/>
        </w:rPr>
        <w:t xml:space="preserve">‬ </w:t>
      </w:r>
      <w:dir w:val="rtl">
        <w:r w:rsidR="00E36F4F" w:rsidRPr="009C0BFA">
          <w:rPr>
            <w:rtl/>
            <w:lang w:eastAsia="zh-TW"/>
          </w:rPr>
          <w:t>هذا علاوة على أن قانون تعويض العمال لعام 1952 ينص على دفع تعويضات للعمال الأجانب في حال وقوع حوادث أثناء العمل.</w:t>
        </w:r>
        <w:r w:rsidR="00E36F4F" w:rsidRPr="009C0BFA">
          <w:rPr>
            <w:rtl/>
            <w:lang w:eastAsia="zh-TW"/>
          </w:rPr>
          <w:t xml:space="preserve">‬ </w:t>
        </w:r>
        <w:r w:rsidR="00E36F4F" w:rsidRPr="009C0BFA">
          <w:rPr>
            <w:rtl/>
          </w:rPr>
          <w:t>‬</w:t>
        </w:r>
        <w:r w:rsidR="00E36F4F" w:rsidRPr="009C0BFA">
          <w:rPr>
            <w:rtl/>
          </w:rPr>
          <w:t>‬</w:t>
        </w:r>
        <w:r w:rsidR="00E36F4F" w:rsidRPr="009C0BFA">
          <w:rPr>
            <w:rtl/>
          </w:rPr>
          <w:t>‬</w:t>
        </w:r>
        <w:r w:rsidR="00E36F4F" w:rsidRPr="009C0BFA">
          <w:rPr>
            <w:rtl/>
          </w:rPr>
          <w:t>‬</w:t>
        </w:r>
        <w:r w:rsidR="00E36F4F" w:rsidRPr="009C0BFA">
          <w:rPr>
            <w:rtl/>
          </w:rPr>
          <w:t>‬</w:t>
        </w:r>
        <w:r w:rsidR="002C2075">
          <w:t>‬</w:t>
        </w:r>
        <w:r w:rsidR="009043BE">
          <w:t>‬</w:t>
        </w:r>
        <w:r w:rsidR="001D2A21">
          <w:t>‬</w:t>
        </w:r>
      </w:dir>
    </w:p>
    <w:p w:rsidR="00E36F4F" w:rsidRPr="009C0BFA" w:rsidRDefault="007D4BA6" w:rsidP="007D4BA6">
      <w:pPr>
        <w:pStyle w:val="H1GA"/>
        <w:rPr>
          <w:rtl/>
          <w:lang w:eastAsia="zh-TW"/>
        </w:rPr>
      </w:pPr>
      <w:r w:rsidRPr="009C0BFA">
        <w:rPr>
          <w:rFonts w:hint="cs"/>
          <w:rtl/>
          <w:lang w:eastAsia="zh-TW"/>
        </w:rPr>
        <w:tab/>
      </w:r>
      <w:r w:rsidRPr="009C0BFA">
        <w:rPr>
          <w:rtl/>
          <w:lang w:eastAsia="zh-TW"/>
        </w:rPr>
        <w:t>باء</w:t>
      </w:r>
      <w:r w:rsidRPr="009C0BFA">
        <w:rPr>
          <w:rFonts w:hint="cs"/>
          <w:rtl/>
          <w:lang w:eastAsia="zh-TW"/>
        </w:rPr>
        <w:t>-</w:t>
      </w:r>
      <w:r w:rsidRPr="009C0BFA">
        <w:rPr>
          <w:rFonts w:hint="cs"/>
          <w:rtl/>
          <w:lang w:eastAsia="zh-TW"/>
        </w:rPr>
        <w:tab/>
      </w:r>
      <w:r w:rsidR="00E36F4F" w:rsidRPr="009C0BFA">
        <w:rPr>
          <w:rtl/>
          <w:lang w:eastAsia="zh-TW"/>
        </w:rPr>
        <w:t xml:space="preserve">الهيكل الدستوري والسياسي والقانوني </w:t>
      </w:r>
    </w:p>
    <w:p w:rsidR="00E36F4F" w:rsidRPr="00005A09" w:rsidRDefault="007D4BA6" w:rsidP="009C0BFA">
      <w:pPr>
        <w:pStyle w:val="SingleTxtGA"/>
        <w:rPr>
          <w:spacing w:val="-2"/>
          <w:rtl/>
          <w:lang w:eastAsia="zh-TW"/>
        </w:rPr>
      </w:pPr>
      <w:r w:rsidRPr="00005A09">
        <w:rPr>
          <w:rFonts w:hint="cs"/>
          <w:spacing w:val="-2"/>
          <w:rtl/>
          <w:lang w:eastAsia="zh-TW"/>
        </w:rPr>
        <w:t>32-</w:t>
      </w:r>
      <w:r w:rsidRPr="00005A09">
        <w:rPr>
          <w:rFonts w:hint="cs"/>
          <w:spacing w:val="-2"/>
          <w:rtl/>
          <w:lang w:eastAsia="zh-TW"/>
        </w:rPr>
        <w:tab/>
      </w:r>
      <w:r w:rsidR="00E36F4F" w:rsidRPr="00005A09">
        <w:rPr>
          <w:spacing w:val="-2"/>
          <w:rtl/>
          <w:lang w:eastAsia="zh-TW"/>
        </w:rPr>
        <w:t xml:space="preserve">ينصّ الدستور الاتحادي لماليزيا، وهو القانون الأعلى في البلد، على الإطار القانوني للقوانين والتشريعات والمحاكم وغير ذلك من الجوانب الإدارية للقانون. والرئيس الأعلى للاتحاد يدعى </w:t>
      </w:r>
      <w:r w:rsidR="00E36F4F" w:rsidRPr="00005A09">
        <w:rPr>
          <w:rFonts w:hint="cs"/>
          <w:i/>
          <w:iCs/>
          <w:spacing w:val="-2"/>
          <w:rtl/>
          <w:lang w:eastAsia="zh-TW"/>
        </w:rPr>
        <w:t>(</w:t>
      </w:r>
      <w:r w:rsidR="00E36F4F" w:rsidRPr="00005A09">
        <w:rPr>
          <w:i/>
          <w:iCs/>
          <w:spacing w:val="-2"/>
          <w:rtl/>
          <w:lang w:eastAsia="zh-TW"/>
        </w:rPr>
        <w:t xml:space="preserve">يانغ داي </w:t>
      </w:r>
      <w:r w:rsidR="009C0BFA" w:rsidRPr="00005A09">
        <w:rPr>
          <w:rFonts w:hint="cs"/>
          <w:i/>
          <w:iCs/>
          <w:spacing w:val="-2"/>
          <w:rtl/>
          <w:lang w:eastAsia="zh-TW"/>
        </w:rPr>
        <w:t>-</w:t>
      </w:r>
      <w:r w:rsidR="00E36F4F" w:rsidRPr="00005A09">
        <w:rPr>
          <w:i/>
          <w:iCs/>
          <w:spacing w:val="-2"/>
          <w:rtl/>
          <w:lang w:eastAsia="zh-TW"/>
        </w:rPr>
        <w:t xml:space="preserve"> </w:t>
      </w:r>
      <w:proofErr w:type="spellStart"/>
      <w:r w:rsidR="00E36F4F" w:rsidRPr="00005A09">
        <w:rPr>
          <w:i/>
          <w:iCs/>
          <w:spacing w:val="-2"/>
          <w:rtl/>
          <w:lang w:eastAsia="zh-TW"/>
        </w:rPr>
        <w:t>بيرتوان</w:t>
      </w:r>
      <w:proofErr w:type="spellEnd"/>
      <w:r w:rsidR="00E36F4F" w:rsidRPr="00005A09">
        <w:rPr>
          <w:i/>
          <w:iCs/>
          <w:spacing w:val="-2"/>
          <w:rtl/>
          <w:lang w:eastAsia="zh-TW"/>
        </w:rPr>
        <w:t xml:space="preserve"> </w:t>
      </w:r>
      <w:proofErr w:type="spellStart"/>
      <w:r w:rsidR="00E36F4F" w:rsidRPr="00005A09">
        <w:rPr>
          <w:i/>
          <w:iCs/>
          <w:spacing w:val="-2"/>
          <w:rtl/>
          <w:lang w:eastAsia="zh-TW"/>
        </w:rPr>
        <w:t>أغونغ</w:t>
      </w:r>
      <w:proofErr w:type="spellEnd"/>
      <w:r w:rsidR="00E36F4F" w:rsidRPr="00005A09">
        <w:rPr>
          <w:rFonts w:hint="cs"/>
          <w:i/>
          <w:iCs/>
          <w:spacing w:val="-2"/>
          <w:rtl/>
          <w:lang w:eastAsia="zh-TW"/>
        </w:rPr>
        <w:t>)</w:t>
      </w:r>
      <w:r w:rsidR="00E36F4F" w:rsidRPr="00005A09">
        <w:rPr>
          <w:spacing w:val="-2"/>
          <w:rtl/>
          <w:lang w:eastAsia="zh-TW"/>
        </w:rPr>
        <w:t xml:space="preserve">. ويتفوق جلالته على جميع الأشخاص، بمن فيهم حكام الولايات التسع في ماليزيا. ويرأس كل ولاية من الولايات الأربع الأخرى، وهي </w:t>
      </w:r>
      <w:proofErr w:type="spellStart"/>
      <w:r w:rsidR="00E36F4F" w:rsidRPr="00005A09">
        <w:rPr>
          <w:spacing w:val="-2"/>
          <w:rtl/>
          <w:lang w:eastAsia="zh-TW"/>
        </w:rPr>
        <w:t>بينانغ</w:t>
      </w:r>
      <w:proofErr w:type="spellEnd"/>
      <w:r w:rsidR="00E36F4F" w:rsidRPr="00005A09">
        <w:rPr>
          <w:spacing w:val="-2"/>
          <w:rtl/>
          <w:lang w:eastAsia="zh-TW"/>
        </w:rPr>
        <w:t xml:space="preserve"> </w:t>
      </w:r>
      <w:proofErr w:type="spellStart"/>
      <w:r w:rsidR="00E36F4F" w:rsidRPr="00005A09">
        <w:rPr>
          <w:spacing w:val="-2"/>
          <w:rtl/>
          <w:lang w:eastAsia="zh-TW"/>
        </w:rPr>
        <w:t>وميلاكا</w:t>
      </w:r>
      <w:proofErr w:type="spellEnd"/>
      <w:r w:rsidR="00E36F4F" w:rsidRPr="00005A09">
        <w:rPr>
          <w:spacing w:val="-2"/>
          <w:rtl/>
          <w:lang w:eastAsia="zh-TW"/>
        </w:rPr>
        <w:t xml:space="preserve"> وصباح </w:t>
      </w:r>
      <w:proofErr w:type="spellStart"/>
      <w:r w:rsidR="00E36F4F" w:rsidRPr="00005A09">
        <w:rPr>
          <w:spacing w:val="-2"/>
          <w:rtl/>
          <w:lang w:eastAsia="zh-TW"/>
        </w:rPr>
        <w:t>وساراواك</w:t>
      </w:r>
      <w:proofErr w:type="spellEnd"/>
      <w:r w:rsidR="00E36F4F" w:rsidRPr="00005A09">
        <w:rPr>
          <w:spacing w:val="-2"/>
          <w:rtl/>
          <w:lang w:eastAsia="zh-TW"/>
        </w:rPr>
        <w:t xml:space="preserve">، محافظ يطلق عليه اسم </w:t>
      </w:r>
      <w:r w:rsidR="00E36F4F" w:rsidRPr="00005A09">
        <w:rPr>
          <w:rFonts w:hint="cs"/>
          <w:i/>
          <w:iCs/>
          <w:spacing w:val="-2"/>
          <w:rtl/>
          <w:lang w:eastAsia="zh-TW"/>
        </w:rPr>
        <w:t>(</w:t>
      </w:r>
      <w:r w:rsidR="00E36F4F" w:rsidRPr="00005A09">
        <w:rPr>
          <w:i/>
          <w:iCs/>
          <w:spacing w:val="-2"/>
          <w:rtl/>
          <w:lang w:eastAsia="zh-TW"/>
        </w:rPr>
        <w:t xml:space="preserve">يانغ داي </w:t>
      </w:r>
      <w:r w:rsidR="009C0BFA" w:rsidRPr="00005A09">
        <w:rPr>
          <w:rFonts w:hint="cs"/>
          <w:i/>
          <w:iCs/>
          <w:spacing w:val="-2"/>
          <w:rtl/>
          <w:lang w:eastAsia="zh-TW"/>
        </w:rPr>
        <w:t xml:space="preserve">- </w:t>
      </w:r>
      <w:proofErr w:type="spellStart"/>
      <w:r w:rsidR="00E36F4F" w:rsidRPr="00005A09">
        <w:rPr>
          <w:i/>
          <w:iCs/>
          <w:spacing w:val="-2"/>
          <w:rtl/>
          <w:lang w:eastAsia="zh-TW"/>
        </w:rPr>
        <w:t>بيرتوا</w:t>
      </w:r>
      <w:proofErr w:type="spellEnd"/>
      <w:r w:rsidR="00E36F4F" w:rsidRPr="00005A09">
        <w:rPr>
          <w:i/>
          <w:iCs/>
          <w:spacing w:val="-2"/>
          <w:rtl/>
          <w:lang w:eastAsia="zh-TW"/>
        </w:rPr>
        <w:t xml:space="preserve"> </w:t>
      </w:r>
      <w:proofErr w:type="spellStart"/>
      <w:r w:rsidR="00E36F4F" w:rsidRPr="00005A09">
        <w:rPr>
          <w:i/>
          <w:iCs/>
          <w:spacing w:val="-2"/>
          <w:rtl/>
          <w:lang w:eastAsia="zh-TW"/>
        </w:rPr>
        <w:t>نيغيري</w:t>
      </w:r>
      <w:proofErr w:type="spellEnd"/>
      <w:r w:rsidR="00E36F4F" w:rsidRPr="00005A09">
        <w:rPr>
          <w:rFonts w:hint="cs"/>
          <w:i/>
          <w:iCs/>
          <w:spacing w:val="-2"/>
          <w:rtl/>
          <w:lang w:eastAsia="zh-TW"/>
        </w:rPr>
        <w:t>)</w:t>
      </w:r>
      <w:r w:rsidR="00E36F4F" w:rsidRPr="00005A09">
        <w:rPr>
          <w:spacing w:val="-2"/>
          <w:rtl/>
          <w:lang w:eastAsia="zh-TW"/>
        </w:rPr>
        <w:t xml:space="preserve"> ويؤدي وظائف رئيس دولة شرفي ولكن لا يجوز انتخابه كحاكم. ويتولى مؤتمر الحكام انتخاب الحاكم الأعلى للاتحاد </w:t>
      </w:r>
      <w:r w:rsidR="00E36F4F" w:rsidRPr="00005A09">
        <w:rPr>
          <w:i/>
          <w:iCs/>
          <w:spacing w:val="-2"/>
          <w:rtl/>
          <w:lang w:eastAsia="zh-TW"/>
        </w:rPr>
        <w:t xml:space="preserve">(يانغ داي </w:t>
      </w:r>
      <w:r w:rsidRPr="00005A09">
        <w:rPr>
          <w:rFonts w:hint="cs"/>
          <w:i/>
          <w:iCs/>
          <w:spacing w:val="-2"/>
          <w:rtl/>
          <w:lang w:eastAsia="zh-TW"/>
        </w:rPr>
        <w:t>-</w:t>
      </w:r>
      <w:r w:rsidR="00E36F4F" w:rsidRPr="00005A09">
        <w:rPr>
          <w:i/>
          <w:iCs/>
          <w:spacing w:val="-2"/>
          <w:rtl/>
          <w:lang w:eastAsia="zh-TW"/>
        </w:rPr>
        <w:t xml:space="preserve"> </w:t>
      </w:r>
      <w:proofErr w:type="spellStart"/>
      <w:r w:rsidR="00E36F4F" w:rsidRPr="00005A09">
        <w:rPr>
          <w:i/>
          <w:iCs/>
          <w:spacing w:val="-2"/>
          <w:rtl/>
          <w:lang w:eastAsia="zh-TW"/>
        </w:rPr>
        <w:t>بيرتوان</w:t>
      </w:r>
      <w:proofErr w:type="spellEnd"/>
      <w:r w:rsidR="00E36F4F" w:rsidRPr="00005A09">
        <w:rPr>
          <w:i/>
          <w:iCs/>
          <w:spacing w:val="-2"/>
          <w:rtl/>
          <w:lang w:eastAsia="zh-TW"/>
        </w:rPr>
        <w:t xml:space="preserve"> </w:t>
      </w:r>
      <w:proofErr w:type="spellStart"/>
      <w:r w:rsidR="00E36F4F" w:rsidRPr="00005A09">
        <w:rPr>
          <w:i/>
          <w:iCs/>
          <w:spacing w:val="-2"/>
          <w:rtl/>
          <w:lang w:eastAsia="zh-TW"/>
        </w:rPr>
        <w:t>أغونغ</w:t>
      </w:r>
      <w:proofErr w:type="spellEnd"/>
      <w:r w:rsidR="00E36F4F" w:rsidRPr="00005A09">
        <w:rPr>
          <w:i/>
          <w:iCs/>
          <w:spacing w:val="-2"/>
          <w:rtl/>
          <w:lang w:eastAsia="zh-TW"/>
        </w:rPr>
        <w:t>)</w:t>
      </w:r>
      <w:r w:rsidR="00E36F4F" w:rsidRPr="00005A09">
        <w:rPr>
          <w:spacing w:val="-2"/>
          <w:rtl/>
          <w:lang w:eastAsia="zh-TW"/>
        </w:rPr>
        <w:t xml:space="preserve"> من بين الحكام في الولايات التسع، وذلك لولاية مدتها خمس سنوات.</w:t>
      </w:r>
    </w:p>
    <w:p w:rsidR="00E36F4F" w:rsidRPr="009C0BFA" w:rsidRDefault="007D4BA6" w:rsidP="00026E49">
      <w:pPr>
        <w:pStyle w:val="SingleTxtGA"/>
        <w:rPr>
          <w:rtl/>
          <w:lang w:eastAsia="zh-TW"/>
        </w:rPr>
      </w:pPr>
      <w:r w:rsidRPr="009C0BFA">
        <w:rPr>
          <w:rFonts w:hint="cs"/>
          <w:rtl/>
          <w:lang w:eastAsia="zh-TW"/>
        </w:rPr>
        <w:t>33-</w:t>
      </w:r>
      <w:r w:rsidRPr="009C0BFA">
        <w:rPr>
          <w:rFonts w:hint="cs"/>
          <w:rtl/>
          <w:lang w:eastAsia="zh-TW"/>
        </w:rPr>
        <w:tab/>
      </w:r>
      <w:r w:rsidR="00E36F4F" w:rsidRPr="009C0BFA">
        <w:rPr>
          <w:rtl/>
          <w:lang w:eastAsia="zh-TW"/>
        </w:rPr>
        <w:t xml:space="preserve">والسلطة التنفيذية للاتحاد منوطة بالحاكم الأعلى للاتحاد (يانغ داي </w:t>
      </w:r>
      <w:r w:rsidR="00026E49">
        <w:rPr>
          <w:rFonts w:hint="cs"/>
          <w:rtl/>
          <w:lang w:eastAsia="zh-TW"/>
        </w:rPr>
        <w:t>-</w:t>
      </w:r>
      <w:r w:rsidR="00E36F4F" w:rsidRPr="009C0BFA">
        <w:rPr>
          <w:rtl/>
          <w:lang w:eastAsia="zh-TW"/>
        </w:rPr>
        <w:t xml:space="preserve"> </w:t>
      </w:r>
      <w:proofErr w:type="spellStart"/>
      <w:r w:rsidR="00E36F4F" w:rsidRPr="009C0BFA">
        <w:rPr>
          <w:rtl/>
          <w:lang w:eastAsia="zh-TW"/>
        </w:rPr>
        <w:t>بيرتوان</w:t>
      </w:r>
      <w:proofErr w:type="spellEnd"/>
      <w:r w:rsidR="00E36F4F" w:rsidRPr="009C0BFA">
        <w:rPr>
          <w:rtl/>
          <w:lang w:eastAsia="zh-TW"/>
        </w:rPr>
        <w:t xml:space="preserve"> </w:t>
      </w:r>
      <w:proofErr w:type="spellStart"/>
      <w:r w:rsidR="00E36F4F" w:rsidRPr="009C0BFA">
        <w:rPr>
          <w:rtl/>
          <w:lang w:eastAsia="zh-TW"/>
        </w:rPr>
        <w:t>أغونغ</w:t>
      </w:r>
      <w:proofErr w:type="spellEnd"/>
      <w:r w:rsidR="00E36F4F" w:rsidRPr="009C0BFA">
        <w:rPr>
          <w:rtl/>
          <w:lang w:eastAsia="zh-TW"/>
        </w:rPr>
        <w:t xml:space="preserve">) ويمارسها جلالته أو الحكومة أو أي وزير تأذن الحكومة له بممارستها رهناً بأحكام الدستور الاتحادي. ويُعيَّن رئيس الوزراء من بين أعضاء مجلس النواب (ديوان </w:t>
      </w:r>
      <w:proofErr w:type="spellStart"/>
      <w:r w:rsidR="00E36F4F" w:rsidRPr="009C0BFA">
        <w:rPr>
          <w:rtl/>
          <w:lang w:eastAsia="zh-TW"/>
        </w:rPr>
        <w:t>راكيات</w:t>
      </w:r>
      <w:proofErr w:type="spellEnd"/>
      <w:r w:rsidR="00E36F4F" w:rsidRPr="009C0BFA">
        <w:rPr>
          <w:rtl/>
          <w:lang w:eastAsia="zh-TW"/>
        </w:rPr>
        <w:t xml:space="preserve">) ويجب أن يحظى </w:t>
      </w:r>
      <w:r w:rsidR="00E36F4F" w:rsidRPr="009C0BFA">
        <w:rPr>
          <w:rtl/>
          <w:lang w:eastAsia="zh-TW"/>
        </w:rPr>
        <w:lastRenderedPageBreak/>
        <w:t>بثقة غالبية أعضاء ذلك المجلس. ويعيَّن أعضاء الحكومة الآخرون وكذلك نواب الوزراء من قِبل الحاكم الأعلى للاتحاد، بناء على مشورة رئيس الوزراء.</w:t>
      </w:r>
    </w:p>
    <w:p w:rsidR="00E36F4F" w:rsidRPr="009C0BFA" w:rsidRDefault="007D4BA6" w:rsidP="00026E49">
      <w:pPr>
        <w:pStyle w:val="SingleTxtGA"/>
        <w:rPr>
          <w:rtl/>
          <w:lang w:eastAsia="zh-TW"/>
        </w:rPr>
      </w:pPr>
      <w:r w:rsidRPr="009C0BFA">
        <w:rPr>
          <w:rFonts w:hint="cs"/>
          <w:rtl/>
          <w:lang w:eastAsia="zh-TW"/>
        </w:rPr>
        <w:t>34-</w:t>
      </w:r>
      <w:r w:rsidRPr="009C0BFA">
        <w:rPr>
          <w:rFonts w:hint="cs"/>
          <w:rtl/>
          <w:lang w:eastAsia="zh-TW"/>
        </w:rPr>
        <w:tab/>
      </w:r>
      <w:r w:rsidR="00E36F4F" w:rsidRPr="009C0BFA">
        <w:rPr>
          <w:rtl/>
          <w:lang w:eastAsia="zh-TW"/>
        </w:rPr>
        <w:t xml:space="preserve">وتكون السلطة التشريعية للاتحاد منوطة ببرلمان يتم انتخابه لمدة أقصاها خمس سنوات، يتشكل من الحاكم الأعلى للاتحاد (يانغ داي </w:t>
      </w:r>
      <w:r w:rsidR="00005A09">
        <w:rPr>
          <w:rFonts w:hint="cs"/>
          <w:rtl/>
          <w:lang w:eastAsia="zh-TW"/>
        </w:rPr>
        <w:t>-</w:t>
      </w:r>
      <w:r w:rsidR="00E36F4F" w:rsidRPr="009C0BFA">
        <w:rPr>
          <w:rtl/>
          <w:lang w:eastAsia="zh-TW"/>
        </w:rPr>
        <w:t xml:space="preserve"> </w:t>
      </w:r>
      <w:proofErr w:type="spellStart"/>
      <w:r w:rsidR="00E36F4F" w:rsidRPr="009C0BFA">
        <w:rPr>
          <w:rtl/>
          <w:lang w:eastAsia="zh-TW"/>
        </w:rPr>
        <w:t>بيرتوان</w:t>
      </w:r>
      <w:proofErr w:type="spellEnd"/>
      <w:r w:rsidR="00E36F4F" w:rsidRPr="009C0BFA">
        <w:rPr>
          <w:rtl/>
          <w:lang w:eastAsia="zh-TW"/>
        </w:rPr>
        <w:t xml:space="preserve"> </w:t>
      </w:r>
      <w:proofErr w:type="spellStart"/>
      <w:r w:rsidR="00E36F4F" w:rsidRPr="009C0BFA">
        <w:rPr>
          <w:rtl/>
          <w:lang w:eastAsia="zh-TW"/>
        </w:rPr>
        <w:t>أغونغ</w:t>
      </w:r>
      <w:proofErr w:type="spellEnd"/>
      <w:r w:rsidR="00E36F4F" w:rsidRPr="009C0BFA">
        <w:rPr>
          <w:rtl/>
          <w:lang w:eastAsia="zh-TW"/>
        </w:rPr>
        <w:t xml:space="preserve">)، ومن مجلس الشيوخ (ديوان </w:t>
      </w:r>
      <w:proofErr w:type="spellStart"/>
      <w:r w:rsidR="00E36F4F" w:rsidRPr="009C0BFA">
        <w:rPr>
          <w:rtl/>
          <w:lang w:eastAsia="zh-TW"/>
        </w:rPr>
        <w:t>نيغارا</w:t>
      </w:r>
      <w:proofErr w:type="spellEnd"/>
      <w:r w:rsidR="00E36F4F" w:rsidRPr="009C0BFA">
        <w:rPr>
          <w:rtl/>
          <w:lang w:eastAsia="zh-TW"/>
        </w:rPr>
        <w:t xml:space="preserve">) ومجلس النواب (ديوان </w:t>
      </w:r>
      <w:proofErr w:type="spellStart"/>
      <w:r w:rsidR="00E36F4F" w:rsidRPr="009C0BFA">
        <w:rPr>
          <w:rtl/>
          <w:lang w:eastAsia="zh-TW"/>
        </w:rPr>
        <w:t>راكيات</w:t>
      </w:r>
      <w:proofErr w:type="spellEnd"/>
      <w:r w:rsidR="00E36F4F" w:rsidRPr="009C0BFA">
        <w:rPr>
          <w:rFonts w:hint="cs"/>
          <w:rtl/>
          <w:lang w:eastAsia="zh-TW"/>
        </w:rPr>
        <w:t xml:space="preserve">). </w:t>
      </w:r>
      <w:r w:rsidR="00E36F4F" w:rsidRPr="009C0BFA">
        <w:rPr>
          <w:rtl/>
          <w:lang w:eastAsia="zh-TW"/>
        </w:rPr>
        <w:t xml:space="preserve">ويُنتخب أعضاء مجلس النواب (ديوان </w:t>
      </w:r>
      <w:proofErr w:type="spellStart"/>
      <w:r w:rsidR="00E36F4F" w:rsidRPr="009C0BFA">
        <w:rPr>
          <w:rtl/>
          <w:lang w:eastAsia="zh-TW"/>
        </w:rPr>
        <w:t>راكيات</w:t>
      </w:r>
      <w:proofErr w:type="spellEnd"/>
      <w:r w:rsidR="00E36F4F" w:rsidRPr="009C0BFA">
        <w:rPr>
          <w:rtl/>
          <w:lang w:eastAsia="zh-TW"/>
        </w:rPr>
        <w:t xml:space="preserve">) من قِبل الشعب بينما يُعَّين أعضاء مجلس الشيوخ (ديوان </w:t>
      </w:r>
      <w:proofErr w:type="spellStart"/>
      <w:r w:rsidR="00E36F4F" w:rsidRPr="009C0BFA">
        <w:rPr>
          <w:rtl/>
          <w:lang w:eastAsia="zh-TW"/>
        </w:rPr>
        <w:t>نيغارا</w:t>
      </w:r>
      <w:proofErr w:type="spellEnd"/>
      <w:r w:rsidR="00E36F4F" w:rsidRPr="009C0BFA">
        <w:rPr>
          <w:rtl/>
          <w:lang w:eastAsia="zh-TW"/>
        </w:rPr>
        <w:t>) من قِبل الحاكم الأعلى للاتحاد (يانغ</w:t>
      </w:r>
      <w:r w:rsidR="00026E49">
        <w:rPr>
          <w:rFonts w:hint="cs"/>
          <w:rtl/>
          <w:lang w:eastAsia="zh-TW"/>
        </w:rPr>
        <w:t> </w:t>
      </w:r>
      <w:r w:rsidR="00E36F4F" w:rsidRPr="009C0BFA">
        <w:rPr>
          <w:rtl/>
          <w:lang w:eastAsia="zh-TW"/>
        </w:rPr>
        <w:t xml:space="preserve">داي </w:t>
      </w:r>
      <w:r w:rsidR="00005A09">
        <w:rPr>
          <w:rFonts w:hint="cs"/>
          <w:rtl/>
          <w:lang w:eastAsia="zh-TW"/>
        </w:rPr>
        <w:t>-</w:t>
      </w:r>
      <w:r w:rsidR="00E36F4F" w:rsidRPr="009C0BFA">
        <w:rPr>
          <w:rtl/>
          <w:lang w:eastAsia="zh-TW"/>
        </w:rPr>
        <w:t xml:space="preserve"> </w:t>
      </w:r>
      <w:proofErr w:type="spellStart"/>
      <w:r w:rsidR="00E36F4F" w:rsidRPr="009C0BFA">
        <w:rPr>
          <w:rtl/>
          <w:lang w:eastAsia="zh-TW"/>
        </w:rPr>
        <w:t>بيرتوان</w:t>
      </w:r>
      <w:proofErr w:type="spellEnd"/>
      <w:r w:rsidR="00E36F4F" w:rsidRPr="009C0BFA">
        <w:rPr>
          <w:rtl/>
          <w:lang w:eastAsia="zh-TW"/>
        </w:rPr>
        <w:t xml:space="preserve"> </w:t>
      </w:r>
      <w:proofErr w:type="spellStart"/>
      <w:r w:rsidR="00E36F4F" w:rsidRPr="009C0BFA">
        <w:rPr>
          <w:rtl/>
          <w:lang w:eastAsia="zh-TW"/>
        </w:rPr>
        <w:t>أغونغ</w:t>
      </w:r>
      <w:proofErr w:type="spellEnd"/>
      <w:r w:rsidR="00E36F4F" w:rsidRPr="009C0BFA">
        <w:rPr>
          <w:rFonts w:hint="cs"/>
          <w:rtl/>
          <w:lang w:eastAsia="zh-TW"/>
        </w:rPr>
        <w:t xml:space="preserve">). </w:t>
      </w:r>
      <w:r w:rsidR="00E36F4F" w:rsidRPr="009C0BFA">
        <w:rPr>
          <w:rtl/>
          <w:lang w:eastAsia="zh-TW"/>
        </w:rPr>
        <w:t>ويتمتع كل من البرلمان والجمعية التشريعية في كل ولاية كلاهما بسلطة سن قوانين طبقاً للمسائل المحددة بموجب الدستور الاتحادي.</w:t>
      </w:r>
    </w:p>
    <w:p w:rsidR="00E36F4F" w:rsidRPr="009C0BFA" w:rsidRDefault="007D4BA6" w:rsidP="007D4BA6">
      <w:pPr>
        <w:pStyle w:val="SingleTxtGA"/>
        <w:rPr>
          <w:rtl/>
          <w:lang w:eastAsia="zh-TW"/>
        </w:rPr>
      </w:pPr>
      <w:r w:rsidRPr="009C0BFA">
        <w:rPr>
          <w:rFonts w:hint="cs"/>
          <w:rtl/>
          <w:lang w:eastAsia="zh-TW"/>
        </w:rPr>
        <w:t>35-</w:t>
      </w:r>
      <w:r w:rsidRPr="009C0BFA">
        <w:rPr>
          <w:rFonts w:hint="cs"/>
          <w:rtl/>
          <w:lang w:eastAsia="zh-TW"/>
        </w:rPr>
        <w:tab/>
      </w:r>
      <w:r w:rsidR="00E36F4F" w:rsidRPr="009C0BFA">
        <w:rPr>
          <w:rtl/>
          <w:lang w:eastAsia="zh-TW"/>
        </w:rPr>
        <w:t xml:space="preserve">وتتألف السلطة القضائية من المحاكم العليا والمحاكم الأدنى. والمحاكم العليا هي المحكمة الاتحادية، ومحكمة الاستئناف والمحكمة العليا، في حين أن المحاكم الأدنى </w:t>
      </w:r>
      <w:r w:rsidR="009043BE">
        <w:rPr>
          <w:rFonts w:hint="cs"/>
          <w:rtl/>
          <w:lang w:eastAsia="zh-TW"/>
        </w:rPr>
        <w:t xml:space="preserve">هي </w:t>
      </w:r>
      <w:r w:rsidR="00E36F4F" w:rsidRPr="009C0BFA">
        <w:rPr>
          <w:rtl/>
          <w:lang w:eastAsia="zh-TW"/>
        </w:rPr>
        <w:t>محكمة الدورات، ومحاكم الصلح</w:t>
      </w:r>
      <w:r w:rsidR="00E36F4F" w:rsidRPr="009C0BFA">
        <w:rPr>
          <w:rFonts w:hint="cs"/>
          <w:rtl/>
          <w:lang w:eastAsia="zh-TW"/>
        </w:rPr>
        <w:t>،</w:t>
      </w:r>
      <w:r w:rsidR="00E36F4F" w:rsidRPr="009C0BFA">
        <w:rPr>
          <w:rtl/>
          <w:lang w:eastAsia="zh-TW"/>
        </w:rPr>
        <w:t xml:space="preserve"> والمحكمة الخاصة بالأطفال. ويُعرف رئيس الجهاز القضائي باسم كبير قضاة المحكمة الاتحادية.</w:t>
      </w:r>
    </w:p>
    <w:p w:rsidR="00E36F4F" w:rsidRPr="009C0BFA" w:rsidRDefault="007D4BA6" w:rsidP="007D4BA6">
      <w:pPr>
        <w:pStyle w:val="SingleTxtGA"/>
        <w:rPr>
          <w:rtl/>
          <w:lang w:eastAsia="zh-TW"/>
        </w:rPr>
      </w:pPr>
      <w:r w:rsidRPr="009C0BFA">
        <w:rPr>
          <w:rFonts w:hint="cs"/>
          <w:rtl/>
          <w:lang w:eastAsia="zh-TW"/>
        </w:rPr>
        <w:t>36-</w:t>
      </w:r>
      <w:r w:rsidRPr="009C0BFA">
        <w:rPr>
          <w:rFonts w:hint="cs"/>
          <w:rtl/>
          <w:lang w:eastAsia="zh-TW"/>
        </w:rPr>
        <w:tab/>
      </w:r>
      <w:r w:rsidR="00E36F4F" w:rsidRPr="009C0BFA">
        <w:rPr>
          <w:rtl/>
          <w:lang w:eastAsia="zh-TW"/>
        </w:rPr>
        <w:t xml:space="preserve">ويعيَّن النائب العام للاتحاد من قِبل الحاكم الأعلى للاتحاد، بناء على مشورة رئيس الوزراء. وتتمثل مهام النائب العام في تقديم المشورة إلى الحاكم الأعلى للاتحاد أو الحكومة أو أي وزير بشأن المسائل القانونية والاضطلاع بمهام أخرى ذات طبيعة قانونية يحيلها عليه هؤلاء الأشخاص أو يكلّفونه بها على النحو المنصوص عليه في المادة 145 من الدستور الاتحادي. </w:t>
      </w:r>
    </w:p>
    <w:p w:rsidR="00E36F4F" w:rsidRPr="009C0BFA" w:rsidRDefault="007D4BA6" w:rsidP="00005A09">
      <w:pPr>
        <w:pStyle w:val="SingleTxtGA"/>
        <w:rPr>
          <w:rtl/>
          <w:lang w:eastAsia="zh-TW"/>
        </w:rPr>
      </w:pPr>
      <w:r w:rsidRPr="009C0BFA">
        <w:rPr>
          <w:rFonts w:hint="cs"/>
          <w:rtl/>
          <w:lang w:eastAsia="zh-TW"/>
        </w:rPr>
        <w:t>37-</w:t>
      </w:r>
      <w:r w:rsidRPr="009C0BFA">
        <w:rPr>
          <w:rFonts w:hint="cs"/>
          <w:rtl/>
          <w:lang w:eastAsia="zh-TW"/>
        </w:rPr>
        <w:tab/>
      </w:r>
      <w:r w:rsidR="00E36F4F" w:rsidRPr="009C0BFA">
        <w:rPr>
          <w:rtl/>
          <w:lang w:eastAsia="zh-TW"/>
        </w:rPr>
        <w:t>ويمارس النائب العام الذي هو أيضا</w:t>
      </w:r>
      <w:r w:rsidR="009043BE">
        <w:rPr>
          <w:rFonts w:hint="cs"/>
          <w:rtl/>
          <w:lang w:eastAsia="zh-TW"/>
        </w:rPr>
        <w:t>ً</w:t>
      </w:r>
      <w:r w:rsidR="00E36F4F" w:rsidRPr="009C0BFA">
        <w:rPr>
          <w:rtl/>
          <w:lang w:eastAsia="zh-TW"/>
        </w:rPr>
        <w:t xml:space="preserve"> المدعي العام بموجب المادة 376 من قانون الإجراءات الجنائية</w:t>
      </w:r>
      <w:r w:rsidR="00E36F4F" w:rsidRPr="009C0BFA">
        <w:rPr>
          <w:rFonts w:hint="cs"/>
          <w:rtl/>
          <w:lang w:eastAsia="zh-TW"/>
        </w:rPr>
        <w:t xml:space="preserve"> </w:t>
      </w:r>
      <w:r w:rsidR="00005A09" w:rsidRPr="00005A09">
        <w:rPr>
          <w:rFonts w:hint="cs"/>
          <w:i/>
          <w:iCs/>
          <w:rtl/>
          <w:lang w:eastAsia="zh-TW"/>
        </w:rPr>
        <w:t>[</w:t>
      </w:r>
      <w:r w:rsidR="00E36F4F" w:rsidRPr="009C0BFA">
        <w:rPr>
          <w:i/>
          <w:iCs/>
          <w:rtl/>
          <w:lang w:eastAsia="zh-TW"/>
        </w:rPr>
        <w:t>القانون رقم</w:t>
      </w:r>
      <w:r w:rsidR="00E36F4F" w:rsidRPr="009C0BFA">
        <w:rPr>
          <w:rFonts w:hint="cs"/>
          <w:rtl/>
          <w:lang w:eastAsia="zh-TW"/>
        </w:rPr>
        <w:t xml:space="preserve"> </w:t>
      </w:r>
      <w:r w:rsidR="00E36F4F" w:rsidRPr="009C0BFA">
        <w:rPr>
          <w:rFonts w:hint="cs"/>
          <w:i/>
          <w:iCs/>
          <w:rtl/>
          <w:lang w:eastAsia="zh-TW"/>
        </w:rPr>
        <w:t>593</w:t>
      </w:r>
      <w:r w:rsidR="00005A09" w:rsidRPr="00005A09">
        <w:rPr>
          <w:rFonts w:hint="cs"/>
          <w:i/>
          <w:iCs/>
          <w:rtl/>
          <w:lang w:eastAsia="zh-TW"/>
        </w:rPr>
        <w:t>]</w:t>
      </w:r>
      <w:r w:rsidR="00E36F4F" w:rsidRPr="009C0BFA">
        <w:rPr>
          <w:rFonts w:hint="cs"/>
          <w:rtl/>
          <w:lang w:eastAsia="zh-TW"/>
        </w:rPr>
        <w:t xml:space="preserve"> </w:t>
      </w:r>
      <w:r w:rsidR="00E36F4F" w:rsidRPr="009C0BFA">
        <w:rPr>
          <w:rtl/>
          <w:lang w:eastAsia="zh-TW"/>
        </w:rPr>
        <w:t>سيطرة تامة على جميع المحاكمات والدعاوى الجنائية وهي خاضعة بالكامل لتوجيهاته. وبالإضافة إلى ذلك، يتمتع بسلطة تقديرية فيما يخص إقامة وإجراء ووقف أي دعوى جنائية بشأن جريمة، باستثناء رفع الدعاوى أمام محكمة شرعية أو</w:t>
      </w:r>
      <w:r w:rsidR="00005A09">
        <w:rPr>
          <w:rFonts w:hint="cs"/>
          <w:rtl/>
          <w:lang w:eastAsia="zh-TW"/>
        </w:rPr>
        <w:t> </w:t>
      </w:r>
      <w:r w:rsidR="00E36F4F" w:rsidRPr="009C0BFA">
        <w:rPr>
          <w:rtl/>
          <w:lang w:eastAsia="zh-TW"/>
        </w:rPr>
        <w:t>محكمة أصلية أو محكمة عسكرية.</w:t>
      </w:r>
    </w:p>
    <w:p w:rsidR="00E36F4F" w:rsidRPr="009C0BFA" w:rsidRDefault="007D4BA6" w:rsidP="007D4BA6">
      <w:pPr>
        <w:pStyle w:val="HChGA"/>
        <w:rPr>
          <w:rtl/>
          <w:lang w:eastAsia="zh-TW"/>
        </w:rPr>
      </w:pPr>
      <w:r w:rsidRPr="009C0BFA">
        <w:rPr>
          <w:rFonts w:hint="cs"/>
          <w:rtl/>
          <w:lang w:eastAsia="zh-TW"/>
        </w:rPr>
        <w:tab/>
      </w:r>
      <w:r w:rsidR="00E36F4F" w:rsidRPr="009C0BFA">
        <w:rPr>
          <w:rtl/>
          <w:lang w:eastAsia="zh-TW"/>
        </w:rPr>
        <w:t>ثانيا</w:t>
      </w:r>
      <w:r w:rsidR="00E36F4F" w:rsidRPr="009C0BFA">
        <w:rPr>
          <w:rFonts w:hint="cs"/>
          <w:rtl/>
          <w:lang w:eastAsia="zh-TW"/>
        </w:rPr>
        <w:t>ً</w:t>
      </w:r>
      <w:r w:rsidRPr="009C0BFA">
        <w:rPr>
          <w:rFonts w:hint="cs"/>
          <w:rtl/>
          <w:lang w:eastAsia="zh-TW"/>
        </w:rPr>
        <w:t>-</w:t>
      </w:r>
      <w:r w:rsidRPr="009C0BFA">
        <w:rPr>
          <w:rFonts w:hint="cs"/>
          <w:rtl/>
          <w:lang w:eastAsia="zh-TW"/>
        </w:rPr>
        <w:tab/>
      </w:r>
      <w:r w:rsidR="00E36F4F" w:rsidRPr="009C0BFA">
        <w:rPr>
          <w:rtl/>
          <w:lang w:eastAsia="zh-TW"/>
        </w:rPr>
        <w:t>الإطار القانوني العام لحماية حقوق الإنسان</w:t>
      </w:r>
      <w:r w:rsidR="00E36F4F" w:rsidRPr="009C0BFA">
        <w:rPr>
          <w:rtl/>
          <w:lang w:eastAsia="zh-TW"/>
        </w:rPr>
        <w:t>‬</w:t>
      </w:r>
    </w:p>
    <w:p w:rsidR="00E36F4F" w:rsidRPr="009C0BFA" w:rsidRDefault="007D4BA6" w:rsidP="007D4BA6">
      <w:pPr>
        <w:pStyle w:val="H1GA"/>
        <w:rPr>
          <w:rtl/>
          <w:lang w:eastAsia="zh-TW"/>
        </w:rPr>
      </w:pPr>
      <w:r w:rsidRPr="009C0BFA">
        <w:rPr>
          <w:rFonts w:hint="cs"/>
          <w:rtl/>
          <w:lang w:eastAsia="zh-TW"/>
        </w:rPr>
        <w:tab/>
      </w:r>
      <w:r w:rsidR="00E36F4F" w:rsidRPr="009C0BFA">
        <w:rPr>
          <w:rtl/>
          <w:lang w:eastAsia="zh-TW"/>
        </w:rPr>
        <w:t>ألف</w:t>
      </w:r>
      <w:r w:rsidRPr="009C0BFA">
        <w:rPr>
          <w:rFonts w:hint="cs"/>
          <w:rtl/>
          <w:lang w:eastAsia="zh-TW"/>
        </w:rPr>
        <w:t>-</w:t>
      </w:r>
      <w:r w:rsidRPr="009C0BFA">
        <w:rPr>
          <w:rFonts w:hint="cs"/>
          <w:rtl/>
          <w:lang w:eastAsia="zh-TW"/>
        </w:rPr>
        <w:tab/>
      </w:r>
      <w:r w:rsidR="00E36F4F" w:rsidRPr="009C0BFA">
        <w:rPr>
          <w:rtl/>
          <w:lang w:eastAsia="zh-TW"/>
        </w:rPr>
        <w:t>قبول معايير حقوق الإنسان الدولية</w:t>
      </w:r>
      <w:r w:rsidR="00E36F4F" w:rsidRPr="009C0BFA">
        <w:rPr>
          <w:rFonts w:cs="Times New Roman" w:hint="cs"/>
          <w:rtl/>
          <w:lang w:eastAsia="zh-TW"/>
        </w:rPr>
        <w:t>‬</w:t>
      </w:r>
    </w:p>
    <w:p w:rsidR="00E36F4F" w:rsidRPr="009C0BFA" w:rsidRDefault="007D4BA6" w:rsidP="007D4BA6">
      <w:pPr>
        <w:pStyle w:val="SingleTxtGA"/>
        <w:rPr>
          <w:rtl/>
          <w:lang w:eastAsia="zh-TW"/>
        </w:rPr>
      </w:pPr>
      <w:r w:rsidRPr="009C0BFA">
        <w:rPr>
          <w:rFonts w:hint="cs"/>
          <w:rtl/>
          <w:lang w:eastAsia="zh-TW"/>
        </w:rPr>
        <w:t>38-</w:t>
      </w:r>
      <w:r w:rsidRPr="009C0BFA">
        <w:rPr>
          <w:rFonts w:hint="cs"/>
          <w:rtl/>
          <w:lang w:eastAsia="zh-TW"/>
        </w:rPr>
        <w:tab/>
      </w:r>
      <w:r w:rsidR="00E36F4F" w:rsidRPr="009C0BFA">
        <w:rPr>
          <w:rtl/>
          <w:lang w:eastAsia="zh-TW"/>
        </w:rPr>
        <w:t>ماليزيا دولةٌ طرفٌ في ثلاث اتفاقيات دولية أساسية لحقوق الإنسان. وهي: اتفاقية حقوق الطفل التي انضمت إليها في 17 شباط/فبراير 1995، واتفاقية القضاء على جميع أشكال التمييز ضد المرأة، التي انضمت إليها في 5 تموز/يوليه 1995 واتفاقية حقوق الأشخاص ذوي الإعاقة التي صدقت عليها في 19 تموز/يوليه</w:t>
      </w:r>
      <w:r w:rsidR="00E36F4F" w:rsidRPr="009C0BFA">
        <w:rPr>
          <w:rFonts w:hint="cs"/>
          <w:rtl/>
          <w:lang w:eastAsia="zh-TW"/>
        </w:rPr>
        <w:t xml:space="preserve"> 2010. </w:t>
      </w:r>
      <w:r w:rsidR="00E36F4F" w:rsidRPr="009C0BFA">
        <w:rPr>
          <w:rtl/>
          <w:lang w:eastAsia="zh-TW"/>
        </w:rPr>
        <w:t>وانضمت ماليزيا كذلك إلى البروتوكول الاختياري لاتفاقية حقوق الطفل المتعلق ببيع الأطفال وبغاء الأطفال واستغلال الأطفال في المواد الإباحية والبروتوكول الاختياري لاتفاقية حقوق الطفل المتعلق باشتراك الأطفال في ال</w:t>
      </w:r>
      <w:r w:rsidR="00E36F4F" w:rsidRPr="009C0BFA">
        <w:rPr>
          <w:rFonts w:hint="cs"/>
          <w:rtl/>
          <w:lang w:eastAsia="zh-TW"/>
        </w:rPr>
        <w:t>م</w:t>
      </w:r>
      <w:r w:rsidR="00E36F4F" w:rsidRPr="009C0BFA">
        <w:rPr>
          <w:rtl/>
          <w:lang w:eastAsia="zh-TW"/>
        </w:rPr>
        <w:t>ن</w:t>
      </w:r>
      <w:r w:rsidR="00E36F4F" w:rsidRPr="009C0BFA">
        <w:rPr>
          <w:rFonts w:hint="cs"/>
          <w:rtl/>
          <w:lang w:eastAsia="zh-TW"/>
        </w:rPr>
        <w:t>ا</w:t>
      </w:r>
      <w:r w:rsidR="00E36F4F" w:rsidRPr="009C0BFA">
        <w:rPr>
          <w:rtl/>
          <w:lang w:eastAsia="zh-TW"/>
        </w:rPr>
        <w:t>زعات المسلحة</w:t>
      </w:r>
      <w:r w:rsidR="009043BE">
        <w:rPr>
          <w:rFonts w:hint="cs"/>
          <w:rtl/>
          <w:lang w:eastAsia="zh-TW"/>
        </w:rPr>
        <w:t xml:space="preserve"> في </w:t>
      </w:r>
      <w:r w:rsidR="003F54A0">
        <w:rPr>
          <w:rFonts w:hint="cs"/>
          <w:rtl/>
          <w:lang w:eastAsia="zh-TW"/>
        </w:rPr>
        <w:t xml:space="preserve">12 </w:t>
      </w:r>
      <w:r w:rsidR="009043BE">
        <w:rPr>
          <w:rFonts w:hint="cs"/>
          <w:rtl/>
          <w:lang w:eastAsia="zh-TW"/>
        </w:rPr>
        <w:t>نيسان/أبريل 2012</w:t>
      </w:r>
      <w:r w:rsidR="00E36F4F" w:rsidRPr="009C0BFA">
        <w:rPr>
          <w:rtl/>
          <w:lang w:eastAsia="zh-TW"/>
        </w:rPr>
        <w:t>.</w:t>
      </w:r>
      <w:r w:rsidR="003F54A0">
        <w:rPr>
          <w:rFonts w:hint="cs"/>
          <w:rtl/>
          <w:lang w:eastAsia="zh-TW"/>
        </w:rPr>
        <w:t xml:space="preserve"> </w:t>
      </w:r>
    </w:p>
    <w:p w:rsidR="00E36F4F" w:rsidRPr="009C0BFA" w:rsidRDefault="007D4BA6" w:rsidP="00005A09">
      <w:pPr>
        <w:pStyle w:val="SingleTxtGA"/>
        <w:rPr>
          <w:rtl/>
          <w:lang w:eastAsia="zh-TW"/>
        </w:rPr>
      </w:pPr>
      <w:r w:rsidRPr="009C0BFA">
        <w:rPr>
          <w:rFonts w:hint="cs"/>
          <w:rtl/>
          <w:lang w:eastAsia="zh-TW"/>
        </w:rPr>
        <w:lastRenderedPageBreak/>
        <w:t>39-</w:t>
      </w:r>
      <w:r w:rsidRPr="009C0BFA">
        <w:rPr>
          <w:rFonts w:hint="cs"/>
          <w:rtl/>
          <w:lang w:eastAsia="zh-TW"/>
        </w:rPr>
        <w:tab/>
      </w:r>
      <w:r w:rsidR="00E36F4F" w:rsidRPr="009C0BFA">
        <w:rPr>
          <w:rtl/>
          <w:lang w:eastAsia="zh-TW"/>
        </w:rPr>
        <w:t>وماليزيا طرف</w:t>
      </w:r>
      <w:r w:rsidR="00E36F4F" w:rsidRPr="009C0BFA">
        <w:rPr>
          <w:rFonts w:hint="cs"/>
          <w:rtl/>
          <w:lang w:eastAsia="zh-TW"/>
        </w:rPr>
        <w:t>ٌ</w:t>
      </w:r>
      <w:r w:rsidR="00E36F4F" w:rsidRPr="009C0BFA">
        <w:rPr>
          <w:rtl/>
          <w:lang w:eastAsia="zh-TW"/>
        </w:rPr>
        <w:t xml:space="preserve"> أيضاً في عدد من اتفاقيات حقوق الإنسان ذات الصلة، مثل الاتفاقية التكميلية لإبطال الرق وتجارة الرقيق والأعراف والممارسات الشبيهة بالرق التي صدقت عليها في</w:t>
      </w:r>
      <w:r w:rsidR="00005A09">
        <w:rPr>
          <w:rFonts w:hint="cs"/>
          <w:rtl/>
          <w:lang w:eastAsia="zh-TW"/>
        </w:rPr>
        <w:t> </w:t>
      </w:r>
      <w:r w:rsidR="00E36F4F" w:rsidRPr="009C0BFA">
        <w:rPr>
          <w:rtl/>
          <w:lang w:eastAsia="zh-TW"/>
        </w:rPr>
        <w:t>18 تشرين الثاني/نوفمبر 1957، واتفاقية جنسية المرأة المتزوجة التي انضمت إليها في 24 شباط/فبراير 1959، واتفاقية منع جريمة الإبادة الجماعية والمعاقبة عليها التي انضمت إليها في</w:t>
      </w:r>
      <w:r w:rsidR="00005A09">
        <w:rPr>
          <w:rFonts w:hint="cs"/>
          <w:rtl/>
          <w:lang w:eastAsia="zh-TW"/>
        </w:rPr>
        <w:t> </w:t>
      </w:r>
      <w:r w:rsidR="00E36F4F" w:rsidRPr="009C0BFA">
        <w:rPr>
          <w:rtl/>
          <w:lang w:eastAsia="zh-TW"/>
        </w:rPr>
        <w:t>20 كانون الأول/ديسمبر</w:t>
      </w:r>
      <w:r w:rsidR="00E36F4F" w:rsidRPr="009C0BFA">
        <w:rPr>
          <w:rFonts w:hint="cs"/>
          <w:rtl/>
          <w:lang w:eastAsia="zh-TW"/>
        </w:rPr>
        <w:t xml:space="preserve"> 1994.</w:t>
      </w:r>
    </w:p>
    <w:p w:rsidR="00E36F4F" w:rsidRPr="009C0BFA" w:rsidRDefault="007D4BA6" w:rsidP="003F54A0">
      <w:pPr>
        <w:pStyle w:val="SingleTxtGA"/>
        <w:rPr>
          <w:rtl/>
          <w:lang w:eastAsia="zh-TW"/>
        </w:rPr>
      </w:pPr>
      <w:r w:rsidRPr="009C0BFA">
        <w:rPr>
          <w:rFonts w:hint="cs"/>
          <w:rtl/>
          <w:lang w:eastAsia="zh-TW"/>
        </w:rPr>
        <w:t>40-</w:t>
      </w:r>
      <w:r w:rsidRPr="009C0BFA">
        <w:rPr>
          <w:rFonts w:hint="cs"/>
          <w:rtl/>
          <w:lang w:eastAsia="zh-TW"/>
        </w:rPr>
        <w:tab/>
      </w:r>
      <w:r w:rsidRPr="009C0BFA">
        <w:rPr>
          <w:rtl/>
          <w:lang w:eastAsia="zh-TW"/>
        </w:rPr>
        <w:t>وانضمت</w:t>
      </w:r>
      <w:r w:rsidR="00E36F4F" w:rsidRPr="009C0BFA">
        <w:rPr>
          <w:rtl/>
          <w:lang w:eastAsia="zh-TW"/>
        </w:rPr>
        <w:t xml:space="preserve"> ماليزيا كذلك إلى اتفاقية مكافحة الجريمة المنظمة عبر الوطنية في عام 2004 وبروتوكول منع الاتجار بالأشخاص، وبخاصة النساء والأطفال، وقمعه والمعاقبة عليه، في عام</w:t>
      </w:r>
      <w:r w:rsidR="00005A09">
        <w:rPr>
          <w:rFonts w:hint="eastAsia"/>
          <w:rtl/>
          <w:lang w:eastAsia="zh-TW"/>
        </w:rPr>
        <w:t> </w:t>
      </w:r>
      <w:r w:rsidR="00E36F4F" w:rsidRPr="009C0BFA">
        <w:rPr>
          <w:rFonts w:hint="cs"/>
          <w:rtl/>
          <w:lang w:eastAsia="zh-TW"/>
        </w:rPr>
        <w:t xml:space="preserve">2009. </w:t>
      </w:r>
      <w:r w:rsidR="00E36F4F" w:rsidRPr="009C0BFA">
        <w:rPr>
          <w:rtl/>
          <w:lang w:eastAsia="zh-TW"/>
        </w:rPr>
        <w:t>وماليزيا عضو في مؤتمر العمل الدولي منذ عام 195</w:t>
      </w:r>
      <w:r w:rsidR="003F54A0">
        <w:rPr>
          <w:rFonts w:hint="cs"/>
          <w:rtl/>
          <w:lang w:eastAsia="zh-TW"/>
        </w:rPr>
        <w:t>7</w:t>
      </w:r>
      <w:r w:rsidR="00E36F4F" w:rsidRPr="009C0BFA">
        <w:rPr>
          <w:rtl/>
          <w:lang w:eastAsia="zh-TW"/>
        </w:rPr>
        <w:t xml:space="preserve"> وصدقت على 17 اتفاقية من اتفاقيات</w:t>
      </w:r>
      <w:r w:rsidR="00E36F4F" w:rsidRPr="009C0BFA">
        <w:rPr>
          <w:rFonts w:hint="cs"/>
          <w:rtl/>
          <w:lang w:eastAsia="zh-TW"/>
        </w:rPr>
        <w:t xml:space="preserve"> منظمة العمل الدولية</w:t>
      </w:r>
      <w:r w:rsidR="00005A09" w:rsidRPr="00005A09">
        <w:rPr>
          <w:rFonts w:hint="cs"/>
          <w:vertAlign w:val="superscript"/>
          <w:rtl/>
          <w:lang w:eastAsia="zh-TW"/>
        </w:rPr>
        <w:t>(</w:t>
      </w:r>
      <w:r w:rsidR="00E36F4F" w:rsidRPr="00005A09">
        <w:rPr>
          <w:rStyle w:val="FootnoteReference"/>
          <w:rFonts w:ascii="Traditional Arabic" w:hAnsi="Traditional Arabic"/>
          <w:sz w:val="30"/>
          <w:rtl/>
          <w:lang w:eastAsia="zh-TW"/>
        </w:rPr>
        <w:footnoteReference w:id="9"/>
      </w:r>
      <w:r w:rsidR="00005A09" w:rsidRPr="00005A09">
        <w:rPr>
          <w:rFonts w:hint="cs"/>
          <w:vertAlign w:val="superscript"/>
          <w:rtl/>
          <w:lang w:eastAsia="zh-TW"/>
        </w:rPr>
        <w:t>)</w:t>
      </w:r>
      <w:r w:rsidR="00005A09">
        <w:rPr>
          <w:rFonts w:hint="cs"/>
          <w:rtl/>
          <w:lang w:eastAsia="zh-TW"/>
        </w:rPr>
        <w:t>.</w:t>
      </w:r>
    </w:p>
    <w:p w:rsidR="00E36F4F" w:rsidRPr="009C0BFA" w:rsidRDefault="007D4BA6" w:rsidP="007D4BA6">
      <w:pPr>
        <w:pStyle w:val="SingleTxtGA"/>
        <w:rPr>
          <w:rtl/>
          <w:lang w:eastAsia="zh-TW"/>
        </w:rPr>
      </w:pPr>
      <w:r w:rsidRPr="009C0BFA">
        <w:rPr>
          <w:rFonts w:hint="cs"/>
          <w:rtl/>
          <w:lang w:eastAsia="zh-TW"/>
        </w:rPr>
        <w:t>41-</w:t>
      </w:r>
      <w:r w:rsidRPr="009C0BFA">
        <w:rPr>
          <w:rFonts w:hint="cs"/>
          <w:rtl/>
          <w:lang w:eastAsia="zh-TW"/>
        </w:rPr>
        <w:tab/>
      </w:r>
      <w:r w:rsidR="00E36F4F" w:rsidRPr="009C0BFA">
        <w:rPr>
          <w:rtl/>
          <w:lang w:eastAsia="zh-TW"/>
        </w:rPr>
        <w:t xml:space="preserve">والصكوك التي صدقت عليها ماليزيا تحت رعاية منظمة الأمم المتحدة للتربية والعلم والثقافة هي </w:t>
      </w:r>
      <w:r w:rsidR="00E36F4F" w:rsidRPr="009C0BFA">
        <w:rPr>
          <w:rFonts w:hint="cs"/>
          <w:rtl/>
          <w:lang w:eastAsia="zh-TW"/>
        </w:rPr>
        <w:t xml:space="preserve">اتفاق </w:t>
      </w:r>
      <w:r w:rsidR="00E36F4F" w:rsidRPr="009C0BFA">
        <w:rPr>
          <w:rtl/>
          <w:lang w:eastAsia="zh-TW"/>
        </w:rPr>
        <w:t>استيراد المواد التربوية والعلمية والثقافية، مع المرفق</w:t>
      </w:r>
      <w:r w:rsidR="00E36F4F" w:rsidRPr="009C0BFA">
        <w:rPr>
          <w:rFonts w:hint="cs"/>
          <w:rtl/>
          <w:lang w:eastAsia="zh-TW"/>
        </w:rPr>
        <w:t>ين</w:t>
      </w:r>
      <w:r w:rsidR="00E36F4F" w:rsidRPr="009C0BFA">
        <w:rPr>
          <w:rtl/>
          <w:lang w:eastAsia="zh-TW"/>
        </w:rPr>
        <w:t xml:space="preserve"> "ألف" إلى "هاء" والبروتوكول المرفق به</w:t>
      </w:r>
      <w:r w:rsidR="00E36F4F" w:rsidRPr="009C0BFA">
        <w:rPr>
          <w:rFonts w:hint="cs"/>
          <w:rtl/>
          <w:lang w:eastAsia="zh-TW"/>
        </w:rPr>
        <w:t>؛</w:t>
      </w:r>
      <w:r w:rsidR="00E36F4F" w:rsidRPr="009C0BFA">
        <w:rPr>
          <w:rtl/>
          <w:lang w:eastAsia="zh-TW"/>
        </w:rPr>
        <w:t xml:space="preserve"> </w:t>
      </w:r>
      <w:r w:rsidR="00E36F4F" w:rsidRPr="009C0BFA">
        <w:rPr>
          <w:rFonts w:hint="cs"/>
          <w:rtl/>
          <w:lang w:eastAsia="zh-TW"/>
        </w:rPr>
        <w:t>و</w:t>
      </w:r>
      <w:r w:rsidR="00E36F4F" w:rsidRPr="009C0BFA">
        <w:rPr>
          <w:rtl/>
          <w:lang w:eastAsia="zh-TW"/>
        </w:rPr>
        <w:t>اتفاقية حماية الممتلكات الثقافية في حالة نشوب نزاع مسلح و</w:t>
      </w:r>
      <w:r w:rsidR="00E36F4F" w:rsidRPr="009C0BFA">
        <w:rPr>
          <w:rFonts w:hint="cs"/>
          <w:rtl/>
          <w:lang w:eastAsia="zh-TW"/>
        </w:rPr>
        <w:t>الل</w:t>
      </w:r>
      <w:r w:rsidR="00E36F4F" w:rsidRPr="009C0BFA">
        <w:rPr>
          <w:rtl/>
          <w:lang w:eastAsia="zh-TW"/>
        </w:rPr>
        <w:t>ائح</w:t>
      </w:r>
      <w:r w:rsidR="00E36F4F" w:rsidRPr="009C0BFA">
        <w:rPr>
          <w:rFonts w:hint="cs"/>
          <w:rtl/>
          <w:lang w:eastAsia="zh-TW"/>
        </w:rPr>
        <w:t xml:space="preserve">ة </w:t>
      </w:r>
      <w:r w:rsidR="00E36F4F" w:rsidRPr="009C0BFA">
        <w:rPr>
          <w:rtl/>
          <w:lang w:eastAsia="zh-TW"/>
        </w:rPr>
        <w:t>التنفيذية</w:t>
      </w:r>
      <w:r w:rsidR="00E36F4F" w:rsidRPr="009C0BFA">
        <w:rPr>
          <w:rFonts w:hint="cs"/>
          <w:rtl/>
          <w:lang w:eastAsia="zh-TW"/>
        </w:rPr>
        <w:t xml:space="preserve"> للاتفاقية؛</w:t>
      </w:r>
      <w:r w:rsidR="00E36F4F" w:rsidRPr="009C0BFA">
        <w:rPr>
          <w:rtl/>
          <w:lang w:eastAsia="zh-TW"/>
        </w:rPr>
        <w:t xml:space="preserve"> </w:t>
      </w:r>
      <w:r w:rsidR="00E36F4F" w:rsidRPr="009C0BFA">
        <w:rPr>
          <w:rFonts w:hint="cs"/>
          <w:rtl/>
          <w:lang w:eastAsia="zh-TW"/>
        </w:rPr>
        <w:t>و</w:t>
      </w:r>
      <w:r w:rsidR="00E36F4F" w:rsidRPr="009C0BFA">
        <w:rPr>
          <w:rtl/>
          <w:lang w:eastAsia="zh-TW"/>
        </w:rPr>
        <w:t>بروتوكول اتفاقية حماية الممتلكات الثقافية في حالة نشوب نزاع مسلح</w:t>
      </w:r>
      <w:r w:rsidR="00E36F4F" w:rsidRPr="009C0BFA">
        <w:rPr>
          <w:rFonts w:hint="cs"/>
          <w:rtl/>
          <w:lang w:eastAsia="zh-TW"/>
        </w:rPr>
        <w:t>؛</w:t>
      </w:r>
      <w:r w:rsidR="00E36F4F" w:rsidRPr="009C0BFA">
        <w:rPr>
          <w:rtl/>
          <w:lang w:eastAsia="zh-TW"/>
        </w:rPr>
        <w:t xml:space="preserve"> </w:t>
      </w:r>
      <w:r w:rsidR="00E36F4F" w:rsidRPr="009C0BFA">
        <w:rPr>
          <w:rFonts w:hint="cs"/>
          <w:rtl/>
          <w:lang w:eastAsia="zh-TW"/>
        </w:rPr>
        <w:t>و</w:t>
      </w:r>
      <w:r w:rsidR="00E36F4F" w:rsidRPr="009C0BFA">
        <w:rPr>
          <w:rtl/>
          <w:lang w:eastAsia="zh-TW"/>
        </w:rPr>
        <w:t>اتفاقية حماية التراث الثقافي والطبيعي العالمي</w:t>
      </w:r>
      <w:r w:rsidR="00E36F4F" w:rsidRPr="009C0BFA">
        <w:rPr>
          <w:rFonts w:hint="cs"/>
          <w:rtl/>
          <w:lang w:eastAsia="zh-TW"/>
        </w:rPr>
        <w:t>؛</w:t>
      </w:r>
      <w:r w:rsidR="00E36F4F" w:rsidRPr="009C0BFA">
        <w:rPr>
          <w:rtl/>
          <w:lang w:eastAsia="zh-TW"/>
        </w:rPr>
        <w:t xml:space="preserve"> </w:t>
      </w:r>
      <w:r w:rsidR="00E36F4F" w:rsidRPr="009C0BFA">
        <w:rPr>
          <w:rFonts w:hint="cs"/>
          <w:rtl/>
          <w:lang w:eastAsia="zh-TW"/>
        </w:rPr>
        <w:t>و</w:t>
      </w:r>
      <w:r w:rsidR="00E36F4F" w:rsidRPr="009C0BFA">
        <w:rPr>
          <w:rtl/>
          <w:lang w:eastAsia="zh-TW"/>
        </w:rPr>
        <w:t>اتفاقية الأراضي الرطبة ذات الأهمية الدولية وخاصة بوصفها موئلاً للطيور المائية</w:t>
      </w:r>
      <w:r w:rsidR="00E36F4F" w:rsidRPr="009C0BFA">
        <w:rPr>
          <w:rFonts w:hint="cs"/>
          <w:rtl/>
          <w:lang w:eastAsia="zh-TW"/>
        </w:rPr>
        <w:t>؛</w:t>
      </w:r>
      <w:r w:rsidR="00E36F4F" w:rsidRPr="009C0BFA">
        <w:rPr>
          <w:rtl/>
          <w:lang w:eastAsia="zh-TW"/>
        </w:rPr>
        <w:t xml:space="preserve"> والاتفاقية الدولية لمكافحة المنشطات في مجال الرياضة</w:t>
      </w:r>
      <w:r w:rsidR="00E36F4F" w:rsidRPr="009C0BFA">
        <w:rPr>
          <w:rFonts w:hint="cs"/>
          <w:rtl/>
          <w:lang w:eastAsia="zh-TW"/>
        </w:rPr>
        <w:t>.</w:t>
      </w:r>
    </w:p>
    <w:p w:rsidR="00E36F4F" w:rsidRPr="009C0BFA" w:rsidRDefault="007D4BA6" w:rsidP="007D4BA6">
      <w:pPr>
        <w:pStyle w:val="SingleTxtGA"/>
        <w:rPr>
          <w:rtl/>
          <w:lang w:eastAsia="zh-TW"/>
        </w:rPr>
      </w:pPr>
      <w:r w:rsidRPr="009C0BFA">
        <w:rPr>
          <w:rFonts w:hint="cs"/>
          <w:rtl/>
          <w:lang w:eastAsia="zh-TW"/>
        </w:rPr>
        <w:t>42-</w:t>
      </w:r>
      <w:r w:rsidRPr="009C0BFA">
        <w:rPr>
          <w:rFonts w:hint="cs"/>
          <w:rtl/>
          <w:lang w:eastAsia="zh-TW"/>
        </w:rPr>
        <w:tab/>
      </w:r>
      <w:r w:rsidR="00E36F4F" w:rsidRPr="009C0BFA">
        <w:rPr>
          <w:rtl/>
          <w:lang w:eastAsia="zh-TW"/>
        </w:rPr>
        <w:t>وماليزيا هي أحد الأعضاء المؤسسين لرابطة أمم جنوب شرق آسيا (آسيان</w:t>
      </w:r>
      <w:r w:rsidR="00E36F4F" w:rsidRPr="009C0BFA">
        <w:rPr>
          <w:rFonts w:hint="cs"/>
          <w:rtl/>
          <w:lang w:eastAsia="zh-TW"/>
        </w:rPr>
        <w:t xml:space="preserve">). </w:t>
      </w:r>
      <w:r w:rsidR="00E36F4F" w:rsidRPr="009C0BFA">
        <w:rPr>
          <w:rtl/>
          <w:lang w:eastAsia="zh-TW"/>
        </w:rPr>
        <w:t xml:space="preserve">وقد وقعت ماليزيا على ميثاق آسيان الذي حول الرابطة من كتلة إقليمية إلى منظمة تستند إلى قواعد. ويجسد ميثاق آسيان التزام الرابطة بمبدأي الحكم الرشيد وسيادة القانون، وينص على إنشاء هيئة إقليمية لحقوق الإنسان. </w:t>
      </w:r>
    </w:p>
    <w:p w:rsidR="00E36F4F" w:rsidRPr="009C0BFA" w:rsidRDefault="007D4BA6" w:rsidP="007D4BA6">
      <w:pPr>
        <w:pStyle w:val="SingleTxtGA"/>
        <w:rPr>
          <w:rtl/>
          <w:lang w:eastAsia="zh-TW"/>
        </w:rPr>
      </w:pPr>
      <w:r w:rsidRPr="009C0BFA">
        <w:rPr>
          <w:rFonts w:hint="cs"/>
          <w:rtl/>
          <w:lang w:eastAsia="zh-TW"/>
        </w:rPr>
        <w:lastRenderedPageBreak/>
        <w:t>43-</w:t>
      </w:r>
      <w:r w:rsidRPr="009C0BFA">
        <w:rPr>
          <w:rFonts w:hint="cs"/>
          <w:rtl/>
          <w:lang w:eastAsia="zh-TW"/>
        </w:rPr>
        <w:tab/>
      </w:r>
      <w:r w:rsidR="00E36F4F" w:rsidRPr="009C0BFA">
        <w:rPr>
          <w:rtl/>
          <w:lang w:eastAsia="zh-TW"/>
        </w:rPr>
        <w:t>وقد مكن التصديق على ميثاق رابطة أمم جنوب شرق آسيا من زيادة تعزيز التزام ماليزيا بشأن المسائل المتصلة بحقوق الإنسان تحت مظلة الرابطة، وهو ما يتبين من خلال مبادئ آسيان في احترام الحريات الأساسية وتعزيز حقوق الإنسان وحمايتها وتعزيز العدالة الاجتماعية وإنشاء هيئة حقوق الإنسان التابعة للرابطة.</w:t>
      </w:r>
    </w:p>
    <w:p w:rsidR="00E36F4F" w:rsidRPr="009C0BFA" w:rsidRDefault="007D4BA6" w:rsidP="00026E49">
      <w:pPr>
        <w:pStyle w:val="SingleTxtGA"/>
        <w:rPr>
          <w:rtl/>
          <w:lang w:eastAsia="zh-TW"/>
        </w:rPr>
      </w:pPr>
      <w:r w:rsidRPr="009C0BFA">
        <w:rPr>
          <w:rFonts w:hint="cs"/>
          <w:rtl/>
          <w:lang w:eastAsia="zh-TW"/>
        </w:rPr>
        <w:t>44-</w:t>
      </w:r>
      <w:r w:rsidRPr="009C0BFA">
        <w:rPr>
          <w:rFonts w:hint="cs"/>
          <w:rtl/>
          <w:lang w:eastAsia="zh-TW"/>
        </w:rPr>
        <w:tab/>
      </w:r>
      <w:r w:rsidR="00E36F4F" w:rsidRPr="009C0BFA">
        <w:rPr>
          <w:rtl/>
          <w:lang w:eastAsia="zh-TW"/>
        </w:rPr>
        <w:t>ويعدّ إعلان حقوق الإنسان لرابطة أمم جنوب شرق آسيا الذي أيده زعماء الرابطة في</w:t>
      </w:r>
      <w:r w:rsidR="00026E49">
        <w:rPr>
          <w:rFonts w:hint="cs"/>
          <w:rtl/>
          <w:lang w:eastAsia="zh-TW"/>
        </w:rPr>
        <w:t> </w:t>
      </w:r>
      <w:r w:rsidR="00E36F4F" w:rsidRPr="009C0BFA">
        <w:rPr>
          <w:rtl/>
          <w:lang w:eastAsia="zh-TW"/>
        </w:rPr>
        <w:t>18 تشرين الثاني/نوفمبر 2012 صكاً إقليمياً لحقوق الإنسان يكمّل المعايير الدولية القائمة لحقوق الإنسان، بما فيها تلك المتعلقة بالمرأة. وهذا الإعلان هو بمثابة إعادة تأكيد مضاف القيمة على إعلان النهوض بالمرأة في منطقة الرابطة والإعلان المتعلق بالقضاء على العنف ضد المرأة فيها. وبالإضافة إلى ذلك</w:t>
      </w:r>
      <w:r w:rsidR="00E36F4F" w:rsidRPr="009C0BFA">
        <w:rPr>
          <w:rFonts w:hint="cs"/>
          <w:rtl/>
          <w:lang w:eastAsia="zh-TW"/>
        </w:rPr>
        <w:t xml:space="preserve">، </w:t>
      </w:r>
      <w:r w:rsidR="00E36F4F" w:rsidRPr="009C0BFA">
        <w:rPr>
          <w:rtl/>
          <w:lang w:eastAsia="zh-TW"/>
        </w:rPr>
        <w:t>ثمة إشارة خاصة في المبادئ العامة لإعلان حقوق الإنسان لرابطة أمم جنوب شرق آسيا إلى حقوق المرأة بوصفها جزءاً لا يتجزأ من حقوق الإنسان والحريات الأساسية.</w:t>
      </w:r>
    </w:p>
    <w:p w:rsidR="00E36F4F" w:rsidRPr="00005A09" w:rsidRDefault="007D4BA6" w:rsidP="00005A09">
      <w:pPr>
        <w:pStyle w:val="SingleTxtGA"/>
        <w:rPr>
          <w:spacing w:val="-2"/>
          <w:rtl/>
          <w:lang w:eastAsia="zh-TW"/>
        </w:rPr>
      </w:pPr>
      <w:r w:rsidRPr="00005A09">
        <w:rPr>
          <w:rFonts w:hint="cs"/>
          <w:spacing w:val="-2"/>
          <w:rtl/>
          <w:lang w:eastAsia="zh-TW"/>
        </w:rPr>
        <w:t>45-</w:t>
      </w:r>
      <w:r w:rsidRPr="00005A09">
        <w:rPr>
          <w:rFonts w:hint="cs"/>
          <w:spacing w:val="-2"/>
          <w:rtl/>
          <w:lang w:eastAsia="zh-TW"/>
        </w:rPr>
        <w:tab/>
      </w:r>
      <w:r w:rsidR="00E36F4F" w:rsidRPr="00005A09">
        <w:rPr>
          <w:spacing w:val="-2"/>
          <w:rtl/>
          <w:lang w:eastAsia="zh-TW"/>
        </w:rPr>
        <w:t xml:space="preserve">واللجنة المعنية بتعزيز حقوق المرأة والطفل وحمايتها التابعة لرابطة أمم جنوب شرق آسيا هي </w:t>
      </w:r>
      <w:r w:rsidR="00E36F4F" w:rsidRPr="00005A09">
        <w:rPr>
          <w:rFonts w:hint="cs"/>
          <w:spacing w:val="-2"/>
          <w:rtl/>
          <w:lang w:eastAsia="zh-TW"/>
        </w:rPr>
        <w:t>هيئة</w:t>
      </w:r>
      <w:r w:rsidR="00E36F4F" w:rsidRPr="00005A09">
        <w:rPr>
          <w:spacing w:val="-2"/>
          <w:rtl/>
          <w:lang w:eastAsia="zh-TW"/>
        </w:rPr>
        <w:t xml:space="preserve"> استشارية وحكومية دولية تابعة للرابطة أنشئت في 7 نيسان/أبريل 2010 في هانوي، </w:t>
      </w:r>
      <w:proofErr w:type="spellStart"/>
      <w:r w:rsidR="00E36F4F" w:rsidRPr="00005A09">
        <w:rPr>
          <w:spacing w:val="-2"/>
          <w:rtl/>
          <w:lang w:eastAsia="zh-TW"/>
        </w:rPr>
        <w:t>فييت</w:t>
      </w:r>
      <w:proofErr w:type="spellEnd"/>
      <w:r w:rsidR="00E36F4F" w:rsidRPr="00005A09">
        <w:rPr>
          <w:spacing w:val="-2"/>
          <w:rtl/>
          <w:lang w:eastAsia="zh-TW"/>
        </w:rPr>
        <w:t xml:space="preserve"> نام، بمناسبة مؤتمر قمة الرابطة السادس عشر. وتضم اللجنة</w:t>
      </w:r>
      <w:r w:rsidR="00E36F4F" w:rsidRPr="00005A09">
        <w:rPr>
          <w:rFonts w:hint="cs"/>
          <w:spacing w:val="-2"/>
          <w:rtl/>
          <w:lang w:eastAsia="zh-TW"/>
        </w:rPr>
        <w:t xml:space="preserve"> </w:t>
      </w:r>
      <w:r w:rsidR="00E36F4F" w:rsidRPr="00005A09">
        <w:rPr>
          <w:spacing w:val="-2"/>
          <w:rtl/>
          <w:lang w:eastAsia="zh-TW"/>
        </w:rPr>
        <w:t>20</w:t>
      </w:r>
      <w:r w:rsidR="00E36F4F" w:rsidRPr="00005A09">
        <w:rPr>
          <w:rFonts w:hint="cs"/>
          <w:spacing w:val="-2"/>
          <w:rtl/>
          <w:lang w:eastAsia="zh-TW"/>
        </w:rPr>
        <w:t xml:space="preserve"> </w:t>
      </w:r>
      <w:r w:rsidR="00E36F4F" w:rsidRPr="00005A09">
        <w:rPr>
          <w:spacing w:val="-2"/>
          <w:rtl/>
          <w:lang w:eastAsia="zh-TW"/>
        </w:rPr>
        <w:t>ممثلا</w:t>
      </w:r>
      <w:r w:rsidR="003F54A0">
        <w:rPr>
          <w:rFonts w:hint="cs"/>
          <w:spacing w:val="-2"/>
          <w:rtl/>
          <w:lang w:eastAsia="zh-TW"/>
        </w:rPr>
        <w:t>ً</w:t>
      </w:r>
      <w:r w:rsidR="00E36F4F" w:rsidRPr="00005A09">
        <w:rPr>
          <w:spacing w:val="-2"/>
          <w:rtl/>
          <w:lang w:eastAsia="zh-TW"/>
        </w:rPr>
        <w:t xml:space="preserve"> للدول الأعضاء في الرابطة معنيين بحقوق المرأة وحقوق الطفل. وتشمل ولايات اللجنة ومهامها وضع سياسات وبرامج واستراتيجيات خلاقة بهدف تعزيز وحماية حقوق المرأة والطفل لاستكمال بناء جماعة رابطة أمم جنوب شرق آسيا. ويمثل ماليزيا الأمين العام لوزارة المرأة والأسرة والتنمية المجتمعية</w:t>
      </w:r>
      <w:r w:rsidR="00E36F4F" w:rsidRPr="00005A09">
        <w:rPr>
          <w:rFonts w:hint="cs"/>
          <w:spacing w:val="-2"/>
          <w:rtl/>
          <w:lang w:eastAsia="zh-TW"/>
        </w:rPr>
        <w:t>.</w:t>
      </w:r>
      <w:r w:rsidR="00E36F4F" w:rsidRPr="00005A09">
        <w:rPr>
          <w:spacing w:val="-2"/>
          <w:rtl/>
          <w:lang w:eastAsia="zh-TW"/>
        </w:rPr>
        <w:t xml:space="preserve"> وما </w:t>
      </w:r>
      <w:r w:rsidR="00E36F4F" w:rsidRPr="00005A09">
        <w:rPr>
          <w:rFonts w:hint="cs"/>
          <w:spacing w:val="-2"/>
          <w:rtl/>
          <w:lang w:eastAsia="zh-TW"/>
        </w:rPr>
        <w:t>فتئت</w:t>
      </w:r>
      <w:r w:rsidR="00E36F4F" w:rsidRPr="00005A09">
        <w:rPr>
          <w:spacing w:val="-2"/>
          <w:rtl/>
          <w:lang w:eastAsia="zh-TW"/>
        </w:rPr>
        <w:t xml:space="preserve"> ماليزيا، بوصفها عضواً في اللجنة المعنية بتعزيز حقوق المرأة والطفل وحمايتها التابعة لرابطة أمم جنوب شرق آسيا، تشارك بنشاط في خطة عمل اللجنة للفترة</w:t>
      </w:r>
      <w:r w:rsidR="00E36F4F" w:rsidRPr="00005A09">
        <w:rPr>
          <w:rFonts w:hint="cs"/>
          <w:spacing w:val="-2"/>
          <w:rtl/>
          <w:lang w:eastAsia="zh-TW"/>
        </w:rPr>
        <w:t xml:space="preserve"> 2012-2016</w:t>
      </w:r>
      <w:r w:rsidR="00E36F4F" w:rsidRPr="00005A09">
        <w:rPr>
          <w:spacing w:val="-2"/>
          <w:rtl/>
          <w:lang w:eastAsia="zh-TW"/>
        </w:rPr>
        <w:t xml:space="preserve">، واضطلعت بدور ريادي في أربعة مشاريع في إطار المجالات </w:t>
      </w:r>
      <w:proofErr w:type="spellStart"/>
      <w:r w:rsidR="00E36F4F" w:rsidRPr="00005A09">
        <w:rPr>
          <w:spacing w:val="-2"/>
          <w:rtl/>
          <w:lang w:eastAsia="zh-TW"/>
        </w:rPr>
        <w:t>المواضيعية</w:t>
      </w:r>
      <w:proofErr w:type="spellEnd"/>
      <w:r w:rsidR="00E36F4F" w:rsidRPr="00005A09">
        <w:rPr>
          <w:spacing w:val="-2"/>
          <w:rtl/>
          <w:lang w:eastAsia="zh-TW"/>
        </w:rPr>
        <w:t xml:space="preserve"> التالية: القضاء على العنف ضد النساء والأطفال؛ والحق في مرحلة الطفولة المبكرة والتعليم الجيد؛ وتعزيز الحقوق الاقتصادية للمرأة فيما</w:t>
      </w:r>
      <w:r w:rsidR="00005A09">
        <w:rPr>
          <w:rFonts w:hint="cs"/>
          <w:spacing w:val="-2"/>
          <w:rtl/>
          <w:lang w:eastAsia="zh-TW"/>
        </w:rPr>
        <w:t> </w:t>
      </w:r>
      <w:r w:rsidR="00E36F4F" w:rsidRPr="00005A09">
        <w:rPr>
          <w:spacing w:val="-2"/>
          <w:rtl/>
          <w:lang w:eastAsia="zh-TW"/>
        </w:rPr>
        <w:t xml:space="preserve">يتعلق بتأنيث الفقر؛ وحقوق المرأة في الأرض والملكية؛ </w:t>
      </w:r>
      <w:dir w:val="rtl">
        <w:r w:rsidR="00E36F4F" w:rsidRPr="00005A09">
          <w:rPr>
            <w:spacing w:val="-2"/>
            <w:rtl/>
            <w:lang w:eastAsia="zh-TW"/>
          </w:rPr>
          <w:t>وتعميم مراعاة المنظور الجنساني</w:t>
        </w:r>
        <w:r w:rsidR="00E36F4F" w:rsidRPr="00005A09">
          <w:rPr>
            <w:rFonts w:hint="cs"/>
            <w:spacing w:val="-2"/>
            <w:rtl/>
            <w:lang w:eastAsia="zh-TW"/>
          </w:rPr>
          <w:t>.</w:t>
        </w:r>
        <w:r w:rsidR="00E36F4F" w:rsidRPr="00005A09">
          <w:rPr>
            <w:spacing w:val="-2"/>
            <w:rtl/>
          </w:rPr>
          <w:t>‬</w:t>
        </w:r>
        <w:r w:rsidR="00E36F4F" w:rsidRPr="00005A09">
          <w:rPr>
            <w:spacing w:val="-2"/>
            <w:rtl/>
          </w:rPr>
          <w:t>‬</w:t>
        </w:r>
        <w:r w:rsidR="00E36F4F" w:rsidRPr="00005A09">
          <w:rPr>
            <w:spacing w:val="-2"/>
            <w:rtl/>
          </w:rPr>
          <w:t>‬</w:t>
        </w:r>
        <w:r w:rsidR="00E36F4F" w:rsidRPr="00005A09">
          <w:rPr>
            <w:spacing w:val="-2"/>
            <w:rtl/>
          </w:rPr>
          <w:t>‬</w:t>
        </w:r>
        <w:r w:rsidR="00E36F4F" w:rsidRPr="00005A09">
          <w:rPr>
            <w:spacing w:val="-2"/>
            <w:rtl/>
          </w:rPr>
          <w:t>‬</w:t>
        </w:r>
        <w:r w:rsidR="002C2075">
          <w:t>‬</w:t>
        </w:r>
        <w:r w:rsidR="009043BE">
          <w:t>‬</w:t>
        </w:r>
        <w:r w:rsidR="001D2A21">
          <w:t>‬</w:t>
        </w:r>
      </w:dir>
    </w:p>
    <w:p w:rsidR="00E36F4F" w:rsidRPr="009C0BFA" w:rsidRDefault="007D4BA6" w:rsidP="007D4BA6">
      <w:pPr>
        <w:pStyle w:val="H1GA"/>
        <w:rPr>
          <w:rtl/>
          <w:lang w:eastAsia="zh-TW"/>
        </w:rPr>
      </w:pPr>
      <w:r w:rsidRPr="009C0BFA">
        <w:rPr>
          <w:rFonts w:hint="cs"/>
          <w:rtl/>
        </w:rPr>
        <w:tab/>
      </w:r>
      <w:dir w:val="rtl">
        <w:r w:rsidR="00E36F4F" w:rsidRPr="009C0BFA">
          <w:rPr>
            <w:rtl/>
            <w:lang w:eastAsia="zh-TW"/>
          </w:rPr>
          <w:t>باء</w:t>
        </w:r>
        <w:r w:rsidRPr="009C0BFA">
          <w:rPr>
            <w:rFonts w:hint="cs"/>
            <w:rtl/>
            <w:lang w:eastAsia="zh-TW"/>
          </w:rPr>
          <w:t>-</w:t>
        </w:r>
        <w:r w:rsidRPr="009C0BFA">
          <w:rPr>
            <w:rFonts w:hint="cs"/>
            <w:rtl/>
            <w:lang w:eastAsia="zh-TW"/>
          </w:rPr>
          <w:tab/>
        </w:r>
        <w:r w:rsidR="00E36F4F" w:rsidRPr="009C0BFA">
          <w:rPr>
            <w:rtl/>
            <w:lang w:eastAsia="zh-TW"/>
          </w:rPr>
          <w:t>الإطار القانوني لحماية حقوق الإنسان على الصعيد الوطني</w:t>
        </w:r>
        <w:r w:rsidR="00E36F4F" w:rsidRPr="009C0BFA">
          <w:rPr>
            <w:rtl/>
            <w:lang w:eastAsia="zh-TW"/>
          </w:rPr>
          <w:t>‬</w:t>
        </w:r>
        <w:r w:rsidR="00E36F4F" w:rsidRPr="009C0BFA">
          <w:rPr>
            <w:rtl/>
          </w:rPr>
          <w:t>‬</w:t>
        </w:r>
        <w:r w:rsidR="00E36F4F" w:rsidRPr="009C0BFA">
          <w:rPr>
            <w:rtl/>
          </w:rPr>
          <w:t>‬</w:t>
        </w:r>
        <w:r w:rsidR="00E36F4F" w:rsidRPr="009C0BFA">
          <w:rPr>
            <w:rtl/>
          </w:rPr>
          <w:t>‬</w:t>
        </w:r>
        <w:r w:rsidR="00E36F4F" w:rsidRPr="009C0BFA">
          <w:rPr>
            <w:rtl/>
          </w:rPr>
          <w:t>‬</w:t>
        </w:r>
        <w:r w:rsidR="00E36F4F" w:rsidRPr="009C0BFA">
          <w:rPr>
            <w:rtl/>
          </w:rPr>
          <w:t>‬</w:t>
        </w:r>
        <w:r w:rsidR="002C2075">
          <w:t>‬</w:t>
        </w:r>
        <w:r w:rsidR="009043BE">
          <w:t>‬</w:t>
        </w:r>
        <w:r w:rsidR="001D2A21">
          <w:t>‬</w:t>
        </w:r>
      </w:dir>
    </w:p>
    <w:p w:rsidR="00E36F4F" w:rsidRPr="009C0BFA" w:rsidRDefault="007D4BA6" w:rsidP="009C0BFA">
      <w:pPr>
        <w:pStyle w:val="H23GA"/>
        <w:spacing w:before="240"/>
        <w:rPr>
          <w:rtl/>
        </w:rPr>
      </w:pPr>
      <w:r w:rsidRPr="009C0BFA">
        <w:rPr>
          <w:rFonts w:hint="cs"/>
          <w:rtl/>
        </w:rPr>
        <w:tab/>
      </w:r>
      <w:r w:rsidR="003F54A0">
        <w:rPr>
          <w:rFonts w:hint="cs"/>
          <w:rtl/>
        </w:rPr>
        <w:t>1-</w:t>
      </w:r>
      <w:r w:rsidRPr="009C0BFA">
        <w:rPr>
          <w:rFonts w:hint="cs"/>
          <w:rtl/>
        </w:rPr>
        <w:tab/>
      </w:r>
      <w:r w:rsidR="00E36F4F" w:rsidRPr="009C0BFA">
        <w:rPr>
          <w:rtl/>
        </w:rPr>
        <w:t>الضمان الدستوري لحقوق الإنسان</w:t>
      </w:r>
    </w:p>
    <w:p w:rsidR="00E36F4F" w:rsidRPr="009C0BFA" w:rsidRDefault="007D4BA6" w:rsidP="007D4BA6">
      <w:pPr>
        <w:pStyle w:val="SingleTxtGA"/>
        <w:rPr>
          <w:rtl/>
          <w:lang w:eastAsia="zh-TW"/>
        </w:rPr>
      </w:pPr>
      <w:r w:rsidRPr="009C0BFA">
        <w:rPr>
          <w:rFonts w:hint="cs"/>
          <w:rtl/>
          <w:lang w:eastAsia="zh-TW"/>
        </w:rPr>
        <w:t>46-</w:t>
      </w:r>
      <w:r w:rsidRPr="009C0BFA">
        <w:rPr>
          <w:rFonts w:hint="cs"/>
          <w:rtl/>
          <w:lang w:eastAsia="zh-TW"/>
        </w:rPr>
        <w:tab/>
      </w:r>
      <w:r w:rsidR="00E36F4F" w:rsidRPr="009C0BFA">
        <w:rPr>
          <w:rtl/>
          <w:lang w:eastAsia="zh-TW"/>
        </w:rPr>
        <w:t>الحقوق والحريات الأساسية في ماليزيا منصوص عليها في الجزء الثاني من الدستور الاتحادي الذي يضم المواد من 5 إلى 13، بما في ذلك الحق في الحرية الشخصية؛ وحظر الرق والسخرة؛ والحق في التمتع بحماية القانون على قدم المساواة مع الآخرين؛ وحظر نفي الرعايا من البلد وحرية التنقل؛ وحرية التعبير وحرية الاشتراك في الاجتماعات والجمعيات؛ وحرية الدين؛ والحق في الحصول على التعليم؛ والحق في التملك؛ وينص الدستور الاتحادي على المساواة أمام القانون والمساواة في الحماية أمام القانون لجميع الأشخاص.</w:t>
      </w:r>
      <w:r w:rsidR="00005A09">
        <w:rPr>
          <w:rtl/>
          <w:lang w:eastAsia="zh-TW"/>
        </w:rPr>
        <w:t xml:space="preserve"> وتنص المادة 8</w:t>
      </w:r>
      <w:r w:rsidR="00E36F4F" w:rsidRPr="009C0BFA">
        <w:rPr>
          <w:rtl/>
          <w:lang w:eastAsia="zh-TW"/>
        </w:rPr>
        <w:t xml:space="preserve">(1) من الدستور الاتحادي على أن الجميع متساوون أمام القانون ويحق لهم التمتع بالمساواة في الحماية التي يوفرها </w:t>
      </w:r>
      <w:r w:rsidR="00E36F4F" w:rsidRPr="009C0BFA">
        <w:rPr>
          <w:rtl/>
          <w:lang w:eastAsia="zh-TW"/>
        </w:rPr>
        <w:lastRenderedPageBreak/>
        <w:t>القانون، وهو ما يعني أن كل شخص يتمتع بحماية متساوية بموجب القانون بصرف النظر عما إذا كان مواطنا أو غير مواطن.</w:t>
      </w:r>
    </w:p>
    <w:p w:rsidR="00E36F4F" w:rsidRPr="00026E49" w:rsidRDefault="007D4BA6" w:rsidP="00026E49">
      <w:pPr>
        <w:pStyle w:val="SingleTxtGA"/>
        <w:rPr>
          <w:spacing w:val="-2"/>
          <w:rtl/>
          <w:lang w:eastAsia="zh-TW"/>
        </w:rPr>
      </w:pPr>
      <w:r w:rsidRPr="009C0BFA">
        <w:rPr>
          <w:rFonts w:hint="cs"/>
          <w:rtl/>
          <w:lang w:eastAsia="zh-TW"/>
        </w:rPr>
        <w:t>47-</w:t>
      </w:r>
      <w:r w:rsidRPr="009C0BFA">
        <w:rPr>
          <w:rFonts w:hint="cs"/>
          <w:rtl/>
          <w:lang w:eastAsia="zh-TW"/>
        </w:rPr>
        <w:tab/>
      </w:r>
      <w:r w:rsidR="00E36F4F" w:rsidRPr="009C0BFA">
        <w:rPr>
          <w:rtl/>
          <w:lang w:eastAsia="zh-TW"/>
        </w:rPr>
        <w:t xml:space="preserve">وبموجب المادة 8(2) من الدستور الاتحادي، ينبغي ألا يكون هناك أي تمييز على أساس الدين أو العرق أو الأصل أو مكان الولادة أو نوع الجنس ضد أي مواطن في أي قانون أو تعيين في أي منصب أو عمل في مصلحة عامة أو في تطبيق أي قانون له صلة بامتلاك </w:t>
      </w:r>
      <w:r w:rsidR="00E36F4F" w:rsidRPr="00026E49">
        <w:rPr>
          <w:spacing w:val="-2"/>
          <w:rtl/>
          <w:lang w:eastAsia="zh-TW"/>
        </w:rPr>
        <w:t>أو</w:t>
      </w:r>
      <w:r w:rsidR="00026E49" w:rsidRPr="00026E49">
        <w:rPr>
          <w:rFonts w:hint="cs"/>
          <w:spacing w:val="-2"/>
          <w:rtl/>
          <w:lang w:eastAsia="zh-TW"/>
        </w:rPr>
        <w:t> </w:t>
      </w:r>
      <w:r w:rsidR="00E36F4F" w:rsidRPr="00026E49">
        <w:rPr>
          <w:spacing w:val="-2"/>
          <w:rtl/>
          <w:lang w:eastAsia="zh-TW"/>
        </w:rPr>
        <w:t>حيازة أو التصرف بأي ملكية أو تأسيس أو إدارة أي عمل تجاري أو مهنة أو حرفة أو عمل.</w:t>
      </w:r>
      <w:r w:rsidR="0069657F" w:rsidRPr="00026E49">
        <w:rPr>
          <w:spacing w:val="-2"/>
          <w:rtl/>
          <w:lang w:eastAsia="zh-TW"/>
        </w:rPr>
        <w:t xml:space="preserve"> وتنص المادة 8</w:t>
      </w:r>
      <w:r w:rsidR="00E36F4F" w:rsidRPr="00026E49">
        <w:rPr>
          <w:spacing w:val="-2"/>
          <w:rtl/>
          <w:lang w:eastAsia="zh-TW"/>
        </w:rPr>
        <w:t>(5) من الدستور الاتحادي على أن ما ورد أعلاه لا يبطل أو لا يحظر ما يلي:</w:t>
      </w:r>
    </w:p>
    <w:p w:rsidR="00E36F4F" w:rsidRPr="009C0BFA" w:rsidRDefault="00E36F4F" w:rsidP="00026E49">
      <w:pPr>
        <w:pStyle w:val="Roman2GA"/>
        <w:tabs>
          <w:tab w:val="clear" w:pos="2877"/>
          <w:tab w:val="clear" w:pos="3062"/>
          <w:tab w:val="left" w:pos="2514"/>
        </w:tabs>
        <w:bidi/>
        <w:spacing w:line="370" w:lineRule="exact"/>
        <w:ind w:left="2512" w:hanging="357"/>
        <w:rPr>
          <w:rtl/>
          <w:lang w:eastAsia="zh-TW"/>
        </w:rPr>
      </w:pPr>
      <w:r w:rsidRPr="009C0BFA">
        <w:rPr>
          <w:rtl/>
          <w:lang w:eastAsia="zh-TW"/>
        </w:rPr>
        <w:t>أي أحكام تضبط قانون الأحوال الشخصية؛</w:t>
      </w:r>
    </w:p>
    <w:p w:rsidR="00E36F4F" w:rsidRPr="009C0BFA" w:rsidRDefault="00E36F4F" w:rsidP="00026E49">
      <w:pPr>
        <w:pStyle w:val="Roman2GA"/>
        <w:tabs>
          <w:tab w:val="clear" w:pos="2877"/>
          <w:tab w:val="clear" w:pos="3062"/>
          <w:tab w:val="left" w:pos="2514"/>
        </w:tabs>
        <w:bidi/>
        <w:spacing w:line="370" w:lineRule="exact"/>
        <w:ind w:left="2512" w:hanging="357"/>
        <w:rPr>
          <w:rtl/>
          <w:lang w:eastAsia="zh-TW"/>
        </w:rPr>
      </w:pPr>
      <w:r w:rsidRPr="009C0BFA">
        <w:rPr>
          <w:rtl/>
          <w:lang w:eastAsia="zh-TW"/>
        </w:rPr>
        <w:t>أي أحكام أو ممارسات تقيد شَغل كل من يدين بديانة للمناصب أو الوظائف ذات العلاقة بالشؤون الخاصة بتلك الديانة أو بأي مؤسسة تديرها جماعة تعتنق تلك الديانة؛</w:t>
      </w:r>
    </w:p>
    <w:p w:rsidR="00E36F4F" w:rsidRPr="009C0BFA" w:rsidRDefault="00E36F4F" w:rsidP="003F54A0">
      <w:pPr>
        <w:pStyle w:val="Roman2GA"/>
        <w:tabs>
          <w:tab w:val="clear" w:pos="2877"/>
          <w:tab w:val="clear" w:pos="3062"/>
          <w:tab w:val="left" w:pos="2514"/>
        </w:tabs>
        <w:bidi/>
        <w:spacing w:line="370" w:lineRule="exact"/>
        <w:ind w:left="2512" w:hanging="357"/>
        <w:rPr>
          <w:rtl/>
          <w:lang w:eastAsia="zh-TW"/>
        </w:rPr>
      </w:pPr>
      <w:r w:rsidRPr="009C0BFA">
        <w:rPr>
          <w:rtl/>
          <w:lang w:eastAsia="zh-TW"/>
        </w:rPr>
        <w:t>أي أحكام ترمي إلى حماية الشعوب الأصلية لشب</w:t>
      </w:r>
      <w:r w:rsidR="003F54A0">
        <w:rPr>
          <w:rFonts w:hint="cs"/>
          <w:rtl/>
          <w:lang w:eastAsia="zh-TW"/>
        </w:rPr>
        <w:t>ه</w:t>
      </w:r>
      <w:r w:rsidRPr="009C0BFA">
        <w:rPr>
          <w:rtl/>
          <w:lang w:eastAsia="zh-TW"/>
        </w:rPr>
        <w:t xml:space="preserve"> الجزيرة الماليزية أو تأمين رفاهها أو الارتقاء بها؛ </w:t>
      </w:r>
    </w:p>
    <w:p w:rsidR="00E36F4F" w:rsidRPr="009C0BFA" w:rsidRDefault="00E36F4F" w:rsidP="00026E49">
      <w:pPr>
        <w:pStyle w:val="Roman2GA"/>
        <w:tabs>
          <w:tab w:val="clear" w:pos="2877"/>
          <w:tab w:val="clear" w:pos="3062"/>
          <w:tab w:val="left" w:pos="2514"/>
        </w:tabs>
        <w:bidi/>
        <w:spacing w:line="370" w:lineRule="exact"/>
        <w:ind w:left="2512" w:hanging="357"/>
        <w:rPr>
          <w:rtl/>
          <w:lang w:eastAsia="zh-TW"/>
        </w:rPr>
      </w:pPr>
      <w:r w:rsidRPr="009C0BFA">
        <w:rPr>
          <w:rtl/>
          <w:lang w:eastAsia="zh-TW"/>
        </w:rPr>
        <w:t>أي أحكام تشترط الإقامة في ولاية باعتبار ذلك من مؤهلات الترشح للانتخابات أو التعيين في أي سلطة أو التصويت في الانتخابات؛</w:t>
      </w:r>
    </w:p>
    <w:p w:rsidR="00E36F4F" w:rsidRPr="009C0BFA" w:rsidRDefault="00E36F4F" w:rsidP="00026E49">
      <w:pPr>
        <w:pStyle w:val="Roman2GA"/>
        <w:tabs>
          <w:tab w:val="clear" w:pos="2877"/>
          <w:tab w:val="clear" w:pos="3062"/>
          <w:tab w:val="left" w:pos="2514"/>
        </w:tabs>
        <w:bidi/>
        <w:spacing w:line="370" w:lineRule="exact"/>
        <w:ind w:left="2512" w:hanging="357"/>
        <w:rPr>
          <w:rtl/>
          <w:lang w:eastAsia="zh-TW"/>
        </w:rPr>
      </w:pPr>
      <w:r w:rsidRPr="009C0BFA">
        <w:rPr>
          <w:rtl/>
          <w:lang w:eastAsia="zh-TW"/>
        </w:rPr>
        <w:t xml:space="preserve">أي حكم في دستور من دساتير الولايات؛ </w:t>
      </w:r>
    </w:p>
    <w:p w:rsidR="00E36F4F" w:rsidRPr="009C0BFA" w:rsidRDefault="00E36F4F" w:rsidP="00026E49">
      <w:pPr>
        <w:pStyle w:val="Roman2GA"/>
        <w:tabs>
          <w:tab w:val="clear" w:pos="2877"/>
          <w:tab w:val="clear" w:pos="3062"/>
          <w:tab w:val="left" w:pos="2514"/>
        </w:tabs>
        <w:bidi/>
        <w:spacing w:line="370" w:lineRule="exact"/>
        <w:ind w:left="2512" w:hanging="357"/>
        <w:rPr>
          <w:rtl/>
          <w:lang w:eastAsia="zh-TW"/>
        </w:rPr>
      </w:pPr>
      <w:r w:rsidRPr="009C0BFA">
        <w:rPr>
          <w:rtl/>
          <w:lang w:eastAsia="zh-TW"/>
        </w:rPr>
        <w:t xml:space="preserve">أي أحكام تفرض على </w:t>
      </w:r>
      <w:proofErr w:type="spellStart"/>
      <w:r w:rsidRPr="009C0BFA">
        <w:rPr>
          <w:rtl/>
          <w:lang w:eastAsia="zh-TW"/>
        </w:rPr>
        <w:t>المالاي</w:t>
      </w:r>
      <w:proofErr w:type="spellEnd"/>
      <w:r w:rsidRPr="009C0BFA">
        <w:rPr>
          <w:rtl/>
          <w:lang w:eastAsia="zh-TW"/>
        </w:rPr>
        <w:t xml:space="preserve"> قيوداً للالتحاق بالفوج العسكري الماليزي.</w:t>
      </w:r>
    </w:p>
    <w:p w:rsidR="00E36F4F" w:rsidRPr="009C0BFA" w:rsidRDefault="007D4BA6" w:rsidP="00005A09">
      <w:pPr>
        <w:pStyle w:val="SingleTxtGA"/>
        <w:rPr>
          <w:rtl/>
          <w:lang w:eastAsia="zh-TW"/>
        </w:rPr>
      </w:pPr>
      <w:r w:rsidRPr="009C0BFA">
        <w:rPr>
          <w:rFonts w:hint="cs"/>
          <w:rtl/>
          <w:lang w:eastAsia="zh-TW"/>
        </w:rPr>
        <w:t>48-</w:t>
      </w:r>
      <w:r w:rsidRPr="009C0BFA">
        <w:rPr>
          <w:rFonts w:hint="cs"/>
          <w:rtl/>
          <w:lang w:eastAsia="zh-TW"/>
        </w:rPr>
        <w:tab/>
      </w:r>
      <w:r w:rsidR="00E36F4F" w:rsidRPr="009C0BFA">
        <w:rPr>
          <w:rtl/>
          <w:lang w:eastAsia="zh-TW"/>
        </w:rPr>
        <w:t xml:space="preserve">وينص الدستور الاتحادي أيضاً على تدابير معينة لضمان النهوض الكافي </w:t>
      </w:r>
      <w:proofErr w:type="spellStart"/>
      <w:r w:rsidR="00E36F4F" w:rsidRPr="009C0BFA">
        <w:rPr>
          <w:rtl/>
          <w:lang w:eastAsia="zh-TW"/>
        </w:rPr>
        <w:t>بالمالاي</w:t>
      </w:r>
      <w:proofErr w:type="spellEnd"/>
      <w:r w:rsidR="00E36F4F" w:rsidRPr="009C0BFA">
        <w:rPr>
          <w:rtl/>
          <w:lang w:eastAsia="zh-TW"/>
        </w:rPr>
        <w:t xml:space="preserve">، والسكان الأصليين والسكان الأصليين في ولايتي صباح </w:t>
      </w:r>
      <w:proofErr w:type="spellStart"/>
      <w:r w:rsidR="00E36F4F" w:rsidRPr="009C0BFA">
        <w:rPr>
          <w:rtl/>
          <w:lang w:eastAsia="zh-TW"/>
        </w:rPr>
        <w:t>وساراواك</w:t>
      </w:r>
      <w:proofErr w:type="spellEnd"/>
      <w:r w:rsidR="00E36F4F" w:rsidRPr="009C0BFA">
        <w:rPr>
          <w:rtl/>
          <w:lang w:eastAsia="zh-TW"/>
        </w:rPr>
        <w:t xml:space="preserve">. والهدف من هذه التدابير هو التحقق من أن هذه الجماعات تتمتع تمتعاً متساوياً بحقوق الإنسان والحريات الأساسية. وتنص المادة 153 من الدستور الاتحادي على مسؤولية الحاكم الأعلى للاتحاد </w:t>
      </w:r>
      <w:r w:rsidR="00E36F4F" w:rsidRPr="00005A09">
        <w:rPr>
          <w:i/>
          <w:iCs/>
          <w:rtl/>
          <w:lang w:eastAsia="zh-TW"/>
        </w:rPr>
        <w:t xml:space="preserve">(يانغ داي </w:t>
      </w:r>
      <w:r w:rsidR="00005A09" w:rsidRPr="00005A09">
        <w:rPr>
          <w:rFonts w:hint="cs"/>
          <w:i/>
          <w:iCs/>
          <w:rtl/>
          <w:lang w:eastAsia="zh-TW"/>
        </w:rPr>
        <w:t>-</w:t>
      </w:r>
      <w:r w:rsidR="00E36F4F" w:rsidRPr="00005A09">
        <w:rPr>
          <w:i/>
          <w:iCs/>
          <w:rtl/>
          <w:lang w:eastAsia="zh-TW"/>
        </w:rPr>
        <w:t xml:space="preserve"> </w:t>
      </w:r>
      <w:proofErr w:type="spellStart"/>
      <w:r w:rsidR="00E36F4F" w:rsidRPr="00005A09">
        <w:rPr>
          <w:i/>
          <w:iCs/>
          <w:rtl/>
          <w:lang w:eastAsia="zh-TW"/>
        </w:rPr>
        <w:t>بيرتوان</w:t>
      </w:r>
      <w:proofErr w:type="spellEnd"/>
      <w:r w:rsidR="00E36F4F" w:rsidRPr="00005A09">
        <w:rPr>
          <w:i/>
          <w:iCs/>
          <w:rtl/>
          <w:lang w:eastAsia="zh-TW"/>
        </w:rPr>
        <w:t xml:space="preserve"> </w:t>
      </w:r>
      <w:proofErr w:type="spellStart"/>
      <w:r w:rsidR="00E36F4F" w:rsidRPr="00005A09">
        <w:rPr>
          <w:i/>
          <w:iCs/>
          <w:rtl/>
          <w:lang w:eastAsia="zh-TW"/>
        </w:rPr>
        <w:t>أغونغ</w:t>
      </w:r>
      <w:proofErr w:type="spellEnd"/>
      <w:r w:rsidR="00E36F4F" w:rsidRPr="00005A09">
        <w:rPr>
          <w:i/>
          <w:iCs/>
          <w:rtl/>
          <w:lang w:eastAsia="zh-TW"/>
        </w:rPr>
        <w:t>)</w:t>
      </w:r>
      <w:r w:rsidR="00E36F4F" w:rsidRPr="009C0BFA">
        <w:rPr>
          <w:rtl/>
          <w:lang w:eastAsia="zh-TW"/>
        </w:rPr>
        <w:t xml:space="preserve"> في الحفاظ على الوضع الخاص </w:t>
      </w:r>
      <w:proofErr w:type="spellStart"/>
      <w:r w:rsidR="00E36F4F" w:rsidRPr="009C0BFA">
        <w:rPr>
          <w:rtl/>
          <w:lang w:eastAsia="zh-TW"/>
        </w:rPr>
        <w:t>للم</w:t>
      </w:r>
      <w:r w:rsidR="002C2075">
        <w:rPr>
          <w:rFonts w:hint="cs"/>
          <w:rtl/>
          <w:lang w:eastAsia="zh-TW"/>
        </w:rPr>
        <w:t>ا</w:t>
      </w:r>
      <w:r w:rsidR="00E36F4F" w:rsidRPr="009C0BFA">
        <w:rPr>
          <w:rtl/>
          <w:lang w:eastAsia="zh-TW"/>
        </w:rPr>
        <w:t>لاي</w:t>
      </w:r>
      <w:proofErr w:type="spellEnd"/>
      <w:r w:rsidR="00E36F4F" w:rsidRPr="009C0BFA">
        <w:rPr>
          <w:rtl/>
          <w:lang w:eastAsia="zh-TW"/>
        </w:rPr>
        <w:t xml:space="preserve"> </w:t>
      </w:r>
      <w:r w:rsidR="00E36F4F" w:rsidRPr="009C0BFA">
        <w:rPr>
          <w:rFonts w:hint="cs"/>
          <w:rtl/>
          <w:lang w:eastAsia="zh-TW"/>
        </w:rPr>
        <w:t>وال</w:t>
      </w:r>
      <w:r w:rsidR="00E36F4F" w:rsidRPr="009C0BFA">
        <w:rPr>
          <w:rtl/>
          <w:lang w:eastAsia="zh-TW"/>
        </w:rPr>
        <w:t xml:space="preserve">سكان الأصليين </w:t>
      </w:r>
      <w:r w:rsidR="00E36F4F" w:rsidRPr="009C0BFA">
        <w:rPr>
          <w:rFonts w:hint="cs"/>
          <w:rtl/>
          <w:lang w:eastAsia="zh-TW"/>
        </w:rPr>
        <w:t xml:space="preserve">في </w:t>
      </w:r>
      <w:r w:rsidR="00E36F4F" w:rsidRPr="009C0BFA">
        <w:rPr>
          <w:rtl/>
          <w:lang w:eastAsia="zh-TW"/>
        </w:rPr>
        <w:t xml:space="preserve">أي من ولايتي صباح </w:t>
      </w:r>
      <w:proofErr w:type="spellStart"/>
      <w:r w:rsidR="00E36F4F" w:rsidRPr="009C0BFA">
        <w:rPr>
          <w:rtl/>
          <w:lang w:eastAsia="zh-TW"/>
        </w:rPr>
        <w:t>وساراواك</w:t>
      </w:r>
      <w:proofErr w:type="spellEnd"/>
      <w:r w:rsidR="00E36F4F" w:rsidRPr="009C0BFA">
        <w:rPr>
          <w:rtl/>
          <w:lang w:eastAsia="zh-TW"/>
        </w:rPr>
        <w:t xml:space="preserve"> والمصالح المشروعة للمجتمعات المحلية الأخرى. </w:t>
      </w:r>
    </w:p>
    <w:p w:rsidR="00E36F4F" w:rsidRPr="00005A09" w:rsidRDefault="007D4BA6" w:rsidP="00026E49">
      <w:pPr>
        <w:pStyle w:val="SingleTxtGA"/>
        <w:rPr>
          <w:spacing w:val="-2"/>
          <w:rtl/>
          <w:lang w:eastAsia="zh-TW"/>
        </w:rPr>
      </w:pPr>
      <w:r w:rsidRPr="00005A09">
        <w:rPr>
          <w:rFonts w:hint="cs"/>
          <w:spacing w:val="-2"/>
          <w:rtl/>
          <w:lang w:eastAsia="zh-TW"/>
        </w:rPr>
        <w:t>49-</w:t>
      </w:r>
      <w:r w:rsidRPr="00005A09">
        <w:rPr>
          <w:rFonts w:hint="cs"/>
          <w:spacing w:val="-2"/>
          <w:rtl/>
          <w:lang w:eastAsia="zh-TW"/>
        </w:rPr>
        <w:tab/>
      </w:r>
      <w:r w:rsidR="00E36F4F" w:rsidRPr="00005A09">
        <w:rPr>
          <w:spacing w:val="-2"/>
          <w:rtl/>
          <w:lang w:eastAsia="zh-TW"/>
        </w:rPr>
        <w:t>وفي 15 أيلول/سبتمبر 2011، أعلنت الحكومة عن تحول قانوني وسياسي يشمل، في جملة أمور، إلغاء الإعلانات الثلاثة عن حالة الطوارئ</w:t>
      </w:r>
      <w:r w:rsidR="00005A09">
        <w:rPr>
          <w:rFonts w:hint="cs"/>
          <w:spacing w:val="-2"/>
          <w:vertAlign w:val="superscript"/>
          <w:rtl/>
          <w:lang w:eastAsia="zh-TW"/>
        </w:rPr>
        <w:t>(</w:t>
      </w:r>
      <w:r w:rsidR="00E36F4F" w:rsidRPr="00005A09">
        <w:rPr>
          <w:rStyle w:val="FootnoteReference"/>
          <w:spacing w:val="-2"/>
          <w:rtl/>
          <w:lang w:eastAsia="zh-TW"/>
        </w:rPr>
        <w:footnoteReference w:id="10"/>
      </w:r>
      <w:r w:rsidRPr="00005A09">
        <w:rPr>
          <w:rFonts w:hint="cs"/>
          <w:spacing w:val="-2"/>
          <w:vertAlign w:val="superscript"/>
          <w:rtl/>
          <w:lang w:eastAsia="zh-TW"/>
        </w:rPr>
        <w:t>)</w:t>
      </w:r>
      <w:r w:rsidR="00E36F4F" w:rsidRPr="00005A09">
        <w:rPr>
          <w:spacing w:val="-2"/>
          <w:rtl/>
          <w:lang w:eastAsia="zh-TW"/>
        </w:rPr>
        <w:t>، وإلغاء قانون الأمن الداخلي لعام</w:t>
      </w:r>
      <w:r w:rsidR="00005A09">
        <w:rPr>
          <w:rFonts w:hint="cs"/>
          <w:spacing w:val="-2"/>
          <w:rtl/>
          <w:lang w:eastAsia="zh-TW"/>
        </w:rPr>
        <w:t> </w:t>
      </w:r>
      <w:r w:rsidR="00E36F4F" w:rsidRPr="00005A09">
        <w:rPr>
          <w:spacing w:val="-2"/>
          <w:rtl/>
          <w:lang w:eastAsia="zh-TW"/>
        </w:rPr>
        <w:t xml:space="preserve">1960، وإلغاء قانون الإبعاد لعام 1959 وقانون الإقامة المقيدة لعام 1933، واستعراض المادة 27 من قانون الشرطة لعام 1967، واستعراض بعض القوانين الأخرى بهدف تعديلها </w:t>
      </w:r>
      <w:r w:rsidR="00E36F4F" w:rsidRPr="00005A09">
        <w:rPr>
          <w:spacing w:val="-2"/>
          <w:rtl/>
          <w:lang w:eastAsia="zh-TW"/>
        </w:rPr>
        <w:lastRenderedPageBreak/>
        <w:t>أو</w:t>
      </w:r>
      <w:r w:rsidR="00026E49">
        <w:rPr>
          <w:rFonts w:hint="cs"/>
          <w:spacing w:val="-2"/>
          <w:rtl/>
          <w:lang w:eastAsia="zh-TW"/>
        </w:rPr>
        <w:t> </w:t>
      </w:r>
      <w:r w:rsidR="00E36F4F" w:rsidRPr="00005A09">
        <w:rPr>
          <w:spacing w:val="-2"/>
          <w:rtl/>
          <w:lang w:eastAsia="zh-TW"/>
        </w:rPr>
        <w:t xml:space="preserve">إلغائها. ويعتبر إلغاء الإعلانات عن حالة الطوارئ خطوة إلى الأمام من جانب الحكومة للتحقق من أن هذا البلد لم يعد في حالة طوارئ ولتعزيز سيادة القانون والحريات الأساسية في ماليزيا. وإضافة إلى ذلك، يضمن أن تواصل ماليزيا المضي قدماً على دروب </w:t>
      </w:r>
      <w:r w:rsidR="00E36F4F" w:rsidRPr="00005A09">
        <w:rPr>
          <w:rFonts w:hint="cs"/>
          <w:spacing w:val="-2"/>
          <w:rtl/>
          <w:lang w:eastAsia="zh-TW"/>
        </w:rPr>
        <w:t>شتى</w:t>
      </w:r>
      <w:r w:rsidR="00E36F4F" w:rsidRPr="00005A09">
        <w:rPr>
          <w:spacing w:val="-2"/>
          <w:rtl/>
          <w:lang w:eastAsia="zh-TW"/>
        </w:rPr>
        <w:t>، لا سيما فيما</w:t>
      </w:r>
      <w:r w:rsidR="00026E49">
        <w:rPr>
          <w:rFonts w:hint="cs"/>
          <w:spacing w:val="-2"/>
          <w:rtl/>
          <w:lang w:eastAsia="zh-TW"/>
        </w:rPr>
        <w:t> </w:t>
      </w:r>
      <w:r w:rsidR="00E36F4F" w:rsidRPr="00005A09">
        <w:rPr>
          <w:spacing w:val="-2"/>
          <w:rtl/>
          <w:lang w:eastAsia="zh-TW"/>
        </w:rPr>
        <w:t>يتعلق بالسياسة والنظام القانوني.</w:t>
      </w:r>
    </w:p>
    <w:p w:rsidR="00E36F4F" w:rsidRPr="009C0BFA" w:rsidRDefault="007D4BA6" w:rsidP="00005A09">
      <w:pPr>
        <w:pStyle w:val="SingleTxtGA"/>
        <w:rPr>
          <w:rtl/>
          <w:lang w:eastAsia="zh-TW"/>
        </w:rPr>
      </w:pPr>
      <w:r w:rsidRPr="009C0BFA">
        <w:rPr>
          <w:rFonts w:hint="cs"/>
          <w:rtl/>
          <w:lang w:eastAsia="zh-TW"/>
        </w:rPr>
        <w:t>50-</w:t>
      </w:r>
      <w:r w:rsidRPr="009C0BFA">
        <w:rPr>
          <w:rFonts w:hint="cs"/>
          <w:rtl/>
          <w:lang w:eastAsia="zh-TW"/>
        </w:rPr>
        <w:tab/>
      </w:r>
      <w:r w:rsidR="00E36F4F" w:rsidRPr="009C0BFA">
        <w:rPr>
          <w:rtl/>
          <w:lang w:eastAsia="zh-TW"/>
        </w:rPr>
        <w:t>وصدر قانون التجمع السلمي لعام 2012 تأكيداً لحق المواطنين في تنظيم التجمعات والمشاركة فيها سلمياً وبدون أسلحة</w:t>
      </w:r>
      <w:r w:rsidR="00E36F4F" w:rsidRPr="009C0BFA">
        <w:rPr>
          <w:rFonts w:hint="cs"/>
          <w:rtl/>
          <w:lang w:eastAsia="zh-TW"/>
        </w:rPr>
        <w:t>،</w:t>
      </w:r>
      <w:r w:rsidR="00E36F4F" w:rsidRPr="009C0BFA">
        <w:rPr>
          <w:rtl/>
          <w:lang w:eastAsia="zh-TW"/>
        </w:rPr>
        <w:t xml:space="preserve"> على أن يخضع ذلك فقط للقيود التي تعتبر ضرورية أو مناسبة لصالح أمن الاتحاد أو أي جزء منه أو لصالح النظام العام، بما في ذلك حماية حقوق الآخرين وحرياتهم</w:t>
      </w:r>
      <w:r w:rsidR="00005A09">
        <w:rPr>
          <w:rFonts w:hint="cs"/>
          <w:vertAlign w:val="superscript"/>
          <w:rtl/>
          <w:lang w:eastAsia="zh-TW"/>
        </w:rPr>
        <w:t>(</w:t>
      </w:r>
      <w:r w:rsidRPr="009C0BFA">
        <w:rPr>
          <w:rStyle w:val="FootnoteReference"/>
          <w:rtl/>
          <w:lang w:eastAsia="zh-TW"/>
        </w:rPr>
        <w:footnoteReference w:id="11"/>
      </w:r>
      <w:r w:rsidRPr="009C0BFA">
        <w:rPr>
          <w:rFonts w:hint="cs"/>
          <w:vertAlign w:val="superscript"/>
          <w:rtl/>
          <w:lang w:eastAsia="zh-TW"/>
        </w:rPr>
        <w:t>)</w:t>
      </w:r>
      <w:r w:rsidRPr="009C0BFA">
        <w:rPr>
          <w:rFonts w:hint="cs"/>
          <w:rtl/>
          <w:lang w:eastAsia="zh-TW"/>
        </w:rPr>
        <w:t>.</w:t>
      </w:r>
    </w:p>
    <w:p w:rsidR="00E36F4F" w:rsidRPr="009C0BFA" w:rsidRDefault="007D4BA6" w:rsidP="00005A09">
      <w:pPr>
        <w:pStyle w:val="SingleTxtGA"/>
        <w:rPr>
          <w:rtl/>
          <w:lang w:eastAsia="zh-TW"/>
        </w:rPr>
      </w:pPr>
      <w:r w:rsidRPr="009C0BFA">
        <w:rPr>
          <w:rFonts w:hint="cs"/>
          <w:rtl/>
          <w:lang w:eastAsia="zh-TW"/>
        </w:rPr>
        <w:t>51-</w:t>
      </w:r>
      <w:r w:rsidRPr="009C0BFA">
        <w:rPr>
          <w:rFonts w:hint="cs"/>
          <w:rtl/>
          <w:lang w:eastAsia="zh-TW"/>
        </w:rPr>
        <w:tab/>
      </w:r>
      <w:r w:rsidR="00E36F4F" w:rsidRPr="009C0BFA">
        <w:rPr>
          <w:rtl/>
          <w:lang w:eastAsia="zh-TW"/>
        </w:rPr>
        <w:t>وألغت ماليزيا قانون الإبعاد لعام 1959 الذي ينظم إبعاد الأفراد غير المواطنين وطردهم من ماليزيا، وهو ما يتماشى مع القواعد والمعايير الدولية. وأُلغي قانون الإقامة الجبر</w:t>
      </w:r>
      <w:r w:rsidR="00E36F4F" w:rsidRPr="009C0BFA">
        <w:rPr>
          <w:rFonts w:hint="cs"/>
          <w:rtl/>
          <w:lang w:eastAsia="zh-TW"/>
        </w:rPr>
        <w:t>ي</w:t>
      </w:r>
      <w:r w:rsidR="00E36F4F" w:rsidRPr="009C0BFA">
        <w:rPr>
          <w:rtl/>
          <w:lang w:eastAsia="zh-TW"/>
        </w:rPr>
        <w:t>ة لعام 1933 في عام 2011 بعد أن أضحى متجاوزاً واستنفذ الغرض الذي وضع من أجله. وقامت ماليزيا أيضاً بتعديل قانون الصحافة والمنشورات لعام 1984 استناداً إلى عاملين رئيسيين هما مبدأ حرية الفرد في التعبير وحق</w:t>
      </w:r>
      <w:r w:rsidR="00E36F4F" w:rsidRPr="009C0BFA">
        <w:rPr>
          <w:rFonts w:hint="cs"/>
          <w:rtl/>
          <w:lang w:eastAsia="zh-TW"/>
        </w:rPr>
        <w:t>ه</w:t>
      </w:r>
      <w:r w:rsidR="00E36F4F" w:rsidRPr="009C0BFA">
        <w:rPr>
          <w:rtl/>
          <w:lang w:eastAsia="zh-TW"/>
        </w:rPr>
        <w:t xml:space="preserve"> في </w:t>
      </w:r>
      <w:r w:rsidR="00E36F4F" w:rsidRPr="009C0BFA">
        <w:rPr>
          <w:rFonts w:hint="cs"/>
          <w:rtl/>
          <w:lang w:eastAsia="zh-TW"/>
        </w:rPr>
        <w:t>إبداء</w:t>
      </w:r>
      <w:r w:rsidR="00E36F4F" w:rsidRPr="009C0BFA">
        <w:rPr>
          <w:rtl/>
          <w:lang w:eastAsia="zh-TW"/>
        </w:rPr>
        <w:t xml:space="preserve"> الرأي</w:t>
      </w:r>
      <w:r w:rsidR="00005A09">
        <w:rPr>
          <w:rFonts w:hint="cs"/>
          <w:vertAlign w:val="superscript"/>
          <w:rtl/>
          <w:lang w:eastAsia="zh-TW"/>
        </w:rPr>
        <w:t>(</w:t>
      </w:r>
      <w:r w:rsidRPr="009C0BFA">
        <w:rPr>
          <w:rStyle w:val="FootnoteReference"/>
          <w:rtl/>
          <w:lang w:eastAsia="zh-TW"/>
        </w:rPr>
        <w:footnoteReference w:id="12"/>
      </w:r>
      <w:r w:rsidRPr="009C0BFA">
        <w:rPr>
          <w:rFonts w:hint="cs"/>
          <w:vertAlign w:val="superscript"/>
          <w:rtl/>
          <w:lang w:eastAsia="zh-TW"/>
        </w:rPr>
        <w:t>)</w:t>
      </w:r>
      <w:r w:rsidRPr="009C0BFA">
        <w:rPr>
          <w:rFonts w:hint="cs"/>
          <w:rtl/>
          <w:lang w:eastAsia="zh-TW"/>
        </w:rPr>
        <w:t>.</w:t>
      </w:r>
    </w:p>
    <w:p w:rsidR="00E36F4F" w:rsidRPr="009C0BFA" w:rsidRDefault="007D4BA6" w:rsidP="003F54A0">
      <w:pPr>
        <w:pStyle w:val="SingleTxtGA"/>
        <w:rPr>
          <w:rtl/>
          <w:lang w:eastAsia="zh-TW"/>
        </w:rPr>
      </w:pPr>
      <w:r w:rsidRPr="009C0BFA">
        <w:rPr>
          <w:rFonts w:hint="cs"/>
          <w:rtl/>
          <w:lang w:eastAsia="zh-TW"/>
        </w:rPr>
        <w:t>52-</w:t>
      </w:r>
      <w:r w:rsidRPr="009C0BFA">
        <w:rPr>
          <w:rFonts w:hint="cs"/>
          <w:rtl/>
          <w:lang w:eastAsia="zh-TW"/>
        </w:rPr>
        <w:tab/>
      </w:r>
      <w:r w:rsidR="00E36F4F" w:rsidRPr="009C0BFA">
        <w:rPr>
          <w:rtl/>
          <w:lang w:eastAsia="zh-TW"/>
        </w:rPr>
        <w:t>و</w:t>
      </w:r>
      <w:r w:rsidR="00E36F4F" w:rsidRPr="009C0BFA">
        <w:rPr>
          <w:rFonts w:hint="cs"/>
          <w:rtl/>
          <w:lang w:eastAsia="zh-TW"/>
        </w:rPr>
        <w:t xml:space="preserve">أُلغي كذلك </w:t>
      </w:r>
      <w:r w:rsidR="00E36F4F" w:rsidRPr="009C0BFA">
        <w:rPr>
          <w:rtl/>
          <w:lang w:eastAsia="zh-TW"/>
        </w:rPr>
        <w:t>قانون الأمن الداخلي لعام 1972 الذي كان قد سُن</w:t>
      </w:r>
      <w:r w:rsidR="00E36F4F" w:rsidRPr="009C0BFA">
        <w:rPr>
          <w:rFonts w:hint="cs"/>
          <w:rtl/>
          <w:lang w:eastAsia="zh-TW"/>
        </w:rPr>
        <w:t>ّ</w:t>
      </w:r>
      <w:r w:rsidR="00E36F4F" w:rsidRPr="009C0BFA">
        <w:rPr>
          <w:rtl/>
          <w:lang w:eastAsia="zh-TW"/>
        </w:rPr>
        <w:t xml:space="preserve"> لكبح أعمال مثل الأعمال التخريبية والأعمال التي تمس بالنظام العام.</w:t>
      </w:r>
      <w:r w:rsidR="00E36F4F" w:rsidRPr="009C0BFA">
        <w:rPr>
          <w:rtl/>
          <w:lang w:eastAsia="zh-TW"/>
        </w:rPr>
        <w:t xml:space="preserve">‬ وتم الاستعاضة عن قانون الأمن الداخلي بقانون الجرائم الأمنية (التدابير الخاصة) لعام 2012 الذي ينص على التدابير الخاصة التي تنطبق على الجرائم الأمنية المحددة في القانون. وقانون التدابير الخاصة قانون إجرائي تم سنه تحديداً للتعامل فقط مع التدابير الخاصة المتعلقة بالجرائم المهددة للأمن من مرحلة التحقيق وصولاً إلى مرحلة الاستئناف وليس الجرائم نفسها. </w:t>
      </w:r>
      <w:dir w:val="rtl">
        <w:r w:rsidR="00E36F4F" w:rsidRPr="009C0BFA">
          <w:rPr>
            <w:rtl/>
            <w:lang w:eastAsia="zh-TW"/>
          </w:rPr>
          <w:t xml:space="preserve">وينبغي قراءة قانون </w:t>
        </w:r>
        <w:r w:rsidR="00E36F4F" w:rsidRPr="009C0BFA">
          <w:rPr>
            <w:rFonts w:hint="cs"/>
            <w:rtl/>
            <w:lang w:eastAsia="zh-TW"/>
          </w:rPr>
          <w:t xml:space="preserve">الجرائم الأمنية </w:t>
        </w:r>
        <w:r w:rsidR="00E36F4F" w:rsidRPr="009C0BFA">
          <w:rPr>
            <w:rtl/>
            <w:lang w:eastAsia="zh-TW"/>
          </w:rPr>
          <w:t>(التدابير الخاصة)</w:t>
        </w:r>
        <w:r w:rsidR="00E36F4F" w:rsidRPr="009C0BFA">
          <w:rPr>
            <w:rFonts w:hint="cs"/>
            <w:rtl/>
            <w:lang w:eastAsia="zh-TW"/>
          </w:rPr>
          <w:t>، بوصفه قانونا</w:t>
        </w:r>
        <w:r w:rsidR="003F54A0">
          <w:rPr>
            <w:rFonts w:hint="cs"/>
            <w:rtl/>
            <w:lang w:eastAsia="zh-TW"/>
          </w:rPr>
          <w:t>ً</w:t>
        </w:r>
        <w:r w:rsidR="00E36F4F" w:rsidRPr="009C0BFA">
          <w:rPr>
            <w:rFonts w:hint="cs"/>
            <w:rtl/>
            <w:lang w:eastAsia="zh-TW"/>
          </w:rPr>
          <w:t xml:space="preserve"> إجرائيا</w:t>
        </w:r>
        <w:r w:rsidR="003F54A0">
          <w:rPr>
            <w:rFonts w:hint="cs"/>
            <w:rtl/>
            <w:lang w:eastAsia="zh-TW"/>
          </w:rPr>
          <w:t>ً</w:t>
        </w:r>
        <w:r w:rsidR="00E36F4F" w:rsidRPr="009C0BFA">
          <w:rPr>
            <w:rFonts w:hint="cs"/>
            <w:rtl/>
            <w:lang w:eastAsia="zh-TW"/>
          </w:rPr>
          <w:t>،</w:t>
        </w:r>
        <w:r w:rsidR="00E36F4F" w:rsidRPr="009C0BFA">
          <w:rPr>
            <w:rtl/>
            <w:lang w:eastAsia="zh-TW"/>
          </w:rPr>
          <w:t xml:space="preserve"> جنباً إلى جنب مع قانون العقوبات، وتطبيقه يرتبط بالجرائم المهددة للأمن على نحو ما يظهر من الجدول الأول من القانون، وهي الجرائم الموضوعية المنصوص عليها في الفصل السادس (الجرائم المرتكبة ضد الدولة) والفصل السادس</w:t>
        </w:r>
        <w:r w:rsidR="003F54A0">
          <w:rPr>
            <w:rFonts w:hint="cs"/>
            <w:rtl/>
            <w:lang w:eastAsia="zh-TW"/>
          </w:rPr>
          <w:t xml:space="preserve"> -</w:t>
        </w:r>
        <w:r w:rsidR="00E36F4F" w:rsidRPr="009C0BFA">
          <w:rPr>
            <w:rtl/>
            <w:lang w:eastAsia="zh-TW"/>
          </w:rPr>
          <w:t xml:space="preserve"> ألف (الجرائم المتصلة بالإرهاب) من قانون </w:t>
        </w:r>
        <w:r w:rsidR="00E36F4F" w:rsidRPr="009C0BFA">
          <w:rPr>
            <w:rFonts w:hint="cs"/>
            <w:rtl/>
            <w:lang w:eastAsia="zh-TW"/>
          </w:rPr>
          <w:t>العقوبات</w:t>
        </w:r>
        <w:r w:rsidR="00E36F4F" w:rsidRPr="009C0BFA">
          <w:rPr>
            <w:rtl/>
            <w:lang w:eastAsia="zh-TW"/>
          </w:rPr>
          <w:t xml:space="preserve">. ومع ذلك، لا يتضمن قانون </w:t>
        </w:r>
        <w:r w:rsidR="00E36F4F" w:rsidRPr="009C0BFA">
          <w:rPr>
            <w:rFonts w:hint="cs"/>
            <w:rtl/>
            <w:lang w:eastAsia="zh-TW"/>
          </w:rPr>
          <w:t xml:space="preserve">الجرائم الأمنية </w:t>
        </w:r>
        <w:r w:rsidR="00E36F4F" w:rsidRPr="009C0BFA">
          <w:rPr>
            <w:rtl/>
            <w:lang w:eastAsia="zh-TW"/>
          </w:rPr>
          <w:t>(التدابير الخاصة) الجرائم التي ليست جرائم مهددة للأمن، مثل عدم الامتثال لشروط وأحكام جهاز المراقبة الإلكترونية، والتلاعب بأجهزة المراقبة الإلكترونية أو تدميرها، وكشف الهوية المحمية للشهود.</w:t>
        </w:r>
        <w:r w:rsidR="00E36F4F" w:rsidRPr="009C0BFA">
          <w:rPr>
            <w:rtl/>
          </w:rPr>
          <w:t>‬</w:t>
        </w:r>
        <w:r w:rsidR="00E36F4F" w:rsidRPr="009C0BFA">
          <w:rPr>
            <w:rtl/>
          </w:rPr>
          <w:t>‬</w:t>
        </w:r>
        <w:r w:rsidR="00E36F4F" w:rsidRPr="009C0BFA">
          <w:rPr>
            <w:rtl/>
          </w:rPr>
          <w:t>‬</w:t>
        </w:r>
        <w:r w:rsidR="00E36F4F" w:rsidRPr="009C0BFA">
          <w:rPr>
            <w:rtl/>
          </w:rPr>
          <w:t>‬</w:t>
        </w:r>
        <w:r w:rsidR="00E36F4F" w:rsidRPr="009C0BFA">
          <w:rPr>
            <w:rtl/>
          </w:rPr>
          <w:t>‬</w:t>
        </w:r>
        <w:r w:rsidR="002C2075">
          <w:t>‬</w:t>
        </w:r>
        <w:r w:rsidR="009043BE">
          <w:t>‬</w:t>
        </w:r>
        <w:r w:rsidR="001D2A21">
          <w:t>‬</w:t>
        </w:r>
      </w:dir>
    </w:p>
    <w:p w:rsidR="00E36F4F" w:rsidRPr="009C0BFA" w:rsidRDefault="007D4BA6" w:rsidP="007D4BA6">
      <w:pPr>
        <w:pStyle w:val="SingleTxtGA"/>
        <w:rPr>
          <w:rtl/>
          <w:lang w:eastAsia="zh-TW"/>
        </w:rPr>
      </w:pPr>
      <w:r w:rsidRPr="009C0BFA">
        <w:rPr>
          <w:rFonts w:hint="cs"/>
          <w:rtl/>
          <w:lang w:eastAsia="zh-TW"/>
        </w:rPr>
        <w:lastRenderedPageBreak/>
        <w:t>53-</w:t>
      </w:r>
      <w:r w:rsidRPr="009C0BFA">
        <w:rPr>
          <w:rFonts w:hint="cs"/>
          <w:rtl/>
          <w:lang w:eastAsia="zh-TW"/>
        </w:rPr>
        <w:tab/>
      </w:r>
      <w:r w:rsidR="00E36F4F" w:rsidRPr="009C0BFA">
        <w:rPr>
          <w:rtl/>
          <w:lang w:eastAsia="zh-TW"/>
        </w:rPr>
        <w:t>وقد صيغ القانون الخاص بالأشخاص ذوى الإعاقة لعام 2008</w:t>
      </w:r>
      <w:r w:rsidR="00E36F4F" w:rsidRPr="009C0BFA">
        <w:rPr>
          <w:rtl/>
          <w:lang w:eastAsia="zh-TW"/>
        </w:rPr>
        <w:t>‬، الذي دخل حيز النفاذ في 7 تموز/يوليه 2008، استناداً إلى أحكام اتفاقية حقوق الأشخاص ذوي الإعاقة. وماليزيا ملتزمة أيضاً بمكافحة الاتجار بالبشر من خلال سنّ قانون مكافحة الاتجار بالأشخاص ومكافحة تهريب المهاجرين لعام 2007، الذي يوكل للسلطات مسؤولية إجراء التحقيقات وإلقاء القبض على المتّجرين وإنقاذ الضحايا وحمايتهم. وتكتسي هذه المسألة أهمية بالغة، خاصة في حالة الاتجار بالنساء أو الفتيات الصغيرات لأغراض الاستغلال، مثل الاستغلال الجنسي، أو السخرة أو الخدمة قسراً، أو الاسترقاق أو الممارسات الشبيهة بالرق، أو الاستعباد أو أي نشاط غير مشروع.</w:t>
      </w:r>
    </w:p>
    <w:p w:rsidR="00E36F4F" w:rsidRPr="009C0BFA" w:rsidRDefault="007D4BA6" w:rsidP="009C0BFA">
      <w:pPr>
        <w:pStyle w:val="H23GA"/>
        <w:spacing w:before="240"/>
        <w:rPr>
          <w:rtl/>
        </w:rPr>
      </w:pPr>
      <w:r w:rsidRPr="009C0BFA">
        <w:rPr>
          <w:rFonts w:hint="cs"/>
          <w:rtl/>
        </w:rPr>
        <w:tab/>
      </w:r>
      <w:r w:rsidR="00E36F4F" w:rsidRPr="009C0BFA">
        <w:rPr>
          <w:rtl/>
        </w:rPr>
        <w:tab/>
        <w:t>مجتمع الشريعة</w:t>
      </w:r>
    </w:p>
    <w:p w:rsidR="00E36F4F" w:rsidRPr="009C0BFA" w:rsidRDefault="007D4BA6" w:rsidP="00005A09">
      <w:pPr>
        <w:pStyle w:val="SingleTxtGA"/>
        <w:rPr>
          <w:rtl/>
          <w:lang w:eastAsia="zh-TW"/>
        </w:rPr>
      </w:pPr>
      <w:r w:rsidRPr="009C0BFA">
        <w:rPr>
          <w:rFonts w:hint="cs"/>
          <w:rtl/>
          <w:lang w:eastAsia="zh-TW"/>
        </w:rPr>
        <w:t>54-</w:t>
      </w:r>
      <w:r w:rsidRPr="009C0BFA">
        <w:rPr>
          <w:rFonts w:hint="cs"/>
          <w:rtl/>
          <w:lang w:eastAsia="zh-TW"/>
        </w:rPr>
        <w:tab/>
      </w:r>
      <w:r w:rsidR="00E36F4F" w:rsidRPr="009C0BFA">
        <w:rPr>
          <w:rtl/>
          <w:lang w:eastAsia="zh-TW"/>
        </w:rPr>
        <w:t xml:space="preserve">أنشئ مجتمع الشريعة في 5 كانون الأول/ديسمبر 2005. والمجتمع أساساً عبارة عن شبكة ذكية من الخبراء في الشريعة والقانون المدني في ماليزيا، ضمنهم خبراء الإدارات الحكومية، والسلطات الإسلامية على مستوى الاتحاد وعلى مستوى الولايات، والمفتون، وقضاة المحكمة الشرعية، والممارسون الشرعيون والمدنيون، والأكاديميون والمنظمات غير الحكومية. وقد يسّر مجتمع الشريعة، في جملة أمور، إجراء دراسة بشأن مسائل </w:t>
      </w:r>
      <w:r w:rsidR="00E36F4F" w:rsidRPr="009C0BFA">
        <w:rPr>
          <w:rFonts w:hint="cs"/>
          <w:rtl/>
          <w:lang w:eastAsia="zh-TW"/>
        </w:rPr>
        <w:t xml:space="preserve">تنازع القوانين </w:t>
      </w:r>
      <w:r w:rsidR="00E36F4F" w:rsidRPr="009C0BFA">
        <w:rPr>
          <w:rtl/>
          <w:lang w:eastAsia="zh-TW"/>
        </w:rPr>
        <w:t>بين القانون المدني وقانون الشريعة واقترح حلولا</w:t>
      </w:r>
      <w:r w:rsidR="003F54A0">
        <w:rPr>
          <w:rFonts w:hint="cs"/>
          <w:rtl/>
          <w:lang w:eastAsia="zh-TW"/>
        </w:rPr>
        <w:t>ً</w:t>
      </w:r>
      <w:r w:rsidR="00E36F4F" w:rsidRPr="009C0BFA">
        <w:rPr>
          <w:rtl/>
          <w:lang w:eastAsia="zh-TW"/>
        </w:rPr>
        <w:t xml:space="preserve"> لمختلف القضايا الناشئة عن التحول إلى الإسلام </w:t>
      </w:r>
      <w:r w:rsidR="00E36F4F" w:rsidRPr="009C0BFA">
        <w:rPr>
          <w:rFonts w:hint="cs"/>
          <w:rtl/>
          <w:lang w:eastAsia="zh-TW"/>
        </w:rPr>
        <w:t xml:space="preserve">وعنه </w:t>
      </w:r>
      <w:r w:rsidR="00E36F4F" w:rsidRPr="009C0BFA">
        <w:rPr>
          <w:rtl/>
          <w:lang w:eastAsia="zh-TW"/>
        </w:rPr>
        <w:t>من قبيل الطلاق، ونفقة الزوجة والأ</w:t>
      </w:r>
      <w:r w:rsidR="00E36F4F" w:rsidRPr="009C0BFA">
        <w:rPr>
          <w:rFonts w:hint="cs"/>
          <w:rtl/>
          <w:lang w:eastAsia="zh-TW"/>
        </w:rPr>
        <w:t>ولاد</w:t>
      </w:r>
      <w:r w:rsidR="00E36F4F" w:rsidRPr="009C0BFA">
        <w:rPr>
          <w:rtl/>
          <w:lang w:eastAsia="zh-TW"/>
        </w:rPr>
        <w:t xml:space="preserve"> وحضانة الأطفال، وحماية حقوق المرأة بموجب البنود/الأحكام الخاصة بالأسرة في الشريعة الإسلامية، والمواءمة بين القانون المدني وقانون الشريعة. ونتيجة لذلك، أُدخل عدد قليل من التوصيات ومقترحات بشأن قوانين نموذجية على قانون إصلاح التشريعات (الزواج والطلاق) لعام 1976، وقانون الأسرة الإسلامي (الأقاليم الاتحادية) لعام</w:t>
      </w:r>
      <w:r w:rsidR="00005A09">
        <w:rPr>
          <w:rFonts w:hint="cs"/>
          <w:rtl/>
          <w:lang w:eastAsia="zh-TW"/>
        </w:rPr>
        <w:t> </w:t>
      </w:r>
      <w:r w:rsidR="00E36F4F" w:rsidRPr="009C0BFA">
        <w:rPr>
          <w:rtl/>
          <w:lang w:eastAsia="zh-TW"/>
        </w:rPr>
        <w:t>1984 وقانون الأحكام الإسلامية (الأقاليم الاتحادية) لعام 1993. واقتصر دور مجتمع الشريعة في هذا التمرين على تيسير عملية المواءمة، وسوف تتخذ حكومات الولايات التي يكفل لها الدستور السلطة الحصرية على قوانين الشريعة في ماليزيا القرارات المناسبة، بما في ذلك لإدخال التشريعات اللازمة استناداً إلى القوانين النموذجية التي يوصي بها مجتمع الشريعة.</w:t>
      </w:r>
    </w:p>
    <w:p w:rsidR="00E36F4F" w:rsidRPr="009C0BFA" w:rsidRDefault="007D4BA6" w:rsidP="007D4BA6">
      <w:pPr>
        <w:pStyle w:val="H1GA"/>
        <w:rPr>
          <w:rtl/>
          <w:lang w:eastAsia="zh-TW"/>
        </w:rPr>
      </w:pPr>
      <w:r w:rsidRPr="009C0BFA">
        <w:rPr>
          <w:rFonts w:hint="cs"/>
          <w:rtl/>
          <w:lang w:eastAsia="zh-TW"/>
        </w:rPr>
        <w:tab/>
      </w:r>
      <w:r w:rsidR="00E36F4F" w:rsidRPr="009C0BFA">
        <w:rPr>
          <w:rtl/>
          <w:lang w:eastAsia="zh-TW"/>
        </w:rPr>
        <w:t>جيم</w:t>
      </w:r>
      <w:r w:rsidRPr="009C0BFA">
        <w:rPr>
          <w:rFonts w:hint="cs"/>
          <w:rtl/>
          <w:lang w:eastAsia="zh-TW"/>
        </w:rPr>
        <w:t>-</w:t>
      </w:r>
      <w:r w:rsidRPr="009C0BFA">
        <w:rPr>
          <w:rFonts w:hint="cs"/>
          <w:rtl/>
          <w:lang w:eastAsia="zh-TW"/>
        </w:rPr>
        <w:tab/>
      </w:r>
      <w:r w:rsidR="00E36F4F" w:rsidRPr="009C0BFA">
        <w:rPr>
          <w:rtl/>
          <w:lang w:eastAsia="zh-TW"/>
        </w:rPr>
        <w:t>إطار تعزيز حقوق الإنسان على الصعيد الوطني</w:t>
      </w:r>
      <w:r w:rsidR="00E36F4F" w:rsidRPr="009C0BFA">
        <w:rPr>
          <w:rFonts w:cs="Times New Roman" w:hint="cs"/>
          <w:rtl/>
          <w:lang w:eastAsia="zh-TW"/>
        </w:rPr>
        <w:t>‬</w:t>
      </w:r>
      <w:r w:rsidR="00E36F4F" w:rsidRPr="009C0BFA">
        <w:rPr>
          <w:rtl/>
          <w:lang w:eastAsia="zh-TW"/>
        </w:rPr>
        <w:t xml:space="preserve"> </w:t>
      </w:r>
    </w:p>
    <w:p w:rsidR="00E36F4F" w:rsidRPr="009C0BFA" w:rsidRDefault="007D4BA6" w:rsidP="007D4BA6">
      <w:pPr>
        <w:pStyle w:val="SingleTxtGA"/>
        <w:rPr>
          <w:rtl/>
          <w:lang w:eastAsia="zh-TW"/>
        </w:rPr>
      </w:pPr>
      <w:r w:rsidRPr="009C0BFA">
        <w:rPr>
          <w:rFonts w:hint="cs"/>
          <w:rtl/>
          <w:lang w:eastAsia="zh-TW"/>
        </w:rPr>
        <w:t>55-</w:t>
      </w:r>
      <w:r w:rsidRPr="009C0BFA">
        <w:rPr>
          <w:rFonts w:hint="cs"/>
          <w:rtl/>
          <w:lang w:eastAsia="zh-TW"/>
        </w:rPr>
        <w:tab/>
      </w:r>
      <w:r w:rsidR="00E36F4F" w:rsidRPr="009C0BFA">
        <w:rPr>
          <w:rtl/>
          <w:lang w:eastAsia="zh-TW"/>
        </w:rPr>
        <w:t xml:space="preserve">ما فتئت تُنظَّم دورات تدريبية وبرامج خاصة بالتثقيف في مجال حقوق الإنسان لفائدة الموظفين الحكوميين، ولا سيما واضعو السياسات ومنفذوها، وذلك لضمان إدماج منظور حقوق الإنسان في عملية التنمية. ويجري من حين لآخر تنظيم هذه الدورات والبرامج التي تشمل المسائل الجنسانية، ومحو الأمية القانونية، والعنف ضد المرأة، والمساواة بين الجنسين، بما في ذلك على مستوى الولايات والمقاطعات. </w:t>
      </w:r>
    </w:p>
    <w:p w:rsidR="00E36F4F" w:rsidRPr="009C0BFA" w:rsidRDefault="007D4BA6" w:rsidP="007D4BA6">
      <w:pPr>
        <w:pStyle w:val="H1GA"/>
        <w:rPr>
          <w:rtl/>
          <w:lang w:eastAsia="zh-TW"/>
        </w:rPr>
      </w:pPr>
      <w:r w:rsidRPr="009C0BFA">
        <w:rPr>
          <w:rFonts w:hint="cs"/>
          <w:rtl/>
          <w:lang w:eastAsia="zh-TW"/>
        </w:rPr>
        <w:lastRenderedPageBreak/>
        <w:tab/>
      </w:r>
      <w:r w:rsidR="00E36F4F" w:rsidRPr="009C0BFA">
        <w:rPr>
          <w:rtl/>
          <w:lang w:eastAsia="zh-TW"/>
        </w:rPr>
        <w:t>دال</w:t>
      </w:r>
      <w:r w:rsidRPr="009C0BFA">
        <w:rPr>
          <w:rFonts w:hint="cs"/>
          <w:rtl/>
          <w:lang w:eastAsia="zh-TW"/>
        </w:rPr>
        <w:t>-</w:t>
      </w:r>
      <w:r w:rsidRPr="009C0BFA">
        <w:rPr>
          <w:rFonts w:hint="cs"/>
          <w:rtl/>
          <w:lang w:eastAsia="zh-TW"/>
        </w:rPr>
        <w:tab/>
      </w:r>
      <w:r w:rsidR="00E36F4F" w:rsidRPr="009C0BFA">
        <w:rPr>
          <w:rtl/>
          <w:lang w:eastAsia="zh-TW"/>
        </w:rPr>
        <w:t>عملية الإبلاغ على الصعيد الوطني</w:t>
      </w:r>
      <w:r w:rsidR="00E36F4F" w:rsidRPr="009C0BFA">
        <w:rPr>
          <w:rtl/>
          <w:lang w:eastAsia="zh-TW"/>
        </w:rPr>
        <w:t>‬</w:t>
      </w:r>
    </w:p>
    <w:p w:rsidR="00E36F4F" w:rsidRPr="009C0BFA" w:rsidRDefault="007D4BA6" w:rsidP="00005A09">
      <w:pPr>
        <w:pStyle w:val="SingleTxtGA"/>
        <w:spacing w:line="370" w:lineRule="exact"/>
        <w:rPr>
          <w:rtl/>
        </w:rPr>
      </w:pPr>
      <w:r w:rsidRPr="009C0BFA">
        <w:rPr>
          <w:rStyle w:val="apple-converted-space"/>
          <w:rFonts w:ascii="Traditional Arabic" w:hAnsi="Traditional Arabic" w:hint="cs"/>
          <w:sz w:val="30"/>
          <w:rtl/>
        </w:rPr>
        <w:t>56-</w:t>
      </w:r>
      <w:r w:rsidRPr="009C0BFA">
        <w:rPr>
          <w:rStyle w:val="apple-converted-space"/>
          <w:rFonts w:ascii="Traditional Arabic" w:hAnsi="Traditional Arabic" w:hint="cs"/>
          <w:sz w:val="30"/>
          <w:rtl/>
        </w:rPr>
        <w:tab/>
      </w:r>
      <w:r w:rsidR="00E36F4F" w:rsidRPr="009C0BFA">
        <w:rPr>
          <w:rStyle w:val="apple-converted-space"/>
          <w:rFonts w:ascii="Traditional Arabic" w:hAnsi="Traditional Arabic" w:hint="cs"/>
          <w:sz w:val="30"/>
          <w:rtl/>
        </w:rPr>
        <w:t>أ</w:t>
      </w:r>
      <w:r w:rsidR="00E36F4F" w:rsidRPr="009C0BFA">
        <w:rPr>
          <w:rtl/>
        </w:rPr>
        <w:t xml:space="preserve">ُعدّ </w:t>
      </w:r>
      <w:r w:rsidR="00E36F4F" w:rsidRPr="009C0BFA">
        <w:rPr>
          <w:rtl/>
          <w:lang w:eastAsia="zh-TW"/>
        </w:rPr>
        <w:t>التقرير</w:t>
      </w:r>
      <w:r w:rsidR="00E36F4F" w:rsidRPr="009C0BFA">
        <w:rPr>
          <w:rtl/>
        </w:rPr>
        <w:t xml:space="preserve"> الوطني لماليزيا من أجل هذا الاستعراض وفقا</w:t>
      </w:r>
      <w:r w:rsidR="00E36F4F" w:rsidRPr="009C0BFA">
        <w:rPr>
          <w:rFonts w:hint="cs"/>
          <w:rtl/>
        </w:rPr>
        <w:t>ً</w:t>
      </w:r>
      <w:r w:rsidR="00E36F4F" w:rsidRPr="009C0BFA">
        <w:rPr>
          <w:rtl/>
        </w:rPr>
        <w:t xml:space="preserve"> لتجميع المبادئ التوجيهية </w:t>
      </w:r>
      <w:r w:rsidR="00E36F4F" w:rsidRPr="009C0BFA">
        <w:rPr>
          <w:rFonts w:hint="cs"/>
          <w:rtl/>
        </w:rPr>
        <w:t>المتعلقة</w:t>
      </w:r>
      <w:r w:rsidR="00E36F4F" w:rsidRPr="009C0BFA">
        <w:rPr>
          <w:rtl/>
        </w:rPr>
        <w:t xml:space="preserve"> ب</w:t>
      </w:r>
      <w:r w:rsidR="00E36F4F" w:rsidRPr="009C0BFA">
        <w:rPr>
          <w:rFonts w:hint="cs"/>
          <w:rtl/>
        </w:rPr>
        <w:t xml:space="preserve">شكل ومحتوى </w:t>
      </w:r>
      <w:r w:rsidR="00E36F4F" w:rsidRPr="009C0BFA">
        <w:rPr>
          <w:rtl/>
        </w:rPr>
        <w:t>التقارير ال</w:t>
      </w:r>
      <w:r w:rsidR="00E36F4F" w:rsidRPr="009C0BFA">
        <w:rPr>
          <w:rFonts w:hint="cs"/>
          <w:rtl/>
        </w:rPr>
        <w:t xml:space="preserve">مطلوب تقديمها من </w:t>
      </w:r>
      <w:r w:rsidR="00E36F4F" w:rsidRPr="009C0BFA">
        <w:rPr>
          <w:rtl/>
        </w:rPr>
        <w:t>الدول الأطراف في ال</w:t>
      </w:r>
      <w:r w:rsidR="00E36F4F" w:rsidRPr="009C0BFA">
        <w:rPr>
          <w:rFonts w:hint="cs"/>
          <w:rtl/>
        </w:rPr>
        <w:t>معاهدات ا</w:t>
      </w:r>
      <w:r w:rsidR="00E36F4F" w:rsidRPr="009C0BFA">
        <w:rPr>
          <w:rtl/>
        </w:rPr>
        <w:t xml:space="preserve">لدولية </w:t>
      </w:r>
      <w:r w:rsidR="00E36F4F" w:rsidRPr="009C0BFA">
        <w:rPr>
          <w:rFonts w:hint="cs"/>
          <w:rtl/>
        </w:rPr>
        <w:t>ل</w:t>
      </w:r>
      <w:r w:rsidR="00E36F4F" w:rsidRPr="009C0BFA">
        <w:rPr>
          <w:rtl/>
        </w:rPr>
        <w:t>حقوق الإنسان الوارد في الوثيقة رقم</w:t>
      </w:r>
      <w:r w:rsidR="00005A09">
        <w:rPr>
          <w:rFonts w:hint="cs"/>
          <w:rtl/>
        </w:rPr>
        <w:t xml:space="preserve"> </w:t>
      </w:r>
      <w:r w:rsidR="00005A09" w:rsidRPr="00005A09">
        <w:t>HRI/GEN/2/Rev.6</w:t>
      </w:r>
      <w:r w:rsidR="00E36F4F" w:rsidRPr="009C0BFA">
        <w:rPr>
          <w:rtl/>
        </w:rPr>
        <w:t>. ويشمل التقرير الوطني جميع الولايات والأقاليم الاتحادية في ماليزيا.</w:t>
      </w:r>
    </w:p>
    <w:p w:rsidR="00E36F4F" w:rsidRPr="009C0BFA" w:rsidRDefault="007D4BA6" w:rsidP="00005A09">
      <w:pPr>
        <w:pStyle w:val="SingleTxtGA"/>
        <w:spacing w:line="370" w:lineRule="exact"/>
        <w:rPr>
          <w:rtl/>
        </w:rPr>
      </w:pPr>
      <w:r w:rsidRPr="009C0BFA">
        <w:rPr>
          <w:rFonts w:hint="cs"/>
          <w:rtl/>
        </w:rPr>
        <w:t>57-</w:t>
      </w:r>
      <w:r w:rsidRPr="009C0BFA">
        <w:rPr>
          <w:rFonts w:hint="cs"/>
          <w:rtl/>
        </w:rPr>
        <w:tab/>
      </w:r>
      <w:r w:rsidR="00E36F4F" w:rsidRPr="009C0BFA">
        <w:rPr>
          <w:rtl/>
        </w:rPr>
        <w:t xml:space="preserve">وقد </w:t>
      </w:r>
      <w:r w:rsidR="00E36F4F" w:rsidRPr="009C0BFA">
        <w:rPr>
          <w:rtl/>
          <w:lang w:eastAsia="zh-TW"/>
        </w:rPr>
        <w:t>أُشركت</w:t>
      </w:r>
      <w:r w:rsidR="00E36F4F" w:rsidRPr="009C0BFA">
        <w:rPr>
          <w:rtl/>
        </w:rPr>
        <w:t xml:space="preserve"> في صياغة التقرير جميع الوكالات الحكومية المعنية في ماليزيا</w:t>
      </w:r>
      <w:r w:rsidR="00E36F4F" w:rsidRPr="009C0BFA">
        <w:rPr>
          <w:rFonts w:hint="cs"/>
          <w:rtl/>
        </w:rPr>
        <w:t>،</w:t>
      </w:r>
      <w:r w:rsidR="00E36F4F" w:rsidRPr="009C0BFA">
        <w:rPr>
          <w:rtl/>
        </w:rPr>
        <w:t xml:space="preserve"> </w:t>
      </w:r>
      <w:r w:rsidR="00E36F4F" w:rsidRPr="009C0BFA">
        <w:rPr>
          <w:rFonts w:hint="cs"/>
          <w:rtl/>
        </w:rPr>
        <w:t>وتولت وزارة شؤون المرأة والأسرة والتنمية المجتمعية مهمة التنسيق</w:t>
      </w:r>
      <w:r w:rsidR="00E36F4F" w:rsidRPr="009C0BFA">
        <w:rPr>
          <w:rtl/>
        </w:rPr>
        <w:t xml:space="preserve">. وأثناء عملية إعداد التقرير، أجرت </w:t>
      </w:r>
      <w:r w:rsidR="00E36F4F" w:rsidRPr="009C0BFA">
        <w:rPr>
          <w:rFonts w:hint="cs"/>
          <w:rtl/>
        </w:rPr>
        <w:t>ال</w:t>
      </w:r>
      <w:r w:rsidR="00E36F4F" w:rsidRPr="009C0BFA">
        <w:rPr>
          <w:rtl/>
        </w:rPr>
        <w:t>حكومة مشاورات واسعة النطاق مع اللجنة الوطنية الماليزية لحقوق الإنسا</w:t>
      </w:r>
      <w:r w:rsidR="00E36F4F" w:rsidRPr="009C0BFA">
        <w:rPr>
          <w:rFonts w:hint="cs"/>
          <w:rtl/>
        </w:rPr>
        <w:t xml:space="preserve">ن </w:t>
      </w:r>
      <w:r w:rsidR="00E36F4F" w:rsidRPr="009C0BFA">
        <w:rPr>
          <w:rtl/>
        </w:rPr>
        <w:t>وطائفة من المنظمات غير الحكومية التي تعمل على تعزيز حقوق الإنسان ومع أعضاء المجتمع المدني وخبراء في ميدان حقوق الإنسان.</w:t>
      </w:r>
    </w:p>
    <w:p w:rsidR="00E36F4F" w:rsidRPr="009C0BFA" w:rsidRDefault="007D4BA6" w:rsidP="007D4BA6">
      <w:pPr>
        <w:pStyle w:val="HChGA"/>
        <w:rPr>
          <w:rtl/>
        </w:rPr>
      </w:pPr>
      <w:r w:rsidRPr="009C0BFA">
        <w:rPr>
          <w:rFonts w:hint="cs"/>
          <w:rtl/>
        </w:rPr>
        <w:tab/>
      </w:r>
      <w:r w:rsidR="00E36F4F" w:rsidRPr="009C0BFA">
        <w:rPr>
          <w:rtl/>
        </w:rPr>
        <w:t>ثالث</w:t>
      </w:r>
      <w:r w:rsidR="00E36F4F" w:rsidRPr="009C0BFA">
        <w:rPr>
          <w:rFonts w:hint="cs"/>
          <w:rtl/>
        </w:rPr>
        <w:t>اً</w:t>
      </w:r>
      <w:r w:rsidRPr="009C0BFA">
        <w:rPr>
          <w:rFonts w:hint="cs"/>
          <w:rtl/>
        </w:rPr>
        <w:t>-</w:t>
      </w:r>
      <w:r w:rsidRPr="009C0BFA">
        <w:rPr>
          <w:rFonts w:hint="cs"/>
          <w:rtl/>
        </w:rPr>
        <w:tab/>
      </w:r>
      <w:r w:rsidR="00E36F4F" w:rsidRPr="009C0BFA">
        <w:rPr>
          <w:rtl/>
        </w:rPr>
        <w:t xml:space="preserve">معلومات </w:t>
      </w:r>
      <w:r w:rsidR="00E36F4F" w:rsidRPr="009C0BFA">
        <w:rPr>
          <w:rFonts w:hint="cs"/>
          <w:rtl/>
        </w:rPr>
        <w:t xml:space="preserve">عن </w:t>
      </w:r>
      <w:r w:rsidR="00E36F4F" w:rsidRPr="009C0BFA">
        <w:rPr>
          <w:rtl/>
        </w:rPr>
        <w:t>عدم التمييز والمساواة و</w:t>
      </w:r>
      <w:r w:rsidR="00E36F4F" w:rsidRPr="009C0BFA">
        <w:rPr>
          <w:rFonts w:hint="cs"/>
          <w:rtl/>
        </w:rPr>
        <w:t xml:space="preserve">سبل </w:t>
      </w:r>
      <w:r w:rsidR="00E36F4F" w:rsidRPr="009C0BFA">
        <w:rPr>
          <w:rtl/>
        </w:rPr>
        <w:t>الانتصاف الفعالة</w:t>
      </w:r>
      <w:r w:rsidR="00E36F4F" w:rsidRPr="009C0BFA">
        <w:rPr>
          <w:rFonts w:cs="Times New Roman" w:hint="cs"/>
          <w:rtl/>
        </w:rPr>
        <w:t>‬</w:t>
      </w:r>
      <w:r w:rsidR="00E36F4F" w:rsidRPr="009C0BFA">
        <w:rPr>
          <w:rtl/>
        </w:rPr>
        <w:t>‬</w:t>
      </w:r>
    </w:p>
    <w:p w:rsidR="00E36F4F" w:rsidRPr="009C0BFA" w:rsidRDefault="007D4BA6" w:rsidP="00005A09">
      <w:pPr>
        <w:pStyle w:val="SingleTxtGA"/>
        <w:spacing w:line="370" w:lineRule="exact"/>
        <w:rPr>
          <w:rtl/>
        </w:rPr>
      </w:pPr>
      <w:r w:rsidRPr="009C0BFA">
        <w:rPr>
          <w:rFonts w:hint="cs"/>
          <w:rtl/>
        </w:rPr>
        <w:t>58-</w:t>
      </w:r>
      <w:r w:rsidRPr="009C0BFA">
        <w:rPr>
          <w:rFonts w:hint="cs"/>
          <w:rtl/>
        </w:rPr>
        <w:tab/>
      </w:r>
      <w:r w:rsidR="00E36F4F" w:rsidRPr="009C0BFA">
        <w:rPr>
          <w:rtl/>
        </w:rPr>
        <w:t>ت</w:t>
      </w:r>
      <w:r w:rsidR="00E36F4F" w:rsidRPr="009C0BFA">
        <w:rPr>
          <w:rFonts w:hint="cs"/>
          <w:rtl/>
        </w:rPr>
        <w:t>قرّ ا</w:t>
      </w:r>
      <w:r w:rsidR="00E36F4F" w:rsidRPr="009C0BFA">
        <w:rPr>
          <w:rtl/>
        </w:rPr>
        <w:t xml:space="preserve">لحكومة </w:t>
      </w:r>
      <w:r w:rsidR="00E36F4F" w:rsidRPr="009C0BFA">
        <w:rPr>
          <w:rFonts w:hint="cs"/>
          <w:rtl/>
        </w:rPr>
        <w:t>ب</w:t>
      </w:r>
      <w:r w:rsidR="00E36F4F" w:rsidRPr="009C0BFA">
        <w:rPr>
          <w:rtl/>
        </w:rPr>
        <w:t xml:space="preserve">أن المرأة </w:t>
      </w:r>
      <w:r w:rsidR="00E36F4F" w:rsidRPr="009C0BFA">
        <w:rPr>
          <w:rFonts w:hint="cs"/>
          <w:rtl/>
        </w:rPr>
        <w:t>مورد</w:t>
      </w:r>
      <w:r w:rsidR="00E36F4F" w:rsidRPr="009C0BFA">
        <w:rPr>
          <w:rtl/>
        </w:rPr>
        <w:t xml:space="preserve"> </w:t>
      </w:r>
      <w:r w:rsidR="00E36F4F" w:rsidRPr="009C0BFA">
        <w:rPr>
          <w:rFonts w:hint="cs"/>
          <w:rtl/>
        </w:rPr>
        <w:t>نفيس</w:t>
      </w:r>
      <w:r w:rsidR="00E36F4F" w:rsidRPr="009C0BFA">
        <w:rPr>
          <w:rtl/>
        </w:rPr>
        <w:t xml:space="preserve"> للتنمية الاجتماعية والسياسية والاقتصادية للأمة. وي</w:t>
      </w:r>
      <w:r w:rsidR="00E36F4F" w:rsidRPr="009C0BFA">
        <w:rPr>
          <w:rFonts w:hint="cs"/>
          <w:rtl/>
        </w:rPr>
        <w:t xml:space="preserve">تبين </w:t>
      </w:r>
      <w:r w:rsidR="00E36F4F" w:rsidRPr="009C0BFA">
        <w:rPr>
          <w:rtl/>
        </w:rPr>
        <w:t>إقرار الحكومة بمساهمة المرأة الماليزية و</w:t>
      </w:r>
      <w:r w:rsidR="00E36F4F" w:rsidRPr="009C0BFA">
        <w:rPr>
          <w:rFonts w:hint="cs"/>
          <w:rtl/>
        </w:rPr>
        <w:t>ب</w:t>
      </w:r>
      <w:r w:rsidR="00E36F4F" w:rsidRPr="009C0BFA">
        <w:rPr>
          <w:rtl/>
        </w:rPr>
        <w:t xml:space="preserve">الأدوار التي تضطلع بها من خلال سياسات </w:t>
      </w:r>
      <w:r w:rsidR="00E36F4F" w:rsidRPr="009C0BFA">
        <w:rPr>
          <w:rFonts w:hint="cs"/>
          <w:rtl/>
        </w:rPr>
        <w:t xml:space="preserve">البلد </w:t>
      </w:r>
      <w:r w:rsidR="00E36F4F" w:rsidRPr="009C0BFA">
        <w:rPr>
          <w:rtl/>
        </w:rPr>
        <w:t>وخطط</w:t>
      </w:r>
      <w:r w:rsidR="00E36F4F" w:rsidRPr="009C0BFA">
        <w:rPr>
          <w:rFonts w:hint="cs"/>
          <w:rtl/>
        </w:rPr>
        <w:t>ه</w:t>
      </w:r>
      <w:r w:rsidR="00E36F4F" w:rsidRPr="009C0BFA">
        <w:rPr>
          <w:rtl/>
        </w:rPr>
        <w:t xml:space="preserve"> </w:t>
      </w:r>
      <w:r w:rsidR="00E36F4F" w:rsidRPr="009C0BFA">
        <w:rPr>
          <w:rFonts w:hint="cs"/>
          <w:rtl/>
        </w:rPr>
        <w:t>الإنمائية</w:t>
      </w:r>
      <w:r w:rsidR="00E36F4F" w:rsidRPr="009C0BFA">
        <w:rPr>
          <w:rtl/>
        </w:rPr>
        <w:t xml:space="preserve">. </w:t>
      </w:r>
      <w:r w:rsidR="00E36F4F" w:rsidRPr="009C0BFA">
        <w:rPr>
          <w:rFonts w:hint="cs"/>
          <w:rtl/>
        </w:rPr>
        <w:t>و</w:t>
      </w:r>
      <w:r w:rsidR="00E36F4F" w:rsidRPr="009C0BFA">
        <w:rPr>
          <w:rtl/>
        </w:rPr>
        <w:t>قد ات</w:t>
      </w:r>
      <w:r w:rsidR="00E36F4F" w:rsidRPr="009C0BFA">
        <w:rPr>
          <w:rFonts w:hint="cs"/>
          <w:rtl/>
        </w:rPr>
        <w:t>ُّ</w:t>
      </w:r>
      <w:r w:rsidR="00E36F4F" w:rsidRPr="009C0BFA">
        <w:rPr>
          <w:rtl/>
        </w:rPr>
        <w:t xml:space="preserve">خذت مبادرات عديدة مراعية للاعتبارات الجنسانية لتعزيز وضع المرأة في مختلف المجالات. </w:t>
      </w:r>
      <w:r w:rsidR="00E36F4F" w:rsidRPr="009C0BFA">
        <w:rPr>
          <w:rFonts w:hint="cs"/>
          <w:rtl/>
        </w:rPr>
        <w:t>و</w:t>
      </w:r>
      <w:r w:rsidR="00E36F4F" w:rsidRPr="009C0BFA">
        <w:rPr>
          <w:rtl/>
        </w:rPr>
        <w:t xml:space="preserve">اعتمدت الحكومة تدابير متنوعة لتعميم المنظور الجنساني في عملية التنمية، بما في ذلك صياغة السياسات ذات الصلة، ومراجعة القوانين التي تمس المرأة، وتحسين قدرة الجهاز الوطني </w:t>
      </w:r>
      <w:r w:rsidR="00E36F4F" w:rsidRPr="009C0BFA">
        <w:rPr>
          <w:rFonts w:hint="cs"/>
          <w:rtl/>
        </w:rPr>
        <w:t>على إ</w:t>
      </w:r>
      <w:r w:rsidR="00E36F4F" w:rsidRPr="009C0BFA">
        <w:rPr>
          <w:rtl/>
        </w:rPr>
        <w:t xml:space="preserve">دماج منظور المرأة في عملية التنمية، وتحسين فرص الحصول على التعليم، وتعزيز التدريب، </w:t>
      </w:r>
      <w:r w:rsidR="00E36F4F" w:rsidRPr="009C0BFA">
        <w:rPr>
          <w:rFonts w:hint="cs"/>
          <w:rtl/>
        </w:rPr>
        <w:t>والنهوض</w:t>
      </w:r>
      <w:r w:rsidR="00E36F4F" w:rsidRPr="009C0BFA">
        <w:rPr>
          <w:rtl/>
        </w:rPr>
        <w:t xml:space="preserve"> </w:t>
      </w:r>
      <w:r w:rsidR="00E36F4F" w:rsidRPr="009C0BFA">
        <w:rPr>
          <w:rFonts w:hint="cs"/>
          <w:rtl/>
        </w:rPr>
        <w:t>ب</w:t>
      </w:r>
      <w:r w:rsidR="00E36F4F" w:rsidRPr="009C0BFA">
        <w:rPr>
          <w:rtl/>
        </w:rPr>
        <w:t>الرعاية الصحية.</w:t>
      </w:r>
    </w:p>
    <w:p w:rsidR="00E36F4F" w:rsidRPr="009C0BFA" w:rsidRDefault="007D4BA6" w:rsidP="00005A09">
      <w:pPr>
        <w:pStyle w:val="SingleTxtGA"/>
        <w:spacing w:line="370" w:lineRule="exact"/>
        <w:rPr>
          <w:rtl/>
        </w:rPr>
      </w:pPr>
      <w:r w:rsidRPr="009C0BFA">
        <w:rPr>
          <w:rFonts w:hint="cs"/>
          <w:rtl/>
        </w:rPr>
        <w:t>59-</w:t>
      </w:r>
      <w:r w:rsidRPr="009C0BFA">
        <w:rPr>
          <w:rFonts w:hint="cs"/>
          <w:rtl/>
        </w:rPr>
        <w:tab/>
      </w:r>
      <w:r w:rsidR="00E36F4F" w:rsidRPr="009C0BFA">
        <w:rPr>
          <w:rFonts w:hint="cs"/>
          <w:rtl/>
        </w:rPr>
        <w:t xml:space="preserve">وقد </w:t>
      </w:r>
      <w:r w:rsidR="00E36F4F" w:rsidRPr="009C0BFA">
        <w:rPr>
          <w:rtl/>
        </w:rPr>
        <w:t xml:space="preserve">شاركت المرأة الماليزية في التنمية الاجتماعية والاقتصادية للبلد وساهمت </w:t>
      </w:r>
      <w:r w:rsidR="00E36F4F" w:rsidRPr="009C0BFA">
        <w:rPr>
          <w:rFonts w:hint="cs"/>
          <w:rtl/>
        </w:rPr>
        <w:t xml:space="preserve">فيها </w:t>
      </w:r>
      <w:r w:rsidR="00E36F4F" w:rsidRPr="009C0BFA">
        <w:rPr>
          <w:rtl/>
        </w:rPr>
        <w:t xml:space="preserve">بفضل موقف </w:t>
      </w:r>
      <w:r w:rsidR="00E36F4F" w:rsidRPr="009C0BFA">
        <w:rPr>
          <w:rFonts w:hint="cs"/>
          <w:rtl/>
        </w:rPr>
        <w:t>ال</w:t>
      </w:r>
      <w:r w:rsidR="00E36F4F" w:rsidRPr="009C0BFA">
        <w:rPr>
          <w:rtl/>
        </w:rPr>
        <w:t>سياس</w:t>
      </w:r>
      <w:r w:rsidR="00E36F4F" w:rsidRPr="009C0BFA">
        <w:rPr>
          <w:rFonts w:hint="cs"/>
          <w:rtl/>
        </w:rPr>
        <w:t>ة العامة</w:t>
      </w:r>
      <w:r w:rsidR="00E36F4F" w:rsidRPr="009C0BFA">
        <w:rPr>
          <w:rtl/>
        </w:rPr>
        <w:t xml:space="preserve"> </w:t>
      </w:r>
      <w:r w:rsidR="00E36F4F" w:rsidRPr="009C0BFA">
        <w:rPr>
          <w:rFonts w:hint="cs"/>
          <w:rtl/>
        </w:rPr>
        <w:t>ل</w:t>
      </w:r>
      <w:r w:rsidR="00E36F4F" w:rsidRPr="009C0BFA">
        <w:rPr>
          <w:rtl/>
        </w:rPr>
        <w:t xml:space="preserve">لحكومة المتمثل في </w:t>
      </w:r>
      <w:r w:rsidR="00E36F4F" w:rsidRPr="009C0BFA">
        <w:rPr>
          <w:rFonts w:hint="cs"/>
          <w:rtl/>
        </w:rPr>
        <w:t xml:space="preserve">اعتبار </w:t>
      </w:r>
      <w:r w:rsidR="00E36F4F" w:rsidRPr="009C0BFA">
        <w:rPr>
          <w:rtl/>
        </w:rPr>
        <w:t xml:space="preserve">المرأة بمثابة </w:t>
      </w:r>
      <w:r w:rsidR="00E36F4F" w:rsidRPr="009C0BFA">
        <w:rPr>
          <w:rFonts w:hint="cs"/>
          <w:rtl/>
        </w:rPr>
        <w:t xml:space="preserve">حاضنة </w:t>
      </w:r>
      <w:r w:rsidR="00E36F4F" w:rsidRPr="009C0BFA">
        <w:rPr>
          <w:rtl/>
        </w:rPr>
        <w:t>هام</w:t>
      </w:r>
      <w:r w:rsidR="00E36F4F" w:rsidRPr="009C0BFA">
        <w:rPr>
          <w:rFonts w:hint="cs"/>
          <w:rtl/>
        </w:rPr>
        <w:t>ة ل</w:t>
      </w:r>
      <w:r w:rsidR="00E36F4F" w:rsidRPr="009C0BFA">
        <w:rPr>
          <w:rtl/>
        </w:rPr>
        <w:t xml:space="preserve">لموارد يمكن </w:t>
      </w:r>
      <w:r w:rsidR="00E36F4F" w:rsidRPr="009C0BFA">
        <w:rPr>
          <w:rFonts w:hint="cs"/>
          <w:rtl/>
        </w:rPr>
        <w:t xml:space="preserve">حشدها </w:t>
      </w:r>
      <w:r w:rsidR="00E36F4F" w:rsidRPr="009C0BFA">
        <w:rPr>
          <w:rtl/>
        </w:rPr>
        <w:t xml:space="preserve">لتحقيق </w:t>
      </w:r>
      <w:r w:rsidR="00E36F4F" w:rsidRPr="009C0BFA">
        <w:rPr>
          <w:rFonts w:hint="cs"/>
          <w:rtl/>
        </w:rPr>
        <w:t xml:space="preserve">خطة </w:t>
      </w:r>
      <w:r w:rsidR="00E36F4F" w:rsidRPr="009C0BFA">
        <w:rPr>
          <w:rtl/>
        </w:rPr>
        <w:t>التنمية الوطنية. وتحقيقا</w:t>
      </w:r>
      <w:r w:rsidR="00E36F4F" w:rsidRPr="009C0BFA">
        <w:rPr>
          <w:rFonts w:hint="cs"/>
          <w:rtl/>
        </w:rPr>
        <w:t>ً</w:t>
      </w:r>
      <w:r w:rsidR="00E36F4F" w:rsidRPr="009C0BFA">
        <w:rPr>
          <w:rtl/>
        </w:rPr>
        <w:t xml:space="preserve"> لهذه الغاية، اتخذت الحكومة عدة خطوات لضمان حماية حقوق المرأة من خلال التشريعات، والسياسات، والتعليم، والتدريب، والرعاية الصحية وتنفيذ البرامج.</w:t>
      </w:r>
    </w:p>
    <w:p w:rsidR="00E36F4F" w:rsidRPr="009C0BFA" w:rsidRDefault="007D4BA6" w:rsidP="009C0BFA">
      <w:pPr>
        <w:pStyle w:val="H23GA"/>
        <w:spacing w:before="240"/>
        <w:rPr>
          <w:rtl/>
        </w:rPr>
      </w:pPr>
      <w:r w:rsidRPr="009C0BFA">
        <w:rPr>
          <w:rFonts w:hint="cs"/>
          <w:rtl/>
        </w:rPr>
        <w:tab/>
      </w:r>
      <w:r w:rsidRPr="009C0BFA">
        <w:rPr>
          <w:rFonts w:hint="cs"/>
          <w:rtl/>
        </w:rPr>
        <w:tab/>
      </w:r>
      <w:r w:rsidR="00E36F4F" w:rsidRPr="009C0BFA">
        <w:rPr>
          <w:rtl/>
        </w:rPr>
        <w:t>السياسة الوطنية بشأن المرأة وخطة العمل للنهوض بالمرأة‏</w:t>
      </w:r>
    </w:p>
    <w:p w:rsidR="00E36F4F" w:rsidRPr="009C0BFA" w:rsidRDefault="007D4BA6" w:rsidP="007D4BA6">
      <w:pPr>
        <w:pStyle w:val="SingleTxtGA"/>
        <w:rPr>
          <w:rtl/>
        </w:rPr>
      </w:pPr>
      <w:r w:rsidRPr="009C0BFA">
        <w:rPr>
          <w:rFonts w:hint="cs"/>
          <w:rtl/>
        </w:rPr>
        <w:t>60-</w:t>
      </w:r>
      <w:r w:rsidRPr="009C0BFA">
        <w:rPr>
          <w:rFonts w:hint="cs"/>
          <w:rtl/>
        </w:rPr>
        <w:tab/>
      </w:r>
      <w:r w:rsidR="00E36F4F" w:rsidRPr="009C0BFA">
        <w:rPr>
          <w:rtl/>
        </w:rPr>
        <w:t xml:space="preserve">وُضعت السياسة الوطنية الأولى </w:t>
      </w:r>
      <w:r w:rsidR="00E36F4F" w:rsidRPr="009C0BFA">
        <w:rPr>
          <w:rFonts w:hint="cs"/>
          <w:rtl/>
        </w:rPr>
        <w:t>المتعلقة با</w:t>
      </w:r>
      <w:r w:rsidR="00E36F4F" w:rsidRPr="009C0BFA">
        <w:rPr>
          <w:rtl/>
        </w:rPr>
        <w:t>لمرأة في عام 1989</w:t>
      </w:r>
      <w:r w:rsidR="00E36F4F" w:rsidRPr="009C0BFA">
        <w:rPr>
          <w:rFonts w:hint="cs"/>
          <w:rtl/>
        </w:rPr>
        <w:t>.</w:t>
      </w:r>
      <w:r w:rsidR="00E36F4F" w:rsidRPr="009C0BFA">
        <w:rPr>
          <w:rtl/>
        </w:rPr>
        <w:t xml:space="preserve"> </w:t>
      </w:r>
      <w:r w:rsidR="00E36F4F" w:rsidRPr="009C0BFA">
        <w:rPr>
          <w:rFonts w:hint="cs"/>
          <w:rtl/>
        </w:rPr>
        <w:t>و</w:t>
      </w:r>
      <w:r w:rsidR="00E36F4F" w:rsidRPr="009C0BFA">
        <w:rPr>
          <w:rtl/>
        </w:rPr>
        <w:t xml:space="preserve">طُرحت السياسة الوطنية الثانية </w:t>
      </w:r>
      <w:r w:rsidR="00E36F4F" w:rsidRPr="009C0BFA">
        <w:rPr>
          <w:rFonts w:hint="cs"/>
          <w:rtl/>
        </w:rPr>
        <w:t>المتعلقة بال</w:t>
      </w:r>
      <w:r w:rsidR="00E36F4F" w:rsidRPr="009C0BFA">
        <w:rPr>
          <w:rtl/>
        </w:rPr>
        <w:t>مرأة في عام 2009 لتحقيق الأهداف التالية:</w:t>
      </w:r>
    </w:p>
    <w:p w:rsidR="00E36F4F" w:rsidRPr="009C0BFA" w:rsidRDefault="00E36F4F" w:rsidP="007D4BA6">
      <w:pPr>
        <w:pStyle w:val="Roman1GA"/>
        <w:numPr>
          <w:ilvl w:val="0"/>
          <w:numId w:val="37"/>
        </w:numPr>
        <w:tabs>
          <w:tab w:val="clear" w:pos="2310"/>
          <w:tab w:val="left" w:pos="2458"/>
        </w:tabs>
        <w:bidi/>
        <w:ind w:left="2458"/>
        <w:rPr>
          <w:rtl/>
        </w:rPr>
      </w:pPr>
      <w:r w:rsidRPr="009C0BFA">
        <w:rPr>
          <w:rtl/>
        </w:rPr>
        <w:t xml:space="preserve">ضمان قسمة عادلة في حيازة الموارد والمعلومات وإتاحة الفرص والمنافع من أجل تنمية الرجل والمرأة. وينبغي أن يشكل هدفا المساواة والعدل محور السياسات الإنمائية التي ينبغي أن تكون مراعية لاحتياجات السكان حتى يتاح للمرأة، التي تشكل نصف سكان ماليزيا، سُبل المشاركة واستثمار أقصى إمكاناتها؛ </w:t>
      </w:r>
    </w:p>
    <w:p w:rsidR="00E36F4F" w:rsidRPr="009C0BFA" w:rsidRDefault="00E36F4F" w:rsidP="007D4BA6">
      <w:pPr>
        <w:pStyle w:val="Roman1GA"/>
        <w:tabs>
          <w:tab w:val="clear" w:pos="2310"/>
          <w:tab w:val="left" w:pos="2458"/>
        </w:tabs>
        <w:bidi/>
        <w:ind w:left="2458"/>
        <w:rPr>
          <w:rtl/>
        </w:rPr>
      </w:pPr>
      <w:r w:rsidRPr="009C0BFA">
        <w:rPr>
          <w:rtl/>
        </w:rPr>
        <w:lastRenderedPageBreak/>
        <w:t>إشراك النساء في جميع قطاعات التنمية بحسب قدراتهن واحتياجاتهن، من أجل النهوض بنوعية الحياة والقضاء على الفقر والجهل والأمية وضمان إرساء قيم السلم وتعميم الرخاء في البلد.</w:t>
      </w:r>
    </w:p>
    <w:p w:rsidR="00E36F4F" w:rsidRPr="009C0BFA" w:rsidRDefault="007D4BA6" w:rsidP="00005A09">
      <w:pPr>
        <w:pStyle w:val="SingleTxtGA"/>
        <w:spacing w:line="374" w:lineRule="exact"/>
        <w:rPr>
          <w:rtl/>
        </w:rPr>
      </w:pPr>
      <w:r w:rsidRPr="009C0BFA">
        <w:rPr>
          <w:rFonts w:hint="cs"/>
          <w:rtl/>
        </w:rPr>
        <w:t>61-</w:t>
      </w:r>
      <w:r w:rsidRPr="009C0BFA">
        <w:rPr>
          <w:rFonts w:hint="cs"/>
          <w:rtl/>
        </w:rPr>
        <w:tab/>
      </w:r>
      <w:r w:rsidR="00E36F4F" w:rsidRPr="009C0BFA">
        <w:rPr>
          <w:rFonts w:hint="cs"/>
          <w:rtl/>
        </w:rPr>
        <w:t>و</w:t>
      </w:r>
      <w:r w:rsidR="00E36F4F" w:rsidRPr="009C0BFA">
        <w:rPr>
          <w:rtl/>
        </w:rPr>
        <w:t>تعتبر خطة العمل للنهوض بالمرأة، ال</w:t>
      </w:r>
      <w:r w:rsidR="00E36F4F" w:rsidRPr="009C0BFA">
        <w:rPr>
          <w:rFonts w:hint="cs"/>
          <w:rtl/>
        </w:rPr>
        <w:t xml:space="preserve">منبثقة </w:t>
      </w:r>
      <w:r w:rsidR="00E36F4F" w:rsidRPr="009C0BFA">
        <w:rPr>
          <w:rtl/>
        </w:rPr>
        <w:t xml:space="preserve">من السياسة الوطنية الثانية </w:t>
      </w:r>
      <w:r w:rsidR="00E36F4F" w:rsidRPr="009C0BFA">
        <w:rPr>
          <w:rFonts w:hint="cs"/>
          <w:rtl/>
        </w:rPr>
        <w:t>المتعلقة با</w:t>
      </w:r>
      <w:r w:rsidR="00E36F4F" w:rsidRPr="009C0BFA">
        <w:rPr>
          <w:rtl/>
        </w:rPr>
        <w:t>لمرأة، بمثابة مبادئ توجيهية عامة لتنفيذ برامج إدماج المرأة في التنمية. و</w:t>
      </w:r>
      <w:r w:rsidR="00E36F4F" w:rsidRPr="009C0BFA">
        <w:rPr>
          <w:rFonts w:hint="cs"/>
          <w:rtl/>
        </w:rPr>
        <w:t xml:space="preserve">من شأن </w:t>
      </w:r>
      <w:r w:rsidR="00E36F4F" w:rsidRPr="009C0BFA">
        <w:rPr>
          <w:rtl/>
        </w:rPr>
        <w:t xml:space="preserve">تنفيذ الإجراءات المقترحة في خطة العمل أن </w:t>
      </w:r>
      <w:r w:rsidR="00E36F4F" w:rsidRPr="009C0BFA">
        <w:rPr>
          <w:rFonts w:hint="cs"/>
          <w:rtl/>
        </w:rPr>
        <w:t>يتيح لل</w:t>
      </w:r>
      <w:r w:rsidR="00E36F4F" w:rsidRPr="009C0BFA">
        <w:rPr>
          <w:rtl/>
        </w:rPr>
        <w:t>مرأة في ماليزيا فرص</w:t>
      </w:r>
      <w:r w:rsidR="00E36F4F" w:rsidRPr="009C0BFA">
        <w:rPr>
          <w:rFonts w:hint="cs"/>
          <w:rtl/>
        </w:rPr>
        <w:t>اً</w:t>
      </w:r>
      <w:r w:rsidR="00E36F4F" w:rsidRPr="009C0BFA">
        <w:rPr>
          <w:rtl/>
        </w:rPr>
        <w:t xml:space="preserve"> متكافئة للمشاركة </w:t>
      </w:r>
      <w:r w:rsidR="00E36F4F" w:rsidRPr="009C0BFA">
        <w:rPr>
          <w:rFonts w:hint="cs"/>
          <w:rtl/>
        </w:rPr>
        <w:t>والانخراط</w:t>
      </w:r>
      <w:r w:rsidR="00E36F4F" w:rsidRPr="009C0BFA">
        <w:rPr>
          <w:rtl/>
        </w:rPr>
        <w:t xml:space="preserve"> في بناء </w:t>
      </w:r>
      <w:r w:rsidR="00E36F4F" w:rsidRPr="009C0BFA">
        <w:rPr>
          <w:rFonts w:hint="cs"/>
          <w:rtl/>
        </w:rPr>
        <w:t>بلد</w:t>
      </w:r>
      <w:r w:rsidR="00E36F4F" w:rsidRPr="009C0BFA">
        <w:rPr>
          <w:rtl/>
        </w:rPr>
        <w:t xml:space="preserve"> أكثر تميزا</w:t>
      </w:r>
      <w:r w:rsidR="00E36F4F" w:rsidRPr="009C0BFA">
        <w:rPr>
          <w:rFonts w:hint="cs"/>
          <w:rtl/>
        </w:rPr>
        <w:t>ً</w:t>
      </w:r>
      <w:r w:rsidR="00E36F4F" w:rsidRPr="009C0BFA">
        <w:rPr>
          <w:rtl/>
        </w:rPr>
        <w:t xml:space="preserve">. فالنساء والرجال في ماليزيا </w:t>
      </w:r>
      <w:r w:rsidR="00E36F4F" w:rsidRPr="009C0BFA">
        <w:rPr>
          <w:rFonts w:hint="cs"/>
          <w:rtl/>
        </w:rPr>
        <w:t>هم رصيد هام ل</w:t>
      </w:r>
      <w:r w:rsidR="00E36F4F" w:rsidRPr="009C0BFA">
        <w:rPr>
          <w:rtl/>
        </w:rPr>
        <w:t xml:space="preserve">لأمة </w:t>
      </w:r>
      <w:r w:rsidR="00E36F4F" w:rsidRPr="009C0BFA">
        <w:rPr>
          <w:rFonts w:hint="cs"/>
          <w:rtl/>
        </w:rPr>
        <w:t>يجب تعهّده ب</w:t>
      </w:r>
      <w:r w:rsidR="00E36F4F" w:rsidRPr="009C0BFA">
        <w:rPr>
          <w:rtl/>
        </w:rPr>
        <w:t xml:space="preserve">الرعاية والتطوير لتحقيق رؤية البلد في </w:t>
      </w:r>
      <w:r w:rsidR="00E36F4F" w:rsidRPr="009C0BFA">
        <w:rPr>
          <w:rFonts w:hint="cs"/>
          <w:rtl/>
        </w:rPr>
        <w:t xml:space="preserve">بناء </w:t>
      </w:r>
      <w:r w:rsidR="00E36F4F" w:rsidRPr="009C0BFA">
        <w:rPr>
          <w:rtl/>
        </w:rPr>
        <w:t xml:space="preserve">أمة ماليزية مستقرة في مجال التنمية الاقتصادية والثقافة الاجتماعية والإنسانية، أي أن جوهر التنمية </w:t>
      </w:r>
      <w:r w:rsidR="00E36F4F" w:rsidRPr="009C0BFA">
        <w:rPr>
          <w:rFonts w:hint="cs"/>
          <w:rtl/>
        </w:rPr>
        <w:t>يكمن</w:t>
      </w:r>
      <w:r w:rsidR="00E36F4F" w:rsidRPr="009C0BFA">
        <w:rPr>
          <w:rtl/>
        </w:rPr>
        <w:t xml:space="preserve"> </w:t>
      </w:r>
      <w:r w:rsidR="00E36F4F" w:rsidRPr="009C0BFA">
        <w:rPr>
          <w:rFonts w:hint="cs"/>
          <w:rtl/>
        </w:rPr>
        <w:t>في</w:t>
      </w:r>
      <w:r w:rsidR="00E36F4F" w:rsidRPr="009C0BFA">
        <w:rPr>
          <w:rtl/>
        </w:rPr>
        <w:t xml:space="preserve">نا. </w:t>
      </w:r>
    </w:p>
    <w:p w:rsidR="00E36F4F" w:rsidRPr="009C0BFA" w:rsidRDefault="007D4BA6" w:rsidP="00005A09">
      <w:pPr>
        <w:pStyle w:val="SingleTxtGA"/>
        <w:spacing w:line="374" w:lineRule="exact"/>
        <w:rPr>
          <w:rtl/>
        </w:rPr>
      </w:pPr>
      <w:r w:rsidRPr="009C0BFA">
        <w:rPr>
          <w:rFonts w:hint="cs"/>
          <w:rtl/>
        </w:rPr>
        <w:t>62-</w:t>
      </w:r>
      <w:r w:rsidRPr="009C0BFA">
        <w:rPr>
          <w:rFonts w:hint="cs"/>
          <w:rtl/>
        </w:rPr>
        <w:tab/>
      </w:r>
      <w:r w:rsidR="00E36F4F" w:rsidRPr="009C0BFA">
        <w:rPr>
          <w:rFonts w:hint="cs"/>
          <w:rtl/>
        </w:rPr>
        <w:t xml:space="preserve">وسعياً إلى </w:t>
      </w:r>
      <w:r w:rsidR="00E36F4F" w:rsidRPr="009C0BFA">
        <w:rPr>
          <w:rtl/>
        </w:rPr>
        <w:t>تبسيط وتحسين تنسيق استجابة ماليزيا وامتثالها وتنفيذها لالتزاماتها القانونية</w:t>
      </w:r>
      <w:r w:rsidR="00E36F4F" w:rsidRPr="009C0BFA">
        <w:rPr>
          <w:rFonts w:hint="cs"/>
          <w:rtl/>
        </w:rPr>
        <w:t xml:space="preserve"> </w:t>
      </w:r>
      <w:r w:rsidR="00E36F4F" w:rsidRPr="009C0BFA">
        <w:rPr>
          <w:rtl/>
        </w:rPr>
        <w:t xml:space="preserve">التي </w:t>
      </w:r>
      <w:proofErr w:type="spellStart"/>
      <w:r w:rsidR="00E36F4F" w:rsidRPr="009C0BFA">
        <w:rPr>
          <w:rtl/>
        </w:rPr>
        <w:t>تقتضيها</w:t>
      </w:r>
      <w:proofErr w:type="spellEnd"/>
      <w:r w:rsidR="00E36F4F" w:rsidRPr="009C0BFA">
        <w:rPr>
          <w:rtl/>
        </w:rPr>
        <w:t xml:space="preserve"> معاهدات حقوق الإنسان</w:t>
      </w:r>
      <w:r w:rsidR="00E36F4F" w:rsidRPr="009C0BFA">
        <w:rPr>
          <w:rFonts w:hint="cs"/>
          <w:sz w:val="27"/>
          <w:szCs w:val="27"/>
          <w:rtl/>
        </w:rPr>
        <w:t xml:space="preserve">، </w:t>
      </w:r>
      <w:r w:rsidR="00E36F4F" w:rsidRPr="009C0BFA">
        <w:rPr>
          <w:rtl/>
        </w:rPr>
        <w:t xml:space="preserve">أُنشئت لجان مختلفة من بينها اللجنة </w:t>
      </w:r>
      <w:r w:rsidR="00E36F4F" w:rsidRPr="009C0BFA">
        <w:rPr>
          <w:rFonts w:hint="cs"/>
          <w:rtl/>
        </w:rPr>
        <w:t>الحكومية</w:t>
      </w:r>
      <w:r w:rsidR="00E36F4F" w:rsidRPr="009C0BFA">
        <w:rPr>
          <w:rtl/>
        </w:rPr>
        <w:t xml:space="preserve"> المعنية بالمساواة بين الجنسين، برئاسة رئيس الوزراء، في </w:t>
      </w:r>
      <w:r w:rsidR="00E36F4F" w:rsidRPr="009C0BFA">
        <w:rPr>
          <w:rFonts w:hint="cs"/>
          <w:rtl/>
        </w:rPr>
        <w:t>كانون الأول/</w:t>
      </w:r>
      <w:r w:rsidR="00E36F4F" w:rsidRPr="009C0BFA">
        <w:rPr>
          <w:rtl/>
        </w:rPr>
        <w:t xml:space="preserve">ديسمبر 2004، لتقديم توجيهات </w:t>
      </w:r>
      <w:r w:rsidR="00E36F4F" w:rsidRPr="009C0BFA">
        <w:rPr>
          <w:rFonts w:hint="cs"/>
          <w:rtl/>
        </w:rPr>
        <w:t>في مجال ا</w:t>
      </w:r>
      <w:r w:rsidR="00E36F4F" w:rsidRPr="009C0BFA">
        <w:rPr>
          <w:rtl/>
        </w:rPr>
        <w:t>لسياس</w:t>
      </w:r>
      <w:r w:rsidR="00E36F4F" w:rsidRPr="009C0BFA">
        <w:rPr>
          <w:rFonts w:hint="cs"/>
          <w:rtl/>
        </w:rPr>
        <w:t>ة</w:t>
      </w:r>
      <w:r w:rsidR="00E36F4F" w:rsidRPr="009C0BFA">
        <w:rPr>
          <w:rtl/>
        </w:rPr>
        <w:t xml:space="preserve"> </w:t>
      </w:r>
      <w:r w:rsidR="00E36F4F" w:rsidRPr="009C0BFA">
        <w:rPr>
          <w:rFonts w:hint="cs"/>
          <w:rtl/>
        </w:rPr>
        <w:t xml:space="preserve">العامة </w:t>
      </w:r>
      <w:r w:rsidR="00E36F4F" w:rsidRPr="009C0BFA">
        <w:rPr>
          <w:rtl/>
        </w:rPr>
        <w:t>ومراقبة الأنشطة المتعلقة ب</w:t>
      </w:r>
      <w:r w:rsidR="00E36F4F" w:rsidRPr="009C0BFA">
        <w:rPr>
          <w:rFonts w:hint="cs"/>
          <w:rtl/>
        </w:rPr>
        <w:t>النهوض ب</w:t>
      </w:r>
      <w:r w:rsidR="00E36F4F" w:rsidRPr="009C0BFA">
        <w:rPr>
          <w:rtl/>
        </w:rPr>
        <w:t>المرأة و</w:t>
      </w:r>
      <w:r w:rsidR="00E36F4F" w:rsidRPr="009C0BFA">
        <w:rPr>
          <w:rFonts w:hint="cs"/>
          <w:rtl/>
        </w:rPr>
        <w:t>ا</w:t>
      </w:r>
      <w:r w:rsidR="00E36F4F" w:rsidRPr="009C0BFA">
        <w:rPr>
          <w:rtl/>
        </w:rPr>
        <w:t>لأسرة. كما تعتبر اللجنة سبيلا</w:t>
      </w:r>
      <w:r w:rsidR="00E36F4F" w:rsidRPr="009C0BFA">
        <w:rPr>
          <w:rFonts w:hint="cs"/>
          <w:rtl/>
        </w:rPr>
        <w:t>ً</w:t>
      </w:r>
      <w:r w:rsidR="00E36F4F" w:rsidRPr="009C0BFA">
        <w:rPr>
          <w:rtl/>
        </w:rPr>
        <w:t xml:space="preserve"> آخر متاحا</w:t>
      </w:r>
      <w:r w:rsidR="00E36F4F" w:rsidRPr="009C0BFA">
        <w:rPr>
          <w:rFonts w:hint="cs"/>
          <w:rtl/>
        </w:rPr>
        <w:t>ً</w:t>
      </w:r>
      <w:r w:rsidR="00E36F4F" w:rsidRPr="009C0BFA">
        <w:rPr>
          <w:rtl/>
        </w:rPr>
        <w:t xml:space="preserve"> للوزارة من أجل تسليط الضوء على قضايا المرأة. في عام 2009، أصبحت اللجنة ال</w:t>
      </w:r>
      <w:r w:rsidR="00E36F4F" w:rsidRPr="009C0BFA">
        <w:rPr>
          <w:rFonts w:hint="cs"/>
          <w:rtl/>
        </w:rPr>
        <w:t xml:space="preserve">حكومية </w:t>
      </w:r>
      <w:r w:rsidR="00E36F4F" w:rsidRPr="009C0BFA">
        <w:rPr>
          <w:rtl/>
        </w:rPr>
        <w:t>المعنية بالمساواة بين الجنسين جزءا</w:t>
      </w:r>
      <w:r w:rsidR="00E36F4F" w:rsidRPr="009C0BFA">
        <w:rPr>
          <w:rFonts w:hint="cs"/>
          <w:rtl/>
        </w:rPr>
        <w:t>ً</w:t>
      </w:r>
      <w:r w:rsidR="00E36F4F" w:rsidRPr="009C0BFA">
        <w:rPr>
          <w:rtl/>
        </w:rPr>
        <w:t xml:space="preserve"> من المجلس الاجتماعي الوطني، </w:t>
      </w:r>
      <w:r w:rsidR="00E36F4F" w:rsidRPr="009C0BFA">
        <w:rPr>
          <w:rFonts w:hint="cs"/>
          <w:rtl/>
        </w:rPr>
        <w:t xml:space="preserve">وهو </w:t>
      </w:r>
      <w:r w:rsidR="00E36F4F" w:rsidRPr="009C0BFA">
        <w:rPr>
          <w:rtl/>
        </w:rPr>
        <w:t>ما يت</w:t>
      </w:r>
      <w:r w:rsidR="00E36F4F" w:rsidRPr="009C0BFA">
        <w:rPr>
          <w:rFonts w:hint="cs"/>
          <w:rtl/>
        </w:rPr>
        <w:t>س</w:t>
      </w:r>
      <w:r w:rsidR="00E36F4F" w:rsidRPr="009C0BFA">
        <w:rPr>
          <w:rtl/>
        </w:rPr>
        <w:t xml:space="preserve">ق مع جهود الحكومة الرامية إلى إنشاء آلية إدارية وتنفيذية تتسم بمزيد من الفعالية </w:t>
      </w:r>
      <w:r w:rsidR="00E36F4F" w:rsidRPr="009C0BFA">
        <w:rPr>
          <w:rFonts w:hint="cs"/>
          <w:rtl/>
        </w:rPr>
        <w:t>وال</w:t>
      </w:r>
      <w:r w:rsidR="00E36F4F" w:rsidRPr="009C0BFA">
        <w:rPr>
          <w:rtl/>
        </w:rPr>
        <w:t>ت</w:t>
      </w:r>
      <w:r w:rsidR="00E36F4F" w:rsidRPr="009C0BFA">
        <w:rPr>
          <w:rFonts w:hint="cs"/>
          <w:rtl/>
        </w:rPr>
        <w:t xml:space="preserve">ركيز </w:t>
      </w:r>
      <w:r w:rsidR="00E36F4F" w:rsidRPr="009C0BFA">
        <w:rPr>
          <w:rtl/>
        </w:rPr>
        <w:t>على التنمية العمرانية والاقتصادية من أجل تحقيق تنمية اجتماعية متوازنة.</w:t>
      </w:r>
    </w:p>
    <w:p w:rsidR="00E36F4F" w:rsidRPr="009C0BFA" w:rsidRDefault="007D4BA6" w:rsidP="00005A09">
      <w:pPr>
        <w:pStyle w:val="H23GA"/>
        <w:spacing w:before="240" w:line="374" w:lineRule="exact"/>
        <w:rPr>
          <w:rtl/>
        </w:rPr>
      </w:pPr>
      <w:r w:rsidRPr="009C0BFA">
        <w:rPr>
          <w:rFonts w:hint="cs"/>
          <w:rtl/>
        </w:rPr>
        <w:tab/>
      </w:r>
      <w:r w:rsidRPr="009C0BFA">
        <w:rPr>
          <w:rFonts w:hint="cs"/>
          <w:rtl/>
        </w:rPr>
        <w:tab/>
      </w:r>
      <w:r w:rsidR="00E36F4F" w:rsidRPr="009C0BFA">
        <w:rPr>
          <w:rtl/>
        </w:rPr>
        <w:t>السياسات الوطنية وخطط العمل بشأن الطفل ‏</w:t>
      </w:r>
    </w:p>
    <w:p w:rsidR="00E36F4F" w:rsidRPr="009C0BFA" w:rsidRDefault="007D4BA6" w:rsidP="00005A09">
      <w:pPr>
        <w:pStyle w:val="SingleTxtGA"/>
        <w:spacing w:line="374" w:lineRule="exact"/>
        <w:rPr>
          <w:rtl/>
        </w:rPr>
      </w:pPr>
      <w:r w:rsidRPr="009C0BFA">
        <w:rPr>
          <w:rFonts w:hint="cs"/>
          <w:rtl/>
        </w:rPr>
        <w:t>63-</w:t>
      </w:r>
      <w:r w:rsidRPr="009C0BFA">
        <w:rPr>
          <w:rFonts w:hint="cs"/>
          <w:rtl/>
        </w:rPr>
        <w:tab/>
      </w:r>
      <w:r w:rsidR="00E36F4F" w:rsidRPr="009C0BFA">
        <w:rPr>
          <w:rtl/>
        </w:rPr>
        <w:t>ت</w:t>
      </w:r>
      <w:r w:rsidR="00E36F4F" w:rsidRPr="009C0BFA">
        <w:rPr>
          <w:rFonts w:hint="cs"/>
          <w:rtl/>
        </w:rPr>
        <w:t xml:space="preserve">كتسي </w:t>
      </w:r>
      <w:r w:rsidR="00E36F4F" w:rsidRPr="009C0BFA">
        <w:rPr>
          <w:rtl/>
        </w:rPr>
        <w:t xml:space="preserve">السياسة الوطنية وخطة العمل </w:t>
      </w:r>
      <w:r w:rsidR="00E36F4F" w:rsidRPr="009C0BFA">
        <w:rPr>
          <w:rFonts w:hint="cs"/>
          <w:rtl/>
        </w:rPr>
        <w:t>بشأن</w:t>
      </w:r>
      <w:r w:rsidR="00E36F4F" w:rsidRPr="009C0BFA">
        <w:rPr>
          <w:rtl/>
        </w:rPr>
        <w:t xml:space="preserve"> الطفل لعام 2009 </w:t>
      </w:r>
      <w:r w:rsidR="00E36F4F" w:rsidRPr="009C0BFA">
        <w:rPr>
          <w:rFonts w:hint="cs"/>
          <w:rtl/>
        </w:rPr>
        <w:t>أهمية بالنسبة ل</w:t>
      </w:r>
      <w:r w:rsidR="00E36F4F" w:rsidRPr="009C0BFA">
        <w:rPr>
          <w:rtl/>
        </w:rPr>
        <w:t xml:space="preserve">رعاية </w:t>
      </w:r>
      <w:r w:rsidR="00E36F4F" w:rsidRPr="009C0BFA">
        <w:rPr>
          <w:rFonts w:hint="cs"/>
          <w:rtl/>
        </w:rPr>
        <w:t>ا</w:t>
      </w:r>
      <w:r w:rsidR="00E36F4F" w:rsidRPr="009C0BFA">
        <w:rPr>
          <w:rtl/>
        </w:rPr>
        <w:t>لطفل ورفاهه</w:t>
      </w:r>
      <w:r w:rsidR="00E36F4F" w:rsidRPr="009C0BFA">
        <w:rPr>
          <w:rFonts w:hint="cs"/>
          <w:rtl/>
        </w:rPr>
        <w:t>،</w:t>
      </w:r>
      <w:r w:rsidR="00E36F4F" w:rsidRPr="009C0BFA">
        <w:rPr>
          <w:rtl/>
        </w:rPr>
        <w:t xml:space="preserve"> وتدعم الأهداف والرؤى الاستراتيجية لمهمة </w:t>
      </w:r>
      <w:proofErr w:type="spellStart"/>
      <w:r w:rsidR="00E36F4F" w:rsidRPr="009C0BFA">
        <w:rPr>
          <w:rtl/>
        </w:rPr>
        <w:t>واوس</w:t>
      </w:r>
      <w:r w:rsidR="00E36F4F" w:rsidRPr="009C0BFA">
        <w:rPr>
          <w:rFonts w:hint="cs"/>
          <w:rtl/>
        </w:rPr>
        <w:t>ا</w:t>
      </w:r>
      <w:r w:rsidR="00E36F4F" w:rsidRPr="009C0BFA">
        <w:rPr>
          <w:rtl/>
        </w:rPr>
        <w:t>ن</w:t>
      </w:r>
      <w:proofErr w:type="spellEnd"/>
      <w:r w:rsidR="00E36F4F" w:rsidRPr="009C0BFA">
        <w:rPr>
          <w:rtl/>
        </w:rPr>
        <w:t xml:space="preserve"> الوطنية</w:t>
      </w:r>
      <w:r w:rsidR="00005A09">
        <w:rPr>
          <w:rFonts w:hint="cs"/>
          <w:rtl/>
        </w:rPr>
        <w:t xml:space="preserve"> </w:t>
      </w:r>
      <w:r w:rsidR="00E36F4F" w:rsidRPr="009C0BFA">
        <w:rPr>
          <w:rFonts w:hint="cs"/>
          <w:rtl/>
        </w:rPr>
        <w:t>-</w:t>
      </w:r>
      <w:r w:rsidR="00005A09">
        <w:rPr>
          <w:rFonts w:hint="cs"/>
          <w:rtl/>
        </w:rPr>
        <w:t xml:space="preserve"> </w:t>
      </w:r>
      <w:r w:rsidR="00E36F4F" w:rsidRPr="009C0BFA">
        <w:rPr>
          <w:rFonts w:hint="cs"/>
          <w:rtl/>
        </w:rPr>
        <w:t>2020</w:t>
      </w:r>
      <w:r w:rsidR="00E36F4F" w:rsidRPr="009C0BFA">
        <w:rPr>
          <w:rtl/>
        </w:rPr>
        <w:t xml:space="preserve"> (رؤية</w:t>
      </w:r>
      <w:r w:rsidR="00005A09">
        <w:rPr>
          <w:rFonts w:hint="cs"/>
          <w:rtl/>
        </w:rPr>
        <w:t> </w:t>
      </w:r>
      <w:r w:rsidR="00E36F4F" w:rsidRPr="009C0BFA">
        <w:rPr>
          <w:rtl/>
        </w:rPr>
        <w:t xml:space="preserve">2020). </w:t>
      </w:r>
      <w:r w:rsidR="00E36F4F" w:rsidRPr="009C0BFA">
        <w:rPr>
          <w:rFonts w:hint="cs"/>
          <w:rtl/>
        </w:rPr>
        <w:t>و</w:t>
      </w:r>
      <w:r w:rsidR="00E36F4F" w:rsidRPr="009C0BFA">
        <w:rPr>
          <w:rtl/>
        </w:rPr>
        <w:t xml:space="preserve">تسلط السياسة الضوء على حقوق الأطفال في البقاء والحماية والتنمية والمشاركة، وعلى أهمية وجود بيئة </w:t>
      </w:r>
      <w:r w:rsidR="00E36F4F" w:rsidRPr="009C0BFA">
        <w:rPr>
          <w:rFonts w:hint="cs"/>
          <w:rtl/>
        </w:rPr>
        <w:t>مواتية ل</w:t>
      </w:r>
      <w:r w:rsidR="00E36F4F" w:rsidRPr="009C0BFA">
        <w:rPr>
          <w:rtl/>
        </w:rPr>
        <w:t>نم</w:t>
      </w:r>
      <w:r w:rsidR="00E36F4F" w:rsidRPr="009C0BFA">
        <w:rPr>
          <w:rFonts w:hint="cs"/>
          <w:rtl/>
        </w:rPr>
        <w:t xml:space="preserve">ائهم </w:t>
      </w:r>
      <w:r w:rsidR="00E36F4F" w:rsidRPr="009C0BFA">
        <w:rPr>
          <w:rtl/>
        </w:rPr>
        <w:t>الشامل. كما تركز على تعزيز التزام جميع الأطراف ومسؤوليات</w:t>
      </w:r>
      <w:r w:rsidR="00E36F4F" w:rsidRPr="009C0BFA">
        <w:rPr>
          <w:rFonts w:hint="cs"/>
          <w:rtl/>
        </w:rPr>
        <w:t>ها</w:t>
      </w:r>
      <w:r w:rsidR="00E36F4F" w:rsidRPr="009C0BFA">
        <w:rPr>
          <w:rtl/>
        </w:rPr>
        <w:t xml:space="preserve"> الاجتماعية </w:t>
      </w:r>
      <w:r w:rsidR="00E36F4F" w:rsidRPr="009C0BFA">
        <w:rPr>
          <w:rFonts w:hint="cs"/>
          <w:rtl/>
        </w:rPr>
        <w:t xml:space="preserve">في </w:t>
      </w:r>
      <w:r w:rsidR="00E36F4F" w:rsidRPr="009C0BFA">
        <w:rPr>
          <w:rtl/>
        </w:rPr>
        <w:t>إ</w:t>
      </w:r>
      <w:r w:rsidR="00E36F4F" w:rsidRPr="009C0BFA">
        <w:rPr>
          <w:rFonts w:hint="cs"/>
          <w:rtl/>
        </w:rPr>
        <w:t xml:space="preserve">يلاء </w:t>
      </w:r>
      <w:r w:rsidR="00E36F4F" w:rsidRPr="009C0BFA">
        <w:rPr>
          <w:rtl/>
        </w:rPr>
        <w:t>الأولوية لمصلحة الطفل في جميع الجوانب.</w:t>
      </w:r>
    </w:p>
    <w:p w:rsidR="00E36F4F" w:rsidRPr="009C0BFA" w:rsidRDefault="007D4BA6" w:rsidP="00005A09">
      <w:pPr>
        <w:pStyle w:val="SingleTxtGA"/>
        <w:spacing w:line="374" w:lineRule="exact"/>
        <w:rPr>
          <w:rtl/>
        </w:rPr>
      </w:pPr>
      <w:r w:rsidRPr="009C0BFA">
        <w:rPr>
          <w:rFonts w:hint="cs"/>
          <w:rtl/>
        </w:rPr>
        <w:t>64-</w:t>
      </w:r>
      <w:r w:rsidRPr="009C0BFA">
        <w:rPr>
          <w:rFonts w:hint="cs"/>
          <w:rtl/>
        </w:rPr>
        <w:tab/>
      </w:r>
      <w:r w:rsidR="00E36F4F" w:rsidRPr="009C0BFA">
        <w:rPr>
          <w:rFonts w:hint="cs"/>
          <w:rtl/>
        </w:rPr>
        <w:t>و</w:t>
      </w:r>
      <w:r w:rsidR="00E36F4F" w:rsidRPr="009C0BFA">
        <w:rPr>
          <w:rtl/>
        </w:rPr>
        <w:t xml:space="preserve">بالإضافة إلى ذلك، وضعت الحكومة السياسة الوطنية لحماية الأطفال وخطة العمل الملحقة بها </w:t>
      </w:r>
      <w:r w:rsidR="00E36F4F" w:rsidRPr="009C0BFA">
        <w:rPr>
          <w:rFonts w:hint="cs"/>
          <w:rtl/>
        </w:rPr>
        <w:t xml:space="preserve">في </w:t>
      </w:r>
      <w:r w:rsidR="00E36F4F" w:rsidRPr="009C0BFA">
        <w:rPr>
          <w:rtl/>
        </w:rPr>
        <w:t xml:space="preserve">29 </w:t>
      </w:r>
      <w:r w:rsidR="00E36F4F" w:rsidRPr="009C0BFA">
        <w:rPr>
          <w:rFonts w:hint="cs"/>
          <w:rtl/>
        </w:rPr>
        <w:t>تموز/</w:t>
      </w:r>
      <w:r w:rsidR="00E36F4F" w:rsidRPr="009C0BFA">
        <w:rPr>
          <w:rtl/>
        </w:rPr>
        <w:t>يولي</w:t>
      </w:r>
      <w:r w:rsidR="00E36F4F" w:rsidRPr="009C0BFA">
        <w:rPr>
          <w:rFonts w:hint="cs"/>
          <w:rtl/>
        </w:rPr>
        <w:t>ه</w:t>
      </w:r>
      <w:r w:rsidR="00E36F4F" w:rsidRPr="009C0BFA">
        <w:rPr>
          <w:rtl/>
        </w:rPr>
        <w:t xml:space="preserve"> 2009 لضمان حماية الأطفال من جميع أشكال الإهمال وسوء المعاملة والعنف والاستغلال. كما </w:t>
      </w:r>
      <w:r w:rsidR="00E36F4F" w:rsidRPr="009C0BFA">
        <w:rPr>
          <w:rFonts w:hint="cs"/>
          <w:rtl/>
        </w:rPr>
        <w:t>س</w:t>
      </w:r>
      <w:r w:rsidR="00E36F4F" w:rsidRPr="009C0BFA">
        <w:rPr>
          <w:rtl/>
        </w:rPr>
        <w:t xml:space="preserve">تشجع جميع المنظمات التي تتعامل مع الأطفال على وضع مبادئ توجيهية بشأن حماية الأطفال. وتركز السياسة على </w:t>
      </w:r>
      <w:r w:rsidR="00E36F4F" w:rsidRPr="009C0BFA">
        <w:rPr>
          <w:rFonts w:hint="cs"/>
          <w:rtl/>
        </w:rPr>
        <w:t>ال</w:t>
      </w:r>
      <w:r w:rsidR="00E36F4F" w:rsidRPr="009C0BFA">
        <w:rPr>
          <w:rtl/>
        </w:rPr>
        <w:t xml:space="preserve">جوانب </w:t>
      </w:r>
      <w:r w:rsidR="00E36F4F" w:rsidRPr="009C0BFA">
        <w:rPr>
          <w:rFonts w:hint="cs"/>
          <w:rtl/>
        </w:rPr>
        <w:t>المتعلقة ب</w:t>
      </w:r>
      <w:r w:rsidR="00E36F4F" w:rsidRPr="009C0BFA">
        <w:rPr>
          <w:rtl/>
        </w:rPr>
        <w:t xml:space="preserve">الوقاية </w:t>
      </w:r>
      <w:r w:rsidR="00E36F4F" w:rsidRPr="009C0BFA">
        <w:rPr>
          <w:rFonts w:hint="cs"/>
          <w:rtl/>
        </w:rPr>
        <w:t>والدعوة</w:t>
      </w:r>
      <w:r w:rsidR="00E36F4F" w:rsidRPr="009C0BFA">
        <w:rPr>
          <w:rtl/>
        </w:rPr>
        <w:t xml:space="preserve"> والتدخل والإبلاغ عنها وتوفير خدمات الدعم في مجال حماية الأطفال. وتنص خطة العمل على مبادئ توجيهية وإجراءات </w:t>
      </w:r>
      <w:r w:rsidR="00E36F4F" w:rsidRPr="009C0BFA">
        <w:rPr>
          <w:rFonts w:hint="cs"/>
          <w:rtl/>
        </w:rPr>
        <w:t xml:space="preserve">معيارية </w:t>
      </w:r>
      <w:r w:rsidR="00E36F4F" w:rsidRPr="009C0BFA">
        <w:rPr>
          <w:rtl/>
        </w:rPr>
        <w:t xml:space="preserve">في المجالات ذات الصلة بحماية الطفل. </w:t>
      </w:r>
      <w:r w:rsidR="00E36F4F" w:rsidRPr="009C0BFA">
        <w:rPr>
          <w:rFonts w:hint="cs"/>
          <w:rtl/>
        </w:rPr>
        <w:t xml:space="preserve">وتُحدد السياسة </w:t>
      </w:r>
      <w:r w:rsidR="00E36F4F" w:rsidRPr="009C0BFA">
        <w:rPr>
          <w:rtl/>
        </w:rPr>
        <w:t xml:space="preserve">سبعة أهداف رئيسية </w:t>
      </w:r>
      <w:r w:rsidR="00E36F4F" w:rsidRPr="009C0BFA">
        <w:rPr>
          <w:rFonts w:hint="cs"/>
          <w:rtl/>
        </w:rPr>
        <w:t>هي كالتالي</w:t>
      </w:r>
      <w:r w:rsidR="00E36F4F" w:rsidRPr="009C0BFA">
        <w:rPr>
          <w:rtl/>
        </w:rPr>
        <w:t>:</w:t>
      </w:r>
    </w:p>
    <w:p w:rsidR="00E36F4F" w:rsidRPr="009C0BFA" w:rsidRDefault="00E36F4F" w:rsidP="00005A09">
      <w:pPr>
        <w:pStyle w:val="Roman1GA"/>
        <w:numPr>
          <w:ilvl w:val="0"/>
          <w:numId w:val="38"/>
        </w:numPr>
        <w:tabs>
          <w:tab w:val="clear" w:pos="2310"/>
          <w:tab w:val="left" w:pos="2430"/>
        </w:tabs>
        <w:bidi/>
        <w:spacing w:line="370" w:lineRule="exact"/>
        <w:ind w:left="2427" w:hanging="357"/>
        <w:rPr>
          <w:rtl/>
        </w:rPr>
      </w:pPr>
      <w:r w:rsidRPr="009C0BFA">
        <w:rPr>
          <w:rtl/>
        </w:rPr>
        <w:t>زيادة وعي مختلف الأطراف والتزام</w:t>
      </w:r>
      <w:r w:rsidRPr="009C0BFA">
        <w:rPr>
          <w:rFonts w:hint="cs"/>
          <w:rtl/>
        </w:rPr>
        <w:t>ها</w:t>
      </w:r>
      <w:r w:rsidRPr="009C0BFA">
        <w:rPr>
          <w:rtl/>
        </w:rPr>
        <w:t xml:space="preserve"> بجهود حماية </w:t>
      </w:r>
      <w:r w:rsidRPr="009C0BFA">
        <w:rPr>
          <w:rFonts w:hint="cs"/>
          <w:rtl/>
        </w:rPr>
        <w:t>الطفل</w:t>
      </w:r>
      <w:r w:rsidRPr="009C0BFA">
        <w:rPr>
          <w:rtl/>
        </w:rPr>
        <w:t xml:space="preserve"> باعتبار</w:t>
      </w:r>
      <w:r w:rsidRPr="009C0BFA">
        <w:rPr>
          <w:rFonts w:hint="cs"/>
          <w:rtl/>
        </w:rPr>
        <w:t xml:space="preserve"> ذلك </w:t>
      </w:r>
      <w:r w:rsidRPr="009C0BFA">
        <w:rPr>
          <w:rtl/>
        </w:rPr>
        <w:t>مسؤولية مشتركة؛</w:t>
      </w:r>
    </w:p>
    <w:p w:rsidR="00E36F4F" w:rsidRPr="009C0BFA" w:rsidRDefault="00E36F4F" w:rsidP="00005A09">
      <w:pPr>
        <w:pStyle w:val="Roman1GA"/>
        <w:tabs>
          <w:tab w:val="clear" w:pos="2310"/>
          <w:tab w:val="left" w:pos="2430"/>
        </w:tabs>
        <w:bidi/>
        <w:spacing w:line="370" w:lineRule="exact"/>
        <w:ind w:left="2427" w:hanging="357"/>
        <w:rPr>
          <w:rtl/>
        </w:rPr>
      </w:pPr>
      <w:r w:rsidRPr="009C0BFA">
        <w:rPr>
          <w:rFonts w:hint="cs"/>
          <w:rtl/>
        </w:rPr>
        <w:lastRenderedPageBreak/>
        <w:t>إيجاد</w:t>
      </w:r>
      <w:r w:rsidRPr="009C0BFA">
        <w:rPr>
          <w:rtl/>
        </w:rPr>
        <w:t xml:space="preserve"> بيئة آمنة وصديقة للطفل؛</w:t>
      </w:r>
    </w:p>
    <w:p w:rsidR="00E36F4F" w:rsidRPr="009C0BFA" w:rsidRDefault="00E36F4F" w:rsidP="00005A09">
      <w:pPr>
        <w:pStyle w:val="Roman1GA"/>
        <w:tabs>
          <w:tab w:val="clear" w:pos="2310"/>
          <w:tab w:val="left" w:pos="2430"/>
        </w:tabs>
        <w:bidi/>
        <w:spacing w:line="370" w:lineRule="exact"/>
        <w:ind w:left="2427" w:hanging="357"/>
        <w:rPr>
          <w:rtl/>
        </w:rPr>
      </w:pPr>
      <w:r w:rsidRPr="009C0BFA">
        <w:rPr>
          <w:rtl/>
        </w:rPr>
        <w:t xml:space="preserve">تشجيع المنظمات التي تتعامل بشكل مباشر أو غير مباشر مع الأطفال على صياغة سياساتها الخاصة </w:t>
      </w:r>
      <w:r w:rsidRPr="009C0BFA">
        <w:rPr>
          <w:rFonts w:hint="cs"/>
          <w:rtl/>
        </w:rPr>
        <w:t>ب</w:t>
      </w:r>
      <w:r w:rsidRPr="009C0BFA">
        <w:rPr>
          <w:rtl/>
        </w:rPr>
        <w:t>حماية الطفل؛</w:t>
      </w:r>
    </w:p>
    <w:p w:rsidR="00E36F4F" w:rsidRPr="009C0BFA" w:rsidRDefault="00E36F4F" w:rsidP="00005A09">
      <w:pPr>
        <w:pStyle w:val="Roman1GA"/>
        <w:tabs>
          <w:tab w:val="clear" w:pos="2310"/>
          <w:tab w:val="left" w:pos="2430"/>
        </w:tabs>
        <w:bidi/>
        <w:spacing w:line="370" w:lineRule="exact"/>
        <w:ind w:left="2427" w:hanging="357"/>
        <w:rPr>
          <w:rtl/>
        </w:rPr>
      </w:pPr>
      <w:r w:rsidRPr="009C0BFA">
        <w:rPr>
          <w:rtl/>
        </w:rPr>
        <w:t>حماية كل طفل من أي شكل من أشكال الإهمال وسوء المعاملة والعنف والاستغلال؛</w:t>
      </w:r>
    </w:p>
    <w:p w:rsidR="00E36F4F" w:rsidRPr="009C0BFA" w:rsidRDefault="00E36F4F" w:rsidP="00005A09">
      <w:pPr>
        <w:pStyle w:val="Roman1GA"/>
        <w:tabs>
          <w:tab w:val="clear" w:pos="2310"/>
          <w:tab w:val="left" w:pos="2430"/>
        </w:tabs>
        <w:bidi/>
        <w:spacing w:line="370" w:lineRule="exact"/>
        <w:ind w:left="2427" w:hanging="357"/>
        <w:rPr>
          <w:rtl/>
        </w:rPr>
      </w:pPr>
      <w:r w:rsidRPr="009C0BFA">
        <w:rPr>
          <w:rtl/>
        </w:rPr>
        <w:t>ال</w:t>
      </w:r>
      <w:r w:rsidRPr="009C0BFA">
        <w:rPr>
          <w:rFonts w:hint="cs"/>
          <w:rtl/>
        </w:rPr>
        <w:t xml:space="preserve">نص على وجوب أن </w:t>
      </w:r>
      <w:r w:rsidRPr="009C0BFA">
        <w:rPr>
          <w:rtl/>
        </w:rPr>
        <w:t>يكون من يتعامل مباشرة مع الأطفال هم الأفراد المناسب</w:t>
      </w:r>
      <w:r w:rsidRPr="009C0BFA">
        <w:rPr>
          <w:rFonts w:hint="cs"/>
          <w:rtl/>
        </w:rPr>
        <w:t>و</w:t>
      </w:r>
      <w:r w:rsidRPr="009C0BFA">
        <w:rPr>
          <w:rtl/>
        </w:rPr>
        <w:t>ن فقط؛</w:t>
      </w:r>
    </w:p>
    <w:p w:rsidR="00E36F4F" w:rsidRPr="009C0BFA" w:rsidRDefault="00E36F4F" w:rsidP="00005A09">
      <w:pPr>
        <w:pStyle w:val="Roman1GA"/>
        <w:tabs>
          <w:tab w:val="clear" w:pos="2310"/>
          <w:tab w:val="left" w:pos="2430"/>
        </w:tabs>
        <w:bidi/>
        <w:spacing w:line="370" w:lineRule="exact"/>
        <w:ind w:left="2427" w:hanging="357"/>
        <w:rPr>
          <w:rtl/>
        </w:rPr>
      </w:pPr>
      <w:r w:rsidRPr="009C0BFA">
        <w:rPr>
          <w:rtl/>
        </w:rPr>
        <w:t xml:space="preserve">تعزيز خدمات الدعم لمعالجة إهمال </w:t>
      </w:r>
      <w:r w:rsidRPr="009C0BFA">
        <w:rPr>
          <w:rFonts w:hint="cs"/>
          <w:rtl/>
        </w:rPr>
        <w:t xml:space="preserve">الأطفال </w:t>
      </w:r>
      <w:r w:rsidRPr="009C0BFA">
        <w:rPr>
          <w:rtl/>
        </w:rPr>
        <w:t>و</w:t>
      </w:r>
      <w:r w:rsidRPr="009C0BFA">
        <w:rPr>
          <w:rFonts w:hint="cs"/>
          <w:rtl/>
        </w:rPr>
        <w:t xml:space="preserve">إساءة </w:t>
      </w:r>
      <w:r w:rsidRPr="009C0BFA">
        <w:rPr>
          <w:rtl/>
        </w:rPr>
        <w:t>معامل</w:t>
      </w:r>
      <w:r w:rsidRPr="009C0BFA">
        <w:rPr>
          <w:rFonts w:hint="cs"/>
          <w:rtl/>
        </w:rPr>
        <w:t xml:space="preserve">تهم وتعنيفهم </w:t>
      </w:r>
      <w:r w:rsidRPr="009C0BFA">
        <w:rPr>
          <w:rtl/>
        </w:rPr>
        <w:t>واستغلال</w:t>
      </w:r>
      <w:r w:rsidRPr="009C0BFA">
        <w:rPr>
          <w:rFonts w:hint="cs"/>
          <w:rtl/>
        </w:rPr>
        <w:t xml:space="preserve">هم لأغراض </w:t>
      </w:r>
      <w:r w:rsidRPr="009C0BFA">
        <w:rPr>
          <w:rtl/>
        </w:rPr>
        <w:t>جنسي</w:t>
      </w:r>
      <w:r w:rsidRPr="009C0BFA">
        <w:rPr>
          <w:rFonts w:hint="cs"/>
          <w:rtl/>
        </w:rPr>
        <w:t>ة</w:t>
      </w:r>
      <w:r w:rsidRPr="009C0BFA">
        <w:rPr>
          <w:rtl/>
        </w:rPr>
        <w:t xml:space="preserve">؛ </w:t>
      </w:r>
    </w:p>
    <w:p w:rsidR="00E36F4F" w:rsidRPr="009C0BFA" w:rsidRDefault="00E36F4F" w:rsidP="007D4BA6">
      <w:pPr>
        <w:pStyle w:val="Roman1GA"/>
        <w:tabs>
          <w:tab w:val="clear" w:pos="2310"/>
          <w:tab w:val="left" w:pos="2430"/>
        </w:tabs>
        <w:bidi/>
        <w:ind w:left="2430"/>
        <w:rPr>
          <w:rtl/>
        </w:rPr>
      </w:pPr>
      <w:r w:rsidRPr="009C0BFA">
        <w:rPr>
          <w:rtl/>
        </w:rPr>
        <w:t xml:space="preserve">تعزيز البحث والتطوير لتحسين حماية </w:t>
      </w:r>
      <w:r w:rsidRPr="009C0BFA">
        <w:rPr>
          <w:rFonts w:hint="cs"/>
          <w:rtl/>
        </w:rPr>
        <w:t>الطفل</w:t>
      </w:r>
      <w:r w:rsidRPr="009C0BFA">
        <w:rPr>
          <w:rtl/>
        </w:rPr>
        <w:t>.</w:t>
      </w:r>
    </w:p>
    <w:p w:rsidR="00E36F4F" w:rsidRPr="009C0BFA" w:rsidRDefault="007D4BA6" w:rsidP="009C0BFA">
      <w:pPr>
        <w:pStyle w:val="H23GA"/>
        <w:spacing w:before="240"/>
        <w:rPr>
          <w:rtl/>
        </w:rPr>
      </w:pPr>
      <w:r w:rsidRPr="009C0BFA">
        <w:rPr>
          <w:rFonts w:hint="cs"/>
          <w:rtl/>
        </w:rPr>
        <w:tab/>
      </w:r>
      <w:r w:rsidRPr="009C0BFA">
        <w:rPr>
          <w:rFonts w:hint="cs"/>
          <w:rtl/>
        </w:rPr>
        <w:tab/>
      </w:r>
      <w:r w:rsidR="00E36F4F" w:rsidRPr="009C0BFA">
        <w:rPr>
          <w:rtl/>
        </w:rPr>
        <w:t>السياسة وخطة العمل الوطنية بشأن الصحة الإنجابية والتربية الاجتماعية</w:t>
      </w:r>
    </w:p>
    <w:p w:rsidR="00E36F4F" w:rsidRPr="009C0BFA" w:rsidRDefault="007D4BA6" w:rsidP="007D4BA6">
      <w:pPr>
        <w:pStyle w:val="SingleTxtGA"/>
        <w:rPr>
          <w:rtl/>
        </w:rPr>
      </w:pPr>
      <w:r w:rsidRPr="009C0BFA">
        <w:rPr>
          <w:rFonts w:hint="cs"/>
          <w:rtl/>
        </w:rPr>
        <w:t>65-</w:t>
      </w:r>
      <w:r w:rsidRPr="009C0BFA">
        <w:rPr>
          <w:rFonts w:hint="cs"/>
          <w:rtl/>
        </w:rPr>
        <w:tab/>
      </w:r>
      <w:r w:rsidR="00E36F4F" w:rsidRPr="009C0BFA">
        <w:rPr>
          <w:rFonts w:hint="cs"/>
          <w:rtl/>
        </w:rPr>
        <w:t>أقرت</w:t>
      </w:r>
      <w:r w:rsidR="00E36F4F" w:rsidRPr="009C0BFA">
        <w:rPr>
          <w:rtl/>
        </w:rPr>
        <w:t xml:space="preserve"> الحكومة السياسة الوطنية </w:t>
      </w:r>
      <w:r w:rsidR="00E36F4F" w:rsidRPr="009C0BFA">
        <w:rPr>
          <w:rFonts w:hint="cs"/>
          <w:rtl/>
        </w:rPr>
        <w:t xml:space="preserve">الخاصة بالصحة </w:t>
      </w:r>
      <w:r w:rsidR="00E36F4F" w:rsidRPr="009C0BFA">
        <w:rPr>
          <w:rtl/>
        </w:rPr>
        <w:t xml:space="preserve">الإنجابية والتربية الاجتماعية في 6 </w:t>
      </w:r>
      <w:r w:rsidR="00E36F4F" w:rsidRPr="009C0BFA">
        <w:rPr>
          <w:rFonts w:hint="cs"/>
          <w:rtl/>
        </w:rPr>
        <w:t>تشرين الثاني/</w:t>
      </w:r>
      <w:r w:rsidR="00E36F4F" w:rsidRPr="009C0BFA">
        <w:rPr>
          <w:rtl/>
        </w:rPr>
        <w:t>نوفمبر 2009 لتعزيز المع</w:t>
      </w:r>
      <w:r w:rsidR="00E36F4F" w:rsidRPr="009C0BFA">
        <w:rPr>
          <w:rFonts w:hint="cs"/>
          <w:rtl/>
        </w:rPr>
        <w:t>ا</w:t>
      </w:r>
      <w:r w:rsidR="00E36F4F" w:rsidRPr="009C0BFA">
        <w:rPr>
          <w:rtl/>
        </w:rPr>
        <w:t xml:space="preserve">رف لدى الأفراد وترسيخ الموقف الإيجابي </w:t>
      </w:r>
      <w:r w:rsidR="00E36F4F" w:rsidRPr="009C0BFA">
        <w:rPr>
          <w:rFonts w:hint="cs"/>
          <w:rtl/>
        </w:rPr>
        <w:t xml:space="preserve">إزاء </w:t>
      </w:r>
      <w:r w:rsidR="00E36F4F" w:rsidRPr="009C0BFA">
        <w:rPr>
          <w:rtl/>
        </w:rPr>
        <w:t>الصحة الإنجابية والتربية الاجتماعية. ويهدف تنفيذ السياسة إلى تحقيق الأهداف التالية:</w:t>
      </w:r>
    </w:p>
    <w:p w:rsidR="00E36F4F" w:rsidRPr="009C0BFA" w:rsidRDefault="00E36F4F" w:rsidP="007D4BA6">
      <w:pPr>
        <w:pStyle w:val="Roman1GA"/>
        <w:numPr>
          <w:ilvl w:val="0"/>
          <w:numId w:val="39"/>
        </w:numPr>
        <w:tabs>
          <w:tab w:val="clear" w:pos="2310"/>
          <w:tab w:val="left" w:pos="2430"/>
        </w:tabs>
        <w:bidi/>
        <w:ind w:left="2444"/>
        <w:rPr>
          <w:rtl/>
        </w:rPr>
      </w:pPr>
      <w:r w:rsidRPr="009C0BFA">
        <w:rPr>
          <w:rtl/>
        </w:rPr>
        <w:t xml:space="preserve">زيادة وعي المجتمع </w:t>
      </w:r>
      <w:r w:rsidRPr="009C0BFA">
        <w:rPr>
          <w:rFonts w:hint="cs"/>
          <w:rtl/>
        </w:rPr>
        <w:t>ب</w:t>
      </w:r>
      <w:r w:rsidRPr="009C0BFA">
        <w:rPr>
          <w:rtl/>
        </w:rPr>
        <w:t>أهمية الصحة الإنجابية والتربية الاجتماعية؛</w:t>
      </w:r>
    </w:p>
    <w:p w:rsidR="00E36F4F" w:rsidRPr="009C0BFA" w:rsidRDefault="00E36F4F" w:rsidP="007D4BA6">
      <w:pPr>
        <w:pStyle w:val="Roman1GA"/>
        <w:tabs>
          <w:tab w:val="clear" w:pos="2310"/>
          <w:tab w:val="left" w:pos="2430"/>
        </w:tabs>
        <w:bidi/>
        <w:ind w:left="2444"/>
        <w:rPr>
          <w:rtl/>
        </w:rPr>
      </w:pPr>
      <w:r w:rsidRPr="009C0BFA">
        <w:rPr>
          <w:rtl/>
        </w:rPr>
        <w:t xml:space="preserve">تطوير الخبرات في مجال الصحة الإنجابية والتربية الاجتماعية </w:t>
      </w:r>
      <w:r w:rsidRPr="009C0BFA">
        <w:rPr>
          <w:rFonts w:hint="cs"/>
          <w:rtl/>
        </w:rPr>
        <w:t xml:space="preserve">لدى </w:t>
      </w:r>
      <w:r w:rsidRPr="009C0BFA">
        <w:rPr>
          <w:rtl/>
        </w:rPr>
        <w:t>أفراد المجتمع؛</w:t>
      </w:r>
    </w:p>
    <w:p w:rsidR="00E36F4F" w:rsidRPr="009C0BFA" w:rsidRDefault="00E36F4F" w:rsidP="007D4BA6">
      <w:pPr>
        <w:pStyle w:val="Roman1GA"/>
        <w:tabs>
          <w:tab w:val="clear" w:pos="2310"/>
          <w:tab w:val="left" w:pos="2430"/>
        </w:tabs>
        <w:bidi/>
        <w:ind w:left="2444"/>
        <w:rPr>
          <w:rtl/>
        </w:rPr>
      </w:pPr>
      <w:r w:rsidRPr="009C0BFA">
        <w:rPr>
          <w:rtl/>
        </w:rPr>
        <w:t xml:space="preserve">زيادة البحث والتطوير </w:t>
      </w:r>
      <w:r w:rsidRPr="009C0BFA">
        <w:rPr>
          <w:rFonts w:hint="cs"/>
          <w:rtl/>
        </w:rPr>
        <w:t xml:space="preserve">بهدف </w:t>
      </w:r>
      <w:r w:rsidRPr="009C0BFA">
        <w:rPr>
          <w:rtl/>
        </w:rPr>
        <w:t xml:space="preserve">تحسين الصحة الإنجابية ونظام التربية الاجتماعية القائم؛ </w:t>
      </w:r>
    </w:p>
    <w:p w:rsidR="00E36F4F" w:rsidRPr="009C0BFA" w:rsidRDefault="00E36F4F" w:rsidP="007D4BA6">
      <w:pPr>
        <w:pStyle w:val="Roman1GA"/>
        <w:tabs>
          <w:tab w:val="clear" w:pos="2310"/>
          <w:tab w:val="left" w:pos="2430"/>
        </w:tabs>
        <w:bidi/>
        <w:ind w:left="2444"/>
        <w:rPr>
          <w:rtl/>
        </w:rPr>
      </w:pPr>
      <w:r w:rsidRPr="009C0BFA">
        <w:rPr>
          <w:rtl/>
        </w:rPr>
        <w:t xml:space="preserve">تحسين </w:t>
      </w:r>
      <w:r w:rsidRPr="009C0BFA">
        <w:rPr>
          <w:rFonts w:hint="cs"/>
          <w:rtl/>
        </w:rPr>
        <w:t xml:space="preserve">فعالية </w:t>
      </w:r>
      <w:r w:rsidRPr="009C0BFA">
        <w:rPr>
          <w:rtl/>
        </w:rPr>
        <w:t>تنفيذ سياسات الصحة الإنجابية والتربية الاجتماعية.</w:t>
      </w:r>
    </w:p>
    <w:p w:rsidR="00E36F4F" w:rsidRPr="009C0BFA" w:rsidRDefault="007D4BA6" w:rsidP="009C0BFA">
      <w:pPr>
        <w:pStyle w:val="H23GA"/>
        <w:spacing w:before="240"/>
        <w:rPr>
          <w:rtl/>
        </w:rPr>
      </w:pPr>
      <w:r w:rsidRPr="009C0BFA">
        <w:rPr>
          <w:rFonts w:hint="cs"/>
          <w:rtl/>
        </w:rPr>
        <w:tab/>
      </w:r>
      <w:r w:rsidRPr="009C0BFA">
        <w:rPr>
          <w:rFonts w:hint="cs"/>
          <w:rtl/>
        </w:rPr>
        <w:tab/>
      </w:r>
      <w:r w:rsidR="00E36F4F" w:rsidRPr="009C0BFA">
        <w:rPr>
          <w:rtl/>
        </w:rPr>
        <w:t>السياسة وخطة العمل الوطنيت</w:t>
      </w:r>
      <w:r w:rsidR="00E36F4F" w:rsidRPr="009C0BFA">
        <w:rPr>
          <w:rFonts w:hint="cs"/>
          <w:rtl/>
        </w:rPr>
        <w:t>ا</w:t>
      </w:r>
      <w:r w:rsidR="00E36F4F" w:rsidRPr="009C0BFA">
        <w:rPr>
          <w:rtl/>
        </w:rPr>
        <w:t>ن لفائدة الأشخاص ذوي الإعاقة </w:t>
      </w:r>
    </w:p>
    <w:p w:rsidR="00B54045" w:rsidRPr="009C0BFA" w:rsidRDefault="007D4BA6" w:rsidP="007D4BA6">
      <w:pPr>
        <w:pStyle w:val="SingleTxtGA"/>
        <w:rPr>
          <w:rtl/>
        </w:rPr>
      </w:pPr>
      <w:r w:rsidRPr="009C0BFA">
        <w:rPr>
          <w:rFonts w:hint="cs"/>
          <w:rtl/>
        </w:rPr>
        <w:t>66-</w:t>
      </w:r>
      <w:r w:rsidRPr="009C0BFA">
        <w:rPr>
          <w:rFonts w:hint="cs"/>
          <w:rtl/>
        </w:rPr>
        <w:tab/>
      </w:r>
      <w:r w:rsidR="00E36F4F" w:rsidRPr="009C0BFA">
        <w:rPr>
          <w:rFonts w:hint="cs"/>
          <w:rtl/>
        </w:rPr>
        <w:t>أقرت</w:t>
      </w:r>
      <w:r w:rsidR="00E36F4F" w:rsidRPr="009C0BFA">
        <w:rPr>
          <w:rtl/>
        </w:rPr>
        <w:t xml:space="preserve"> الحكومة السياسة وخطة العمل الوطنيتين لفائدة الأشخاص ذوي الإعاقة في 21 </w:t>
      </w:r>
      <w:r w:rsidR="00E36F4F" w:rsidRPr="009C0BFA">
        <w:rPr>
          <w:rFonts w:hint="cs"/>
          <w:rtl/>
        </w:rPr>
        <w:t>تشرين الثاني/</w:t>
      </w:r>
      <w:r w:rsidR="00E36F4F" w:rsidRPr="009C0BFA">
        <w:rPr>
          <w:rtl/>
        </w:rPr>
        <w:t>نوفمبر 2007</w:t>
      </w:r>
      <w:r w:rsidR="00E36F4F" w:rsidRPr="009C0BFA">
        <w:rPr>
          <w:rFonts w:hint="cs"/>
          <w:rtl/>
        </w:rPr>
        <w:t>، وذلك</w:t>
      </w:r>
      <w:r w:rsidR="00E36F4F" w:rsidRPr="009C0BFA">
        <w:rPr>
          <w:rtl/>
        </w:rPr>
        <w:t xml:space="preserve"> </w:t>
      </w:r>
      <w:r w:rsidR="00E36F4F" w:rsidRPr="009C0BFA">
        <w:rPr>
          <w:rFonts w:hint="cs"/>
          <w:rtl/>
        </w:rPr>
        <w:t xml:space="preserve">باعتبارهما </w:t>
      </w:r>
      <w:r w:rsidR="00E36F4F" w:rsidRPr="009C0BFA">
        <w:rPr>
          <w:rtl/>
        </w:rPr>
        <w:t>أساس</w:t>
      </w:r>
      <w:r w:rsidR="00E36F4F" w:rsidRPr="009C0BFA">
        <w:rPr>
          <w:rFonts w:hint="cs"/>
          <w:rtl/>
        </w:rPr>
        <w:t>اً</w:t>
      </w:r>
      <w:r w:rsidR="00E36F4F" w:rsidRPr="009C0BFA">
        <w:rPr>
          <w:rtl/>
        </w:rPr>
        <w:t xml:space="preserve"> لضمان </w:t>
      </w:r>
      <w:r w:rsidR="00E36F4F" w:rsidRPr="009C0BFA">
        <w:rPr>
          <w:rFonts w:hint="cs"/>
          <w:rtl/>
        </w:rPr>
        <w:t xml:space="preserve">مشاركة </w:t>
      </w:r>
      <w:r w:rsidR="00E36F4F" w:rsidRPr="009C0BFA">
        <w:rPr>
          <w:rtl/>
        </w:rPr>
        <w:t xml:space="preserve">الأشخاص ذوي الإعاقة </w:t>
      </w:r>
      <w:r w:rsidR="00E36F4F" w:rsidRPr="009C0BFA">
        <w:rPr>
          <w:rFonts w:hint="cs"/>
          <w:rtl/>
        </w:rPr>
        <w:t xml:space="preserve">على نحو كامل </w:t>
      </w:r>
      <w:r w:rsidR="00E36F4F" w:rsidRPr="009C0BFA">
        <w:rPr>
          <w:rtl/>
        </w:rPr>
        <w:t>وفعال في المجتمع على قدم المساواة مع الآخرين ب</w:t>
      </w:r>
      <w:r w:rsidR="00E36F4F" w:rsidRPr="009C0BFA">
        <w:rPr>
          <w:rFonts w:hint="cs"/>
          <w:rtl/>
        </w:rPr>
        <w:t>صرف ا</w:t>
      </w:r>
      <w:r w:rsidR="00E36F4F" w:rsidRPr="009C0BFA">
        <w:rPr>
          <w:rtl/>
        </w:rPr>
        <w:t>لنظر عن جنس</w:t>
      </w:r>
      <w:r w:rsidR="00E36F4F" w:rsidRPr="009C0BFA">
        <w:rPr>
          <w:rFonts w:hint="cs"/>
          <w:rtl/>
        </w:rPr>
        <w:t>هم</w:t>
      </w:r>
      <w:r w:rsidR="00E36F4F" w:rsidRPr="009C0BFA">
        <w:rPr>
          <w:rtl/>
        </w:rPr>
        <w:t>. وت</w:t>
      </w:r>
      <w:r w:rsidR="00E36F4F" w:rsidRPr="009C0BFA">
        <w:rPr>
          <w:rFonts w:hint="cs"/>
          <w:rtl/>
        </w:rPr>
        <w:t xml:space="preserve">وفر </w:t>
      </w:r>
      <w:r w:rsidR="00E36F4F" w:rsidRPr="009C0BFA">
        <w:rPr>
          <w:rtl/>
        </w:rPr>
        <w:t xml:space="preserve">خطة العمل لجميع أصحاب المصلحة المعنيين مبادئ توجيهية بشأن برامج التخطيط </w:t>
      </w:r>
      <w:r w:rsidR="00E36F4F" w:rsidRPr="009C0BFA">
        <w:rPr>
          <w:rFonts w:hint="cs"/>
          <w:rtl/>
        </w:rPr>
        <w:t>الخاصة با</w:t>
      </w:r>
      <w:r w:rsidR="00E36F4F" w:rsidRPr="009C0BFA">
        <w:rPr>
          <w:rtl/>
        </w:rPr>
        <w:t xml:space="preserve">لأشخاص ذوي الإعاقة في البلد. </w:t>
      </w:r>
      <w:r w:rsidR="00E36F4F" w:rsidRPr="009C0BFA">
        <w:rPr>
          <w:rFonts w:hint="cs"/>
          <w:rtl/>
        </w:rPr>
        <w:t xml:space="preserve">وفضلا عن ذلك، </w:t>
      </w:r>
      <w:r w:rsidR="00E36F4F" w:rsidRPr="009C0BFA">
        <w:rPr>
          <w:rtl/>
        </w:rPr>
        <w:t xml:space="preserve">تستخدم </w:t>
      </w:r>
      <w:r w:rsidR="00E36F4F" w:rsidRPr="009C0BFA">
        <w:rPr>
          <w:rFonts w:hint="cs"/>
          <w:rtl/>
        </w:rPr>
        <w:t xml:space="preserve">الوكالات </w:t>
      </w:r>
      <w:r w:rsidR="00E36F4F" w:rsidRPr="009C0BFA">
        <w:rPr>
          <w:rtl/>
        </w:rPr>
        <w:t>ذات ال</w:t>
      </w:r>
      <w:r w:rsidR="00E36F4F" w:rsidRPr="009C0BFA">
        <w:rPr>
          <w:rFonts w:hint="cs"/>
          <w:rtl/>
        </w:rPr>
        <w:t xml:space="preserve">صلة </w:t>
      </w:r>
      <w:r w:rsidR="00E36F4F" w:rsidRPr="009C0BFA">
        <w:rPr>
          <w:rtl/>
        </w:rPr>
        <w:t>خطة العمل كدليل لتخطيط وتحديد أولويات</w:t>
      </w:r>
      <w:r w:rsidR="00E36F4F" w:rsidRPr="009C0BFA">
        <w:rPr>
          <w:rFonts w:hint="cs"/>
          <w:rtl/>
        </w:rPr>
        <w:t xml:space="preserve">ها فيما يخص </w:t>
      </w:r>
      <w:r w:rsidR="00E36F4F" w:rsidRPr="009C0BFA">
        <w:rPr>
          <w:rtl/>
        </w:rPr>
        <w:t>الميزانية السنوية للحصول على المخصصات المالية من السلطة المركزية.</w:t>
      </w:r>
    </w:p>
    <w:p w:rsidR="007D4BA6" w:rsidRPr="009C0BFA" w:rsidRDefault="007D4BA6" w:rsidP="007D4BA6">
      <w:pPr>
        <w:spacing w:before="120"/>
        <w:jc w:val="center"/>
        <w:rPr>
          <w:u w:val="single"/>
          <w:rtl/>
        </w:rPr>
      </w:pPr>
      <w:r w:rsidRPr="009C0BFA">
        <w:rPr>
          <w:u w:val="single"/>
          <w:rtl/>
        </w:rPr>
        <w:tab/>
      </w:r>
      <w:r w:rsidRPr="009C0BFA">
        <w:rPr>
          <w:u w:val="single"/>
          <w:rtl/>
        </w:rPr>
        <w:tab/>
      </w:r>
      <w:r w:rsidRPr="009C0BFA">
        <w:rPr>
          <w:u w:val="single"/>
          <w:rtl/>
        </w:rPr>
        <w:tab/>
      </w:r>
    </w:p>
    <w:sectPr w:rsidR="007D4BA6" w:rsidRPr="009C0BFA" w:rsidSect="00FB18FD">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BE" w:rsidRPr="002901D9" w:rsidRDefault="009043BE" w:rsidP="002901D9">
      <w:pPr>
        <w:spacing w:after="60" w:line="240" w:lineRule="auto"/>
        <w:rPr>
          <w:i/>
          <w:iCs/>
        </w:rPr>
      </w:pPr>
      <w:r>
        <w:rPr>
          <w:rFonts w:hint="cs"/>
          <w:i/>
          <w:iCs/>
          <w:rtl/>
        </w:rPr>
        <w:t>الحواشي</w:t>
      </w:r>
    </w:p>
  </w:endnote>
  <w:endnote w:type="continuationSeparator" w:id="0">
    <w:p w:rsidR="009043BE" w:rsidRDefault="009043B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E" w:rsidRPr="00E36F4F" w:rsidRDefault="009043BE" w:rsidP="00E36F4F">
    <w:pPr>
      <w:pStyle w:val="Footer"/>
      <w:tabs>
        <w:tab w:val="right" w:pos="9598"/>
      </w:tabs>
      <w:rPr>
        <w:sz w:val="17"/>
      </w:rPr>
    </w:pPr>
    <w:r>
      <w:rPr>
        <w:sz w:val="17"/>
      </w:rPr>
      <w:t>GE.16-16815</w:t>
    </w:r>
    <w:r>
      <w:rPr>
        <w:sz w:val="17"/>
      </w:rPr>
      <w:tab/>
    </w:r>
    <w:r w:rsidRPr="00E36F4F">
      <w:rPr>
        <w:b/>
        <w:sz w:val="18"/>
      </w:rPr>
      <w:fldChar w:fldCharType="begin"/>
    </w:r>
    <w:r w:rsidRPr="00E36F4F">
      <w:rPr>
        <w:b/>
        <w:sz w:val="18"/>
      </w:rPr>
      <w:instrText xml:space="preserve"> PAGE  \* MERGEFORMAT </w:instrText>
    </w:r>
    <w:r w:rsidRPr="00E36F4F">
      <w:rPr>
        <w:b/>
        <w:sz w:val="18"/>
      </w:rPr>
      <w:fldChar w:fldCharType="separate"/>
    </w:r>
    <w:r w:rsidR="00433667">
      <w:rPr>
        <w:b/>
        <w:noProof/>
        <w:sz w:val="18"/>
      </w:rPr>
      <w:t>22</w:t>
    </w:r>
    <w:r w:rsidRPr="00E36F4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E" w:rsidRPr="00E36F4F" w:rsidRDefault="009043BE" w:rsidP="006959B0">
    <w:pPr>
      <w:pStyle w:val="Footer"/>
      <w:tabs>
        <w:tab w:val="right" w:pos="9599"/>
      </w:tabs>
      <w:jc w:val="left"/>
      <w:rPr>
        <w:b/>
        <w:sz w:val="18"/>
        <w:lang w:val="en-US"/>
      </w:rPr>
    </w:pPr>
    <w:r w:rsidRPr="00E36F4F">
      <w:rPr>
        <w:b/>
        <w:sz w:val="18"/>
        <w:lang w:val="en-US"/>
      </w:rPr>
      <w:fldChar w:fldCharType="begin"/>
    </w:r>
    <w:r w:rsidRPr="00E36F4F">
      <w:rPr>
        <w:b/>
        <w:sz w:val="18"/>
        <w:lang w:val="en-US"/>
      </w:rPr>
      <w:instrText xml:space="preserve"> PAGE  \* MERGEFORMAT </w:instrText>
    </w:r>
    <w:r w:rsidRPr="00E36F4F">
      <w:rPr>
        <w:b/>
        <w:sz w:val="18"/>
        <w:lang w:val="en-US"/>
      </w:rPr>
      <w:fldChar w:fldCharType="separate"/>
    </w:r>
    <w:r w:rsidR="00433667">
      <w:rPr>
        <w:b/>
        <w:noProof/>
        <w:sz w:val="18"/>
        <w:lang w:val="en-US"/>
      </w:rPr>
      <w:t>21</w:t>
    </w:r>
    <w:r w:rsidRPr="00E36F4F">
      <w:rPr>
        <w:b/>
        <w:sz w:val="18"/>
        <w:lang w:val="en-US"/>
      </w:rPr>
      <w:fldChar w:fldCharType="end"/>
    </w:r>
    <w:r>
      <w:rPr>
        <w:b/>
        <w:sz w:val="18"/>
        <w:lang w:val="en-US"/>
      </w:rPr>
      <w:tab/>
    </w:r>
    <w:r>
      <w:rPr>
        <w:sz w:val="17"/>
        <w:lang w:val="en-US"/>
      </w:rPr>
      <w:t>GE.16-16815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E" w:rsidRDefault="009043BE" w:rsidP="00AA29CE">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77F3E676" wp14:editId="62DD3217">
          <wp:simplePos x="0" y="0"/>
          <wp:positionH relativeFrom="column">
            <wp:posOffset>635</wp:posOffset>
          </wp:positionH>
          <wp:positionV relativeFrom="paragraph">
            <wp:posOffset>-7620</wp:posOffset>
          </wp:positionV>
          <wp:extent cx="638175" cy="638175"/>
          <wp:effectExtent l="0" t="0" r="9525" b="9525"/>
          <wp:wrapNone/>
          <wp:docPr id="3" name="Picture 1" descr="http://undocs.org/m2/QRCode.ashx?DS=HRI/CORE/MYS/20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MYS/2016&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GE.16-16815</w:t>
    </w:r>
    <w:r>
      <w:rPr>
        <w:noProof/>
        <w:lang w:val="en-US"/>
      </w:rPr>
      <w:drawing>
        <wp:anchor distT="0" distB="0" distL="114300" distR="114300" simplePos="0" relativeHeight="251659264" behindDoc="1" locked="1" layoutInCell="0" allowOverlap="1" wp14:anchorId="110CBECD" wp14:editId="31006A1F">
          <wp:simplePos x="0" y="0"/>
          <wp:positionH relativeFrom="margin">
            <wp:posOffset>706755</wp:posOffset>
          </wp:positionH>
          <wp:positionV relativeFrom="page">
            <wp:posOffset>9784080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043BE" w:rsidRPr="00FB18FD" w:rsidRDefault="009043BE" w:rsidP="00FB18F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BE" w:rsidRDefault="009043BE" w:rsidP="00CB28F9">
      <w:pPr>
        <w:pStyle w:val="Footer"/>
        <w:bidi/>
        <w:spacing w:after="80" w:line="200" w:lineRule="exact"/>
        <w:ind w:left="680"/>
      </w:pPr>
      <w:r>
        <w:rPr>
          <w:rtl/>
        </w:rPr>
        <w:t>__________</w:t>
      </w:r>
    </w:p>
  </w:footnote>
  <w:footnote w:type="continuationSeparator" w:id="0">
    <w:p w:rsidR="009043BE" w:rsidRDefault="009043BE" w:rsidP="00656392">
      <w:pPr>
        <w:spacing w:line="240" w:lineRule="auto"/>
      </w:pPr>
      <w:r>
        <w:continuationSeparator/>
      </w:r>
    </w:p>
  </w:footnote>
  <w:footnote w:id="1">
    <w:p w:rsidR="009043BE" w:rsidRPr="009043BE" w:rsidRDefault="009043BE" w:rsidP="00E36F4F">
      <w:pPr>
        <w:pStyle w:val="FootnoteText1"/>
        <w:rPr>
          <w:sz w:val="12"/>
          <w:szCs w:val="20"/>
        </w:rPr>
      </w:pPr>
      <w:r>
        <w:rPr>
          <w:rtl/>
        </w:rPr>
        <w:t>*</w:t>
      </w:r>
      <w:r>
        <w:rPr>
          <w:rtl/>
        </w:rPr>
        <w:tab/>
      </w:r>
      <w:r w:rsidRPr="009043BE">
        <w:rPr>
          <w:rFonts w:ascii="Traditional Arabic" w:hAnsi="Traditional Arabic"/>
          <w:sz w:val="26"/>
          <w:rtl/>
          <w:lang w:eastAsia="zh-TW"/>
        </w:rPr>
        <w:t>تصدر هذه الوثيقة دون تحرير رسمي</w:t>
      </w:r>
      <w:r w:rsidRPr="009043BE">
        <w:rPr>
          <w:rFonts w:ascii="Traditional Arabic" w:hAnsi="Traditional Arabic"/>
          <w:sz w:val="26"/>
          <w:lang w:eastAsia="zh-TW"/>
        </w:rPr>
        <w:t>.</w:t>
      </w:r>
    </w:p>
  </w:footnote>
  <w:footnote w:id="2">
    <w:p w:rsidR="009043BE" w:rsidRPr="007D4BA6" w:rsidRDefault="009043BE" w:rsidP="002F6397">
      <w:pPr>
        <w:pStyle w:val="FootnoteText1"/>
        <w:textDirection w:val="tbRlV"/>
        <w:rPr>
          <w:rtl/>
          <w:lang w:eastAsia="zh-TW"/>
        </w:rPr>
      </w:pPr>
      <w:r w:rsidRPr="007D4BA6">
        <w:rPr>
          <w:rFonts w:hint="cs"/>
          <w:rtl/>
          <w:lang w:eastAsia="zh-TW"/>
        </w:rPr>
        <w:t>(</w:t>
      </w:r>
      <w:r w:rsidRPr="007D4BA6">
        <w:rPr>
          <w:rStyle w:val="FootnoteReference"/>
          <w:szCs w:val="26"/>
          <w:vertAlign w:val="baseline"/>
          <w:rtl/>
          <w:lang w:eastAsia="zh-TW"/>
        </w:rPr>
        <w:footnoteRef/>
      </w:r>
      <w:r w:rsidRPr="007D4BA6">
        <w:rPr>
          <w:rFonts w:hint="cs"/>
          <w:rtl/>
          <w:lang w:eastAsia="zh-TW"/>
        </w:rPr>
        <w:t>)</w:t>
      </w:r>
      <w:r w:rsidRPr="007D4BA6">
        <w:rPr>
          <w:rFonts w:hint="cs"/>
          <w:rtl/>
          <w:lang w:eastAsia="zh-TW"/>
        </w:rPr>
        <w:tab/>
      </w:r>
      <w:r w:rsidRPr="007D4BA6">
        <w:rPr>
          <w:rtl/>
          <w:lang w:eastAsia="zh-TW"/>
        </w:rPr>
        <w:t xml:space="preserve">يشمل إقليم </w:t>
      </w:r>
      <w:proofErr w:type="spellStart"/>
      <w:r w:rsidRPr="007D4BA6">
        <w:rPr>
          <w:rtl/>
        </w:rPr>
        <w:t>بوتراجايا</w:t>
      </w:r>
      <w:proofErr w:type="spellEnd"/>
      <w:r w:rsidRPr="007D4BA6">
        <w:rPr>
          <w:rtl/>
          <w:lang w:eastAsia="zh-TW"/>
        </w:rPr>
        <w:t xml:space="preserve"> الاتحادي.</w:t>
      </w:r>
    </w:p>
  </w:footnote>
  <w:footnote w:id="3">
    <w:p w:rsidR="009043BE" w:rsidRPr="007D4BA6" w:rsidRDefault="009043BE" w:rsidP="009C0BFA">
      <w:pPr>
        <w:pStyle w:val="FootnoteText1"/>
        <w:rPr>
          <w:rtl/>
        </w:rPr>
      </w:pPr>
      <w:r w:rsidRPr="007D4BA6">
        <w:rPr>
          <w:rFonts w:hint="cs"/>
          <w:rtl/>
        </w:rPr>
        <w:t>(</w:t>
      </w:r>
      <w:r w:rsidRPr="007D4BA6">
        <w:rPr>
          <w:rStyle w:val="FootnoteReference"/>
          <w:szCs w:val="26"/>
          <w:vertAlign w:val="baseline"/>
        </w:rPr>
        <w:footnoteRef/>
      </w:r>
      <w:r w:rsidRPr="007D4BA6">
        <w:rPr>
          <w:rFonts w:hint="cs"/>
          <w:rtl/>
        </w:rPr>
        <w:t>)</w:t>
      </w:r>
      <w:r w:rsidRPr="007D4BA6">
        <w:rPr>
          <w:rFonts w:hint="cs"/>
          <w:rtl/>
        </w:rPr>
        <w:tab/>
      </w:r>
      <w:r w:rsidRPr="007D4BA6">
        <w:rPr>
          <w:rFonts w:hint="cs"/>
          <w:i/>
          <w:iCs/>
          <w:color w:val="333333"/>
          <w:shd w:val="clear" w:color="auto" w:fill="FFFFFF"/>
          <w:rtl/>
        </w:rPr>
        <w:t>المصدر</w:t>
      </w:r>
      <w:r w:rsidRPr="007D4BA6">
        <w:rPr>
          <w:rFonts w:hint="cs"/>
          <w:color w:val="333333"/>
          <w:shd w:val="clear" w:color="auto" w:fill="FFFFFF"/>
          <w:rtl/>
        </w:rPr>
        <w:t>:</w:t>
      </w:r>
      <w:r w:rsidRPr="007D4BA6">
        <w:rPr>
          <w:rFonts w:hint="cs"/>
          <w:rtl/>
        </w:rPr>
        <w:t xml:space="preserve"> </w:t>
      </w:r>
      <w:r w:rsidRPr="007D4BA6">
        <w:rPr>
          <w:rFonts w:hint="cs"/>
          <w:color w:val="333333"/>
          <w:shd w:val="clear" w:color="auto" w:fill="FFFFFF"/>
          <w:rtl/>
        </w:rPr>
        <w:t xml:space="preserve">إدارة </w:t>
      </w:r>
      <w:r w:rsidRPr="007D4BA6">
        <w:rPr>
          <w:rFonts w:hint="cs"/>
          <w:rtl/>
        </w:rPr>
        <w:t>الإحصاءات</w:t>
      </w:r>
      <w:r w:rsidRPr="007D4BA6">
        <w:rPr>
          <w:rFonts w:hint="cs"/>
          <w:color w:val="333333"/>
          <w:shd w:val="clear" w:color="auto" w:fill="FFFFFF"/>
          <w:rtl/>
        </w:rPr>
        <w:t xml:space="preserve"> </w:t>
      </w:r>
      <w:r w:rsidRPr="00033153">
        <w:rPr>
          <w:szCs w:val="17"/>
        </w:rPr>
        <w:t>(</w:t>
      </w:r>
      <w:hyperlink r:id="rId1" w:history="1">
        <w:r w:rsidRPr="00033153">
          <w:rPr>
            <w:szCs w:val="17"/>
          </w:rPr>
          <w:t>www.statistics.gov.my</w:t>
        </w:r>
      </w:hyperlink>
      <w:r w:rsidRPr="00033153">
        <w:rPr>
          <w:szCs w:val="17"/>
        </w:rPr>
        <w:t>)</w:t>
      </w:r>
      <w:r>
        <w:rPr>
          <w:rFonts w:hint="cs"/>
          <w:color w:val="333333"/>
          <w:shd w:val="clear" w:color="auto" w:fill="FFFFFF"/>
          <w:rtl/>
        </w:rPr>
        <w:t>.</w:t>
      </w:r>
    </w:p>
  </w:footnote>
  <w:footnote w:id="4">
    <w:p w:rsidR="009043BE" w:rsidRPr="007D4BA6" w:rsidRDefault="009043BE" w:rsidP="002F6397">
      <w:pPr>
        <w:pStyle w:val="FootnoteText1"/>
        <w:rPr>
          <w:color w:val="333333"/>
          <w:shd w:val="clear" w:color="auto" w:fill="FFFFFF"/>
          <w:rtl/>
        </w:rPr>
      </w:pPr>
      <w:r w:rsidRPr="007D4BA6">
        <w:rPr>
          <w:rFonts w:hint="cs"/>
          <w:rtl/>
        </w:rPr>
        <w:t>(</w:t>
      </w:r>
      <w:r w:rsidRPr="007D4BA6">
        <w:rPr>
          <w:rStyle w:val="FootnoteReference"/>
          <w:szCs w:val="26"/>
          <w:vertAlign w:val="baseline"/>
          <w:lang w:eastAsia="zh-TW"/>
        </w:rPr>
        <w:footnoteRef/>
      </w:r>
      <w:r w:rsidRPr="007D4BA6">
        <w:rPr>
          <w:rFonts w:hint="cs"/>
          <w:rtl/>
        </w:rPr>
        <w:t>)</w:t>
      </w:r>
      <w:r w:rsidRPr="007D4BA6">
        <w:rPr>
          <w:rFonts w:hint="cs"/>
          <w:rtl/>
        </w:rPr>
        <w:tab/>
      </w:r>
      <w:r w:rsidRPr="007D4BA6">
        <w:rPr>
          <w:rtl/>
          <w:lang w:eastAsia="zh-TW"/>
        </w:rPr>
        <w:t>التقرير</w:t>
      </w:r>
      <w:r w:rsidRPr="007D4BA6">
        <w:rPr>
          <w:color w:val="333333"/>
          <w:shd w:val="clear" w:color="auto" w:fill="FFFFFF"/>
          <w:rtl/>
        </w:rPr>
        <w:t xml:space="preserve"> السنوي لبرنامج الحكوم</w:t>
      </w:r>
      <w:r w:rsidRPr="007D4BA6">
        <w:rPr>
          <w:rFonts w:hint="cs"/>
          <w:color w:val="333333"/>
          <w:shd w:val="clear" w:color="auto" w:fill="FFFFFF"/>
          <w:rtl/>
        </w:rPr>
        <w:t xml:space="preserve">ة من أجل التحول لعام </w:t>
      </w:r>
      <w:r w:rsidRPr="007D4BA6">
        <w:rPr>
          <w:color w:val="333333"/>
          <w:shd w:val="clear" w:color="auto" w:fill="FFFFFF"/>
          <w:rtl/>
        </w:rPr>
        <w:t>2012</w:t>
      </w:r>
      <w:r w:rsidRPr="007D4BA6">
        <w:rPr>
          <w:rFonts w:hint="cs"/>
          <w:color w:val="333333"/>
          <w:shd w:val="clear" w:color="auto" w:fill="FFFFFF"/>
          <w:rtl/>
        </w:rPr>
        <w:t>.</w:t>
      </w:r>
    </w:p>
    <w:p w:rsidR="009043BE" w:rsidRPr="007D4BA6" w:rsidRDefault="009043BE" w:rsidP="002F6397">
      <w:pPr>
        <w:pStyle w:val="FootnoteText"/>
        <w:spacing w:line="260" w:lineRule="exact"/>
        <w:ind w:left="1226"/>
        <w:rPr>
          <w:sz w:val="18"/>
          <w:szCs w:val="26"/>
          <w:rtl/>
        </w:rPr>
      </w:pPr>
      <w:r w:rsidRPr="007D4BA6">
        <w:rPr>
          <w:sz w:val="18"/>
          <w:szCs w:val="26"/>
        </w:rPr>
        <w:t>(http://www.pemandu.gov.my/gtp/annualreport2012/upload/Eng_GTP2012_AR_Full.pdf)</w:t>
      </w:r>
      <w:r>
        <w:rPr>
          <w:rFonts w:hint="cs"/>
          <w:sz w:val="18"/>
          <w:szCs w:val="26"/>
          <w:rtl/>
        </w:rPr>
        <w:t>.</w:t>
      </w:r>
    </w:p>
  </w:footnote>
  <w:footnote w:id="5">
    <w:p w:rsidR="009043BE" w:rsidRPr="007D4BA6" w:rsidRDefault="009043BE" w:rsidP="002F6397">
      <w:pPr>
        <w:pStyle w:val="FootnoteText1"/>
        <w:textDirection w:val="tbRlV"/>
        <w:rPr>
          <w:rtl/>
          <w:lang w:eastAsia="zh-TW"/>
        </w:rPr>
      </w:pPr>
      <w:r w:rsidRPr="007D4BA6">
        <w:rPr>
          <w:rStyle w:val="FootnoteReference"/>
          <w:rFonts w:hint="cs"/>
          <w:szCs w:val="26"/>
          <w:vertAlign w:val="baseline"/>
          <w:rtl/>
        </w:rPr>
        <w:t>(</w:t>
      </w:r>
      <w:r w:rsidRPr="007D4BA6">
        <w:rPr>
          <w:rStyle w:val="FootnoteReference"/>
          <w:szCs w:val="26"/>
          <w:vertAlign w:val="baseline"/>
          <w:rtl/>
          <w:lang w:eastAsia="zh-TW"/>
        </w:rPr>
        <w:footnoteRef/>
      </w:r>
      <w:r w:rsidRPr="007D4BA6">
        <w:rPr>
          <w:rFonts w:hint="cs"/>
          <w:rtl/>
          <w:lang w:eastAsia="zh-TW"/>
        </w:rPr>
        <w:t>)</w:t>
      </w:r>
      <w:r w:rsidRPr="007D4BA6">
        <w:rPr>
          <w:rFonts w:hint="cs"/>
          <w:rtl/>
          <w:lang w:eastAsia="zh-TW"/>
        </w:rPr>
        <w:tab/>
      </w:r>
      <w:r w:rsidRPr="007D4BA6">
        <w:rPr>
          <w:i/>
          <w:iCs/>
          <w:rtl/>
          <w:lang w:eastAsia="zh-TW"/>
        </w:rPr>
        <w:t>المصدر</w:t>
      </w:r>
      <w:r w:rsidRPr="007D4BA6">
        <w:rPr>
          <w:rFonts w:hint="cs"/>
          <w:rtl/>
          <w:lang w:eastAsia="zh-TW"/>
        </w:rPr>
        <w:t xml:space="preserve">: </w:t>
      </w:r>
      <w:r w:rsidRPr="007D4BA6">
        <w:rPr>
          <w:rtl/>
          <w:lang w:eastAsia="zh-TW"/>
        </w:rPr>
        <w:t>وحدة التخطيط الاقتصادي</w:t>
      </w:r>
      <w:r w:rsidRPr="007D4BA6">
        <w:rPr>
          <w:rFonts w:hint="cs"/>
          <w:rtl/>
          <w:lang w:eastAsia="zh-TW"/>
        </w:rPr>
        <w:t xml:space="preserve">، </w:t>
      </w:r>
      <w:r w:rsidRPr="007D4BA6">
        <w:rPr>
          <w:rtl/>
          <w:lang w:eastAsia="zh-TW"/>
        </w:rPr>
        <w:t>وزارة المالية</w:t>
      </w:r>
      <w:r w:rsidRPr="007D4BA6">
        <w:rPr>
          <w:rFonts w:hint="cs"/>
          <w:rtl/>
          <w:lang w:eastAsia="zh-TW"/>
        </w:rPr>
        <w:t xml:space="preserve">، </w:t>
      </w:r>
      <w:r w:rsidRPr="007D4BA6">
        <w:rPr>
          <w:rtl/>
          <w:lang w:eastAsia="zh-TW"/>
        </w:rPr>
        <w:t xml:space="preserve">مصرف </w:t>
      </w:r>
      <w:proofErr w:type="spellStart"/>
      <w:r w:rsidRPr="007D4BA6">
        <w:rPr>
          <w:rtl/>
          <w:lang w:eastAsia="zh-TW"/>
        </w:rPr>
        <w:t>نيغارا</w:t>
      </w:r>
      <w:proofErr w:type="spellEnd"/>
      <w:r w:rsidRPr="007D4BA6">
        <w:rPr>
          <w:rtl/>
          <w:lang w:eastAsia="zh-TW"/>
        </w:rPr>
        <w:t xml:space="preserve"> ماليزيا والتقرير السنوي لبرنامج التحول الاقتصادي لعا</w:t>
      </w:r>
      <w:r w:rsidRPr="007D4BA6">
        <w:rPr>
          <w:rFonts w:hint="cs"/>
          <w:rtl/>
          <w:lang w:eastAsia="zh-TW"/>
        </w:rPr>
        <w:t xml:space="preserve">م 2012. </w:t>
      </w:r>
    </w:p>
  </w:footnote>
  <w:footnote w:id="6">
    <w:p w:rsidR="009043BE" w:rsidRPr="007D4BA6" w:rsidRDefault="009043BE" w:rsidP="009C0BFA">
      <w:pPr>
        <w:pStyle w:val="FootnoteText1"/>
        <w:rPr>
          <w:rtl/>
        </w:rPr>
      </w:pPr>
      <w:r w:rsidRPr="007D4BA6">
        <w:rPr>
          <w:rFonts w:hint="cs"/>
          <w:rtl/>
        </w:rPr>
        <w:t>(</w:t>
      </w:r>
      <w:r w:rsidRPr="007D4BA6">
        <w:rPr>
          <w:rStyle w:val="FootnoteReference"/>
          <w:szCs w:val="26"/>
          <w:vertAlign w:val="baseline"/>
        </w:rPr>
        <w:footnoteRef/>
      </w:r>
      <w:r w:rsidRPr="007D4BA6">
        <w:rPr>
          <w:rFonts w:hint="cs"/>
          <w:rtl/>
        </w:rPr>
        <w:t>)</w:t>
      </w:r>
      <w:r w:rsidRPr="007D4BA6">
        <w:rPr>
          <w:rFonts w:hint="cs"/>
          <w:rtl/>
        </w:rPr>
        <w:tab/>
        <w:t>التقرير الاقتصادي لماليزيا لعام 2011</w:t>
      </w:r>
      <w:r>
        <w:rPr>
          <w:rFonts w:hint="cs"/>
          <w:rtl/>
        </w:rPr>
        <w:t xml:space="preserve"> </w:t>
      </w:r>
      <w:r w:rsidRPr="007D4BA6">
        <w:rPr>
          <w:rFonts w:hint="cs"/>
          <w:rtl/>
        </w:rPr>
        <w:t>(</w:t>
      </w:r>
      <w:hyperlink r:id="rId2" w:history="1">
        <w:r w:rsidRPr="00000C15">
          <w:rPr>
            <w:rStyle w:val="Hyperlink"/>
            <w:u w:val="none"/>
          </w:rPr>
          <w:t>http://www.treasury.gov.my/pdf/ekonomi/le/1112/bab2.pdf</w:t>
        </w:r>
      </w:hyperlink>
      <w:r w:rsidRPr="007D4BA6">
        <w:rPr>
          <w:rFonts w:hint="cs"/>
          <w:rtl/>
        </w:rPr>
        <w:t>).</w:t>
      </w:r>
    </w:p>
  </w:footnote>
  <w:footnote w:id="7">
    <w:p w:rsidR="009043BE" w:rsidRPr="007D4BA6" w:rsidRDefault="009043BE" w:rsidP="007D4BA6">
      <w:pPr>
        <w:pStyle w:val="FootnoteText1"/>
        <w:rPr>
          <w:rtl/>
        </w:rPr>
      </w:pPr>
      <w:r w:rsidRPr="007D4BA6">
        <w:rPr>
          <w:rFonts w:hint="cs"/>
          <w:rtl/>
        </w:rPr>
        <w:t>(</w:t>
      </w:r>
      <w:r w:rsidRPr="007D4BA6">
        <w:rPr>
          <w:rStyle w:val="FootnoteReference"/>
          <w:szCs w:val="26"/>
          <w:vertAlign w:val="baseline"/>
        </w:rPr>
        <w:footnoteRef/>
      </w:r>
      <w:r w:rsidRPr="007D4BA6">
        <w:rPr>
          <w:rFonts w:hint="cs"/>
          <w:rtl/>
        </w:rPr>
        <w:t>)</w:t>
      </w:r>
      <w:r w:rsidRPr="007D4BA6">
        <w:rPr>
          <w:rFonts w:hint="cs"/>
          <w:rtl/>
        </w:rPr>
        <w:tab/>
      </w:r>
      <w:r w:rsidRPr="007D4BA6">
        <w:rPr>
          <w:rtl/>
          <w:lang w:eastAsia="zh-TW"/>
        </w:rPr>
        <w:t xml:space="preserve">يمكن الاطلاع على </w:t>
      </w:r>
      <w:r w:rsidRPr="007D4BA6">
        <w:rPr>
          <w:rtl/>
        </w:rPr>
        <w:t>الوصف</w:t>
      </w:r>
      <w:r w:rsidRPr="007D4BA6">
        <w:rPr>
          <w:rtl/>
          <w:lang w:eastAsia="zh-TW"/>
        </w:rPr>
        <w:t xml:space="preserve"> المفصل لهذه المحاور على الرابط التالي</w:t>
      </w:r>
      <w:r w:rsidRPr="007D4BA6">
        <w:rPr>
          <w:rFonts w:hint="cs"/>
          <w:rtl/>
          <w:lang w:eastAsia="zh-TW"/>
        </w:rPr>
        <w:t>: (</w:t>
      </w:r>
      <w:hyperlink r:id="rId3" w:history="1">
        <w:r w:rsidRPr="001C7666">
          <w:rPr>
            <w:rStyle w:val="Hyperlink"/>
            <w:u w:val="none"/>
            <w:lang w:eastAsia="zh-TW"/>
          </w:rPr>
          <w:t>http://www.moe.gov.my</w:t>
        </w:r>
      </w:hyperlink>
      <w:r w:rsidRPr="007D4BA6">
        <w:rPr>
          <w:rFonts w:hint="cs"/>
          <w:rtl/>
          <w:lang w:eastAsia="zh-TW"/>
        </w:rPr>
        <w:t>)</w:t>
      </w:r>
      <w:r w:rsidRPr="007D4BA6">
        <w:rPr>
          <w:rtl/>
          <w:lang w:eastAsia="zh-TW"/>
        </w:rPr>
        <w:t>.</w:t>
      </w:r>
    </w:p>
  </w:footnote>
  <w:footnote w:id="8">
    <w:p w:rsidR="009043BE" w:rsidRPr="007D4BA6" w:rsidRDefault="009043BE" w:rsidP="009C0BFA">
      <w:pPr>
        <w:pStyle w:val="FootnoteText1"/>
        <w:rPr>
          <w:rtl/>
        </w:rPr>
      </w:pPr>
      <w:r>
        <w:rPr>
          <w:rFonts w:hint="cs"/>
          <w:rtl/>
        </w:rPr>
        <w:t>(</w:t>
      </w:r>
      <w:r w:rsidRPr="007D4BA6">
        <w:rPr>
          <w:rStyle w:val="FootnoteReference"/>
          <w:szCs w:val="26"/>
          <w:vertAlign w:val="baseline"/>
        </w:rPr>
        <w:footnoteRef/>
      </w:r>
      <w:r>
        <w:rPr>
          <w:rFonts w:hint="cs"/>
          <w:rtl/>
        </w:rPr>
        <w:t>)</w:t>
      </w:r>
      <w:r>
        <w:rPr>
          <w:rFonts w:hint="cs"/>
          <w:rtl/>
        </w:rPr>
        <w:tab/>
      </w:r>
      <w:r w:rsidRPr="007D4BA6">
        <w:rPr>
          <w:rFonts w:hint="cs"/>
          <w:rtl/>
        </w:rPr>
        <w:t>تش</w:t>
      </w:r>
      <w:r w:rsidRPr="007D4BA6">
        <w:rPr>
          <w:rtl/>
        </w:rPr>
        <w:t xml:space="preserve">ير قوة العمل </w:t>
      </w:r>
      <w:r w:rsidRPr="007D4BA6">
        <w:rPr>
          <w:rFonts w:hint="cs"/>
          <w:rtl/>
        </w:rPr>
        <w:t xml:space="preserve">إلى </w:t>
      </w:r>
      <w:r w:rsidRPr="007D4BA6">
        <w:rPr>
          <w:rtl/>
        </w:rPr>
        <w:t>أولئك الذين</w:t>
      </w:r>
      <w:r w:rsidRPr="007D4BA6">
        <w:rPr>
          <w:rFonts w:hint="cs"/>
          <w:rtl/>
        </w:rPr>
        <w:t xml:space="preserve"> كانوا</w:t>
      </w:r>
      <w:r w:rsidRPr="007D4BA6">
        <w:rPr>
          <w:rtl/>
        </w:rPr>
        <w:t xml:space="preserve">، خلال الأسبوع </w:t>
      </w:r>
      <w:r w:rsidRPr="007D4BA6">
        <w:rPr>
          <w:rFonts w:hint="cs"/>
          <w:rtl/>
        </w:rPr>
        <w:t>المعياري</w:t>
      </w:r>
      <w:r w:rsidRPr="007D4BA6">
        <w:rPr>
          <w:rtl/>
        </w:rPr>
        <w:t xml:space="preserve">، </w:t>
      </w:r>
      <w:r w:rsidRPr="007D4BA6">
        <w:rPr>
          <w:rFonts w:hint="cs"/>
          <w:rtl/>
        </w:rPr>
        <w:t xml:space="preserve">ضمن </w:t>
      </w:r>
      <w:r w:rsidRPr="007D4BA6">
        <w:rPr>
          <w:rtl/>
        </w:rPr>
        <w:t>الفئة العمرية 15-64 عاما</w:t>
      </w:r>
      <w:r w:rsidRPr="007D4BA6">
        <w:rPr>
          <w:rFonts w:hint="cs"/>
          <w:rtl/>
        </w:rPr>
        <w:t>ً</w:t>
      </w:r>
      <w:r w:rsidRPr="007D4BA6">
        <w:rPr>
          <w:rtl/>
        </w:rPr>
        <w:t xml:space="preserve"> </w:t>
      </w:r>
      <w:r w:rsidRPr="007D4BA6">
        <w:rPr>
          <w:rFonts w:hint="cs"/>
          <w:rtl/>
        </w:rPr>
        <w:t xml:space="preserve">ويمارسون عملاً </w:t>
      </w:r>
      <w:r w:rsidRPr="007D4BA6">
        <w:rPr>
          <w:rtl/>
        </w:rPr>
        <w:t xml:space="preserve">أو </w:t>
      </w:r>
      <w:r w:rsidRPr="007D4BA6">
        <w:rPr>
          <w:rFonts w:hint="cs"/>
          <w:rtl/>
        </w:rPr>
        <w:t xml:space="preserve">كانوا </w:t>
      </w:r>
      <w:r w:rsidRPr="007D4BA6">
        <w:rPr>
          <w:rtl/>
        </w:rPr>
        <w:t>عاطلين عن العمل</w:t>
      </w:r>
      <w:r w:rsidRPr="007D4BA6">
        <w:rPr>
          <w:rFonts w:hint="cs"/>
          <w:rtl/>
        </w:rPr>
        <w:t>.</w:t>
      </w:r>
    </w:p>
  </w:footnote>
  <w:footnote w:id="9">
    <w:p w:rsidR="009043BE" w:rsidRPr="007D4BA6" w:rsidRDefault="009043BE" w:rsidP="00005A09">
      <w:pPr>
        <w:pStyle w:val="FootnoteText1"/>
        <w:textDirection w:val="tbRlV"/>
        <w:rPr>
          <w:rtl/>
          <w:lang w:eastAsia="zh-TW"/>
        </w:rPr>
      </w:pPr>
      <w:r w:rsidRPr="007D4BA6">
        <w:rPr>
          <w:rFonts w:hint="cs"/>
          <w:rtl/>
          <w:lang w:eastAsia="zh-TW"/>
        </w:rPr>
        <w:t>(</w:t>
      </w:r>
      <w:r w:rsidRPr="007D4BA6">
        <w:rPr>
          <w:rStyle w:val="FootnoteReference"/>
          <w:szCs w:val="26"/>
          <w:vertAlign w:val="baseline"/>
          <w:rtl/>
          <w:lang w:eastAsia="zh-TW"/>
        </w:rPr>
        <w:footnoteRef/>
      </w:r>
      <w:r w:rsidRPr="007D4BA6">
        <w:rPr>
          <w:rFonts w:hint="cs"/>
          <w:rtl/>
          <w:lang w:eastAsia="zh-TW"/>
        </w:rPr>
        <w:t>)</w:t>
      </w:r>
      <w:r w:rsidRPr="007D4BA6">
        <w:rPr>
          <w:rFonts w:hint="cs"/>
          <w:rtl/>
          <w:lang w:eastAsia="zh-TW"/>
        </w:rPr>
        <w:tab/>
      </w:r>
      <w:dir w:val="rtl">
        <w:r w:rsidRPr="007D4BA6">
          <w:rPr>
            <w:rtl/>
            <w:lang w:eastAsia="zh-TW"/>
          </w:rPr>
          <w:t xml:space="preserve">اتفاقية </w:t>
        </w:r>
        <w:r w:rsidRPr="007D4BA6">
          <w:rPr>
            <w:rFonts w:hint="cs"/>
            <w:rtl/>
            <w:lang w:eastAsia="zh-TW"/>
          </w:rPr>
          <w:t>منظمة العمل الدولية رقم 29 الم</w:t>
        </w:r>
        <w:r w:rsidRPr="007D4BA6">
          <w:rPr>
            <w:rtl/>
            <w:lang w:eastAsia="zh-TW"/>
          </w:rPr>
          <w:t>تعلقة بالعمل الجبري أو الإلزامي</w:t>
        </w:r>
        <w:r w:rsidRPr="007D4BA6">
          <w:rPr>
            <w:rFonts w:hint="cs"/>
            <w:rtl/>
            <w:lang w:eastAsia="zh-TW"/>
          </w:rPr>
          <w:t>؛</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منظمة العمل الدولية رقم</w:t>
        </w:r>
        <w:r>
          <w:rPr>
            <w:rFonts w:hint="eastAsia"/>
            <w:rtl/>
            <w:lang w:eastAsia="zh-TW"/>
          </w:rPr>
          <w:t> </w:t>
        </w:r>
        <w:r w:rsidRPr="007D4BA6">
          <w:rPr>
            <w:rFonts w:hint="cs"/>
            <w:rtl/>
            <w:lang w:eastAsia="zh-TW"/>
          </w:rPr>
          <w:t xml:space="preserve">98 بشأن </w:t>
        </w:r>
        <w:r w:rsidRPr="007D4BA6">
          <w:rPr>
            <w:rtl/>
            <w:lang w:eastAsia="zh-TW"/>
          </w:rPr>
          <w:t>تطبيق مبادئ حق التنظيم والمفاوضة الجماعية</w:t>
        </w:r>
        <w:r w:rsidRPr="007D4BA6">
          <w:rPr>
            <w:rFonts w:hint="cs"/>
            <w:rtl/>
            <w:lang w:eastAsia="zh-TW"/>
          </w:rPr>
          <w:t>؛ و</w:t>
        </w:r>
        <w:r w:rsidRPr="007D4BA6">
          <w:rPr>
            <w:rtl/>
            <w:lang w:eastAsia="zh-TW"/>
          </w:rPr>
          <w:t xml:space="preserve">اتفاقية </w:t>
        </w:r>
        <w:r w:rsidRPr="007D4BA6">
          <w:rPr>
            <w:rFonts w:hint="cs"/>
            <w:rtl/>
            <w:lang w:eastAsia="zh-TW"/>
          </w:rPr>
          <w:t xml:space="preserve">منظمة العمل الدولية رقم 100 </w:t>
        </w:r>
        <w:r w:rsidRPr="007D4BA6">
          <w:rPr>
            <w:rtl/>
            <w:lang w:eastAsia="zh-TW"/>
          </w:rPr>
          <w:t>بشأن مساواة العمال والعاملات في الأجر عن عمل ذي قيمة متساوية</w:t>
        </w:r>
        <w:r w:rsidRPr="007D4BA6">
          <w:rPr>
            <w:lang w:eastAsia="zh-TW"/>
          </w:rPr>
          <w:t>‬</w:t>
        </w:r>
        <w:r w:rsidRPr="007D4BA6">
          <w:rPr>
            <w:rFonts w:hint="cs"/>
            <w:rtl/>
            <w:lang w:eastAsia="zh-TW"/>
          </w:rPr>
          <w:t>؛ و</w:t>
        </w:r>
        <w:r w:rsidRPr="007D4BA6">
          <w:rPr>
            <w:rtl/>
            <w:lang w:eastAsia="zh-TW"/>
          </w:rPr>
          <w:t>اتفاقية</w:t>
        </w:r>
        <w:r w:rsidRPr="007D4BA6">
          <w:rPr>
            <w:rFonts w:hint="cs"/>
            <w:rtl/>
            <w:lang w:eastAsia="zh-TW"/>
          </w:rPr>
          <w:t xml:space="preserve"> منظمة العمل الدولية رقم 138 بشأن </w:t>
        </w:r>
        <w:r w:rsidRPr="007D4BA6">
          <w:rPr>
            <w:rtl/>
            <w:lang w:eastAsia="zh-TW"/>
          </w:rPr>
          <w:t>الحد الأدنى لسن الاستخدام</w:t>
        </w:r>
        <w:r w:rsidRPr="007D4BA6">
          <w:rPr>
            <w:rFonts w:hint="cs"/>
            <w:rtl/>
            <w:lang w:eastAsia="zh-TW"/>
          </w:rPr>
          <w:t>؛ و</w:t>
        </w:r>
        <w:r w:rsidRPr="007D4BA6">
          <w:rPr>
            <w:rtl/>
            <w:lang w:eastAsia="zh-TW"/>
          </w:rPr>
          <w:t>اتفاقية</w:t>
        </w:r>
        <w:r w:rsidRPr="007D4BA6">
          <w:rPr>
            <w:rFonts w:hint="cs"/>
            <w:rtl/>
            <w:lang w:eastAsia="zh-TW"/>
          </w:rPr>
          <w:t xml:space="preserve"> منظمة العمل الدولية رقم 182 بش</w:t>
        </w:r>
        <w:r w:rsidRPr="007D4BA6">
          <w:rPr>
            <w:rtl/>
            <w:lang w:eastAsia="zh-TW"/>
          </w:rPr>
          <w:t xml:space="preserve">أن حظر أسوأ أشكال عمل الأطفال </w:t>
        </w:r>
        <w:r w:rsidRPr="007D4BA6">
          <w:rPr>
            <w:rFonts w:hint="cs"/>
            <w:rtl/>
            <w:lang w:eastAsia="zh-TW"/>
          </w:rPr>
          <w:t>و</w:t>
        </w:r>
        <w:r w:rsidRPr="007D4BA6">
          <w:rPr>
            <w:rtl/>
            <w:lang w:eastAsia="zh-TW"/>
          </w:rPr>
          <w:t>الإجراءات الفورية للقضاء عليها</w:t>
        </w:r>
        <w:r w:rsidRPr="007D4BA6">
          <w:rPr>
            <w:rFonts w:hint="cs"/>
            <w:rtl/>
            <w:lang w:eastAsia="zh-TW"/>
          </w:rPr>
          <w:t>؛</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 xml:space="preserve">منظمة </w:t>
        </w:r>
        <w:r w:rsidRPr="007D4BA6">
          <w:rPr>
            <w:rFonts w:hint="cs"/>
            <w:rtl/>
          </w:rPr>
          <w:t>العمل</w:t>
        </w:r>
        <w:r w:rsidRPr="007D4BA6">
          <w:rPr>
            <w:rFonts w:hint="cs"/>
            <w:rtl/>
            <w:lang w:eastAsia="zh-TW"/>
          </w:rPr>
          <w:t xml:space="preserve"> الدولية رقم 81 بشأن </w:t>
        </w:r>
        <w:r w:rsidRPr="007D4BA6">
          <w:rPr>
            <w:rtl/>
            <w:lang w:eastAsia="zh-TW"/>
          </w:rPr>
          <w:t xml:space="preserve">تفتيش العمل </w:t>
        </w:r>
        <w:r w:rsidRPr="007D4BA6">
          <w:rPr>
            <w:rFonts w:hint="cs"/>
            <w:rtl/>
            <w:lang w:eastAsia="zh-TW"/>
          </w:rPr>
          <w:t>في الصناعة والتجارة؛</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 xml:space="preserve">منظمة العمل الدولية رقم 144 بشأن </w:t>
        </w:r>
        <w:r w:rsidRPr="007D4BA6">
          <w:rPr>
            <w:rtl/>
            <w:lang w:eastAsia="zh-TW"/>
          </w:rPr>
          <w:t>المشاورات الثلاثية لتعزيز تطبيق معايير العمل الدولية</w:t>
        </w:r>
        <w:r w:rsidRPr="007D4BA6">
          <w:rPr>
            <w:rFonts w:hint="cs"/>
            <w:rtl/>
            <w:lang w:eastAsia="zh-TW"/>
          </w:rPr>
          <w:t>؛</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منظمة العمل الدولية رقم</w:t>
        </w:r>
        <w:r w:rsidRPr="007D4BA6">
          <w:rPr>
            <w:rtl/>
            <w:lang w:eastAsia="zh-TW"/>
          </w:rPr>
          <w:t xml:space="preserve"> </w:t>
        </w:r>
        <w:r w:rsidRPr="007D4BA6">
          <w:rPr>
            <w:rFonts w:hint="cs"/>
            <w:rtl/>
            <w:lang w:eastAsia="zh-TW"/>
          </w:rPr>
          <w:t xml:space="preserve">88 بشأن </w:t>
        </w:r>
        <w:r w:rsidRPr="007D4BA6">
          <w:rPr>
            <w:rtl/>
            <w:lang w:eastAsia="zh-TW"/>
          </w:rPr>
          <w:t xml:space="preserve">تنظيم </w:t>
        </w:r>
        <w:r w:rsidRPr="007D4BA6">
          <w:rPr>
            <w:rFonts w:hint="cs"/>
            <w:rtl/>
            <w:lang w:eastAsia="zh-TW"/>
          </w:rPr>
          <w:t>إدارات التوظيف؛</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منظمة العمل الدولية رقم</w:t>
        </w:r>
        <w:r w:rsidRPr="007D4BA6">
          <w:rPr>
            <w:rtl/>
            <w:lang w:eastAsia="zh-TW"/>
          </w:rPr>
          <w:t xml:space="preserve"> </w:t>
        </w:r>
        <w:r w:rsidRPr="007D4BA6">
          <w:rPr>
            <w:rFonts w:hint="cs"/>
            <w:rtl/>
            <w:lang w:eastAsia="zh-TW"/>
          </w:rPr>
          <w:t xml:space="preserve">95 </w:t>
        </w:r>
        <w:r w:rsidRPr="007D4BA6">
          <w:rPr>
            <w:rtl/>
            <w:lang w:eastAsia="zh-TW"/>
          </w:rPr>
          <w:t>بشأن حماية الأج</w:t>
        </w:r>
        <w:r w:rsidRPr="007D4BA6">
          <w:rPr>
            <w:rFonts w:hint="cs"/>
            <w:rtl/>
            <w:lang w:eastAsia="zh-TW"/>
          </w:rPr>
          <w:t>و</w:t>
        </w:r>
        <w:r w:rsidRPr="007D4BA6">
          <w:rPr>
            <w:rtl/>
            <w:lang w:eastAsia="zh-TW"/>
          </w:rPr>
          <w:t>ر</w:t>
        </w:r>
        <w:r w:rsidRPr="007D4BA6">
          <w:rPr>
            <w:rFonts w:hint="cs"/>
            <w:rtl/>
            <w:lang w:eastAsia="zh-TW"/>
          </w:rPr>
          <w:t>؛ و</w:t>
        </w:r>
        <w:r w:rsidRPr="007D4BA6">
          <w:rPr>
            <w:rtl/>
            <w:lang w:eastAsia="zh-TW"/>
          </w:rPr>
          <w:t xml:space="preserve">اتفاقية </w:t>
        </w:r>
        <w:r w:rsidRPr="007D4BA6">
          <w:rPr>
            <w:rFonts w:hint="cs"/>
            <w:rtl/>
            <w:lang w:eastAsia="zh-TW"/>
          </w:rPr>
          <w:t>منظمة العمل الدولية رقم</w:t>
        </w:r>
        <w:r w:rsidRPr="007D4BA6">
          <w:rPr>
            <w:rtl/>
            <w:lang w:eastAsia="zh-TW"/>
          </w:rPr>
          <w:t xml:space="preserve"> </w:t>
        </w:r>
        <w:r w:rsidRPr="007D4BA6">
          <w:rPr>
            <w:rFonts w:hint="cs"/>
            <w:rtl/>
            <w:lang w:eastAsia="zh-TW"/>
          </w:rPr>
          <w:t xml:space="preserve">119 بشأن </w:t>
        </w:r>
        <w:r w:rsidRPr="007D4BA6">
          <w:rPr>
            <w:rtl/>
            <w:lang w:eastAsia="zh-TW"/>
          </w:rPr>
          <w:t>الوقاية من الآلات</w:t>
        </w:r>
        <w:r w:rsidRPr="007D4BA6">
          <w:rPr>
            <w:rFonts w:hint="cs"/>
            <w:rtl/>
            <w:lang w:eastAsia="zh-TW"/>
          </w:rPr>
          <w:t>؛</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منظمة العمل الدولية رقم</w:t>
        </w:r>
        <w:r w:rsidRPr="007D4BA6">
          <w:rPr>
            <w:rtl/>
            <w:lang w:eastAsia="zh-TW"/>
          </w:rPr>
          <w:t xml:space="preserve"> </w:t>
        </w:r>
        <w:r w:rsidRPr="007D4BA6">
          <w:rPr>
            <w:rFonts w:hint="cs"/>
            <w:rtl/>
            <w:lang w:eastAsia="zh-TW"/>
          </w:rPr>
          <w:t xml:space="preserve">123 </w:t>
        </w:r>
        <w:r w:rsidRPr="007D4BA6">
          <w:rPr>
            <w:rtl/>
            <w:lang w:eastAsia="zh-TW"/>
          </w:rPr>
          <w:t>بشأن الحد الأدنى لسن الاستخدام تحت سطح الأرض في المناجم</w:t>
        </w:r>
        <w:r w:rsidRPr="007D4BA6">
          <w:rPr>
            <w:rFonts w:hint="cs"/>
            <w:rtl/>
            <w:lang w:eastAsia="zh-TW"/>
          </w:rPr>
          <w:t>؛ و</w:t>
        </w:r>
        <w:r w:rsidRPr="007D4BA6">
          <w:rPr>
            <w:rtl/>
            <w:lang w:eastAsia="zh-TW"/>
          </w:rPr>
          <w:t xml:space="preserve">اتفاقية </w:t>
        </w:r>
        <w:r w:rsidRPr="007D4BA6">
          <w:rPr>
            <w:rFonts w:hint="cs"/>
            <w:rtl/>
            <w:lang w:eastAsia="zh-TW"/>
          </w:rPr>
          <w:t xml:space="preserve">منظمة العمل الدولية رقم 187 بشأن </w:t>
        </w:r>
        <w:r w:rsidRPr="007D4BA6">
          <w:rPr>
            <w:rtl/>
            <w:lang w:eastAsia="zh-TW"/>
          </w:rPr>
          <w:t>الإطار الترويجي للسلامة والصحة المهنيتين</w:t>
        </w:r>
        <w:r w:rsidRPr="007D4BA6">
          <w:rPr>
            <w:rFonts w:hint="cs"/>
            <w:rtl/>
            <w:lang w:eastAsia="zh-TW"/>
          </w:rPr>
          <w:t>؛</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 xml:space="preserve">منظمة العمل الدولية رقم 11 بشأن حق العمال الزراعيين في </w:t>
        </w:r>
        <w:r w:rsidRPr="007D4BA6">
          <w:rPr>
            <w:rtl/>
            <w:lang w:eastAsia="zh-TW"/>
          </w:rPr>
          <w:t xml:space="preserve">التجمع </w:t>
        </w:r>
        <w:r w:rsidRPr="007D4BA6">
          <w:rPr>
            <w:rFonts w:hint="cs"/>
            <w:rtl/>
            <w:lang w:eastAsia="zh-TW"/>
          </w:rPr>
          <w:t>والاتحاد؛</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 xml:space="preserve">منظمة العمل الدولية رقم 12 بشأن </w:t>
        </w:r>
        <w:r w:rsidRPr="007D4BA6">
          <w:rPr>
            <w:rtl/>
            <w:lang w:eastAsia="zh-TW"/>
          </w:rPr>
          <w:t xml:space="preserve">التعويض عن حوادث العمل </w:t>
        </w:r>
        <w:r w:rsidRPr="007D4BA6">
          <w:rPr>
            <w:rFonts w:hint="cs"/>
            <w:rtl/>
            <w:lang w:eastAsia="zh-TW"/>
          </w:rPr>
          <w:t xml:space="preserve">في </w:t>
        </w:r>
        <w:r w:rsidRPr="007D4BA6">
          <w:rPr>
            <w:rtl/>
            <w:lang w:eastAsia="zh-TW"/>
          </w:rPr>
          <w:t>الزراعة</w:t>
        </w:r>
        <w:r w:rsidRPr="007D4BA6">
          <w:rPr>
            <w:rFonts w:hint="cs"/>
            <w:rtl/>
            <w:lang w:eastAsia="zh-TW"/>
          </w:rPr>
          <w:t>؛</w:t>
        </w:r>
        <w:r w:rsidRPr="007D4BA6">
          <w:rPr>
            <w:rtl/>
            <w:lang w:eastAsia="zh-TW"/>
          </w:rPr>
          <w:t xml:space="preserve"> اتفاقية </w:t>
        </w:r>
        <w:r w:rsidRPr="007D4BA6">
          <w:rPr>
            <w:rFonts w:hint="cs"/>
            <w:rtl/>
            <w:lang w:eastAsia="zh-TW"/>
          </w:rPr>
          <w:t>منظمة العمل الدولية رقم 17 بشأن ال</w:t>
        </w:r>
        <w:r w:rsidRPr="007D4BA6">
          <w:rPr>
            <w:rtl/>
            <w:lang w:eastAsia="zh-TW"/>
          </w:rPr>
          <w:t xml:space="preserve">تعويض </w:t>
        </w:r>
        <w:r w:rsidRPr="007D4BA6">
          <w:rPr>
            <w:rFonts w:hint="cs"/>
            <w:rtl/>
            <w:lang w:eastAsia="zh-TW"/>
          </w:rPr>
          <w:t>ع</w:t>
        </w:r>
        <w:r w:rsidRPr="007D4BA6">
          <w:rPr>
            <w:rtl/>
            <w:lang w:eastAsia="zh-TW"/>
          </w:rPr>
          <w:t>ن حوادث العمل</w:t>
        </w:r>
        <w:r w:rsidRPr="007D4BA6">
          <w:rPr>
            <w:rFonts w:hint="cs"/>
            <w:rtl/>
            <w:lang w:eastAsia="zh-TW"/>
          </w:rPr>
          <w:t>؛</w:t>
        </w:r>
        <w:r w:rsidRPr="007D4BA6">
          <w:rPr>
            <w:rtl/>
            <w:lang w:eastAsia="zh-TW"/>
          </w:rPr>
          <w:t xml:space="preserve"> </w:t>
        </w:r>
        <w:r w:rsidRPr="007D4BA6">
          <w:rPr>
            <w:rFonts w:hint="cs"/>
            <w:rtl/>
            <w:lang w:eastAsia="zh-TW"/>
          </w:rPr>
          <w:t>و</w:t>
        </w:r>
        <w:r w:rsidRPr="007D4BA6">
          <w:rPr>
            <w:rtl/>
            <w:lang w:eastAsia="zh-TW"/>
          </w:rPr>
          <w:t xml:space="preserve">اتفاقية </w:t>
        </w:r>
        <w:r w:rsidRPr="007D4BA6">
          <w:rPr>
            <w:rFonts w:hint="cs"/>
            <w:rtl/>
            <w:lang w:eastAsia="zh-TW"/>
          </w:rPr>
          <w:t xml:space="preserve">منظمة العمل الدولية رقم 19 </w:t>
        </w:r>
        <w:r w:rsidRPr="007D4BA6">
          <w:rPr>
            <w:rtl/>
            <w:lang w:eastAsia="zh-TW"/>
          </w:rPr>
          <w:t xml:space="preserve">بشأن المساواة في المعاملة بين العمال الوطنيين والأجانب فيما يتعلق </w:t>
        </w:r>
        <w:r w:rsidRPr="007D4BA6">
          <w:rPr>
            <w:rFonts w:hint="cs"/>
            <w:rtl/>
            <w:lang w:eastAsia="zh-TW"/>
          </w:rPr>
          <w:t>ب</w:t>
        </w:r>
        <w:r w:rsidRPr="007D4BA6">
          <w:rPr>
            <w:rtl/>
            <w:lang w:eastAsia="zh-TW"/>
          </w:rPr>
          <w:t>التعويض عن حوادث</w:t>
        </w:r>
        <w:r w:rsidRPr="007D4BA6">
          <w:rPr>
            <w:rFonts w:hint="cs"/>
            <w:rtl/>
            <w:lang w:eastAsia="zh-TW"/>
          </w:rPr>
          <w:t xml:space="preserve"> العمل؛ و</w:t>
        </w:r>
        <w:r w:rsidRPr="007D4BA6">
          <w:rPr>
            <w:rtl/>
            <w:lang w:eastAsia="zh-TW"/>
          </w:rPr>
          <w:t xml:space="preserve">اتفاقية </w:t>
        </w:r>
        <w:r w:rsidRPr="007D4BA6">
          <w:rPr>
            <w:rFonts w:hint="cs"/>
            <w:rtl/>
            <w:lang w:eastAsia="zh-TW"/>
          </w:rPr>
          <w:t>منظمة العمل الدولية رقم 45 بشأن استخدام</w:t>
        </w:r>
        <w:r w:rsidRPr="007D4BA6">
          <w:rPr>
            <w:rtl/>
            <w:lang w:eastAsia="zh-TW"/>
          </w:rPr>
          <w:t xml:space="preserve"> المرأة </w:t>
        </w:r>
        <w:r w:rsidRPr="007D4BA6">
          <w:rPr>
            <w:rFonts w:hint="cs"/>
            <w:rtl/>
            <w:lang w:eastAsia="zh-TW"/>
          </w:rPr>
          <w:t xml:space="preserve">للعمل </w:t>
        </w:r>
        <w:r w:rsidRPr="007D4BA6">
          <w:rPr>
            <w:rtl/>
            <w:lang w:eastAsia="zh-TW"/>
          </w:rPr>
          <w:t>تحت سطح الأرض في المناجم ب</w:t>
        </w:r>
        <w:r w:rsidRPr="007D4BA6">
          <w:rPr>
            <w:rFonts w:hint="cs"/>
            <w:rtl/>
            <w:lang w:eastAsia="zh-TW"/>
          </w:rPr>
          <w:t xml:space="preserve">مختلف </w:t>
        </w:r>
        <w:r w:rsidRPr="007D4BA6">
          <w:rPr>
            <w:rtl/>
            <w:lang w:eastAsia="zh-TW"/>
          </w:rPr>
          <w:t>أنواعه</w:t>
        </w:r>
        <w:r w:rsidRPr="007D4BA6">
          <w:rPr>
            <w:rFonts w:hint="cs"/>
            <w:rtl/>
            <w:lang w:eastAsia="zh-TW"/>
          </w:rPr>
          <w:t>ا.</w:t>
        </w:r>
        <w:r w:rsidRPr="007D4BA6">
          <w:t>‬</w:t>
        </w:r>
        <w:r w:rsidRPr="007D4BA6">
          <w:t>‬</w:t>
        </w:r>
        <w:r w:rsidRPr="007D4BA6">
          <w:t>‬</w:t>
        </w:r>
        <w:r w:rsidRPr="007D4BA6">
          <w:t>‬</w:t>
        </w:r>
        <w:r w:rsidRPr="007D4BA6">
          <w:t>‬</w:t>
        </w:r>
        <w:r>
          <w:t>‬</w:t>
        </w:r>
        <w:r>
          <w:t>‬</w:t>
        </w:r>
        <w:r w:rsidR="001D2A21">
          <w:t>‬</w:t>
        </w:r>
      </w:dir>
    </w:p>
  </w:footnote>
  <w:footnote w:id="10">
    <w:p w:rsidR="009043BE" w:rsidRPr="007D4BA6" w:rsidRDefault="009043BE" w:rsidP="003F54A0">
      <w:pPr>
        <w:pStyle w:val="FootnoteText1"/>
        <w:rPr>
          <w:rtl/>
        </w:rPr>
      </w:pPr>
      <w:r w:rsidRPr="007D4BA6">
        <w:rPr>
          <w:rFonts w:hint="cs"/>
          <w:rtl/>
        </w:rPr>
        <w:t>(</w:t>
      </w:r>
      <w:r w:rsidRPr="007D4BA6">
        <w:rPr>
          <w:rStyle w:val="FootnoteReference"/>
          <w:szCs w:val="26"/>
          <w:vertAlign w:val="baseline"/>
        </w:rPr>
        <w:footnoteRef/>
      </w:r>
      <w:r w:rsidRPr="007D4BA6">
        <w:rPr>
          <w:rFonts w:hint="cs"/>
          <w:rtl/>
        </w:rPr>
        <w:t>)</w:t>
      </w:r>
      <w:r w:rsidRPr="007D4BA6">
        <w:rPr>
          <w:rFonts w:hint="cs"/>
          <w:rtl/>
        </w:rPr>
        <w:tab/>
      </w:r>
      <w:r w:rsidRPr="007D4BA6">
        <w:rPr>
          <w:rtl/>
        </w:rPr>
        <w:t>أ</w:t>
      </w:r>
      <w:r w:rsidRPr="007D4BA6">
        <w:rPr>
          <w:rFonts w:hint="cs"/>
          <w:rtl/>
        </w:rPr>
        <w:t>ُ</w:t>
      </w:r>
      <w:r w:rsidRPr="007D4BA6">
        <w:rPr>
          <w:rtl/>
        </w:rPr>
        <w:t>لغ</w:t>
      </w:r>
      <w:r w:rsidRPr="007D4BA6">
        <w:rPr>
          <w:rFonts w:hint="cs"/>
          <w:rtl/>
        </w:rPr>
        <w:t>ي</w:t>
      </w:r>
      <w:r w:rsidRPr="007D4BA6">
        <w:rPr>
          <w:rtl/>
        </w:rPr>
        <w:t xml:space="preserve"> </w:t>
      </w:r>
      <w:r w:rsidRPr="007D4BA6">
        <w:rPr>
          <w:rFonts w:hint="cs"/>
          <w:rtl/>
        </w:rPr>
        <w:t xml:space="preserve">إعلان حالة الطوارئ لعام 1966 </w:t>
      </w:r>
      <w:r w:rsidRPr="003F54A0">
        <w:t>[</w:t>
      </w:r>
      <w:r w:rsidRPr="007D4BA6">
        <w:rPr>
          <w:i/>
          <w:iCs/>
        </w:rPr>
        <w:t>P.U.</w:t>
      </w:r>
      <w:r w:rsidR="003F54A0">
        <w:rPr>
          <w:i/>
          <w:iCs/>
        </w:rPr>
        <w:t> </w:t>
      </w:r>
      <w:r w:rsidRPr="007D4BA6">
        <w:rPr>
          <w:i/>
          <w:iCs/>
        </w:rPr>
        <w:t>(A)</w:t>
      </w:r>
      <w:r w:rsidR="003F54A0">
        <w:rPr>
          <w:i/>
          <w:iCs/>
        </w:rPr>
        <w:t> </w:t>
      </w:r>
      <w:r w:rsidRPr="007D4BA6">
        <w:rPr>
          <w:i/>
          <w:iCs/>
        </w:rPr>
        <w:t>339A/1966</w:t>
      </w:r>
      <w:r w:rsidRPr="003F54A0">
        <w:t>]</w:t>
      </w:r>
      <w:r w:rsidRPr="007D4BA6">
        <w:rPr>
          <w:rFonts w:hint="cs"/>
          <w:rtl/>
        </w:rPr>
        <w:t>، وإعلان حالة الطوارئ لعام 1969</w:t>
      </w:r>
      <w:r>
        <w:rPr>
          <w:rtl/>
        </w:rPr>
        <w:br/>
      </w:r>
      <w:r w:rsidRPr="003F54A0">
        <w:t>[</w:t>
      </w:r>
      <w:r w:rsidRPr="007D4BA6">
        <w:rPr>
          <w:i/>
          <w:iCs/>
        </w:rPr>
        <w:t>P.U.</w:t>
      </w:r>
      <w:r>
        <w:rPr>
          <w:i/>
          <w:iCs/>
        </w:rPr>
        <w:t> </w:t>
      </w:r>
      <w:r w:rsidRPr="007D4BA6">
        <w:rPr>
          <w:i/>
          <w:iCs/>
        </w:rPr>
        <w:t>(A)</w:t>
      </w:r>
      <w:r>
        <w:rPr>
          <w:i/>
          <w:iCs/>
        </w:rPr>
        <w:t> </w:t>
      </w:r>
      <w:r w:rsidRPr="007D4BA6">
        <w:rPr>
          <w:i/>
          <w:iCs/>
        </w:rPr>
        <w:t>145/1969</w:t>
      </w:r>
      <w:r w:rsidRPr="003F54A0">
        <w:t>]</w:t>
      </w:r>
      <w:r w:rsidR="003F54A0">
        <w:rPr>
          <w:rFonts w:hint="cs"/>
          <w:rtl/>
        </w:rPr>
        <w:t>؛</w:t>
      </w:r>
      <w:r w:rsidRPr="007D4BA6">
        <w:rPr>
          <w:rFonts w:hint="cs"/>
          <w:rtl/>
        </w:rPr>
        <w:t xml:space="preserve"> وإعلان حالة الطوارئ لعام 1977 </w:t>
      </w:r>
      <w:r w:rsidRPr="003F54A0">
        <w:t>[</w:t>
      </w:r>
      <w:r w:rsidRPr="007D4BA6">
        <w:rPr>
          <w:i/>
          <w:iCs/>
        </w:rPr>
        <w:t>P.U.</w:t>
      </w:r>
      <w:r>
        <w:rPr>
          <w:i/>
          <w:iCs/>
        </w:rPr>
        <w:t> </w:t>
      </w:r>
      <w:r w:rsidRPr="007D4BA6">
        <w:rPr>
          <w:i/>
          <w:iCs/>
        </w:rPr>
        <w:t>(A)</w:t>
      </w:r>
      <w:r>
        <w:rPr>
          <w:i/>
          <w:iCs/>
        </w:rPr>
        <w:t> </w:t>
      </w:r>
      <w:r w:rsidRPr="007D4BA6">
        <w:rPr>
          <w:i/>
          <w:iCs/>
        </w:rPr>
        <w:t>358/1977</w:t>
      </w:r>
      <w:r w:rsidRPr="003F54A0">
        <w:t>]</w:t>
      </w:r>
      <w:r w:rsidRPr="007D4BA6">
        <w:rPr>
          <w:rFonts w:hint="cs"/>
          <w:rtl/>
        </w:rPr>
        <w:t xml:space="preserve"> </w:t>
      </w:r>
      <w:r w:rsidRPr="007D4BA6">
        <w:rPr>
          <w:rtl/>
        </w:rPr>
        <w:t xml:space="preserve">في 20 </w:t>
      </w:r>
      <w:r w:rsidRPr="007D4BA6">
        <w:rPr>
          <w:rFonts w:hint="cs"/>
          <w:rtl/>
        </w:rPr>
        <w:t>كانون الأول/</w:t>
      </w:r>
      <w:r>
        <w:rPr>
          <w:rFonts w:hint="cs"/>
          <w:rtl/>
        </w:rPr>
        <w:t xml:space="preserve"> </w:t>
      </w:r>
      <w:r w:rsidRPr="007D4BA6">
        <w:rPr>
          <w:rtl/>
        </w:rPr>
        <w:t xml:space="preserve">ديسمبر 2011. وكان </w:t>
      </w:r>
      <w:r w:rsidRPr="007D4BA6">
        <w:rPr>
          <w:rFonts w:hint="cs"/>
          <w:rtl/>
        </w:rPr>
        <w:t xml:space="preserve">كل من غرفتي البرلمان قد أقرتا </w:t>
      </w:r>
      <w:r w:rsidRPr="007D4BA6">
        <w:rPr>
          <w:rtl/>
        </w:rPr>
        <w:t xml:space="preserve">طلب </w:t>
      </w:r>
      <w:r w:rsidRPr="007D4BA6">
        <w:rPr>
          <w:rFonts w:hint="cs"/>
          <w:rtl/>
        </w:rPr>
        <w:t>ال</w:t>
      </w:r>
      <w:r w:rsidRPr="007D4BA6">
        <w:rPr>
          <w:rtl/>
        </w:rPr>
        <w:t xml:space="preserve">إلغاء على التوالي </w:t>
      </w:r>
      <w:r w:rsidRPr="007D4BA6">
        <w:rPr>
          <w:rFonts w:hint="cs"/>
          <w:rtl/>
        </w:rPr>
        <w:t>ف</w:t>
      </w:r>
      <w:r w:rsidRPr="007D4BA6">
        <w:rPr>
          <w:rtl/>
        </w:rPr>
        <w:t xml:space="preserve">ي 24 </w:t>
      </w:r>
      <w:r w:rsidRPr="007D4BA6">
        <w:rPr>
          <w:rFonts w:hint="cs"/>
          <w:rtl/>
        </w:rPr>
        <w:t>تشرين الثاني/</w:t>
      </w:r>
      <w:r>
        <w:rPr>
          <w:rFonts w:hint="cs"/>
          <w:rtl/>
        </w:rPr>
        <w:t xml:space="preserve"> </w:t>
      </w:r>
      <w:r>
        <w:rPr>
          <w:rtl/>
        </w:rPr>
        <w:t>نوفمبر</w:t>
      </w:r>
      <w:r>
        <w:rPr>
          <w:rFonts w:hint="cs"/>
          <w:rtl/>
        </w:rPr>
        <w:t> </w:t>
      </w:r>
      <w:r>
        <w:rPr>
          <w:rtl/>
        </w:rPr>
        <w:t>2011 و</w:t>
      </w:r>
      <w:r w:rsidRPr="007D4BA6">
        <w:rPr>
          <w:rtl/>
        </w:rPr>
        <w:t xml:space="preserve">20 </w:t>
      </w:r>
      <w:r w:rsidRPr="007D4BA6">
        <w:rPr>
          <w:rFonts w:hint="cs"/>
          <w:rtl/>
        </w:rPr>
        <w:t>كانون الأول/</w:t>
      </w:r>
      <w:r w:rsidRPr="007D4BA6">
        <w:rPr>
          <w:rtl/>
        </w:rPr>
        <w:t>ديسمبر 2011</w:t>
      </w:r>
      <w:r w:rsidRPr="007D4BA6">
        <w:t>.</w:t>
      </w:r>
    </w:p>
  </w:footnote>
  <w:footnote w:id="11">
    <w:p w:rsidR="009043BE" w:rsidRPr="007D4BA6" w:rsidRDefault="009043BE" w:rsidP="007D4BA6">
      <w:pPr>
        <w:pStyle w:val="FootnoteText1"/>
        <w:rPr>
          <w:rtl/>
        </w:rPr>
      </w:pPr>
      <w:r w:rsidRPr="007D4BA6">
        <w:rPr>
          <w:rFonts w:hint="cs"/>
          <w:rtl/>
        </w:rPr>
        <w:t>(</w:t>
      </w:r>
      <w:r w:rsidRPr="007D4BA6">
        <w:rPr>
          <w:rStyle w:val="FootnoteReference"/>
          <w:szCs w:val="26"/>
          <w:vertAlign w:val="baseline"/>
        </w:rPr>
        <w:footnoteRef/>
      </w:r>
      <w:r w:rsidRPr="007D4BA6">
        <w:rPr>
          <w:rFonts w:hint="cs"/>
          <w:rtl/>
        </w:rPr>
        <w:t>)</w:t>
      </w:r>
      <w:r w:rsidRPr="007D4BA6">
        <w:rPr>
          <w:rFonts w:hint="cs"/>
          <w:rtl/>
        </w:rPr>
        <w:tab/>
      </w:r>
      <w:r w:rsidRPr="007D4BA6">
        <w:rPr>
          <w:rFonts w:hint="cs"/>
          <w:rtl/>
          <w:lang w:eastAsia="zh-TW"/>
        </w:rPr>
        <w:t>أشير</w:t>
      </w:r>
      <w:r w:rsidRPr="007D4BA6">
        <w:rPr>
          <w:rtl/>
          <w:lang w:eastAsia="zh-TW"/>
        </w:rPr>
        <w:t xml:space="preserve"> </w:t>
      </w:r>
      <w:r w:rsidRPr="007D4BA6">
        <w:rPr>
          <w:rFonts w:hint="cs"/>
          <w:rtl/>
          <w:lang w:eastAsia="zh-TW"/>
        </w:rPr>
        <w:t>لدى</w:t>
      </w:r>
      <w:r w:rsidRPr="007D4BA6">
        <w:rPr>
          <w:rtl/>
          <w:lang w:eastAsia="zh-TW"/>
        </w:rPr>
        <w:t xml:space="preserve"> سن</w:t>
      </w:r>
      <w:r w:rsidRPr="007D4BA6">
        <w:rPr>
          <w:rFonts w:hint="cs"/>
          <w:rtl/>
          <w:lang w:eastAsia="zh-TW"/>
        </w:rPr>
        <w:t>ّ</w:t>
      </w:r>
      <w:r w:rsidRPr="007D4BA6">
        <w:rPr>
          <w:rtl/>
          <w:lang w:eastAsia="zh-TW"/>
        </w:rPr>
        <w:t xml:space="preserve"> هذا القانون إلى القوانين المماثلة ا</w:t>
      </w:r>
      <w:r w:rsidRPr="007D4BA6">
        <w:rPr>
          <w:rFonts w:hint="cs"/>
          <w:rtl/>
          <w:lang w:eastAsia="zh-TW"/>
        </w:rPr>
        <w:t>لموجودة ف</w:t>
      </w:r>
      <w:r w:rsidRPr="007D4BA6">
        <w:rPr>
          <w:rtl/>
          <w:lang w:eastAsia="zh-TW"/>
        </w:rPr>
        <w:t xml:space="preserve">ي بلدان مختلفة والمعايير والقواعد الدولية، بما في ذلك قانون التجمع السلمي لعام </w:t>
      </w:r>
      <w:r w:rsidRPr="007D4BA6">
        <w:rPr>
          <w:rFonts w:hint="cs"/>
          <w:rtl/>
          <w:lang w:eastAsia="zh-TW"/>
        </w:rPr>
        <w:t>1992 (</w:t>
      </w:r>
      <w:proofErr w:type="spellStart"/>
      <w:r w:rsidRPr="007D4BA6">
        <w:rPr>
          <w:rtl/>
          <w:lang w:eastAsia="zh-TW"/>
        </w:rPr>
        <w:t>كوينزلاند</w:t>
      </w:r>
      <w:proofErr w:type="spellEnd"/>
      <w:r w:rsidRPr="007D4BA6">
        <w:rPr>
          <w:rtl/>
          <w:lang w:eastAsia="zh-TW"/>
        </w:rPr>
        <w:t>، أستراليا</w:t>
      </w:r>
      <w:r w:rsidRPr="007D4BA6">
        <w:rPr>
          <w:rFonts w:hint="cs"/>
          <w:rtl/>
          <w:lang w:eastAsia="zh-TW"/>
        </w:rPr>
        <w:t>)</w:t>
      </w:r>
      <w:r w:rsidRPr="007D4BA6">
        <w:rPr>
          <w:rtl/>
          <w:lang w:eastAsia="zh-TW"/>
        </w:rPr>
        <w:t xml:space="preserve">، </w:t>
      </w:r>
      <w:r w:rsidRPr="007D4BA6">
        <w:rPr>
          <w:rtl/>
        </w:rPr>
        <w:t>وقانون</w:t>
      </w:r>
      <w:r>
        <w:rPr>
          <w:rtl/>
          <w:lang w:eastAsia="zh-TW"/>
        </w:rPr>
        <w:t xml:space="preserve"> </w:t>
      </w:r>
      <w:r w:rsidRPr="007D4BA6">
        <w:rPr>
          <w:rtl/>
          <w:lang w:eastAsia="zh-TW"/>
        </w:rPr>
        <w:t>التجمع لعام</w:t>
      </w:r>
      <w:r w:rsidRPr="007D4BA6">
        <w:rPr>
          <w:rFonts w:hint="cs"/>
          <w:rtl/>
          <w:lang w:eastAsia="zh-TW"/>
        </w:rPr>
        <w:t xml:space="preserve"> 1999 (</w:t>
      </w:r>
      <w:r w:rsidRPr="007D4BA6">
        <w:rPr>
          <w:rtl/>
          <w:lang w:eastAsia="zh-TW"/>
        </w:rPr>
        <w:t>فنلندا</w:t>
      </w:r>
      <w:r w:rsidRPr="007D4BA6">
        <w:rPr>
          <w:rFonts w:hint="cs"/>
          <w:rtl/>
          <w:lang w:eastAsia="zh-TW"/>
        </w:rPr>
        <w:t>)</w:t>
      </w:r>
      <w:r w:rsidRPr="007D4BA6">
        <w:rPr>
          <w:rtl/>
          <w:lang w:eastAsia="zh-TW"/>
        </w:rPr>
        <w:t>، وقانون النظام العام لعام</w:t>
      </w:r>
      <w:r w:rsidRPr="007D4BA6">
        <w:rPr>
          <w:rFonts w:hint="cs"/>
          <w:rtl/>
          <w:lang w:eastAsia="zh-TW"/>
        </w:rPr>
        <w:t xml:space="preserve"> 1986 (</w:t>
      </w:r>
      <w:r w:rsidRPr="007D4BA6">
        <w:rPr>
          <w:rtl/>
          <w:lang w:eastAsia="zh-TW"/>
        </w:rPr>
        <w:t>المملكة المتحدة</w:t>
      </w:r>
      <w:r w:rsidRPr="007D4BA6">
        <w:rPr>
          <w:rFonts w:hint="cs"/>
          <w:rtl/>
          <w:lang w:eastAsia="zh-TW"/>
        </w:rPr>
        <w:t xml:space="preserve">)، </w:t>
      </w:r>
      <w:r w:rsidRPr="007D4BA6">
        <w:rPr>
          <w:rtl/>
          <w:lang w:eastAsia="zh-TW"/>
        </w:rPr>
        <w:t>وقانون التجمع لعام</w:t>
      </w:r>
      <w:r w:rsidRPr="007D4BA6">
        <w:rPr>
          <w:rFonts w:hint="cs"/>
          <w:rtl/>
          <w:lang w:eastAsia="zh-TW"/>
        </w:rPr>
        <w:t xml:space="preserve"> 2008 (</w:t>
      </w:r>
      <w:r w:rsidRPr="007D4BA6">
        <w:rPr>
          <w:rtl/>
          <w:lang w:eastAsia="zh-TW"/>
        </w:rPr>
        <w:t>ألمانيا</w:t>
      </w:r>
      <w:r w:rsidRPr="007D4BA6">
        <w:rPr>
          <w:rFonts w:hint="cs"/>
          <w:rtl/>
          <w:lang w:eastAsia="zh-TW"/>
        </w:rPr>
        <w:t>)</w:t>
      </w:r>
      <w:r w:rsidRPr="007D4BA6">
        <w:rPr>
          <w:rtl/>
          <w:lang w:eastAsia="zh-TW"/>
        </w:rPr>
        <w:t>، فضلا</w:t>
      </w:r>
      <w:r w:rsidR="003F54A0">
        <w:rPr>
          <w:rFonts w:hint="cs"/>
          <w:rtl/>
          <w:lang w:eastAsia="zh-TW"/>
        </w:rPr>
        <w:t>ً</w:t>
      </w:r>
      <w:r w:rsidRPr="007D4BA6">
        <w:rPr>
          <w:rtl/>
          <w:lang w:eastAsia="zh-TW"/>
        </w:rPr>
        <w:t xml:space="preserve"> عن المبادئ التوجيهية لمنظمة الأمن والتعاون في أوروبا</w:t>
      </w:r>
      <w:r w:rsidRPr="007D4BA6">
        <w:t>.</w:t>
      </w:r>
    </w:p>
  </w:footnote>
  <w:footnote w:id="12">
    <w:p w:rsidR="009043BE" w:rsidRPr="007D4BA6" w:rsidRDefault="009043BE" w:rsidP="007D4BA6">
      <w:pPr>
        <w:pStyle w:val="FootnoteText1"/>
        <w:rPr>
          <w:rtl/>
        </w:rPr>
      </w:pPr>
      <w:r w:rsidRPr="007D4BA6">
        <w:rPr>
          <w:rFonts w:hint="cs"/>
          <w:rtl/>
        </w:rPr>
        <w:t>(</w:t>
      </w:r>
      <w:r w:rsidRPr="007D4BA6">
        <w:rPr>
          <w:rStyle w:val="FootnoteReference"/>
          <w:szCs w:val="26"/>
          <w:vertAlign w:val="baseline"/>
        </w:rPr>
        <w:footnoteRef/>
      </w:r>
      <w:r w:rsidRPr="007D4BA6">
        <w:rPr>
          <w:rFonts w:hint="cs"/>
          <w:rtl/>
        </w:rPr>
        <w:t>)</w:t>
      </w:r>
      <w:r w:rsidRPr="007D4BA6">
        <w:rPr>
          <w:rFonts w:hint="cs"/>
          <w:rtl/>
        </w:rPr>
        <w:tab/>
      </w:r>
      <w:r w:rsidRPr="007D4BA6">
        <w:rPr>
          <w:rtl/>
          <w:lang w:eastAsia="zh-TW"/>
        </w:rPr>
        <w:t xml:space="preserve">تتعلق التعديلات المعنية بإلغاء السلطة التقديرية والسلطة المطلقة للوزير وإلغاء التجديد السنوي للتراخيص الخاصة بالصحافة والمنشورات، وذلك بهدف إزالة حظر المراجعة القضائية لقرار الوزير بمنح أو رفض منح أو إلغاء أو تعليق رخصة أو تصريح بموجب القانون المذكور ومنح الشخص فرصة الإدلاء برأيه قبل اتخاذ قرار بإلغاء أو تعليق تلك </w:t>
      </w:r>
      <w:r w:rsidRPr="007D4BA6">
        <w:rPr>
          <w:rtl/>
        </w:rPr>
        <w:t>الرخصة</w:t>
      </w:r>
      <w:r w:rsidRPr="007D4BA6">
        <w:rPr>
          <w:rtl/>
          <w:lang w:eastAsia="zh-TW"/>
        </w:rPr>
        <w:t xml:space="preserve"> أو التصريح</w:t>
      </w:r>
      <w:r w:rsidRPr="007D4BA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E" w:rsidRPr="00E36F4F" w:rsidRDefault="009043BE" w:rsidP="00E36F4F">
    <w:pPr>
      <w:pStyle w:val="Header"/>
      <w:jc w:val="right"/>
    </w:pPr>
    <w:r w:rsidRPr="00E36F4F">
      <w:t>HRI/CORE/MYS/2016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E" w:rsidRPr="00E36F4F" w:rsidRDefault="009043BE" w:rsidP="00E36F4F">
    <w:pPr>
      <w:pStyle w:val="Header"/>
      <w:jc w:val="left"/>
    </w:pPr>
    <w:r w:rsidRPr="00E36F4F">
      <w:t>HRI/CORE/MYS/2016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52571F"/>
    <w:multiLevelType w:val="hybridMultilevel"/>
    <w:tmpl w:val="28A232E6"/>
    <w:lvl w:ilvl="0" w:tplc="0CEC09A0">
      <w:start w:val="1"/>
      <w:numFmt w:val="decimal"/>
      <w:lvlText w:val="%1-"/>
      <w:lvlJc w:val="left"/>
      <w:pPr>
        <w:ind w:left="729" w:hanging="720"/>
      </w:pPr>
      <w:rPr>
        <w:rFonts w:hint="default"/>
        <w:b/>
        <w:bCs w:val="0"/>
        <w:sz w:val="30"/>
        <w:szCs w:val="30"/>
      </w:rPr>
    </w:lvl>
    <w:lvl w:ilvl="1" w:tplc="040C0019">
      <w:start w:val="1"/>
      <w:numFmt w:val="lowerLetter"/>
      <w:lvlText w:val="%2."/>
      <w:lvlJc w:val="left"/>
      <w:pPr>
        <w:ind w:left="1089" w:hanging="360"/>
      </w:pPr>
    </w:lvl>
    <w:lvl w:ilvl="2" w:tplc="040C001B" w:tentative="1">
      <w:start w:val="1"/>
      <w:numFmt w:val="lowerRoman"/>
      <w:lvlText w:val="%3."/>
      <w:lvlJc w:val="right"/>
      <w:pPr>
        <w:ind w:left="1809" w:hanging="180"/>
      </w:pPr>
    </w:lvl>
    <w:lvl w:ilvl="3" w:tplc="040C000F" w:tentative="1">
      <w:start w:val="1"/>
      <w:numFmt w:val="decimal"/>
      <w:lvlText w:val="%4."/>
      <w:lvlJc w:val="left"/>
      <w:pPr>
        <w:ind w:left="2529" w:hanging="360"/>
      </w:pPr>
    </w:lvl>
    <w:lvl w:ilvl="4" w:tplc="040C0019" w:tentative="1">
      <w:start w:val="1"/>
      <w:numFmt w:val="lowerLetter"/>
      <w:lvlText w:val="%5."/>
      <w:lvlJc w:val="left"/>
      <w:pPr>
        <w:ind w:left="3249" w:hanging="360"/>
      </w:pPr>
    </w:lvl>
    <w:lvl w:ilvl="5" w:tplc="040C001B" w:tentative="1">
      <w:start w:val="1"/>
      <w:numFmt w:val="lowerRoman"/>
      <w:lvlText w:val="%6."/>
      <w:lvlJc w:val="right"/>
      <w:pPr>
        <w:ind w:left="3969" w:hanging="180"/>
      </w:pPr>
    </w:lvl>
    <w:lvl w:ilvl="6" w:tplc="040C000F" w:tentative="1">
      <w:start w:val="1"/>
      <w:numFmt w:val="decimal"/>
      <w:lvlText w:val="%7."/>
      <w:lvlJc w:val="left"/>
      <w:pPr>
        <w:ind w:left="4689" w:hanging="360"/>
      </w:pPr>
    </w:lvl>
    <w:lvl w:ilvl="7" w:tplc="040C0019" w:tentative="1">
      <w:start w:val="1"/>
      <w:numFmt w:val="lowerLetter"/>
      <w:lvlText w:val="%8."/>
      <w:lvlJc w:val="left"/>
      <w:pPr>
        <w:ind w:left="5409" w:hanging="360"/>
      </w:pPr>
    </w:lvl>
    <w:lvl w:ilvl="8" w:tplc="040C001B" w:tentative="1">
      <w:start w:val="1"/>
      <w:numFmt w:val="lowerRoman"/>
      <w:lvlText w:val="%9."/>
      <w:lvlJc w:val="right"/>
      <w:pPr>
        <w:ind w:left="6129"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272F0"/>
    <w:multiLevelType w:val="hybridMultilevel"/>
    <w:tmpl w:val="12EC5ADC"/>
    <w:lvl w:ilvl="0" w:tplc="FDCC298C">
      <w:start w:val="1"/>
      <w:numFmt w:val="decimal"/>
      <w:pStyle w:val="Roman1GA"/>
      <w:lvlText w:val="'%1'"/>
      <w:lvlJc w:val="right"/>
      <w:pPr>
        <w:tabs>
          <w:tab w:val="num" w:pos="2310"/>
        </w:tabs>
        <w:ind w:left="2310" w:hanging="360"/>
      </w:pPr>
      <w:rPr>
        <w:rFonts w:ascii="Times New Roman" w:hAnsi="Times New Roman" w:cs="Traditional Arabic" w:hint="default"/>
        <w:sz w:val="20"/>
        <w:szCs w:val="30"/>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nsid w:val="31164E3E"/>
    <w:multiLevelType w:val="hybridMultilevel"/>
    <w:tmpl w:val="BEB4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0D0D5F"/>
    <w:multiLevelType w:val="hybridMultilevel"/>
    <w:tmpl w:val="FF9E1768"/>
    <w:lvl w:ilvl="0" w:tplc="D4A08B7E">
      <w:start w:val="27"/>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4F7260"/>
    <w:multiLevelType w:val="hybridMultilevel"/>
    <w:tmpl w:val="2CF2CB7C"/>
    <w:lvl w:ilvl="0" w:tplc="F3803040">
      <w:numFmt w:val="bullet"/>
      <w:lvlText w:val="-"/>
      <w:lvlJc w:val="left"/>
      <w:pPr>
        <w:ind w:left="720"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E2A14"/>
    <w:multiLevelType w:val="hybridMultilevel"/>
    <w:tmpl w:val="2ED055D4"/>
    <w:lvl w:ilvl="0" w:tplc="A5C4E68C">
      <w:start w:val="1"/>
      <w:numFmt w:val="arabicAlpha"/>
      <w:lvlText w:val="(%1)"/>
      <w:lvlJc w:val="left"/>
      <w:pPr>
        <w:ind w:left="2574" w:hanging="72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26F15"/>
    <w:multiLevelType w:val="hybridMultilevel"/>
    <w:tmpl w:val="7EE82DA8"/>
    <w:lvl w:ilvl="0" w:tplc="6856288E">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31E382C"/>
    <w:multiLevelType w:val="hybridMultilevel"/>
    <w:tmpl w:val="AB0EA9C2"/>
    <w:lvl w:ilvl="0" w:tplc="324E48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614FCA"/>
    <w:multiLevelType w:val="hybridMultilevel"/>
    <w:tmpl w:val="E4448B6E"/>
    <w:lvl w:ilvl="0" w:tplc="21D2F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0D56D07"/>
    <w:multiLevelType w:val="hybridMultilevel"/>
    <w:tmpl w:val="D7FC9512"/>
    <w:lvl w:ilvl="0" w:tplc="6856288E">
      <w:start w:val="1"/>
      <w:numFmt w:val="arabicAbjad"/>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1">
    <w:nsid w:val="7AE32A09"/>
    <w:multiLevelType w:val="hybridMultilevel"/>
    <w:tmpl w:val="54661D18"/>
    <w:lvl w:ilvl="0" w:tplc="648A56B6">
      <w:start w:val="1"/>
      <w:numFmt w:val="decimal"/>
      <w:pStyle w:val="Roman2GA"/>
      <w:lvlText w:val="'%1'"/>
      <w:lvlJc w:val="right"/>
      <w:pPr>
        <w:tabs>
          <w:tab w:val="num" w:pos="2877"/>
        </w:tabs>
        <w:ind w:left="2877" w:hanging="360"/>
      </w:pPr>
      <w:rPr>
        <w:rFonts w:ascii="Times New Roman" w:hAnsi="Times New Roman" w:cs="Traditional Arabic" w:hint="default"/>
        <w:sz w:val="20"/>
        <w:szCs w:val="30"/>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9"/>
  </w:num>
  <w:num w:numId="2">
    <w:abstractNumId w:val="24"/>
  </w:num>
  <w:num w:numId="3">
    <w:abstractNumId w:val="12"/>
  </w:num>
  <w:num w:numId="4">
    <w:abstractNumId w:val="23"/>
  </w:num>
  <w:num w:numId="5">
    <w:abstractNumId w:val="19"/>
  </w:num>
  <w:num w:numId="6">
    <w:abstractNumId w:val="16"/>
  </w:num>
  <w:num w:numId="7">
    <w:abstractNumId w:val="31"/>
  </w:num>
  <w:num w:numId="8">
    <w:abstractNumId w:val="12"/>
  </w:num>
  <w:num w:numId="9">
    <w:abstractNumId w:val="23"/>
  </w:num>
  <w:num w:numId="10">
    <w:abstractNumId w:val="16"/>
  </w:num>
  <w:num w:numId="11">
    <w:abstractNumId w:val="31"/>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5"/>
  </w:num>
  <w:num w:numId="24">
    <w:abstractNumId w:val="10"/>
  </w:num>
  <w:num w:numId="25">
    <w:abstractNumId w:val="26"/>
  </w:num>
  <w:num w:numId="26">
    <w:abstractNumId w:val="14"/>
  </w:num>
  <w:num w:numId="27">
    <w:abstractNumId w:val="11"/>
  </w:num>
  <w:num w:numId="28">
    <w:abstractNumId w:val="13"/>
  </w:num>
  <w:num w:numId="29">
    <w:abstractNumId w:val="21"/>
  </w:num>
  <w:num w:numId="30">
    <w:abstractNumId w:val="17"/>
  </w:num>
  <w:num w:numId="31">
    <w:abstractNumId w:val="25"/>
  </w:num>
  <w:num w:numId="32">
    <w:abstractNumId w:val="28"/>
  </w:num>
  <w:num w:numId="33">
    <w:abstractNumId w:val="30"/>
  </w:num>
  <w:num w:numId="34">
    <w:abstractNumId w:val="22"/>
  </w:num>
  <w:num w:numId="35">
    <w:abstractNumId w:val="27"/>
  </w:num>
  <w:num w:numId="36">
    <w:abstractNumId w:val="20"/>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875BE"/>
    <w:rsid w:val="00000C15"/>
    <w:rsid w:val="00005A09"/>
    <w:rsid w:val="000076D5"/>
    <w:rsid w:val="00026E49"/>
    <w:rsid w:val="00043663"/>
    <w:rsid w:val="000505CF"/>
    <w:rsid w:val="000D701C"/>
    <w:rsid w:val="000E2A71"/>
    <w:rsid w:val="00160263"/>
    <w:rsid w:val="00181F96"/>
    <w:rsid w:val="001A1371"/>
    <w:rsid w:val="001B346A"/>
    <w:rsid w:val="001C7666"/>
    <w:rsid w:val="001E1CAD"/>
    <w:rsid w:val="001E290D"/>
    <w:rsid w:val="002032FD"/>
    <w:rsid w:val="002144FA"/>
    <w:rsid w:val="0023469A"/>
    <w:rsid w:val="00243C8A"/>
    <w:rsid w:val="00267A0E"/>
    <w:rsid w:val="002901D9"/>
    <w:rsid w:val="002976C2"/>
    <w:rsid w:val="002C2075"/>
    <w:rsid w:val="002F6397"/>
    <w:rsid w:val="003260FF"/>
    <w:rsid w:val="00343D95"/>
    <w:rsid w:val="00354CC2"/>
    <w:rsid w:val="00374341"/>
    <w:rsid w:val="003D1062"/>
    <w:rsid w:val="003F54A0"/>
    <w:rsid w:val="00420D7B"/>
    <w:rsid w:val="00433667"/>
    <w:rsid w:val="00450B21"/>
    <w:rsid w:val="00453B63"/>
    <w:rsid w:val="00455780"/>
    <w:rsid w:val="004B0A1C"/>
    <w:rsid w:val="004D298E"/>
    <w:rsid w:val="0054472E"/>
    <w:rsid w:val="005662A9"/>
    <w:rsid w:val="005827D4"/>
    <w:rsid w:val="0059622A"/>
    <w:rsid w:val="005C5878"/>
    <w:rsid w:val="005C7CEA"/>
    <w:rsid w:val="005D3C0B"/>
    <w:rsid w:val="005E5217"/>
    <w:rsid w:val="005F0FA4"/>
    <w:rsid w:val="005F30EE"/>
    <w:rsid w:val="0060473A"/>
    <w:rsid w:val="00654436"/>
    <w:rsid w:val="00656392"/>
    <w:rsid w:val="0068781D"/>
    <w:rsid w:val="006959B0"/>
    <w:rsid w:val="0069657F"/>
    <w:rsid w:val="006B3E27"/>
    <w:rsid w:val="006B6507"/>
    <w:rsid w:val="006C104C"/>
    <w:rsid w:val="00733704"/>
    <w:rsid w:val="0078071A"/>
    <w:rsid w:val="007C09BA"/>
    <w:rsid w:val="007D4BA6"/>
    <w:rsid w:val="00852A9A"/>
    <w:rsid w:val="008F49E1"/>
    <w:rsid w:val="0090370F"/>
    <w:rsid w:val="009043BE"/>
    <w:rsid w:val="009269D2"/>
    <w:rsid w:val="00942135"/>
    <w:rsid w:val="009521B0"/>
    <w:rsid w:val="00994130"/>
    <w:rsid w:val="009A4E91"/>
    <w:rsid w:val="009A7E9F"/>
    <w:rsid w:val="009C0BFA"/>
    <w:rsid w:val="009E5018"/>
    <w:rsid w:val="00A12B37"/>
    <w:rsid w:val="00AA29CE"/>
    <w:rsid w:val="00AB6758"/>
    <w:rsid w:val="00B13763"/>
    <w:rsid w:val="00B477A4"/>
    <w:rsid w:val="00B54045"/>
    <w:rsid w:val="00C438D7"/>
    <w:rsid w:val="00C81B50"/>
    <w:rsid w:val="00CB28F9"/>
    <w:rsid w:val="00CD1801"/>
    <w:rsid w:val="00D10EF1"/>
    <w:rsid w:val="00D42810"/>
    <w:rsid w:val="00D914A7"/>
    <w:rsid w:val="00DB380B"/>
    <w:rsid w:val="00DD13C3"/>
    <w:rsid w:val="00DD596E"/>
    <w:rsid w:val="00DD621E"/>
    <w:rsid w:val="00DF0575"/>
    <w:rsid w:val="00E36F4F"/>
    <w:rsid w:val="00E70E04"/>
    <w:rsid w:val="00E76499"/>
    <w:rsid w:val="00E875BE"/>
    <w:rsid w:val="00EC05A7"/>
    <w:rsid w:val="00EC4B6B"/>
    <w:rsid w:val="00EF1EE5"/>
    <w:rsid w:val="00F763B4"/>
    <w:rsid w:val="00F900C3"/>
    <w:rsid w:val="00FB18F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uiPriority="99" w:qFormat="1"/>
    <w:lsdException w:name="index heading" w:uiPriority="99"/>
    <w:lsdException w:name="caption" w:uiPriority="35" w:qFormat="1"/>
    <w:lsdException w:name="table of figures" w:uiPriority="99"/>
    <w:lsdException w:name="footnote reference" w:uiPriority="99" w:qFormat="1"/>
    <w:lsdException w:name="page number"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926"/>
      </w:tabs>
      <w:suppressAutoHyphens/>
      <w:bidi w:val="0"/>
      <w:ind w:left="926" w:hanging="36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1,Footnote Text Char2,Footnote Text Char Char Char Char,Footnote Text Char1 Char1,Footnote Text Char Char Char1,Footnote Text Char3,Footnote Text Char2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1 Char,Footnote Text Char Char1 Char,Footnote Text Char2 Char1,Footnote Text Char Char Char Char Char,Footnote Text Char1 Char1 Char,Footnote Text Char Char Char1 Char,Footnote Text Char3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rsid w:val="00E36F4F"/>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E36F4F"/>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ParaNoG">
    <w:name w:val="_ParaNo._G"/>
    <w:basedOn w:val="SingleTxtG"/>
    <w:rsid w:val="00E36F4F"/>
    <w:pPr>
      <w:numPr>
        <w:numId w:val="24"/>
      </w:numPr>
      <w:tabs>
        <w:tab w:val="clear" w:pos="1494"/>
      </w:tabs>
    </w:pPr>
  </w:style>
  <w:style w:type="paragraph" w:customStyle="1" w:styleId="SingleTxtG">
    <w:name w:val="_ Single Txt_G"/>
    <w:basedOn w:val="Normal"/>
    <w:rsid w:val="00E36F4F"/>
    <w:pPr>
      <w:suppressAutoHyphens/>
      <w:bidi w:val="0"/>
      <w:spacing w:after="120"/>
      <w:ind w:left="1134" w:right="1134"/>
      <w:jc w:val="both"/>
    </w:pPr>
    <w:rPr>
      <w:rFonts w:cs="Times New Roman"/>
      <w:lang w:val="en-GB"/>
    </w:rPr>
  </w:style>
  <w:style w:type="paragraph" w:styleId="PlainText">
    <w:name w:val="Plain Text"/>
    <w:basedOn w:val="Normal"/>
    <w:link w:val="PlainTextChar"/>
    <w:semiHidden/>
    <w:rsid w:val="00E36F4F"/>
    <w:pPr>
      <w:suppressAutoHyphens/>
      <w:bidi w:val="0"/>
      <w:jc w:val="left"/>
    </w:pPr>
    <w:rPr>
      <w:rFonts w:cs="Courier New"/>
      <w:lang w:val="en-GB"/>
    </w:rPr>
  </w:style>
  <w:style w:type="character" w:customStyle="1" w:styleId="PlainTextChar">
    <w:name w:val="Plain Text Char"/>
    <w:basedOn w:val="DefaultParagraphFont"/>
    <w:link w:val="PlainText"/>
    <w:semiHidden/>
    <w:rsid w:val="00E36F4F"/>
    <w:rPr>
      <w:rFonts w:ascii="Times New Roman" w:hAnsi="Times New Roman" w:cs="Courier New"/>
      <w:sz w:val="20"/>
      <w:szCs w:val="30"/>
      <w:lang w:val="en-GB"/>
    </w:rPr>
  </w:style>
  <w:style w:type="paragraph" w:styleId="BodyText">
    <w:name w:val="Body Text"/>
    <w:basedOn w:val="Normal"/>
    <w:next w:val="Normal"/>
    <w:link w:val="BodyTextChar"/>
    <w:semiHidden/>
    <w:rsid w:val="00E36F4F"/>
    <w:pPr>
      <w:suppressAutoHyphens/>
      <w:bidi w:val="0"/>
      <w:jc w:val="left"/>
    </w:pPr>
    <w:rPr>
      <w:rFonts w:cs="Times New Roman"/>
      <w:lang w:val="en-GB"/>
    </w:rPr>
  </w:style>
  <w:style w:type="character" w:customStyle="1" w:styleId="BodyTextChar">
    <w:name w:val="Body Text Char"/>
    <w:basedOn w:val="DefaultParagraphFont"/>
    <w:link w:val="BodyText"/>
    <w:semiHidden/>
    <w:rsid w:val="00E36F4F"/>
    <w:rPr>
      <w:rFonts w:ascii="Times New Roman" w:hAnsi="Times New Roman" w:cs="Times New Roman"/>
      <w:sz w:val="20"/>
      <w:szCs w:val="30"/>
      <w:lang w:val="en-GB"/>
    </w:rPr>
  </w:style>
  <w:style w:type="paragraph" w:styleId="BodyTextIndent">
    <w:name w:val="Body Text Indent"/>
    <w:basedOn w:val="Normal"/>
    <w:link w:val="BodyTextIndentChar"/>
    <w:semiHidden/>
    <w:rsid w:val="00E36F4F"/>
    <w:pPr>
      <w:suppressAutoHyphens/>
      <w:bidi w:val="0"/>
      <w:spacing w:after="120"/>
      <w:ind w:left="283"/>
      <w:jc w:val="left"/>
    </w:pPr>
    <w:rPr>
      <w:rFonts w:cs="Times New Roman"/>
      <w:lang w:val="en-GB"/>
    </w:rPr>
  </w:style>
  <w:style w:type="character" w:customStyle="1" w:styleId="BodyTextIndentChar">
    <w:name w:val="Body Text Indent Char"/>
    <w:basedOn w:val="DefaultParagraphFont"/>
    <w:link w:val="BodyTextIndent"/>
    <w:semiHidden/>
    <w:rsid w:val="00E36F4F"/>
    <w:rPr>
      <w:rFonts w:ascii="Times New Roman" w:hAnsi="Times New Roman" w:cs="Times New Roman"/>
      <w:sz w:val="20"/>
      <w:szCs w:val="30"/>
      <w:lang w:val="en-GB"/>
    </w:rPr>
  </w:style>
  <w:style w:type="paragraph" w:styleId="BlockText">
    <w:name w:val="Block Text"/>
    <w:basedOn w:val="Normal"/>
    <w:semiHidden/>
    <w:rsid w:val="00E36F4F"/>
    <w:pPr>
      <w:suppressAutoHyphens/>
      <w:bidi w:val="0"/>
      <w:ind w:left="1440" w:right="1440"/>
      <w:jc w:val="left"/>
    </w:pPr>
    <w:rPr>
      <w:rFonts w:cs="Times New Roman"/>
      <w:lang w:val="en-GB"/>
    </w:rPr>
  </w:style>
  <w:style w:type="paragraph" w:customStyle="1" w:styleId="SMG">
    <w:name w:val="__S_M_G"/>
    <w:basedOn w:val="Normal"/>
    <w:next w:val="Normal"/>
    <w:rsid w:val="00E36F4F"/>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E36F4F"/>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E36F4F"/>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E36F4F"/>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E36F4F"/>
    <w:pPr>
      <w:numPr>
        <w:numId w:val="22"/>
      </w:numPr>
      <w:suppressAutoHyphens/>
      <w:bidi w:val="0"/>
      <w:spacing w:after="120"/>
      <w:ind w:right="1134"/>
      <w:jc w:val="both"/>
    </w:pPr>
    <w:rPr>
      <w:rFonts w:cs="Times New Roman"/>
      <w:lang w:val="en-GB"/>
    </w:rPr>
  </w:style>
  <w:style w:type="character" w:styleId="CommentReference">
    <w:name w:val="annotation reference"/>
    <w:basedOn w:val="DefaultParagraphFont"/>
    <w:semiHidden/>
    <w:rsid w:val="00E36F4F"/>
    <w:rPr>
      <w:sz w:val="6"/>
    </w:rPr>
  </w:style>
  <w:style w:type="paragraph" w:styleId="CommentText">
    <w:name w:val="annotation text"/>
    <w:basedOn w:val="Normal"/>
    <w:link w:val="CommentTextChar"/>
    <w:semiHidden/>
    <w:rsid w:val="00E36F4F"/>
    <w:pPr>
      <w:suppressAutoHyphens/>
      <w:bidi w:val="0"/>
      <w:jc w:val="left"/>
    </w:pPr>
    <w:rPr>
      <w:rFonts w:cs="Times New Roman"/>
      <w:lang w:val="en-GB"/>
    </w:rPr>
  </w:style>
  <w:style w:type="character" w:customStyle="1" w:styleId="CommentTextChar">
    <w:name w:val="Comment Text Char"/>
    <w:basedOn w:val="DefaultParagraphFont"/>
    <w:link w:val="CommentText"/>
    <w:semiHidden/>
    <w:rsid w:val="00E36F4F"/>
    <w:rPr>
      <w:rFonts w:ascii="Times New Roman" w:hAnsi="Times New Roman" w:cs="Times New Roman"/>
      <w:sz w:val="20"/>
      <w:szCs w:val="30"/>
      <w:lang w:val="en-GB"/>
    </w:rPr>
  </w:style>
  <w:style w:type="character" w:styleId="LineNumber">
    <w:name w:val="line number"/>
    <w:basedOn w:val="DefaultParagraphFont"/>
    <w:semiHidden/>
    <w:rsid w:val="00E36F4F"/>
    <w:rPr>
      <w:sz w:val="14"/>
    </w:rPr>
  </w:style>
  <w:style w:type="paragraph" w:customStyle="1" w:styleId="Bullet2G">
    <w:name w:val="_Bullet 2_G"/>
    <w:basedOn w:val="Normal"/>
    <w:rsid w:val="00E36F4F"/>
    <w:pPr>
      <w:numPr>
        <w:numId w:val="23"/>
      </w:numPr>
      <w:suppressAutoHyphens/>
      <w:bidi w:val="0"/>
      <w:spacing w:after="120"/>
      <w:ind w:right="1134"/>
      <w:jc w:val="both"/>
    </w:pPr>
    <w:rPr>
      <w:rFonts w:cs="Times New Roman"/>
      <w:lang w:val="en-GB"/>
    </w:rPr>
  </w:style>
  <w:style w:type="paragraph" w:customStyle="1" w:styleId="H1G">
    <w:name w:val="_ H_1_G"/>
    <w:basedOn w:val="Normal"/>
    <w:next w:val="Normal"/>
    <w:rsid w:val="00E36F4F"/>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E36F4F"/>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E36F4F"/>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E36F4F"/>
    <w:pPr>
      <w:keepNext/>
      <w:keepLines/>
      <w:tabs>
        <w:tab w:val="right" w:pos="851"/>
      </w:tabs>
      <w:suppressAutoHyphens/>
      <w:bidi w:val="0"/>
      <w:spacing w:before="240" w:after="120" w:line="240" w:lineRule="exact"/>
      <w:ind w:left="1134" w:right="1134" w:hanging="1134"/>
      <w:jc w:val="left"/>
    </w:pPr>
    <w:rPr>
      <w:rFonts w:cs="Times New Roman"/>
      <w:lang w:val="en-GB"/>
    </w:rPr>
  </w:style>
  <w:style w:type="numbering" w:styleId="111111">
    <w:name w:val="Outline List 2"/>
    <w:basedOn w:val="NoList"/>
    <w:semiHidden/>
    <w:rsid w:val="00E36F4F"/>
    <w:pPr>
      <w:numPr>
        <w:numId w:val="25"/>
      </w:numPr>
    </w:pPr>
  </w:style>
  <w:style w:type="numbering" w:styleId="1ai">
    <w:name w:val="Outline List 1"/>
    <w:basedOn w:val="NoList"/>
    <w:semiHidden/>
    <w:rsid w:val="00E36F4F"/>
    <w:pPr>
      <w:numPr>
        <w:numId w:val="26"/>
      </w:numPr>
    </w:pPr>
  </w:style>
  <w:style w:type="numbering" w:styleId="ArticleSection">
    <w:name w:val="Outline List 3"/>
    <w:basedOn w:val="NoList"/>
    <w:semiHidden/>
    <w:rsid w:val="00E36F4F"/>
    <w:pPr>
      <w:numPr>
        <w:numId w:val="27"/>
      </w:numPr>
    </w:pPr>
  </w:style>
  <w:style w:type="paragraph" w:styleId="BodyText2">
    <w:name w:val="Body Text 2"/>
    <w:basedOn w:val="Normal"/>
    <w:link w:val="BodyText2Char"/>
    <w:semiHidden/>
    <w:rsid w:val="00E36F4F"/>
    <w:pPr>
      <w:suppressAutoHyphens/>
      <w:bidi w:val="0"/>
      <w:spacing w:after="120" w:line="480" w:lineRule="auto"/>
      <w:jc w:val="left"/>
    </w:pPr>
    <w:rPr>
      <w:rFonts w:cs="Times New Roman"/>
      <w:lang w:val="en-GB"/>
    </w:rPr>
  </w:style>
  <w:style w:type="character" w:customStyle="1" w:styleId="BodyText2Char">
    <w:name w:val="Body Text 2 Char"/>
    <w:basedOn w:val="DefaultParagraphFont"/>
    <w:link w:val="BodyText2"/>
    <w:semiHidden/>
    <w:rsid w:val="00E36F4F"/>
    <w:rPr>
      <w:rFonts w:ascii="Times New Roman" w:hAnsi="Times New Roman" w:cs="Times New Roman"/>
      <w:sz w:val="20"/>
      <w:szCs w:val="30"/>
      <w:lang w:val="en-GB"/>
    </w:rPr>
  </w:style>
  <w:style w:type="paragraph" w:styleId="BodyText3">
    <w:name w:val="Body Text 3"/>
    <w:basedOn w:val="Normal"/>
    <w:link w:val="BodyText3Char"/>
    <w:semiHidden/>
    <w:rsid w:val="00E36F4F"/>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E36F4F"/>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E36F4F"/>
    <w:pPr>
      <w:spacing w:after="120"/>
      <w:ind w:firstLine="210"/>
    </w:pPr>
  </w:style>
  <w:style w:type="character" w:customStyle="1" w:styleId="BodyTextFirstIndentChar">
    <w:name w:val="Body Text First Indent Char"/>
    <w:basedOn w:val="BodyTextChar"/>
    <w:link w:val="BodyTextFirstIndent"/>
    <w:semiHidden/>
    <w:rsid w:val="00E36F4F"/>
    <w:rPr>
      <w:rFonts w:ascii="Times New Roman" w:hAnsi="Times New Roman" w:cs="Times New Roman"/>
      <w:sz w:val="20"/>
      <w:szCs w:val="30"/>
      <w:lang w:val="en-GB"/>
    </w:rPr>
  </w:style>
  <w:style w:type="paragraph" w:styleId="BodyTextFirstIndent2">
    <w:name w:val="Body Text First Indent 2"/>
    <w:basedOn w:val="BodyTextIndent"/>
    <w:link w:val="BodyTextFirstIndent2Char"/>
    <w:semiHidden/>
    <w:rsid w:val="00E36F4F"/>
    <w:pPr>
      <w:ind w:firstLine="210"/>
    </w:pPr>
  </w:style>
  <w:style w:type="character" w:customStyle="1" w:styleId="BodyTextFirstIndent2Char">
    <w:name w:val="Body Text First Indent 2 Char"/>
    <w:basedOn w:val="BodyTextIndentChar"/>
    <w:link w:val="BodyTextFirstIndent2"/>
    <w:semiHidden/>
    <w:rsid w:val="00E36F4F"/>
    <w:rPr>
      <w:rFonts w:ascii="Times New Roman" w:hAnsi="Times New Roman" w:cs="Times New Roman"/>
      <w:sz w:val="20"/>
      <w:szCs w:val="30"/>
      <w:lang w:val="en-GB"/>
    </w:rPr>
  </w:style>
  <w:style w:type="paragraph" w:styleId="BodyTextIndent2">
    <w:name w:val="Body Text Indent 2"/>
    <w:basedOn w:val="Normal"/>
    <w:link w:val="BodyTextIndent2Char"/>
    <w:semiHidden/>
    <w:rsid w:val="00E36F4F"/>
    <w:pPr>
      <w:suppressAutoHyphens/>
      <w:bidi w:val="0"/>
      <w:spacing w:after="120" w:line="480" w:lineRule="auto"/>
      <w:ind w:left="283"/>
      <w:jc w:val="left"/>
    </w:pPr>
    <w:rPr>
      <w:rFonts w:cs="Times New Roman"/>
      <w:lang w:val="en-GB"/>
    </w:rPr>
  </w:style>
  <w:style w:type="character" w:customStyle="1" w:styleId="BodyTextIndent2Char">
    <w:name w:val="Body Text Indent 2 Char"/>
    <w:basedOn w:val="DefaultParagraphFont"/>
    <w:link w:val="BodyTextIndent2"/>
    <w:semiHidden/>
    <w:rsid w:val="00E36F4F"/>
    <w:rPr>
      <w:rFonts w:ascii="Times New Roman" w:hAnsi="Times New Roman" w:cs="Times New Roman"/>
      <w:sz w:val="20"/>
      <w:szCs w:val="30"/>
      <w:lang w:val="en-GB"/>
    </w:rPr>
  </w:style>
  <w:style w:type="paragraph" w:styleId="BodyTextIndent3">
    <w:name w:val="Body Text Indent 3"/>
    <w:basedOn w:val="Normal"/>
    <w:link w:val="BodyTextIndent3Char"/>
    <w:semiHidden/>
    <w:rsid w:val="00E36F4F"/>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semiHidden/>
    <w:rsid w:val="00E36F4F"/>
    <w:rPr>
      <w:rFonts w:ascii="Times New Roman" w:hAnsi="Times New Roman" w:cs="Times New Roman"/>
      <w:sz w:val="16"/>
      <w:szCs w:val="16"/>
      <w:lang w:val="en-GB"/>
    </w:rPr>
  </w:style>
  <w:style w:type="paragraph" w:styleId="Closing">
    <w:name w:val="Closing"/>
    <w:basedOn w:val="Normal"/>
    <w:link w:val="ClosingChar"/>
    <w:semiHidden/>
    <w:rsid w:val="00E36F4F"/>
    <w:pPr>
      <w:suppressAutoHyphens/>
      <w:bidi w:val="0"/>
      <w:ind w:left="4252"/>
      <w:jc w:val="left"/>
    </w:pPr>
    <w:rPr>
      <w:rFonts w:cs="Times New Roman"/>
      <w:lang w:val="en-GB"/>
    </w:rPr>
  </w:style>
  <w:style w:type="character" w:customStyle="1" w:styleId="ClosingChar">
    <w:name w:val="Closing Char"/>
    <w:basedOn w:val="DefaultParagraphFont"/>
    <w:link w:val="Closing"/>
    <w:semiHidden/>
    <w:rsid w:val="00E36F4F"/>
    <w:rPr>
      <w:rFonts w:ascii="Times New Roman" w:hAnsi="Times New Roman" w:cs="Times New Roman"/>
      <w:sz w:val="20"/>
      <w:szCs w:val="30"/>
      <w:lang w:val="en-GB"/>
    </w:rPr>
  </w:style>
  <w:style w:type="paragraph" w:styleId="Date">
    <w:name w:val="Date"/>
    <w:basedOn w:val="Normal"/>
    <w:next w:val="Normal"/>
    <w:link w:val="DateChar"/>
    <w:semiHidden/>
    <w:rsid w:val="00E36F4F"/>
    <w:pPr>
      <w:suppressAutoHyphens/>
      <w:bidi w:val="0"/>
      <w:jc w:val="left"/>
    </w:pPr>
    <w:rPr>
      <w:rFonts w:cs="Times New Roman"/>
      <w:lang w:val="en-GB"/>
    </w:rPr>
  </w:style>
  <w:style w:type="character" w:customStyle="1" w:styleId="DateChar">
    <w:name w:val="Date Char"/>
    <w:basedOn w:val="DefaultParagraphFont"/>
    <w:link w:val="Date"/>
    <w:semiHidden/>
    <w:rsid w:val="00E36F4F"/>
    <w:rPr>
      <w:rFonts w:ascii="Times New Roman" w:hAnsi="Times New Roman" w:cs="Times New Roman"/>
      <w:sz w:val="20"/>
      <w:szCs w:val="30"/>
      <w:lang w:val="en-GB"/>
    </w:rPr>
  </w:style>
  <w:style w:type="paragraph" w:styleId="E-mailSignature">
    <w:name w:val="E-mail Signature"/>
    <w:basedOn w:val="Normal"/>
    <w:link w:val="E-mailSignatureChar"/>
    <w:semiHidden/>
    <w:rsid w:val="00E36F4F"/>
    <w:pPr>
      <w:suppressAutoHyphens/>
      <w:bidi w:val="0"/>
      <w:jc w:val="left"/>
    </w:pPr>
    <w:rPr>
      <w:rFonts w:cs="Times New Roman"/>
      <w:lang w:val="en-GB"/>
    </w:rPr>
  </w:style>
  <w:style w:type="character" w:customStyle="1" w:styleId="E-mailSignatureChar">
    <w:name w:val="E-mail Signature Char"/>
    <w:basedOn w:val="DefaultParagraphFont"/>
    <w:link w:val="E-mailSignature"/>
    <w:semiHidden/>
    <w:rsid w:val="00E36F4F"/>
    <w:rPr>
      <w:rFonts w:ascii="Times New Roman" w:hAnsi="Times New Roman" w:cs="Times New Roman"/>
      <w:sz w:val="20"/>
      <w:szCs w:val="30"/>
      <w:lang w:val="en-GB"/>
    </w:rPr>
  </w:style>
  <w:style w:type="paragraph" w:styleId="EnvelopeReturn">
    <w:name w:val="envelope return"/>
    <w:basedOn w:val="Normal"/>
    <w:semiHidden/>
    <w:rsid w:val="00E36F4F"/>
    <w:pPr>
      <w:suppressAutoHyphens/>
      <w:bidi w:val="0"/>
      <w:jc w:val="left"/>
    </w:pPr>
    <w:rPr>
      <w:rFonts w:ascii="Arial" w:hAnsi="Arial" w:cs="Arial"/>
      <w:lang w:val="en-GB"/>
    </w:rPr>
  </w:style>
  <w:style w:type="character" w:styleId="FollowedHyperlink">
    <w:name w:val="FollowedHyperlink"/>
    <w:basedOn w:val="DefaultParagraphFont"/>
    <w:semiHidden/>
    <w:rsid w:val="00E36F4F"/>
    <w:rPr>
      <w:color w:val="800080"/>
      <w:u w:val="single"/>
    </w:rPr>
  </w:style>
  <w:style w:type="character" w:styleId="HTMLAcronym">
    <w:name w:val="HTML Acronym"/>
    <w:basedOn w:val="DefaultParagraphFont"/>
    <w:semiHidden/>
    <w:rsid w:val="00E36F4F"/>
  </w:style>
  <w:style w:type="paragraph" w:styleId="HTMLAddress">
    <w:name w:val="HTML Address"/>
    <w:basedOn w:val="Normal"/>
    <w:link w:val="HTMLAddressChar"/>
    <w:semiHidden/>
    <w:rsid w:val="00E36F4F"/>
    <w:pPr>
      <w:suppressAutoHyphens/>
      <w:bidi w:val="0"/>
      <w:jc w:val="left"/>
    </w:pPr>
    <w:rPr>
      <w:rFonts w:cs="Times New Roman"/>
      <w:i/>
      <w:iCs/>
      <w:lang w:val="en-GB"/>
    </w:rPr>
  </w:style>
  <w:style w:type="character" w:customStyle="1" w:styleId="HTMLAddressChar">
    <w:name w:val="HTML Address Char"/>
    <w:basedOn w:val="DefaultParagraphFont"/>
    <w:link w:val="HTMLAddress"/>
    <w:semiHidden/>
    <w:rsid w:val="00E36F4F"/>
    <w:rPr>
      <w:rFonts w:ascii="Times New Roman" w:hAnsi="Times New Roman" w:cs="Times New Roman"/>
      <w:i/>
      <w:iCs/>
      <w:sz w:val="20"/>
      <w:szCs w:val="30"/>
      <w:lang w:val="en-GB"/>
    </w:rPr>
  </w:style>
  <w:style w:type="character" w:styleId="HTMLCite">
    <w:name w:val="HTML Cite"/>
    <w:basedOn w:val="DefaultParagraphFont"/>
    <w:semiHidden/>
    <w:rsid w:val="00E36F4F"/>
    <w:rPr>
      <w:i/>
      <w:iCs/>
    </w:rPr>
  </w:style>
  <w:style w:type="character" w:styleId="HTMLCode">
    <w:name w:val="HTML Code"/>
    <w:basedOn w:val="DefaultParagraphFont"/>
    <w:semiHidden/>
    <w:rsid w:val="00E36F4F"/>
    <w:rPr>
      <w:rFonts w:ascii="Courier New" w:hAnsi="Courier New" w:cs="Courier New"/>
      <w:sz w:val="20"/>
      <w:szCs w:val="20"/>
    </w:rPr>
  </w:style>
  <w:style w:type="character" w:styleId="HTMLDefinition">
    <w:name w:val="HTML Definition"/>
    <w:basedOn w:val="DefaultParagraphFont"/>
    <w:semiHidden/>
    <w:rsid w:val="00E36F4F"/>
    <w:rPr>
      <w:i/>
      <w:iCs/>
    </w:rPr>
  </w:style>
  <w:style w:type="character" w:styleId="HTMLKeyboard">
    <w:name w:val="HTML Keyboard"/>
    <w:basedOn w:val="DefaultParagraphFont"/>
    <w:semiHidden/>
    <w:rsid w:val="00E36F4F"/>
    <w:rPr>
      <w:rFonts w:ascii="Courier New" w:hAnsi="Courier New" w:cs="Courier New"/>
      <w:sz w:val="20"/>
      <w:szCs w:val="20"/>
    </w:rPr>
  </w:style>
  <w:style w:type="paragraph" w:styleId="HTMLPreformatted">
    <w:name w:val="HTML Preformatted"/>
    <w:basedOn w:val="Normal"/>
    <w:link w:val="HTMLPreformattedChar"/>
    <w:semiHidden/>
    <w:rsid w:val="00E36F4F"/>
    <w:pPr>
      <w:suppressAutoHyphens/>
      <w:bidi w:val="0"/>
      <w:jc w:val="left"/>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E36F4F"/>
    <w:rPr>
      <w:rFonts w:ascii="Courier New" w:hAnsi="Courier New" w:cs="Courier New"/>
      <w:sz w:val="20"/>
      <w:szCs w:val="30"/>
      <w:lang w:val="en-GB"/>
    </w:rPr>
  </w:style>
  <w:style w:type="character" w:styleId="HTMLSample">
    <w:name w:val="HTML Sample"/>
    <w:basedOn w:val="DefaultParagraphFont"/>
    <w:semiHidden/>
    <w:rsid w:val="00E36F4F"/>
    <w:rPr>
      <w:rFonts w:ascii="Courier New" w:hAnsi="Courier New" w:cs="Courier New"/>
    </w:rPr>
  </w:style>
  <w:style w:type="character" w:styleId="HTMLTypewriter">
    <w:name w:val="HTML Typewriter"/>
    <w:basedOn w:val="DefaultParagraphFont"/>
    <w:semiHidden/>
    <w:rsid w:val="00E36F4F"/>
    <w:rPr>
      <w:rFonts w:ascii="Courier New" w:hAnsi="Courier New" w:cs="Courier New"/>
      <w:sz w:val="20"/>
      <w:szCs w:val="20"/>
    </w:rPr>
  </w:style>
  <w:style w:type="character" w:styleId="HTMLVariable">
    <w:name w:val="HTML Variable"/>
    <w:basedOn w:val="DefaultParagraphFont"/>
    <w:semiHidden/>
    <w:rsid w:val="00E36F4F"/>
    <w:rPr>
      <w:i/>
      <w:iCs/>
    </w:rPr>
  </w:style>
  <w:style w:type="character" w:styleId="Hyperlink">
    <w:name w:val="Hyperlink"/>
    <w:basedOn w:val="DefaultParagraphFont"/>
    <w:semiHidden/>
    <w:rsid w:val="00E36F4F"/>
    <w:rPr>
      <w:color w:val="0000FF"/>
      <w:u w:val="single"/>
    </w:rPr>
  </w:style>
  <w:style w:type="paragraph" w:styleId="List">
    <w:name w:val="List"/>
    <w:basedOn w:val="Normal"/>
    <w:semiHidden/>
    <w:rsid w:val="00E36F4F"/>
    <w:pPr>
      <w:suppressAutoHyphens/>
      <w:bidi w:val="0"/>
      <w:ind w:left="283" w:hanging="283"/>
      <w:jc w:val="left"/>
    </w:pPr>
    <w:rPr>
      <w:rFonts w:cs="Times New Roman"/>
      <w:lang w:val="en-GB"/>
    </w:rPr>
  </w:style>
  <w:style w:type="paragraph" w:styleId="List2">
    <w:name w:val="List 2"/>
    <w:basedOn w:val="Normal"/>
    <w:semiHidden/>
    <w:rsid w:val="00E36F4F"/>
    <w:pPr>
      <w:suppressAutoHyphens/>
      <w:bidi w:val="0"/>
      <w:ind w:left="566" w:hanging="283"/>
      <w:jc w:val="left"/>
    </w:pPr>
    <w:rPr>
      <w:rFonts w:cs="Times New Roman"/>
      <w:lang w:val="en-GB"/>
    </w:rPr>
  </w:style>
  <w:style w:type="paragraph" w:styleId="List3">
    <w:name w:val="List 3"/>
    <w:basedOn w:val="Normal"/>
    <w:semiHidden/>
    <w:rsid w:val="00E36F4F"/>
    <w:pPr>
      <w:suppressAutoHyphens/>
      <w:bidi w:val="0"/>
      <w:ind w:left="849" w:hanging="283"/>
      <w:jc w:val="left"/>
    </w:pPr>
    <w:rPr>
      <w:rFonts w:cs="Times New Roman"/>
      <w:lang w:val="en-GB"/>
    </w:rPr>
  </w:style>
  <w:style w:type="paragraph" w:styleId="List4">
    <w:name w:val="List 4"/>
    <w:basedOn w:val="Normal"/>
    <w:semiHidden/>
    <w:rsid w:val="00E36F4F"/>
    <w:pPr>
      <w:suppressAutoHyphens/>
      <w:bidi w:val="0"/>
      <w:ind w:left="1132" w:hanging="283"/>
      <w:jc w:val="left"/>
    </w:pPr>
    <w:rPr>
      <w:rFonts w:cs="Times New Roman"/>
      <w:lang w:val="en-GB"/>
    </w:rPr>
  </w:style>
  <w:style w:type="paragraph" w:styleId="List5">
    <w:name w:val="List 5"/>
    <w:basedOn w:val="Normal"/>
    <w:semiHidden/>
    <w:rsid w:val="00E36F4F"/>
    <w:pPr>
      <w:suppressAutoHyphens/>
      <w:bidi w:val="0"/>
      <w:ind w:left="1415" w:hanging="283"/>
      <w:jc w:val="left"/>
    </w:pPr>
    <w:rPr>
      <w:rFonts w:cs="Times New Roman"/>
      <w:lang w:val="en-GB"/>
    </w:rPr>
  </w:style>
  <w:style w:type="paragraph" w:styleId="ListBullet">
    <w:name w:val="List Bullet"/>
    <w:basedOn w:val="Normal"/>
    <w:semiHidden/>
    <w:rsid w:val="00E36F4F"/>
    <w:pPr>
      <w:numPr>
        <w:numId w:val="17"/>
      </w:numPr>
      <w:suppressAutoHyphens/>
      <w:bidi w:val="0"/>
      <w:jc w:val="left"/>
    </w:pPr>
    <w:rPr>
      <w:rFonts w:cs="Times New Roman"/>
      <w:lang w:val="en-GB"/>
    </w:rPr>
  </w:style>
  <w:style w:type="paragraph" w:styleId="ListBullet2">
    <w:name w:val="List Bullet 2"/>
    <w:basedOn w:val="Normal"/>
    <w:semiHidden/>
    <w:rsid w:val="00E36F4F"/>
    <w:pPr>
      <w:numPr>
        <w:numId w:val="18"/>
      </w:numPr>
      <w:suppressAutoHyphens/>
      <w:bidi w:val="0"/>
      <w:jc w:val="left"/>
    </w:pPr>
    <w:rPr>
      <w:rFonts w:cs="Times New Roman"/>
      <w:lang w:val="en-GB"/>
    </w:rPr>
  </w:style>
  <w:style w:type="paragraph" w:styleId="ListBullet3">
    <w:name w:val="List Bullet 3"/>
    <w:basedOn w:val="Normal"/>
    <w:semiHidden/>
    <w:rsid w:val="00E36F4F"/>
    <w:pPr>
      <w:numPr>
        <w:numId w:val="19"/>
      </w:numPr>
      <w:suppressAutoHyphens/>
      <w:bidi w:val="0"/>
      <w:jc w:val="left"/>
    </w:pPr>
    <w:rPr>
      <w:rFonts w:cs="Times New Roman"/>
      <w:lang w:val="en-GB"/>
    </w:rPr>
  </w:style>
  <w:style w:type="paragraph" w:styleId="ListBullet4">
    <w:name w:val="List Bullet 4"/>
    <w:basedOn w:val="Normal"/>
    <w:semiHidden/>
    <w:rsid w:val="00E36F4F"/>
    <w:pPr>
      <w:numPr>
        <w:numId w:val="20"/>
      </w:numPr>
      <w:suppressAutoHyphens/>
      <w:bidi w:val="0"/>
      <w:jc w:val="left"/>
    </w:pPr>
    <w:rPr>
      <w:rFonts w:cs="Times New Roman"/>
      <w:lang w:val="en-GB"/>
    </w:rPr>
  </w:style>
  <w:style w:type="paragraph" w:styleId="ListBullet5">
    <w:name w:val="List Bullet 5"/>
    <w:basedOn w:val="Normal"/>
    <w:semiHidden/>
    <w:rsid w:val="00E36F4F"/>
    <w:pPr>
      <w:numPr>
        <w:numId w:val="21"/>
      </w:numPr>
      <w:suppressAutoHyphens/>
      <w:bidi w:val="0"/>
      <w:jc w:val="left"/>
    </w:pPr>
    <w:rPr>
      <w:rFonts w:cs="Times New Roman"/>
      <w:lang w:val="en-GB"/>
    </w:rPr>
  </w:style>
  <w:style w:type="paragraph" w:styleId="ListContinue">
    <w:name w:val="List Continue"/>
    <w:basedOn w:val="Normal"/>
    <w:semiHidden/>
    <w:rsid w:val="00E36F4F"/>
    <w:pPr>
      <w:suppressAutoHyphens/>
      <w:bidi w:val="0"/>
      <w:spacing w:after="120"/>
      <w:ind w:left="283"/>
      <w:jc w:val="left"/>
    </w:pPr>
    <w:rPr>
      <w:rFonts w:cs="Times New Roman"/>
      <w:lang w:val="en-GB"/>
    </w:rPr>
  </w:style>
  <w:style w:type="paragraph" w:styleId="ListContinue2">
    <w:name w:val="List Continue 2"/>
    <w:basedOn w:val="Normal"/>
    <w:semiHidden/>
    <w:rsid w:val="00E36F4F"/>
    <w:pPr>
      <w:suppressAutoHyphens/>
      <w:bidi w:val="0"/>
      <w:spacing w:after="120"/>
      <w:ind w:left="566"/>
      <w:jc w:val="left"/>
    </w:pPr>
    <w:rPr>
      <w:rFonts w:cs="Times New Roman"/>
      <w:lang w:val="en-GB"/>
    </w:rPr>
  </w:style>
  <w:style w:type="paragraph" w:styleId="ListContinue3">
    <w:name w:val="List Continue 3"/>
    <w:basedOn w:val="Normal"/>
    <w:semiHidden/>
    <w:rsid w:val="00E36F4F"/>
    <w:pPr>
      <w:suppressAutoHyphens/>
      <w:bidi w:val="0"/>
      <w:spacing w:after="120"/>
      <w:ind w:left="849"/>
      <w:jc w:val="left"/>
    </w:pPr>
    <w:rPr>
      <w:rFonts w:cs="Times New Roman"/>
      <w:lang w:val="en-GB"/>
    </w:rPr>
  </w:style>
  <w:style w:type="paragraph" w:styleId="ListContinue4">
    <w:name w:val="List Continue 4"/>
    <w:basedOn w:val="Normal"/>
    <w:semiHidden/>
    <w:rsid w:val="00E36F4F"/>
    <w:pPr>
      <w:suppressAutoHyphens/>
      <w:bidi w:val="0"/>
      <w:spacing w:after="120"/>
      <w:ind w:left="1132"/>
      <w:jc w:val="left"/>
    </w:pPr>
    <w:rPr>
      <w:rFonts w:cs="Times New Roman"/>
      <w:lang w:val="en-GB"/>
    </w:rPr>
  </w:style>
  <w:style w:type="paragraph" w:styleId="ListContinue5">
    <w:name w:val="List Continue 5"/>
    <w:basedOn w:val="Normal"/>
    <w:semiHidden/>
    <w:rsid w:val="00E36F4F"/>
    <w:pPr>
      <w:suppressAutoHyphens/>
      <w:bidi w:val="0"/>
      <w:spacing w:after="120"/>
      <w:ind w:left="1415"/>
      <w:jc w:val="left"/>
    </w:pPr>
    <w:rPr>
      <w:rFonts w:cs="Times New Roman"/>
      <w:lang w:val="en-GB"/>
    </w:rPr>
  </w:style>
  <w:style w:type="paragraph" w:styleId="ListNumber">
    <w:name w:val="List Number"/>
    <w:basedOn w:val="Normal"/>
    <w:semiHidden/>
    <w:rsid w:val="00E36F4F"/>
    <w:pPr>
      <w:numPr>
        <w:numId w:val="16"/>
      </w:numPr>
      <w:suppressAutoHyphens/>
      <w:bidi w:val="0"/>
      <w:jc w:val="left"/>
    </w:pPr>
    <w:rPr>
      <w:rFonts w:cs="Times New Roman"/>
      <w:lang w:val="en-GB"/>
    </w:rPr>
  </w:style>
  <w:style w:type="paragraph" w:styleId="ListNumber2">
    <w:name w:val="List Number 2"/>
    <w:basedOn w:val="Normal"/>
    <w:semiHidden/>
    <w:rsid w:val="00E36F4F"/>
    <w:pPr>
      <w:numPr>
        <w:numId w:val="15"/>
      </w:numPr>
      <w:suppressAutoHyphens/>
      <w:bidi w:val="0"/>
      <w:jc w:val="left"/>
    </w:pPr>
    <w:rPr>
      <w:rFonts w:cs="Times New Roman"/>
      <w:lang w:val="en-GB"/>
    </w:rPr>
  </w:style>
  <w:style w:type="paragraph" w:styleId="ListNumber3">
    <w:name w:val="List Number 3"/>
    <w:basedOn w:val="Normal"/>
    <w:semiHidden/>
    <w:rsid w:val="00E36F4F"/>
    <w:pPr>
      <w:tabs>
        <w:tab w:val="num" w:pos="926"/>
      </w:tabs>
      <w:suppressAutoHyphens/>
      <w:bidi w:val="0"/>
      <w:ind w:left="926" w:hanging="360"/>
      <w:jc w:val="left"/>
    </w:pPr>
    <w:rPr>
      <w:rFonts w:cs="Times New Roman"/>
      <w:lang w:val="en-GB"/>
    </w:rPr>
  </w:style>
  <w:style w:type="paragraph" w:styleId="ListNumber4">
    <w:name w:val="List Number 4"/>
    <w:basedOn w:val="Normal"/>
    <w:semiHidden/>
    <w:rsid w:val="00E36F4F"/>
    <w:pPr>
      <w:numPr>
        <w:numId w:val="12"/>
      </w:numPr>
      <w:suppressAutoHyphens/>
      <w:bidi w:val="0"/>
      <w:jc w:val="left"/>
    </w:pPr>
    <w:rPr>
      <w:rFonts w:cs="Times New Roman"/>
      <w:lang w:val="en-GB"/>
    </w:rPr>
  </w:style>
  <w:style w:type="paragraph" w:styleId="ListNumber5">
    <w:name w:val="List Number 5"/>
    <w:basedOn w:val="Normal"/>
    <w:semiHidden/>
    <w:rsid w:val="00E36F4F"/>
    <w:pPr>
      <w:numPr>
        <w:numId w:val="13"/>
      </w:numPr>
      <w:suppressAutoHyphens/>
      <w:bidi w:val="0"/>
      <w:jc w:val="left"/>
    </w:pPr>
    <w:rPr>
      <w:rFonts w:cs="Times New Roman"/>
      <w:lang w:val="en-GB"/>
    </w:rPr>
  </w:style>
  <w:style w:type="paragraph" w:styleId="MessageHeader">
    <w:name w:val="Message Header"/>
    <w:basedOn w:val="Normal"/>
    <w:link w:val="MessageHeaderChar"/>
    <w:semiHidden/>
    <w:rsid w:val="00E36F4F"/>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E36F4F"/>
    <w:rPr>
      <w:rFonts w:ascii="Arial" w:hAnsi="Arial" w:cs="Arial"/>
      <w:sz w:val="24"/>
      <w:szCs w:val="24"/>
      <w:shd w:val="pct20" w:color="auto" w:fill="auto"/>
      <w:lang w:val="en-GB"/>
    </w:rPr>
  </w:style>
  <w:style w:type="paragraph" w:styleId="NormalWeb">
    <w:name w:val="Normal (Web)"/>
    <w:basedOn w:val="Normal"/>
    <w:semiHidden/>
    <w:rsid w:val="00E36F4F"/>
    <w:pPr>
      <w:suppressAutoHyphens/>
      <w:bidi w:val="0"/>
      <w:jc w:val="left"/>
    </w:pPr>
    <w:rPr>
      <w:rFonts w:cs="Times New Roman"/>
      <w:sz w:val="24"/>
      <w:szCs w:val="24"/>
      <w:lang w:val="en-GB"/>
    </w:rPr>
  </w:style>
  <w:style w:type="paragraph" w:styleId="NormalIndent">
    <w:name w:val="Normal Indent"/>
    <w:basedOn w:val="Normal"/>
    <w:semiHidden/>
    <w:rsid w:val="00E36F4F"/>
    <w:pPr>
      <w:suppressAutoHyphens/>
      <w:bidi w:val="0"/>
      <w:ind w:left="567"/>
      <w:jc w:val="left"/>
    </w:pPr>
    <w:rPr>
      <w:rFonts w:cs="Times New Roman"/>
      <w:lang w:val="en-GB"/>
    </w:rPr>
  </w:style>
  <w:style w:type="paragraph" w:styleId="NoteHeading">
    <w:name w:val="Note Heading"/>
    <w:basedOn w:val="Normal"/>
    <w:next w:val="Normal"/>
    <w:link w:val="NoteHeadingChar"/>
    <w:semiHidden/>
    <w:rsid w:val="00E36F4F"/>
    <w:pPr>
      <w:suppressAutoHyphens/>
      <w:bidi w:val="0"/>
      <w:jc w:val="left"/>
    </w:pPr>
    <w:rPr>
      <w:rFonts w:cs="Times New Roman"/>
      <w:lang w:val="en-GB"/>
    </w:rPr>
  </w:style>
  <w:style w:type="character" w:customStyle="1" w:styleId="NoteHeadingChar">
    <w:name w:val="Note Heading Char"/>
    <w:basedOn w:val="DefaultParagraphFont"/>
    <w:link w:val="NoteHeading"/>
    <w:semiHidden/>
    <w:rsid w:val="00E36F4F"/>
    <w:rPr>
      <w:rFonts w:ascii="Times New Roman" w:hAnsi="Times New Roman" w:cs="Times New Roman"/>
      <w:sz w:val="20"/>
      <w:szCs w:val="30"/>
      <w:lang w:val="en-GB"/>
    </w:rPr>
  </w:style>
  <w:style w:type="paragraph" w:styleId="Salutation">
    <w:name w:val="Salutation"/>
    <w:basedOn w:val="Normal"/>
    <w:next w:val="Normal"/>
    <w:link w:val="SalutationChar"/>
    <w:semiHidden/>
    <w:rsid w:val="00E36F4F"/>
    <w:pPr>
      <w:suppressAutoHyphens/>
      <w:bidi w:val="0"/>
      <w:jc w:val="left"/>
    </w:pPr>
    <w:rPr>
      <w:rFonts w:cs="Times New Roman"/>
      <w:lang w:val="en-GB"/>
    </w:rPr>
  </w:style>
  <w:style w:type="character" w:customStyle="1" w:styleId="SalutationChar">
    <w:name w:val="Salutation Char"/>
    <w:basedOn w:val="DefaultParagraphFont"/>
    <w:link w:val="Salutation"/>
    <w:semiHidden/>
    <w:rsid w:val="00E36F4F"/>
    <w:rPr>
      <w:rFonts w:ascii="Times New Roman" w:hAnsi="Times New Roman" w:cs="Times New Roman"/>
      <w:sz w:val="20"/>
      <w:szCs w:val="30"/>
      <w:lang w:val="en-GB"/>
    </w:rPr>
  </w:style>
  <w:style w:type="paragraph" w:styleId="Signature">
    <w:name w:val="Signature"/>
    <w:basedOn w:val="Normal"/>
    <w:link w:val="SignatureChar"/>
    <w:semiHidden/>
    <w:rsid w:val="00E36F4F"/>
    <w:pPr>
      <w:suppressAutoHyphens/>
      <w:bidi w:val="0"/>
      <w:ind w:left="4252"/>
      <w:jc w:val="left"/>
    </w:pPr>
    <w:rPr>
      <w:rFonts w:cs="Times New Roman"/>
      <w:lang w:val="en-GB"/>
    </w:rPr>
  </w:style>
  <w:style w:type="character" w:customStyle="1" w:styleId="SignatureChar">
    <w:name w:val="Signature Char"/>
    <w:basedOn w:val="DefaultParagraphFont"/>
    <w:link w:val="Signature"/>
    <w:semiHidden/>
    <w:rsid w:val="00E36F4F"/>
    <w:rPr>
      <w:rFonts w:ascii="Times New Roman" w:hAnsi="Times New Roman" w:cs="Times New Roman"/>
      <w:sz w:val="20"/>
      <w:szCs w:val="30"/>
      <w:lang w:val="en-GB"/>
    </w:rPr>
  </w:style>
  <w:style w:type="table" w:styleId="Table3Deffects1">
    <w:name w:val="Table 3D effects 1"/>
    <w:basedOn w:val="TableNormal"/>
    <w:semiHidden/>
    <w:rsid w:val="00E36F4F"/>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6F4F"/>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6F4F"/>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6F4F"/>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6F4F"/>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6F4F"/>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6F4F"/>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6F4F"/>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6F4F"/>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6F4F"/>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E36F4F"/>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apple-converted-space">
    <w:name w:val="apple-converted-space"/>
    <w:basedOn w:val="DefaultParagraphFont"/>
    <w:rsid w:val="00E36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uiPriority="99" w:qFormat="1"/>
    <w:lsdException w:name="index heading" w:uiPriority="99"/>
    <w:lsdException w:name="caption" w:uiPriority="35" w:qFormat="1"/>
    <w:lsdException w:name="table of figures" w:uiPriority="99"/>
    <w:lsdException w:name="footnote reference" w:uiPriority="99" w:qFormat="1"/>
    <w:lsdException w:name="page number"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926"/>
      </w:tabs>
      <w:suppressAutoHyphens/>
      <w:bidi w:val="0"/>
      <w:ind w:left="926" w:hanging="36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1,Footnote Text Char2,Footnote Text Char Char Char Char,Footnote Text Char1 Char1,Footnote Text Char Char Char1,Footnote Text Char3,Footnote Text Char2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1 Char,Footnote Text Char Char1 Char,Footnote Text Char2 Char1,Footnote Text Char Char Char Char Char,Footnote Text Char1 Char1 Char,Footnote Text Char Char Char1 Char,Footnote Text Char3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rsid w:val="00E36F4F"/>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E36F4F"/>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ParaNoG">
    <w:name w:val="_ParaNo._G"/>
    <w:basedOn w:val="SingleTxtG"/>
    <w:rsid w:val="00E36F4F"/>
    <w:pPr>
      <w:numPr>
        <w:numId w:val="24"/>
      </w:numPr>
      <w:tabs>
        <w:tab w:val="clear" w:pos="1494"/>
      </w:tabs>
    </w:pPr>
  </w:style>
  <w:style w:type="paragraph" w:customStyle="1" w:styleId="SingleTxtG">
    <w:name w:val="_ Single Txt_G"/>
    <w:basedOn w:val="Normal"/>
    <w:rsid w:val="00E36F4F"/>
    <w:pPr>
      <w:suppressAutoHyphens/>
      <w:bidi w:val="0"/>
      <w:spacing w:after="120"/>
      <w:ind w:left="1134" w:right="1134"/>
      <w:jc w:val="both"/>
    </w:pPr>
    <w:rPr>
      <w:rFonts w:cs="Times New Roman"/>
      <w:lang w:val="en-GB"/>
    </w:rPr>
  </w:style>
  <w:style w:type="paragraph" w:styleId="PlainText">
    <w:name w:val="Plain Text"/>
    <w:basedOn w:val="Normal"/>
    <w:link w:val="PlainTextChar"/>
    <w:semiHidden/>
    <w:rsid w:val="00E36F4F"/>
    <w:pPr>
      <w:suppressAutoHyphens/>
      <w:bidi w:val="0"/>
      <w:jc w:val="left"/>
    </w:pPr>
    <w:rPr>
      <w:rFonts w:cs="Courier New"/>
      <w:lang w:val="en-GB"/>
    </w:rPr>
  </w:style>
  <w:style w:type="character" w:customStyle="1" w:styleId="PlainTextChar">
    <w:name w:val="Plain Text Char"/>
    <w:basedOn w:val="DefaultParagraphFont"/>
    <w:link w:val="PlainText"/>
    <w:semiHidden/>
    <w:rsid w:val="00E36F4F"/>
    <w:rPr>
      <w:rFonts w:ascii="Times New Roman" w:hAnsi="Times New Roman" w:cs="Courier New"/>
      <w:sz w:val="20"/>
      <w:szCs w:val="30"/>
      <w:lang w:val="en-GB"/>
    </w:rPr>
  </w:style>
  <w:style w:type="paragraph" w:styleId="BodyText">
    <w:name w:val="Body Text"/>
    <w:basedOn w:val="Normal"/>
    <w:next w:val="Normal"/>
    <w:link w:val="BodyTextChar"/>
    <w:semiHidden/>
    <w:rsid w:val="00E36F4F"/>
    <w:pPr>
      <w:suppressAutoHyphens/>
      <w:bidi w:val="0"/>
      <w:jc w:val="left"/>
    </w:pPr>
    <w:rPr>
      <w:rFonts w:cs="Times New Roman"/>
      <w:lang w:val="en-GB"/>
    </w:rPr>
  </w:style>
  <w:style w:type="character" w:customStyle="1" w:styleId="BodyTextChar">
    <w:name w:val="Body Text Char"/>
    <w:basedOn w:val="DefaultParagraphFont"/>
    <w:link w:val="BodyText"/>
    <w:semiHidden/>
    <w:rsid w:val="00E36F4F"/>
    <w:rPr>
      <w:rFonts w:ascii="Times New Roman" w:hAnsi="Times New Roman" w:cs="Times New Roman"/>
      <w:sz w:val="20"/>
      <w:szCs w:val="30"/>
      <w:lang w:val="en-GB"/>
    </w:rPr>
  </w:style>
  <w:style w:type="paragraph" w:styleId="BodyTextIndent">
    <w:name w:val="Body Text Indent"/>
    <w:basedOn w:val="Normal"/>
    <w:link w:val="BodyTextIndentChar"/>
    <w:semiHidden/>
    <w:rsid w:val="00E36F4F"/>
    <w:pPr>
      <w:suppressAutoHyphens/>
      <w:bidi w:val="0"/>
      <w:spacing w:after="120"/>
      <w:ind w:left="283"/>
      <w:jc w:val="left"/>
    </w:pPr>
    <w:rPr>
      <w:rFonts w:cs="Times New Roman"/>
      <w:lang w:val="en-GB"/>
    </w:rPr>
  </w:style>
  <w:style w:type="character" w:customStyle="1" w:styleId="BodyTextIndentChar">
    <w:name w:val="Body Text Indent Char"/>
    <w:basedOn w:val="DefaultParagraphFont"/>
    <w:link w:val="BodyTextIndent"/>
    <w:semiHidden/>
    <w:rsid w:val="00E36F4F"/>
    <w:rPr>
      <w:rFonts w:ascii="Times New Roman" w:hAnsi="Times New Roman" w:cs="Times New Roman"/>
      <w:sz w:val="20"/>
      <w:szCs w:val="30"/>
      <w:lang w:val="en-GB"/>
    </w:rPr>
  </w:style>
  <w:style w:type="paragraph" w:styleId="BlockText">
    <w:name w:val="Block Text"/>
    <w:basedOn w:val="Normal"/>
    <w:semiHidden/>
    <w:rsid w:val="00E36F4F"/>
    <w:pPr>
      <w:suppressAutoHyphens/>
      <w:bidi w:val="0"/>
      <w:ind w:left="1440" w:right="1440"/>
      <w:jc w:val="left"/>
    </w:pPr>
    <w:rPr>
      <w:rFonts w:cs="Times New Roman"/>
      <w:lang w:val="en-GB"/>
    </w:rPr>
  </w:style>
  <w:style w:type="paragraph" w:customStyle="1" w:styleId="SMG">
    <w:name w:val="__S_M_G"/>
    <w:basedOn w:val="Normal"/>
    <w:next w:val="Normal"/>
    <w:rsid w:val="00E36F4F"/>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E36F4F"/>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E36F4F"/>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E36F4F"/>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E36F4F"/>
    <w:pPr>
      <w:numPr>
        <w:numId w:val="22"/>
      </w:numPr>
      <w:suppressAutoHyphens/>
      <w:bidi w:val="0"/>
      <w:spacing w:after="120"/>
      <w:ind w:right="1134"/>
      <w:jc w:val="both"/>
    </w:pPr>
    <w:rPr>
      <w:rFonts w:cs="Times New Roman"/>
      <w:lang w:val="en-GB"/>
    </w:rPr>
  </w:style>
  <w:style w:type="character" w:styleId="CommentReference">
    <w:name w:val="annotation reference"/>
    <w:basedOn w:val="DefaultParagraphFont"/>
    <w:semiHidden/>
    <w:rsid w:val="00E36F4F"/>
    <w:rPr>
      <w:sz w:val="6"/>
    </w:rPr>
  </w:style>
  <w:style w:type="paragraph" w:styleId="CommentText">
    <w:name w:val="annotation text"/>
    <w:basedOn w:val="Normal"/>
    <w:link w:val="CommentTextChar"/>
    <w:semiHidden/>
    <w:rsid w:val="00E36F4F"/>
    <w:pPr>
      <w:suppressAutoHyphens/>
      <w:bidi w:val="0"/>
      <w:jc w:val="left"/>
    </w:pPr>
    <w:rPr>
      <w:rFonts w:cs="Times New Roman"/>
      <w:lang w:val="en-GB"/>
    </w:rPr>
  </w:style>
  <w:style w:type="character" w:customStyle="1" w:styleId="CommentTextChar">
    <w:name w:val="Comment Text Char"/>
    <w:basedOn w:val="DefaultParagraphFont"/>
    <w:link w:val="CommentText"/>
    <w:semiHidden/>
    <w:rsid w:val="00E36F4F"/>
    <w:rPr>
      <w:rFonts w:ascii="Times New Roman" w:hAnsi="Times New Roman" w:cs="Times New Roman"/>
      <w:sz w:val="20"/>
      <w:szCs w:val="30"/>
      <w:lang w:val="en-GB"/>
    </w:rPr>
  </w:style>
  <w:style w:type="character" w:styleId="LineNumber">
    <w:name w:val="line number"/>
    <w:basedOn w:val="DefaultParagraphFont"/>
    <w:semiHidden/>
    <w:rsid w:val="00E36F4F"/>
    <w:rPr>
      <w:sz w:val="14"/>
    </w:rPr>
  </w:style>
  <w:style w:type="paragraph" w:customStyle="1" w:styleId="Bullet2G">
    <w:name w:val="_Bullet 2_G"/>
    <w:basedOn w:val="Normal"/>
    <w:rsid w:val="00E36F4F"/>
    <w:pPr>
      <w:numPr>
        <w:numId w:val="23"/>
      </w:numPr>
      <w:suppressAutoHyphens/>
      <w:bidi w:val="0"/>
      <w:spacing w:after="120"/>
      <w:ind w:right="1134"/>
      <w:jc w:val="both"/>
    </w:pPr>
    <w:rPr>
      <w:rFonts w:cs="Times New Roman"/>
      <w:lang w:val="en-GB"/>
    </w:rPr>
  </w:style>
  <w:style w:type="paragraph" w:customStyle="1" w:styleId="H1G">
    <w:name w:val="_ H_1_G"/>
    <w:basedOn w:val="Normal"/>
    <w:next w:val="Normal"/>
    <w:rsid w:val="00E36F4F"/>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E36F4F"/>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E36F4F"/>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E36F4F"/>
    <w:pPr>
      <w:keepNext/>
      <w:keepLines/>
      <w:tabs>
        <w:tab w:val="right" w:pos="851"/>
      </w:tabs>
      <w:suppressAutoHyphens/>
      <w:bidi w:val="0"/>
      <w:spacing w:before="240" w:after="120" w:line="240" w:lineRule="exact"/>
      <w:ind w:left="1134" w:right="1134" w:hanging="1134"/>
      <w:jc w:val="left"/>
    </w:pPr>
    <w:rPr>
      <w:rFonts w:cs="Times New Roman"/>
      <w:lang w:val="en-GB"/>
    </w:rPr>
  </w:style>
  <w:style w:type="numbering" w:styleId="111111">
    <w:name w:val="Outline List 2"/>
    <w:basedOn w:val="NoList"/>
    <w:semiHidden/>
    <w:rsid w:val="00E36F4F"/>
    <w:pPr>
      <w:numPr>
        <w:numId w:val="25"/>
      </w:numPr>
    </w:pPr>
  </w:style>
  <w:style w:type="numbering" w:styleId="1ai">
    <w:name w:val="Outline List 1"/>
    <w:basedOn w:val="NoList"/>
    <w:semiHidden/>
    <w:rsid w:val="00E36F4F"/>
    <w:pPr>
      <w:numPr>
        <w:numId w:val="26"/>
      </w:numPr>
    </w:pPr>
  </w:style>
  <w:style w:type="numbering" w:styleId="ArticleSection">
    <w:name w:val="Outline List 3"/>
    <w:basedOn w:val="NoList"/>
    <w:semiHidden/>
    <w:rsid w:val="00E36F4F"/>
    <w:pPr>
      <w:numPr>
        <w:numId w:val="27"/>
      </w:numPr>
    </w:pPr>
  </w:style>
  <w:style w:type="paragraph" w:styleId="BodyText2">
    <w:name w:val="Body Text 2"/>
    <w:basedOn w:val="Normal"/>
    <w:link w:val="BodyText2Char"/>
    <w:semiHidden/>
    <w:rsid w:val="00E36F4F"/>
    <w:pPr>
      <w:suppressAutoHyphens/>
      <w:bidi w:val="0"/>
      <w:spacing w:after="120" w:line="480" w:lineRule="auto"/>
      <w:jc w:val="left"/>
    </w:pPr>
    <w:rPr>
      <w:rFonts w:cs="Times New Roman"/>
      <w:lang w:val="en-GB"/>
    </w:rPr>
  </w:style>
  <w:style w:type="character" w:customStyle="1" w:styleId="BodyText2Char">
    <w:name w:val="Body Text 2 Char"/>
    <w:basedOn w:val="DefaultParagraphFont"/>
    <w:link w:val="BodyText2"/>
    <w:semiHidden/>
    <w:rsid w:val="00E36F4F"/>
    <w:rPr>
      <w:rFonts w:ascii="Times New Roman" w:hAnsi="Times New Roman" w:cs="Times New Roman"/>
      <w:sz w:val="20"/>
      <w:szCs w:val="30"/>
      <w:lang w:val="en-GB"/>
    </w:rPr>
  </w:style>
  <w:style w:type="paragraph" w:styleId="BodyText3">
    <w:name w:val="Body Text 3"/>
    <w:basedOn w:val="Normal"/>
    <w:link w:val="BodyText3Char"/>
    <w:semiHidden/>
    <w:rsid w:val="00E36F4F"/>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E36F4F"/>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E36F4F"/>
    <w:pPr>
      <w:spacing w:after="120"/>
      <w:ind w:firstLine="210"/>
    </w:pPr>
  </w:style>
  <w:style w:type="character" w:customStyle="1" w:styleId="BodyTextFirstIndentChar">
    <w:name w:val="Body Text First Indent Char"/>
    <w:basedOn w:val="BodyTextChar"/>
    <w:link w:val="BodyTextFirstIndent"/>
    <w:semiHidden/>
    <w:rsid w:val="00E36F4F"/>
    <w:rPr>
      <w:rFonts w:ascii="Times New Roman" w:hAnsi="Times New Roman" w:cs="Times New Roman"/>
      <w:sz w:val="20"/>
      <w:szCs w:val="30"/>
      <w:lang w:val="en-GB"/>
    </w:rPr>
  </w:style>
  <w:style w:type="paragraph" w:styleId="BodyTextFirstIndent2">
    <w:name w:val="Body Text First Indent 2"/>
    <w:basedOn w:val="BodyTextIndent"/>
    <w:link w:val="BodyTextFirstIndent2Char"/>
    <w:semiHidden/>
    <w:rsid w:val="00E36F4F"/>
    <w:pPr>
      <w:ind w:firstLine="210"/>
    </w:pPr>
  </w:style>
  <w:style w:type="character" w:customStyle="1" w:styleId="BodyTextFirstIndent2Char">
    <w:name w:val="Body Text First Indent 2 Char"/>
    <w:basedOn w:val="BodyTextIndentChar"/>
    <w:link w:val="BodyTextFirstIndent2"/>
    <w:semiHidden/>
    <w:rsid w:val="00E36F4F"/>
    <w:rPr>
      <w:rFonts w:ascii="Times New Roman" w:hAnsi="Times New Roman" w:cs="Times New Roman"/>
      <w:sz w:val="20"/>
      <w:szCs w:val="30"/>
      <w:lang w:val="en-GB"/>
    </w:rPr>
  </w:style>
  <w:style w:type="paragraph" w:styleId="BodyTextIndent2">
    <w:name w:val="Body Text Indent 2"/>
    <w:basedOn w:val="Normal"/>
    <w:link w:val="BodyTextIndent2Char"/>
    <w:semiHidden/>
    <w:rsid w:val="00E36F4F"/>
    <w:pPr>
      <w:suppressAutoHyphens/>
      <w:bidi w:val="0"/>
      <w:spacing w:after="120" w:line="480" w:lineRule="auto"/>
      <w:ind w:left="283"/>
      <w:jc w:val="left"/>
    </w:pPr>
    <w:rPr>
      <w:rFonts w:cs="Times New Roman"/>
      <w:lang w:val="en-GB"/>
    </w:rPr>
  </w:style>
  <w:style w:type="character" w:customStyle="1" w:styleId="BodyTextIndent2Char">
    <w:name w:val="Body Text Indent 2 Char"/>
    <w:basedOn w:val="DefaultParagraphFont"/>
    <w:link w:val="BodyTextIndent2"/>
    <w:semiHidden/>
    <w:rsid w:val="00E36F4F"/>
    <w:rPr>
      <w:rFonts w:ascii="Times New Roman" w:hAnsi="Times New Roman" w:cs="Times New Roman"/>
      <w:sz w:val="20"/>
      <w:szCs w:val="30"/>
      <w:lang w:val="en-GB"/>
    </w:rPr>
  </w:style>
  <w:style w:type="paragraph" w:styleId="BodyTextIndent3">
    <w:name w:val="Body Text Indent 3"/>
    <w:basedOn w:val="Normal"/>
    <w:link w:val="BodyTextIndent3Char"/>
    <w:semiHidden/>
    <w:rsid w:val="00E36F4F"/>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semiHidden/>
    <w:rsid w:val="00E36F4F"/>
    <w:rPr>
      <w:rFonts w:ascii="Times New Roman" w:hAnsi="Times New Roman" w:cs="Times New Roman"/>
      <w:sz w:val="16"/>
      <w:szCs w:val="16"/>
      <w:lang w:val="en-GB"/>
    </w:rPr>
  </w:style>
  <w:style w:type="paragraph" w:styleId="Closing">
    <w:name w:val="Closing"/>
    <w:basedOn w:val="Normal"/>
    <w:link w:val="ClosingChar"/>
    <w:semiHidden/>
    <w:rsid w:val="00E36F4F"/>
    <w:pPr>
      <w:suppressAutoHyphens/>
      <w:bidi w:val="0"/>
      <w:ind w:left="4252"/>
      <w:jc w:val="left"/>
    </w:pPr>
    <w:rPr>
      <w:rFonts w:cs="Times New Roman"/>
      <w:lang w:val="en-GB"/>
    </w:rPr>
  </w:style>
  <w:style w:type="character" w:customStyle="1" w:styleId="ClosingChar">
    <w:name w:val="Closing Char"/>
    <w:basedOn w:val="DefaultParagraphFont"/>
    <w:link w:val="Closing"/>
    <w:semiHidden/>
    <w:rsid w:val="00E36F4F"/>
    <w:rPr>
      <w:rFonts w:ascii="Times New Roman" w:hAnsi="Times New Roman" w:cs="Times New Roman"/>
      <w:sz w:val="20"/>
      <w:szCs w:val="30"/>
      <w:lang w:val="en-GB"/>
    </w:rPr>
  </w:style>
  <w:style w:type="paragraph" w:styleId="Date">
    <w:name w:val="Date"/>
    <w:basedOn w:val="Normal"/>
    <w:next w:val="Normal"/>
    <w:link w:val="DateChar"/>
    <w:semiHidden/>
    <w:rsid w:val="00E36F4F"/>
    <w:pPr>
      <w:suppressAutoHyphens/>
      <w:bidi w:val="0"/>
      <w:jc w:val="left"/>
    </w:pPr>
    <w:rPr>
      <w:rFonts w:cs="Times New Roman"/>
      <w:lang w:val="en-GB"/>
    </w:rPr>
  </w:style>
  <w:style w:type="character" w:customStyle="1" w:styleId="DateChar">
    <w:name w:val="Date Char"/>
    <w:basedOn w:val="DefaultParagraphFont"/>
    <w:link w:val="Date"/>
    <w:semiHidden/>
    <w:rsid w:val="00E36F4F"/>
    <w:rPr>
      <w:rFonts w:ascii="Times New Roman" w:hAnsi="Times New Roman" w:cs="Times New Roman"/>
      <w:sz w:val="20"/>
      <w:szCs w:val="30"/>
      <w:lang w:val="en-GB"/>
    </w:rPr>
  </w:style>
  <w:style w:type="paragraph" w:styleId="E-mailSignature">
    <w:name w:val="E-mail Signature"/>
    <w:basedOn w:val="Normal"/>
    <w:link w:val="E-mailSignatureChar"/>
    <w:semiHidden/>
    <w:rsid w:val="00E36F4F"/>
    <w:pPr>
      <w:suppressAutoHyphens/>
      <w:bidi w:val="0"/>
      <w:jc w:val="left"/>
    </w:pPr>
    <w:rPr>
      <w:rFonts w:cs="Times New Roman"/>
      <w:lang w:val="en-GB"/>
    </w:rPr>
  </w:style>
  <w:style w:type="character" w:customStyle="1" w:styleId="E-mailSignatureChar">
    <w:name w:val="E-mail Signature Char"/>
    <w:basedOn w:val="DefaultParagraphFont"/>
    <w:link w:val="E-mailSignature"/>
    <w:semiHidden/>
    <w:rsid w:val="00E36F4F"/>
    <w:rPr>
      <w:rFonts w:ascii="Times New Roman" w:hAnsi="Times New Roman" w:cs="Times New Roman"/>
      <w:sz w:val="20"/>
      <w:szCs w:val="30"/>
      <w:lang w:val="en-GB"/>
    </w:rPr>
  </w:style>
  <w:style w:type="paragraph" w:styleId="EnvelopeReturn">
    <w:name w:val="envelope return"/>
    <w:basedOn w:val="Normal"/>
    <w:semiHidden/>
    <w:rsid w:val="00E36F4F"/>
    <w:pPr>
      <w:suppressAutoHyphens/>
      <w:bidi w:val="0"/>
      <w:jc w:val="left"/>
    </w:pPr>
    <w:rPr>
      <w:rFonts w:ascii="Arial" w:hAnsi="Arial" w:cs="Arial"/>
      <w:lang w:val="en-GB"/>
    </w:rPr>
  </w:style>
  <w:style w:type="character" w:styleId="FollowedHyperlink">
    <w:name w:val="FollowedHyperlink"/>
    <w:basedOn w:val="DefaultParagraphFont"/>
    <w:semiHidden/>
    <w:rsid w:val="00E36F4F"/>
    <w:rPr>
      <w:color w:val="800080"/>
      <w:u w:val="single"/>
    </w:rPr>
  </w:style>
  <w:style w:type="character" w:styleId="HTMLAcronym">
    <w:name w:val="HTML Acronym"/>
    <w:basedOn w:val="DefaultParagraphFont"/>
    <w:semiHidden/>
    <w:rsid w:val="00E36F4F"/>
  </w:style>
  <w:style w:type="paragraph" w:styleId="HTMLAddress">
    <w:name w:val="HTML Address"/>
    <w:basedOn w:val="Normal"/>
    <w:link w:val="HTMLAddressChar"/>
    <w:semiHidden/>
    <w:rsid w:val="00E36F4F"/>
    <w:pPr>
      <w:suppressAutoHyphens/>
      <w:bidi w:val="0"/>
      <w:jc w:val="left"/>
    </w:pPr>
    <w:rPr>
      <w:rFonts w:cs="Times New Roman"/>
      <w:i/>
      <w:iCs/>
      <w:lang w:val="en-GB"/>
    </w:rPr>
  </w:style>
  <w:style w:type="character" w:customStyle="1" w:styleId="HTMLAddressChar">
    <w:name w:val="HTML Address Char"/>
    <w:basedOn w:val="DefaultParagraphFont"/>
    <w:link w:val="HTMLAddress"/>
    <w:semiHidden/>
    <w:rsid w:val="00E36F4F"/>
    <w:rPr>
      <w:rFonts w:ascii="Times New Roman" w:hAnsi="Times New Roman" w:cs="Times New Roman"/>
      <w:i/>
      <w:iCs/>
      <w:sz w:val="20"/>
      <w:szCs w:val="30"/>
      <w:lang w:val="en-GB"/>
    </w:rPr>
  </w:style>
  <w:style w:type="character" w:styleId="HTMLCite">
    <w:name w:val="HTML Cite"/>
    <w:basedOn w:val="DefaultParagraphFont"/>
    <w:semiHidden/>
    <w:rsid w:val="00E36F4F"/>
    <w:rPr>
      <w:i/>
      <w:iCs/>
    </w:rPr>
  </w:style>
  <w:style w:type="character" w:styleId="HTMLCode">
    <w:name w:val="HTML Code"/>
    <w:basedOn w:val="DefaultParagraphFont"/>
    <w:semiHidden/>
    <w:rsid w:val="00E36F4F"/>
    <w:rPr>
      <w:rFonts w:ascii="Courier New" w:hAnsi="Courier New" w:cs="Courier New"/>
      <w:sz w:val="20"/>
      <w:szCs w:val="20"/>
    </w:rPr>
  </w:style>
  <w:style w:type="character" w:styleId="HTMLDefinition">
    <w:name w:val="HTML Definition"/>
    <w:basedOn w:val="DefaultParagraphFont"/>
    <w:semiHidden/>
    <w:rsid w:val="00E36F4F"/>
    <w:rPr>
      <w:i/>
      <w:iCs/>
    </w:rPr>
  </w:style>
  <w:style w:type="character" w:styleId="HTMLKeyboard">
    <w:name w:val="HTML Keyboard"/>
    <w:basedOn w:val="DefaultParagraphFont"/>
    <w:semiHidden/>
    <w:rsid w:val="00E36F4F"/>
    <w:rPr>
      <w:rFonts w:ascii="Courier New" w:hAnsi="Courier New" w:cs="Courier New"/>
      <w:sz w:val="20"/>
      <w:szCs w:val="20"/>
    </w:rPr>
  </w:style>
  <w:style w:type="paragraph" w:styleId="HTMLPreformatted">
    <w:name w:val="HTML Preformatted"/>
    <w:basedOn w:val="Normal"/>
    <w:link w:val="HTMLPreformattedChar"/>
    <w:semiHidden/>
    <w:rsid w:val="00E36F4F"/>
    <w:pPr>
      <w:suppressAutoHyphens/>
      <w:bidi w:val="0"/>
      <w:jc w:val="left"/>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E36F4F"/>
    <w:rPr>
      <w:rFonts w:ascii="Courier New" w:hAnsi="Courier New" w:cs="Courier New"/>
      <w:sz w:val="20"/>
      <w:szCs w:val="30"/>
      <w:lang w:val="en-GB"/>
    </w:rPr>
  </w:style>
  <w:style w:type="character" w:styleId="HTMLSample">
    <w:name w:val="HTML Sample"/>
    <w:basedOn w:val="DefaultParagraphFont"/>
    <w:semiHidden/>
    <w:rsid w:val="00E36F4F"/>
    <w:rPr>
      <w:rFonts w:ascii="Courier New" w:hAnsi="Courier New" w:cs="Courier New"/>
    </w:rPr>
  </w:style>
  <w:style w:type="character" w:styleId="HTMLTypewriter">
    <w:name w:val="HTML Typewriter"/>
    <w:basedOn w:val="DefaultParagraphFont"/>
    <w:semiHidden/>
    <w:rsid w:val="00E36F4F"/>
    <w:rPr>
      <w:rFonts w:ascii="Courier New" w:hAnsi="Courier New" w:cs="Courier New"/>
      <w:sz w:val="20"/>
      <w:szCs w:val="20"/>
    </w:rPr>
  </w:style>
  <w:style w:type="character" w:styleId="HTMLVariable">
    <w:name w:val="HTML Variable"/>
    <w:basedOn w:val="DefaultParagraphFont"/>
    <w:semiHidden/>
    <w:rsid w:val="00E36F4F"/>
    <w:rPr>
      <w:i/>
      <w:iCs/>
    </w:rPr>
  </w:style>
  <w:style w:type="character" w:styleId="Hyperlink">
    <w:name w:val="Hyperlink"/>
    <w:basedOn w:val="DefaultParagraphFont"/>
    <w:semiHidden/>
    <w:rsid w:val="00E36F4F"/>
    <w:rPr>
      <w:color w:val="0000FF"/>
      <w:u w:val="single"/>
    </w:rPr>
  </w:style>
  <w:style w:type="paragraph" w:styleId="List">
    <w:name w:val="List"/>
    <w:basedOn w:val="Normal"/>
    <w:semiHidden/>
    <w:rsid w:val="00E36F4F"/>
    <w:pPr>
      <w:suppressAutoHyphens/>
      <w:bidi w:val="0"/>
      <w:ind w:left="283" w:hanging="283"/>
      <w:jc w:val="left"/>
    </w:pPr>
    <w:rPr>
      <w:rFonts w:cs="Times New Roman"/>
      <w:lang w:val="en-GB"/>
    </w:rPr>
  </w:style>
  <w:style w:type="paragraph" w:styleId="List2">
    <w:name w:val="List 2"/>
    <w:basedOn w:val="Normal"/>
    <w:semiHidden/>
    <w:rsid w:val="00E36F4F"/>
    <w:pPr>
      <w:suppressAutoHyphens/>
      <w:bidi w:val="0"/>
      <w:ind w:left="566" w:hanging="283"/>
      <w:jc w:val="left"/>
    </w:pPr>
    <w:rPr>
      <w:rFonts w:cs="Times New Roman"/>
      <w:lang w:val="en-GB"/>
    </w:rPr>
  </w:style>
  <w:style w:type="paragraph" w:styleId="List3">
    <w:name w:val="List 3"/>
    <w:basedOn w:val="Normal"/>
    <w:semiHidden/>
    <w:rsid w:val="00E36F4F"/>
    <w:pPr>
      <w:suppressAutoHyphens/>
      <w:bidi w:val="0"/>
      <w:ind w:left="849" w:hanging="283"/>
      <w:jc w:val="left"/>
    </w:pPr>
    <w:rPr>
      <w:rFonts w:cs="Times New Roman"/>
      <w:lang w:val="en-GB"/>
    </w:rPr>
  </w:style>
  <w:style w:type="paragraph" w:styleId="List4">
    <w:name w:val="List 4"/>
    <w:basedOn w:val="Normal"/>
    <w:semiHidden/>
    <w:rsid w:val="00E36F4F"/>
    <w:pPr>
      <w:suppressAutoHyphens/>
      <w:bidi w:val="0"/>
      <w:ind w:left="1132" w:hanging="283"/>
      <w:jc w:val="left"/>
    </w:pPr>
    <w:rPr>
      <w:rFonts w:cs="Times New Roman"/>
      <w:lang w:val="en-GB"/>
    </w:rPr>
  </w:style>
  <w:style w:type="paragraph" w:styleId="List5">
    <w:name w:val="List 5"/>
    <w:basedOn w:val="Normal"/>
    <w:semiHidden/>
    <w:rsid w:val="00E36F4F"/>
    <w:pPr>
      <w:suppressAutoHyphens/>
      <w:bidi w:val="0"/>
      <w:ind w:left="1415" w:hanging="283"/>
      <w:jc w:val="left"/>
    </w:pPr>
    <w:rPr>
      <w:rFonts w:cs="Times New Roman"/>
      <w:lang w:val="en-GB"/>
    </w:rPr>
  </w:style>
  <w:style w:type="paragraph" w:styleId="ListBullet">
    <w:name w:val="List Bullet"/>
    <w:basedOn w:val="Normal"/>
    <w:semiHidden/>
    <w:rsid w:val="00E36F4F"/>
    <w:pPr>
      <w:numPr>
        <w:numId w:val="17"/>
      </w:numPr>
      <w:suppressAutoHyphens/>
      <w:bidi w:val="0"/>
      <w:jc w:val="left"/>
    </w:pPr>
    <w:rPr>
      <w:rFonts w:cs="Times New Roman"/>
      <w:lang w:val="en-GB"/>
    </w:rPr>
  </w:style>
  <w:style w:type="paragraph" w:styleId="ListBullet2">
    <w:name w:val="List Bullet 2"/>
    <w:basedOn w:val="Normal"/>
    <w:semiHidden/>
    <w:rsid w:val="00E36F4F"/>
    <w:pPr>
      <w:numPr>
        <w:numId w:val="18"/>
      </w:numPr>
      <w:suppressAutoHyphens/>
      <w:bidi w:val="0"/>
      <w:jc w:val="left"/>
    </w:pPr>
    <w:rPr>
      <w:rFonts w:cs="Times New Roman"/>
      <w:lang w:val="en-GB"/>
    </w:rPr>
  </w:style>
  <w:style w:type="paragraph" w:styleId="ListBullet3">
    <w:name w:val="List Bullet 3"/>
    <w:basedOn w:val="Normal"/>
    <w:semiHidden/>
    <w:rsid w:val="00E36F4F"/>
    <w:pPr>
      <w:numPr>
        <w:numId w:val="19"/>
      </w:numPr>
      <w:suppressAutoHyphens/>
      <w:bidi w:val="0"/>
      <w:jc w:val="left"/>
    </w:pPr>
    <w:rPr>
      <w:rFonts w:cs="Times New Roman"/>
      <w:lang w:val="en-GB"/>
    </w:rPr>
  </w:style>
  <w:style w:type="paragraph" w:styleId="ListBullet4">
    <w:name w:val="List Bullet 4"/>
    <w:basedOn w:val="Normal"/>
    <w:semiHidden/>
    <w:rsid w:val="00E36F4F"/>
    <w:pPr>
      <w:numPr>
        <w:numId w:val="20"/>
      </w:numPr>
      <w:suppressAutoHyphens/>
      <w:bidi w:val="0"/>
      <w:jc w:val="left"/>
    </w:pPr>
    <w:rPr>
      <w:rFonts w:cs="Times New Roman"/>
      <w:lang w:val="en-GB"/>
    </w:rPr>
  </w:style>
  <w:style w:type="paragraph" w:styleId="ListBullet5">
    <w:name w:val="List Bullet 5"/>
    <w:basedOn w:val="Normal"/>
    <w:semiHidden/>
    <w:rsid w:val="00E36F4F"/>
    <w:pPr>
      <w:numPr>
        <w:numId w:val="21"/>
      </w:numPr>
      <w:suppressAutoHyphens/>
      <w:bidi w:val="0"/>
      <w:jc w:val="left"/>
    </w:pPr>
    <w:rPr>
      <w:rFonts w:cs="Times New Roman"/>
      <w:lang w:val="en-GB"/>
    </w:rPr>
  </w:style>
  <w:style w:type="paragraph" w:styleId="ListContinue">
    <w:name w:val="List Continue"/>
    <w:basedOn w:val="Normal"/>
    <w:semiHidden/>
    <w:rsid w:val="00E36F4F"/>
    <w:pPr>
      <w:suppressAutoHyphens/>
      <w:bidi w:val="0"/>
      <w:spacing w:after="120"/>
      <w:ind w:left="283"/>
      <w:jc w:val="left"/>
    </w:pPr>
    <w:rPr>
      <w:rFonts w:cs="Times New Roman"/>
      <w:lang w:val="en-GB"/>
    </w:rPr>
  </w:style>
  <w:style w:type="paragraph" w:styleId="ListContinue2">
    <w:name w:val="List Continue 2"/>
    <w:basedOn w:val="Normal"/>
    <w:semiHidden/>
    <w:rsid w:val="00E36F4F"/>
    <w:pPr>
      <w:suppressAutoHyphens/>
      <w:bidi w:val="0"/>
      <w:spacing w:after="120"/>
      <w:ind w:left="566"/>
      <w:jc w:val="left"/>
    </w:pPr>
    <w:rPr>
      <w:rFonts w:cs="Times New Roman"/>
      <w:lang w:val="en-GB"/>
    </w:rPr>
  </w:style>
  <w:style w:type="paragraph" w:styleId="ListContinue3">
    <w:name w:val="List Continue 3"/>
    <w:basedOn w:val="Normal"/>
    <w:semiHidden/>
    <w:rsid w:val="00E36F4F"/>
    <w:pPr>
      <w:suppressAutoHyphens/>
      <w:bidi w:val="0"/>
      <w:spacing w:after="120"/>
      <w:ind w:left="849"/>
      <w:jc w:val="left"/>
    </w:pPr>
    <w:rPr>
      <w:rFonts w:cs="Times New Roman"/>
      <w:lang w:val="en-GB"/>
    </w:rPr>
  </w:style>
  <w:style w:type="paragraph" w:styleId="ListContinue4">
    <w:name w:val="List Continue 4"/>
    <w:basedOn w:val="Normal"/>
    <w:semiHidden/>
    <w:rsid w:val="00E36F4F"/>
    <w:pPr>
      <w:suppressAutoHyphens/>
      <w:bidi w:val="0"/>
      <w:spacing w:after="120"/>
      <w:ind w:left="1132"/>
      <w:jc w:val="left"/>
    </w:pPr>
    <w:rPr>
      <w:rFonts w:cs="Times New Roman"/>
      <w:lang w:val="en-GB"/>
    </w:rPr>
  </w:style>
  <w:style w:type="paragraph" w:styleId="ListContinue5">
    <w:name w:val="List Continue 5"/>
    <w:basedOn w:val="Normal"/>
    <w:semiHidden/>
    <w:rsid w:val="00E36F4F"/>
    <w:pPr>
      <w:suppressAutoHyphens/>
      <w:bidi w:val="0"/>
      <w:spacing w:after="120"/>
      <w:ind w:left="1415"/>
      <w:jc w:val="left"/>
    </w:pPr>
    <w:rPr>
      <w:rFonts w:cs="Times New Roman"/>
      <w:lang w:val="en-GB"/>
    </w:rPr>
  </w:style>
  <w:style w:type="paragraph" w:styleId="ListNumber">
    <w:name w:val="List Number"/>
    <w:basedOn w:val="Normal"/>
    <w:semiHidden/>
    <w:rsid w:val="00E36F4F"/>
    <w:pPr>
      <w:numPr>
        <w:numId w:val="16"/>
      </w:numPr>
      <w:suppressAutoHyphens/>
      <w:bidi w:val="0"/>
      <w:jc w:val="left"/>
    </w:pPr>
    <w:rPr>
      <w:rFonts w:cs="Times New Roman"/>
      <w:lang w:val="en-GB"/>
    </w:rPr>
  </w:style>
  <w:style w:type="paragraph" w:styleId="ListNumber2">
    <w:name w:val="List Number 2"/>
    <w:basedOn w:val="Normal"/>
    <w:semiHidden/>
    <w:rsid w:val="00E36F4F"/>
    <w:pPr>
      <w:numPr>
        <w:numId w:val="15"/>
      </w:numPr>
      <w:suppressAutoHyphens/>
      <w:bidi w:val="0"/>
      <w:jc w:val="left"/>
    </w:pPr>
    <w:rPr>
      <w:rFonts w:cs="Times New Roman"/>
      <w:lang w:val="en-GB"/>
    </w:rPr>
  </w:style>
  <w:style w:type="paragraph" w:styleId="ListNumber3">
    <w:name w:val="List Number 3"/>
    <w:basedOn w:val="Normal"/>
    <w:semiHidden/>
    <w:rsid w:val="00E36F4F"/>
    <w:pPr>
      <w:tabs>
        <w:tab w:val="num" w:pos="926"/>
      </w:tabs>
      <w:suppressAutoHyphens/>
      <w:bidi w:val="0"/>
      <w:ind w:left="926" w:hanging="360"/>
      <w:jc w:val="left"/>
    </w:pPr>
    <w:rPr>
      <w:rFonts w:cs="Times New Roman"/>
      <w:lang w:val="en-GB"/>
    </w:rPr>
  </w:style>
  <w:style w:type="paragraph" w:styleId="ListNumber4">
    <w:name w:val="List Number 4"/>
    <w:basedOn w:val="Normal"/>
    <w:semiHidden/>
    <w:rsid w:val="00E36F4F"/>
    <w:pPr>
      <w:numPr>
        <w:numId w:val="12"/>
      </w:numPr>
      <w:suppressAutoHyphens/>
      <w:bidi w:val="0"/>
      <w:jc w:val="left"/>
    </w:pPr>
    <w:rPr>
      <w:rFonts w:cs="Times New Roman"/>
      <w:lang w:val="en-GB"/>
    </w:rPr>
  </w:style>
  <w:style w:type="paragraph" w:styleId="ListNumber5">
    <w:name w:val="List Number 5"/>
    <w:basedOn w:val="Normal"/>
    <w:semiHidden/>
    <w:rsid w:val="00E36F4F"/>
    <w:pPr>
      <w:numPr>
        <w:numId w:val="13"/>
      </w:numPr>
      <w:suppressAutoHyphens/>
      <w:bidi w:val="0"/>
      <w:jc w:val="left"/>
    </w:pPr>
    <w:rPr>
      <w:rFonts w:cs="Times New Roman"/>
      <w:lang w:val="en-GB"/>
    </w:rPr>
  </w:style>
  <w:style w:type="paragraph" w:styleId="MessageHeader">
    <w:name w:val="Message Header"/>
    <w:basedOn w:val="Normal"/>
    <w:link w:val="MessageHeaderChar"/>
    <w:semiHidden/>
    <w:rsid w:val="00E36F4F"/>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E36F4F"/>
    <w:rPr>
      <w:rFonts w:ascii="Arial" w:hAnsi="Arial" w:cs="Arial"/>
      <w:sz w:val="24"/>
      <w:szCs w:val="24"/>
      <w:shd w:val="pct20" w:color="auto" w:fill="auto"/>
      <w:lang w:val="en-GB"/>
    </w:rPr>
  </w:style>
  <w:style w:type="paragraph" w:styleId="NormalWeb">
    <w:name w:val="Normal (Web)"/>
    <w:basedOn w:val="Normal"/>
    <w:semiHidden/>
    <w:rsid w:val="00E36F4F"/>
    <w:pPr>
      <w:suppressAutoHyphens/>
      <w:bidi w:val="0"/>
      <w:jc w:val="left"/>
    </w:pPr>
    <w:rPr>
      <w:rFonts w:cs="Times New Roman"/>
      <w:sz w:val="24"/>
      <w:szCs w:val="24"/>
      <w:lang w:val="en-GB"/>
    </w:rPr>
  </w:style>
  <w:style w:type="paragraph" w:styleId="NormalIndent">
    <w:name w:val="Normal Indent"/>
    <w:basedOn w:val="Normal"/>
    <w:semiHidden/>
    <w:rsid w:val="00E36F4F"/>
    <w:pPr>
      <w:suppressAutoHyphens/>
      <w:bidi w:val="0"/>
      <w:ind w:left="567"/>
      <w:jc w:val="left"/>
    </w:pPr>
    <w:rPr>
      <w:rFonts w:cs="Times New Roman"/>
      <w:lang w:val="en-GB"/>
    </w:rPr>
  </w:style>
  <w:style w:type="paragraph" w:styleId="NoteHeading">
    <w:name w:val="Note Heading"/>
    <w:basedOn w:val="Normal"/>
    <w:next w:val="Normal"/>
    <w:link w:val="NoteHeadingChar"/>
    <w:semiHidden/>
    <w:rsid w:val="00E36F4F"/>
    <w:pPr>
      <w:suppressAutoHyphens/>
      <w:bidi w:val="0"/>
      <w:jc w:val="left"/>
    </w:pPr>
    <w:rPr>
      <w:rFonts w:cs="Times New Roman"/>
      <w:lang w:val="en-GB"/>
    </w:rPr>
  </w:style>
  <w:style w:type="character" w:customStyle="1" w:styleId="NoteHeadingChar">
    <w:name w:val="Note Heading Char"/>
    <w:basedOn w:val="DefaultParagraphFont"/>
    <w:link w:val="NoteHeading"/>
    <w:semiHidden/>
    <w:rsid w:val="00E36F4F"/>
    <w:rPr>
      <w:rFonts w:ascii="Times New Roman" w:hAnsi="Times New Roman" w:cs="Times New Roman"/>
      <w:sz w:val="20"/>
      <w:szCs w:val="30"/>
      <w:lang w:val="en-GB"/>
    </w:rPr>
  </w:style>
  <w:style w:type="paragraph" w:styleId="Salutation">
    <w:name w:val="Salutation"/>
    <w:basedOn w:val="Normal"/>
    <w:next w:val="Normal"/>
    <w:link w:val="SalutationChar"/>
    <w:semiHidden/>
    <w:rsid w:val="00E36F4F"/>
    <w:pPr>
      <w:suppressAutoHyphens/>
      <w:bidi w:val="0"/>
      <w:jc w:val="left"/>
    </w:pPr>
    <w:rPr>
      <w:rFonts w:cs="Times New Roman"/>
      <w:lang w:val="en-GB"/>
    </w:rPr>
  </w:style>
  <w:style w:type="character" w:customStyle="1" w:styleId="SalutationChar">
    <w:name w:val="Salutation Char"/>
    <w:basedOn w:val="DefaultParagraphFont"/>
    <w:link w:val="Salutation"/>
    <w:semiHidden/>
    <w:rsid w:val="00E36F4F"/>
    <w:rPr>
      <w:rFonts w:ascii="Times New Roman" w:hAnsi="Times New Roman" w:cs="Times New Roman"/>
      <w:sz w:val="20"/>
      <w:szCs w:val="30"/>
      <w:lang w:val="en-GB"/>
    </w:rPr>
  </w:style>
  <w:style w:type="paragraph" w:styleId="Signature">
    <w:name w:val="Signature"/>
    <w:basedOn w:val="Normal"/>
    <w:link w:val="SignatureChar"/>
    <w:semiHidden/>
    <w:rsid w:val="00E36F4F"/>
    <w:pPr>
      <w:suppressAutoHyphens/>
      <w:bidi w:val="0"/>
      <w:ind w:left="4252"/>
      <w:jc w:val="left"/>
    </w:pPr>
    <w:rPr>
      <w:rFonts w:cs="Times New Roman"/>
      <w:lang w:val="en-GB"/>
    </w:rPr>
  </w:style>
  <w:style w:type="character" w:customStyle="1" w:styleId="SignatureChar">
    <w:name w:val="Signature Char"/>
    <w:basedOn w:val="DefaultParagraphFont"/>
    <w:link w:val="Signature"/>
    <w:semiHidden/>
    <w:rsid w:val="00E36F4F"/>
    <w:rPr>
      <w:rFonts w:ascii="Times New Roman" w:hAnsi="Times New Roman" w:cs="Times New Roman"/>
      <w:sz w:val="20"/>
      <w:szCs w:val="30"/>
      <w:lang w:val="en-GB"/>
    </w:rPr>
  </w:style>
  <w:style w:type="table" w:styleId="Table3Deffects1">
    <w:name w:val="Table 3D effects 1"/>
    <w:basedOn w:val="TableNormal"/>
    <w:semiHidden/>
    <w:rsid w:val="00E36F4F"/>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6F4F"/>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6F4F"/>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6F4F"/>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6F4F"/>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6F4F"/>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6F4F"/>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6F4F"/>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6F4F"/>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6F4F"/>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6F4F"/>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6F4F"/>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E36F4F"/>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apple-converted-space">
    <w:name w:val="apple-converted-space"/>
    <w:basedOn w:val="DefaultParagraphFont"/>
    <w:rsid w:val="00E3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moe.gov.my" TargetMode="External"/><Relationship Id="rId2" Type="http://schemas.openxmlformats.org/officeDocument/2006/relationships/hyperlink" Target="http://www.treasury.gov.my/pdf/ekonomi/le/1112/bab2.pdf" TargetMode="External"/><Relationship Id="rId1" Type="http://schemas.openxmlformats.org/officeDocument/2006/relationships/hyperlink" Target="http://www.statistics.gov.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D642-3216-4821-97AC-90A3D349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22</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HRI/CORE/MYS/2016</vt:lpstr>
    </vt:vector>
  </TitlesOfParts>
  <Company>DCM</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HRI/CORE/MYS/2016</dc:title>
  <dc:subject>GE.16-16815A</dc:subject>
  <dc:creator>IBAL34 - CONT</dc:creator>
  <cp:keywords>ODS. 16-21774</cp:keywords>
  <dc:description>Distr.: General_x000d_
Original: English_x000d_
Date: 29 September 2016</dc:description>
  <cp:lastModifiedBy>RKHO13</cp:lastModifiedBy>
  <cp:revision>2</cp:revision>
  <cp:lastPrinted>2016-12-07T09:47:00Z</cp:lastPrinted>
  <dcterms:created xsi:type="dcterms:W3CDTF">2016-12-08T08:09:00Z</dcterms:created>
  <dcterms:modified xsi:type="dcterms:W3CDTF">2016-12-08T08:09:00Z</dcterms:modified>
</cp:coreProperties>
</file>