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3A3D90">
        <w:trPr>
          <w:trHeight w:hRule="exact" w:val="851"/>
        </w:trPr>
        <w:tc>
          <w:tcPr>
            <w:tcW w:w="142" w:type="dxa"/>
            <w:tcBorders>
              <w:bottom w:val="single" w:sz="4" w:space="0" w:color="auto"/>
            </w:tcBorders>
          </w:tcPr>
          <w:p w:rsidR="002D5AAC" w:rsidRDefault="002D5AAC" w:rsidP="00655478">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655478" w:rsidP="00655478">
            <w:pPr>
              <w:jc w:val="right"/>
            </w:pPr>
            <w:r w:rsidRPr="00655478">
              <w:rPr>
                <w:sz w:val="40"/>
              </w:rPr>
              <w:t>HRI</w:t>
            </w:r>
            <w:r>
              <w:t>/CORE/IRL/2019</w:t>
            </w:r>
          </w:p>
        </w:tc>
      </w:tr>
      <w:tr w:rsidR="002D5AAC" w:rsidRPr="00F0329C" w:rsidTr="003A3D90">
        <w:trPr>
          <w:trHeight w:hRule="exact" w:val="2835"/>
        </w:trPr>
        <w:tc>
          <w:tcPr>
            <w:tcW w:w="1280" w:type="dxa"/>
            <w:gridSpan w:val="2"/>
            <w:tcBorders>
              <w:top w:val="single" w:sz="4" w:space="0" w:color="auto"/>
              <w:bottom w:val="single" w:sz="12" w:space="0" w:color="auto"/>
            </w:tcBorders>
          </w:tcPr>
          <w:p w:rsidR="002D5AAC" w:rsidRDefault="007B5263" w:rsidP="003A3D90">
            <w:pPr>
              <w:spacing w:before="120"/>
              <w:jc w:val="center"/>
            </w:pPr>
            <w:r>
              <w:rPr>
                <w:noProof/>
                <w:lang w:eastAsia="ru-RU"/>
              </w:rPr>
              <w:drawing>
                <wp:inline distT="0" distB="0" distL="0" distR="0" wp14:anchorId="166B8259" wp14:editId="35743EF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rsidR="002D5AAC" w:rsidRPr="00655478" w:rsidRDefault="00655478" w:rsidP="003A3D90">
            <w:pPr>
              <w:spacing w:before="240"/>
              <w:rPr>
                <w:lang w:val="en-US"/>
              </w:rPr>
            </w:pPr>
            <w:r w:rsidRPr="00655478">
              <w:rPr>
                <w:lang w:val="en-US"/>
              </w:rPr>
              <w:t>Distr.: General</w:t>
            </w:r>
          </w:p>
          <w:p w:rsidR="00655478" w:rsidRPr="00655478" w:rsidRDefault="00655478" w:rsidP="00655478">
            <w:pPr>
              <w:spacing w:line="240" w:lineRule="exact"/>
              <w:rPr>
                <w:lang w:val="en-US"/>
              </w:rPr>
            </w:pPr>
            <w:r>
              <w:rPr>
                <w:lang w:val="en-US"/>
              </w:rPr>
              <w:t>4</w:t>
            </w:r>
            <w:r w:rsidRPr="00655478">
              <w:rPr>
                <w:lang w:val="en-US"/>
              </w:rPr>
              <w:t xml:space="preserve"> </w:t>
            </w:r>
            <w:r>
              <w:rPr>
                <w:lang w:val="en-US"/>
              </w:rPr>
              <w:t>D</w:t>
            </w:r>
            <w:r w:rsidR="00403EC1">
              <w:rPr>
                <w:lang w:val="en-US"/>
              </w:rPr>
              <w:t>ecember</w:t>
            </w:r>
            <w:r w:rsidRPr="00655478">
              <w:rPr>
                <w:lang w:val="en-US"/>
              </w:rPr>
              <w:t xml:space="preserve"> 2019</w:t>
            </w:r>
          </w:p>
          <w:p w:rsidR="00655478" w:rsidRPr="00655478" w:rsidRDefault="00655478" w:rsidP="00655478">
            <w:pPr>
              <w:spacing w:line="240" w:lineRule="exact"/>
              <w:rPr>
                <w:lang w:val="en-US"/>
              </w:rPr>
            </w:pPr>
            <w:r w:rsidRPr="00655478">
              <w:rPr>
                <w:lang w:val="en-US"/>
              </w:rPr>
              <w:t>Russian</w:t>
            </w:r>
          </w:p>
          <w:p w:rsidR="00655478" w:rsidRPr="00655478" w:rsidRDefault="00655478" w:rsidP="00655478">
            <w:pPr>
              <w:spacing w:line="240" w:lineRule="exact"/>
              <w:rPr>
                <w:lang w:val="en-US"/>
              </w:rPr>
            </w:pPr>
            <w:r w:rsidRPr="00655478">
              <w:rPr>
                <w:lang w:val="en-US"/>
              </w:rPr>
              <w:t>Original: English</w:t>
            </w:r>
          </w:p>
        </w:tc>
      </w:tr>
    </w:tbl>
    <w:p w:rsidR="00D10078" w:rsidRPr="00FF7E36" w:rsidRDefault="00D10078" w:rsidP="00D10078">
      <w:pPr>
        <w:pStyle w:val="HMG"/>
      </w:pPr>
      <w:r w:rsidRPr="007B5125">
        <w:rPr>
          <w:lang w:val="en-GB"/>
        </w:rPr>
        <w:tab/>
      </w:r>
      <w:r w:rsidRPr="007B5125">
        <w:rPr>
          <w:lang w:val="en-GB"/>
        </w:rPr>
        <w:tab/>
      </w:r>
      <w:r>
        <w:rPr>
          <w:bCs/>
        </w:rPr>
        <w:t xml:space="preserve">Общий базовый документ, являющийся составной частью докладов </w:t>
      </w:r>
      <w:r w:rsidR="00C271E2">
        <w:rPr>
          <w:bCs/>
        </w:rPr>
        <w:br/>
      </w:r>
      <w:r>
        <w:rPr>
          <w:bCs/>
        </w:rPr>
        <w:t>государств-участников</w:t>
      </w:r>
    </w:p>
    <w:p w:rsidR="00D10078" w:rsidRPr="00FF7E36" w:rsidRDefault="00D10078" w:rsidP="00D10078">
      <w:pPr>
        <w:pStyle w:val="HMG"/>
      </w:pPr>
      <w:r>
        <w:tab/>
      </w:r>
      <w:r>
        <w:tab/>
      </w:r>
      <w:r>
        <w:rPr>
          <w:bCs/>
        </w:rPr>
        <w:t>Ирландия</w:t>
      </w:r>
      <w:r w:rsidRPr="00B25630">
        <w:rPr>
          <w:rStyle w:val="ab"/>
          <w:b w:val="0"/>
          <w:sz w:val="20"/>
          <w:vertAlign w:val="baseline"/>
        </w:rPr>
        <w:footnoteReference w:customMarkFollows="1" w:id="1"/>
        <w:t>*</w:t>
      </w:r>
    </w:p>
    <w:p w:rsidR="00655478" w:rsidRPr="003A384A" w:rsidRDefault="00D10078" w:rsidP="00D10078">
      <w:pPr>
        <w:jc w:val="right"/>
      </w:pPr>
      <w:r>
        <w:t>[Дата получения: 23 сентября 2019</w:t>
      </w:r>
      <w:r w:rsidR="003A384A">
        <w:t> год</w:t>
      </w:r>
      <w:r>
        <w:t>а]</w:t>
      </w:r>
    </w:p>
    <w:p w:rsidR="00D10078" w:rsidRDefault="00D10078">
      <w:pPr>
        <w:suppressAutoHyphens w:val="0"/>
        <w:spacing w:line="240" w:lineRule="auto"/>
      </w:pPr>
      <w:r>
        <w:br w:type="page"/>
      </w:r>
    </w:p>
    <w:p w:rsidR="00D10078" w:rsidRDefault="00D10078" w:rsidP="00984603">
      <w:pPr>
        <w:spacing w:after="120"/>
        <w:rPr>
          <w:sz w:val="28"/>
        </w:rPr>
      </w:pPr>
      <w:r>
        <w:rPr>
          <w:sz w:val="28"/>
        </w:rPr>
        <w:lastRenderedPageBreak/>
        <w:t>Содержание</w:t>
      </w:r>
    </w:p>
    <w:p w:rsidR="00D10078" w:rsidRDefault="00D10078" w:rsidP="00984603">
      <w:pPr>
        <w:tabs>
          <w:tab w:val="right" w:pos="9638"/>
        </w:tabs>
        <w:spacing w:after="120"/>
        <w:ind w:left="283"/>
        <w:rPr>
          <w:sz w:val="18"/>
        </w:rPr>
      </w:pPr>
      <w:r>
        <w:rPr>
          <w:i/>
          <w:sz w:val="18"/>
        </w:rPr>
        <w:tab/>
        <w:t>Стр.</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rsidRPr="00D10078">
        <w:t>I.</w:t>
      </w:r>
      <w:r w:rsidRPr="00D10078">
        <w:tab/>
      </w:r>
      <w:r w:rsidR="00984603" w:rsidRPr="00D10078">
        <w:t>Введение</w:t>
      </w:r>
      <w:r w:rsidR="00984603" w:rsidRPr="00D10078">
        <w:tab/>
      </w:r>
      <w:r w:rsidR="00984603" w:rsidRPr="00D10078">
        <w:tab/>
      </w:r>
      <w:r w:rsidR="00984603" w:rsidRPr="00D10078">
        <w:tab/>
      </w:r>
      <w:r w:rsidR="00DC41F9" w:rsidRPr="00DC41F9">
        <w:t>5</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rsidRPr="00D10078">
        <w:t>II.</w:t>
      </w:r>
      <w:r w:rsidRPr="00D10078">
        <w:tab/>
      </w:r>
      <w:r w:rsidR="00984603" w:rsidRPr="00D10078">
        <w:t>Общая информация о представляющем доклад государстве</w:t>
      </w:r>
      <w:r w:rsidR="00984603" w:rsidRPr="00D10078">
        <w:tab/>
      </w:r>
      <w:r w:rsidR="00984603" w:rsidRPr="00D10078">
        <w:tab/>
      </w:r>
      <w:r w:rsidR="00DC41F9" w:rsidRPr="00DC41F9">
        <w:t>5</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rsidRPr="00D10078">
        <w:t>A.</w:t>
      </w:r>
      <w:r w:rsidRPr="00D10078">
        <w:tab/>
      </w:r>
      <w:r w:rsidR="00984603" w:rsidRPr="00D10078">
        <w:t xml:space="preserve">Демографические, экономические, социальные и культурные </w:t>
      </w:r>
      <w:r w:rsidR="00175906">
        <w:br/>
      </w:r>
      <w:r w:rsidR="00175906">
        <w:tab/>
      </w:r>
      <w:r w:rsidR="00175906">
        <w:tab/>
      </w:r>
      <w:r w:rsidR="00175906">
        <w:tab/>
      </w:r>
      <w:r w:rsidR="00984603" w:rsidRPr="00D10078">
        <w:t>особенности государства</w:t>
      </w:r>
      <w:r w:rsidR="00984603" w:rsidRPr="00D10078">
        <w:tab/>
      </w:r>
      <w:r w:rsidR="00984603" w:rsidRPr="00D10078">
        <w:tab/>
      </w:r>
      <w:r w:rsidR="00DC41F9" w:rsidRPr="00DC41F9">
        <w:t>5</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1.</w:t>
      </w:r>
      <w:r w:rsidRPr="00D10078">
        <w:tab/>
      </w:r>
      <w:r w:rsidR="00984603" w:rsidRPr="00D10078">
        <w:t>Экономика</w:t>
      </w:r>
      <w:r w:rsidR="00984603" w:rsidRPr="00D10078">
        <w:tab/>
      </w:r>
      <w:r w:rsidR="00984603" w:rsidRPr="00D10078">
        <w:tab/>
      </w:r>
      <w:r w:rsidR="00DC41F9" w:rsidRPr="00DC41F9">
        <w:t>6</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2.</w:t>
      </w:r>
      <w:r w:rsidRPr="00D10078">
        <w:tab/>
      </w:r>
      <w:r w:rsidR="00984603" w:rsidRPr="00D10078">
        <w:t>Демографические тенденции</w:t>
      </w:r>
      <w:r w:rsidR="00984603" w:rsidRPr="00D10078">
        <w:tab/>
      </w:r>
      <w:r w:rsidR="00984603" w:rsidRPr="00D10078">
        <w:tab/>
      </w:r>
      <w:r w:rsidR="00DC41F9" w:rsidRPr="00DC41F9">
        <w:t>6</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rsidRPr="00D10078">
        <w:t>B.</w:t>
      </w:r>
      <w:r w:rsidRPr="00D10078">
        <w:tab/>
      </w:r>
      <w:r w:rsidR="00984603" w:rsidRPr="00D10078">
        <w:t>Конституционная, политическая и правовая структура государства</w:t>
      </w:r>
      <w:r w:rsidR="00984603" w:rsidRPr="00D10078">
        <w:tab/>
      </w:r>
      <w:r w:rsidR="00984603" w:rsidRPr="00D10078">
        <w:tab/>
      </w:r>
      <w:r w:rsidR="00DC41F9" w:rsidRPr="00DC41F9">
        <w:t>9</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1.</w:t>
      </w:r>
      <w:r w:rsidRPr="00D10078">
        <w:tab/>
      </w:r>
      <w:r w:rsidR="00984603" w:rsidRPr="00D10078">
        <w:t>Конституция Ирландии</w:t>
      </w:r>
      <w:r w:rsidR="001B72EC">
        <w:t xml:space="preserve"> </w:t>
      </w:r>
      <w:r w:rsidR="001B72EC" w:rsidRPr="00FF7E36">
        <w:t>(</w:t>
      </w:r>
      <w:r w:rsidR="001B72EC" w:rsidRPr="00EA5ABF">
        <w:t>Bunreacht</w:t>
      </w:r>
      <w:r w:rsidR="001B72EC" w:rsidRPr="00FF7E36">
        <w:t xml:space="preserve"> </w:t>
      </w:r>
      <w:r w:rsidR="001B72EC" w:rsidRPr="00EA5ABF">
        <w:t>na</w:t>
      </w:r>
      <w:r w:rsidR="001B72EC" w:rsidRPr="00FF7E36">
        <w:t xml:space="preserve"> </w:t>
      </w:r>
      <w:r w:rsidR="001B72EC" w:rsidRPr="00EA5ABF">
        <w:t>h</w:t>
      </w:r>
      <w:r w:rsidR="001B72EC" w:rsidRPr="00FF7E36">
        <w:t>É</w:t>
      </w:r>
      <w:r w:rsidR="001B72EC" w:rsidRPr="00EA5ABF">
        <w:t>ireann</w:t>
      </w:r>
      <w:r w:rsidR="001B72EC" w:rsidRPr="00FF7E36">
        <w:t>)</w:t>
      </w:r>
      <w:r w:rsidR="00984603" w:rsidRPr="00D10078">
        <w:tab/>
      </w:r>
      <w:r w:rsidR="00984603" w:rsidRPr="00D10078">
        <w:tab/>
      </w:r>
      <w:r w:rsidR="00DC41F9" w:rsidRPr="00DC41F9">
        <w:t>9</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2.</w:t>
      </w:r>
      <w:r w:rsidRPr="00D10078">
        <w:tab/>
      </w:r>
      <w:r w:rsidR="00984603" w:rsidRPr="00D10078">
        <w:t>Государственное устройство Ирландии</w:t>
      </w:r>
      <w:r w:rsidR="00984603" w:rsidRPr="00D10078">
        <w:tab/>
      </w:r>
      <w:r w:rsidR="00984603" w:rsidRPr="00D10078">
        <w:tab/>
      </w:r>
      <w:r w:rsidR="00DC41F9" w:rsidRPr="00DC41F9">
        <w:t>10</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3.</w:t>
      </w:r>
      <w:r w:rsidRPr="00D10078">
        <w:tab/>
      </w:r>
      <w:r w:rsidR="00984603" w:rsidRPr="00D10078">
        <w:t>Избирательная система</w:t>
      </w:r>
      <w:r w:rsidR="00984603" w:rsidRPr="00D10078">
        <w:tab/>
      </w:r>
      <w:r w:rsidR="00984603" w:rsidRPr="00D10078">
        <w:tab/>
      </w:r>
      <w:r w:rsidR="00DC41F9" w:rsidRPr="00DC41F9">
        <w:t>11</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4.</w:t>
      </w:r>
      <w:r w:rsidRPr="00D10078">
        <w:tab/>
      </w:r>
      <w:r w:rsidR="00984603" w:rsidRPr="00D10078">
        <w:t>Государственная служба</w:t>
      </w:r>
      <w:r w:rsidR="00984603" w:rsidRPr="00D10078">
        <w:tab/>
      </w:r>
      <w:r w:rsidR="00984603" w:rsidRPr="00D10078">
        <w:tab/>
      </w:r>
      <w:r w:rsidR="00DC41F9" w:rsidRPr="00DC41F9">
        <w:t>11</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5.</w:t>
      </w:r>
      <w:r w:rsidRPr="00D10078">
        <w:tab/>
      </w:r>
      <w:r w:rsidR="00984603" w:rsidRPr="00D10078">
        <w:t>Местное самоуправление</w:t>
      </w:r>
      <w:r w:rsidR="00984603" w:rsidRPr="00D10078">
        <w:tab/>
      </w:r>
      <w:r w:rsidR="00984603" w:rsidRPr="00D10078">
        <w:tab/>
      </w:r>
      <w:r w:rsidR="00DC41F9" w:rsidRPr="00DC41F9">
        <w:t>12</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6.</w:t>
      </w:r>
      <w:r w:rsidRPr="00D10078">
        <w:tab/>
      </w:r>
      <w:r w:rsidR="00984603" w:rsidRPr="00D10078">
        <w:t>Отправление правосудия</w:t>
      </w:r>
      <w:r w:rsidR="00984603" w:rsidRPr="00D10078">
        <w:tab/>
      </w:r>
      <w:r w:rsidR="00984603" w:rsidRPr="00D10078">
        <w:tab/>
      </w:r>
      <w:r w:rsidR="00DC41F9" w:rsidRPr="00DC41F9">
        <w:t>13</w:t>
      </w:r>
    </w:p>
    <w:p w:rsidR="00D10078" w:rsidRPr="00DC41F9" w:rsidRDefault="00D10078" w:rsidP="00D10078">
      <w:pPr>
        <w:tabs>
          <w:tab w:val="right" w:pos="850"/>
          <w:tab w:val="left" w:pos="1134"/>
          <w:tab w:val="left" w:pos="1559"/>
          <w:tab w:val="left" w:pos="1984"/>
          <w:tab w:val="left" w:leader="dot" w:pos="8787"/>
          <w:tab w:val="right" w:pos="9638"/>
        </w:tabs>
        <w:spacing w:after="120"/>
      </w:pPr>
      <w:r w:rsidRPr="00D10078">
        <w:tab/>
      </w:r>
      <w:r>
        <w:tab/>
      </w:r>
      <w:r>
        <w:tab/>
      </w:r>
      <w:r>
        <w:tab/>
      </w:r>
      <w:r w:rsidRPr="00D10078">
        <w:t>Национальная полиция (</w:t>
      </w:r>
      <w:r w:rsidRPr="00D10078">
        <w:rPr>
          <w:lang w:val="en-GB"/>
        </w:rPr>
        <w:t>An</w:t>
      </w:r>
      <w:r w:rsidRPr="00D10078">
        <w:t xml:space="preserve"> </w:t>
      </w:r>
      <w:r w:rsidRPr="00D10078">
        <w:rPr>
          <w:lang w:val="en-GB"/>
        </w:rPr>
        <w:t>Garda</w:t>
      </w:r>
      <w:r w:rsidRPr="00D10078">
        <w:t xml:space="preserve"> </w:t>
      </w:r>
      <w:r w:rsidRPr="00D10078">
        <w:rPr>
          <w:lang w:val="en-GB"/>
        </w:rPr>
        <w:t>S</w:t>
      </w:r>
      <w:r w:rsidRPr="00D10078">
        <w:t>í</w:t>
      </w:r>
      <w:r w:rsidRPr="00D10078">
        <w:rPr>
          <w:lang w:val="en-GB"/>
        </w:rPr>
        <w:t>och</w:t>
      </w:r>
      <w:r w:rsidRPr="00D10078">
        <w:t>á</w:t>
      </w:r>
      <w:r w:rsidRPr="00D10078">
        <w:rPr>
          <w:lang w:val="en-GB"/>
        </w:rPr>
        <w:t>na</w:t>
      </w:r>
      <w:r w:rsidRPr="00D10078">
        <w:t>)</w:t>
      </w:r>
      <w:r w:rsidRPr="00D10078">
        <w:tab/>
      </w:r>
      <w:r w:rsidRPr="00D10078">
        <w:tab/>
      </w:r>
      <w:r w:rsidR="00DC41F9" w:rsidRPr="00DC41F9">
        <w:t>13</w:t>
      </w:r>
    </w:p>
    <w:p w:rsidR="00D10078" w:rsidRPr="00DC41F9" w:rsidRDefault="00D10078" w:rsidP="00D10078">
      <w:pPr>
        <w:tabs>
          <w:tab w:val="right" w:pos="850"/>
          <w:tab w:val="left" w:pos="1134"/>
          <w:tab w:val="left" w:pos="1559"/>
          <w:tab w:val="left" w:pos="1984"/>
          <w:tab w:val="left" w:leader="dot" w:pos="8787"/>
          <w:tab w:val="right" w:pos="9638"/>
        </w:tabs>
        <w:spacing w:after="120"/>
      </w:pPr>
      <w:r w:rsidRPr="00D10078">
        <w:tab/>
      </w:r>
      <w:r>
        <w:tab/>
      </w:r>
      <w:r>
        <w:tab/>
      </w:r>
      <w:r>
        <w:tab/>
      </w:r>
      <w:r w:rsidR="00602D8A">
        <w:rPr>
          <w:iCs/>
        </w:rPr>
        <w:t>Управление по надзору за полицейской деятельностью</w:t>
      </w:r>
      <w:r w:rsidRPr="00D10078">
        <w:tab/>
      </w:r>
      <w:r w:rsidRPr="00D10078">
        <w:tab/>
      </w:r>
      <w:r w:rsidR="00DC41F9" w:rsidRPr="00DC41F9">
        <w:t>13</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7.</w:t>
      </w:r>
      <w:r w:rsidRPr="00D10078">
        <w:tab/>
      </w:r>
      <w:r w:rsidR="00984603" w:rsidRPr="00D10078">
        <w:t>Ирландская правовая система</w:t>
      </w:r>
      <w:r w:rsidR="00984603" w:rsidRPr="00D10078">
        <w:tab/>
      </w:r>
      <w:r w:rsidR="00984603" w:rsidRPr="00D10078">
        <w:tab/>
      </w:r>
      <w:r w:rsidR="00DC41F9" w:rsidRPr="00DC41F9">
        <w:t>15</w:t>
      </w:r>
    </w:p>
    <w:p w:rsidR="00D10078"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ab/>
        <w:t>Суды</w:t>
      </w:r>
      <w:r w:rsidRPr="00D10078">
        <w:tab/>
      </w:r>
      <w:r w:rsidRPr="00D10078">
        <w:tab/>
      </w:r>
      <w:r w:rsidR="00DC41F9" w:rsidRPr="00DC41F9">
        <w:t>15</w:t>
      </w:r>
    </w:p>
    <w:p w:rsidR="00D10078" w:rsidRPr="00DC41F9" w:rsidRDefault="00D10078" w:rsidP="00D10078">
      <w:pPr>
        <w:tabs>
          <w:tab w:val="right" w:pos="850"/>
          <w:tab w:val="left" w:pos="1134"/>
          <w:tab w:val="left" w:pos="1559"/>
          <w:tab w:val="left" w:pos="1984"/>
          <w:tab w:val="left" w:leader="dot" w:pos="8787"/>
          <w:tab w:val="right" w:pos="9638"/>
        </w:tabs>
        <w:spacing w:after="120"/>
      </w:pPr>
      <w:r w:rsidRPr="00D10078">
        <w:tab/>
      </w:r>
      <w:r>
        <w:tab/>
      </w:r>
      <w:r>
        <w:tab/>
      </w:r>
      <w:r>
        <w:tab/>
      </w:r>
      <w:r w:rsidRPr="00D10078">
        <w:t>Судебная власть</w:t>
      </w:r>
      <w:r w:rsidRPr="00D10078">
        <w:tab/>
      </w:r>
      <w:r>
        <w:tab/>
      </w:r>
      <w:r w:rsidR="00DC41F9" w:rsidRPr="00DC41F9">
        <w:t>16</w:t>
      </w:r>
    </w:p>
    <w:p w:rsidR="00D10078"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Департамент государственного обвинения (ДГО)</w:t>
      </w:r>
      <w:r w:rsidRPr="00D10078">
        <w:tab/>
      </w:r>
      <w:r w:rsidRPr="00D10078">
        <w:tab/>
      </w:r>
      <w:r w:rsidR="00DC41F9" w:rsidRPr="00DC41F9">
        <w:t>18</w:t>
      </w:r>
    </w:p>
    <w:p w:rsidR="00D10078" w:rsidRPr="00DC41F9" w:rsidRDefault="00D10078" w:rsidP="00D10078">
      <w:pPr>
        <w:tabs>
          <w:tab w:val="right" w:pos="850"/>
          <w:tab w:val="left" w:pos="1134"/>
          <w:tab w:val="left" w:pos="1559"/>
          <w:tab w:val="left" w:pos="1984"/>
          <w:tab w:val="left" w:leader="dot" w:pos="8787"/>
          <w:tab w:val="right" w:pos="9638"/>
        </w:tabs>
        <w:spacing w:after="120"/>
      </w:pPr>
      <w:r w:rsidRPr="00D10078">
        <w:tab/>
      </w:r>
      <w:r>
        <w:tab/>
      </w:r>
      <w:r>
        <w:tab/>
      </w:r>
      <w:r>
        <w:tab/>
      </w:r>
      <w:r w:rsidRPr="00D10078">
        <w:t>Право на юридическую помощь</w:t>
      </w:r>
      <w:r w:rsidRPr="00D10078">
        <w:tab/>
      </w:r>
      <w:r w:rsidRPr="00D10078">
        <w:tab/>
      </w:r>
      <w:r w:rsidR="00DC41F9" w:rsidRPr="00DC41F9">
        <w:t>18</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rsidRPr="00D10078">
        <w:t>III.</w:t>
      </w:r>
      <w:r w:rsidRPr="00D10078">
        <w:tab/>
      </w:r>
      <w:r w:rsidR="00984603" w:rsidRPr="00D10078">
        <w:t>Общие рамки поощрения и защиты прав человека</w:t>
      </w:r>
      <w:r w:rsidR="00984603" w:rsidRPr="00D10078">
        <w:tab/>
      </w:r>
      <w:r w:rsidR="00984603" w:rsidRPr="00D10078">
        <w:tab/>
      </w:r>
      <w:r w:rsidR="00DC41F9" w:rsidRPr="00DC41F9">
        <w:t>19</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rsidRPr="00D10078">
        <w:t>A.</w:t>
      </w:r>
      <w:r w:rsidRPr="00D10078">
        <w:tab/>
      </w:r>
      <w:r w:rsidR="00984603" w:rsidRPr="00D10078">
        <w:t>Принятие международных норм в области прав человека</w:t>
      </w:r>
      <w:r w:rsidR="00984603" w:rsidRPr="00D10078">
        <w:tab/>
      </w:r>
      <w:r w:rsidR="00984603" w:rsidRPr="00D10078">
        <w:tab/>
      </w:r>
      <w:r w:rsidR="00DC41F9" w:rsidRPr="00DC41F9">
        <w:t>19</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rsidRPr="00D10078">
        <w:t>B.</w:t>
      </w:r>
      <w:r w:rsidRPr="00D10078">
        <w:tab/>
      </w:r>
      <w:r w:rsidR="00984603" w:rsidRPr="00D10078">
        <w:t>Правовые рамки защиты прав человека на национальном уровне</w:t>
      </w:r>
      <w:r w:rsidR="00984603" w:rsidRPr="00D10078">
        <w:tab/>
      </w:r>
      <w:r w:rsidR="00984603" w:rsidRPr="00D10078">
        <w:tab/>
      </w:r>
      <w:r w:rsidR="00DC41F9" w:rsidRPr="00DC41F9">
        <w:t>21</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1.</w:t>
      </w:r>
      <w:r w:rsidRPr="00D10078">
        <w:tab/>
      </w:r>
      <w:r w:rsidR="00984603" w:rsidRPr="00D10078">
        <w:t>Конституционные гарантии конкретно оговоренных прав</w:t>
      </w:r>
      <w:r w:rsidR="00984603" w:rsidRPr="00D10078">
        <w:tab/>
      </w:r>
      <w:r w:rsidR="00984603" w:rsidRPr="00D10078">
        <w:tab/>
      </w:r>
      <w:r w:rsidR="00DC41F9" w:rsidRPr="00DC41F9">
        <w:t>21</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2.</w:t>
      </w:r>
      <w:r w:rsidRPr="00D10078">
        <w:tab/>
      </w:r>
      <w:r w:rsidR="00984603" w:rsidRPr="00D10078">
        <w:t>Конституционные гарантии конкретно не оговоренных прав</w:t>
      </w:r>
      <w:r w:rsidR="00984603" w:rsidRPr="00D10078">
        <w:tab/>
      </w:r>
      <w:r w:rsidR="00984603" w:rsidRPr="00D10078">
        <w:tab/>
      </w:r>
      <w:r w:rsidR="00DC41F9" w:rsidRPr="00DC41F9">
        <w:t>21</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3.</w:t>
      </w:r>
      <w:r w:rsidRPr="00D10078">
        <w:tab/>
      </w:r>
      <w:r w:rsidR="00984603" w:rsidRPr="00D10078">
        <w:t>Конституционность</w:t>
      </w:r>
      <w:r w:rsidR="00984603" w:rsidRPr="00D10078">
        <w:tab/>
      </w:r>
      <w:r w:rsidR="00984603" w:rsidRPr="00D10078">
        <w:tab/>
      </w:r>
      <w:r w:rsidR="00DC41F9" w:rsidRPr="00DC41F9">
        <w:t>22</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4.</w:t>
      </w:r>
      <w:r w:rsidRPr="00D10078">
        <w:tab/>
      </w:r>
      <w:r w:rsidR="00984603" w:rsidRPr="00D10078">
        <w:t>Конституционная реформа</w:t>
      </w:r>
      <w:r w:rsidR="00984603" w:rsidRPr="00D10078">
        <w:tab/>
      </w:r>
      <w:r w:rsidR="00984603" w:rsidRPr="00D10078">
        <w:tab/>
      </w:r>
      <w:r w:rsidR="00DC41F9" w:rsidRPr="00DC41F9">
        <w:t>22</w:t>
      </w:r>
    </w:p>
    <w:p w:rsidR="00984603" w:rsidRPr="00F0329C"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5.</w:t>
      </w:r>
      <w:r w:rsidRPr="00D10078">
        <w:tab/>
      </w:r>
      <w:r w:rsidR="00984603" w:rsidRPr="00D10078">
        <w:t>Свидетельские показания</w:t>
      </w:r>
      <w:r w:rsidR="00984603" w:rsidRPr="00D10078">
        <w:tab/>
      </w:r>
      <w:r w:rsidR="00984603" w:rsidRPr="00D10078">
        <w:tab/>
      </w:r>
      <w:r w:rsidR="00DC41F9" w:rsidRPr="00DC41F9">
        <w:t>2</w:t>
      </w:r>
      <w:r w:rsidR="00E153C3" w:rsidRPr="00F0329C">
        <w:t>3</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6.</w:t>
      </w:r>
      <w:r w:rsidRPr="00D10078">
        <w:tab/>
      </w:r>
      <w:r w:rsidR="00984603" w:rsidRPr="00D10078">
        <w:t>Судебный надзор</w:t>
      </w:r>
      <w:r w:rsidR="00984603" w:rsidRPr="00D10078">
        <w:tab/>
      </w:r>
      <w:r w:rsidR="00984603" w:rsidRPr="00D10078">
        <w:tab/>
      </w:r>
      <w:r w:rsidR="00DC41F9" w:rsidRPr="00DC41F9">
        <w:t>23</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7.</w:t>
      </w:r>
      <w:r w:rsidRPr="00D10078">
        <w:tab/>
      </w:r>
      <w:r w:rsidR="00984603" w:rsidRPr="00D10078">
        <w:t>Законодательство, конвенции и договоры</w:t>
      </w:r>
      <w:r w:rsidR="00984603" w:rsidRPr="00D10078">
        <w:tab/>
      </w:r>
      <w:r w:rsidR="00984603" w:rsidRPr="00D10078">
        <w:tab/>
      </w:r>
      <w:r w:rsidR="00DC41F9" w:rsidRPr="00DC41F9">
        <w:t>23</w:t>
      </w:r>
    </w:p>
    <w:p w:rsidR="00984603"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8.</w:t>
      </w:r>
      <w:r w:rsidRPr="00D10078">
        <w:tab/>
      </w:r>
      <w:r w:rsidR="00984603" w:rsidRPr="00D10078">
        <w:t>Учреждения и национальные механизмы</w:t>
      </w:r>
      <w:r w:rsidR="00984603" w:rsidRPr="00D10078">
        <w:tab/>
      </w:r>
      <w:r w:rsidR="00984603" w:rsidRPr="00D10078">
        <w:tab/>
      </w:r>
      <w:r w:rsidR="00DC41F9" w:rsidRPr="00DC41F9">
        <w:t>24</w:t>
      </w:r>
    </w:p>
    <w:p w:rsidR="00D10078"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Ирландская комиссия по правам человека и равенству</w:t>
      </w:r>
      <w:r w:rsidRPr="00D10078">
        <w:tab/>
      </w:r>
      <w:r w:rsidRPr="00D10078">
        <w:tab/>
      </w:r>
      <w:r w:rsidR="00DC41F9" w:rsidRPr="00DC41F9">
        <w:t>24</w:t>
      </w:r>
    </w:p>
    <w:p w:rsidR="00D10078"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Комиссия по трудовым отношениям</w:t>
      </w:r>
      <w:r w:rsidRPr="00D10078">
        <w:tab/>
      </w:r>
      <w:r w:rsidRPr="00D10078">
        <w:tab/>
      </w:r>
      <w:r w:rsidR="00DC41F9" w:rsidRPr="00DC41F9">
        <w:t>24</w:t>
      </w:r>
    </w:p>
    <w:p w:rsidR="00D10078"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Исполнительный орган по вопросам здравоохранения</w:t>
      </w:r>
      <w:r w:rsidRPr="00D10078">
        <w:tab/>
      </w:r>
      <w:r w:rsidRPr="00D10078">
        <w:tab/>
      </w:r>
      <w:r w:rsidR="00DC41F9" w:rsidRPr="00DC41F9">
        <w:t>25</w:t>
      </w:r>
    </w:p>
    <w:p w:rsidR="00D10078"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Агентство по делам ребенка и семьи</w:t>
      </w:r>
      <w:r w:rsidRPr="00D10078">
        <w:tab/>
      </w:r>
      <w:r w:rsidRPr="00D10078">
        <w:tab/>
      </w:r>
      <w:r w:rsidR="00DC41F9" w:rsidRPr="00DC41F9">
        <w:t>25</w:t>
      </w:r>
    </w:p>
    <w:p w:rsidR="00D10078"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Орган по вопросам охраны здоровья и труда</w:t>
      </w:r>
      <w:r w:rsidRPr="00D10078">
        <w:tab/>
      </w:r>
      <w:r w:rsidRPr="00D10078">
        <w:tab/>
      </w:r>
      <w:r w:rsidR="00DC41F9" w:rsidRPr="00DC41F9">
        <w:t>25</w:t>
      </w:r>
    </w:p>
    <w:p w:rsidR="00D10078" w:rsidRPr="00DC41F9"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Национальный орган по делам инвалидов</w:t>
      </w:r>
      <w:r w:rsidRPr="00D10078">
        <w:tab/>
      </w:r>
      <w:r w:rsidRPr="00D10078">
        <w:tab/>
      </w:r>
      <w:r w:rsidR="00DC41F9" w:rsidRPr="00DC41F9">
        <w:t>26</w:t>
      </w:r>
    </w:p>
    <w:p w:rsidR="00D10078" w:rsidRPr="00221A26" w:rsidRDefault="00D10078" w:rsidP="00B412F9">
      <w:pPr>
        <w:pageBreakBefore/>
        <w:tabs>
          <w:tab w:val="right" w:pos="850"/>
          <w:tab w:val="left" w:pos="1134"/>
          <w:tab w:val="left" w:pos="1559"/>
          <w:tab w:val="left" w:pos="1984"/>
          <w:tab w:val="left" w:leader="dot" w:pos="8787"/>
          <w:tab w:val="right" w:pos="9638"/>
        </w:tabs>
        <w:spacing w:after="120"/>
      </w:pPr>
      <w:r>
        <w:lastRenderedPageBreak/>
        <w:tab/>
      </w:r>
      <w:r>
        <w:tab/>
      </w:r>
      <w:r>
        <w:tab/>
      </w:r>
      <w:r>
        <w:tab/>
      </w:r>
      <w:r w:rsidRPr="00D10078">
        <w:t>Наблюдательный совет по психическому здоровью (уголовное право)</w:t>
      </w:r>
      <w:r w:rsidRPr="00D10078">
        <w:tab/>
      </w:r>
      <w:r w:rsidRPr="00D10078">
        <w:tab/>
      </w:r>
      <w:r w:rsidR="00221A26" w:rsidRPr="00221A26">
        <w:t>26</w:t>
      </w:r>
    </w:p>
    <w:p w:rsidR="00D10078" w:rsidRPr="00221A26"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 xml:space="preserve">Омбудсмен, Уполномоченный по вопросам информации </w:t>
      </w:r>
      <w:r w:rsidR="00175906">
        <w:br/>
      </w:r>
      <w:r w:rsidR="00175906">
        <w:tab/>
      </w:r>
      <w:r w:rsidR="00175906">
        <w:tab/>
      </w:r>
      <w:r w:rsidR="00175906">
        <w:tab/>
      </w:r>
      <w:r w:rsidR="00175906">
        <w:tab/>
      </w:r>
      <w:r w:rsidRPr="00D10078">
        <w:t>и Уполномоченный по вопросам экологической информации</w:t>
      </w:r>
      <w:r w:rsidRPr="00D10078">
        <w:tab/>
      </w:r>
      <w:r w:rsidRPr="00D10078">
        <w:tab/>
      </w:r>
      <w:r w:rsidR="00221A26" w:rsidRPr="00221A26">
        <w:t>26</w:t>
      </w:r>
    </w:p>
    <w:p w:rsidR="00D10078" w:rsidRPr="00221A26"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Управление Омбудсмена по делам вооруженных сил</w:t>
      </w:r>
      <w:r w:rsidRPr="00D10078">
        <w:tab/>
      </w:r>
      <w:r w:rsidRPr="00D10078">
        <w:tab/>
      </w:r>
      <w:r w:rsidR="00221A26" w:rsidRPr="00221A26">
        <w:t>27</w:t>
      </w:r>
    </w:p>
    <w:p w:rsidR="00D10078" w:rsidRPr="00221A26"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Комиссия Омбудсмена по делам полиции</w:t>
      </w:r>
      <w:r w:rsidRPr="00D10078">
        <w:tab/>
      </w:r>
      <w:r w:rsidRPr="00D10078">
        <w:tab/>
      </w:r>
      <w:r w:rsidR="00221A26" w:rsidRPr="00221A26">
        <w:t>27</w:t>
      </w:r>
    </w:p>
    <w:p w:rsidR="00D10078" w:rsidRPr="00221A26"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Управление Омбудсмена по делам детей</w:t>
      </w:r>
      <w:r w:rsidRPr="00D10078">
        <w:tab/>
      </w:r>
      <w:r w:rsidRPr="00D10078">
        <w:tab/>
      </w:r>
      <w:r w:rsidR="00221A26" w:rsidRPr="00221A26">
        <w:t>27</w:t>
      </w:r>
    </w:p>
    <w:p w:rsidR="00D10078" w:rsidRPr="00221A26"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Комиссия по защите данных</w:t>
      </w:r>
      <w:r w:rsidRPr="00D10078">
        <w:tab/>
      </w:r>
      <w:r w:rsidRPr="00D10078">
        <w:tab/>
      </w:r>
      <w:r w:rsidR="00221A26" w:rsidRPr="00221A26">
        <w:t>27</w:t>
      </w:r>
    </w:p>
    <w:p w:rsidR="00D10078" w:rsidRPr="00221A26"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Омбудсмен и Совет по делам печати</w:t>
      </w:r>
      <w:r w:rsidRPr="00D10078">
        <w:tab/>
      </w:r>
      <w:r w:rsidRPr="00D10078">
        <w:tab/>
      </w:r>
      <w:r w:rsidR="00221A26" w:rsidRPr="00221A26">
        <w:t>27</w:t>
      </w:r>
    </w:p>
    <w:p w:rsidR="00D10078" w:rsidRPr="00221A26"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Группа по контролю осуществлени</w:t>
      </w:r>
      <w:r w:rsidR="003A3B4D">
        <w:t>я</w:t>
      </w:r>
      <w:r w:rsidRPr="00D10078">
        <w:t xml:space="preserve"> Национального плана действий </w:t>
      </w:r>
      <w:r w:rsidR="00175906">
        <w:br/>
      </w:r>
      <w:r w:rsidR="00175906">
        <w:tab/>
      </w:r>
      <w:r w:rsidR="00175906">
        <w:tab/>
      </w:r>
      <w:r w:rsidR="00175906">
        <w:tab/>
      </w:r>
      <w:r w:rsidR="00175906">
        <w:tab/>
      </w:r>
      <w:r w:rsidR="00931059" w:rsidRPr="00931059">
        <w:t xml:space="preserve">по выполнению резолюции </w:t>
      </w:r>
      <w:r w:rsidRPr="00D10078">
        <w:t xml:space="preserve">1325 Совета Безопасности Организации </w:t>
      </w:r>
      <w:r w:rsidR="00175906">
        <w:br/>
      </w:r>
      <w:r w:rsidR="00175906">
        <w:tab/>
      </w:r>
      <w:r w:rsidR="00175906">
        <w:tab/>
      </w:r>
      <w:r w:rsidR="00175906">
        <w:tab/>
      </w:r>
      <w:r w:rsidR="00175906">
        <w:tab/>
      </w:r>
      <w:r w:rsidRPr="00D10078">
        <w:t>Объединенных Наций</w:t>
      </w:r>
      <w:r w:rsidRPr="00D10078">
        <w:tab/>
      </w:r>
      <w:r w:rsidRPr="00D10078">
        <w:tab/>
      </w:r>
      <w:r w:rsidR="00221A26" w:rsidRPr="00221A26">
        <w:t>28</w:t>
      </w:r>
    </w:p>
    <w:p w:rsidR="00D10078" w:rsidRPr="00221A26"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Уполномоченный по вопросам языков</w:t>
      </w:r>
      <w:r w:rsidR="00A26780">
        <w:t xml:space="preserve"> (</w:t>
      </w:r>
      <w:r w:rsidR="00A26780" w:rsidRPr="009158D4">
        <w:t>An Coimisinéir Teanga)</w:t>
      </w:r>
      <w:r w:rsidRPr="00D10078">
        <w:tab/>
      </w:r>
      <w:r w:rsidRPr="00D10078">
        <w:tab/>
      </w:r>
      <w:r w:rsidR="00221A26" w:rsidRPr="00221A26">
        <w:t>28</w:t>
      </w:r>
    </w:p>
    <w:p w:rsidR="00D10078" w:rsidRPr="00221A26"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Инспектор тюрем</w:t>
      </w:r>
      <w:r w:rsidRPr="00D10078">
        <w:tab/>
      </w:r>
      <w:r w:rsidRPr="00D10078">
        <w:tab/>
      </w:r>
      <w:r w:rsidR="00221A26" w:rsidRPr="00221A26">
        <w:t>28</w:t>
      </w:r>
    </w:p>
    <w:p w:rsidR="00D10078" w:rsidRPr="00221A26"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 xml:space="preserve">Орган по вопросам медико-санитарной информации и качества </w:t>
      </w:r>
      <w:r w:rsidR="00175906">
        <w:br/>
      </w:r>
      <w:r w:rsidR="00175906">
        <w:tab/>
      </w:r>
      <w:r w:rsidR="00175906">
        <w:tab/>
      </w:r>
      <w:r w:rsidR="00175906">
        <w:tab/>
      </w:r>
      <w:r w:rsidR="00175906">
        <w:tab/>
      </w:r>
      <w:r w:rsidRPr="00D10078">
        <w:t>медицинских услуг</w:t>
      </w:r>
      <w:r w:rsidRPr="00D10078">
        <w:tab/>
      </w:r>
      <w:r w:rsidRPr="00D10078">
        <w:tab/>
      </w:r>
      <w:r w:rsidR="00221A26" w:rsidRPr="00221A26">
        <w:t>28</w:t>
      </w:r>
    </w:p>
    <w:p w:rsidR="00D10078" w:rsidRPr="00221A26"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Омбудсмен по финансовым услугам</w:t>
      </w:r>
      <w:r w:rsidRPr="00D10078">
        <w:tab/>
      </w:r>
      <w:r w:rsidRPr="00D10078">
        <w:tab/>
      </w:r>
      <w:r w:rsidR="00221A26" w:rsidRPr="00221A26">
        <w:t>28</w:t>
      </w:r>
    </w:p>
    <w:p w:rsidR="00D10078" w:rsidRPr="00221A26"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 xml:space="preserve">Комиссия по вопросам психического здоровья и Инспекция </w:t>
      </w:r>
      <w:r w:rsidR="00175906">
        <w:br/>
      </w:r>
      <w:r w:rsidR="00175906">
        <w:tab/>
      </w:r>
      <w:r w:rsidR="00175906">
        <w:tab/>
      </w:r>
      <w:r w:rsidR="00175906">
        <w:tab/>
      </w:r>
      <w:r w:rsidR="00175906">
        <w:tab/>
      </w:r>
      <w:r w:rsidRPr="00D10078">
        <w:t>психиатрических служб</w:t>
      </w:r>
      <w:r w:rsidRPr="00D10078">
        <w:tab/>
      </w:r>
      <w:r w:rsidRPr="00D10078">
        <w:tab/>
      </w:r>
      <w:r w:rsidR="00221A26" w:rsidRPr="00221A26">
        <w:t>29</w:t>
      </w:r>
    </w:p>
    <w:p w:rsidR="00D10078" w:rsidRPr="00221A26"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Совет по общественной информации</w:t>
      </w:r>
      <w:r w:rsidRPr="00D10078">
        <w:tab/>
      </w:r>
      <w:r w:rsidRPr="00D10078">
        <w:tab/>
      </w:r>
      <w:r w:rsidR="00221A26" w:rsidRPr="00221A26">
        <w:t>29</w:t>
      </w:r>
    </w:p>
    <w:p w:rsidR="00D10078" w:rsidRPr="00221A26"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Совет по вопросам аренды жилья (САЖ) и Суд по делам об аренде жилья</w:t>
      </w:r>
      <w:r w:rsidRPr="00D10078">
        <w:tab/>
      </w:r>
      <w:r w:rsidRPr="00D10078">
        <w:tab/>
      </w:r>
      <w:r w:rsidR="00221A26" w:rsidRPr="00221A26">
        <w:t>29</w:t>
      </w:r>
    </w:p>
    <w:p w:rsidR="00D10078" w:rsidRPr="001B72EC"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Орган регулирования юридических услуг</w:t>
      </w:r>
      <w:r w:rsidRPr="00D10078">
        <w:tab/>
      </w:r>
      <w:r w:rsidRPr="00D10078">
        <w:tab/>
      </w:r>
      <w:r w:rsidR="00221A26" w:rsidRPr="001B72EC">
        <w:t>30</w:t>
      </w:r>
    </w:p>
    <w:p w:rsidR="00221A26" w:rsidRPr="00221A26" w:rsidRDefault="00221A26" w:rsidP="00D10078">
      <w:pPr>
        <w:tabs>
          <w:tab w:val="right" w:pos="850"/>
          <w:tab w:val="left" w:pos="1134"/>
          <w:tab w:val="left" w:pos="1559"/>
          <w:tab w:val="left" w:pos="1984"/>
          <w:tab w:val="left" w:leader="dot" w:pos="8787"/>
          <w:tab w:val="right" w:pos="9638"/>
        </w:tabs>
        <w:spacing w:after="120"/>
      </w:pPr>
      <w:r w:rsidRPr="001B72EC">
        <w:tab/>
      </w:r>
      <w:r w:rsidRPr="001B72EC">
        <w:tab/>
      </w:r>
      <w:r w:rsidRPr="001B72EC">
        <w:tab/>
      </w:r>
      <w:r w:rsidRPr="001B72EC">
        <w:tab/>
      </w:r>
      <w:r>
        <w:t>Гражданское общество</w:t>
      </w:r>
      <w:r>
        <w:tab/>
      </w:r>
      <w:r>
        <w:tab/>
        <w:t>30</w:t>
      </w:r>
    </w:p>
    <w:p w:rsidR="00984603" w:rsidRPr="00D10078" w:rsidRDefault="00D10078" w:rsidP="00D10078">
      <w:pPr>
        <w:tabs>
          <w:tab w:val="right" w:pos="850"/>
          <w:tab w:val="left" w:pos="1134"/>
          <w:tab w:val="left" w:pos="1559"/>
          <w:tab w:val="left" w:pos="1984"/>
          <w:tab w:val="left" w:leader="dot" w:pos="8787"/>
          <w:tab w:val="right" w:pos="9638"/>
        </w:tabs>
        <w:spacing w:after="120"/>
      </w:pPr>
      <w:r>
        <w:tab/>
      </w:r>
      <w:r>
        <w:tab/>
      </w:r>
      <w:r w:rsidRPr="00D10078">
        <w:t>C.</w:t>
      </w:r>
      <w:r w:rsidRPr="00D10078">
        <w:tab/>
      </w:r>
      <w:r w:rsidR="00984603" w:rsidRPr="00D10078">
        <w:t>Рамки поощрения прав человека на национальном уровне</w:t>
      </w:r>
      <w:r w:rsidR="00984603" w:rsidRPr="00D10078">
        <w:tab/>
      </w:r>
      <w:r w:rsidR="00984603" w:rsidRPr="00D10078">
        <w:tab/>
      </w:r>
      <w:r w:rsidR="00221A26">
        <w:t>31</w:t>
      </w:r>
    </w:p>
    <w:p w:rsidR="00984603" w:rsidRPr="00D10078"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1.</w:t>
      </w:r>
      <w:r w:rsidRPr="00D10078">
        <w:tab/>
      </w:r>
      <w:r w:rsidR="00984603" w:rsidRPr="00D10078">
        <w:t>Национальные и региональные парламенты и ассамблеи</w:t>
      </w:r>
      <w:r w:rsidR="00984603" w:rsidRPr="00D10078">
        <w:tab/>
      </w:r>
      <w:r w:rsidR="00984603" w:rsidRPr="00D10078">
        <w:tab/>
      </w:r>
      <w:r w:rsidR="00221A26">
        <w:t>31</w:t>
      </w:r>
    </w:p>
    <w:p w:rsidR="00984603" w:rsidRPr="00D10078"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2.</w:t>
      </w:r>
      <w:r w:rsidRPr="00D10078">
        <w:tab/>
      </w:r>
      <w:r w:rsidR="00984603" w:rsidRPr="00D10078">
        <w:t>Распространение информации о договорах по правам человека</w:t>
      </w:r>
      <w:r w:rsidR="00984603" w:rsidRPr="00D10078">
        <w:tab/>
      </w:r>
      <w:r w:rsidR="00984603" w:rsidRPr="00D10078">
        <w:tab/>
      </w:r>
      <w:r w:rsidR="00221A26">
        <w:t>31</w:t>
      </w:r>
    </w:p>
    <w:p w:rsidR="00984603" w:rsidRPr="00D10078"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3.</w:t>
      </w:r>
      <w:r w:rsidRPr="00D10078">
        <w:tab/>
      </w:r>
      <w:r w:rsidR="00984603" w:rsidRPr="00D10078">
        <w:t xml:space="preserve">Повышение информированности государственных должностных лиц </w:t>
      </w:r>
      <w:r w:rsidR="00175906">
        <w:br/>
      </w:r>
      <w:r w:rsidR="00175906">
        <w:tab/>
      </w:r>
      <w:r w:rsidR="00175906">
        <w:tab/>
      </w:r>
      <w:r w:rsidR="00175906">
        <w:tab/>
      </w:r>
      <w:r w:rsidR="00175906">
        <w:tab/>
      </w:r>
      <w:r w:rsidR="00984603" w:rsidRPr="00D10078">
        <w:t>о правах человека</w:t>
      </w:r>
      <w:r w:rsidR="00984603" w:rsidRPr="00D10078">
        <w:tab/>
      </w:r>
      <w:r w:rsidR="00984603" w:rsidRPr="00D10078">
        <w:tab/>
      </w:r>
      <w:r w:rsidR="00221A26">
        <w:t>31</w:t>
      </w:r>
    </w:p>
    <w:p w:rsidR="00984603" w:rsidRPr="00D10078"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4.</w:t>
      </w:r>
      <w:r w:rsidRPr="00D10078">
        <w:tab/>
      </w:r>
      <w:r w:rsidR="00984603" w:rsidRPr="00D10078">
        <w:t xml:space="preserve">Повышение информированности о правах человека с помощью учебных </w:t>
      </w:r>
      <w:r w:rsidR="00175906">
        <w:br/>
      </w:r>
      <w:r w:rsidR="00175906">
        <w:tab/>
      </w:r>
      <w:r w:rsidR="00175906">
        <w:tab/>
      </w:r>
      <w:r w:rsidR="00175906">
        <w:tab/>
      </w:r>
      <w:r w:rsidR="00175906">
        <w:tab/>
      </w:r>
      <w:r w:rsidR="00984603" w:rsidRPr="00D10078">
        <w:t>программ и финансируемой правительством информационно-просветительской</w:t>
      </w:r>
      <w:r w:rsidR="00175906">
        <w:br/>
      </w:r>
      <w:r w:rsidR="00175906">
        <w:tab/>
      </w:r>
      <w:r w:rsidR="00175906">
        <w:tab/>
      </w:r>
      <w:r w:rsidR="00175906">
        <w:tab/>
      </w:r>
      <w:r w:rsidR="00175906">
        <w:tab/>
      </w:r>
      <w:r w:rsidR="00984603" w:rsidRPr="00D10078">
        <w:t>деятельности</w:t>
      </w:r>
      <w:r w:rsidR="00984603" w:rsidRPr="00D10078">
        <w:tab/>
      </w:r>
      <w:r w:rsidR="00984603" w:rsidRPr="00D10078">
        <w:tab/>
      </w:r>
      <w:r w:rsidR="00221A26">
        <w:t>33</w:t>
      </w:r>
    </w:p>
    <w:p w:rsidR="00D10078" w:rsidRPr="00D10078"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Дошкольное образование</w:t>
      </w:r>
      <w:r w:rsidRPr="00D10078">
        <w:tab/>
      </w:r>
      <w:r w:rsidRPr="00D10078">
        <w:tab/>
      </w:r>
      <w:r w:rsidR="00221A26">
        <w:t>33</w:t>
      </w:r>
    </w:p>
    <w:p w:rsidR="00D10078" w:rsidRPr="00D10078"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Начальное образование</w:t>
      </w:r>
      <w:r w:rsidRPr="00D10078">
        <w:tab/>
      </w:r>
      <w:r w:rsidRPr="00D10078">
        <w:tab/>
      </w:r>
      <w:r w:rsidR="00221A26">
        <w:t>33</w:t>
      </w:r>
    </w:p>
    <w:p w:rsidR="00D10078" w:rsidRPr="00D10078"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Среднее образование</w:t>
      </w:r>
      <w:r w:rsidRPr="00D10078">
        <w:tab/>
      </w:r>
      <w:r w:rsidRPr="00D10078">
        <w:tab/>
      </w:r>
      <w:r w:rsidR="00221A26">
        <w:t>33</w:t>
      </w:r>
    </w:p>
    <w:p w:rsidR="00D10078" w:rsidRPr="00D10078" w:rsidRDefault="00D10078" w:rsidP="00D10078">
      <w:pPr>
        <w:tabs>
          <w:tab w:val="right" w:pos="850"/>
          <w:tab w:val="left" w:pos="1134"/>
          <w:tab w:val="left" w:pos="1559"/>
          <w:tab w:val="left" w:pos="1984"/>
          <w:tab w:val="left" w:leader="dot" w:pos="8787"/>
          <w:tab w:val="right" w:pos="9638"/>
        </w:tabs>
        <w:spacing w:after="120"/>
      </w:pPr>
      <w:r>
        <w:tab/>
      </w:r>
      <w:r>
        <w:tab/>
      </w:r>
      <w:r>
        <w:tab/>
      </w:r>
      <w:r>
        <w:tab/>
      </w:r>
      <w:r w:rsidRPr="00D10078">
        <w:t>Высшее образование</w:t>
      </w:r>
      <w:r w:rsidRPr="00D10078">
        <w:tab/>
      </w:r>
      <w:r w:rsidRPr="00D10078">
        <w:tab/>
      </w:r>
      <w:r w:rsidR="00221A26">
        <w:t>35</w:t>
      </w:r>
    </w:p>
    <w:p w:rsidR="00984603" w:rsidRPr="00D10078"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5.</w:t>
      </w:r>
      <w:r w:rsidRPr="00D10078">
        <w:tab/>
      </w:r>
      <w:r w:rsidR="00984603" w:rsidRPr="00D10078">
        <w:t>Роль организаций гражданского общества и неправительственных</w:t>
      </w:r>
      <w:r w:rsidR="00175906">
        <w:br/>
      </w:r>
      <w:r w:rsidR="00175906">
        <w:tab/>
      </w:r>
      <w:r w:rsidR="00175906">
        <w:tab/>
      </w:r>
      <w:r w:rsidR="00175906">
        <w:tab/>
      </w:r>
      <w:r w:rsidR="00175906">
        <w:tab/>
        <w:t>о</w:t>
      </w:r>
      <w:r w:rsidR="00984603" w:rsidRPr="00D10078">
        <w:t>рганизаций</w:t>
      </w:r>
      <w:r w:rsidR="00984603" w:rsidRPr="00D10078">
        <w:tab/>
      </w:r>
      <w:r w:rsidR="00984603" w:rsidRPr="00D10078">
        <w:tab/>
      </w:r>
      <w:r w:rsidR="00221A26">
        <w:t>37</w:t>
      </w:r>
    </w:p>
    <w:p w:rsidR="00984603" w:rsidRPr="00D10078"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6.</w:t>
      </w:r>
      <w:r w:rsidRPr="00D10078">
        <w:tab/>
      </w:r>
      <w:r w:rsidR="00984603" w:rsidRPr="00D10078">
        <w:t xml:space="preserve">Поощрение прав человека на международном уровне и в контексте </w:t>
      </w:r>
      <w:r w:rsidR="00175906">
        <w:br/>
      </w:r>
      <w:r w:rsidR="00175906">
        <w:tab/>
      </w:r>
      <w:r w:rsidR="00175906">
        <w:tab/>
      </w:r>
      <w:r w:rsidR="00175906">
        <w:tab/>
      </w:r>
      <w:r w:rsidR="00175906">
        <w:tab/>
      </w:r>
      <w:r w:rsidR="00984603" w:rsidRPr="00D10078">
        <w:t>сотрудничества и оказания помощи в целях развития</w:t>
      </w:r>
      <w:r w:rsidR="00984603" w:rsidRPr="00D10078">
        <w:tab/>
      </w:r>
      <w:r w:rsidR="00984603" w:rsidRPr="00D10078">
        <w:tab/>
      </w:r>
      <w:r w:rsidR="00221A26">
        <w:t>37</w:t>
      </w:r>
    </w:p>
    <w:p w:rsidR="00984603" w:rsidRPr="00D10078" w:rsidRDefault="00D10078" w:rsidP="00D10078">
      <w:pPr>
        <w:tabs>
          <w:tab w:val="right" w:pos="850"/>
          <w:tab w:val="left" w:pos="1134"/>
          <w:tab w:val="left" w:pos="1559"/>
          <w:tab w:val="left" w:pos="1984"/>
          <w:tab w:val="left" w:leader="dot" w:pos="8787"/>
          <w:tab w:val="right" w:pos="9638"/>
        </w:tabs>
        <w:spacing w:after="120"/>
      </w:pPr>
      <w:r>
        <w:tab/>
      </w:r>
      <w:r>
        <w:tab/>
      </w:r>
      <w:r w:rsidRPr="00D10078">
        <w:t>D.</w:t>
      </w:r>
      <w:r w:rsidRPr="00D10078">
        <w:tab/>
      </w:r>
      <w:r w:rsidR="00984603" w:rsidRPr="00D10078">
        <w:t xml:space="preserve">Процесс подготовки и представления национальных докладов </w:t>
      </w:r>
      <w:r w:rsidR="00984603" w:rsidRPr="00D10078">
        <w:tab/>
      </w:r>
      <w:r w:rsidR="00984603" w:rsidRPr="00D10078">
        <w:tab/>
      </w:r>
      <w:r w:rsidR="00221A26">
        <w:t>38</w:t>
      </w:r>
    </w:p>
    <w:p w:rsidR="00984603" w:rsidRPr="00D10078" w:rsidRDefault="00D10078" w:rsidP="00D10078">
      <w:pPr>
        <w:tabs>
          <w:tab w:val="right" w:pos="850"/>
          <w:tab w:val="left" w:pos="1134"/>
          <w:tab w:val="left" w:pos="1559"/>
          <w:tab w:val="left" w:pos="1984"/>
          <w:tab w:val="left" w:leader="dot" w:pos="8787"/>
          <w:tab w:val="right" w:pos="9638"/>
        </w:tabs>
        <w:spacing w:after="120"/>
      </w:pPr>
      <w:r>
        <w:tab/>
      </w:r>
      <w:r>
        <w:tab/>
      </w:r>
      <w:r w:rsidRPr="00D10078">
        <w:t>E.</w:t>
      </w:r>
      <w:r w:rsidRPr="00D10078">
        <w:tab/>
      </w:r>
      <w:r w:rsidR="00984603" w:rsidRPr="00D10078">
        <w:t>Прочая информация, связанная с правами человека</w:t>
      </w:r>
      <w:r w:rsidR="00984603" w:rsidRPr="00D10078">
        <w:tab/>
      </w:r>
      <w:r w:rsidR="00984603" w:rsidRPr="00D10078">
        <w:tab/>
      </w:r>
      <w:r w:rsidR="00221A26">
        <w:t>38</w:t>
      </w:r>
    </w:p>
    <w:p w:rsidR="00984603" w:rsidRPr="00D10078"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1.</w:t>
      </w:r>
      <w:r w:rsidRPr="00D10078">
        <w:tab/>
      </w:r>
      <w:r w:rsidR="00984603" w:rsidRPr="00D10078">
        <w:t xml:space="preserve">Информация по вопросу о недопустимости дискриминации, равенстве </w:t>
      </w:r>
      <w:r w:rsidR="00175906">
        <w:br/>
      </w:r>
      <w:r w:rsidR="00175906">
        <w:tab/>
      </w:r>
      <w:r w:rsidR="00175906">
        <w:tab/>
      </w:r>
      <w:r w:rsidR="00175906">
        <w:tab/>
      </w:r>
      <w:r w:rsidR="00175906">
        <w:tab/>
      </w:r>
      <w:r w:rsidR="00984603" w:rsidRPr="00D10078">
        <w:t>и эффективных средствах защиты</w:t>
      </w:r>
      <w:r w:rsidR="00984603" w:rsidRPr="00D10078">
        <w:tab/>
      </w:r>
      <w:r w:rsidR="00984603" w:rsidRPr="00D10078">
        <w:tab/>
      </w:r>
      <w:r w:rsidR="00221A26">
        <w:t>39</w:t>
      </w:r>
    </w:p>
    <w:p w:rsidR="00D10078" w:rsidRPr="00D10078" w:rsidRDefault="00D10078" w:rsidP="00D10078">
      <w:pPr>
        <w:tabs>
          <w:tab w:val="right" w:pos="850"/>
          <w:tab w:val="left" w:pos="1134"/>
          <w:tab w:val="left" w:pos="1559"/>
          <w:tab w:val="left" w:pos="1984"/>
          <w:tab w:val="left" w:leader="dot" w:pos="8787"/>
          <w:tab w:val="right" w:pos="9638"/>
        </w:tabs>
        <w:spacing w:after="120"/>
      </w:pPr>
      <w:r>
        <w:tab/>
      </w:r>
      <w:r>
        <w:tab/>
      </w:r>
      <w:r w:rsidRPr="00D10078">
        <w:tab/>
      </w:r>
      <w:r w:rsidRPr="00D10078">
        <w:tab/>
        <w:t>Недопустимость дискриминации и равенство</w:t>
      </w:r>
      <w:r w:rsidRPr="00D10078">
        <w:tab/>
      </w:r>
      <w:r w:rsidRPr="00D10078">
        <w:tab/>
      </w:r>
      <w:r w:rsidR="00221A26">
        <w:t>39</w:t>
      </w:r>
    </w:p>
    <w:p w:rsidR="00D10078" w:rsidRPr="00D10078" w:rsidRDefault="00D10078" w:rsidP="00D10078">
      <w:pPr>
        <w:tabs>
          <w:tab w:val="right" w:pos="850"/>
          <w:tab w:val="left" w:pos="1134"/>
          <w:tab w:val="left" w:pos="1559"/>
          <w:tab w:val="left" w:pos="1984"/>
          <w:tab w:val="left" w:leader="dot" w:pos="8787"/>
          <w:tab w:val="right" w:pos="9638"/>
        </w:tabs>
        <w:spacing w:after="120"/>
      </w:pPr>
      <w:r w:rsidRPr="00D10078">
        <w:lastRenderedPageBreak/>
        <w:tab/>
      </w:r>
      <w:r>
        <w:tab/>
      </w:r>
      <w:r>
        <w:tab/>
      </w:r>
      <w:r>
        <w:tab/>
      </w:r>
      <w:r w:rsidRPr="00D10078">
        <w:t>Законодательство</w:t>
      </w:r>
      <w:r w:rsidRPr="00D10078">
        <w:tab/>
      </w:r>
      <w:r w:rsidRPr="00D10078">
        <w:tab/>
      </w:r>
      <w:r w:rsidR="00221A26">
        <w:t>39</w:t>
      </w:r>
    </w:p>
    <w:p w:rsidR="00D10078" w:rsidRPr="00D10078" w:rsidRDefault="00D10078" w:rsidP="00D10078">
      <w:pPr>
        <w:tabs>
          <w:tab w:val="right" w:pos="850"/>
          <w:tab w:val="left" w:pos="1134"/>
          <w:tab w:val="left" w:pos="1559"/>
          <w:tab w:val="left" w:pos="1984"/>
          <w:tab w:val="left" w:leader="dot" w:pos="8787"/>
          <w:tab w:val="right" w:pos="9638"/>
        </w:tabs>
        <w:spacing w:after="120"/>
      </w:pPr>
      <w:r w:rsidRPr="00D10078">
        <w:tab/>
      </w:r>
      <w:r>
        <w:tab/>
      </w:r>
      <w:r>
        <w:tab/>
      </w:r>
      <w:r>
        <w:tab/>
      </w:r>
      <w:r w:rsidRPr="00D10078">
        <w:t>Всесторонний учет фактора равенства</w:t>
      </w:r>
      <w:r w:rsidRPr="00D10078">
        <w:tab/>
      </w:r>
      <w:r w:rsidRPr="00D10078">
        <w:tab/>
      </w:r>
      <w:r w:rsidR="00221A26">
        <w:t>41</w:t>
      </w:r>
    </w:p>
    <w:p w:rsidR="00D10078" w:rsidRPr="00D10078" w:rsidRDefault="00D10078" w:rsidP="00D10078">
      <w:pPr>
        <w:tabs>
          <w:tab w:val="right" w:pos="850"/>
          <w:tab w:val="left" w:pos="1134"/>
          <w:tab w:val="left" w:pos="1559"/>
          <w:tab w:val="left" w:pos="1984"/>
          <w:tab w:val="left" w:leader="dot" w:pos="8787"/>
          <w:tab w:val="right" w:pos="9638"/>
        </w:tabs>
        <w:spacing w:after="120"/>
      </w:pPr>
      <w:r w:rsidRPr="00D10078">
        <w:tab/>
      </w:r>
      <w:r>
        <w:tab/>
      </w:r>
      <w:r>
        <w:tab/>
      </w:r>
      <w:r>
        <w:tab/>
      </w:r>
      <w:r w:rsidRPr="00D10078">
        <w:t>Национальная стратегия в интересах женщин и девочек</w:t>
      </w:r>
      <w:r w:rsidRPr="00D10078">
        <w:tab/>
      </w:r>
      <w:r w:rsidRPr="00D10078">
        <w:tab/>
      </w:r>
      <w:r w:rsidR="00221A26">
        <w:t>42</w:t>
      </w:r>
    </w:p>
    <w:p w:rsidR="00D10078" w:rsidRPr="00D10078" w:rsidRDefault="00D10078" w:rsidP="00D10078">
      <w:pPr>
        <w:tabs>
          <w:tab w:val="right" w:pos="850"/>
          <w:tab w:val="left" w:pos="1134"/>
          <w:tab w:val="left" w:pos="1559"/>
          <w:tab w:val="left" w:pos="1984"/>
          <w:tab w:val="left" w:leader="dot" w:pos="8787"/>
          <w:tab w:val="right" w:pos="9638"/>
        </w:tabs>
        <w:spacing w:after="120"/>
      </w:pPr>
      <w:r w:rsidRPr="00D10078">
        <w:tab/>
      </w:r>
      <w:r>
        <w:tab/>
      </w:r>
      <w:r>
        <w:tab/>
      </w:r>
      <w:r>
        <w:tab/>
      </w:r>
      <w:r w:rsidRPr="00D10078">
        <w:t>Позитивные действия на рабочем месте и в общинах</w:t>
      </w:r>
      <w:r w:rsidRPr="00D10078">
        <w:tab/>
      </w:r>
      <w:r w:rsidRPr="00D10078">
        <w:tab/>
      </w:r>
      <w:r w:rsidR="00221A26">
        <w:t>43</w:t>
      </w:r>
    </w:p>
    <w:p w:rsidR="00D10078" w:rsidRPr="00D10078" w:rsidRDefault="00D10078" w:rsidP="00D10078">
      <w:pPr>
        <w:tabs>
          <w:tab w:val="right" w:pos="850"/>
          <w:tab w:val="left" w:pos="1134"/>
          <w:tab w:val="left" w:pos="1559"/>
          <w:tab w:val="left" w:pos="1984"/>
          <w:tab w:val="left" w:leader="dot" w:pos="8787"/>
          <w:tab w:val="right" w:pos="9638"/>
        </w:tabs>
        <w:spacing w:after="120"/>
      </w:pPr>
      <w:r w:rsidRPr="00D10078">
        <w:tab/>
      </w:r>
      <w:r>
        <w:tab/>
      </w:r>
      <w:r>
        <w:tab/>
      </w:r>
      <w:r>
        <w:tab/>
      </w:r>
      <w:r w:rsidRPr="00D10078">
        <w:t>Предупреждение бытового, сексуального и гендерного насилия</w:t>
      </w:r>
      <w:r w:rsidRPr="00D10078">
        <w:tab/>
      </w:r>
      <w:r w:rsidRPr="00D10078">
        <w:tab/>
      </w:r>
      <w:r w:rsidR="00221A26">
        <w:t>44</w:t>
      </w:r>
    </w:p>
    <w:p w:rsidR="00D10078" w:rsidRPr="00D10078" w:rsidRDefault="00D10078" w:rsidP="00D10078">
      <w:pPr>
        <w:tabs>
          <w:tab w:val="right" w:pos="850"/>
          <w:tab w:val="left" w:pos="1134"/>
          <w:tab w:val="left" w:pos="1559"/>
          <w:tab w:val="left" w:pos="1984"/>
          <w:tab w:val="left" w:leader="dot" w:pos="8787"/>
          <w:tab w:val="right" w:pos="9638"/>
        </w:tabs>
        <w:spacing w:after="120"/>
      </w:pPr>
      <w:r w:rsidRPr="00D10078">
        <w:tab/>
      </w:r>
      <w:r>
        <w:tab/>
      </w:r>
      <w:r>
        <w:tab/>
      </w:r>
      <w:r>
        <w:tab/>
      </w:r>
      <w:r w:rsidRPr="00D10078">
        <w:t>Оказание поддержки Национальному женскому совету Ирландии</w:t>
      </w:r>
      <w:r w:rsidRPr="00D10078">
        <w:tab/>
      </w:r>
      <w:r w:rsidRPr="00D10078">
        <w:tab/>
      </w:r>
      <w:r w:rsidR="00221A26">
        <w:t>44</w:t>
      </w:r>
    </w:p>
    <w:p w:rsidR="00D10078" w:rsidRPr="00D10078" w:rsidRDefault="00D10078" w:rsidP="00D10078">
      <w:pPr>
        <w:tabs>
          <w:tab w:val="right" w:pos="850"/>
          <w:tab w:val="left" w:pos="1134"/>
          <w:tab w:val="left" w:pos="1559"/>
          <w:tab w:val="left" w:pos="1984"/>
          <w:tab w:val="left" w:leader="dot" w:pos="8787"/>
          <w:tab w:val="right" w:pos="9638"/>
        </w:tabs>
        <w:spacing w:after="120"/>
      </w:pPr>
      <w:r w:rsidRPr="00D10078">
        <w:tab/>
      </w:r>
      <w:r>
        <w:tab/>
      </w:r>
      <w:r>
        <w:tab/>
      </w:r>
      <w:r>
        <w:tab/>
      </w:r>
      <w:r w:rsidRPr="00D10078">
        <w:t>Представленность женщин в государственных комитетах</w:t>
      </w:r>
      <w:r w:rsidRPr="00D10078">
        <w:tab/>
      </w:r>
      <w:r w:rsidRPr="00D10078">
        <w:tab/>
      </w:r>
      <w:r w:rsidR="00221A26">
        <w:t>44</w:t>
      </w:r>
    </w:p>
    <w:p w:rsidR="002E3F06" w:rsidRDefault="00D10078" w:rsidP="00D10078">
      <w:pPr>
        <w:tabs>
          <w:tab w:val="right" w:pos="850"/>
          <w:tab w:val="left" w:pos="1134"/>
          <w:tab w:val="left" w:pos="1559"/>
          <w:tab w:val="left" w:pos="1984"/>
          <w:tab w:val="left" w:leader="dot" w:pos="8787"/>
          <w:tab w:val="right" w:pos="9638"/>
        </w:tabs>
        <w:spacing w:after="120"/>
      </w:pPr>
      <w:r>
        <w:tab/>
      </w:r>
      <w:r>
        <w:tab/>
      </w:r>
      <w:r>
        <w:tab/>
      </w:r>
      <w:r w:rsidRPr="00D10078">
        <w:t>2.</w:t>
      </w:r>
      <w:r w:rsidRPr="00D10078">
        <w:tab/>
      </w:r>
      <w:r w:rsidR="00984603" w:rsidRPr="00D10078">
        <w:t>Содействие интеграции мигрантов</w:t>
      </w:r>
      <w:r w:rsidR="00984603" w:rsidRPr="00D10078">
        <w:tab/>
      </w:r>
      <w:r w:rsidR="002E3F06">
        <w:tab/>
      </w:r>
      <w:r w:rsidR="00221A26">
        <w:t>45</w:t>
      </w:r>
    </w:p>
    <w:p w:rsidR="00984603" w:rsidRPr="00D10078" w:rsidRDefault="002E3F06" w:rsidP="00D10078">
      <w:pPr>
        <w:tabs>
          <w:tab w:val="right" w:pos="850"/>
          <w:tab w:val="left" w:pos="1134"/>
          <w:tab w:val="left" w:pos="1559"/>
          <w:tab w:val="left" w:pos="1984"/>
          <w:tab w:val="left" w:leader="dot" w:pos="8787"/>
          <w:tab w:val="right" w:pos="9638"/>
        </w:tabs>
        <w:spacing w:after="120"/>
      </w:pPr>
      <w:r>
        <w:tab/>
      </w:r>
      <w:r>
        <w:tab/>
      </w:r>
      <w:r>
        <w:tab/>
      </w:r>
      <w:r>
        <w:tab/>
      </w:r>
      <w:r w:rsidR="00984603" w:rsidRPr="00D10078">
        <w:t>Получение образования детьми-мигрантами</w:t>
      </w:r>
      <w:r w:rsidR="00984603" w:rsidRPr="00D10078">
        <w:tab/>
      </w:r>
      <w:r w:rsidR="00984603" w:rsidRPr="00D10078">
        <w:tab/>
      </w:r>
      <w:r w:rsidR="00221A26">
        <w:t>46</w:t>
      </w:r>
    </w:p>
    <w:p w:rsidR="00D10078" w:rsidRPr="00D10078" w:rsidRDefault="00D10078" w:rsidP="00D10078">
      <w:pPr>
        <w:tabs>
          <w:tab w:val="right" w:pos="850"/>
          <w:tab w:val="left" w:pos="1134"/>
          <w:tab w:val="left" w:pos="1559"/>
          <w:tab w:val="left" w:pos="1984"/>
          <w:tab w:val="left" w:leader="dot" w:pos="8787"/>
          <w:tab w:val="right" w:pos="9638"/>
        </w:tabs>
        <w:spacing w:after="120"/>
      </w:pPr>
      <w:r w:rsidRPr="00D10078">
        <w:tab/>
      </w:r>
      <w:r>
        <w:tab/>
      </w:r>
      <w:r>
        <w:tab/>
      </w:r>
      <w:r>
        <w:tab/>
      </w:r>
      <w:r w:rsidRPr="00D10078">
        <w:t>Национальная стратегия в области мультикультурного здравоохранения</w:t>
      </w:r>
      <w:r w:rsidRPr="00D10078">
        <w:tab/>
      </w:r>
      <w:r w:rsidRPr="00D10078">
        <w:tab/>
      </w:r>
      <w:r w:rsidR="00221A26">
        <w:t>46</w:t>
      </w:r>
    </w:p>
    <w:p w:rsidR="00984603" w:rsidRPr="00D10078" w:rsidRDefault="00D10078" w:rsidP="00D10078">
      <w:pPr>
        <w:tabs>
          <w:tab w:val="right" w:pos="850"/>
          <w:tab w:val="left" w:pos="1134"/>
          <w:tab w:val="left" w:pos="1560"/>
          <w:tab w:val="left" w:pos="1985"/>
          <w:tab w:val="left" w:leader="dot" w:pos="8787"/>
          <w:tab w:val="right" w:pos="9638"/>
        </w:tabs>
        <w:spacing w:after="120"/>
      </w:pPr>
      <w:r>
        <w:tab/>
      </w:r>
      <w:r>
        <w:tab/>
      </w:r>
      <w:r>
        <w:tab/>
      </w:r>
      <w:r w:rsidRPr="00D10078">
        <w:t>3.</w:t>
      </w:r>
      <w:r w:rsidRPr="00D10078">
        <w:tab/>
      </w:r>
      <w:r w:rsidR="00984603" w:rsidRPr="00D10078">
        <w:t xml:space="preserve">Общая информация о положении с правами человека лиц, </w:t>
      </w:r>
      <w:r w:rsidR="002E3F06">
        <w:br/>
      </w:r>
      <w:r w:rsidR="002E3F06">
        <w:tab/>
      </w:r>
      <w:r w:rsidR="002E3F06">
        <w:tab/>
      </w:r>
      <w:r w:rsidR="002E3F06">
        <w:tab/>
      </w:r>
      <w:r w:rsidR="002E3F06">
        <w:tab/>
      </w:r>
      <w:r w:rsidR="00984603" w:rsidRPr="00D10078">
        <w:t>принадлежащих к конкретным уязвимым группам населения</w:t>
      </w:r>
      <w:r w:rsidR="00984603" w:rsidRPr="00D10078">
        <w:tab/>
      </w:r>
      <w:r w:rsidR="00984603" w:rsidRPr="00D10078">
        <w:tab/>
      </w:r>
      <w:r w:rsidR="00221A26">
        <w:t>47</w:t>
      </w:r>
    </w:p>
    <w:p w:rsidR="00D10078" w:rsidRPr="00D10078" w:rsidRDefault="00D10078" w:rsidP="00D10078">
      <w:pPr>
        <w:tabs>
          <w:tab w:val="right" w:pos="850"/>
          <w:tab w:val="left" w:pos="1134"/>
          <w:tab w:val="left" w:pos="1560"/>
          <w:tab w:val="left" w:pos="1984"/>
          <w:tab w:val="left" w:leader="dot" w:pos="8787"/>
          <w:tab w:val="right" w:pos="9638"/>
        </w:tabs>
        <w:spacing w:after="120"/>
      </w:pPr>
      <w:r w:rsidRPr="00D10078">
        <w:tab/>
      </w:r>
      <w:r>
        <w:tab/>
      </w:r>
      <w:r>
        <w:tab/>
      </w:r>
      <w:r>
        <w:tab/>
      </w:r>
      <w:r w:rsidRPr="00D10078">
        <w:t>Инвалиды</w:t>
      </w:r>
      <w:r w:rsidRPr="00D10078">
        <w:tab/>
      </w:r>
      <w:r w:rsidRPr="00D10078">
        <w:tab/>
      </w:r>
      <w:r w:rsidR="00221A26">
        <w:t>47</w:t>
      </w:r>
    </w:p>
    <w:p w:rsidR="00D10078" w:rsidRPr="00D10078" w:rsidRDefault="00D10078" w:rsidP="00D10078">
      <w:pPr>
        <w:tabs>
          <w:tab w:val="right" w:pos="850"/>
          <w:tab w:val="left" w:pos="1134"/>
          <w:tab w:val="left" w:pos="1560"/>
          <w:tab w:val="left" w:pos="1984"/>
          <w:tab w:val="left" w:leader="dot" w:pos="8787"/>
          <w:tab w:val="right" w:pos="9638"/>
        </w:tabs>
        <w:spacing w:after="120"/>
      </w:pPr>
      <w:r w:rsidRPr="00D10078">
        <w:tab/>
      </w:r>
      <w:r>
        <w:tab/>
      </w:r>
      <w:r>
        <w:tab/>
      </w:r>
      <w:r>
        <w:tab/>
      </w:r>
      <w:r w:rsidRPr="00D10078">
        <w:t>Члены общины тревеллеров</w:t>
      </w:r>
      <w:r w:rsidRPr="00D10078">
        <w:tab/>
      </w:r>
      <w:r w:rsidRPr="00D10078">
        <w:tab/>
      </w:r>
      <w:r w:rsidR="00221A26">
        <w:t>49</w:t>
      </w:r>
    </w:p>
    <w:p w:rsidR="00D10078" w:rsidRPr="00D10078" w:rsidRDefault="00D10078" w:rsidP="00D10078">
      <w:pPr>
        <w:tabs>
          <w:tab w:val="right" w:pos="850"/>
          <w:tab w:val="left" w:pos="1134"/>
          <w:tab w:val="left" w:pos="1560"/>
          <w:tab w:val="left" w:pos="1984"/>
          <w:tab w:val="left" w:leader="dot" w:pos="8787"/>
          <w:tab w:val="right" w:pos="9638"/>
        </w:tabs>
        <w:spacing w:after="120"/>
      </w:pPr>
      <w:r w:rsidRPr="00D10078">
        <w:tab/>
      </w:r>
      <w:r>
        <w:tab/>
      </w:r>
      <w:r>
        <w:tab/>
      </w:r>
      <w:r>
        <w:tab/>
      </w:r>
      <w:r w:rsidR="00221A26">
        <w:t>С</w:t>
      </w:r>
      <w:r w:rsidR="00221A26" w:rsidRPr="00D10078">
        <w:t xml:space="preserve">истема </w:t>
      </w:r>
      <w:r w:rsidR="00221A26">
        <w:t>м</w:t>
      </w:r>
      <w:r w:rsidRPr="00D10078">
        <w:t>еждународн</w:t>
      </w:r>
      <w:r w:rsidR="00221A26">
        <w:t>ой</w:t>
      </w:r>
      <w:r w:rsidRPr="00D10078">
        <w:t xml:space="preserve"> защиты</w:t>
      </w:r>
      <w:r w:rsidRPr="00D10078">
        <w:tab/>
      </w:r>
      <w:r w:rsidRPr="00D10078">
        <w:tab/>
      </w:r>
      <w:r w:rsidR="00221A26">
        <w:t>52</w:t>
      </w:r>
    </w:p>
    <w:p w:rsidR="00381C24" w:rsidRDefault="00D10078" w:rsidP="00D10078">
      <w:pPr>
        <w:tabs>
          <w:tab w:val="right" w:pos="850"/>
          <w:tab w:val="left" w:pos="1134"/>
          <w:tab w:val="left" w:pos="1559"/>
          <w:tab w:val="left" w:pos="1984"/>
          <w:tab w:val="left" w:leader="dot" w:pos="8787"/>
          <w:tab w:val="right" w:pos="9638"/>
        </w:tabs>
        <w:spacing w:after="120"/>
      </w:pPr>
      <w:r w:rsidRPr="00D10078">
        <w:tab/>
      </w:r>
      <w:r w:rsidR="002E3F06">
        <w:tab/>
      </w:r>
      <w:r w:rsidRPr="00D10078">
        <w:t>Приложения</w:t>
      </w:r>
      <w:r w:rsidR="002E3F06">
        <w:tab/>
      </w:r>
      <w:r w:rsidR="002E3F06">
        <w:tab/>
      </w:r>
      <w:r w:rsidR="00221A26">
        <w:t>57</w:t>
      </w:r>
    </w:p>
    <w:p w:rsidR="002E3F06" w:rsidRDefault="002E3F06">
      <w:pPr>
        <w:suppressAutoHyphens w:val="0"/>
        <w:spacing w:line="240" w:lineRule="auto"/>
      </w:pPr>
      <w:r>
        <w:br w:type="page"/>
      </w:r>
    </w:p>
    <w:p w:rsidR="002E3F06" w:rsidRPr="009D22B6" w:rsidRDefault="000E7B3D" w:rsidP="000E7B3D">
      <w:pPr>
        <w:pStyle w:val="HChG"/>
      </w:pPr>
      <w:r>
        <w:lastRenderedPageBreak/>
        <w:tab/>
      </w:r>
      <w:r w:rsidR="002E3F06" w:rsidRPr="00526253">
        <w:t>I</w:t>
      </w:r>
      <w:r w:rsidR="002E3F06" w:rsidRPr="009D22B6">
        <w:t>.</w:t>
      </w:r>
      <w:r w:rsidR="002E3F06" w:rsidRPr="009D22B6">
        <w:tab/>
      </w:r>
      <w:r w:rsidR="002E3F06" w:rsidRPr="000E7B3D">
        <w:t>Введение</w:t>
      </w:r>
    </w:p>
    <w:p w:rsidR="002E3F06" w:rsidRPr="000E7B3D" w:rsidRDefault="002E3F06" w:rsidP="000E7B3D">
      <w:pPr>
        <w:pStyle w:val="SingleTxtG"/>
      </w:pPr>
      <w:r w:rsidRPr="000E7B3D">
        <w:t>1.</w:t>
      </w:r>
      <w:r w:rsidRPr="000E7B3D">
        <w:tab/>
        <w:t xml:space="preserve">Правительство Ирландии имеет честь представить общий базовый документ, являющийся составной частью его докладов, представляемых в соответствии с Международным пактом о гражданских и политических правах (МПГПП), Международным пактом об экономических, социальных и культурных правах (МПЭСКП), Конвенцией о правах ребенка (КПР), Международной конвенцией о ликвидации всех форм расовой дискриминации (КЛРД), Конвенцией о ликвидации всех форм дискриминации в отношении женщин (КЛДОЖ), Конвенцией против пыток и других жестоких, бесчеловечных или унижающих достоинство видов обращения и наказания (КПП) и Конвенцией о правах инвалидов (КПИ). </w:t>
      </w:r>
    </w:p>
    <w:p w:rsidR="002E3F06" w:rsidRPr="00FF7E36" w:rsidRDefault="002E3F06" w:rsidP="002E3F06">
      <w:pPr>
        <w:pStyle w:val="SingleTxtG"/>
      </w:pPr>
      <w:r w:rsidRPr="00FF7E36">
        <w:t>2.</w:t>
      </w:r>
      <w:r w:rsidRPr="00FF7E36">
        <w:tab/>
      </w:r>
      <w:r>
        <w:t>При подготовке базового документа Ирландия руководствовалась согласованными руководящими принципами представления докладов, подготовленными Управлением Верховного комиссара по правам человека и пересмотренными в июне 2009</w:t>
      </w:r>
      <w:r w:rsidR="003A384A">
        <w:t> год</w:t>
      </w:r>
      <w:r>
        <w:t>а (HRI/GEN/2/Rev 6). Последний раз Ирландия представляла базовый документ в 2014</w:t>
      </w:r>
      <w:r w:rsidR="003A384A">
        <w:t> год</w:t>
      </w:r>
      <w:r>
        <w:t>у. Представленная информация верна на период подготовки настоящего доклада, которая в 2018 и 2019</w:t>
      </w:r>
      <w:r w:rsidR="003A384A">
        <w:t> год</w:t>
      </w:r>
      <w:r>
        <w:t>ах заняла несколько месяцев. Поэтому приведенные данные дают представление о положении в Ирландии на тот момент в отличие от комплексного или подробного описания текущего положения.</w:t>
      </w:r>
    </w:p>
    <w:p w:rsidR="002E3F06" w:rsidRPr="00FF7E36" w:rsidRDefault="002E3F06" w:rsidP="002E3F06">
      <w:pPr>
        <w:pStyle w:val="SingleTxtG"/>
      </w:pPr>
      <w:r w:rsidRPr="00FF7E36">
        <w:t>3.</w:t>
      </w:r>
      <w:r w:rsidRPr="00FF7E36">
        <w:tab/>
      </w:r>
      <w:r>
        <w:t>Общий базовый документ был подготовлен Министерством иностранных дел и торговли, которому поручено координировать подготовку докладов, подлежащих представлению в соответствии с МПГПП и МПЭСКП. Свой вклад внесли Министерство юстиции и равноправия, отвечающее за подготовку докладов Ирландии в соответствии с КЛДЖ, КЛРД и КПИ, и Министерство по делам детей и молодежи, ответственное за доклады по линии КПР. Информацию и поддержку предоставили также Министерство образования и навыков; Министерство финансов; Министерство государственных расходов и реформ; Министерство обороны; Министерство жилищного строительства, планирования и местного самоуправления; Министерство Премьер-министра Ирландии; Министерство культуры, населения и по вопросам гэльских районов; Министерство труда и социальной защиты; Министерство коммуникаций, по вопросам изменения климата и окружающей среды; Министерство по делам общин и сельских районов; Министерство по делам бизнеса, предпринимательства и инноваций; Генеральная прокуратура и Центральное статистическое управление.</w:t>
      </w:r>
    </w:p>
    <w:p w:rsidR="002E3F06" w:rsidRPr="00FF7E36" w:rsidRDefault="002E3F06" w:rsidP="002E3F06">
      <w:pPr>
        <w:pStyle w:val="SingleTxtG"/>
      </w:pPr>
      <w:r w:rsidRPr="00FF7E36">
        <w:t>4.</w:t>
      </w:r>
      <w:r w:rsidRPr="00FF7E36">
        <w:tab/>
      </w:r>
      <w:r>
        <w:t>Правительство Ирландии признает и высоко ценит важную роль неправительственных организаций (НПО) в деле поощрения и осуществления прав, закрепленных в этих договорах.</w:t>
      </w:r>
    </w:p>
    <w:p w:rsidR="002E3F06" w:rsidRPr="00FF7E36" w:rsidRDefault="000E7B3D" w:rsidP="000E7B3D">
      <w:pPr>
        <w:pStyle w:val="HChG"/>
      </w:pPr>
      <w:bookmarkStart w:id="0" w:name="_Toc7790308"/>
      <w:bookmarkStart w:id="1" w:name="_Toc7790375"/>
      <w:bookmarkStart w:id="2" w:name="_Toc7790754"/>
      <w:bookmarkStart w:id="3" w:name="_Toc7790986"/>
      <w:bookmarkStart w:id="4" w:name="_Toc7793289"/>
      <w:bookmarkStart w:id="5" w:name="_Toc7793831"/>
      <w:bookmarkStart w:id="6" w:name="_Toc7794524"/>
      <w:bookmarkStart w:id="7" w:name="_Toc8135579"/>
      <w:bookmarkStart w:id="8" w:name="_Toc8136294"/>
      <w:bookmarkStart w:id="9" w:name="_Toc8137534"/>
      <w:bookmarkStart w:id="10" w:name="_Toc378170246"/>
      <w:bookmarkStart w:id="11" w:name="_Toc17908519"/>
      <w:bookmarkEnd w:id="0"/>
      <w:bookmarkEnd w:id="1"/>
      <w:bookmarkEnd w:id="2"/>
      <w:bookmarkEnd w:id="3"/>
      <w:bookmarkEnd w:id="4"/>
      <w:bookmarkEnd w:id="5"/>
      <w:bookmarkEnd w:id="6"/>
      <w:bookmarkEnd w:id="7"/>
      <w:bookmarkEnd w:id="8"/>
      <w:bookmarkEnd w:id="9"/>
      <w:r>
        <w:tab/>
      </w:r>
      <w:r w:rsidR="002E3F06" w:rsidRPr="00FF7E36">
        <w:t>II.</w:t>
      </w:r>
      <w:r w:rsidR="002E3F06" w:rsidRPr="00FF7E36">
        <w:tab/>
      </w:r>
      <w:r w:rsidR="002E3F06">
        <w:t xml:space="preserve">Общая информация о </w:t>
      </w:r>
      <w:r w:rsidR="002E3F06" w:rsidRPr="000E7B3D">
        <w:t>представляющем</w:t>
      </w:r>
      <w:r w:rsidR="002E3F06">
        <w:t xml:space="preserve"> доклад государстве</w:t>
      </w:r>
      <w:bookmarkEnd w:id="10"/>
      <w:bookmarkEnd w:id="11"/>
    </w:p>
    <w:p w:rsidR="002E3F06" w:rsidRPr="00FF7E36" w:rsidRDefault="000E7B3D" w:rsidP="000E7B3D">
      <w:pPr>
        <w:pStyle w:val="H1G"/>
      </w:pPr>
      <w:bookmarkStart w:id="12" w:name="_Toc378170247"/>
      <w:bookmarkStart w:id="13" w:name="_Toc17908520"/>
      <w:r>
        <w:tab/>
      </w:r>
      <w:r w:rsidR="002E3F06" w:rsidRPr="00FF7E36">
        <w:t>A.</w:t>
      </w:r>
      <w:r w:rsidR="002E3F06" w:rsidRPr="00FF7E36">
        <w:tab/>
      </w:r>
      <w:r w:rsidR="002E3F06" w:rsidRPr="000E7B3D">
        <w:t>Демографические</w:t>
      </w:r>
      <w:r w:rsidR="002E3F06">
        <w:t>, экономические, социальные и культурные особенности государства</w:t>
      </w:r>
      <w:bookmarkEnd w:id="12"/>
      <w:bookmarkEnd w:id="13"/>
    </w:p>
    <w:p w:rsidR="002E3F06" w:rsidRPr="00FF7E36" w:rsidRDefault="002E3F06" w:rsidP="000E7B3D">
      <w:pPr>
        <w:pStyle w:val="SingleTxtG"/>
      </w:pPr>
      <w:r w:rsidRPr="00FF7E36">
        <w:t>5.</w:t>
      </w:r>
      <w:r w:rsidRPr="00FF7E36">
        <w:tab/>
      </w:r>
      <w:r>
        <w:t xml:space="preserve">Остров </w:t>
      </w:r>
      <w:r w:rsidRPr="000E7B3D">
        <w:t>Ирландия</w:t>
      </w:r>
      <w:r>
        <w:t xml:space="preserve"> расположен к северо-западу от европейского континента; его площадь составляет 84 421 квадратных километров. Согласно статье 3 Конституции Ирландии (</w:t>
      </w:r>
      <w:r w:rsidRPr="008E6720">
        <w:rPr>
          <w:lang w:val="en-GB"/>
        </w:rPr>
        <w:t>Bunreacht</w:t>
      </w:r>
      <w:r w:rsidRPr="00EA5ABF">
        <w:t xml:space="preserve"> </w:t>
      </w:r>
      <w:r w:rsidRPr="008E6720">
        <w:rPr>
          <w:lang w:val="en-GB"/>
        </w:rPr>
        <w:t>na</w:t>
      </w:r>
      <w:r w:rsidRPr="00EA5ABF">
        <w:t xml:space="preserve"> </w:t>
      </w:r>
      <w:r w:rsidRPr="008E6720">
        <w:rPr>
          <w:lang w:val="en-GB"/>
        </w:rPr>
        <w:t>h</w:t>
      </w:r>
      <w:r w:rsidRPr="00EA5ABF">
        <w:t>É</w:t>
      </w:r>
      <w:r w:rsidRPr="008E6720">
        <w:rPr>
          <w:lang w:val="en-GB"/>
        </w:rPr>
        <w:t>ireann</w:t>
      </w:r>
      <w:r>
        <w:t>), действие законов, принимаемых ирландским Парламентом (</w:t>
      </w:r>
      <w:r w:rsidRPr="008E6720">
        <w:rPr>
          <w:lang w:val="en-GB"/>
        </w:rPr>
        <w:t>Oireachtas</w:t>
      </w:r>
      <w:r>
        <w:t>), распространяются на 26 из 32 графств острова Ирландия. Остальные северо-восточные графства входят в состав Соединенного Королевства Великобритании и Северной Ирландии. В статье 3 также предусматривается, что объединение национальной территории (32 графства) может быть осуществлено только мирными средствами при выраженном демократическим путем согласии населения обеих юрисдикций острова. Согласно статье 4 Конституции государство называется Éire (Эйре) или на английском языке − Ireland.</w:t>
      </w:r>
    </w:p>
    <w:p w:rsidR="002E3F06" w:rsidRPr="00FF7E36" w:rsidRDefault="002E3F06" w:rsidP="002E3F06">
      <w:pPr>
        <w:pStyle w:val="SingleTxtG"/>
      </w:pPr>
      <w:r w:rsidRPr="00FF7E36">
        <w:lastRenderedPageBreak/>
        <w:t>6.</w:t>
      </w:r>
      <w:r w:rsidRPr="00FF7E36">
        <w:tab/>
      </w:r>
      <w:r>
        <w:t>В 1921</w:t>
      </w:r>
      <w:r w:rsidR="003A384A">
        <w:t> год</w:t>
      </w:r>
      <w:r>
        <w:t xml:space="preserve">у после войны за независимость с Соединенным Королевством был подписан договор, в соответствии с которым Ирландское Свободное Государство </w:t>
      </w:r>
      <w:r w:rsidR="00F94263">
        <w:br/>
      </w:r>
      <w:r>
        <w:t xml:space="preserve">(26 графств) вышло из состава Соединенного Королевства, а Северная Ирландия </w:t>
      </w:r>
      <w:r w:rsidR="00F94263">
        <w:br/>
      </w:r>
      <w:r>
        <w:t>(6 графств) осталась в его составе. С принятием Конституции Ирландии в 1937</w:t>
      </w:r>
      <w:r w:rsidR="003A384A">
        <w:t> год</w:t>
      </w:r>
      <w:r>
        <w:t>у и Закона о создании Ирландской Республики 1948</w:t>
      </w:r>
      <w:r w:rsidR="003A384A">
        <w:t> год</w:t>
      </w:r>
      <w:r>
        <w:t>а были окончательно разорваны последние символические связи с Соединенным Королевством. Ирландия не состоит ни в одном из военных союзов. Ирландия стала членом Организации Объединенных Наций в 1955</w:t>
      </w:r>
      <w:r w:rsidR="003A384A">
        <w:t> год</w:t>
      </w:r>
      <w:r>
        <w:t>у и присоединилась к Европейским сообществам, нынешнему Европейскому союзу, в 1973</w:t>
      </w:r>
      <w:r w:rsidR="003A384A">
        <w:t> год</w:t>
      </w:r>
      <w:r>
        <w:t>у.</w:t>
      </w:r>
    </w:p>
    <w:p w:rsidR="002E3F06" w:rsidRPr="009D22B6" w:rsidRDefault="000E7B3D" w:rsidP="000E7B3D">
      <w:pPr>
        <w:pStyle w:val="H23G"/>
      </w:pPr>
      <w:bookmarkStart w:id="14" w:name="_Toc17908521"/>
      <w:r>
        <w:tab/>
      </w:r>
      <w:r w:rsidR="002E3F06" w:rsidRPr="009D22B6">
        <w:t>1.</w:t>
      </w:r>
      <w:r w:rsidR="002E3F06" w:rsidRPr="009D22B6">
        <w:tab/>
      </w:r>
      <w:r w:rsidR="002E3F06" w:rsidRPr="000E7B3D">
        <w:t>Экономика</w:t>
      </w:r>
      <w:bookmarkEnd w:id="14"/>
    </w:p>
    <w:p w:rsidR="002E3F06" w:rsidRPr="00FF7E36" w:rsidRDefault="002E3F06" w:rsidP="002E3F06">
      <w:pPr>
        <w:pStyle w:val="SingleTxtG"/>
      </w:pPr>
      <w:r w:rsidRPr="00FF7E36">
        <w:t>7.</w:t>
      </w:r>
      <w:r w:rsidRPr="00FF7E36">
        <w:tab/>
      </w:r>
      <w:r>
        <w:t>В 2018</w:t>
      </w:r>
      <w:r w:rsidR="003A384A">
        <w:t> год</w:t>
      </w:r>
      <w:r>
        <w:t xml:space="preserve">у темпы роста ВВП Ирландии составили 8,2%, и Ирландия остается одной из самых быстрорастущих экономик Европы. </w:t>
      </w:r>
    </w:p>
    <w:p w:rsidR="002E3F06" w:rsidRPr="00FF7E36" w:rsidRDefault="002E3F06" w:rsidP="002E3F06">
      <w:pPr>
        <w:pStyle w:val="SingleTxtG"/>
      </w:pPr>
      <w:r w:rsidRPr="00FF7E36">
        <w:t>8.</w:t>
      </w:r>
      <w:r w:rsidRPr="00FF7E36">
        <w:tab/>
      </w:r>
      <w:r>
        <w:t>По состоянию на первый квартал 2019</w:t>
      </w:r>
      <w:r w:rsidR="003A384A">
        <w:t> год</w:t>
      </w:r>
      <w:r>
        <w:t>а занятость в</w:t>
      </w:r>
      <w:r w:rsidR="003A384A">
        <w:t> год</w:t>
      </w:r>
      <w:r>
        <w:t xml:space="preserve">овом выражении увеличилась на 81 200 человек (3,7%), и в настоящее время в экономике Ирландии занято больше людей (2,3 млн), чем когда-либо прежде. </w:t>
      </w:r>
    </w:p>
    <w:p w:rsidR="002E3F06" w:rsidRPr="00FF7E36" w:rsidRDefault="002E3F06" w:rsidP="002E3F06">
      <w:pPr>
        <w:pStyle w:val="SingleTxtG"/>
      </w:pPr>
      <w:r w:rsidRPr="00FF7E36">
        <w:t>9.</w:t>
      </w:r>
      <w:r w:rsidRPr="00FF7E36">
        <w:tab/>
      </w:r>
      <w:r>
        <w:t>Значительный рост занятости после периода финансового кризиса способствовал сокращению безработицы, которая снизилась с пиковых 16% в начале 2012</w:t>
      </w:r>
      <w:r w:rsidR="003A384A">
        <w:t> год</w:t>
      </w:r>
      <w:r>
        <w:t>а до 4,6% в июле 2019</w:t>
      </w:r>
      <w:r w:rsidR="003A384A">
        <w:t> год</w:t>
      </w:r>
      <w:r>
        <w:t>а. Кроме того, занятость росла равномерно по всем секторам. Уровень долгосрочной безработицы также продолжал снижаться, уменьшившись в первом квартале 2019</w:t>
      </w:r>
      <w:r w:rsidR="003A384A">
        <w:t> год</w:t>
      </w:r>
      <w:r>
        <w:t>а в</w:t>
      </w:r>
      <w:r w:rsidR="003A384A">
        <w:t> год</w:t>
      </w:r>
      <w:r>
        <w:t>овом выражении с 2,1% до 1,7%.</w:t>
      </w:r>
    </w:p>
    <w:p w:rsidR="002E3F06" w:rsidRPr="00FF7E36" w:rsidRDefault="002E3F06" w:rsidP="002E3F06">
      <w:pPr>
        <w:pStyle w:val="SingleTxtG"/>
      </w:pPr>
      <w:r w:rsidRPr="00FF7E36">
        <w:t>10.</w:t>
      </w:r>
      <w:r w:rsidRPr="00FF7E36">
        <w:tab/>
      </w:r>
      <w:r>
        <w:t>Инфляция в Ирландии остается ниже показателя ценовой стабильности Европейского центрального банка, составляющего чуть менее 2% в среднесрочной перспективе. Гармонизированный индекс потребительских цен (ГИПЦ) в Ирландии в июне 2019</w:t>
      </w:r>
      <w:r w:rsidR="003A384A">
        <w:t> год</w:t>
      </w:r>
      <w:r>
        <w:t>а вырос на 1,1% по сравнению с тем же месяцем 2018</w:t>
      </w:r>
      <w:r w:rsidR="003A384A">
        <w:t> год</w:t>
      </w:r>
      <w:r>
        <w:t>а. В июне 2019</w:t>
      </w:r>
      <w:r w:rsidR="003A384A">
        <w:t> год</w:t>
      </w:r>
      <w:r>
        <w:t>а инфляция в еврозоне составила 1,2%. Согласно опубликованной Министерством финансов обновленной программе обеспечения стабильности на 2019</w:t>
      </w:r>
      <w:r w:rsidR="003A384A">
        <w:t> год</w:t>
      </w:r>
      <w:r>
        <w:t>, в настоящее время Министерство прогнозирует инфляцию по ГИПЦ на уровне 0,9% в 2019</w:t>
      </w:r>
      <w:r w:rsidR="003A384A">
        <w:t> год</w:t>
      </w:r>
      <w:r>
        <w:t>у и 1,1% в 2020</w:t>
      </w:r>
      <w:r w:rsidR="003A384A">
        <w:t> год</w:t>
      </w:r>
      <w:r>
        <w:t>у.</w:t>
      </w:r>
    </w:p>
    <w:p w:rsidR="002E3F06" w:rsidRPr="009D22B6" w:rsidRDefault="002E3F06" w:rsidP="002E3F06">
      <w:pPr>
        <w:pStyle w:val="SingleTxtG"/>
      </w:pPr>
      <w:r w:rsidRPr="009D22B6">
        <w:t>11.</w:t>
      </w:r>
      <w:r w:rsidRPr="009D22B6">
        <w:tab/>
      </w:r>
      <w:r>
        <w:t>Несмотря на более сильную, чем ожидалось, динамику на протяжении всего 2018</w:t>
      </w:r>
      <w:r w:rsidR="003A384A">
        <w:t> год</w:t>
      </w:r>
      <w:r>
        <w:t>а, риски для ирландской экономики в 2019</w:t>
      </w:r>
      <w:r w:rsidR="003A384A">
        <w:t> год</w:t>
      </w:r>
      <w:r>
        <w:t>у возросли. Это связано, во</w:t>
      </w:r>
      <w:r w:rsidR="008C4204">
        <w:noBreakHyphen/>
      </w:r>
      <w:r>
        <w:t xml:space="preserve">первых, с потенциальными негативными последствиями более болезненного по сравнению с ожиданиями выхода Соединенного Королевства из состава Европейского союза. Во-вторых, высокими остаются кризисные риски в мировой торговле, поскольку сохраняется вероятность дальнейшей эскалации протекционистских мер, что может стать причиной более серьезных сбоев в функционировании глобальных производственно-сбытовых цепочек, чем ожидается в настоящее время. Кроме того, риск того, что процесс нормализации денежно-кредитной политики окажется не таким гладким, как предполагалось, изменения в других юрисдикциях, влияющие на конкурентоспособность ирландского режима налогообложения компаний, а также растущая геополитическая неопределенность </w:t>
      </w:r>
      <w:r w:rsidR="00A01074">
        <w:t>–</w:t>
      </w:r>
      <w:r>
        <w:t xml:space="preserve"> все это может подорвать рост экономики. Внутри страны основной риск связан с тем, что в ближайшие</w:t>
      </w:r>
      <w:r w:rsidR="003A384A">
        <w:t> год</w:t>
      </w:r>
      <w:r>
        <w:t>ы экономика достигнет и превысит устойчивый уровень производства, что приведет к положительному разрыву между фактическим и потенциальным объемом производства. Для экономики, приближающейся к полной занятости, такое положение закономерно.</w:t>
      </w:r>
    </w:p>
    <w:p w:rsidR="002E3F06" w:rsidRPr="009D22B6" w:rsidRDefault="000E7B3D" w:rsidP="000E7B3D">
      <w:pPr>
        <w:pStyle w:val="H23G"/>
      </w:pPr>
      <w:bookmarkStart w:id="15" w:name="_Toc17908522"/>
      <w:r>
        <w:tab/>
      </w:r>
      <w:r w:rsidR="002E3F06" w:rsidRPr="009D22B6">
        <w:t>2.</w:t>
      </w:r>
      <w:r w:rsidR="002E3F06" w:rsidRPr="009D22B6">
        <w:tab/>
      </w:r>
      <w:r w:rsidR="002E3F06" w:rsidRPr="000E7B3D">
        <w:t>Демографические</w:t>
      </w:r>
      <w:r w:rsidR="002E3F06">
        <w:t xml:space="preserve"> тенденции</w:t>
      </w:r>
      <w:bookmarkEnd w:id="15"/>
    </w:p>
    <w:p w:rsidR="002E3F06" w:rsidRPr="00FF7E36" w:rsidRDefault="002E3F06" w:rsidP="002E3F06">
      <w:pPr>
        <w:pStyle w:val="SingleTxtG"/>
      </w:pPr>
      <w:r w:rsidRPr="00FF7E36">
        <w:t>12.</w:t>
      </w:r>
      <w:r w:rsidRPr="00FF7E36">
        <w:tab/>
      </w:r>
      <w:r>
        <w:t>Результаты переписи населения 2016</w:t>
      </w:r>
      <w:r w:rsidR="003A384A">
        <w:t> год</w:t>
      </w:r>
      <w:r>
        <w:t>а показывают, что за пять лет с апреля 2011</w:t>
      </w:r>
      <w:r w:rsidR="003A384A">
        <w:t> год</w:t>
      </w:r>
      <w:r>
        <w:t xml:space="preserve">а фактическая численность населения Ирландии увеличилась на </w:t>
      </w:r>
      <w:r w:rsidR="00F94263">
        <w:br/>
      </w:r>
      <w:r>
        <w:t>173 613 человек и в апреле 2016</w:t>
      </w:r>
      <w:r w:rsidR="003A384A">
        <w:t> год</w:t>
      </w:r>
      <w:r>
        <w:t>а достигла 4 761 865 человек. Таким образом, общий прирост составил 3,8% за пять лет, или 0,8% в среднем за</w:t>
      </w:r>
      <w:r w:rsidR="003A384A">
        <w:t> год</w:t>
      </w:r>
      <w:r>
        <w:t>. Для сравнения, в предыдущем межпереписном периоде 2006</w:t>
      </w:r>
      <w:r w:rsidR="00FF29C1" w:rsidRPr="00FF29C1">
        <w:t>–</w:t>
      </w:r>
      <w:r>
        <w:t>2011</w:t>
      </w:r>
      <w:r w:rsidR="003A384A">
        <w:t> год</w:t>
      </w:r>
      <w:r>
        <w:t>ов среднегодовой прирост составил 1,6%.</w:t>
      </w:r>
    </w:p>
    <w:p w:rsidR="002E3F06" w:rsidRPr="00FF7E36" w:rsidRDefault="002E3F06" w:rsidP="002E3F06">
      <w:pPr>
        <w:pStyle w:val="SingleTxtG"/>
      </w:pPr>
      <w:r w:rsidRPr="00FF7E36">
        <w:lastRenderedPageBreak/>
        <w:t>13.</w:t>
      </w:r>
      <w:r w:rsidRPr="00FF7E36">
        <w:tab/>
      </w:r>
      <w:r>
        <w:t>Коэффициент рождаемости в Ирландии вырос с 1,86 в 2005</w:t>
      </w:r>
      <w:r w:rsidR="003A384A">
        <w:t> год</w:t>
      </w:r>
      <w:r>
        <w:t>у до 2,05 в 2010</w:t>
      </w:r>
      <w:r w:rsidR="003A384A">
        <w:t> год</w:t>
      </w:r>
      <w:r>
        <w:t>у, а затем снизился до 1,92 в 2015</w:t>
      </w:r>
      <w:r w:rsidR="003A384A">
        <w:t> год</w:t>
      </w:r>
      <w:r>
        <w:t>у. Более трети (36,5%) всех детей родились в Ирландии в 2015</w:t>
      </w:r>
      <w:r w:rsidR="003A384A">
        <w:t> год</w:t>
      </w:r>
      <w:r>
        <w:t>у вне брака.</w:t>
      </w:r>
    </w:p>
    <w:p w:rsidR="002E3F06" w:rsidRPr="000E7B3D" w:rsidRDefault="002E3F06" w:rsidP="000E7B3D">
      <w:pPr>
        <w:pStyle w:val="SingleTxtG"/>
      </w:pPr>
      <w:r w:rsidRPr="000E7B3D">
        <w:t>14.</w:t>
      </w:r>
      <w:r w:rsidRPr="000E7B3D">
        <w:tab/>
        <w:t>За период между переписями 2011 и 2016</w:t>
      </w:r>
      <w:r w:rsidR="003A384A">
        <w:t> год</w:t>
      </w:r>
      <w:r w:rsidRPr="000E7B3D">
        <w:t>ов число детей в возрасте до 18</w:t>
      </w:r>
      <w:r w:rsidR="00F94263">
        <w:t> </w:t>
      </w:r>
      <w:r w:rsidRPr="000E7B3D">
        <w:t>лет увеличилось с 1 148 687 до 1 190 502 человек или примерно на 3,6%. Хотя доля ирландского населения в возрасте до 18 лет в период с 1981 по 2002</w:t>
      </w:r>
      <w:r w:rsidR="003A384A">
        <w:t> год</w:t>
      </w:r>
      <w:r w:rsidRPr="000E7B3D">
        <w:t xml:space="preserve"> резко сократилась (с 36,2% до 25,9%), с тех пор она оставалась стабильной, и к 2016</w:t>
      </w:r>
      <w:r w:rsidR="003A384A">
        <w:t> год</w:t>
      </w:r>
      <w:r w:rsidRPr="000E7B3D">
        <w:t xml:space="preserve">у дети составляли 25% от общей численности населения. Коэффициент зависимости молодежи (отношение лиц в возрасте до </w:t>
      </w:r>
      <w:r w:rsidR="00233454">
        <w:t>14</w:t>
      </w:r>
      <w:r w:rsidRPr="000E7B3D">
        <w:t xml:space="preserve"> лет к общей численности трудоспособного населения) увеличился до 32,3% в 2016</w:t>
      </w:r>
      <w:r w:rsidR="003A384A">
        <w:t> год</w:t>
      </w:r>
      <w:r w:rsidRPr="000E7B3D">
        <w:t>у по сравнению с 31,9% в 2011</w:t>
      </w:r>
      <w:r w:rsidR="003A384A">
        <w:t> год</w:t>
      </w:r>
      <w:r w:rsidRPr="000E7B3D">
        <w:t>у. Кроме того, население Ирландии стареет. По данным Центрального статистического управления (ЦСУ), население в возрасте 65 лет и старше по итогам переписи 2016</w:t>
      </w:r>
      <w:r w:rsidR="003A384A">
        <w:t> год</w:t>
      </w:r>
      <w:r w:rsidRPr="000E7B3D">
        <w:t>а увеличилось на 102 174 человека и составило 637 567 человек (19,1%). В настоящее время пожилые люди составляют 13,4% населения по сравнению с 11,7% в 2011</w:t>
      </w:r>
      <w:r w:rsidR="003A384A">
        <w:t> год</w:t>
      </w:r>
      <w:r w:rsidRPr="000E7B3D">
        <w:t>у. Коэффициент зависимости пожилых людей в 2016</w:t>
      </w:r>
      <w:r w:rsidR="003A384A">
        <w:t> год</w:t>
      </w:r>
      <w:r w:rsidRPr="000E7B3D">
        <w:t>у составил 20,4% по сравнению с 17,4% в 2011</w:t>
      </w:r>
      <w:r w:rsidR="003A384A">
        <w:t> год</w:t>
      </w:r>
      <w:r w:rsidRPr="000E7B3D">
        <w:t>у.</w:t>
      </w:r>
    </w:p>
    <w:p w:rsidR="002E3F06" w:rsidRPr="00FF7E36" w:rsidRDefault="002E3F06" w:rsidP="002E3F06">
      <w:pPr>
        <w:pStyle w:val="SingleTxtG"/>
      </w:pPr>
      <w:r w:rsidRPr="00FF7E36">
        <w:t>15.</w:t>
      </w:r>
      <w:r w:rsidRPr="00FF7E36">
        <w:tab/>
      </w:r>
      <w:r>
        <w:t>В 2016</w:t>
      </w:r>
      <w:r w:rsidR="003A384A">
        <w:t> год</w:t>
      </w:r>
      <w:r>
        <w:t>у в Ирландии умерло 30 667 человек, в том числе 15 620 мужчин и 15</w:t>
      </w:r>
      <w:r w:rsidR="00F94263">
        <w:t> </w:t>
      </w:r>
      <w:r>
        <w:t>047 женщин. Таким образом, уровень смертности составил 6,5 смертей на 1</w:t>
      </w:r>
      <w:r w:rsidR="00F94263">
        <w:t> </w:t>
      </w:r>
      <w:r>
        <w:t>000</w:t>
      </w:r>
      <w:r w:rsidR="00F94263">
        <w:t> </w:t>
      </w:r>
      <w:r>
        <w:t>человек, что на 0,1 больше, чем в 2015</w:t>
      </w:r>
      <w:r w:rsidR="003A384A">
        <w:t> год</w:t>
      </w:r>
      <w:r>
        <w:t xml:space="preserve">у, и на 0,2 </w:t>
      </w:r>
      <w:r w:rsidR="00FF29C1" w:rsidRPr="00FF29C1">
        <w:t>–</w:t>
      </w:r>
      <w:r>
        <w:t xml:space="preserve"> чем в 2014</w:t>
      </w:r>
      <w:r w:rsidR="003A384A">
        <w:t> год</w:t>
      </w:r>
      <w:r>
        <w:t>у. Согласно последним данным, ожидаемая продолжительность жизни при рождении составляет в Ирландии 78,4</w:t>
      </w:r>
      <w:r w:rsidR="003A384A">
        <w:t> год</w:t>
      </w:r>
      <w:r>
        <w:t>а для мужчин и 82,8</w:t>
      </w:r>
      <w:r w:rsidR="003A384A">
        <w:t> год</w:t>
      </w:r>
      <w:r>
        <w:t>а для женщин.</w:t>
      </w:r>
    </w:p>
    <w:p w:rsidR="002E3F06" w:rsidRPr="00FF7E36" w:rsidRDefault="002E3F06" w:rsidP="002E3F06">
      <w:pPr>
        <w:pStyle w:val="SingleTxtG"/>
      </w:pPr>
      <w:r w:rsidRPr="00FF7E36">
        <w:t>16.</w:t>
      </w:r>
      <w:r w:rsidRPr="00FF7E36">
        <w:tab/>
      </w:r>
      <w:r>
        <w:t>В период с 2005 по 2009</w:t>
      </w:r>
      <w:r w:rsidR="003A384A">
        <w:t> год</w:t>
      </w:r>
      <w:r>
        <w:t xml:space="preserve"> в Ирландии наблюдался существенный миграционный прирост: число иммигрантов, прибывших в Ирландию, за этот период превысило число эмигрантов, уехавших жить за границу, на 297 600 человек. В</w:t>
      </w:r>
      <w:r w:rsidR="00F94263">
        <w:t> </w:t>
      </w:r>
      <w:r>
        <w:t>2010</w:t>
      </w:r>
      <w:r w:rsidR="003A384A">
        <w:t> год</w:t>
      </w:r>
      <w:r>
        <w:t>у эта позитивная тенденция сменилась на противоположную, и с 2010 по 2014</w:t>
      </w:r>
      <w:r w:rsidR="003A384A">
        <w:t> год</w:t>
      </w:r>
      <w:r>
        <w:t xml:space="preserve"> включительно в Ирландии ежегодно наблюдался миграционный отток. Общий миграционный отток населения за период 2010</w:t>
      </w:r>
      <w:r w:rsidR="00FF29C1" w:rsidRPr="00FF29C1">
        <w:t>–</w:t>
      </w:r>
      <w:r>
        <w:t>2014</w:t>
      </w:r>
      <w:r w:rsidR="003A384A">
        <w:t> год</w:t>
      </w:r>
      <w:r>
        <w:t>ов оценивается в 107</w:t>
      </w:r>
      <w:r w:rsidR="00F94263">
        <w:t> </w:t>
      </w:r>
      <w:r>
        <w:t>800 человек. В 2015</w:t>
      </w:r>
      <w:r w:rsidR="003A384A">
        <w:t> год</w:t>
      </w:r>
      <w:r>
        <w:t>у в Ирландии вновь был зарегистрирован чистый приток</w:t>
      </w:r>
      <w:r w:rsidR="00A01074">
        <w:t xml:space="preserve"> </w:t>
      </w:r>
      <w:r>
        <w:t xml:space="preserve">мигрантов. </w:t>
      </w:r>
    </w:p>
    <w:p w:rsidR="002E3F06" w:rsidRPr="00FF7E36" w:rsidRDefault="002E3F06" w:rsidP="002E3F06">
      <w:pPr>
        <w:pStyle w:val="SingleTxtG"/>
      </w:pPr>
      <w:r w:rsidRPr="00FF7E36">
        <w:t>17.</w:t>
      </w:r>
      <w:r w:rsidRPr="00FF7E36">
        <w:tab/>
      </w:r>
      <w:r>
        <w:t>В период между переписями 2002 и 2006</w:t>
      </w:r>
      <w:r w:rsidR="003A384A">
        <w:t> год</w:t>
      </w:r>
      <w:r>
        <w:t>ов число жителей, не являющихся гражданами Ирландии, выросло с 224 261 до 419 733 человек (прирост на 87%). В</w:t>
      </w:r>
      <w:r w:rsidR="00F94263">
        <w:t> </w:t>
      </w:r>
      <w:r>
        <w:t>период между переписями 2006 и 2011</w:t>
      </w:r>
      <w:r w:rsidR="003A384A">
        <w:t> год</w:t>
      </w:r>
      <w:r>
        <w:t>ов их число увеличилось с 491 733 до 544</w:t>
      </w:r>
      <w:r w:rsidR="00F94263">
        <w:t> </w:t>
      </w:r>
      <w:r>
        <w:t>357 человек (прирост на 29,7%). Однако с 2011 по 2016</w:t>
      </w:r>
      <w:r w:rsidR="003A384A">
        <w:t> год</w:t>
      </w:r>
      <w:r>
        <w:t xml:space="preserve"> численность проживающих в стране неграждан сократилась на 1,6% и составила 535 475 человек. К 2016</w:t>
      </w:r>
      <w:r w:rsidR="003A384A">
        <w:t> год</w:t>
      </w:r>
      <w:r>
        <w:t>у число людей с двойным гражданством (Ирландии и другого государства) увеличилось на 87,4% и составило 104 784 человека.</w:t>
      </w:r>
    </w:p>
    <w:p w:rsidR="002E3F06" w:rsidRPr="00FF7E36" w:rsidRDefault="002E3F06" w:rsidP="002E3F06">
      <w:pPr>
        <w:pStyle w:val="SingleTxtG"/>
      </w:pPr>
      <w:r w:rsidRPr="00FF7E36">
        <w:t>18.</w:t>
      </w:r>
      <w:r w:rsidRPr="00FF7E36">
        <w:tab/>
      </w:r>
      <w:r>
        <w:t>В 2016</w:t>
      </w:r>
      <w:r w:rsidR="003A384A">
        <w:t> год</w:t>
      </w:r>
      <w:r>
        <w:t>у доля католического населения продолжала снижаться и достигла 78,3%, самой низкой отметки; по сравнению с 2011</w:t>
      </w:r>
      <w:r w:rsidR="003A384A">
        <w:t> год</w:t>
      </w:r>
      <w:r>
        <w:t>ом численность прихожан сократилась с 3,86 млн до 3,73 млн человек. В 2016</w:t>
      </w:r>
      <w:r w:rsidR="003A384A">
        <w:t> год</w:t>
      </w:r>
      <w:r>
        <w:t xml:space="preserve">у из 3,7 млн католиков в Ирландии 7,5% не являлись ирландцами. Среди неграждан наибольшую группу составляли поляки </w:t>
      </w:r>
      <w:r w:rsidR="00A01074">
        <w:t>–</w:t>
      </w:r>
      <w:r>
        <w:t xml:space="preserve"> 105 269 человек, за которыми следовали выходцы из Соединенного Королевства </w:t>
      </w:r>
      <w:r w:rsidR="00A01074">
        <w:t>–</w:t>
      </w:r>
      <w:r>
        <w:t xml:space="preserve"> 39 207 человек. На эти две группы приходилось более половины всех католиков, не имеющих гражданства Ирландии.</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558"/>
        <w:gridCol w:w="1559"/>
        <w:gridCol w:w="1559"/>
      </w:tblGrid>
      <w:tr w:rsidR="000E7B3D" w:rsidRPr="000E7B3D" w:rsidTr="000E7B3D">
        <w:trPr>
          <w:tblHeader/>
        </w:trPr>
        <w:tc>
          <w:tcPr>
            <w:tcW w:w="2694" w:type="dxa"/>
            <w:tcBorders>
              <w:top w:val="single" w:sz="4" w:space="0" w:color="auto"/>
              <w:bottom w:val="single" w:sz="12" w:space="0" w:color="auto"/>
            </w:tcBorders>
            <w:shd w:val="clear" w:color="auto" w:fill="auto"/>
            <w:vAlign w:val="bottom"/>
          </w:tcPr>
          <w:p w:rsidR="002E3F06" w:rsidRPr="000E7B3D" w:rsidRDefault="002E3F06" w:rsidP="00CD2AD7">
            <w:pPr>
              <w:spacing w:before="80" w:after="80" w:line="200" w:lineRule="exact"/>
              <w:rPr>
                <w:rFonts w:cs="Times New Roman"/>
                <w:bCs/>
                <w:i/>
                <w:sz w:val="16"/>
                <w:szCs w:val="16"/>
              </w:rPr>
            </w:pPr>
            <w:r w:rsidRPr="000E7B3D">
              <w:rPr>
                <w:rFonts w:cs="Times New Roman"/>
                <w:i/>
                <w:sz w:val="16"/>
              </w:rPr>
              <w:t>Религия</w:t>
            </w:r>
          </w:p>
        </w:tc>
        <w:tc>
          <w:tcPr>
            <w:tcW w:w="1558" w:type="dxa"/>
            <w:tcBorders>
              <w:top w:val="single" w:sz="4" w:space="0" w:color="auto"/>
              <w:bottom w:val="single" w:sz="12" w:space="0" w:color="auto"/>
            </w:tcBorders>
            <w:shd w:val="clear" w:color="auto" w:fill="auto"/>
            <w:vAlign w:val="bottom"/>
          </w:tcPr>
          <w:p w:rsidR="002E3F06" w:rsidRPr="000E7B3D" w:rsidRDefault="002E3F06" w:rsidP="00CD2AD7">
            <w:pPr>
              <w:spacing w:before="80" w:after="80" w:line="200" w:lineRule="exact"/>
              <w:jc w:val="right"/>
              <w:rPr>
                <w:rFonts w:cs="Times New Roman"/>
                <w:bCs/>
                <w:i/>
                <w:sz w:val="16"/>
                <w:szCs w:val="16"/>
              </w:rPr>
            </w:pPr>
            <w:r w:rsidRPr="000E7B3D">
              <w:rPr>
                <w:rFonts w:cs="Times New Roman"/>
                <w:i/>
                <w:sz w:val="16"/>
              </w:rPr>
              <w:t>Перепись 2016</w:t>
            </w:r>
            <w:r w:rsidR="003A384A">
              <w:rPr>
                <w:rFonts w:cs="Times New Roman"/>
                <w:i/>
                <w:sz w:val="16"/>
              </w:rPr>
              <w:t> год</w:t>
            </w:r>
            <w:r w:rsidRPr="000E7B3D">
              <w:rPr>
                <w:rFonts w:cs="Times New Roman"/>
                <w:i/>
                <w:sz w:val="16"/>
              </w:rPr>
              <w:t>а</w:t>
            </w:r>
          </w:p>
        </w:tc>
        <w:tc>
          <w:tcPr>
            <w:tcW w:w="1559" w:type="dxa"/>
            <w:tcBorders>
              <w:top w:val="single" w:sz="4" w:space="0" w:color="auto"/>
              <w:bottom w:val="single" w:sz="12" w:space="0" w:color="auto"/>
            </w:tcBorders>
            <w:shd w:val="clear" w:color="auto" w:fill="auto"/>
            <w:vAlign w:val="bottom"/>
          </w:tcPr>
          <w:p w:rsidR="002E3F06" w:rsidRPr="000E7B3D" w:rsidRDefault="002E3F06" w:rsidP="00CD2AD7">
            <w:pPr>
              <w:spacing w:before="80" w:after="80" w:line="200" w:lineRule="exact"/>
              <w:jc w:val="right"/>
              <w:rPr>
                <w:rFonts w:cs="Times New Roman"/>
                <w:bCs/>
                <w:i/>
                <w:sz w:val="16"/>
                <w:szCs w:val="16"/>
              </w:rPr>
            </w:pPr>
            <w:r w:rsidRPr="000E7B3D">
              <w:rPr>
                <w:rFonts w:cs="Times New Roman"/>
                <w:i/>
                <w:sz w:val="16"/>
              </w:rPr>
              <w:t>Перепись 2011</w:t>
            </w:r>
            <w:r w:rsidR="003A384A">
              <w:rPr>
                <w:rFonts w:cs="Times New Roman"/>
                <w:i/>
                <w:sz w:val="16"/>
              </w:rPr>
              <w:t> год</w:t>
            </w:r>
            <w:r w:rsidRPr="000E7B3D">
              <w:rPr>
                <w:rFonts w:cs="Times New Roman"/>
                <w:i/>
                <w:sz w:val="16"/>
              </w:rPr>
              <w:t>а</w:t>
            </w:r>
          </w:p>
        </w:tc>
        <w:tc>
          <w:tcPr>
            <w:tcW w:w="1559" w:type="dxa"/>
            <w:tcBorders>
              <w:top w:val="single" w:sz="4" w:space="0" w:color="auto"/>
              <w:bottom w:val="single" w:sz="12" w:space="0" w:color="auto"/>
            </w:tcBorders>
            <w:shd w:val="clear" w:color="auto" w:fill="auto"/>
            <w:vAlign w:val="bottom"/>
          </w:tcPr>
          <w:p w:rsidR="002E3F06" w:rsidRPr="000E7B3D" w:rsidRDefault="002E3F06" w:rsidP="00CD2AD7">
            <w:pPr>
              <w:spacing w:before="80" w:after="80" w:line="200" w:lineRule="exact"/>
              <w:jc w:val="right"/>
              <w:rPr>
                <w:rFonts w:cs="Times New Roman"/>
                <w:bCs/>
                <w:i/>
                <w:sz w:val="16"/>
                <w:szCs w:val="16"/>
              </w:rPr>
            </w:pPr>
            <w:r w:rsidRPr="000E7B3D">
              <w:rPr>
                <w:rFonts w:cs="Times New Roman"/>
                <w:i/>
                <w:sz w:val="16"/>
              </w:rPr>
              <w:t>Изменение, %</w:t>
            </w:r>
          </w:p>
        </w:tc>
      </w:tr>
      <w:tr w:rsidR="000E7B3D" w:rsidRPr="000E7B3D" w:rsidTr="000E7B3D">
        <w:tc>
          <w:tcPr>
            <w:tcW w:w="2694" w:type="dxa"/>
            <w:tcBorders>
              <w:top w:val="single" w:sz="12" w:space="0" w:color="auto"/>
            </w:tcBorders>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t>Католики</w:t>
            </w:r>
          </w:p>
        </w:tc>
        <w:tc>
          <w:tcPr>
            <w:tcW w:w="1558" w:type="dxa"/>
            <w:tcBorders>
              <w:top w:val="single" w:sz="12" w:space="0" w:color="auto"/>
            </w:tcBorders>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3 729 115</w:t>
            </w:r>
          </w:p>
        </w:tc>
        <w:tc>
          <w:tcPr>
            <w:tcW w:w="1559" w:type="dxa"/>
            <w:tcBorders>
              <w:top w:val="single" w:sz="12" w:space="0" w:color="auto"/>
            </w:tcBorders>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3 860 000</w:t>
            </w:r>
          </w:p>
        </w:tc>
        <w:tc>
          <w:tcPr>
            <w:tcW w:w="1559" w:type="dxa"/>
            <w:tcBorders>
              <w:top w:val="single" w:sz="12" w:space="0" w:color="auto"/>
            </w:tcBorders>
            <w:shd w:val="clear" w:color="auto" w:fill="auto"/>
            <w:vAlign w:val="bottom"/>
          </w:tcPr>
          <w:p w:rsidR="002E3F06" w:rsidRPr="000E7B3D" w:rsidRDefault="003A384A" w:rsidP="00CD2AD7">
            <w:pPr>
              <w:spacing w:before="40" w:after="40" w:line="220" w:lineRule="exact"/>
              <w:jc w:val="right"/>
              <w:rPr>
                <w:rFonts w:cs="Times New Roman"/>
                <w:sz w:val="18"/>
              </w:rPr>
            </w:pPr>
            <w:r>
              <w:rPr>
                <w:rFonts w:cs="Times New Roman"/>
                <w:sz w:val="18"/>
                <w:lang w:val="en-US"/>
              </w:rPr>
              <w:t>–</w:t>
            </w:r>
            <w:r w:rsidR="002E3F06" w:rsidRPr="000E7B3D">
              <w:rPr>
                <w:rFonts w:cs="Times New Roman"/>
                <w:sz w:val="18"/>
              </w:rPr>
              <w:t>3,4%</w:t>
            </w:r>
          </w:p>
        </w:tc>
      </w:tr>
      <w:tr w:rsidR="000E7B3D" w:rsidRPr="000E7B3D" w:rsidTr="000E7B3D">
        <w:tc>
          <w:tcPr>
            <w:tcW w:w="2694" w:type="dxa"/>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t>Неверующие/атеисты/агностики</w:t>
            </w:r>
          </w:p>
        </w:tc>
        <w:tc>
          <w:tcPr>
            <w:tcW w:w="1558"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481 388</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277 237</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73,6%</w:t>
            </w:r>
          </w:p>
        </w:tc>
      </w:tr>
      <w:tr w:rsidR="000E7B3D" w:rsidRPr="000E7B3D" w:rsidTr="000E7B3D">
        <w:tc>
          <w:tcPr>
            <w:tcW w:w="2694" w:type="dxa"/>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t>Церковь Ирландии</w:t>
            </w:r>
          </w:p>
        </w:tc>
        <w:tc>
          <w:tcPr>
            <w:tcW w:w="1558"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126 414</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129 039</w:t>
            </w:r>
          </w:p>
        </w:tc>
        <w:tc>
          <w:tcPr>
            <w:tcW w:w="1559" w:type="dxa"/>
            <w:shd w:val="clear" w:color="auto" w:fill="auto"/>
            <w:vAlign w:val="bottom"/>
          </w:tcPr>
          <w:p w:rsidR="002E3F06" w:rsidRPr="000E7B3D" w:rsidRDefault="003A384A" w:rsidP="00CD2AD7">
            <w:pPr>
              <w:spacing w:before="40" w:after="40" w:line="220" w:lineRule="exact"/>
              <w:jc w:val="right"/>
              <w:rPr>
                <w:rFonts w:cs="Times New Roman"/>
                <w:sz w:val="18"/>
              </w:rPr>
            </w:pPr>
            <w:r>
              <w:rPr>
                <w:rFonts w:cs="Times New Roman"/>
                <w:sz w:val="18"/>
                <w:lang w:val="en-US"/>
              </w:rPr>
              <w:t>–</w:t>
            </w:r>
            <w:r w:rsidR="002E3F06" w:rsidRPr="000E7B3D">
              <w:rPr>
                <w:rFonts w:cs="Times New Roman"/>
                <w:sz w:val="18"/>
              </w:rPr>
              <w:t>2,0%</w:t>
            </w:r>
          </w:p>
        </w:tc>
      </w:tr>
      <w:tr w:rsidR="000E7B3D" w:rsidRPr="000E7B3D" w:rsidTr="000E7B3D">
        <w:tc>
          <w:tcPr>
            <w:tcW w:w="2694" w:type="dxa"/>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t>Мусульмане (ислам)</w:t>
            </w:r>
          </w:p>
        </w:tc>
        <w:tc>
          <w:tcPr>
            <w:tcW w:w="1558"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63 443</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49 204</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28,9%</w:t>
            </w:r>
          </w:p>
        </w:tc>
      </w:tr>
      <w:tr w:rsidR="000E7B3D" w:rsidRPr="000E7B3D" w:rsidTr="000E7B3D">
        <w:tc>
          <w:tcPr>
            <w:tcW w:w="2694" w:type="dxa"/>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t>Православные (греческая, коптская, русская церкви)</w:t>
            </w:r>
          </w:p>
        </w:tc>
        <w:tc>
          <w:tcPr>
            <w:tcW w:w="1558"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62 187</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45 223</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37,5%</w:t>
            </w:r>
          </w:p>
        </w:tc>
      </w:tr>
      <w:tr w:rsidR="000E7B3D" w:rsidRPr="000E7B3D" w:rsidTr="000E7B3D">
        <w:tc>
          <w:tcPr>
            <w:tcW w:w="2694" w:type="dxa"/>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t>Пресвитериане</w:t>
            </w:r>
          </w:p>
        </w:tc>
        <w:tc>
          <w:tcPr>
            <w:tcW w:w="1558"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24 211</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24 600</w:t>
            </w:r>
          </w:p>
        </w:tc>
        <w:tc>
          <w:tcPr>
            <w:tcW w:w="1559" w:type="dxa"/>
            <w:shd w:val="clear" w:color="auto" w:fill="auto"/>
            <w:vAlign w:val="bottom"/>
          </w:tcPr>
          <w:p w:rsidR="002E3F06" w:rsidRPr="000E7B3D" w:rsidRDefault="003A384A" w:rsidP="00CD2AD7">
            <w:pPr>
              <w:spacing w:before="40" w:after="40" w:line="220" w:lineRule="exact"/>
              <w:jc w:val="right"/>
              <w:rPr>
                <w:rFonts w:cs="Times New Roman"/>
                <w:sz w:val="18"/>
              </w:rPr>
            </w:pPr>
            <w:r>
              <w:rPr>
                <w:rFonts w:cs="Times New Roman"/>
                <w:sz w:val="18"/>
                <w:lang w:val="en-US"/>
              </w:rPr>
              <w:t>–</w:t>
            </w:r>
            <w:r w:rsidR="002E3F06" w:rsidRPr="000E7B3D">
              <w:rPr>
                <w:rFonts w:cs="Times New Roman"/>
                <w:sz w:val="18"/>
              </w:rPr>
              <w:t>1,6%</w:t>
            </w:r>
          </w:p>
        </w:tc>
      </w:tr>
      <w:tr w:rsidR="000E7B3D" w:rsidRPr="000E7B3D" w:rsidTr="000E7B3D">
        <w:tc>
          <w:tcPr>
            <w:tcW w:w="2694" w:type="dxa"/>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t>Апостольская церковь и пятидесятники</w:t>
            </w:r>
          </w:p>
        </w:tc>
        <w:tc>
          <w:tcPr>
            <w:tcW w:w="1558"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13 350</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14 043</w:t>
            </w:r>
          </w:p>
        </w:tc>
        <w:tc>
          <w:tcPr>
            <w:tcW w:w="1559" w:type="dxa"/>
            <w:shd w:val="clear" w:color="auto" w:fill="auto"/>
            <w:vAlign w:val="bottom"/>
          </w:tcPr>
          <w:p w:rsidR="002E3F06" w:rsidRPr="000E7B3D" w:rsidRDefault="003A384A" w:rsidP="00CD2AD7">
            <w:pPr>
              <w:spacing w:before="40" w:after="40" w:line="220" w:lineRule="exact"/>
              <w:jc w:val="right"/>
              <w:rPr>
                <w:rFonts w:cs="Times New Roman"/>
                <w:sz w:val="18"/>
              </w:rPr>
            </w:pPr>
            <w:r>
              <w:rPr>
                <w:rFonts w:cs="Times New Roman"/>
                <w:sz w:val="18"/>
                <w:lang w:val="en-US"/>
              </w:rPr>
              <w:t>–</w:t>
            </w:r>
            <w:r w:rsidR="002E3F06" w:rsidRPr="000E7B3D">
              <w:rPr>
                <w:rFonts w:cs="Times New Roman"/>
                <w:sz w:val="18"/>
              </w:rPr>
              <w:t>4,9%</w:t>
            </w:r>
          </w:p>
        </w:tc>
      </w:tr>
      <w:tr w:rsidR="000E7B3D" w:rsidRPr="000E7B3D" w:rsidTr="000E7B3D">
        <w:tc>
          <w:tcPr>
            <w:tcW w:w="2694" w:type="dxa"/>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t>Индуисты</w:t>
            </w:r>
          </w:p>
        </w:tc>
        <w:tc>
          <w:tcPr>
            <w:tcW w:w="1558"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14 332</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10 688</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34,1%</w:t>
            </w:r>
          </w:p>
        </w:tc>
      </w:tr>
      <w:tr w:rsidR="000E7B3D" w:rsidRPr="000E7B3D" w:rsidTr="000E7B3D">
        <w:tc>
          <w:tcPr>
            <w:tcW w:w="2694" w:type="dxa"/>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lastRenderedPageBreak/>
              <w:t>Буддисты</w:t>
            </w:r>
          </w:p>
        </w:tc>
        <w:tc>
          <w:tcPr>
            <w:tcW w:w="1558"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9 758</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8 703</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12,1%</w:t>
            </w:r>
          </w:p>
        </w:tc>
      </w:tr>
      <w:tr w:rsidR="000E7B3D" w:rsidRPr="000E7B3D" w:rsidTr="000E7B3D">
        <w:tc>
          <w:tcPr>
            <w:tcW w:w="2694" w:type="dxa"/>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t>Методисты</w:t>
            </w:r>
          </w:p>
        </w:tc>
        <w:tc>
          <w:tcPr>
            <w:tcW w:w="1558"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6 471</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6 842</w:t>
            </w:r>
          </w:p>
        </w:tc>
        <w:tc>
          <w:tcPr>
            <w:tcW w:w="1559" w:type="dxa"/>
            <w:shd w:val="clear" w:color="auto" w:fill="auto"/>
            <w:vAlign w:val="bottom"/>
          </w:tcPr>
          <w:p w:rsidR="002E3F06" w:rsidRPr="000E7B3D" w:rsidRDefault="003A384A" w:rsidP="00CD2AD7">
            <w:pPr>
              <w:spacing w:before="40" w:after="40" w:line="220" w:lineRule="exact"/>
              <w:jc w:val="right"/>
              <w:rPr>
                <w:rFonts w:cs="Times New Roman"/>
                <w:sz w:val="18"/>
              </w:rPr>
            </w:pPr>
            <w:r>
              <w:rPr>
                <w:rFonts w:cs="Times New Roman"/>
                <w:sz w:val="18"/>
                <w:lang w:val="en-US"/>
              </w:rPr>
              <w:t>–</w:t>
            </w:r>
            <w:r w:rsidR="002E3F06" w:rsidRPr="000E7B3D">
              <w:rPr>
                <w:rFonts w:cs="Times New Roman"/>
                <w:sz w:val="18"/>
              </w:rPr>
              <w:t>5,4%</w:t>
            </w:r>
          </w:p>
        </w:tc>
      </w:tr>
      <w:tr w:rsidR="000E7B3D" w:rsidRPr="000E7B3D" w:rsidTr="000E7B3D">
        <w:tc>
          <w:tcPr>
            <w:tcW w:w="2694" w:type="dxa"/>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t>Свидетели Иеговы</w:t>
            </w:r>
          </w:p>
        </w:tc>
        <w:tc>
          <w:tcPr>
            <w:tcW w:w="1558"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6 417</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6 149</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4,4%</w:t>
            </w:r>
          </w:p>
        </w:tc>
      </w:tr>
      <w:tr w:rsidR="000E7B3D" w:rsidRPr="000E7B3D" w:rsidTr="000E7B3D">
        <w:tc>
          <w:tcPr>
            <w:tcW w:w="2694" w:type="dxa"/>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t>Лютеране</w:t>
            </w:r>
          </w:p>
        </w:tc>
        <w:tc>
          <w:tcPr>
            <w:tcW w:w="1558"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5 329</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5 683</w:t>
            </w:r>
          </w:p>
        </w:tc>
        <w:tc>
          <w:tcPr>
            <w:tcW w:w="1559" w:type="dxa"/>
            <w:shd w:val="clear" w:color="auto" w:fill="auto"/>
            <w:vAlign w:val="bottom"/>
          </w:tcPr>
          <w:p w:rsidR="002E3F06" w:rsidRPr="000E7B3D" w:rsidRDefault="003A384A" w:rsidP="00CD2AD7">
            <w:pPr>
              <w:spacing w:before="40" w:after="40" w:line="220" w:lineRule="exact"/>
              <w:jc w:val="right"/>
              <w:rPr>
                <w:rFonts w:cs="Times New Roman"/>
                <w:sz w:val="18"/>
              </w:rPr>
            </w:pPr>
            <w:r>
              <w:rPr>
                <w:rFonts w:cs="Times New Roman"/>
                <w:sz w:val="18"/>
                <w:lang w:val="en-US"/>
              </w:rPr>
              <w:t>–</w:t>
            </w:r>
            <w:r w:rsidR="002E3F06" w:rsidRPr="000E7B3D">
              <w:rPr>
                <w:rFonts w:cs="Times New Roman"/>
                <w:sz w:val="18"/>
              </w:rPr>
              <w:t>6,2%</w:t>
            </w:r>
          </w:p>
        </w:tc>
      </w:tr>
      <w:tr w:rsidR="000E7B3D" w:rsidRPr="000E7B3D" w:rsidTr="000E7B3D">
        <w:tc>
          <w:tcPr>
            <w:tcW w:w="2694" w:type="dxa"/>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t>Евангелисты</w:t>
            </w:r>
          </w:p>
        </w:tc>
        <w:tc>
          <w:tcPr>
            <w:tcW w:w="1558"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9 724</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4 188</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132,2%</w:t>
            </w:r>
          </w:p>
        </w:tc>
      </w:tr>
      <w:tr w:rsidR="000E7B3D" w:rsidRPr="000E7B3D" w:rsidTr="000E7B3D">
        <w:tc>
          <w:tcPr>
            <w:tcW w:w="2694" w:type="dxa"/>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t>Баптисты</w:t>
            </w:r>
          </w:p>
        </w:tc>
        <w:tc>
          <w:tcPr>
            <w:tcW w:w="1558"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3 957</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3 531</w:t>
            </w:r>
          </w:p>
        </w:tc>
        <w:tc>
          <w:tcPr>
            <w:tcW w:w="1559" w:type="dxa"/>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12,1%</w:t>
            </w:r>
          </w:p>
        </w:tc>
      </w:tr>
      <w:tr w:rsidR="000E7B3D" w:rsidRPr="000E7B3D" w:rsidTr="000E7B3D">
        <w:tc>
          <w:tcPr>
            <w:tcW w:w="2694" w:type="dxa"/>
            <w:tcBorders>
              <w:bottom w:val="single" w:sz="12" w:space="0" w:color="auto"/>
            </w:tcBorders>
            <w:shd w:val="clear" w:color="auto" w:fill="auto"/>
          </w:tcPr>
          <w:p w:rsidR="002E3F06" w:rsidRPr="000E7B3D" w:rsidRDefault="002E3F06" w:rsidP="00CD2AD7">
            <w:pPr>
              <w:spacing w:before="40" w:after="40" w:line="220" w:lineRule="exact"/>
              <w:rPr>
                <w:rFonts w:cs="Times New Roman"/>
                <w:sz w:val="18"/>
              </w:rPr>
            </w:pPr>
            <w:r w:rsidRPr="000E7B3D">
              <w:rPr>
                <w:rFonts w:cs="Times New Roman"/>
                <w:sz w:val="18"/>
              </w:rPr>
              <w:t xml:space="preserve">Иудеи </w:t>
            </w:r>
          </w:p>
        </w:tc>
        <w:tc>
          <w:tcPr>
            <w:tcW w:w="1558" w:type="dxa"/>
            <w:tcBorders>
              <w:bottom w:val="single" w:sz="12" w:space="0" w:color="auto"/>
            </w:tcBorders>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2 557</w:t>
            </w:r>
          </w:p>
        </w:tc>
        <w:tc>
          <w:tcPr>
            <w:tcW w:w="1559" w:type="dxa"/>
            <w:tcBorders>
              <w:bottom w:val="single" w:sz="12" w:space="0" w:color="auto"/>
            </w:tcBorders>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1 984</w:t>
            </w:r>
          </w:p>
        </w:tc>
        <w:tc>
          <w:tcPr>
            <w:tcW w:w="1559" w:type="dxa"/>
            <w:tcBorders>
              <w:bottom w:val="single" w:sz="12" w:space="0" w:color="auto"/>
            </w:tcBorders>
            <w:shd w:val="clear" w:color="auto" w:fill="auto"/>
            <w:vAlign w:val="bottom"/>
          </w:tcPr>
          <w:p w:rsidR="002E3F06" w:rsidRPr="000E7B3D" w:rsidRDefault="002E3F06" w:rsidP="00CD2AD7">
            <w:pPr>
              <w:spacing w:before="40" w:after="40" w:line="220" w:lineRule="exact"/>
              <w:jc w:val="right"/>
              <w:rPr>
                <w:rFonts w:cs="Times New Roman"/>
                <w:sz w:val="18"/>
              </w:rPr>
            </w:pPr>
            <w:r w:rsidRPr="000E7B3D">
              <w:rPr>
                <w:rFonts w:cs="Times New Roman"/>
                <w:sz w:val="18"/>
              </w:rPr>
              <w:t>28,9%</w:t>
            </w:r>
          </w:p>
        </w:tc>
      </w:tr>
    </w:tbl>
    <w:p w:rsidR="002E3F06" w:rsidRPr="00FF7E36" w:rsidRDefault="002E3F06" w:rsidP="002E3F06">
      <w:pPr>
        <w:pStyle w:val="SingleTxtG"/>
        <w:spacing w:before="240"/>
      </w:pPr>
      <w:r w:rsidRPr="00FF7E36">
        <w:t>19.</w:t>
      </w:r>
      <w:r w:rsidRPr="00FF7E36">
        <w:tab/>
      </w:r>
      <w:r>
        <w:t>Общее число людей, не исповедующих религию (включая атеистов и агностиков), в 2016</w:t>
      </w:r>
      <w:r w:rsidR="003A384A">
        <w:t> год</w:t>
      </w:r>
      <w:r>
        <w:t>у составило 481 388 человек, что на 73,6% больше, чем в 2011</w:t>
      </w:r>
      <w:r w:rsidR="003A384A">
        <w:t> год</w:t>
      </w:r>
      <w:r>
        <w:t>у</w:t>
      </w:r>
      <w:r w:rsidRPr="00EA5ABF">
        <w:t xml:space="preserve"> (</w:t>
      </w:r>
      <w:r>
        <w:t>277 237 человек</w:t>
      </w:r>
      <w:r w:rsidRPr="00EA5ABF">
        <w:t>)</w:t>
      </w:r>
      <w:r>
        <w:t>. С 1991</w:t>
      </w:r>
      <w:r w:rsidR="003A384A">
        <w:t> год</w:t>
      </w:r>
      <w:r>
        <w:t>а</w:t>
      </w:r>
      <w:r w:rsidRPr="0029548B">
        <w:t xml:space="preserve"> </w:t>
      </w:r>
      <w:r>
        <w:t>численность этой категории, насчитывавшей всего 67 413 человек, увеличилась в семь раз. Тенденция преобладания мужчин среди не исповедующих религию сохранялась и в 2016</w:t>
      </w:r>
      <w:r w:rsidR="003A384A">
        <w:t> год</w:t>
      </w:r>
      <w:r>
        <w:t>у, когда их доля составила 55,6%, снизившись в то же время с 60,7% в 1991</w:t>
      </w:r>
      <w:r w:rsidR="003A384A">
        <w:t> год</w:t>
      </w:r>
      <w:r>
        <w:t>у.</w:t>
      </w:r>
    </w:p>
    <w:p w:rsidR="002E3F06" w:rsidRPr="00FF7E36" w:rsidRDefault="002E3F06" w:rsidP="002E3F06">
      <w:pPr>
        <w:pStyle w:val="SingleTxtG"/>
      </w:pPr>
      <w:r w:rsidRPr="00FF7E36">
        <w:t>20.</w:t>
      </w:r>
      <w:r w:rsidRPr="00FF7E36">
        <w:tab/>
      </w:r>
      <w:r>
        <w:t xml:space="preserve">В разбивке по возрастам наибольшая доля людей, не исповедующих никакой религии, приходится на людей в возрасте от 30 до 34 лет (12,1%), а наименьшая </w:t>
      </w:r>
      <w:r w:rsidR="00A01074">
        <w:t>–</w:t>
      </w:r>
      <w:r>
        <w:t xml:space="preserve"> на людей в возрасте 85 лет и старше, из которых лишь 0,2% указали, что не исповедуют никакой религии.</w:t>
      </w:r>
    </w:p>
    <w:p w:rsidR="002E3F06" w:rsidRPr="00FF7E36" w:rsidRDefault="002E3F06" w:rsidP="002E3F06">
      <w:pPr>
        <w:pStyle w:val="SingleTxtG"/>
      </w:pPr>
      <w:r w:rsidRPr="00FF7E36">
        <w:t>21.</w:t>
      </w:r>
      <w:r w:rsidRPr="00FF7E36">
        <w:tab/>
      </w:r>
      <w:r>
        <w:t>В 2016</w:t>
      </w:r>
      <w:r w:rsidR="003A384A">
        <w:t> год</w:t>
      </w:r>
      <w:r>
        <w:t xml:space="preserve">у лица, указавшие, что они </w:t>
      </w:r>
      <w:r w:rsidR="003A384A">
        <w:t>«</w:t>
      </w:r>
      <w:r>
        <w:t>не исповедуют религию</w:t>
      </w:r>
      <w:r w:rsidR="003A384A">
        <w:t>»</w:t>
      </w:r>
      <w:r>
        <w:t>, составили 9,8% населения по сравнению с 5,9% в 2011</w:t>
      </w:r>
      <w:r w:rsidR="003A384A">
        <w:t> год</w:t>
      </w:r>
      <w:r>
        <w:t xml:space="preserve">у. За этот период их число увеличилось на 198 610 человек, составив в общей сложности 468 421 человек, что превратило группу </w:t>
      </w:r>
      <w:r w:rsidR="003A384A">
        <w:t>«</w:t>
      </w:r>
      <w:r>
        <w:t>не исповедующих религию</w:t>
      </w:r>
      <w:r w:rsidR="003A384A">
        <w:t>»</w:t>
      </w:r>
      <w:r>
        <w:t xml:space="preserve"> во вторую по численности в 2016</w:t>
      </w:r>
      <w:r w:rsidR="003A384A">
        <w:t> год</w:t>
      </w:r>
      <w:r>
        <w:t>у.</w:t>
      </w:r>
    </w:p>
    <w:p w:rsidR="002E3F06" w:rsidRPr="00FF7E36" w:rsidRDefault="002E3F06" w:rsidP="002E3F06">
      <w:pPr>
        <w:pStyle w:val="SingleTxtG"/>
      </w:pPr>
      <w:r w:rsidRPr="00FF7E36">
        <w:t>22.</w:t>
      </w:r>
      <w:r w:rsidRPr="00FF7E36">
        <w:tab/>
      </w:r>
      <w:r>
        <w:t>В апреле 2016</w:t>
      </w:r>
      <w:r w:rsidR="003A384A">
        <w:t> год</w:t>
      </w:r>
      <w:r>
        <w:t>а Церковь Ирландии насчитывала 126 414 прихожан, что на 2,0% меньше, чем в 2011</w:t>
      </w:r>
      <w:r w:rsidR="003A384A">
        <w:t> год</w:t>
      </w:r>
      <w:r>
        <w:t>у. В 2016</w:t>
      </w:r>
      <w:r w:rsidR="003A384A">
        <w:t> год</w:t>
      </w:r>
      <w:r>
        <w:t>у средний возраст прихожан Церкви Ирландии составил 40,3</w:t>
      </w:r>
      <w:r w:rsidR="003A384A">
        <w:t> год</w:t>
      </w:r>
      <w:r>
        <w:t>а, что выше среднего возраста населения в целом, который составил 37,4</w:t>
      </w:r>
      <w:r w:rsidR="003A384A">
        <w:t> год</w:t>
      </w:r>
      <w:r>
        <w:t>а, и на 1,1</w:t>
      </w:r>
      <w:r w:rsidR="003A384A">
        <w:t> год</w:t>
      </w:r>
      <w:r>
        <w:t>а больше, чем в 2011</w:t>
      </w:r>
      <w:r w:rsidR="003A384A">
        <w:t> год</w:t>
      </w:r>
      <w:r>
        <w:t xml:space="preserve">у. </w:t>
      </w:r>
    </w:p>
    <w:p w:rsidR="002E3F06" w:rsidRPr="009D22B6" w:rsidRDefault="002E3F06" w:rsidP="002E3F06">
      <w:pPr>
        <w:pStyle w:val="SingleTxtG"/>
      </w:pPr>
      <w:r w:rsidRPr="009D22B6">
        <w:t>23.</w:t>
      </w:r>
      <w:r w:rsidRPr="009D22B6">
        <w:tab/>
      </w:r>
      <w:r>
        <w:t>В апреле 2016</w:t>
      </w:r>
      <w:r w:rsidR="003A384A">
        <w:t> год</w:t>
      </w:r>
      <w:r>
        <w:t xml:space="preserve">а численность мусульман в Ирландии составила </w:t>
      </w:r>
      <w:r w:rsidR="00F94263">
        <w:br/>
      </w:r>
      <w:r>
        <w:t>63 443 человека</w:t>
      </w:r>
      <w:r w:rsidR="00DA3DDC">
        <w:t>,</w:t>
      </w:r>
      <w:r>
        <w:t xml:space="preserve"> или 1,3% населения, что свидетельствовало о продолжающемся росте числа мусульман в Ирландии. Мусульманская община Ирландии увеличилась с </w:t>
      </w:r>
      <w:r w:rsidR="00F94263">
        <w:br/>
      </w:r>
      <w:r>
        <w:t>3</w:t>
      </w:r>
      <w:r w:rsidR="00F94263">
        <w:t> </w:t>
      </w:r>
      <w:r>
        <w:t>875 человек в 1991</w:t>
      </w:r>
      <w:r w:rsidR="003A384A">
        <w:t> год</w:t>
      </w:r>
      <w:r>
        <w:t>у до 19 147 человек в 2002</w:t>
      </w:r>
      <w:r w:rsidR="003A384A">
        <w:t> год</w:t>
      </w:r>
      <w:r>
        <w:t>у, 32 539 человек в 2006</w:t>
      </w:r>
      <w:r w:rsidR="003A384A">
        <w:t> год</w:t>
      </w:r>
      <w:r>
        <w:t>у и 49 204 человека в 2011</w:t>
      </w:r>
      <w:r w:rsidR="003A384A">
        <w:t> год</w:t>
      </w:r>
      <w:r>
        <w:t>у. С 2006</w:t>
      </w:r>
      <w:r w:rsidR="003A384A">
        <w:t> год</w:t>
      </w:r>
      <w:r>
        <w:t>а численность мусульман почти удвоилась, увеличившись на 95%.</w:t>
      </w:r>
    </w:p>
    <w:p w:rsidR="002E3F06" w:rsidRPr="00FF7E36" w:rsidRDefault="002E3F06" w:rsidP="002E3F06">
      <w:pPr>
        <w:pStyle w:val="SingleTxtG"/>
      </w:pPr>
      <w:r w:rsidRPr="00FF7E36">
        <w:t>24.</w:t>
      </w:r>
      <w:r w:rsidRPr="00FF7E36">
        <w:tab/>
      </w:r>
      <w:r>
        <w:t>С 1991</w:t>
      </w:r>
      <w:r w:rsidR="003A384A">
        <w:t> год</w:t>
      </w:r>
      <w:r>
        <w:t xml:space="preserve">а православное христианство </w:t>
      </w:r>
      <w:r w:rsidR="00A01074">
        <w:t>–</w:t>
      </w:r>
      <w:r>
        <w:t xml:space="preserve"> самая быстрорастущая религия в Ирландии. В апреле 2016</w:t>
      </w:r>
      <w:r w:rsidR="003A384A">
        <w:t> год</w:t>
      </w:r>
      <w:r>
        <w:t>а в Ирландии насчитывалось 62 187 православных христиан, что на 37,5% больше, чем в 2011</w:t>
      </w:r>
      <w:r w:rsidR="003A384A">
        <w:t> год</w:t>
      </w:r>
      <w:r>
        <w:t>у (45 223 человек</w:t>
      </w:r>
      <w:r w:rsidR="00DA3DDC">
        <w:t>а</w:t>
      </w:r>
      <w:r>
        <w:t>) и в три с лишним раза больше, чем в 2006</w:t>
      </w:r>
      <w:r w:rsidR="003A384A">
        <w:t> год</w:t>
      </w:r>
      <w:r>
        <w:t>у (20 798 человек).</w:t>
      </w:r>
    </w:p>
    <w:p w:rsidR="002E3F06" w:rsidRPr="00FF7E36" w:rsidRDefault="002E3F06" w:rsidP="002E3F06">
      <w:pPr>
        <w:pStyle w:val="SingleTxtG"/>
      </w:pPr>
      <w:r w:rsidRPr="00FF7E36">
        <w:t>25.</w:t>
      </w:r>
      <w:r w:rsidRPr="00FF7E36">
        <w:tab/>
      </w:r>
      <w:r>
        <w:t>В период 2011</w:t>
      </w:r>
      <w:r w:rsidR="003A384A" w:rsidRPr="003A384A">
        <w:t>–</w:t>
      </w:r>
      <w:r>
        <w:t>2016</w:t>
      </w:r>
      <w:r w:rsidR="003A384A">
        <w:t> год</w:t>
      </w:r>
      <w:r>
        <w:t>ов численность пресвитериан в Ирландии незначительно сократилась, с 24 600 до 24 211 человек, оставаясь выше, чем в 2006</w:t>
      </w:r>
      <w:r w:rsidR="003A384A">
        <w:t> год</w:t>
      </w:r>
      <w:r>
        <w:t>у, когда она составляла в общей сложности 23 546 человек.</w:t>
      </w:r>
    </w:p>
    <w:p w:rsidR="002E3F06" w:rsidRPr="00FF7E36" w:rsidRDefault="002E3F06" w:rsidP="002E3F06">
      <w:pPr>
        <w:pStyle w:val="SingleTxtG"/>
      </w:pPr>
      <w:r w:rsidRPr="00FF7E36">
        <w:t>26.</w:t>
      </w:r>
      <w:r w:rsidRPr="00FF7E36">
        <w:tab/>
      </w:r>
      <w:r>
        <w:t xml:space="preserve">За последние 14 лет численность последователей Апостольской церкви и пятидесятников в Ирландии значительно возросла </w:t>
      </w:r>
      <w:r w:rsidR="00A01074">
        <w:t>–</w:t>
      </w:r>
      <w:r>
        <w:t xml:space="preserve"> с 3</w:t>
      </w:r>
      <w:r w:rsidR="00F4228B">
        <w:t> </w:t>
      </w:r>
      <w:r>
        <w:t>152 человек в 2002</w:t>
      </w:r>
      <w:r w:rsidR="003A384A">
        <w:t> год</w:t>
      </w:r>
      <w:r>
        <w:t>у до 13</w:t>
      </w:r>
      <w:r w:rsidR="00F94263">
        <w:t> </w:t>
      </w:r>
      <w:r>
        <w:t>350 человек к 2016</w:t>
      </w:r>
      <w:r w:rsidR="003A384A">
        <w:t> год</w:t>
      </w:r>
      <w:r>
        <w:t>у. Таким образом, ежегодные темпы прироста превысили 10,9%. В 2016</w:t>
      </w:r>
      <w:r w:rsidR="003A384A">
        <w:t> год</w:t>
      </w:r>
      <w:r>
        <w:t>у средний возраст этой группы составил всего 25,3</w:t>
      </w:r>
      <w:r w:rsidR="003A384A">
        <w:t> год</w:t>
      </w:r>
      <w:r>
        <w:t>а, что существенно ниже среднего возраста населения в целом и в значительной степени обусловлено большой долей лиц в возрасте до 20 лет.</w:t>
      </w:r>
    </w:p>
    <w:p w:rsidR="002E3F06" w:rsidRPr="00FF7E36" w:rsidRDefault="002E3F06" w:rsidP="002E3F06">
      <w:pPr>
        <w:pStyle w:val="SingleTxtG"/>
      </w:pPr>
      <w:r w:rsidRPr="00FF7E36">
        <w:t>27.</w:t>
      </w:r>
      <w:r w:rsidRPr="00FF7E36">
        <w:tab/>
      </w:r>
      <w:r>
        <w:t>В период с 2006 по 2016</w:t>
      </w:r>
      <w:r w:rsidR="003A384A">
        <w:t> год</w:t>
      </w:r>
      <w:r>
        <w:t xml:space="preserve"> число индуистов увеличилось на 135,6% </w:t>
      </w:r>
      <w:r w:rsidR="00A01074">
        <w:t>–</w:t>
      </w:r>
      <w:r>
        <w:t xml:space="preserve"> с 6</w:t>
      </w:r>
      <w:r w:rsidR="00F94263">
        <w:t> </w:t>
      </w:r>
      <w:r>
        <w:t>082</w:t>
      </w:r>
      <w:r w:rsidR="00F94263">
        <w:t> </w:t>
      </w:r>
      <w:r>
        <w:t>до 14 332 человек.</w:t>
      </w:r>
    </w:p>
    <w:p w:rsidR="002E3F06" w:rsidRPr="00FF7E36" w:rsidRDefault="002E3F06" w:rsidP="002E3F06">
      <w:pPr>
        <w:pStyle w:val="SingleTxtG"/>
      </w:pPr>
      <w:r w:rsidRPr="00FF7E36">
        <w:t>28.</w:t>
      </w:r>
      <w:r w:rsidRPr="00FF7E36">
        <w:tab/>
      </w:r>
      <w:r>
        <w:t>В апреле 2016</w:t>
      </w:r>
      <w:r w:rsidR="003A384A">
        <w:t> год</w:t>
      </w:r>
      <w:r>
        <w:t>а в стране насчитывалось 427 128 учащихся в возрасте 15 лет и старше, что на 4,5% больше, чем в 2011</w:t>
      </w:r>
      <w:r w:rsidR="003A384A">
        <w:t> год</w:t>
      </w:r>
      <w:r>
        <w:t>у. На лиц мужского пола приходилось 49,4% учащихся по сравнению с 49,2% в 2011</w:t>
      </w:r>
      <w:r w:rsidR="003A384A">
        <w:t> год</w:t>
      </w:r>
      <w:r>
        <w:t>у. В возрастной группе от 19 до 22</w:t>
      </w:r>
      <w:r w:rsidR="00F94263">
        <w:t> </w:t>
      </w:r>
      <w:r>
        <w:t xml:space="preserve">лет девушки по-прежнему учатся чаще, чем юноши: 59,5% против 52,8%. </w:t>
      </w:r>
      <w:r>
        <w:lastRenderedPageBreak/>
        <w:t>В</w:t>
      </w:r>
      <w:r w:rsidR="00F94263">
        <w:t> </w:t>
      </w:r>
      <w:r>
        <w:t>2017</w:t>
      </w:r>
      <w:r w:rsidR="003A384A">
        <w:t> год</w:t>
      </w:r>
      <w:r>
        <w:t>у 53% населения в возрасте от 30 до 34 лет имел</w:t>
      </w:r>
      <w:r w:rsidR="00C9195B">
        <w:t>и</w:t>
      </w:r>
      <w:r>
        <w:t xml:space="preserve"> полное среднее и высшее образование. В группе от 18 до 24 лет доля лиц с неполным средним образованием составляла в 2017</w:t>
      </w:r>
      <w:r w:rsidR="003A384A">
        <w:t> год</w:t>
      </w:r>
      <w:r>
        <w:t>у 5%.</w:t>
      </w:r>
    </w:p>
    <w:p w:rsidR="002E3F06" w:rsidRPr="00FF7E36" w:rsidRDefault="002E3F06" w:rsidP="002E3F06">
      <w:pPr>
        <w:pStyle w:val="SingleTxtG"/>
      </w:pPr>
      <w:r w:rsidRPr="00FF7E36">
        <w:t>29.</w:t>
      </w:r>
      <w:r w:rsidRPr="00FF7E36">
        <w:tab/>
      </w:r>
      <w:r>
        <w:t>По шкале грамотности (1−500) средний скорректированный уровень грамотности взрослого населения Ирландии составляет 266 баллов по сравнению со среднестатистическим показателем в 270 баллов. Шкала грамотности включает в себя пять уровней, и взрослое население Ирландии распределялось между ними следующим образом:</w:t>
      </w:r>
    </w:p>
    <w:p w:rsidR="002E3F06" w:rsidRPr="001B09DB" w:rsidRDefault="001B09DB" w:rsidP="001B09DB">
      <w:pPr>
        <w:pStyle w:val="SingleTxtG"/>
      </w:pPr>
      <w:r>
        <w:tab/>
      </w:r>
      <w:r>
        <w:tab/>
      </w:r>
      <w:r w:rsidR="002E3F06" w:rsidRPr="001B09DB">
        <w:t>a)</w:t>
      </w:r>
      <w:r w:rsidR="002E3F06" w:rsidRPr="001B09DB">
        <w:tab/>
        <w:t>уровень 1 или ниже (1−225) = 17,9%;</w:t>
      </w:r>
    </w:p>
    <w:p w:rsidR="002E3F06" w:rsidRPr="001B09DB" w:rsidRDefault="001B09DB" w:rsidP="001B09DB">
      <w:pPr>
        <w:pStyle w:val="SingleTxtG"/>
      </w:pPr>
      <w:r>
        <w:tab/>
      </w:r>
      <w:r>
        <w:tab/>
      </w:r>
      <w:r w:rsidR="002E3F06" w:rsidRPr="001B09DB">
        <w:t>b)</w:t>
      </w:r>
      <w:r w:rsidR="002E3F06" w:rsidRPr="001B09DB">
        <w:tab/>
        <w:t>уровень 2 (226−275) = 37,6%;</w:t>
      </w:r>
    </w:p>
    <w:p w:rsidR="002E3F06" w:rsidRPr="001B09DB" w:rsidRDefault="001B09DB" w:rsidP="001B09DB">
      <w:pPr>
        <w:pStyle w:val="SingleTxtG"/>
      </w:pPr>
      <w:r>
        <w:tab/>
      </w:r>
      <w:r>
        <w:tab/>
      </w:r>
      <w:r w:rsidR="002E3F06" w:rsidRPr="001B09DB">
        <w:t>c)</w:t>
      </w:r>
      <w:r w:rsidR="002E3F06" w:rsidRPr="001B09DB">
        <w:tab/>
        <w:t>уровень 3 (276−325) = 36%;</w:t>
      </w:r>
    </w:p>
    <w:p w:rsidR="002E3F06" w:rsidRPr="001B09DB" w:rsidRDefault="001B09DB" w:rsidP="001B09DB">
      <w:pPr>
        <w:pStyle w:val="SingleTxtG"/>
      </w:pPr>
      <w:r>
        <w:tab/>
      </w:r>
      <w:r>
        <w:tab/>
      </w:r>
      <w:r w:rsidR="002E3F06" w:rsidRPr="001B09DB">
        <w:t>d)</w:t>
      </w:r>
      <w:r w:rsidR="002E3F06" w:rsidRPr="001B09DB">
        <w:tab/>
        <w:t>уровень 4 (326−375) = 8,1%;</w:t>
      </w:r>
    </w:p>
    <w:p w:rsidR="002E3F06" w:rsidRPr="001B09DB" w:rsidRDefault="001B09DB" w:rsidP="001B09DB">
      <w:pPr>
        <w:pStyle w:val="SingleTxtG"/>
      </w:pPr>
      <w:r>
        <w:tab/>
      </w:r>
      <w:r>
        <w:tab/>
      </w:r>
      <w:r w:rsidR="002E3F06" w:rsidRPr="001B09DB">
        <w:t>e)</w:t>
      </w:r>
      <w:r w:rsidR="002E3F06" w:rsidRPr="001B09DB">
        <w:tab/>
        <w:t xml:space="preserve">уровень 5 (376−500) = 0,4%. </w:t>
      </w:r>
    </w:p>
    <w:p w:rsidR="002E3F06" w:rsidRPr="00FF7E36" w:rsidRDefault="002E3F06" w:rsidP="002E3F06">
      <w:pPr>
        <w:pStyle w:val="SingleTxtG"/>
      </w:pPr>
      <w:r w:rsidRPr="00FF7E36">
        <w:t>30.</w:t>
      </w:r>
      <w:r w:rsidRPr="00FF7E36">
        <w:tab/>
      </w:r>
      <w:r>
        <w:t>В 2013 количество построенных новых жилых домов сократилось до 4 575, однако в течение последующих пяти лет их число с каждым</w:t>
      </w:r>
      <w:r w:rsidR="003A384A">
        <w:t> год</w:t>
      </w:r>
      <w:r>
        <w:t>ом неуклонно увеличивалось и в 2018</w:t>
      </w:r>
      <w:r w:rsidR="003A384A">
        <w:t> год</w:t>
      </w:r>
      <w:r>
        <w:t>у составило 18 072 дом</w:t>
      </w:r>
      <w:r w:rsidR="003D6809">
        <w:t>а</w:t>
      </w:r>
      <w:r>
        <w:t xml:space="preserve">. </w:t>
      </w:r>
    </w:p>
    <w:p w:rsidR="002E3F06" w:rsidRPr="00FF7E36" w:rsidRDefault="002E3F06" w:rsidP="002E3F06">
      <w:pPr>
        <w:pStyle w:val="SingleTxtG"/>
      </w:pPr>
      <w:r w:rsidRPr="00FF7E36">
        <w:t>31.</w:t>
      </w:r>
      <w:r w:rsidRPr="00FF7E36">
        <w:tab/>
      </w:r>
      <w:r>
        <w:t>С более подробными статистическими данными, отражающими демографические, экономические, социальные и культурные тенденции в Ирландии, можно ознакомиться в статистических приложениях к настоящему документу и в материалах ЦСУ, имеющихся в открытом доступе на сайте www.cso.ie.</w:t>
      </w:r>
    </w:p>
    <w:p w:rsidR="002E3F06" w:rsidRPr="00FF7E36" w:rsidRDefault="001B09DB" w:rsidP="001B09DB">
      <w:pPr>
        <w:pStyle w:val="HChG"/>
      </w:pPr>
      <w:bookmarkStart w:id="16" w:name="_Toc378170248"/>
      <w:bookmarkStart w:id="17" w:name="_Toc17908523"/>
      <w:r>
        <w:tab/>
      </w:r>
      <w:r w:rsidR="002E3F06" w:rsidRPr="00FF7E36">
        <w:t>B.</w:t>
      </w:r>
      <w:r w:rsidR="002E3F06" w:rsidRPr="00FF7E36">
        <w:tab/>
      </w:r>
      <w:r w:rsidR="002E3F06">
        <w:t>Конституционная, политическая и правовая структура государства</w:t>
      </w:r>
      <w:bookmarkEnd w:id="16"/>
      <w:bookmarkEnd w:id="17"/>
    </w:p>
    <w:p w:rsidR="002E3F06" w:rsidRPr="00FF7E36" w:rsidRDefault="001B09DB" w:rsidP="001B09DB">
      <w:pPr>
        <w:pStyle w:val="H23G"/>
      </w:pPr>
      <w:bookmarkStart w:id="18" w:name="_Toc17908524"/>
      <w:r>
        <w:tab/>
      </w:r>
      <w:r w:rsidR="002E3F06" w:rsidRPr="00FF7E36">
        <w:t>1.</w:t>
      </w:r>
      <w:r w:rsidR="002E3F06" w:rsidRPr="00FF7E36">
        <w:tab/>
      </w:r>
      <w:r w:rsidR="002E3F06" w:rsidRPr="001B09DB">
        <w:t>Конституция</w:t>
      </w:r>
      <w:r w:rsidR="002E3F06" w:rsidRPr="00FF7E36">
        <w:rPr>
          <w:bCs/>
        </w:rPr>
        <w:t xml:space="preserve"> </w:t>
      </w:r>
      <w:r w:rsidR="002E3F06">
        <w:rPr>
          <w:bCs/>
        </w:rPr>
        <w:t>Ирландии</w:t>
      </w:r>
      <w:bookmarkStart w:id="19" w:name="OLE_LINK13"/>
      <w:bookmarkStart w:id="20" w:name="OLE_LINK14"/>
      <w:bookmarkEnd w:id="18"/>
      <w:bookmarkEnd w:id="19"/>
      <w:bookmarkEnd w:id="20"/>
      <w:r w:rsidR="002E3F06" w:rsidRPr="00FF7E36">
        <w:rPr>
          <w:bCs/>
        </w:rPr>
        <w:t xml:space="preserve"> </w:t>
      </w:r>
      <w:r w:rsidR="002E3F06" w:rsidRPr="00FF7E36">
        <w:t>(</w:t>
      </w:r>
      <w:r w:rsidR="002E3F06" w:rsidRPr="00EA5ABF">
        <w:t>Bunreacht</w:t>
      </w:r>
      <w:r w:rsidR="002E3F06" w:rsidRPr="00FF7E36">
        <w:t xml:space="preserve"> </w:t>
      </w:r>
      <w:r w:rsidR="002E3F06" w:rsidRPr="00EA5ABF">
        <w:t>na</w:t>
      </w:r>
      <w:r w:rsidR="002E3F06" w:rsidRPr="00FF7E36">
        <w:t xml:space="preserve"> </w:t>
      </w:r>
      <w:r w:rsidR="002E3F06" w:rsidRPr="00EA5ABF">
        <w:t>h</w:t>
      </w:r>
      <w:r w:rsidR="002E3F06" w:rsidRPr="00FF7E36">
        <w:t>É</w:t>
      </w:r>
      <w:r w:rsidR="002E3F06" w:rsidRPr="00EA5ABF">
        <w:t>ireann</w:t>
      </w:r>
      <w:r w:rsidR="002E3F06" w:rsidRPr="00FF7E36">
        <w:t>)</w:t>
      </w:r>
    </w:p>
    <w:p w:rsidR="002E3F06" w:rsidRPr="00FF7E36" w:rsidRDefault="002E3F06" w:rsidP="002E3F06">
      <w:pPr>
        <w:pStyle w:val="SingleTxtG"/>
      </w:pPr>
      <w:bookmarkStart w:id="21" w:name="_Ref8131257"/>
      <w:r w:rsidRPr="00FF7E36">
        <w:t>32.</w:t>
      </w:r>
      <w:r w:rsidRPr="00FF7E36">
        <w:tab/>
      </w:r>
      <w:r>
        <w:t xml:space="preserve">Конституция Ирландии </w:t>
      </w:r>
      <w:r w:rsidRPr="00EA5ABF">
        <w:t>(</w:t>
      </w:r>
      <w:r>
        <w:t xml:space="preserve">на ирландском языке </w:t>
      </w:r>
      <w:r w:rsidR="003A384A" w:rsidRPr="003A384A">
        <w:t>–</w:t>
      </w:r>
      <w:r>
        <w:t xml:space="preserve"> </w:t>
      </w:r>
      <w:r w:rsidRPr="008E6720">
        <w:rPr>
          <w:lang w:val="en-GB"/>
        </w:rPr>
        <w:t>Bunreacht</w:t>
      </w:r>
      <w:r w:rsidRPr="00EA5ABF">
        <w:t xml:space="preserve"> </w:t>
      </w:r>
      <w:r w:rsidRPr="008E6720">
        <w:rPr>
          <w:lang w:val="en-GB"/>
        </w:rPr>
        <w:t>na</w:t>
      </w:r>
      <w:r w:rsidRPr="00EA5ABF">
        <w:t xml:space="preserve"> </w:t>
      </w:r>
      <w:r w:rsidRPr="008E6720">
        <w:rPr>
          <w:lang w:val="en-GB"/>
        </w:rPr>
        <w:t>h</w:t>
      </w:r>
      <w:r w:rsidRPr="00EA5ABF">
        <w:t>É</w:t>
      </w:r>
      <w:r w:rsidRPr="008E6720">
        <w:rPr>
          <w:lang w:val="en-GB"/>
        </w:rPr>
        <w:t>ireann</w:t>
      </w:r>
      <w:r>
        <w:t xml:space="preserve">) </w:t>
      </w:r>
      <w:r w:rsidR="00A01074">
        <w:t>–</w:t>
      </w:r>
      <w:r>
        <w:t xml:space="preserve"> основной закон государства. Она была принята в ходе референдума в 1937</w:t>
      </w:r>
      <w:r w:rsidR="003A384A">
        <w:t> год</w:t>
      </w:r>
      <w:r>
        <w:t>у и пришла на смену Конституции Палаты представителей 1919</w:t>
      </w:r>
      <w:r w:rsidR="003A384A">
        <w:t> год</w:t>
      </w:r>
      <w:r>
        <w:t>а и Конституции Свободного Ирландского государства 1922</w:t>
      </w:r>
      <w:r w:rsidR="003A384A">
        <w:t> год</w:t>
      </w:r>
      <w:r>
        <w:t>а. Она учреждает институты и аппарат государства, а также предусматривает разделение властей на три ветви: исполнительную, законодательную и судебную. В Конституции определяются полномочия Президента, Парламента</w:t>
      </w:r>
      <w:r w:rsidRPr="00EA5ABF">
        <w:t xml:space="preserve"> </w:t>
      </w:r>
      <w:r>
        <w:t>(</w:t>
      </w:r>
      <w:r w:rsidRPr="008E6720">
        <w:rPr>
          <w:lang w:val="en-GB"/>
        </w:rPr>
        <w:t>Oireachtas</w:t>
      </w:r>
      <w:r>
        <w:t>) и Правительства, а также структура и полномочия судов. Конституция провозглашает, что источником всей законодательной, исполнительной и судебной власти государства является народ, а также гарантирует основные права граждан, которые детально истолкованы и</w:t>
      </w:r>
      <w:r w:rsidRPr="00EA5ABF">
        <w:t xml:space="preserve"> </w:t>
      </w:r>
      <w:r>
        <w:t>систематизированы судами.</w:t>
      </w:r>
      <w:bookmarkEnd w:id="21"/>
    </w:p>
    <w:p w:rsidR="002E3F06" w:rsidRPr="00FF7E36" w:rsidRDefault="002E3F06" w:rsidP="002E3F06">
      <w:pPr>
        <w:pStyle w:val="SingleTxtG"/>
      </w:pPr>
      <w:r w:rsidRPr="00FF7E36">
        <w:t>33.</w:t>
      </w:r>
      <w:r w:rsidRPr="00FF7E36">
        <w:tab/>
      </w:r>
      <w:r>
        <w:t xml:space="preserve">В Конституции говорится, что Парламент не может принимать законы, которые в каком-либо отношении противоречат ее положениям. Любой принятый закон, который противоречит Конституции, является недействительным. Только Высокий, Апелляционный и Верховный суды обладают полномочиями рассматривать вопрос о соответствии положений того или иного </w:t>
      </w:r>
      <w:r w:rsidR="00776F4C">
        <w:t xml:space="preserve">закона </w:t>
      </w:r>
      <w:r>
        <w:t>требованиям Конституции. Обращение в суд является одним из механизмов, с помощью которых любой гражданин может оспаривать конституционность законов; это средство защиты подробно рассматривается ниже (см. пункты 96–98).</w:t>
      </w:r>
    </w:p>
    <w:p w:rsidR="002E3F06" w:rsidRPr="00FF7E36" w:rsidRDefault="002E3F06" w:rsidP="002E3F06">
      <w:pPr>
        <w:pStyle w:val="SingleTxtG"/>
      </w:pPr>
      <w:r w:rsidRPr="00FF7E36">
        <w:t>34.</w:t>
      </w:r>
      <w:r w:rsidRPr="00FF7E36">
        <w:tab/>
      </w:r>
      <w:r>
        <w:t>Конституция может быть изменена только в результате принятия обеими палатами Парламента простым большинством законопроекта о поправках к Конституции и последующего одобрения этого предложения большинством населения, участвующего в референдуме. До 2019</w:t>
      </w:r>
      <w:r w:rsidR="003A384A">
        <w:t> год</w:t>
      </w:r>
      <w:r>
        <w:t>а Конституция изменялась по итогам референдумов 30 раз. С момента представления Ирландией последнего общего базового документа в 2014</w:t>
      </w:r>
      <w:r w:rsidR="003A384A">
        <w:t> год</w:t>
      </w:r>
      <w:r>
        <w:t>у референдум о внесении поправок в Конституцию проводился четыре раза по следующим вопросам: гарантии равенства в браке; законодательное регулирование порядка прерывания беременности; исключение из Конституции</w:t>
      </w:r>
      <w:r w:rsidRPr="005543B9">
        <w:t xml:space="preserve"> </w:t>
      </w:r>
      <w:r>
        <w:t xml:space="preserve">упоминания богохульства; и изменение конституционных положений, </w:t>
      </w:r>
      <w:r>
        <w:lastRenderedPageBreak/>
        <w:t>регулирующих расторжение брака. В мае 2015</w:t>
      </w:r>
      <w:r w:rsidR="003A384A">
        <w:t> год</w:t>
      </w:r>
      <w:r>
        <w:t xml:space="preserve">а граждане отклонили предложение о внесении в Конституцию поправки об изменении требований к возрасту кандидатов на пост президента. </w:t>
      </w:r>
      <w:bookmarkStart w:id="22" w:name="OLE_LINK9"/>
      <w:bookmarkStart w:id="23" w:name="OLE_LINK10"/>
    </w:p>
    <w:p w:rsidR="002E3F06" w:rsidRPr="009D22B6" w:rsidRDefault="00A01074" w:rsidP="00A01074">
      <w:pPr>
        <w:pStyle w:val="H23G"/>
      </w:pPr>
      <w:bookmarkStart w:id="24" w:name="_Toc17908525"/>
      <w:bookmarkEnd w:id="22"/>
      <w:bookmarkEnd w:id="23"/>
      <w:r>
        <w:tab/>
      </w:r>
      <w:r w:rsidR="002E3F06" w:rsidRPr="009D22B6">
        <w:t>2.</w:t>
      </w:r>
      <w:r w:rsidR="002E3F06" w:rsidRPr="009D22B6">
        <w:tab/>
      </w:r>
      <w:r w:rsidR="002E3F06">
        <w:t xml:space="preserve">Государственное </w:t>
      </w:r>
      <w:r w:rsidR="002E3F06" w:rsidRPr="00A01074">
        <w:t>устройство</w:t>
      </w:r>
      <w:r w:rsidR="002E3F06">
        <w:t xml:space="preserve"> Ирландии</w:t>
      </w:r>
      <w:bookmarkEnd w:id="24"/>
    </w:p>
    <w:p w:rsidR="002E3F06" w:rsidRPr="009D22B6" w:rsidRDefault="002E3F06" w:rsidP="002E3F06">
      <w:pPr>
        <w:pStyle w:val="SingleTxtG"/>
      </w:pPr>
      <w:r w:rsidRPr="009D22B6">
        <w:t>35.</w:t>
      </w:r>
      <w:r w:rsidRPr="009D22B6">
        <w:tab/>
      </w:r>
      <w:r>
        <w:t xml:space="preserve">Ирландия </w:t>
      </w:r>
      <w:r w:rsidR="00A01074">
        <w:t>–</w:t>
      </w:r>
      <w:r>
        <w:t xml:space="preserve"> суверенное, независимое, парламентское демократическое государство. Национальный Парламент – </w:t>
      </w:r>
      <w:r w:rsidRPr="008E6720">
        <w:rPr>
          <w:lang w:val="en-GB"/>
        </w:rPr>
        <w:t>Oireachtas</w:t>
      </w:r>
      <w:r>
        <w:t xml:space="preserve"> </w:t>
      </w:r>
      <w:r w:rsidR="003A384A" w:rsidRPr="003A384A">
        <w:t>–</w:t>
      </w:r>
      <w:r>
        <w:t xml:space="preserve"> состоит из Президента и двух палат: Палаты представителей </w:t>
      </w:r>
      <w:r w:rsidRPr="00EA5ABF">
        <w:t>(</w:t>
      </w:r>
      <w:r w:rsidRPr="008E6720">
        <w:rPr>
          <w:lang w:val="en-GB"/>
        </w:rPr>
        <w:t>D</w:t>
      </w:r>
      <w:r w:rsidRPr="00EA5ABF">
        <w:t>á</w:t>
      </w:r>
      <w:r w:rsidRPr="008E6720">
        <w:rPr>
          <w:lang w:val="en-GB"/>
        </w:rPr>
        <w:t>il</w:t>
      </w:r>
      <w:r w:rsidRPr="00EA5ABF">
        <w:t xml:space="preserve"> É</w:t>
      </w:r>
      <w:r w:rsidRPr="008E6720">
        <w:rPr>
          <w:lang w:val="en-GB"/>
        </w:rPr>
        <w:t>ireann</w:t>
      </w:r>
      <w:r w:rsidRPr="00EA5ABF">
        <w:t xml:space="preserve">) </w:t>
      </w:r>
      <w:r>
        <w:t xml:space="preserve">и Сената </w:t>
      </w:r>
      <w:r w:rsidRPr="00EA5ABF">
        <w:t>(</w:t>
      </w:r>
      <w:r w:rsidRPr="008E6720">
        <w:rPr>
          <w:lang w:val="en-GB"/>
        </w:rPr>
        <w:t>Seanad</w:t>
      </w:r>
      <w:r w:rsidRPr="00EA5ABF">
        <w:t xml:space="preserve"> É</w:t>
      </w:r>
      <w:r w:rsidRPr="008E6720">
        <w:rPr>
          <w:lang w:val="en-GB"/>
        </w:rPr>
        <w:t>ireann</w:t>
      </w:r>
      <w:r w:rsidRPr="00EA5ABF">
        <w:t>)</w:t>
      </w:r>
      <w:r>
        <w:t>. Функции и полномочия Президента, Палаты представителей и Сената определяются Конституцией и законодательством. Парламент не может принимать законы, противоречащие Конституции.</w:t>
      </w:r>
    </w:p>
    <w:p w:rsidR="002E3F06" w:rsidRPr="009D22B6" w:rsidRDefault="002E3F06" w:rsidP="002E3F06">
      <w:pPr>
        <w:pStyle w:val="SingleTxtG"/>
      </w:pPr>
      <w:r w:rsidRPr="009D22B6">
        <w:t>36.</w:t>
      </w:r>
      <w:r w:rsidRPr="009D22B6">
        <w:tab/>
      </w:r>
      <w:r>
        <w:t>Президент является главой государства. В этом качестве он подписывает законопроекты и имеет право отказаться от их подписания; президентская должность не предусматривает исполнительных функций. Президент, как правило, опирается на рекомендации и решения Правительства. По представлению Палаты представителей Президент назначает Премьер-министра (</w:t>
      </w:r>
      <w:r w:rsidRPr="008E6720">
        <w:rPr>
          <w:lang w:val="en-GB"/>
        </w:rPr>
        <w:t>Taoiseach</w:t>
      </w:r>
      <w:r>
        <w:t>), и по рекомендации Премьер</w:t>
      </w:r>
      <w:r w:rsidR="00F94263">
        <w:noBreakHyphen/>
      </w:r>
      <w:r>
        <w:t>министра и с предварительного одобрения Палаты представителей Президент назначает членов Правительства. Правительственная политика и методы управления могут обсуждаться и подвергаться критике в обеих палатах, но в соответствии с Конституцией Правительство подотчетно только Палате представителей. Президент избирается населением в ходе прямых выборов и занимает эту должность в течение семи лет. Президент не может исполнять свои обязанности более двух сроков.</w:t>
      </w:r>
    </w:p>
    <w:p w:rsidR="002E3F06" w:rsidRPr="009D22B6" w:rsidRDefault="002E3F06" w:rsidP="002E3F06">
      <w:pPr>
        <w:pStyle w:val="SingleTxtG"/>
      </w:pPr>
      <w:r w:rsidRPr="009D22B6">
        <w:t>37.</w:t>
      </w:r>
      <w:r w:rsidRPr="009D22B6">
        <w:tab/>
      </w:r>
      <w:r>
        <w:t>Палата представителей состоит из 158 членов. Члены Палаты представителей (</w:t>
      </w:r>
      <w:r w:rsidRPr="008E6720">
        <w:rPr>
          <w:lang w:val="en-GB"/>
        </w:rPr>
        <w:t>Teachta</w:t>
      </w:r>
      <w:r w:rsidRPr="00EA5ABF">
        <w:t xml:space="preserve">í </w:t>
      </w:r>
      <w:r w:rsidRPr="008E6720">
        <w:rPr>
          <w:lang w:val="en-GB"/>
        </w:rPr>
        <w:t>D</w:t>
      </w:r>
      <w:r w:rsidRPr="00EA5ABF">
        <w:t>á</w:t>
      </w:r>
      <w:r w:rsidRPr="008E6720">
        <w:rPr>
          <w:lang w:val="en-GB"/>
        </w:rPr>
        <w:t>la</w:t>
      </w:r>
      <w:r>
        <w:t xml:space="preserve"> или </w:t>
      </w:r>
      <w:r w:rsidRPr="008E6720">
        <w:rPr>
          <w:lang w:val="en-GB"/>
        </w:rPr>
        <w:t>T</w:t>
      </w:r>
      <w:r w:rsidRPr="00EA5ABF">
        <w:t>.</w:t>
      </w:r>
      <w:r w:rsidRPr="008E6720">
        <w:rPr>
          <w:lang w:val="en-GB"/>
        </w:rPr>
        <w:t>D</w:t>
      </w:r>
      <w:r w:rsidRPr="00EA5ABF">
        <w:t>.</w:t>
      </w:r>
      <w:r w:rsidRPr="008E6720">
        <w:rPr>
          <w:lang w:val="en-GB"/>
        </w:rPr>
        <w:t>s</w:t>
      </w:r>
      <w:r w:rsidRPr="00EA5ABF">
        <w:t>)</w:t>
      </w:r>
      <w:r>
        <w:t xml:space="preserve"> избираются в 40 избирательных округах, на которые в настоящее время разделено государство, причем от каждого округа должно быть избрано не менее трех членов Палаты представителей. Общее число парламентариев устанавливается таким образом, чтобы каждый парламентарий представлял не более 30 000 и не менее 20 000 избирателей. </w:t>
      </w:r>
      <w:r>
        <w:rPr>
          <w:i/>
          <w:iCs/>
        </w:rPr>
        <w:t>Закон о выборах (избирательные округа Палаты представителей) в редакции 2017</w:t>
      </w:r>
      <w:r w:rsidR="003A384A">
        <w:rPr>
          <w:i/>
          <w:iCs/>
        </w:rPr>
        <w:t> год</w:t>
      </w:r>
      <w:r>
        <w:rPr>
          <w:i/>
          <w:iCs/>
        </w:rPr>
        <w:t>а</w:t>
      </w:r>
      <w:r>
        <w:t xml:space="preserve"> предусматривает увеличение числа депутатов Палаты представителей до 160 человек. Новые положения начнут действовать со следующих всеобщих выборов.</w:t>
      </w:r>
    </w:p>
    <w:p w:rsidR="002E3F06" w:rsidRPr="00FF7E36" w:rsidRDefault="002E3F06" w:rsidP="002E3F06">
      <w:pPr>
        <w:pStyle w:val="SingleTxtG"/>
      </w:pPr>
      <w:r w:rsidRPr="00FF7E36">
        <w:t>38.</w:t>
      </w:r>
      <w:r w:rsidRPr="00FF7E36">
        <w:tab/>
      </w:r>
      <w:r>
        <w:rPr>
          <w:i/>
          <w:iCs/>
        </w:rPr>
        <w:t>Закон о выборах (политическое финансирование) в редакции 2012</w:t>
      </w:r>
      <w:r w:rsidR="003A384A">
        <w:rPr>
          <w:i/>
          <w:iCs/>
        </w:rPr>
        <w:t> год</w:t>
      </w:r>
      <w:r>
        <w:rPr>
          <w:i/>
          <w:iCs/>
        </w:rPr>
        <w:t>а</w:t>
      </w:r>
      <w:r>
        <w:t xml:space="preserve"> предусматривает сокращение государственного финансирования политических партий на 50%, если доля женщин и мужчин среди кандидатов на всеобщих выборах составляет менее 30%. Этот порог будет поднят до 40% после следующих всеобщих выборов, которые состоятся после 26 февраля 2023</w:t>
      </w:r>
      <w:r w:rsidR="003A384A">
        <w:t> год</w:t>
      </w:r>
      <w:r>
        <w:t>а. Финансирование политических партий в соответствии с Законом о выборах зависит от показанных ими на всеобщих выборах</w:t>
      </w:r>
      <w:r w:rsidRPr="004A51D3">
        <w:t xml:space="preserve"> </w:t>
      </w:r>
      <w:r>
        <w:t>результатов.</w:t>
      </w:r>
    </w:p>
    <w:p w:rsidR="002E3F06" w:rsidRPr="00FF7E36" w:rsidRDefault="002E3F06" w:rsidP="002E3F06">
      <w:pPr>
        <w:pStyle w:val="SingleTxtG"/>
        <w:rPr>
          <w:b/>
        </w:rPr>
      </w:pPr>
      <w:r w:rsidRPr="00FF7E36">
        <w:t>39.</w:t>
      </w:r>
      <w:r w:rsidRPr="00FF7E36">
        <w:tab/>
      </w:r>
      <w:r>
        <w:t>Правительство состоит не более чем из 15 и не менее чем из 7 членов и включает Премьер-министра</w:t>
      </w:r>
      <w:r w:rsidRPr="00EA5ABF">
        <w:t xml:space="preserve"> </w:t>
      </w:r>
      <w:r>
        <w:t>(</w:t>
      </w:r>
      <w:r w:rsidRPr="008E6720">
        <w:rPr>
          <w:lang w:val="en-GB"/>
        </w:rPr>
        <w:t>Taoiseach</w:t>
      </w:r>
      <w:r>
        <w:t>), Вице-премьера (</w:t>
      </w:r>
      <w:r w:rsidRPr="008E6720">
        <w:rPr>
          <w:lang w:val="en-GB"/>
        </w:rPr>
        <w:t>T</w:t>
      </w:r>
      <w:r w:rsidRPr="00EA5ABF">
        <w:t>á</w:t>
      </w:r>
      <w:r w:rsidRPr="008E6720">
        <w:rPr>
          <w:lang w:val="en-GB"/>
        </w:rPr>
        <w:t>naiste</w:t>
      </w:r>
      <w:r>
        <w:t xml:space="preserve">) и 5−13 министров. Премьер-министр, Вице-премьер и Министр финансов должны быть членами Палаты представителей, а другие министры должны быть членами либо Палаты представителей, либо Сената, причем членами Сената могут быть не более двух членов кабинета. Правительство действует в качестве коллегиального органа и несет коллективную ответственность за деятельность государственных министерств, которыми руководят члены кабинета. Обычно оно собирается на заседания раз в неделю. Обсуждения на заседаниях Правительства носят конфиденциальный характер. В период всеобщих выборов Правительство продолжает исполнять свои обязанности до тех пор, пока не будет назначен новый Премьер-министр. </w:t>
      </w:r>
    </w:p>
    <w:p w:rsidR="002E3F06" w:rsidRPr="00FF7E36" w:rsidRDefault="002E3F06" w:rsidP="002E3F06">
      <w:pPr>
        <w:pStyle w:val="SingleTxtG"/>
      </w:pPr>
      <w:r w:rsidRPr="00FF7E36">
        <w:t>40.</w:t>
      </w:r>
      <w:r w:rsidRPr="00FF7E36">
        <w:tab/>
      </w:r>
      <w:r>
        <w:t>В состав Сената</w:t>
      </w:r>
      <w:r w:rsidRPr="00EA5ABF">
        <w:t xml:space="preserve"> </w:t>
      </w:r>
      <w:r>
        <w:t>(</w:t>
      </w:r>
      <w:r w:rsidRPr="008E6720">
        <w:rPr>
          <w:lang w:val="en-GB"/>
        </w:rPr>
        <w:t>Seanad</w:t>
      </w:r>
      <w:r w:rsidRPr="00EA5ABF">
        <w:t xml:space="preserve"> É</w:t>
      </w:r>
      <w:r w:rsidRPr="008E6720">
        <w:rPr>
          <w:lang w:val="en-GB"/>
        </w:rPr>
        <w:t>ireann</w:t>
      </w:r>
      <w:r>
        <w:t xml:space="preserve">) входят 60 членов. </w:t>
      </w:r>
      <w:r w:rsidR="00782304">
        <w:t>11</w:t>
      </w:r>
      <w:r>
        <w:t xml:space="preserve"> сенаторов назначаются непосредственно Премьер-министром. </w:t>
      </w:r>
      <w:r w:rsidR="00782304">
        <w:t>43</w:t>
      </w:r>
      <w:r>
        <w:t xml:space="preserve"> сенатора избираются Палатой представителей, членами Сената, срок полномочий которых истекает, и членами органов местного самоуправления из </w:t>
      </w:r>
      <w:r w:rsidR="00782304">
        <w:t>5</w:t>
      </w:r>
      <w:r>
        <w:t xml:space="preserve"> групп, представляющих интересы работников культуры и образования, сельского хозяйства, трудящихся, промышленных и торговых кругов и административных органов. В каждую группу входят лица, </w:t>
      </w:r>
      <w:r>
        <w:lastRenderedPageBreak/>
        <w:t>обладающие знаниями и практическим опытом в той сфере, которую эта группа представляет. Остальные шесть сенаторов избираются выпускниками университетов: три – выпускниками Национального университета Ирландии и три – выпускниками Дублинского университета. Конституция наделяет Сенат меньшими полномочиями, чем</w:t>
      </w:r>
      <w:r w:rsidR="00A01074">
        <w:t xml:space="preserve"> </w:t>
      </w:r>
      <w:r>
        <w:t>Палату представителей. Его полномочия дополняют полномочия Палаты представителей в таких широких областях, как отстранение Президента или судей от занимаемой должности, введение или отмена чрезвычайного положения, внесение законопроектов, кроме бюджетно-финансовых, и отмена законодательных актов. Хотя Сенат не может самостоятельно вносить законопроекты по финансовым вопросам, он может давать свои рекомендации Палате представителей по таким законопроектам.</w:t>
      </w:r>
    </w:p>
    <w:p w:rsidR="002E3F06" w:rsidRPr="00FF7E36" w:rsidRDefault="002E3F06" w:rsidP="002E3F06">
      <w:pPr>
        <w:pStyle w:val="SingleTxtG"/>
      </w:pPr>
      <w:bookmarkStart w:id="25" w:name="OLE_LINK35"/>
      <w:bookmarkStart w:id="26" w:name="OLE_LINK36"/>
      <w:r w:rsidRPr="00FF7E36">
        <w:t>41.</w:t>
      </w:r>
      <w:r w:rsidRPr="00FF7E36">
        <w:tab/>
      </w:r>
      <w:r>
        <w:t>В Парламенте действует система парламентских комитетов. Традиционно назначаются четыре комитета: Комитет по отбору, Бюджетный комитет, Комитет по процедуре и привилегиям и Комитет по упрощению законодательства. По решению одной или обеих палат могут учреждаться и другие комитеты. Они уполномочены запрашивать официальные документы и заслушивать свидетельские показания отдельных граждан. Их заключения не имеют обязательной силы. Комитеты представляют свои доклады Парламенту, который решает, следует ли принять по ним какие-либо меры и если да, то какие. Парламент определяет количество и сферу полномочий учреждаемых комитетов, а также круг их ведения.</w:t>
      </w:r>
      <w:bookmarkEnd w:id="25"/>
      <w:bookmarkEnd w:id="26"/>
    </w:p>
    <w:p w:rsidR="002E3F06" w:rsidRPr="009D22B6" w:rsidRDefault="00A01074" w:rsidP="00A01074">
      <w:pPr>
        <w:pStyle w:val="H23G"/>
      </w:pPr>
      <w:bookmarkStart w:id="27" w:name="_Toc17908526"/>
      <w:r>
        <w:tab/>
      </w:r>
      <w:r w:rsidR="002E3F06" w:rsidRPr="009D22B6">
        <w:t>3.</w:t>
      </w:r>
      <w:r w:rsidR="002E3F06" w:rsidRPr="009D22B6">
        <w:tab/>
      </w:r>
      <w:r w:rsidR="002E3F06">
        <w:t>Избирательная система</w:t>
      </w:r>
      <w:bookmarkEnd w:id="27"/>
    </w:p>
    <w:p w:rsidR="002E3F06" w:rsidRPr="00A01074" w:rsidRDefault="002E3F06" w:rsidP="00A01074">
      <w:pPr>
        <w:pStyle w:val="SingleTxtG"/>
      </w:pPr>
      <w:r w:rsidRPr="00A01074">
        <w:t>42.</w:t>
      </w:r>
      <w:r w:rsidRPr="00A01074">
        <w:tab/>
        <w:t>Граждане Ирландии имеют возможность принимать участие в политическом процессе путем голосования в рамках пяти процедур принятия решений:</w:t>
      </w:r>
    </w:p>
    <w:p w:rsidR="002E3F06" w:rsidRPr="00A01074" w:rsidRDefault="00A01074" w:rsidP="00A01074">
      <w:pPr>
        <w:pStyle w:val="SingleTxtG"/>
      </w:pPr>
      <w:r>
        <w:tab/>
      </w:r>
      <w:r>
        <w:tab/>
      </w:r>
      <w:r w:rsidR="002E3F06" w:rsidRPr="00A01074">
        <w:t>a)</w:t>
      </w:r>
      <w:r w:rsidR="002E3F06" w:rsidRPr="00A01074">
        <w:tab/>
        <w:t>выборы Президента каждые семь лет, когда имеется более одного кандидата;</w:t>
      </w:r>
    </w:p>
    <w:p w:rsidR="002E3F06" w:rsidRPr="00A01074" w:rsidRDefault="00A01074" w:rsidP="00A01074">
      <w:pPr>
        <w:pStyle w:val="SingleTxtG"/>
      </w:pPr>
      <w:r>
        <w:tab/>
      </w:r>
      <w:r>
        <w:tab/>
      </w:r>
      <w:r w:rsidR="002E3F06" w:rsidRPr="00A01074">
        <w:t>b)</w:t>
      </w:r>
      <w:r w:rsidR="002E3F06" w:rsidRPr="00A01074">
        <w:tab/>
        <w:t>референдумы по предлагаемым поправкам к Конституции;</w:t>
      </w:r>
    </w:p>
    <w:p w:rsidR="002E3F06" w:rsidRPr="00A01074" w:rsidRDefault="00A01074" w:rsidP="00A01074">
      <w:pPr>
        <w:pStyle w:val="SingleTxtG"/>
      </w:pPr>
      <w:r>
        <w:tab/>
      </w:r>
      <w:r>
        <w:tab/>
      </w:r>
      <w:r w:rsidR="002E3F06" w:rsidRPr="00A01074">
        <w:t>c)</w:t>
      </w:r>
      <w:r w:rsidR="002E3F06" w:rsidRPr="00A01074">
        <w:tab/>
        <w:t>выборы в органы местного самоуправления каждые пять лет;</w:t>
      </w:r>
    </w:p>
    <w:p w:rsidR="002E3F06" w:rsidRPr="00A01074" w:rsidRDefault="00A01074" w:rsidP="00A01074">
      <w:pPr>
        <w:pStyle w:val="SingleTxtG"/>
      </w:pPr>
      <w:r>
        <w:tab/>
      </w:r>
      <w:r>
        <w:tab/>
      </w:r>
      <w:r w:rsidR="002E3F06" w:rsidRPr="00A01074">
        <w:t>d)</w:t>
      </w:r>
      <w:r w:rsidR="002E3F06" w:rsidRPr="00A01074">
        <w:tab/>
        <w:t>парламентские выборы, которые в соответствии с действующим законодательством проводятся не реже одного раза в пять лет;</w:t>
      </w:r>
    </w:p>
    <w:p w:rsidR="002E3F06" w:rsidRPr="00A01074" w:rsidRDefault="00A01074" w:rsidP="00A01074">
      <w:pPr>
        <w:pStyle w:val="SingleTxtG"/>
      </w:pPr>
      <w:r>
        <w:tab/>
      </w:r>
      <w:r>
        <w:tab/>
      </w:r>
      <w:r w:rsidR="002E3F06" w:rsidRPr="00A01074">
        <w:t>e)</w:t>
      </w:r>
      <w:r w:rsidR="002E3F06" w:rsidRPr="00A01074">
        <w:tab/>
        <w:t>выборы в Европейский парламент каждые пять лет.</w:t>
      </w:r>
    </w:p>
    <w:p w:rsidR="002E3F06" w:rsidRPr="00FF7E36" w:rsidRDefault="002E3F06" w:rsidP="002E3F06">
      <w:pPr>
        <w:pStyle w:val="SingleTxtG"/>
      </w:pPr>
      <w:r w:rsidRPr="00FF7E36">
        <w:t>43.</w:t>
      </w:r>
      <w:r w:rsidRPr="00FF7E36">
        <w:tab/>
      </w:r>
      <w:r>
        <w:t>Минимальный возраст участия в голосовании в Ирландии составляет 18</w:t>
      </w:r>
      <w:r w:rsidR="00F94263">
        <w:t> </w:t>
      </w:r>
      <w:r>
        <w:t>лет. Выборы членов Палаты представителей проводятся по многомандатным избирательным округам по системе единого передаваемого голоса, обеспечивающей пропорциональное представительство. Система единого передаваемого голоса применяется также при выборах Президента, членов Европейского парламента, выборах в местные органы власти и выборах 49 из 60 членов Сената.</w:t>
      </w:r>
    </w:p>
    <w:p w:rsidR="002E3F06" w:rsidRPr="009D22B6" w:rsidRDefault="00A01074" w:rsidP="00A01074">
      <w:pPr>
        <w:pStyle w:val="H23G"/>
      </w:pPr>
      <w:bookmarkStart w:id="28" w:name="_Toc17908527"/>
      <w:r>
        <w:tab/>
      </w:r>
      <w:r w:rsidR="002E3F06" w:rsidRPr="009D22B6">
        <w:t>4.</w:t>
      </w:r>
      <w:r w:rsidR="002E3F06" w:rsidRPr="009D22B6">
        <w:tab/>
      </w:r>
      <w:r w:rsidR="002E3F06" w:rsidRPr="00A01074">
        <w:t>Государственная</w:t>
      </w:r>
      <w:r w:rsidR="002E3F06">
        <w:t xml:space="preserve"> служба</w:t>
      </w:r>
      <w:bookmarkEnd w:id="28"/>
    </w:p>
    <w:p w:rsidR="002E3F06" w:rsidRPr="00FF7E36" w:rsidRDefault="002E3F06" w:rsidP="002E3F06">
      <w:pPr>
        <w:pStyle w:val="SingleTxtG"/>
      </w:pPr>
      <w:r w:rsidRPr="00FF7E36">
        <w:t>44.</w:t>
      </w:r>
      <w:r w:rsidRPr="00FF7E36">
        <w:tab/>
      </w:r>
      <w:r>
        <w:t xml:space="preserve">Правовая основа современной ирландской системы государственного управления изложена в Конституции Ирландии и </w:t>
      </w:r>
      <w:r>
        <w:rPr>
          <w:i/>
          <w:iCs/>
        </w:rPr>
        <w:t>Законе о министрах и секретарях 1924</w:t>
      </w:r>
      <w:r w:rsidR="003A384A">
        <w:rPr>
          <w:i/>
          <w:iCs/>
        </w:rPr>
        <w:t> год</w:t>
      </w:r>
      <w:r>
        <w:rPr>
          <w:i/>
          <w:iCs/>
        </w:rPr>
        <w:t>а</w:t>
      </w:r>
      <w:r>
        <w:t xml:space="preserve"> (Закон 1924</w:t>
      </w:r>
      <w:r w:rsidR="003A384A">
        <w:t> год</w:t>
      </w:r>
      <w:r>
        <w:t>а). Согласно статье 28 Конституции во главе министерств стоят министры. Закон 1924</w:t>
      </w:r>
      <w:r w:rsidR="003A384A">
        <w:t> год</w:t>
      </w:r>
      <w:r>
        <w:t xml:space="preserve">а с внесенными в него последующими поправками на законодательном уровне закрепляет классификацию функций различных государственных органов. Министры несут общую ответственность за деятельность своих министерств. В то же время Верховный суд Ирландии подтвердил, что </w:t>
      </w:r>
      <w:r w:rsidRPr="00604B6A">
        <w:rPr>
          <w:i/>
        </w:rPr>
        <w:t>принцип Карлтоны</w:t>
      </w:r>
      <w:r>
        <w:t xml:space="preserve"> распространяется на государственную службу Ирландии, т.</w:t>
      </w:r>
      <w:r w:rsidR="00F94263">
        <w:t> </w:t>
      </w:r>
      <w:r>
        <w:t>е.</w:t>
      </w:r>
      <w:r w:rsidR="00E153C3">
        <w:rPr>
          <w:lang w:val="en-US"/>
        </w:rPr>
        <w:t> </w:t>
      </w:r>
      <w:r>
        <w:t>действия</w:t>
      </w:r>
      <w:r w:rsidR="005E23D6">
        <w:rPr>
          <w:lang w:val="en-US"/>
        </w:rPr>
        <w:t> </w:t>
      </w:r>
      <w:r>
        <w:t xml:space="preserve">государственного служащего, совершенные в официальном качестве, квалифицируются как действия министра соответствующего министерства, даже если на этот счет служащему не было дано прямых указаний. Повседневное управление деятельностью конкретного министерства осуществляет его Генеральный секретарь, который является государственным служащим. </w:t>
      </w:r>
      <w:r>
        <w:rPr>
          <w:i/>
          <w:iCs/>
        </w:rPr>
        <w:t>Закон об управлении гражданской службой 1997</w:t>
      </w:r>
      <w:r w:rsidR="003A384A">
        <w:rPr>
          <w:i/>
          <w:iCs/>
        </w:rPr>
        <w:t> год</w:t>
      </w:r>
      <w:r>
        <w:rPr>
          <w:i/>
          <w:iCs/>
        </w:rPr>
        <w:t>а</w:t>
      </w:r>
      <w:r>
        <w:t xml:space="preserve"> (Закон 1997</w:t>
      </w:r>
      <w:r w:rsidR="003A384A">
        <w:t> год</w:t>
      </w:r>
      <w:r>
        <w:t>а) закладывает нормативную основу для распределения полномочий, ответственности и подотчетности как внутри государственных министерств, так и между ними.</w:t>
      </w:r>
    </w:p>
    <w:p w:rsidR="002E3F06" w:rsidRPr="00FF7E36" w:rsidRDefault="002E3F06" w:rsidP="002E3F06">
      <w:pPr>
        <w:pStyle w:val="SingleTxtG"/>
      </w:pPr>
      <w:r w:rsidRPr="00FF7E36">
        <w:lastRenderedPageBreak/>
        <w:t>45.</w:t>
      </w:r>
      <w:r w:rsidRPr="00FF7E36">
        <w:tab/>
      </w:r>
      <w:r>
        <w:t>При выполнении своих обязанностей гражданские служащие демонстрируют нейтралитет по отношению к политическим партиям, причем государственным служащим старшего и среднего звена запрещено участвовать в деятельности политических партий. Набор на государственную службу проводится путем открытого публичного конкурса, проводимого независимой государственной комиссией. Государственная служба включает несколько категорий сотрудников с различными функциями. К основным категориям относятся: административный персонал, отвечающий за разработку политики, научно-технический персонал, дающий экспертные рекомендации государственной службе, оперативный персонал, отвечающая за реализацию политики, и канцелярский персонал, выполняющий обязанности общего характера. В настоящее время государственная служба насчитывает примерно 37 000 служащих. Кроме того, в соответствии с положениями Закона 1997</w:t>
      </w:r>
      <w:r w:rsidR="003A384A">
        <w:t> год</w:t>
      </w:r>
      <w:r>
        <w:t>а министры могут назначать специальных советников.</w:t>
      </w:r>
    </w:p>
    <w:p w:rsidR="002E3F06" w:rsidRPr="009D22B6" w:rsidRDefault="00A01074" w:rsidP="00A01074">
      <w:pPr>
        <w:pStyle w:val="H23G"/>
      </w:pPr>
      <w:bookmarkStart w:id="29" w:name="_Toc17908528"/>
      <w:r>
        <w:tab/>
      </w:r>
      <w:r w:rsidR="002E3F06" w:rsidRPr="009D22B6">
        <w:t>5.</w:t>
      </w:r>
      <w:r w:rsidR="002E3F06" w:rsidRPr="009D22B6">
        <w:tab/>
      </w:r>
      <w:r w:rsidR="002E3F06">
        <w:t xml:space="preserve">Местное </w:t>
      </w:r>
      <w:r w:rsidR="002E3F06" w:rsidRPr="00A01074">
        <w:t>самоуправление</w:t>
      </w:r>
      <w:bookmarkEnd w:id="29"/>
    </w:p>
    <w:p w:rsidR="002E3F06" w:rsidRPr="009D22B6" w:rsidRDefault="002E3F06" w:rsidP="002E3F06">
      <w:pPr>
        <w:pStyle w:val="SingleTxtG"/>
      </w:pPr>
      <w:r w:rsidRPr="009D22B6">
        <w:t>46.</w:t>
      </w:r>
      <w:r w:rsidRPr="009D22B6">
        <w:tab/>
      </w:r>
      <w:r>
        <w:t>Местное самоуправление осуществляется 31 местным органом власти (26</w:t>
      </w:r>
      <w:r w:rsidR="00F94263">
        <w:t> </w:t>
      </w:r>
      <w:r>
        <w:t xml:space="preserve">советов графств, 3 городских совета и 2 совета города и графства), которые финансируются за счет государственных субсидий, доходов от коммерческой деятельности, сборов за товары и услуги и местных налогов на имущество. Местные органы власти представляют собой многофункциональные структуры с широким кругом полномочий, отвечающие в том числе за землепользование (зонирование) и застройку, пожарную безопасность, пожаротушение и экстренную помощь, распределение муниципального жилья, содержание дорог, содействие экономическому развитию местных общин, содержание библиотек и ряд других услуг. </w:t>
      </w:r>
      <w:r>
        <w:rPr>
          <w:i/>
          <w:iCs/>
        </w:rPr>
        <w:t>Закон о реформировании органов местного самоуправления 2014</w:t>
      </w:r>
      <w:r w:rsidR="003A384A">
        <w:rPr>
          <w:i/>
          <w:iCs/>
        </w:rPr>
        <w:t> год</w:t>
      </w:r>
      <w:r>
        <w:rPr>
          <w:i/>
          <w:iCs/>
        </w:rPr>
        <w:t>а</w:t>
      </w:r>
      <w:r>
        <w:t xml:space="preserve"> позволил сократить количество местных органов власти со 114 до 31 и предусматривает широкую программу реформ в области местного самоуправления, включая меры по укреплению и совершенствованию структур, функций, ресурсной базы, методов работы и управления в системе местных органов власти. Особый упор делается на укрепление структур регионального уровня, уровня графств и более низкого уровня; усиление роли местных органов власти; максимальное повышение оперативной и организационной эффективности; совершенствование системы управления; надзор; местное политическое и административное руководство; опережающее экономическое, социальное и общинное развитие; и эффективное и подотчетное представительство граждан и местных общин. Все советы графств были объединены в муниципальные округа (всего 95), организованные вокруг крупных городов и их пригородов. В каждом графстве была создана единая исполнительная или операционная структура, в которой графство и округа обладают собственными ресурсами и наделены широким кругом функций, осуществляемых избранными на окружном уровне представителями. При этом вопросы стратегического характера решаются на уровне графств. </w:t>
      </w:r>
    </w:p>
    <w:p w:rsidR="002E3F06" w:rsidRPr="00FF7E36" w:rsidRDefault="002E3F06" w:rsidP="002E3F06">
      <w:pPr>
        <w:pStyle w:val="SingleTxtG"/>
      </w:pPr>
      <w:r w:rsidRPr="00FF7E36">
        <w:t>47.</w:t>
      </w:r>
      <w:r w:rsidRPr="00FF7E36">
        <w:tab/>
      </w:r>
      <w:r>
        <w:t>В 2015</w:t>
      </w:r>
      <w:r w:rsidR="003A384A">
        <w:t> год</w:t>
      </w:r>
      <w:r>
        <w:t>у региональные органы власти Ирландии были преобразованы в три региональные ассамблеи, представляющие северный и западный регион, восточный и средний регион и южный регион. Они обладают целым рядом полномочий в вопросах территориального планирования и экономического развития.</w:t>
      </w:r>
    </w:p>
    <w:p w:rsidR="002E3F06" w:rsidRPr="00FF7E36" w:rsidRDefault="002E3F06" w:rsidP="002E3F06">
      <w:pPr>
        <w:pStyle w:val="SingleTxtG"/>
        <w:rPr>
          <w:color w:val="000000"/>
        </w:rPr>
      </w:pPr>
      <w:r w:rsidRPr="00FF7E36">
        <w:rPr>
          <w:color w:val="000000"/>
        </w:rPr>
        <w:t>48.</w:t>
      </w:r>
      <w:r w:rsidRPr="00FF7E36">
        <w:rPr>
          <w:color w:val="000000"/>
        </w:rPr>
        <w:tab/>
      </w:r>
      <w:r>
        <w:t xml:space="preserve">В соответствии с положениями закона в каждом из местных органов власти, которых насчитывается 31, были учреждены местные комитеты общинного развития (МКОР), цель которых </w:t>
      </w:r>
      <w:r w:rsidR="00A01074">
        <w:t>–</w:t>
      </w:r>
      <w:r>
        <w:t xml:space="preserve"> обеспечить более скоординированный и единый подход к местному и общинному развитию на низовом уровне. В состав комитетов входят избранные представители и сотрудники местных органов власти, представители государственных и негосударственных агентств развития, общинных и волонтерских организаций, а также члены гражданского общества, представляющие, например, интересы предпринимателей и аграриев. Комитеты используют знания и опыт представителей государственного и частного секторов в пределах сферы ответственности соответствующего местного органа власти, с тем чтобы оказывать гражданам эффективные и действенные услуги, особенно тем, кто нуждается в них больше всего. Кроме того, в каждом районе, управляемом местным органом власти, были созданы сети общественного участия, с тем чтобы шире привлекать </w:t>
      </w:r>
      <w:r>
        <w:lastRenderedPageBreak/>
        <w:t>общественность к принятию решений на местном уровне и увеличивать ее вклад в этот процесс. Сети служат связующим звеном, через которое местный орган власти и связанные с ним структуры устанавливают контакты и взаимодействуют с субъектами, представляющими общинные, волонтерские, социальные и природоохранные организации на местном уровне, и через которое обеспечивается представительство общественности в соответствующих комитетах местного органа власти, включая МКОР.</w:t>
      </w:r>
    </w:p>
    <w:p w:rsidR="002E3F06" w:rsidRPr="009D22B6" w:rsidRDefault="00A01074" w:rsidP="00A01074">
      <w:pPr>
        <w:pStyle w:val="H23G"/>
      </w:pPr>
      <w:bookmarkStart w:id="30" w:name="_Toc17908529"/>
      <w:r>
        <w:tab/>
      </w:r>
      <w:r w:rsidR="002E3F06" w:rsidRPr="009D22B6">
        <w:t>6.</w:t>
      </w:r>
      <w:r w:rsidR="002E3F06" w:rsidRPr="009D22B6">
        <w:tab/>
      </w:r>
      <w:r w:rsidR="002E3F06">
        <w:t xml:space="preserve">Отправление </w:t>
      </w:r>
      <w:r w:rsidR="002E3F06" w:rsidRPr="00A01074">
        <w:t>правосудия</w:t>
      </w:r>
      <w:bookmarkEnd w:id="30"/>
    </w:p>
    <w:p w:rsidR="002E3F06" w:rsidRPr="00FF7E36" w:rsidRDefault="002E3F06" w:rsidP="00A01074">
      <w:pPr>
        <w:pStyle w:val="H4G"/>
      </w:pPr>
      <w:bookmarkStart w:id="31" w:name="_Toc17908530"/>
      <w:r>
        <w:tab/>
      </w:r>
      <w:r>
        <w:tab/>
      </w:r>
      <w:r w:rsidRPr="00A01074">
        <w:t>Национальная</w:t>
      </w:r>
      <w:r w:rsidRPr="00FF7E36">
        <w:t xml:space="preserve"> полиция (</w:t>
      </w:r>
      <w:r>
        <w:t>An</w:t>
      </w:r>
      <w:r w:rsidRPr="00FF7E36">
        <w:t xml:space="preserve"> </w:t>
      </w:r>
      <w:r>
        <w:t>Garda</w:t>
      </w:r>
      <w:r w:rsidRPr="00FF7E36">
        <w:t xml:space="preserve"> </w:t>
      </w:r>
      <w:r>
        <w:t>S</w:t>
      </w:r>
      <w:r w:rsidRPr="00FF7E36">
        <w:t>í</w:t>
      </w:r>
      <w:r>
        <w:t>och</w:t>
      </w:r>
      <w:r w:rsidRPr="00FF7E36">
        <w:t>á</w:t>
      </w:r>
      <w:r>
        <w:t>na</w:t>
      </w:r>
      <w:r w:rsidRPr="00FF7E36">
        <w:t>)</w:t>
      </w:r>
      <w:r>
        <w:rPr>
          <w:iCs/>
        </w:rPr>
        <w:t xml:space="preserve"> </w:t>
      </w:r>
      <w:bookmarkEnd w:id="31"/>
    </w:p>
    <w:p w:rsidR="002E3F06" w:rsidRPr="009D22B6" w:rsidRDefault="002E3F06" w:rsidP="002E3F06">
      <w:pPr>
        <w:pStyle w:val="SingleTxtG"/>
        <w:rPr>
          <w:b/>
        </w:rPr>
      </w:pPr>
      <w:r w:rsidRPr="009D22B6">
        <w:t>49.</w:t>
      </w:r>
      <w:r w:rsidRPr="009D22B6">
        <w:tab/>
      </w:r>
      <w:r>
        <w:t xml:space="preserve">В Ирландии существует единая полицейская служба </w:t>
      </w:r>
      <w:r w:rsidR="003A384A" w:rsidRPr="003A384A">
        <w:t>–</w:t>
      </w:r>
      <w:r>
        <w:t xml:space="preserve"> An</w:t>
      </w:r>
      <w:r w:rsidRPr="00FF7E36">
        <w:t xml:space="preserve"> </w:t>
      </w:r>
      <w:r>
        <w:t>Garda</w:t>
      </w:r>
      <w:r w:rsidRPr="00FF7E36">
        <w:t xml:space="preserve"> </w:t>
      </w:r>
      <w:r>
        <w:t>S</w:t>
      </w:r>
      <w:r w:rsidRPr="00FF7E36">
        <w:t>í</w:t>
      </w:r>
      <w:r>
        <w:t>och</w:t>
      </w:r>
      <w:r w:rsidRPr="00FF7E36">
        <w:t>á</w:t>
      </w:r>
      <w:r>
        <w:t>na. По</w:t>
      </w:r>
      <w:r w:rsidR="00A01074">
        <w:t> </w:t>
      </w:r>
      <w:r>
        <w:t>состоянию на 31 июля 2019</w:t>
      </w:r>
      <w:r w:rsidR="003A384A">
        <w:t> год</w:t>
      </w:r>
      <w:r>
        <w:t>а личный состав полиции насчитывал 14</w:t>
      </w:r>
      <w:r w:rsidR="00F94263">
        <w:t> </w:t>
      </w:r>
      <w:r>
        <w:t>251</w:t>
      </w:r>
      <w:r w:rsidR="00F94263">
        <w:t> </w:t>
      </w:r>
      <w:r>
        <w:t>человека. Кроме того, 478 человек числятся в резерве.</w:t>
      </w:r>
    </w:p>
    <w:p w:rsidR="002E3F06" w:rsidRPr="00FF7E36" w:rsidRDefault="002E3F06" w:rsidP="002E3F06">
      <w:pPr>
        <w:pStyle w:val="SingleTxtG"/>
      </w:pPr>
      <w:r w:rsidRPr="00FF7E36">
        <w:t>50.</w:t>
      </w:r>
      <w:r w:rsidRPr="00FF7E36">
        <w:tab/>
      </w:r>
      <w:r>
        <w:t>Порядок использования ресурсов Национальной полиции является прерогативой Комиссара полиции и ее руководящего звена. Руководство полиции постоянно контролирует распределение ресурсов исходя из динамики преступности и приоритетов полицейской деятельности, с тем чтобы обеспечить их оптимальное использование.</w:t>
      </w:r>
    </w:p>
    <w:p w:rsidR="002E3F06" w:rsidRPr="00FF7E36" w:rsidRDefault="002E3F06" w:rsidP="002E3F06">
      <w:pPr>
        <w:pStyle w:val="SingleTxtG"/>
        <w:rPr>
          <w:b/>
        </w:rPr>
      </w:pPr>
      <w:r w:rsidRPr="00FF7E36">
        <w:t>51.</w:t>
      </w:r>
      <w:r w:rsidRPr="00FF7E36">
        <w:tab/>
      </w:r>
      <w:r>
        <w:t>Потребности в полиции определяются исходя из ряда показателей, включая демографию, планы/схемы работы полиции, нужды самой службы и обеспечение безопасности государства. Поэтому минимальные потребности в личном составе не могут оставаться постоянными. К 2021</w:t>
      </w:r>
      <w:r w:rsidR="003A384A">
        <w:t> год</w:t>
      </w:r>
      <w:r>
        <w:t xml:space="preserve">у правительство планирует довести общее число сотрудников ведомства до 21 000, из которых 15 000 составят полицейские. Деятельность сотрудников полиции по всей стране, а также общая организация работы и оперативная стратегия ведомства являются предметом непрерывного мониторинга и оценки в целях оптимизации ресурсов полиции и обеспечения максимального качества услуг, оказываемых обществу. </w:t>
      </w:r>
    </w:p>
    <w:p w:rsidR="002E3F06" w:rsidRPr="00FF7E36" w:rsidRDefault="002E3F06" w:rsidP="002E3F06">
      <w:pPr>
        <w:pStyle w:val="SingleTxtG"/>
      </w:pPr>
      <w:r w:rsidRPr="00FF7E36">
        <w:t>52.</w:t>
      </w:r>
      <w:r w:rsidRPr="00FF7E36">
        <w:tab/>
      </w:r>
      <w:r>
        <w:t>Национальная полиция учреждена в соответствии с требованиями закона, а ее внутренний распорядок регулируется уставом, утвержденным Министром юстиции и равноправия. Полиция пользуется независимостью в своей оперативной деятельности, которую она осуществляет в общих финансовых и регуляторных рамках, установленных Министром. По мере необходимости Комиссар полиции отчитывается перед Министром. В свою очередь Министр несет политическую ответственность перед Палатой представителей за действия полиции.</w:t>
      </w:r>
    </w:p>
    <w:p w:rsidR="002E3F06" w:rsidRPr="00FF7E36" w:rsidRDefault="002E3F06" w:rsidP="002E3F06">
      <w:pPr>
        <w:pStyle w:val="SingleTxtG"/>
        <w:rPr>
          <w:b/>
        </w:rPr>
      </w:pPr>
      <w:r w:rsidRPr="00FF7E36">
        <w:t>53.</w:t>
      </w:r>
      <w:r w:rsidRPr="00FF7E36">
        <w:tab/>
      </w:r>
      <w:r>
        <w:t xml:space="preserve">В разделе 7 </w:t>
      </w:r>
      <w:r>
        <w:rPr>
          <w:i/>
          <w:iCs/>
        </w:rPr>
        <w:t>Закона о полиции 2005</w:t>
      </w:r>
      <w:r w:rsidR="003A384A">
        <w:rPr>
          <w:i/>
          <w:iCs/>
        </w:rPr>
        <w:t> год</w:t>
      </w:r>
      <w:r>
        <w:rPr>
          <w:i/>
          <w:iCs/>
        </w:rPr>
        <w:t>а</w:t>
      </w:r>
      <w:r>
        <w:t xml:space="preserve"> перед полицией поставлены следующие функциональные задачи:</w:t>
      </w:r>
    </w:p>
    <w:p w:rsidR="002E3F06" w:rsidRPr="00A01074" w:rsidRDefault="00A01074" w:rsidP="00A01074">
      <w:pPr>
        <w:pStyle w:val="SingleTxtG"/>
      </w:pPr>
      <w:r>
        <w:tab/>
      </w:r>
      <w:r>
        <w:tab/>
      </w:r>
      <w:r w:rsidR="002E3F06" w:rsidRPr="00A01074">
        <w:t>a)</w:t>
      </w:r>
      <w:r w:rsidR="002E3F06" w:rsidRPr="00A01074">
        <w:tab/>
        <w:t>поддержание мира и общественного порядка;</w:t>
      </w:r>
    </w:p>
    <w:p w:rsidR="002E3F06" w:rsidRPr="00A01074" w:rsidRDefault="00A01074" w:rsidP="00A01074">
      <w:pPr>
        <w:pStyle w:val="SingleTxtG"/>
      </w:pPr>
      <w:r>
        <w:tab/>
      </w:r>
      <w:r>
        <w:tab/>
      </w:r>
      <w:r w:rsidR="002E3F06" w:rsidRPr="00A01074">
        <w:t>b)</w:t>
      </w:r>
      <w:r w:rsidR="002E3F06" w:rsidRPr="00A01074">
        <w:tab/>
        <w:t>защита жизни и собственности граждан;</w:t>
      </w:r>
    </w:p>
    <w:p w:rsidR="002E3F06" w:rsidRPr="00A01074" w:rsidRDefault="00A01074" w:rsidP="00A01074">
      <w:pPr>
        <w:pStyle w:val="SingleTxtG"/>
      </w:pPr>
      <w:r>
        <w:tab/>
      </w:r>
      <w:r>
        <w:tab/>
      </w:r>
      <w:r w:rsidR="002E3F06" w:rsidRPr="00A01074">
        <w:t>c)</w:t>
      </w:r>
      <w:r w:rsidR="002E3F06" w:rsidRPr="00A01074">
        <w:tab/>
        <w:t>защита прав человека каждого индивида;</w:t>
      </w:r>
    </w:p>
    <w:p w:rsidR="002E3F06" w:rsidRPr="00A01074" w:rsidRDefault="00A01074" w:rsidP="00A01074">
      <w:pPr>
        <w:pStyle w:val="SingleTxtG"/>
      </w:pPr>
      <w:r>
        <w:tab/>
      </w:r>
      <w:r>
        <w:tab/>
      </w:r>
      <w:r w:rsidR="002E3F06" w:rsidRPr="00A01074">
        <w:t>d)</w:t>
      </w:r>
      <w:r w:rsidR="002E3F06" w:rsidRPr="00A01074">
        <w:tab/>
        <w:t>защита безопасности государства;</w:t>
      </w:r>
    </w:p>
    <w:p w:rsidR="002E3F06" w:rsidRPr="00A01074" w:rsidRDefault="00A01074" w:rsidP="00A01074">
      <w:pPr>
        <w:pStyle w:val="SingleTxtG"/>
      </w:pPr>
      <w:r>
        <w:tab/>
      </w:r>
      <w:r>
        <w:tab/>
      </w:r>
      <w:r w:rsidR="002E3F06" w:rsidRPr="00A01074">
        <w:t>e)</w:t>
      </w:r>
      <w:r w:rsidR="002E3F06" w:rsidRPr="00A01074">
        <w:tab/>
        <w:t>предупреждение преступности;</w:t>
      </w:r>
    </w:p>
    <w:p w:rsidR="002E3F06" w:rsidRPr="00A01074" w:rsidRDefault="00A01074" w:rsidP="00A01074">
      <w:pPr>
        <w:pStyle w:val="SingleTxtG"/>
      </w:pPr>
      <w:r>
        <w:tab/>
      </w:r>
      <w:r>
        <w:tab/>
      </w:r>
      <w:r w:rsidR="002E3F06" w:rsidRPr="00A01074">
        <w:t>f)</w:t>
      </w:r>
      <w:r w:rsidR="002E3F06" w:rsidRPr="00A01074">
        <w:tab/>
        <w:t>привлечение преступников к уголовной ответственности, в том числе пут</w:t>
      </w:r>
      <w:r w:rsidR="00F75222">
        <w:t>е</w:t>
      </w:r>
      <w:r w:rsidR="002E3F06" w:rsidRPr="00A01074">
        <w:t>м выявления и расследования преступлений;</w:t>
      </w:r>
    </w:p>
    <w:p w:rsidR="002E3F06" w:rsidRPr="00A01074" w:rsidRDefault="00A01074" w:rsidP="00A01074">
      <w:pPr>
        <w:pStyle w:val="SingleTxtG"/>
      </w:pPr>
      <w:r>
        <w:tab/>
      </w:r>
      <w:r>
        <w:tab/>
      </w:r>
      <w:r w:rsidR="002E3F06" w:rsidRPr="00A01074">
        <w:t>g)</w:t>
      </w:r>
      <w:r w:rsidR="002E3F06" w:rsidRPr="00A01074">
        <w:tab/>
        <w:t>регулирование и контроль дорожного движения и повышение его безопасности; и</w:t>
      </w:r>
    </w:p>
    <w:p w:rsidR="002E3F06" w:rsidRPr="00A01074" w:rsidRDefault="00A01074" w:rsidP="00A01074">
      <w:pPr>
        <w:pStyle w:val="SingleTxtG"/>
      </w:pPr>
      <w:r>
        <w:tab/>
      </w:r>
      <w:r>
        <w:tab/>
      </w:r>
      <w:r w:rsidR="002E3F06" w:rsidRPr="00A01074">
        <w:t>h)</w:t>
      </w:r>
      <w:r w:rsidR="002E3F06" w:rsidRPr="00A01074">
        <w:tab/>
        <w:t>выполнение иных обязанностей, возложенных на полицию законом, в том числе в области иммиграции.</w:t>
      </w:r>
    </w:p>
    <w:p w:rsidR="002E3F06" w:rsidRPr="00FF7E36" w:rsidRDefault="002E3F06" w:rsidP="002E3F06">
      <w:pPr>
        <w:pStyle w:val="H4G"/>
      </w:pPr>
      <w:bookmarkStart w:id="32" w:name="_Toc17908531"/>
      <w:r>
        <w:tab/>
      </w:r>
      <w:r>
        <w:tab/>
      </w:r>
      <w:r>
        <w:rPr>
          <w:iCs/>
        </w:rPr>
        <w:t>Управление по надзору за полицейской деятельностью</w:t>
      </w:r>
      <w:bookmarkEnd w:id="32"/>
    </w:p>
    <w:p w:rsidR="002E3F06" w:rsidRPr="00FF7E36" w:rsidRDefault="002E3F06" w:rsidP="002E3F06">
      <w:pPr>
        <w:pStyle w:val="SingleTxtG"/>
      </w:pPr>
      <w:r w:rsidRPr="00FF7E36">
        <w:t>54.</w:t>
      </w:r>
      <w:r w:rsidRPr="00FF7E36">
        <w:tab/>
      </w:r>
      <w:r>
        <w:t xml:space="preserve">Управление по надзору за полицейской деятельностью было учреждено в качестве независимого ведомства для надзора за работой полиции в Ирландии. </w:t>
      </w:r>
      <w:r>
        <w:lastRenderedPageBreak/>
        <w:t>Его</w:t>
      </w:r>
      <w:r w:rsidR="00F94263">
        <w:t> </w:t>
      </w:r>
      <w:r>
        <w:t xml:space="preserve">основная задача </w:t>
      </w:r>
      <w:r w:rsidR="00A01074">
        <w:t>–</w:t>
      </w:r>
      <w:r>
        <w:t xml:space="preserve"> укреплять доверие к полицейской службе и уверенность к ней, а также содействовать определению подходов к работе полицейской службы Ирландии в будущем. Этот орган был создан на основании </w:t>
      </w:r>
      <w:r>
        <w:rPr>
          <w:i/>
          <w:iCs/>
        </w:rPr>
        <w:t>Закона о национальной полиции (</w:t>
      </w:r>
      <w:r w:rsidRPr="00EA5ABF">
        <w:rPr>
          <w:i/>
          <w:iCs/>
        </w:rPr>
        <w:t>Управление по надзору за полицейской деятельностью</w:t>
      </w:r>
      <w:r>
        <w:rPr>
          <w:iCs/>
        </w:rPr>
        <w:t xml:space="preserve"> </w:t>
      </w:r>
      <w:r>
        <w:rPr>
          <w:i/>
          <w:iCs/>
        </w:rPr>
        <w:t>и прочие положения) 2015</w:t>
      </w:r>
      <w:r w:rsidR="003A384A">
        <w:rPr>
          <w:i/>
          <w:iCs/>
        </w:rPr>
        <w:t> год</w:t>
      </w:r>
      <w:r>
        <w:rPr>
          <w:i/>
          <w:iCs/>
        </w:rPr>
        <w:t>а</w:t>
      </w:r>
      <w:r>
        <w:t xml:space="preserve">. </w:t>
      </w:r>
    </w:p>
    <w:p w:rsidR="002E3F06" w:rsidRPr="009D22B6" w:rsidRDefault="002E3F06" w:rsidP="002E3F06">
      <w:pPr>
        <w:pStyle w:val="SingleTxtG"/>
      </w:pPr>
      <w:r w:rsidRPr="009D22B6">
        <w:t>55.</w:t>
      </w:r>
      <w:r w:rsidRPr="009D22B6">
        <w:tab/>
      </w:r>
      <w:r>
        <w:t>Закон налагает на Управление широкий круг обязанностей, некоторые из которых ранее относились к ведению Правительства или Министра юстиции и равноправия. Главная задача Управления заключается в надзоре за выполнением Национальной полицией ее функций, связанных с несением полицейской службы. Среди обязанностей Управления можно назвать:</w:t>
      </w:r>
    </w:p>
    <w:p w:rsidR="002E3F06" w:rsidRPr="00A01074" w:rsidRDefault="00A01074" w:rsidP="00A01074">
      <w:pPr>
        <w:pStyle w:val="SingleTxtG"/>
      </w:pPr>
      <w:r>
        <w:tab/>
      </w:r>
      <w:r>
        <w:tab/>
      </w:r>
      <w:r w:rsidR="002E3F06" w:rsidRPr="00A01074">
        <w:t>a)</w:t>
      </w:r>
      <w:r w:rsidR="002E3F06" w:rsidRPr="00A01074">
        <w:tab/>
        <w:t>надзор за выполнением Национальной полицией своих функций и обеспечение того, чтобы полиция использовала свои ресурсы максимально эффективно и продуктивно;</w:t>
      </w:r>
    </w:p>
    <w:p w:rsidR="002E3F06" w:rsidRPr="00A01074" w:rsidRDefault="00A01074" w:rsidP="00A01074">
      <w:pPr>
        <w:pStyle w:val="SingleTxtG"/>
      </w:pPr>
      <w:r>
        <w:tab/>
      </w:r>
      <w:r>
        <w:tab/>
      </w:r>
      <w:r w:rsidR="002E3F06" w:rsidRPr="00A01074">
        <w:t>b)</w:t>
      </w:r>
      <w:r w:rsidR="002E3F06" w:rsidRPr="00A01074">
        <w:tab/>
        <w:t>разработка кодекса этики для установления стандартов поведения и деятельности сотрудников полиции;</w:t>
      </w:r>
    </w:p>
    <w:p w:rsidR="002E3F06" w:rsidRPr="00A01074" w:rsidRDefault="00A01074" w:rsidP="00A01074">
      <w:pPr>
        <w:pStyle w:val="SingleTxtG"/>
      </w:pPr>
      <w:r>
        <w:tab/>
      </w:r>
      <w:r>
        <w:tab/>
      </w:r>
      <w:r w:rsidR="002E3F06" w:rsidRPr="00A01074">
        <w:t>c)</w:t>
      </w:r>
      <w:r w:rsidR="002E3F06" w:rsidRPr="00A01074">
        <w:tab/>
        <w:t xml:space="preserve">утверждение стратегии и планов работы Национальной полиции, а также установление приоритетов и показателей эффективности; </w:t>
      </w:r>
    </w:p>
    <w:p w:rsidR="002E3F06" w:rsidRPr="00A01074" w:rsidRDefault="00A01074" w:rsidP="00A01074">
      <w:pPr>
        <w:pStyle w:val="SingleTxtG"/>
      </w:pPr>
      <w:r>
        <w:tab/>
      </w:r>
      <w:r>
        <w:tab/>
      </w:r>
      <w:r w:rsidR="002E3F06" w:rsidRPr="00A01074">
        <w:t>d)</w:t>
      </w:r>
      <w:r w:rsidR="002E3F06" w:rsidRPr="00A01074">
        <w:tab/>
        <w:t>выдвижение для утверждения правительством</w:t>
      </w:r>
      <w:r w:rsidR="002E3F06" w:rsidRPr="00A01074" w:rsidDel="00E0711D">
        <w:t xml:space="preserve"> </w:t>
      </w:r>
      <w:r w:rsidR="002E3F06" w:rsidRPr="00A01074">
        <w:t>кандидатов на замещение должностей Комиссара полиции и заместителя Комиссара полиции, отобранных на конкурсной основе Службой по назначениям на должности в государственном секторе;</w:t>
      </w:r>
    </w:p>
    <w:p w:rsidR="002E3F06" w:rsidRPr="00A01074" w:rsidRDefault="00A01074" w:rsidP="00A01074">
      <w:pPr>
        <w:pStyle w:val="SingleTxtG"/>
      </w:pPr>
      <w:r>
        <w:tab/>
      </w:r>
      <w:r>
        <w:tab/>
      </w:r>
      <w:r w:rsidR="002E3F06" w:rsidRPr="00A01074">
        <w:t>e)</w:t>
      </w:r>
      <w:r w:rsidR="002E3F06" w:rsidRPr="00A01074">
        <w:tab/>
        <w:t>присвоение званий суперинтендента полиции, главного суперинтендента полиции и помощника комиссара;</w:t>
      </w:r>
    </w:p>
    <w:p w:rsidR="002E3F06" w:rsidRPr="00A01074" w:rsidRDefault="00A01074" w:rsidP="00A01074">
      <w:pPr>
        <w:pStyle w:val="SingleTxtG"/>
      </w:pPr>
      <w:r>
        <w:tab/>
      </w:r>
      <w:r>
        <w:tab/>
      </w:r>
      <w:r w:rsidR="002E3F06" w:rsidRPr="00A01074">
        <w:t>f)</w:t>
      </w:r>
      <w:r w:rsidR="002E3F06" w:rsidRPr="00A01074">
        <w:tab/>
        <w:t xml:space="preserve">лишение званий суперинтендента и вышестоящих званий в соответствии с положениями закона; </w:t>
      </w:r>
    </w:p>
    <w:p w:rsidR="002E3F06" w:rsidRPr="00A01074" w:rsidRDefault="00A01074" w:rsidP="00A01074">
      <w:pPr>
        <w:pStyle w:val="SingleTxtG"/>
      </w:pPr>
      <w:r>
        <w:tab/>
      </w:r>
      <w:r>
        <w:tab/>
      </w:r>
      <w:r w:rsidR="002E3F06" w:rsidRPr="00A01074">
        <w:t>g)</w:t>
      </w:r>
      <w:r w:rsidR="002E3F06" w:rsidRPr="00A01074">
        <w:tab/>
        <w:t>пересмотр процедуры набора, подготовки и повышения квалификации сотрудников полиции и гражданского персонала.</w:t>
      </w:r>
    </w:p>
    <w:p w:rsidR="002E3F06" w:rsidRPr="00FF7E36" w:rsidRDefault="002E3F06" w:rsidP="002E3F06">
      <w:pPr>
        <w:pStyle w:val="SingleTxtG"/>
      </w:pPr>
      <w:r w:rsidRPr="00FF7E36">
        <w:t>56.</w:t>
      </w:r>
      <w:r w:rsidRPr="00FF7E36">
        <w:tab/>
      </w:r>
      <w:r>
        <w:t xml:space="preserve">Были также приняты меры для обеспечения подотчетности полиции на местном уровне благодаря созданию в каждом административном районе объединенных комитетов содействия полиции в соответствии с </w:t>
      </w:r>
      <w:r>
        <w:rPr>
          <w:i/>
          <w:iCs/>
        </w:rPr>
        <w:t>Законом о полиции 2005</w:t>
      </w:r>
      <w:r w:rsidR="003A384A">
        <w:rPr>
          <w:i/>
          <w:iCs/>
        </w:rPr>
        <w:t> год</w:t>
      </w:r>
      <w:r>
        <w:rPr>
          <w:i/>
          <w:iCs/>
        </w:rPr>
        <w:t>а</w:t>
      </w:r>
      <w:r>
        <w:t>. Такие комитеты служат площадкой для консультаций и сотрудничества между полицией и местными органами власти, избранными районными представителями и другими представителями общественности по вопросам работы полиции на местном уровне. Комитеты могут выносить рекомендации, касающиеся работы полиции, в том числе с учетом уровня и характера антиобщественных явлений.</w:t>
      </w:r>
    </w:p>
    <w:p w:rsidR="002E3F06" w:rsidRPr="00FF7E36" w:rsidRDefault="002E3F06" w:rsidP="002E3F06">
      <w:pPr>
        <w:pStyle w:val="SingleTxtG"/>
      </w:pPr>
      <w:r w:rsidRPr="00FF7E36">
        <w:t>57.</w:t>
      </w:r>
      <w:r w:rsidRPr="00FF7E36">
        <w:tab/>
      </w:r>
      <w:r>
        <w:t xml:space="preserve">Полномочия полиции прописаны в законе, а все ее действия подлежат контролю со стороны активно функционирующей и конституционно независимого судебной власти. Имеется также независимый орган по рассмотрению жалоб на действия полиции </w:t>
      </w:r>
      <w:r w:rsidR="003A384A" w:rsidRPr="003A384A">
        <w:t>–</w:t>
      </w:r>
      <w:r>
        <w:t xml:space="preserve"> Комиссия Омбудсмена по делам полиции (см. пункт 115). </w:t>
      </w:r>
      <w:bookmarkStart w:id="33" w:name="OLE_LINK11"/>
      <w:bookmarkStart w:id="34" w:name="OLE_LINK12"/>
      <w:bookmarkEnd w:id="33"/>
      <w:bookmarkEnd w:id="34"/>
    </w:p>
    <w:p w:rsidR="002E3F06" w:rsidRPr="00FF7E36" w:rsidRDefault="002E3F06" w:rsidP="002E3F06">
      <w:pPr>
        <w:pStyle w:val="SingleTxtG"/>
      </w:pPr>
      <w:r w:rsidRPr="00FF7E36">
        <w:t>58.</w:t>
      </w:r>
      <w:r w:rsidRPr="00FF7E36">
        <w:tab/>
        <w:t>Полномочия, связанные с привлечением к ответственности лиц, совершивших уголовные преступления, возложены</w:t>
      </w:r>
      <w:r>
        <w:t xml:space="preserve"> на Директора Департамента государственного обвинения</w:t>
      </w:r>
      <w:r w:rsidDel="00807C39">
        <w:t xml:space="preserve"> </w:t>
      </w:r>
      <w:r>
        <w:t>(см. пункт 74).</w:t>
      </w:r>
      <w:bookmarkStart w:id="35" w:name="OLE_LINK24"/>
      <w:bookmarkStart w:id="36" w:name="OLE_LINK25"/>
      <w:bookmarkStart w:id="37" w:name="OLE_LINK26"/>
    </w:p>
    <w:bookmarkEnd w:id="35"/>
    <w:bookmarkEnd w:id="36"/>
    <w:bookmarkEnd w:id="37"/>
    <w:p w:rsidR="002E3F06" w:rsidRPr="00FF7E36" w:rsidRDefault="002E3F06" w:rsidP="002E3F06">
      <w:pPr>
        <w:pStyle w:val="SingleTxtG"/>
      </w:pPr>
      <w:r w:rsidRPr="00FF7E36">
        <w:t>59.</w:t>
      </w:r>
      <w:r w:rsidRPr="00FF7E36">
        <w:tab/>
      </w:r>
      <w:r>
        <w:t>Согласно ежегодному докладу Ирландской пенитенциарной службы, в 2018</w:t>
      </w:r>
      <w:r w:rsidR="003A384A">
        <w:t> год</w:t>
      </w:r>
      <w:r>
        <w:t>у к тюремному заключению было приговорено 4 812 человек, что на 20,3% (на 1 225 человек) меньше по сравнению с 2017</w:t>
      </w:r>
      <w:r w:rsidR="003A384A">
        <w:t> год</w:t>
      </w:r>
      <w:r>
        <w:t>ом. Это сокращение было вызвано уменьшением числа лиц, приговоренных к тюремному заключению за неуплату штрафов. Если исключить из этой статистики лиц, приговоренных к тюремному заключению за неуплату штрафов, число приговоренных к тюремному заключению увеличилось на 581 человек</w:t>
      </w:r>
      <w:r w:rsidR="003655FE">
        <w:t>а</w:t>
      </w:r>
      <w:r>
        <w:t xml:space="preserve"> или на 15,4% </w:t>
      </w:r>
      <w:r w:rsidR="003A384A" w:rsidRPr="003A384A">
        <w:t>–</w:t>
      </w:r>
      <w:r>
        <w:t xml:space="preserve"> с 3</w:t>
      </w:r>
      <w:r w:rsidR="00F94263">
        <w:t> </w:t>
      </w:r>
      <w:r>
        <w:t>776 в 2017</w:t>
      </w:r>
      <w:r w:rsidR="003A384A">
        <w:t> год</w:t>
      </w:r>
      <w:r>
        <w:t>у до 4</w:t>
      </w:r>
      <w:r w:rsidR="00F94263">
        <w:t> </w:t>
      </w:r>
      <w:r>
        <w:t>357 в 2018</w:t>
      </w:r>
      <w:r w:rsidR="003A384A">
        <w:t> год</w:t>
      </w:r>
      <w:r>
        <w:t>у. По</w:t>
      </w:r>
      <w:r w:rsidR="003A384A">
        <w:rPr>
          <w:lang w:val="en-US"/>
        </w:rPr>
        <w:t> </w:t>
      </w:r>
      <w:r>
        <w:t>состоянию на 30 ноября 2018</w:t>
      </w:r>
      <w:r w:rsidR="003A384A">
        <w:t> год</w:t>
      </w:r>
      <w:r>
        <w:t xml:space="preserve">а тюремное заключение отбывал 3 171 человек, в том числе 3 051 мужчина и 120 женщин. Из общего числа заключенных 363 человека отбывали пожизненное заключение и еще 237 человек </w:t>
      </w:r>
      <w:r w:rsidR="003A384A" w:rsidRPr="003A384A">
        <w:t>–</w:t>
      </w:r>
      <w:r>
        <w:t xml:space="preserve"> наказание сроком </w:t>
      </w:r>
      <w:r w:rsidR="003D0084">
        <w:t>10</w:t>
      </w:r>
      <w:r>
        <w:t xml:space="preserve"> лет и </w:t>
      </w:r>
      <w:r>
        <w:lastRenderedPageBreak/>
        <w:t xml:space="preserve">более. Среди отбывающих тюремное заключение больше всего было осуждено за преступления, относимые к группе 8: воровство и схожие правонарушения. </w:t>
      </w:r>
    </w:p>
    <w:p w:rsidR="002E3F06" w:rsidRPr="00FF7E36" w:rsidRDefault="002E3F06" w:rsidP="002E3F06">
      <w:pPr>
        <w:pStyle w:val="SingleTxtG"/>
      </w:pPr>
      <w:r w:rsidRPr="00FF7E36">
        <w:t>60.</w:t>
      </w:r>
      <w:r w:rsidRPr="00FF7E36">
        <w:tab/>
      </w:r>
      <w:r>
        <w:t>С информацией о преступности в Ирландии и другими статистическими показателями можно ознакомиться в приложении I.</w:t>
      </w:r>
    </w:p>
    <w:p w:rsidR="002E3F06" w:rsidRPr="009D22B6" w:rsidRDefault="00A01074" w:rsidP="00A01074">
      <w:pPr>
        <w:pStyle w:val="H23G"/>
      </w:pPr>
      <w:bookmarkStart w:id="38" w:name="_Toc17908532"/>
      <w:r>
        <w:tab/>
      </w:r>
      <w:r w:rsidR="002E3F06" w:rsidRPr="009D22B6">
        <w:t>7.</w:t>
      </w:r>
      <w:r w:rsidR="002E3F06" w:rsidRPr="009D22B6">
        <w:tab/>
      </w:r>
      <w:r w:rsidR="002E3F06" w:rsidRPr="00A01074">
        <w:t>Ирландская</w:t>
      </w:r>
      <w:r w:rsidR="002E3F06">
        <w:t xml:space="preserve"> правовая система</w:t>
      </w:r>
      <w:bookmarkEnd w:id="38"/>
    </w:p>
    <w:p w:rsidR="002E3F06" w:rsidRPr="00FF7E36" w:rsidRDefault="002E3F06" w:rsidP="002E3F06">
      <w:pPr>
        <w:pStyle w:val="SingleTxtG"/>
      </w:pPr>
      <w:r w:rsidRPr="00FF7E36">
        <w:t>61.</w:t>
      </w:r>
      <w:r w:rsidRPr="00FF7E36">
        <w:tab/>
      </w:r>
      <w:r>
        <w:t>Правовая система Ирландии основана на нормах общего права. Конституция Ирландии является основным законом государства, имеющим верховенство над другими, подчиненными источниками права. Поэтому любая норма общего права или законодательства, противоречащая Конституции, являются ничтожной и не имеет юридической силы. Другими важными источниками права являются право Европейского союза, которое находится над Конституцией, и законы, принимаемые Парламентом. Кроме того, поскольку в Ирландии существует система общего права, важным источником права</w:t>
      </w:r>
      <w:r w:rsidRPr="008126FE">
        <w:t xml:space="preserve"> </w:t>
      </w:r>
      <w:r>
        <w:t xml:space="preserve">являются судебные прецеденты. В соответствии с доктриной прецедента или </w:t>
      </w:r>
      <w:r w:rsidRPr="002B6A09">
        <w:t>stare decisis</w:t>
      </w:r>
      <w:r>
        <w:t xml:space="preserve"> суд должен руководствуется предыдущими судебными решениями, особенно решениями судов более высокой инстанции, хотя в определенных обстоятельствах от этого правила возможны отступления. </w:t>
      </w:r>
    </w:p>
    <w:p w:rsidR="002E3F06" w:rsidRPr="009D22B6" w:rsidRDefault="002E3F06" w:rsidP="00A01074">
      <w:pPr>
        <w:pStyle w:val="H4G"/>
      </w:pPr>
      <w:bookmarkStart w:id="39" w:name="_Toc17908533"/>
      <w:r>
        <w:tab/>
      </w:r>
      <w:r>
        <w:tab/>
      </w:r>
      <w:r w:rsidRPr="00A01074">
        <w:t>Суды</w:t>
      </w:r>
      <w:bookmarkEnd w:id="39"/>
    </w:p>
    <w:p w:rsidR="002E3F06" w:rsidRPr="00FF7E36" w:rsidRDefault="002E3F06" w:rsidP="002E3F06">
      <w:pPr>
        <w:pStyle w:val="SingleTxtG"/>
      </w:pPr>
      <w:r w:rsidRPr="00FF7E36">
        <w:t>62.</w:t>
      </w:r>
      <w:r w:rsidRPr="00FF7E36">
        <w:tab/>
      </w:r>
      <w:r>
        <w:t xml:space="preserve">Судебная система состоит из судов пяти уровней в порядке возрастания: районный суд, окружной суд, Высокий суд, Апелляционный суд и Верховный суд. Районные и окружные суды являются судами ограниченной и местной юрисдикции. Верховный суд, Апелляционный суд и Высокий суд считаются высшими судебными инстанциями. Если Высокий суд заседает как уголовный суд, то он именуется Центральным уголовным судом. </w:t>
      </w:r>
    </w:p>
    <w:p w:rsidR="002E3F06" w:rsidRPr="00FF7E36" w:rsidRDefault="002E3F06" w:rsidP="002E3F06">
      <w:pPr>
        <w:pStyle w:val="SingleTxtG"/>
      </w:pPr>
      <w:r w:rsidRPr="00FF7E36">
        <w:t>63.</w:t>
      </w:r>
      <w:r w:rsidRPr="00FF7E36">
        <w:tab/>
      </w:r>
      <w:r>
        <w:t>Апелляционный суд был учрежден в 2014</w:t>
      </w:r>
      <w:r w:rsidR="003A384A">
        <w:t> год</w:t>
      </w:r>
      <w:r>
        <w:t>у по итогам референдума по вопросу о внесении поправок в Конституцию. Он рассматривает апелляции на решения Высокого суда по гражданским делам. В соответствии с Законом об Апелляционном суде 2014</w:t>
      </w:r>
      <w:r w:rsidR="003A384A">
        <w:t> год</w:t>
      </w:r>
      <w:r>
        <w:t xml:space="preserve">а Апелляционный суд был также наделен апелляционной юрисдикцией, которая ранее осуществлялась Апелляционным судом по уголовным делам. </w:t>
      </w:r>
    </w:p>
    <w:p w:rsidR="002E3F06" w:rsidRPr="00FF7E36" w:rsidRDefault="002E3F06" w:rsidP="002E3F06">
      <w:pPr>
        <w:pStyle w:val="SingleTxtG"/>
      </w:pPr>
      <w:r w:rsidRPr="00FF7E36">
        <w:t>64.</w:t>
      </w:r>
      <w:r w:rsidRPr="00FF7E36">
        <w:tab/>
      </w:r>
      <w:r>
        <w:t xml:space="preserve">Для передачи апелляции из Апелляционного суда в Верховный суд требуется санкция Верховного суда. Она может быть предоставлено только в тех случаях, когда решение имеет значения для общества в целом или когда подача апелляции в Верховный суд обусловлена интересами правосудия. Верховный суд </w:t>
      </w:r>
      <w:r w:rsidR="00A01074">
        <w:t>–</w:t>
      </w:r>
      <w:r>
        <w:t xml:space="preserve"> суд последней инстанции по гражданским и в некоторых случаях по уголовным делам. Кроме того, Верховный суд правомочен выносить решение о конституционности закона до его принятия в случае, если Президент Ирландия направляет закон на рассмотрение в Верховный суд.</w:t>
      </w:r>
    </w:p>
    <w:p w:rsidR="002E3F06" w:rsidRPr="00FF7E36" w:rsidRDefault="002E3F06" w:rsidP="002E3F06">
      <w:pPr>
        <w:pStyle w:val="SingleTxtG"/>
      </w:pPr>
      <w:r w:rsidRPr="00FF7E36">
        <w:t>65.</w:t>
      </w:r>
      <w:r w:rsidRPr="00FF7E36">
        <w:tab/>
      </w:r>
      <w:r>
        <w:t>В дополнение к описанной выше судебной структуре существуют два специальных уголовных суда, учрежденных в соответствии с пунктом 3 статьи 38 Конституции для рассмотрения уголовных дел в тех случаях, когда признано, что обычные суды не в состоянии обеспечить эффективное отправление правосудия и поддержание общественного мира и порядка. Специальный уголовный суд был учрежден в 1972</w:t>
      </w:r>
      <w:r w:rsidR="003A384A">
        <w:t> год</w:t>
      </w:r>
      <w:r>
        <w:t>у и заседает без коллегии присяжных. Правительство признает сохраняющуюся потребность в этом суде для рассмотрения ряда правонарушений, связанных с терроризмом и организованной преступностью, и в связи с большим числом дел в 2016</w:t>
      </w:r>
      <w:r w:rsidR="003A384A">
        <w:t> год</w:t>
      </w:r>
      <w:r>
        <w:t>у был создан второй Специальный уголовный суд. Благодаря созданию второго Специального уголовного суда сроки рассмотрения дел существенно сократились с 24 примерно до 10 месяцев. Вопрос о целесообразности сохранения специальных уголовных судов постоянно находится на контроле.</w:t>
      </w:r>
    </w:p>
    <w:p w:rsidR="002E3F06" w:rsidRPr="00FF7E36" w:rsidRDefault="002E3F06" w:rsidP="002E3F06">
      <w:pPr>
        <w:pStyle w:val="SingleTxtG"/>
        <w:rPr>
          <w:b/>
        </w:rPr>
      </w:pPr>
      <w:r w:rsidRPr="00FF7E36">
        <w:t>66.</w:t>
      </w:r>
      <w:r w:rsidRPr="00FF7E36">
        <w:tab/>
      </w:r>
      <w:r>
        <w:t xml:space="preserve">Сроки рассмотрения дел районными и окружными судами варьируется по округам в зависимости от количества и сложности дел. </w:t>
      </w:r>
    </w:p>
    <w:p w:rsidR="002E3F06" w:rsidRPr="00FF7E36" w:rsidRDefault="002E3F06" w:rsidP="002E3F06">
      <w:pPr>
        <w:pStyle w:val="SingleTxtG"/>
      </w:pPr>
      <w:r w:rsidRPr="00FF7E36">
        <w:t>67.</w:t>
      </w:r>
      <w:r w:rsidRPr="00FF7E36">
        <w:tab/>
      </w:r>
      <w:r>
        <w:t xml:space="preserve">Председатель Высокого суда также постоянно следит за графиком рассмотрения дел и в целях сокращения времени ожидания выдвинул ряд таких </w:t>
      </w:r>
      <w:r>
        <w:lastRenderedPageBreak/>
        <w:t>инициатив, как, например, организация выездных заседаний Высокого суда за пределами Дублина и проведение дополнительных заседаний в период судебных каникул. Для ускорения рассмотрения дел в Центральном уголовном суде в тех случаях, когда запланированное слушание проходит не в Специальном уголовном суде, прикрепленный к этому суду судья Высокого суда может заседать в Центральном уголовном суде, участвуя в рассмотрении любых текущих дел.</w:t>
      </w:r>
      <w:r w:rsidR="00A01074">
        <w:t xml:space="preserve"> </w:t>
      </w:r>
      <w:r>
        <w:t>Кроме того</w:t>
      </w:r>
      <w:r w:rsidR="00F94263">
        <w:t>,</w:t>
      </w:r>
      <w:r>
        <w:t xml:space="preserve"> передача работникам судов административных функций, которые до этого выполняли судьи Высокого суда, позволило высвободить судей непосредственно для судебной работы. Эти инициативы продолжают анализироваться и расширяться. Несмотря на значительную нагрузку, сроки рассмотрения дел в Высоком суде в целом значительно сократились. </w:t>
      </w:r>
    </w:p>
    <w:p w:rsidR="002E3F06" w:rsidRPr="00FF7E36" w:rsidRDefault="002E3F06" w:rsidP="002E3F06">
      <w:pPr>
        <w:pStyle w:val="SingleTxtG"/>
      </w:pPr>
      <w:r w:rsidRPr="00FF7E36">
        <w:t>68.</w:t>
      </w:r>
      <w:r w:rsidRPr="00FF7E36">
        <w:tab/>
      </w:r>
      <w:r>
        <w:t xml:space="preserve">После создания Апелляционного суда сроки рассмотрения апелляций существенно сократились благодаря внедрению методов активного контроля за судопроизводством как по гражданским, так и по уголовным делам по инициативе Председателя суда. Был предусмотрен ускоренный порядок рассмотрения апелляций по гражданским делам, занимающий примерно 9 месяцев, а по другим делам срок рассмотрения апелляций составляет 20 месяцев. Это свидетельствует о серьезном прогрессе, поскольку до учреждения Апелляционного суда время ожидания могло превышать 48 месяцев. Срочные апелляции, например по делам, связанным с Гаагской конвенцией/похищением детей, рассматриваются незамедлительно, а апелляции, связанные с содержанием под стражей/уголовным наказанием, например апелляции по процедуре </w:t>
      </w:r>
      <w:r>
        <w:rPr>
          <w:lang w:val="en-US"/>
        </w:rPr>
        <w:t>habeas</w:t>
      </w:r>
      <w:r w:rsidRPr="00FF7E36">
        <w:t xml:space="preserve"> </w:t>
      </w:r>
      <w:r>
        <w:rPr>
          <w:lang w:val="en-US"/>
        </w:rPr>
        <w:t>corpus</w:t>
      </w:r>
      <w:r>
        <w:t xml:space="preserve">, рассматриваются в течение одного месяца. Дела, связанные европейским ордером на арест, рассматриваются в течение трех месяцев или быстрее, если имеются все необходимые документы. После создания Апелляционного суда срок рассмотрения апелляций по уголовным делам сократился с 15 до 6 месяцев. Стороны как в гражданских, так и в уголовных делах могут ходатайствовать о рассмотрении дел в приоритетном порядке. </w:t>
      </w:r>
    </w:p>
    <w:p w:rsidR="002E3F06" w:rsidRPr="00FF7E36" w:rsidRDefault="002E3F06" w:rsidP="002E3F06">
      <w:pPr>
        <w:pStyle w:val="SingleTxtG"/>
      </w:pPr>
      <w:r w:rsidRPr="00FF7E36">
        <w:t>69.</w:t>
      </w:r>
      <w:r w:rsidRPr="00FF7E36">
        <w:tab/>
      </w:r>
      <w:r>
        <w:t xml:space="preserve">После создания Апелляционного суда сроки рассмотрения апелляций в Верховном суде сократились более чем с 4 лет в среднем до 8 месяцев. Время ожидания разрешение на подачу апелляции составляет в среднем пять с половиной недель. </w:t>
      </w:r>
    </w:p>
    <w:p w:rsidR="002E3F06" w:rsidRPr="00FF7E36" w:rsidRDefault="002E3F06" w:rsidP="002E3F06">
      <w:pPr>
        <w:pStyle w:val="SingleTxtG"/>
        <w:rPr>
          <w:u w:val="single"/>
        </w:rPr>
      </w:pPr>
      <w:r w:rsidRPr="00FF7E36">
        <w:t>70.</w:t>
      </w:r>
      <w:r w:rsidRPr="00FF7E36">
        <w:tab/>
      </w:r>
      <w:r>
        <w:t>В 2017</w:t>
      </w:r>
      <w:r w:rsidR="003A384A">
        <w:t> год</w:t>
      </w:r>
      <w:r>
        <w:t>у была создана группа для оценки эффективности работы системы гражданского судопроизводства в государстве, которую возглавил Председатель Высокого суда. Она предложит необходимые изменения в целях улучшения доступа к гражданскому судопроизводству в государстве, содействия скорейшему урегулированию споров, снижения судебных издержек, создания более гибкой и пропорциональной системы и повышения качества оказываемых судебных услуг.</w:t>
      </w:r>
    </w:p>
    <w:p w:rsidR="002E3F06" w:rsidRPr="009D22B6" w:rsidRDefault="002E3F06" w:rsidP="00A01074">
      <w:pPr>
        <w:pStyle w:val="H4G"/>
      </w:pPr>
      <w:r>
        <w:tab/>
      </w:r>
      <w:r>
        <w:tab/>
        <w:t xml:space="preserve">Судебная </w:t>
      </w:r>
      <w:r w:rsidRPr="00A01074">
        <w:t>власть</w:t>
      </w:r>
    </w:p>
    <w:p w:rsidR="002E3F06" w:rsidRPr="00FF7E36" w:rsidRDefault="002E3F06" w:rsidP="002E3F06">
      <w:pPr>
        <w:pStyle w:val="SingleTxtG"/>
        <w:rPr>
          <w:u w:val="single"/>
        </w:rPr>
      </w:pPr>
      <w:r w:rsidRPr="00FF7E36">
        <w:t>71.</w:t>
      </w:r>
      <w:r w:rsidRPr="00FF7E36">
        <w:tab/>
      </w:r>
      <w:r>
        <w:t>Судьи в Ирландии независимы как от исполнительной, так и от законодательной власти, и их независимость полностью гарантируется Конституцией. Судьи назначаются Президентом по рекомендации правительства, которое принимает свои решения с учетом рекомендаций Консультативной комиссии по назначению судей. Согласно пункту 2 статьи 35 Конституции, все судьи при исполнении своих обязанностей пользуются независимостью и руководствуются только Конституцией и законом. Они не могут быть членами Парламента или занимать какие-либо другие оплачиваемые должности или посты (</w:t>
      </w:r>
      <w:r w:rsidR="00DF0DF9">
        <w:t>пункт 3 статьи 35</w:t>
      </w:r>
      <w:r>
        <w:t>). Они не могут отстраняться от исполнения должностных обязанностей кроме как в случае доказанного недостойного поведения или невозможности исполнять свои обязанности и только по решению обеих палат Парламента об их отстранении от должности (п</w:t>
      </w:r>
      <w:r w:rsidR="00F94263">
        <w:t>ункт</w:t>
      </w:r>
      <w:r>
        <w:t xml:space="preserve"> 4 ст</w:t>
      </w:r>
      <w:r w:rsidR="00F94263">
        <w:t>атьи</w:t>
      </w:r>
      <w:r w:rsidR="00E153C3">
        <w:rPr>
          <w:lang w:val="en-US"/>
        </w:rPr>
        <w:t> </w:t>
      </w:r>
      <w:r>
        <w:t xml:space="preserve">35). Этого еще никогда не происходило. За исключение права Парламента отстранять судей от должности вопросы наложения на судей дисциплинарных взысканий относятся к компетенции судебной власти. </w:t>
      </w:r>
    </w:p>
    <w:p w:rsidR="002E3F06" w:rsidRPr="009D22B6" w:rsidRDefault="002E3F06" w:rsidP="002E3F06">
      <w:pPr>
        <w:pStyle w:val="SingleTxtG"/>
      </w:pPr>
      <w:r w:rsidRPr="009D22B6">
        <w:t>72.</w:t>
      </w:r>
      <w:r w:rsidRPr="009D22B6">
        <w:tab/>
      </w:r>
      <w:r>
        <w:t>Закон о Судебном совете 2019</w:t>
      </w:r>
      <w:r w:rsidR="003A384A">
        <w:t> год</w:t>
      </w:r>
      <w:r>
        <w:t xml:space="preserve">а предусматривает создание Судебного совета. Основная функция Совета, в состав которого будут входить все представители судебной власти, заключается в поощрении и поддержании высокого качества выполнения судьями своих судебных функций и высоких стандартов их поведения. </w:t>
      </w:r>
      <w:r>
        <w:lastRenderedPageBreak/>
        <w:t>За</w:t>
      </w:r>
      <w:r w:rsidR="00573A8C">
        <w:t> </w:t>
      </w:r>
      <w:r>
        <w:t>повседневное выполнение функций Совета будет отвечать руководящий комитет. Один из ключевых элементов этого закона связан с созданием Комитета по вопросам поведения судей, который будет рассматривать жалобы на неправомерные действия судей, заниматься подготовкой проекта руководящих принципов, касающихся поведения и судейской этики, для принятия Советом, а также консультировать судей в индивидуальном порядке и в целом по вопросам поведения и этики и формулировать соответствующие рекомендации. В состав этого Комитета в том числе будут входить лица, не являющиеся судьями. Помощь Судебному совету в его работе будет оказывать Комитет по подготовке судей, который будет помогать в организации программ подготовки и повышения квалификации судей. Предусматривается также создание Комитета по подготовке руководящих принципов вынесения приговоров и информационной работе и Комитета по подготовки руководящих принципов оценки ущерба, причиненного здоровью, которые будут отвечать за разработку руководящих принципов в своих функциональных областях для их принятия Советом. Предполагается, что Совет будет сформирован до конца 2019</w:t>
      </w:r>
      <w:r w:rsidR="003A384A">
        <w:t> год</w:t>
      </w:r>
      <w:r>
        <w:t xml:space="preserve">а. </w:t>
      </w:r>
    </w:p>
    <w:p w:rsidR="002E3F06" w:rsidRPr="00FF7E36" w:rsidRDefault="002E3F06" w:rsidP="002E3F06">
      <w:pPr>
        <w:pStyle w:val="SingleTxtG"/>
      </w:pPr>
      <w:r w:rsidRPr="00FF7E36">
        <w:t>73.</w:t>
      </w:r>
      <w:r w:rsidRPr="00FF7E36">
        <w:tab/>
      </w:r>
      <w:r>
        <w:t>Раздел 5 Закона о судах (дополнительные положения) 1961</w:t>
      </w:r>
      <w:r w:rsidR="003A384A">
        <w:t> год</w:t>
      </w:r>
      <w:r>
        <w:t>а с поправками, внесенными Законом о судах и судебных работниках 1995</w:t>
      </w:r>
      <w:r w:rsidR="003A384A">
        <w:t> год</w:t>
      </w:r>
      <w:r>
        <w:t>а, Законом о судах и судебных работниках 2002</w:t>
      </w:r>
      <w:r w:rsidR="003A384A">
        <w:t> год</w:t>
      </w:r>
      <w:r>
        <w:t>а и Законом об Апелляционном суде 2014</w:t>
      </w:r>
      <w:r w:rsidR="003A384A">
        <w:t> год</w:t>
      </w:r>
      <w:r>
        <w:t>а, предусматривает, что на должность судей судов высших инстанций могут назначаться следующие лица:</w:t>
      </w:r>
    </w:p>
    <w:p w:rsidR="002E3F06" w:rsidRPr="00A01074" w:rsidRDefault="00A01074" w:rsidP="00A01074">
      <w:pPr>
        <w:pStyle w:val="SingleTxtG"/>
      </w:pPr>
      <w:r>
        <w:tab/>
      </w:r>
      <w:r>
        <w:tab/>
      </w:r>
      <w:r w:rsidR="002E3F06" w:rsidRPr="00A01074">
        <w:t>a)</w:t>
      </w:r>
      <w:r w:rsidR="002E3F06" w:rsidRPr="00A01074">
        <w:tab/>
        <w:t>Любое лицо, которое</w:t>
      </w:r>
      <w:r w:rsidR="006B061E">
        <w:t>:</w:t>
      </w:r>
    </w:p>
    <w:p w:rsidR="002E3F06" w:rsidRPr="00A01074" w:rsidRDefault="00A01074" w:rsidP="00856078">
      <w:pPr>
        <w:pStyle w:val="SingleTxtG"/>
        <w:ind w:left="2268" w:hanging="1134"/>
      </w:pPr>
      <w:r>
        <w:tab/>
      </w:r>
      <w:r>
        <w:tab/>
      </w:r>
      <w:r w:rsidR="002E3F06" w:rsidRPr="00A01074">
        <w:t>i)</w:t>
      </w:r>
      <w:r w:rsidR="002E3F06" w:rsidRPr="00A01074">
        <w:tab/>
        <w:t>в любое время за последние два</w:t>
      </w:r>
      <w:r w:rsidR="003A384A">
        <w:t> год</w:t>
      </w:r>
      <w:r w:rsidR="002E3F06" w:rsidRPr="00A01074">
        <w:t>а непосредственно перед соответствующим назначением занимало пост</w:t>
      </w:r>
      <w:r w:rsidR="006B061E">
        <w:t>:</w:t>
      </w:r>
    </w:p>
    <w:p w:rsidR="002E3F06" w:rsidRPr="009D22B6" w:rsidRDefault="002E3F06" w:rsidP="00A01074">
      <w:pPr>
        <w:pStyle w:val="Bullet2G"/>
      </w:pPr>
      <w:r w:rsidRPr="009D22B6">
        <w:tab/>
      </w:r>
      <w:r>
        <w:t>судьи Суда Европейских сообществ;</w:t>
      </w:r>
    </w:p>
    <w:p w:rsidR="002E3F06" w:rsidRPr="00FF7E36" w:rsidRDefault="002E3F06" w:rsidP="00A01074">
      <w:pPr>
        <w:pStyle w:val="Bullet2G"/>
      </w:pPr>
      <w:r w:rsidRPr="00FF7E36">
        <w:tab/>
      </w:r>
      <w:r>
        <w:t>судьи суда первой инстанции при Суде Европейских сообществ;</w:t>
      </w:r>
    </w:p>
    <w:p w:rsidR="002E3F06" w:rsidRPr="00FF7E36" w:rsidRDefault="002E3F06" w:rsidP="00A01074">
      <w:pPr>
        <w:pStyle w:val="Bullet2G"/>
      </w:pPr>
      <w:r w:rsidRPr="00FF7E36">
        <w:tab/>
      </w:r>
      <w:r>
        <w:t>генерального адвоката Суда Европейских сообществ;</w:t>
      </w:r>
    </w:p>
    <w:p w:rsidR="002E3F06" w:rsidRPr="00FF7E36" w:rsidRDefault="002E3F06" w:rsidP="00A01074">
      <w:pPr>
        <w:pStyle w:val="Bullet2G"/>
      </w:pPr>
      <w:r w:rsidRPr="00FF7E36">
        <w:tab/>
      </w:r>
      <w:r>
        <w:t>судьи Европейского суда по правам человека, учрежденного в соответствии с Конвенцией о защите прав человека и основных свобод, подписанной в Риме 4 ноября 1950</w:t>
      </w:r>
      <w:r w:rsidR="003A384A">
        <w:t> год</w:t>
      </w:r>
      <w:r>
        <w:t>а;</w:t>
      </w:r>
    </w:p>
    <w:p w:rsidR="002E3F06" w:rsidRPr="00FF7E36" w:rsidRDefault="002E3F06" w:rsidP="00A01074">
      <w:pPr>
        <w:pStyle w:val="Bullet2G"/>
      </w:pPr>
      <w:r w:rsidRPr="00FF7E36">
        <w:tab/>
      </w:r>
      <w:r>
        <w:t>судьи Международного Суда, учрежденного в соответствии с Уставом Организации Объединенных Наций;</w:t>
      </w:r>
    </w:p>
    <w:p w:rsidR="002E3F06" w:rsidRPr="00FF7E36" w:rsidRDefault="002E3F06" w:rsidP="00A01074">
      <w:pPr>
        <w:pStyle w:val="Bullet2G"/>
      </w:pPr>
      <w:r w:rsidRPr="00FF7E36">
        <w:tab/>
      </w:r>
      <w:r>
        <w:t>судьи Международного уголовного суда, учрежденного в соответствии с Римским статутом Международного уголовного суда, принятого в Риме 17 июля 1998</w:t>
      </w:r>
      <w:r w:rsidR="003A384A">
        <w:t> год</w:t>
      </w:r>
      <w:r>
        <w:t>а, после вступления Статута в силу;</w:t>
      </w:r>
    </w:p>
    <w:p w:rsidR="002E3F06" w:rsidRPr="00FF7E36" w:rsidRDefault="002E3F06" w:rsidP="00A01074">
      <w:pPr>
        <w:pStyle w:val="Bullet2G"/>
      </w:pPr>
      <w:r w:rsidRPr="00FF7E36">
        <w:tab/>
      </w:r>
      <w:r>
        <w:t>судьи международного трибунала по смыслу раздела 2 Закона о международных трибуналах по военным преступлениям 1998</w:t>
      </w:r>
      <w:r w:rsidR="003A384A">
        <w:t> год</w:t>
      </w:r>
      <w:r>
        <w:t>а</w:t>
      </w:r>
      <w:r w:rsidR="00573A8C">
        <w:t>;</w:t>
      </w:r>
    </w:p>
    <w:p w:rsidR="002E3F06" w:rsidRPr="00FF7E36" w:rsidRDefault="002E3F06" w:rsidP="002E3F06">
      <w:pPr>
        <w:pStyle w:val="SingleTxtG"/>
        <w:ind w:left="1701" w:firstLine="567"/>
      </w:pPr>
      <w:r>
        <w:t xml:space="preserve">и </w:t>
      </w:r>
    </w:p>
    <w:p w:rsidR="002E3F06" w:rsidRPr="00A01074" w:rsidRDefault="00A01074" w:rsidP="00856078">
      <w:pPr>
        <w:pStyle w:val="SingleTxtG"/>
        <w:ind w:left="2268" w:hanging="1134"/>
      </w:pPr>
      <w:r>
        <w:tab/>
      </w:r>
      <w:r>
        <w:tab/>
      </w:r>
      <w:r w:rsidR="002E3F06" w:rsidRPr="00A01074">
        <w:t>ii)</w:t>
      </w:r>
      <w:r w:rsidR="002E3F06" w:rsidRPr="00A01074">
        <w:tab/>
        <w:t>до назначения на любой пост, из упомянутых в подпункте</w:t>
      </w:r>
      <w:r w:rsidR="00573A8C">
        <w:t> </w:t>
      </w:r>
      <w:r w:rsidR="002E3F06" w:rsidRPr="00A01074">
        <w:t>i) настоящего пункта был практикующим адвокатом (барристер или солиситор)</w:t>
      </w:r>
      <w:r w:rsidR="00573A8C">
        <w:t>;</w:t>
      </w:r>
    </w:p>
    <w:p w:rsidR="002E3F06" w:rsidRPr="00A01074" w:rsidRDefault="00A01074" w:rsidP="00A01074">
      <w:pPr>
        <w:pStyle w:val="SingleTxtG"/>
      </w:pPr>
      <w:r>
        <w:tab/>
      </w:r>
      <w:r>
        <w:tab/>
      </w:r>
      <w:r w:rsidR="002E3F06" w:rsidRPr="00A01074">
        <w:t>b)</w:t>
      </w:r>
      <w:r w:rsidR="002E3F06" w:rsidRPr="00A01074">
        <w:tab/>
        <w:t>Судья окружного суда, проработавший на этой должности не менее двух лет, имеет право быть назначенным судьей Верховного суда, Апелляционного суда или Высокого суда;</w:t>
      </w:r>
    </w:p>
    <w:p w:rsidR="002E3F06" w:rsidRPr="00A01074" w:rsidRDefault="00A01074" w:rsidP="00A01074">
      <w:pPr>
        <w:pStyle w:val="SingleTxtG"/>
      </w:pPr>
      <w:r>
        <w:tab/>
      </w:r>
      <w:r>
        <w:tab/>
      </w:r>
      <w:r w:rsidR="002E3F06" w:rsidRPr="00A01074">
        <w:t>c)</w:t>
      </w:r>
      <w:r w:rsidR="002E3F06" w:rsidRPr="00A01074">
        <w:tab/>
        <w:t>Председатель Апелляционного суда имеет право быть назначенным ординарным судьей Верховного суда;</w:t>
      </w:r>
    </w:p>
    <w:p w:rsidR="002E3F06" w:rsidRPr="00A01074" w:rsidRDefault="00A01074" w:rsidP="00A01074">
      <w:pPr>
        <w:pStyle w:val="SingleTxtG"/>
      </w:pPr>
      <w:r>
        <w:tab/>
      </w:r>
      <w:r>
        <w:tab/>
      </w:r>
      <w:r w:rsidR="002E3F06" w:rsidRPr="00A01074">
        <w:t>d)</w:t>
      </w:r>
      <w:r w:rsidR="002E3F06" w:rsidRPr="00A01074">
        <w:tab/>
        <w:t>ординарный судья Апелляционного суда имеет право быть назначенным ординарным судьей Верховного суда;</w:t>
      </w:r>
    </w:p>
    <w:p w:rsidR="002E3F06" w:rsidRPr="00A01074" w:rsidRDefault="00A01074" w:rsidP="00A01074">
      <w:pPr>
        <w:pStyle w:val="SingleTxtG"/>
      </w:pPr>
      <w:r>
        <w:tab/>
      </w:r>
      <w:r>
        <w:tab/>
      </w:r>
      <w:r w:rsidR="002E3F06" w:rsidRPr="00A01074">
        <w:t>e)</w:t>
      </w:r>
      <w:r w:rsidR="002E3F06" w:rsidRPr="00A01074">
        <w:tab/>
        <w:t>Председатель Высокого суда имеет право быть назначенным ординарным судьей Апелляционного суда или Верховного суда;</w:t>
      </w:r>
    </w:p>
    <w:p w:rsidR="002E3F06" w:rsidRPr="00A01074" w:rsidRDefault="00A01074" w:rsidP="00A01074">
      <w:pPr>
        <w:pStyle w:val="SingleTxtG"/>
      </w:pPr>
      <w:r>
        <w:tab/>
      </w:r>
      <w:r>
        <w:tab/>
      </w:r>
      <w:r w:rsidR="002E3F06" w:rsidRPr="00A01074">
        <w:t>f)</w:t>
      </w:r>
      <w:r w:rsidR="002E3F06" w:rsidRPr="00A01074">
        <w:tab/>
        <w:t>ординарный судья Высокого суда имеет право быть назначенным ординарным судьей Апелляционного суда или Верховного суда</w:t>
      </w:r>
      <w:r w:rsidR="007C2ABC">
        <w:t>.</w:t>
      </w:r>
    </w:p>
    <w:p w:rsidR="002E3F06" w:rsidRPr="009D22B6" w:rsidRDefault="002E3F06" w:rsidP="002E3F06">
      <w:pPr>
        <w:pStyle w:val="H4G"/>
      </w:pPr>
      <w:bookmarkStart w:id="40" w:name="_Toc17908534"/>
      <w:r>
        <w:lastRenderedPageBreak/>
        <w:tab/>
      </w:r>
      <w:r>
        <w:tab/>
      </w:r>
      <w:r>
        <w:rPr>
          <w:iCs/>
        </w:rPr>
        <w:t>Департамент государственного обвинения (ДГО)</w:t>
      </w:r>
      <w:bookmarkEnd w:id="40"/>
    </w:p>
    <w:p w:rsidR="002E3F06" w:rsidRPr="00FF7E36" w:rsidRDefault="002E3F06" w:rsidP="002E3F06">
      <w:pPr>
        <w:pStyle w:val="SingleTxtG"/>
      </w:pPr>
      <w:bookmarkStart w:id="41" w:name="_Ref14174322"/>
      <w:r w:rsidRPr="00FF7E36">
        <w:t>74.</w:t>
      </w:r>
      <w:r w:rsidRPr="00FF7E36">
        <w:tab/>
      </w:r>
      <w:r>
        <w:t xml:space="preserve">Департамент государственного обвинения был создан в соответствии с </w:t>
      </w:r>
      <w:r>
        <w:rPr>
          <w:i/>
          <w:iCs/>
        </w:rPr>
        <w:t>Законом о судебном преследовании за преступления 1974</w:t>
      </w:r>
      <w:r w:rsidR="003A384A">
        <w:rPr>
          <w:i/>
          <w:iCs/>
        </w:rPr>
        <w:t> год</w:t>
      </w:r>
      <w:r>
        <w:rPr>
          <w:i/>
          <w:iCs/>
        </w:rPr>
        <w:t>а</w:t>
      </w:r>
      <w:r>
        <w:t>, который возложил на Директора Департамента государственного обвинения все обязанности, которые исполнял в связи с уголовными делами непосредственно перед принятием этого закона</w:t>
      </w:r>
      <w:r w:rsidRPr="00014885">
        <w:t xml:space="preserve"> </w:t>
      </w:r>
      <w:r>
        <w:t xml:space="preserve">Генеральный прокурор. Его основной обязанностью является возбуждение преследования по факту совершения уголовного преступления. При исполнении своих служебных обязанностей Директор пользуется независимостью. Только Директор может осуществлять преследование лиц, подозреваемых в совершении подсудных деяний, однако обвинение по мелким преступлениям, рассматриваемым в порядке упрощенного производства, могут поддерживать соответствующие министры, другие органы преследования и отдельные граждане, выступающие в качестве </w:t>
      </w:r>
      <w:r w:rsidR="003A384A">
        <w:t>«</w:t>
      </w:r>
      <w:r>
        <w:t>частных обвинителей</w:t>
      </w:r>
      <w:r w:rsidR="003A384A">
        <w:t>»</w:t>
      </w:r>
      <w:r>
        <w:t>. Частью функций Директора по обеспечению надлежащего уголовного производства является назначение и инструктаж представителя стороны обвинения. Департамент также устанавливает и выплачивает гонорар обвинителю, уполномоченному действовать от имени Директора.</w:t>
      </w:r>
      <w:bookmarkEnd w:id="41"/>
    </w:p>
    <w:p w:rsidR="002E3F06" w:rsidRPr="009D22B6" w:rsidRDefault="002E3F06" w:rsidP="002E3F06">
      <w:pPr>
        <w:pStyle w:val="H4G"/>
      </w:pPr>
      <w:bookmarkStart w:id="42" w:name="_Toc17908535"/>
      <w:r>
        <w:tab/>
      </w:r>
      <w:r>
        <w:tab/>
      </w:r>
      <w:r>
        <w:rPr>
          <w:iCs/>
        </w:rPr>
        <w:t>Право на юридическую помощь</w:t>
      </w:r>
      <w:bookmarkEnd w:id="42"/>
    </w:p>
    <w:p w:rsidR="002E3F06" w:rsidRPr="00FF7E36" w:rsidRDefault="002E3F06" w:rsidP="002E3F06">
      <w:pPr>
        <w:pStyle w:val="SingleTxtG"/>
      </w:pPr>
      <w:r w:rsidRPr="00FF7E36">
        <w:t>75.</w:t>
      </w:r>
      <w:r w:rsidRPr="00FF7E36">
        <w:tab/>
      </w:r>
      <w:r>
        <w:rPr>
          <w:i/>
          <w:iCs/>
        </w:rPr>
        <w:t>Закон об уголовном правосудии (правовой помощи) 1962</w:t>
      </w:r>
      <w:r w:rsidR="003A384A">
        <w:rPr>
          <w:i/>
          <w:iCs/>
        </w:rPr>
        <w:t> год</w:t>
      </w:r>
      <w:r>
        <w:rPr>
          <w:i/>
          <w:iCs/>
        </w:rPr>
        <w:t>а</w:t>
      </w:r>
      <w:r>
        <w:t xml:space="preserve"> и ряд нормативных актов, принятых на его основе, предусматривают, что лицо, ходатайствующее о предоставлении правовой помощи в уголовном деле, должно представить суду убедительные доказательства того, что оно не располагает достаточными средствами для оплаты услуг адвоката. Суд также должен удостовериться в том, что в силу тяжести предъявленных обвинений или исключительных обстоятельств крайне важно, чтобы в интересах правосудия обвиняемый пользовался правовой помощью. Конституционное право на правовую помощь было установлено в 1976</w:t>
      </w:r>
      <w:r w:rsidR="003A384A">
        <w:t> год</w:t>
      </w:r>
      <w:r>
        <w:t xml:space="preserve">у в деле </w:t>
      </w:r>
      <w:r>
        <w:rPr>
          <w:i/>
          <w:iCs/>
        </w:rPr>
        <w:t>Государство (Хили) против Донохью (</w:t>
      </w:r>
      <w:r w:rsidRPr="008E6720">
        <w:rPr>
          <w:i/>
          <w:lang w:val="en-GB"/>
        </w:rPr>
        <w:t>State</w:t>
      </w:r>
      <w:r w:rsidRPr="00EA5ABF">
        <w:rPr>
          <w:i/>
        </w:rPr>
        <w:t xml:space="preserve"> (</w:t>
      </w:r>
      <w:r w:rsidRPr="008E6720">
        <w:rPr>
          <w:i/>
          <w:lang w:val="en-GB"/>
        </w:rPr>
        <w:t>Healy</w:t>
      </w:r>
      <w:r w:rsidRPr="00EA5ABF">
        <w:rPr>
          <w:i/>
        </w:rPr>
        <w:t xml:space="preserve">) </w:t>
      </w:r>
      <w:r w:rsidRPr="008E6720">
        <w:rPr>
          <w:i/>
          <w:lang w:val="en-GB"/>
        </w:rPr>
        <w:t>v</w:t>
      </w:r>
      <w:r w:rsidRPr="00EA5ABF">
        <w:rPr>
          <w:i/>
        </w:rPr>
        <w:t xml:space="preserve">. </w:t>
      </w:r>
      <w:r w:rsidRPr="008E6720">
        <w:rPr>
          <w:i/>
          <w:lang w:val="en-GB"/>
        </w:rPr>
        <w:t>Donoghue</w:t>
      </w:r>
      <w:r w:rsidRPr="00EA5ABF">
        <w:t xml:space="preserve"> [1976] </w:t>
      </w:r>
      <w:r w:rsidRPr="008E6720">
        <w:rPr>
          <w:lang w:val="en-GB"/>
        </w:rPr>
        <w:t>I</w:t>
      </w:r>
      <w:r w:rsidRPr="00EA5ABF">
        <w:t>.</w:t>
      </w:r>
      <w:r w:rsidRPr="008E6720">
        <w:rPr>
          <w:lang w:val="en-GB"/>
        </w:rPr>
        <w:t>R</w:t>
      </w:r>
      <w:r w:rsidRPr="00EA5ABF">
        <w:t>. 325</w:t>
      </w:r>
      <w:r>
        <w:t>). К тому же в пункте 3</w:t>
      </w:r>
      <w:r w:rsidR="00E80A92">
        <w:t xml:space="preserve"> </w:t>
      </w:r>
      <w:r>
        <w:t xml:space="preserve">с) статьи 6 Европейской конвенции о правах человека предусматривается, что каждое лицо, обвиняемое в совершении уголовного преступления, имеет право </w:t>
      </w:r>
      <w:r w:rsidRPr="00FF7E36">
        <w:t>защищать себя лично или через посредство выбранного им самим защитника или, при недостатке у него средств для оплаты услуг защитника, пользоваться услугами назначенного ему защитника бесплатно, когда того требуют интересы правосуди</w:t>
      </w:r>
      <w:r w:rsidRPr="00EA5ABF">
        <w:t>я</w:t>
      </w:r>
      <w:r>
        <w:t>. Решение предоставить правовую помощь дает ходатайствующей стороне право пользоваться услугами защитника, а в некоторых случаях двух адвокатов, для подготовки и ведения защиты или подачи апелляции. За предоставление правовой помощи в рамках судебной системы отвечают суды.</w:t>
      </w:r>
      <w:bookmarkStart w:id="43" w:name="Emphasis_13_b"/>
      <w:bookmarkStart w:id="44" w:name="Emphasis_12_i"/>
      <w:bookmarkStart w:id="45" w:name="Emphasis_14_i"/>
      <w:bookmarkStart w:id="46" w:name="Emphasis_15_i"/>
      <w:bookmarkEnd w:id="43"/>
      <w:bookmarkEnd w:id="44"/>
      <w:bookmarkEnd w:id="45"/>
      <w:bookmarkEnd w:id="46"/>
    </w:p>
    <w:p w:rsidR="00AE5D57" w:rsidRDefault="002E3F06" w:rsidP="00A01074">
      <w:pPr>
        <w:pStyle w:val="SingleTxtG"/>
      </w:pPr>
      <w:r w:rsidRPr="00FF7E36">
        <w:t>76.</w:t>
      </w:r>
      <w:r w:rsidRPr="00FF7E36">
        <w:tab/>
      </w:r>
      <w:r>
        <w:t>Для оказания правовой помощи малоимущим в Ирландии был создан Совет по правовой помощи. В 1979</w:t>
      </w:r>
      <w:r w:rsidR="003A384A">
        <w:t> год</w:t>
      </w:r>
      <w:r>
        <w:t xml:space="preserve">у была принята Программа правовой и консультативной помощи в гражданских делах, учрежденная в свете решения Европейского суда по правам человека в деле </w:t>
      </w:r>
      <w:r>
        <w:rPr>
          <w:i/>
          <w:iCs/>
        </w:rPr>
        <w:t>Эйри против Ирландии (</w:t>
      </w:r>
      <w:r w:rsidRPr="008E6720">
        <w:rPr>
          <w:i/>
          <w:lang w:val="en-GB"/>
        </w:rPr>
        <w:t>Airey</w:t>
      </w:r>
      <w:r w:rsidRPr="00EA5ABF">
        <w:rPr>
          <w:i/>
        </w:rPr>
        <w:t xml:space="preserve"> </w:t>
      </w:r>
      <w:r w:rsidRPr="008E6720">
        <w:rPr>
          <w:i/>
          <w:lang w:val="en-GB"/>
        </w:rPr>
        <w:t>v</w:t>
      </w:r>
      <w:r w:rsidRPr="00EA5ABF">
        <w:rPr>
          <w:i/>
        </w:rPr>
        <w:t xml:space="preserve">. </w:t>
      </w:r>
      <w:r w:rsidRPr="008E6720">
        <w:rPr>
          <w:i/>
          <w:lang w:val="en-GB"/>
        </w:rPr>
        <w:t>Ireland</w:t>
      </w:r>
      <w:r>
        <w:rPr>
          <w:i/>
        </w:rPr>
        <w:t>)</w:t>
      </w:r>
      <w:r>
        <w:t xml:space="preserve"> и рекомендаций Комитета Прингля, который был учрежден Министром юстиции для оказания ему консультативной помощи в реализации такой программы. Программа функционировала на административной основе вплоть до принятия </w:t>
      </w:r>
      <w:r>
        <w:rPr>
          <w:i/>
          <w:iCs/>
        </w:rPr>
        <w:t>Закона о гражданской правовой помощи 1995</w:t>
      </w:r>
      <w:r w:rsidR="003A384A">
        <w:rPr>
          <w:i/>
          <w:iCs/>
        </w:rPr>
        <w:t> год</w:t>
      </w:r>
      <w:r>
        <w:rPr>
          <w:i/>
          <w:iCs/>
        </w:rPr>
        <w:t>а</w:t>
      </w:r>
      <w:r>
        <w:t xml:space="preserve">. Помощь в рамках программы оказываются в первую очередь на базе юридического центра, хотя в некоторых случаях эта помощь может дополняться услугами частных адвокатов. Под действие этой программы подпадает большинство гражданских дел при сравнительно небольшом количестве исключений. Хотя к ведению Совета по правовой помощи относится большинство гражданско-правовых дел, он не предоставляет правовую помощь по линии программы в делах, рассматриваемых судами по делам о психическом здоровье. Соответствующая программа находится в ведении Комиссии по вопросам психического здоровья. Правовая помощь по уголовным делам оказывается в соответствии с </w:t>
      </w:r>
      <w:r>
        <w:rPr>
          <w:i/>
          <w:iCs/>
        </w:rPr>
        <w:t>Законом об уголовном правосудии (правовой помощи) 1962</w:t>
      </w:r>
      <w:r w:rsidR="003A384A">
        <w:rPr>
          <w:i/>
          <w:iCs/>
        </w:rPr>
        <w:t> год</w:t>
      </w:r>
      <w:r>
        <w:rPr>
          <w:i/>
          <w:iCs/>
        </w:rPr>
        <w:t>а</w:t>
      </w:r>
      <w:r>
        <w:t>. Основная программа оказания правовой помощи в уголовных делах в настоящее время находится в ведении Министерства юстиции и равноправия, хотя ответственность за нее должна будет передана Совету по правовой помощи.</w:t>
      </w:r>
    </w:p>
    <w:p w:rsidR="00AE5D57" w:rsidRPr="00FF7E36" w:rsidRDefault="00A01074" w:rsidP="00A01074">
      <w:pPr>
        <w:pStyle w:val="HChG"/>
      </w:pPr>
      <w:bookmarkStart w:id="47" w:name="_Toc378170249"/>
      <w:bookmarkStart w:id="48" w:name="_Toc17908536"/>
      <w:r>
        <w:lastRenderedPageBreak/>
        <w:tab/>
      </w:r>
      <w:r w:rsidR="00AE5D57" w:rsidRPr="00FF7E36">
        <w:t>III.</w:t>
      </w:r>
      <w:r w:rsidR="00AE5D57" w:rsidRPr="00FF7E36">
        <w:tab/>
      </w:r>
      <w:r w:rsidR="00AE5D57" w:rsidRPr="00A01074">
        <w:t>Общие</w:t>
      </w:r>
      <w:r w:rsidR="00AE5D57">
        <w:t xml:space="preserve"> рамки поощрения и защиты прав человека </w:t>
      </w:r>
      <w:bookmarkEnd w:id="47"/>
      <w:bookmarkEnd w:id="48"/>
    </w:p>
    <w:p w:rsidR="00AE5D57" w:rsidRPr="00FF7E36" w:rsidRDefault="00A01074" w:rsidP="00A01074">
      <w:pPr>
        <w:pStyle w:val="H1G"/>
      </w:pPr>
      <w:bookmarkStart w:id="49" w:name="_Toc378170250"/>
      <w:bookmarkStart w:id="50" w:name="_Toc17908537"/>
      <w:r>
        <w:tab/>
      </w:r>
      <w:r w:rsidR="00AE5D57">
        <w:t>A.</w:t>
      </w:r>
      <w:r w:rsidR="00AE5D57">
        <w:tab/>
        <w:t xml:space="preserve">Принятие </w:t>
      </w:r>
      <w:r w:rsidR="00AE5D57" w:rsidRPr="00A01074">
        <w:t>международных</w:t>
      </w:r>
      <w:r w:rsidR="00AE5D57">
        <w:t xml:space="preserve"> норм в области прав человека</w:t>
      </w:r>
      <w:bookmarkEnd w:id="49"/>
      <w:bookmarkEnd w:id="50"/>
    </w:p>
    <w:p w:rsidR="00AE5D57" w:rsidRPr="00FF7E36" w:rsidRDefault="00AE5D57" w:rsidP="00A01074">
      <w:pPr>
        <w:pStyle w:val="SingleTxtG"/>
      </w:pPr>
      <w:bookmarkStart w:id="51" w:name="OLE_LINK5"/>
      <w:bookmarkStart w:id="52" w:name="OLE_LINK6"/>
      <w:r w:rsidRPr="00FF7E36">
        <w:t>77.</w:t>
      </w:r>
      <w:r w:rsidRPr="00FF7E36">
        <w:tab/>
      </w:r>
      <w:r>
        <w:t>Ирландия подписала и ратифицировала большинство основополагающих конвенций Организации Объединенных Наций по правам человека. В таблице ниже приводятся даты подписания и ратификации важнейших договоров Организации Объединенных Наций по правам человека.</w:t>
      </w:r>
    </w:p>
    <w:tbl>
      <w:tblPr>
        <w:tblStyle w:val="a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1985"/>
        <w:gridCol w:w="1985"/>
        <w:gridCol w:w="2550"/>
      </w:tblGrid>
      <w:tr w:rsidR="00A01074" w:rsidRPr="00A01074" w:rsidTr="00A01074">
        <w:trPr>
          <w:tblHeader/>
        </w:trPr>
        <w:tc>
          <w:tcPr>
            <w:tcW w:w="1984" w:type="dxa"/>
            <w:tcBorders>
              <w:top w:val="single" w:sz="4" w:space="0" w:color="auto"/>
              <w:bottom w:val="single" w:sz="12" w:space="0" w:color="auto"/>
            </w:tcBorders>
            <w:shd w:val="clear" w:color="auto" w:fill="auto"/>
            <w:vAlign w:val="bottom"/>
          </w:tcPr>
          <w:p w:rsidR="00AE5D57" w:rsidRPr="00A01074" w:rsidRDefault="00AE5D57" w:rsidP="00FD7565">
            <w:pPr>
              <w:spacing w:before="80" w:after="80" w:line="200" w:lineRule="exact"/>
              <w:ind w:left="57" w:right="113"/>
              <w:rPr>
                <w:rFonts w:cs="Times New Roman"/>
                <w:i/>
                <w:sz w:val="16"/>
                <w:szCs w:val="16"/>
              </w:rPr>
            </w:pPr>
            <w:r w:rsidRPr="00A01074">
              <w:rPr>
                <w:rFonts w:cs="Times New Roman"/>
                <w:i/>
                <w:sz w:val="16"/>
              </w:rPr>
              <w:t>Дата подписания</w:t>
            </w:r>
          </w:p>
        </w:tc>
        <w:tc>
          <w:tcPr>
            <w:tcW w:w="1985" w:type="dxa"/>
            <w:tcBorders>
              <w:top w:val="single" w:sz="4" w:space="0" w:color="auto"/>
              <w:bottom w:val="single" w:sz="12" w:space="0" w:color="auto"/>
            </w:tcBorders>
            <w:shd w:val="clear" w:color="auto" w:fill="auto"/>
            <w:vAlign w:val="bottom"/>
          </w:tcPr>
          <w:p w:rsidR="00AE5D57" w:rsidRPr="00A01074" w:rsidRDefault="00AE5D57" w:rsidP="00FD7565">
            <w:pPr>
              <w:spacing w:before="80" w:after="80" w:line="200" w:lineRule="exact"/>
              <w:ind w:left="57" w:right="113"/>
              <w:rPr>
                <w:rFonts w:cs="Times New Roman"/>
                <w:i/>
                <w:sz w:val="16"/>
                <w:szCs w:val="16"/>
              </w:rPr>
            </w:pPr>
            <w:r w:rsidRPr="00A01074">
              <w:rPr>
                <w:rFonts w:cs="Times New Roman"/>
                <w:i/>
                <w:sz w:val="16"/>
              </w:rPr>
              <w:t>Дата ратификации</w:t>
            </w:r>
          </w:p>
        </w:tc>
        <w:tc>
          <w:tcPr>
            <w:tcW w:w="1985" w:type="dxa"/>
            <w:tcBorders>
              <w:top w:val="single" w:sz="4" w:space="0" w:color="auto"/>
              <w:bottom w:val="single" w:sz="12" w:space="0" w:color="auto"/>
            </w:tcBorders>
            <w:shd w:val="clear" w:color="auto" w:fill="auto"/>
            <w:vAlign w:val="bottom"/>
          </w:tcPr>
          <w:p w:rsidR="00AE5D57" w:rsidRPr="00A01074" w:rsidRDefault="00AE5D57" w:rsidP="00FD7565">
            <w:pPr>
              <w:spacing w:before="80" w:after="80" w:line="200" w:lineRule="exact"/>
              <w:ind w:left="57" w:right="113"/>
              <w:rPr>
                <w:rFonts w:cs="Times New Roman"/>
                <w:i/>
                <w:sz w:val="16"/>
                <w:szCs w:val="16"/>
              </w:rPr>
            </w:pPr>
            <w:r w:rsidRPr="00A01074">
              <w:rPr>
                <w:rFonts w:cs="Times New Roman"/>
                <w:i/>
                <w:sz w:val="16"/>
              </w:rPr>
              <w:t>Оговорки/заявления</w:t>
            </w:r>
          </w:p>
        </w:tc>
        <w:tc>
          <w:tcPr>
            <w:tcW w:w="2550" w:type="dxa"/>
            <w:tcBorders>
              <w:top w:val="single" w:sz="4" w:space="0" w:color="auto"/>
              <w:bottom w:val="single" w:sz="12" w:space="0" w:color="auto"/>
            </w:tcBorders>
            <w:shd w:val="clear" w:color="auto" w:fill="auto"/>
            <w:vAlign w:val="bottom"/>
          </w:tcPr>
          <w:p w:rsidR="00AE5D57" w:rsidRPr="00A01074" w:rsidRDefault="00AE5D57" w:rsidP="00FD7565">
            <w:pPr>
              <w:spacing w:before="80" w:after="80" w:line="200" w:lineRule="exact"/>
              <w:ind w:left="57" w:right="113"/>
              <w:rPr>
                <w:rFonts w:cs="Times New Roman"/>
                <w:i/>
                <w:sz w:val="16"/>
                <w:szCs w:val="16"/>
              </w:rPr>
            </w:pPr>
            <w:r w:rsidRPr="00A01074">
              <w:rPr>
                <w:rFonts w:cs="Times New Roman"/>
                <w:i/>
                <w:sz w:val="16"/>
              </w:rPr>
              <w:t>Доклады</w:t>
            </w:r>
          </w:p>
        </w:tc>
      </w:tr>
      <w:tr w:rsidR="00A01074" w:rsidRPr="00A01074" w:rsidTr="00A01074">
        <w:trPr>
          <w:trHeight w:hRule="exact" w:val="113"/>
        </w:trPr>
        <w:tc>
          <w:tcPr>
            <w:tcW w:w="1984" w:type="dxa"/>
            <w:tcBorders>
              <w:top w:val="single" w:sz="12" w:space="0" w:color="auto"/>
            </w:tcBorders>
            <w:shd w:val="clear" w:color="auto" w:fill="auto"/>
          </w:tcPr>
          <w:p w:rsidR="00A01074" w:rsidRPr="00A01074" w:rsidRDefault="00A01074" w:rsidP="00A01074">
            <w:pPr>
              <w:spacing w:before="40" w:after="120"/>
              <w:ind w:right="113"/>
              <w:rPr>
                <w:rFonts w:cs="Times New Roman"/>
              </w:rPr>
            </w:pPr>
          </w:p>
        </w:tc>
        <w:tc>
          <w:tcPr>
            <w:tcW w:w="1985" w:type="dxa"/>
            <w:tcBorders>
              <w:top w:val="single" w:sz="12" w:space="0" w:color="auto"/>
            </w:tcBorders>
            <w:shd w:val="clear" w:color="auto" w:fill="auto"/>
          </w:tcPr>
          <w:p w:rsidR="00A01074" w:rsidRPr="00A01074" w:rsidRDefault="00A01074" w:rsidP="00A01074">
            <w:pPr>
              <w:spacing w:before="40" w:after="120"/>
              <w:ind w:right="113"/>
              <w:rPr>
                <w:rFonts w:cs="Times New Roman"/>
              </w:rPr>
            </w:pPr>
          </w:p>
        </w:tc>
        <w:tc>
          <w:tcPr>
            <w:tcW w:w="1985" w:type="dxa"/>
            <w:tcBorders>
              <w:top w:val="single" w:sz="12" w:space="0" w:color="auto"/>
            </w:tcBorders>
            <w:shd w:val="clear" w:color="auto" w:fill="auto"/>
          </w:tcPr>
          <w:p w:rsidR="00A01074" w:rsidRPr="00A01074" w:rsidRDefault="00A01074" w:rsidP="00A01074">
            <w:pPr>
              <w:spacing w:before="40" w:after="120"/>
              <w:ind w:right="113"/>
              <w:rPr>
                <w:rFonts w:cs="Times New Roman"/>
              </w:rPr>
            </w:pPr>
          </w:p>
        </w:tc>
        <w:tc>
          <w:tcPr>
            <w:tcW w:w="2550" w:type="dxa"/>
            <w:tcBorders>
              <w:top w:val="single" w:sz="12" w:space="0" w:color="auto"/>
            </w:tcBorders>
            <w:shd w:val="clear" w:color="auto" w:fill="auto"/>
          </w:tcPr>
          <w:p w:rsidR="00A01074" w:rsidRPr="00A01074" w:rsidRDefault="00A01074" w:rsidP="00A01074">
            <w:pPr>
              <w:spacing w:before="40" w:after="120"/>
              <w:ind w:right="113"/>
              <w:rPr>
                <w:rFonts w:cs="Times New Roman"/>
              </w:rPr>
            </w:pPr>
          </w:p>
        </w:tc>
      </w:tr>
      <w:tr w:rsidR="00AE5D57" w:rsidRPr="00A01074" w:rsidTr="00A01074">
        <w:tc>
          <w:tcPr>
            <w:tcW w:w="8504" w:type="dxa"/>
            <w:gridSpan w:val="4"/>
            <w:shd w:val="clear" w:color="auto" w:fill="auto"/>
          </w:tcPr>
          <w:p w:rsidR="00AE5D57" w:rsidRPr="00A01074" w:rsidRDefault="00AE5D57" w:rsidP="00A01074">
            <w:pPr>
              <w:spacing w:before="40" w:after="120"/>
              <w:ind w:right="113"/>
              <w:rPr>
                <w:rFonts w:cs="Times New Roman"/>
              </w:rPr>
            </w:pPr>
            <w:r w:rsidRPr="00A01074">
              <w:rPr>
                <w:rFonts w:cs="Times New Roman"/>
                <w:b/>
                <w:bCs/>
              </w:rPr>
              <w:t>Международный пакт о гражданских и политических правах</w:t>
            </w:r>
            <w:r w:rsidRPr="00A01074">
              <w:rPr>
                <w:rFonts w:cs="Times New Roman"/>
              </w:rPr>
              <w:t xml:space="preserve"> </w:t>
            </w:r>
          </w:p>
        </w:tc>
      </w:tr>
      <w:tr w:rsidR="00A01074" w:rsidRPr="00A01074" w:rsidTr="00A01074">
        <w:tc>
          <w:tcPr>
            <w:tcW w:w="1984" w:type="dxa"/>
            <w:shd w:val="clear" w:color="auto" w:fill="auto"/>
          </w:tcPr>
          <w:p w:rsidR="00AE5D57" w:rsidRPr="00A01074" w:rsidRDefault="00AE5D57" w:rsidP="00A01074">
            <w:pPr>
              <w:spacing w:before="40" w:after="120"/>
              <w:ind w:right="113"/>
              <w:rPr>
                <w:rFonts w:cs="Times New Roman"/>
                <w:b/>
                <w:szCs w:val="20"/>
              </w:rPr>
            </w:pPr>
            <w:r w:rsidRPr="00A01074">
              <w:rPr>
                <w:rFonts w:cs="Times New Roman"/>
              </w:rPr>
              <w:t>1 октября 1973</w:t>
            </w:r>
            <w:r w:rsidR="003A384A">
              <w:rPr>
                <w:rFonts w:cs="Times New Roman"/>
              </w:rPr>
              <w:t> год</w:t>
            </w:r>
            <w:r w:rsidRPr="00A01074">
              <w:rPr>
                <w:rFonts w:cs="Times New Roman"/>
              </w:rPr>
              <w:t>а</w:t>
            </w:r>
          </w:p>
        </w:tc>
        <w:tc>
          <w:tcPr>
            <w:tcW w:w="1985" w:type="dxa"/>
            <w:shd w:val="clear" w:color="auto" w:fill="auto"/>
          </w:tcPr>
          <w:p w:rsidR="00AE5D57" w:rsidRPr="00A01074" w:rsidRDefault="00AE5D57" w:rsidP="00A01074">
            <w:pPr>
              <w:spacing w:before="40" w:after="120"/>
              <w:ind w:right="113"/>
              <w:rPr>
                <w:rFonts w:cs="Times New Roman"/>
                <w:szCs w:val="20"/>
              </w:rPr>
            </w:pPr>
            <w:r w:rsidRPr="00A01074">
              <w:rPr>
                <w:rFonts w:cs="Times New Roman"/>
              </w:rPr>
              <w:t>8 декабря 1989</w:t>
            </w:r>
            <w:r w:rsidR="003A384A">
              <w:rPr>
                <w:rFonts w:cs="Times New Roman"/>
              </w:rPr>
              <w:t> год</w:t>
            </w:r>
            <w:r w:rsidRPr="00A01074">
              <w:rPr>
                <w:rFonts w:cs="Times New Roman"/>
              </w:rPr>
              <w:t>а</w:t>
            </w:r>
          </w:p>
        </w:tc>
        <w:tc>
          <w:tcPr>
            <w:tcW w:w="1985" w:type="dxa"/>
            <w:shd w:val="clear" w:color="auto" w:fill="auto"/>
          </w:tcPr>
          <w:p w:rsidR="00AE5D57" w:rsidRPr="00A01074" w:rsidRDefault="00AE5D57" w:rsidP="00FD7565">
            <w:pPr>
              <w:spacing w:before="40" w:after="120"/>
              <w:ind w:right="113"/>
              <w:rPr>
                <w:rFonts w:cs="Times New Roman"/>
                <w:szCs w:val="20"/>
              </w:rPr>
            </w:pPr>
            <w:r w:rsidRPr="00A01074">
              <w:rPr>
                <w:rFonts w:cs="Times New Roman"/>
              </w:rPr>
              <w:t xml:space="preserve">Оговорки: </w:t>
            </w:r>
            <w:r w:rsidR="001C33A8">
              <w:rPr>
                <w:rFonts w:cs="Times New Roman"/>
              </w:rPr>
              <w:br/>
            </w:r>
            <w:r w:rsidR="00FD7565">
              <w:rPr>
                <w:rFonts w:cs="Times New Roman"/>
              </w:rPr>
              <w:t>с</w:t>
            </w:r>
            <w:r w:rsidRPr="00A01074">
              <w:rPr>
                <w:rFonts w:cs="Times New Roman"/>
              </w:rPr>
              <w:t xml:space="preserve">татья 10, пункт 2; </w:t>
            </w:r>
            <w:r w:rsidR="00FD7565">
              <w:rPr>
                <w:rFonts w:cs="Times New Roman"/>
              </w:rPr>
              <w:t>с</w:t>
            </w:r>
            <w:r w:rsidRPr="00A01074">
              <w:rPr>
                <w:rFonts w:cs="Times New Roman"/>
              </w:rPr>
              <w:t>татья 13, пункт 1</w:t>
            </w:r>
          </w:p>
        </w:tc>
        <w:tc>
          <w:tcPr>
            <w:tcW w:w="2550" w:type="dxa"/>
            <w:shd w:val="clear" w:color="auto" w:fill="auto"/>
          </w:tcPr>
          <w:p w:rsidR="00AE5D57" w:rsidRPr="00A01074" w:rsidRDefault="00AE5D57" w:rsidP="001C33A8">
            <w:pPr>
              <w:spacing w:before="40" w:after="120"/>
              <w:ind w:right="113"/>
              <w:rPr>
                <w:rFonts w:cs="Times New Roman"/>
                <w:szCs w:val="20"/>
              </w:rPr>
            </w:pPr>
            <w:r w:rsidRPr="00A01074">
              <w:rPr>
                <w:rFonts w:cs="Times New Roman"/>
              </w:rPr>
              <w:t>Первый доклад: 1992</w:t>
            </w:r>
            <w:r w:rsidR="003A384A">
              <w:rPr>
                <w:rFonts w:cs="Times New Roman"/>
              </w:rPr>
              <w:t> год</w:t>
            </w:r>
            <w:r w:rsidRPr="00A01074">
              <w:rPr>
                <w:rFonts w:cs="Times New Roman"/>
              </w:rPr>
              <w:t>; Второй доклад: 1998</w:t>
            </w:r>
            <w:r w:rsidR="003A384A">
              <w:rPr>
                <w:rFonts w:cs="Times New Roman"/>
              </w:rPr>
              <w:t> год</w:t>
            </w:r>
            <w:r w:rsidRPr="00A01074">
              <w:rPr>
                <w:rFonts w:cs="Times New Roman"/>
              </w:rPr>
              <w:t>;</w:t>
            </w:r>
            <w:r w:rsidR="001C33A8">
              <w:rPr>
                <w:rFonts w:cs="Times New Roman"/>
              </w:rPr>
              <w:br/>
            </w:r>
            <w:r w:rsidRPr="00A01074">
              <w:rPr>
                <w:rFonts w:cs="Times New Roman"/>
              </w:rPr>
              <w:t>Третий доклад: 2007</w:t>
            </w:r>
            <w:r w:rsidR="003A384A">
              <w:rPr>
                <w:rFonts w:cs="Times New Roman"/>
              </w:rPr>
              <w:t> год</w:t>
            </w:r>
            <w:r w:rsidRPr="00A01074">
              <w:rPr>
                <w:rFonts w:cs="Times New Roman"/>
              </w:rPr>
              <w:t>;</w:t>
            </w:r>
            <w:r w:rsidR="001C33A8">
              <w:rPr>
                <w:rFonts w:cs="Times New Roman"/>
              </w:rPr>
              <w:br/>
            </w:r>
            <w:r w:rsidRPr="00A01074">
              <w:rPr>
                <w:rFonts w:cs="Times New Roman"/>
              </w:rPr>
              <w:t>Четвертый доклад: 2012</w:t>
            </w:r>
            <w:r w:rsidR="003A384A">
              <w:rPr>
                <w:rFonts w:cs="Times New Roman"/>
              </w:rPr>
              <w:t> год</w:t>
            </w:r>
            <w:r w:rsidR="0038540A">
              <w:rPr>
                <w:rFonts w:cs="Times New Roman"/>
              </w:rPr>
              <w:t>;</w:t>
            </w:r>
            <w:r w:rsidR="001C33A8">
              <w:rPr>
                <w:rFonts w:cs="Times New Roman"/>
              </w:rPr>
              <w:br/>
            </w:r>
            <w:r w:rsidRPr="00A01074">
              <w:rPr>
                <w:rFonts w:cs="Times New Roman"/>
              </w:rPr>
              <w:t>Пятый доклад: должен быть представлен в 2019</w:t>
            </w:r>
            <w:r w:rsidR="003A384A">
              <w:rPr>
                <w:rFonts w:cs="Times New Roman"/>
              </w:rPr>
              <w:t> год</w:t>
            </w:r>
            <w:r w:rsidRPr="00A01074">
              <w:rPr>
                <w:rFonts w:cs="Times New Roman"/>
              </w:rPr>
              <w:t>у</w:t>
            </w:r>
          </w:p>
        </w:tc>
      </w:tr>
      <w:tr w:rsidR="00AE5D57" w:rsidRPr="00A01074" w:rsidTr="00A01074">
        <w:tc>
          <w:tcPr>
            <w:tcW w:w="8504" w:type="dxa"/>
            <w:gridSpan w:val="4"/>
            <w:shd w:val="clear" w:color="auto" w:fill="auto"/>
          </w:tcPr>
          <w:p w:rsidR="00AE5D57" w:rsidRPr="00A01074" w:rsidRDefault="00AE5D57" w:rsidP="00A01074">
            <w:pPr>
              <w:spacing w:before="40" w:after="120"/>
              <w:ind w:right="113"/>
              <w:rPr>
                <w:rFonts w:cs="Times New Roman"/>
              </w:rPr>
            </w:pPr>
            <w:r w:rsidRPr="00A01074">
              <w:rPr>
                <w:rFonts w:cs="Times New Roman"/>
                <w:b/>
                <w:bCs/>
              </w:rPr>
              <w:t>Факультативный протокол к Международному пакту о гражданских и политических правах</w:t>
            </w:r>
            <w:r w:rsidRPr="00A01074">
              <w:rPr>
                <w:rFonts w:cs="Times New Roman"/>
              </w:rPr>
              <w:t xml:space="preserve"> </w:t>
            </w:r>
          </w:p>
        </w:tc>
      </w:tr>
      <w:tr w:rsidR="00A01074" w:rsidRPr="00A01074" w:rsidTr="00A01074">
        <w:tc>
          <w:tcPr>
            <w:tcW w:w="1984" w:type="dxa"/>
            <w:shd w:val="clear" w:color="auto" w:fill="auto"/>
          </w:tcPr>
          <w:p w:rsidR="00AE5D57" w:rsidRPr="00A01074" w:rsidRDefault="00AE5D57" w:rsidP="00A01074">
            <w:pPr>
              <w:spacing w:before="40" w:after="120"/>
              <w:ind w:right="113"/>
              <w:rPr>
                <w:rFonts w:cs="Times New Roman"/>
                <w:szCs w:val="24"/>
              </w:rPr>
            </w:pPr>
          </w:p>
        </w:tc>
        <w:tc>
          <w:tcPr>
            <w:tcW w:w="1985" w:type="dxa"/>
            <w:shd w:val="clear" w:color="auto" w:fill="auto"/>
          </w:tcPr>
          <w:p w:rsidR="00AE5D57" w:rsidRPr="00A01074" w:rsidRDefault="00AE5D57" w:rsidP="00A01074">
            <w:pPr>
              <w:spacing w:before="40" w:after="120"/>
              <w:ind w:right="113"/>
              <w:rPr>
                <w:rFonts w:cs="Times New Roman"/>
              </w:rPr>
            </w:pPr>
            <w:r w:rsidRPr="00A01074">
              <w:rPr>
                <w:rFonts w:cs="Times New Roman"/>
              </w:rPr>
              <w:t>8 декабря 1989</w:t>
            </w:r>
            <w:r w:rsidR="003A384A">
              <w:rPr>
                <w:rFonts w:cs="Times New Roman"/>
              </w:rPr>
              <w:t> год</w:t>
            </w:r>
            <w:r w:rsidRPr="00A01074">
              <w:rPr>
                <w:rFonts w:cs="Times New Roman"/>
              </w:rPr>
              <w:t>а</w:t>
            </w:r>
          </w:p>
        </w:tc>
        <w:tc>
          <w:tcPr>
            <w:tcW w:w="1985" w:type="dxa"/>
            <w:shd w:val="clear" w:color="auto" w:fill="auto"/>
          </w:tcPr>
          <w:p w:rsidR="00AE5D57" w:rsidRPr="00A01074" w:rsidRDefault="00AE5D57" w:rsidP="0081601C">
            <w:pPr>
              <w:spacing w:before="40" w:after="120"/>
              <w:ind w:right="113"/>
              <w:rPr>
                <w:rFonts w:cs="Times New Roman"/>
              </w:rPr>
            </w:pPr>
            <w:r w:rsidRPr="00A01074">
              <w:rPr>
                <w:rFonts w:cs="Times New Roman"/>
              </w:rPr>
              <w:t>Оговорки:</w:t>
            </w:r>
            <w:r w:rsidR="0081601C">
              <w:rPr>
                <w:rFonts w:cs="Times New Roman"/>
              </w:rPr>
              <w:br/>
            </w:r>
            <w:r w:rsidR="00F0329C" w:rsidRPr="00A01074">
              <w:rPr>
                <w:rFonts w:cs="Times New Roman"/>
              </w:rPr>
              <w:t>с</w:t>
            </w:r>
            <w:r w:rsidRPr="00A01074">
              <w:rPr>
                <w:rFonts w:cs="Times New Roman"/>
              </w:rPr>
              <w:t>татья 5, пункт 2</w:t>
            </w:r>
          </w:p>
        </w:tc>
        <w:tc>
          <w:tcPr>
            <w:tcW w:w="2550" w:type="dxa"/>
            <w:shd w:val="clear" w:color="auto" w:fill="auto"/>
          </w:tcPr>
          <w:p w:rsidR="00AE5D57" w:rsidRPr="00A01074" w:rsidRDefault="00AE5D57" w:rsidP="00A01074">
            <w:pPr>
              <w:spacing w:before="40" w:after="120"/>
              <w:ind w:right="113"/>
              <w:rPr>
                <w:rFonts w:cs="Times New Roman"/>
              </w:rPr>
            </w:pPr>
            <w:r w:rsidRPr="00A01074">
              <w:rPr>
                <w:rFonts w:cs="Times New Roman"/>
              </w:rPr>
              <w:t>н/д</w:t>
            </w:r>
          </w:p>
        </w:tc>
      </w:tr>
      <w:tr w:rsidR="00AE5D57" w:rsidRPr="00A01074" w:rsidTr="00A01074">
        <w:tc>
          <w:tcPr>
            <w:tcW w:w="8504" w:type="dxa"/>
            <w:gridSpan w:val="4"/>
            <w:shd w:val="clear" w:color="auto" w:fill="auto"/>
          </w:tcPr>
          <w:p w:rsidR="00AE5D57" w:rsidRPr="00A01074" w:rsidRDefault="00AE5D57" w:rsidP="00FF1D62">
            <w:pPr>
              <w:spacing w:before="40" w:after="120"/>
              <w:ind w:right="113"/>
              <w:rPr>
                <w:rFonts w:cs="Times New Roman"/>
              </w:rPr>
            </w:pPr>
            <w:r w:rsidRPr="00A01074">
              <w:rPr>
                <w:rFonts w:cs="Times New Roman"/>
                <w:b/>
                <w:bCs/>
              </w:rPr>
              <w:t>Второй Факультативный протокол к Международному пакту о гражданских и</w:t>
            </w:r>
            <w:r w:rsidR="00FF1D62">
              <w:rPr>
                <w:rFonts w:cs="Times New Roman"/>
                <w:b/>
                <w:bCs/>
              </w:rPr>
              <w:t> </w:t>
            </w:r>
            <w:r w:rsidRPr="00A01074">
              <w:rPr>
                <w:rFonts w:cs="Times New Roman"/>
                <w:b/>
                <w:bCs/>
              </w:rPr>
              <w:t>политических правах, направленный на отмену смертной казни</w:t>
            </w:r>
          </w:p>
        </w:tc>
      </w:tr>
      <w:tr w:rsidR="00A01074" w:rsidRPr="00A01074" w:rsidTr="00A01074">
        <w:tc>
          <w:tcPr>
            <w:tcW w:w="1984" w:type="dxa"/>
            <w:shd w:val="clear" w:color="auto" w:fill="auto"/>
          </w:tcPr>
          <w:p w:rsidR="00AE5D57" w:rsidRPr="00A01074" w:rsidRDefault="00AE5D57" w:rsidP="00A01074">
            <w:pPr>
              <w:spacing w:before="40" w:after="120"/>
              <w:ind w:right="113"/>
              <w:rPr>
                <w:rFonts w:cs="Times New Roman"/>
              </w:rPr>
            </w:pPr>
          </w:p>
        </w:tc>
        <w:tc>
          <w:tcPr>
            <w:tcW w:w="1985" w:type="dxa"/>
            <w:shd w:val="clear" w:color="auto" w:fill="auto"/>
          </w:tcPr>
          <w:p w:rsidR="00AE5D57" w:rsidRPr="00A01074" w:rsidRDefault="00AE5D57" w:rsidP="00A01074">
            <w:pPr>
              <w:spacing w:before="40" w:after="120"/>
              <w:ind w:right="113"/>
              <w:rPr>
                <w:rFonts w:cs="Times New Roman"/>
                <w:szCs w:val="20"/>
              </w:rPr>
            </w:pPr>
            <w:r w:rsidRPr="00A01074">
              <w:rPr>
                <w:rFonts w:cs="Times New Roman"/>
              </w:rPr>
              <w:t>18 июня 1993</w:t>
            </w:r>
            <w:r w:rsidR="003A384A">
              <w:rPr>
                <w:rFonts w:cs="Times New Roman"/>
              </w:rPr>
              <w:t> год</w:t>
            </w:r>
            <w:r w:rsidRPr="00A01074">
              <w:rPr>
                <w:rFonts w:cs="Times New Roman"/>
              </w:rPr>
              <w:t>а</w:t>
            </w:r>
          </w:p>
        </w:tc>
        <w:tc>
          <w:tcPr>
            <w:tcW w:w="1985" w:type="dxa"/>
            <w:shd w:val="clear" w:color="auto" w:fill="auto"/>
          </w:tcPr>
          <w:p w:rsidR="00AE5D57" w:rsidRPr="00A01074" w:rsidRDefault="00AE5D57" w:rsidP="00A01074">
            <w:pPr>
              <w:spacing w:before="40" w:after="120"/>
              <w:ind w:right="113"/>
              <w:rPr>
                <w:rFonts w:cs="Times New Roman"/>
                <w:szCs w:val="20"/>
              </w:rPr>
            </w:pPr>
            <w:r w:rsidRPr="00A01074">
              <w:rPr>
                <w:rFonts w:cs="Times New Roman"/>
              </w:rPr>
              <w:t>Нет</w:t>
            </w:r>
          </w:p>
        </w:tc>
        <w:tc>
          <w:tcPr>
            <w:tcW w:w="2550" w:type="dxa"/>
            <w:shd w:val="clear" w:color="auto" w:fill="auto"/>
          </w:tcPr>
          <w:p w:rsidR="00AE5D57" w:rsidRPr="00A01074" w:rsidRDefault="00AE5D57" w:rsidP="00A01074">
            <w:pPr>
              <w:spacing w:before="40" w:after="120"/>
              <w:ind w:right="113"/>
              <w:rPr>
                <w:rFonts w:cs="Times New Roman"/>
                <w:szCs w:val="20"/>
              </w:rPr>
            </w:pPr>
            <w:r w:rsidRPr="00A01074">
              <w:rPr>
                <w:rFonts w:cs="Times New Roman"/>
              </w:rPr>
              <w:t>н/д</w:t>
            </w:r>
          </w:p>
        </w:tc>
      </w:tr>
      <w:tr w:rsidR="00AE5D57" w:rsidRPr="00A01074" w:rsidTr="00A01074">
        <w:tc>
          <w:tcPr>
            <w:tcW w:w="8504" w:type="dxa"/>
            <w:gridSpan w:val="4"/>
            <w:shd w:val="clear" w:color="auto" w:fill="auto"/>
          </w:tcPr>
          <w:p w:rsidR="00AE5D57" w:rsidRPr="00A01074" w:rsidRDefault="00AE5D57" w:rsidP="00A01074">
            <w:pPr>
              <w:spacing w:before="40" w:after="120"/>
              <w:ind w:right="113"/>
              <w:rPr>
                <w:rFonts w:cs="Times New Roman"/>
              </w:rPr>
            </w:pPr>
            <w:r w:rsidRPr="00A01074">
              <w:rPr>
                <w:rFonts w:cs="Times New Roman"/>
                <w:b/>
                <w:bCs/>
              </w:rPr>
              <w:t>Международный пакт об экономических, социальных и культурных правах</w:t>
            </w:r>
          </w:p>
        </w:tc>
      </w:tr>
      <w:tr w:rsidR="00A01074" w:rsidRPr="00A01074" w:rsidTr="00A01074">
        <w:tc>
          <w:tcPr>
            <w:tcW w:w="1984" w:type="dxa"/>
            <w:shd w:val="clear" w:color="auto" w:fill="auto"/>
          </w:tcPr>
          <w:p w:rsidR="00AE5D57" w:rsidRPr="00A01074" w:rsidRDefault="00AE5D57" w:rsidP="00A01074">
            <w:pPr>
              <w:spacing w:before="40" w:after="120"/>
              <w:ind w:right="113"/>
              <w:rPr>
                <w:rFonts w:cs="Times New Roman"/>
                <w:b/>
                <w:szCs w:val="20"/>
              </w:rPr>
            </w:pPr>
            <w:r w:rsidRPr="00A01074">
              <w:rPr>
                <w:rFonts w:cs="Times New Roman"/>
              </w:rPr>
              <w:t>1 октября 1973</w:t>
            </w:r>
            <w:r w:rsidR="003A384A">
              <w:rPr>
                <w:rFonts w:cs="Times New Roman"/>
              </w:rPr>
              <w:t> год</w:t>
            </w:r>
            <w:r w:rsidRPr="00A01074">
              <w:rPr>
                <w:rFonts w:cs="Times New Roman"/>
              </w:rPr>
              <w:t>а</w:t>
            </w:r>
          </w:p>
        </w:tc>
        <w:tc>
          <w:tcPr>
            <w:tcW w:w="1985" w:type="dxa"/>
            <w:shd w:val="clear" w:color="auto" w:fill="auto"/>
          </w:tcPr>
          <w:p w:rsidR="00AE5D57" w:rsidRPr="00A01074" w:rsidRDefault="00AE5D57" w:rsidP="00A01074">
            <w:pPr>
              <w:spacing w:before="40" w:after="120"/>
              <w:ind w:right="113"/>
              <w:rPr>
                <w:rFonts w:cs="Times New Roman"/>
                <w:szCs w:val="20"/>
              </w:rPr>
            </w:pPr>
            <w:r w:rsidRPr="00A01074">
              <w:rPr>
                <w:rFonts w:cs="Times New Roman"/>
              </w:rPr>
              <w:t>8 декабря 1989</w:t>
            </w:r>
            <w:r w:rsidR="003A384A">
              <w:rPr>
                <w:rFonts w:cs="Times New Roman"/>
              </w:rPr>
              <w:t> год</w:t>
            </w:r>
            <w:r w:rsidRPr="00A01074">
              <w:rPr>
                <w:rFonts w:cs="Times New Roman"/>
              </w:rPr>
              <w:t>а</w:t>
            </w:r>
          </w:p>
        </w:tc>
        <w:tc>
          <w:tcPr>
            <w:tcW w:w="1985" w:type="dxa"/>
            <w:shd w:val="clear" w:color="auto" w:fill="auto"/>
          </w:tcPr>
          <w:p w:rsidR="00AE5D57" w:rsidRPr="00A01074" w:rsidRDefault="00AE5D57" w:rsidP="008166A7">
            <w:pPr>
              <w:spacing w:before="40" w:after="120"/>
              <w:ind w:right="113"/>
              <w:rPr>
                <w:rFonts w:cs="Times New Roman"/>
                <w:szCs w:val="20"/>
              </w:rPr>
            </w:pPr>
            <w:r w:rsidRPr="00A01074">
              <w:rPr>
                <w:rFonts w:cs="Times New Roman"/>
              </w:rPr>
              <w:t xml:space="preserve">Оговорки: </w:t>
            </w:r>
            <w:r w:rsidR="001C33A8">
              <w:rPr>
                <w:rFonts w:cs="Times New Roman"/>
              </w:rPr>
              <w:br/>
            </w:r>
            <w:r w:rsidR="00F0329C" w:rsidRPr="00A01074">
              <w:rPr>
                <w:rFonts w:cs="Times New Roman"/>
              </w:rPr>
              <w:t>с</w:t>
            </w:r>
            <w:r w:rsidRPr="00A01074">
              <w:rPr>
                <w:rFonts w:cs="Times New Roman"/>
              </w:rPr>
              <w:t xml:space="preserve">татья 10, пункт 2; </w:t>
            </w:r>
            <w:r w:rsidR="00F0329C" w:rsidRPr="00A01074">
              <w:rPr>
                <w:rFonts w:cs="Times New Roman"/>
              </w:rPr>
              <w:t>с</w:t>
            </w:r>
            <w:r w:rsidRPr="00A01074">
              <w:rPr>
                <w:rFonts w:cs="Times New Roman"/>
              </w:rPr>
              <w:t>татья 13, пункт 1</w:t>
            </w:r>
          </w:p>
        </w:tc>
        <w:tc>
          <w:tcPr>
            <w:tcW w:w="2550" w:type="dxa"/>
            <w:shd w:val="clear" w:color="auto" w:fill="auto"/>
          </w:tcPr>
          <w:p w:rsidR="00AE5D57" w:rsidRPr="00A01074" w:rsidRDefault="00AE5D57" w:rsidP="008166A7">
            <w:pPr>
              <w:spacing w:before="40" w:after="120"/>
              <w:ind w:right="113"/>
              <w:rPr>
                <w:rFonts w:cs="Times New Roman"/>
                <w:szCs w:val="20"/>
              </w:rPr>
            </w:pPr>
            <w:r w:rsidRPr="00A01074">
              <w:rPr>
                <w:rFonts w:cs="Times New Roman"/>
              </w:rPr>
              <w:t xml:space="preserve">Первый доклад: </w:t>
            </w:r>
            <w:r w:rsidR="008166A7">
              <w:rPr>
                <w:rFonts w:cs="Times New Roman"/>
              </w:rPr>
              <w:br/>
            </w:r>
            <w:r w:rsidRPr="00A01074">
              <w:rPr>
                <w:rFonts w:cs="Times New Roman"/>
              </w:rPr>
              <w:t>Второй доклад: 2000</w:t>
            </w:r>
            <w:r w:rsidR="003A384A">
              <w:rPr>
                <w:rFonts w:cs="Times New Roman"/>
              </w:rPr>
              <w:t> год</w:t>
            </w:r>
            <w:r w:rsidR="008166A7">
              <w:rPr>
                <w:rFonts w:cs="Times New Roman"/>
              </w:rPr>
              <w:br/>
            </w:r>
            <w:r w:rsidRPr="00A01074">
              <w:rPr>
                <w:rFonts w:cs="Times New Roman"/>
              </w:rPr>
              <w:t>Третий доклад: 2012</w:t>
            </w:r>
            <w:r w:rsidR="003A384A">
              <w:rPr>
                <w:rFonts w:cs="Times New Roman"/>
              </w:rPr>
              <w:t> год</w:t>
            </w:r>
            <w:r w:rsidR="008166A7">
              <w:rPr>
                <w:rFonts w:cs="Times New Roman"/>
              </w:rPr>
              <w:br/>
            </w:r>
            <w:r w:rsidRPr="00A01074">
              <w:rPr>
                <w:rFonts w:cs="Times New Roman"/>
              </w:rPr>
              <w:t xml:space="preserve">Четвертый доклад: должен быть представлен </w:t>
            </w:r>
            <w:r w:rsidR="00A01074">
              <w:rPr>
                <w:rFonts w:cs="Times New Roman"/>
              </w:rPr>
              <w:br/>
            </w:r>
            <w:r w:rsidRPr="00A01074">
              <w:rPr>
                <w:rFonts w:cs="Times New Roman"/>
              </w:rPr>
              <w:t>в 2020</w:t>
            </w:r>
            <w:r w:rsidR="003A384A">
              <w:rPr>
                <w:rFonts w:cs="Times New Roman"/>
              </w:rPr>
              <w:t> год</w:t>
            </w:r>
            <w:r w:rsidRPr="00A01074">
              <w:rPr>
                <w:rFonts w:cs="Times New Roman"/>
              </w:rPr>
              <w:t>у</w:t>
            </w:r>
          </w:p>
        </w:tc>
      </w:tr>
      <w:tr w:rsidR="00AE5D57" w:rsidRPr="00A01074" w:rsidTr="00A01074">
        <w:tc>
          <w:tcPr>
            <w:tcW w:w="8504" w:type="dxa"/>
            <w:gridSpan w:val="4"/>
            <w:shd w:val="clear" w:color="auto" w:fill="auto"/>
          </w:tcPr>
          <w:p w:rsidR="00AE5D57" w:rsidRPr="00A01074" w:rsidRDefault="00AE5D57" w:rsidP="00A01074">
            <w:pPr>
              <w:spacing w:before="40" w:after="120"/>
              <w:ind w:right="113"/>
              <w:rPr>
                <w:rFonts w:cs="Times New Roman"/>
              </w:rPr>
            </w:pPr>
            <w:r w:rsidRPr="00A01074">
              <w:rPr>
                <w:rFonts w:cs="Times New Roman"/>
                <w:b/>
                <w:bCs/>
              </w:rPr>
              <w:t>Конвенция о ликвидации всех форм дискриминации в отношении женщин</w:t>
            </w:r>
          </w:p>
        </w:tc>
      </w:tr>
      <w:tr w:rsidR="00A01074" w:rsidRPr="00A01074" w:rsidTr="00A01074">
        <w:tc>
          <w:tcPr>
            <w:tcW w:w="1984" w:type="dxa"/>
            <w:shd w:val="clear" w:color="auto" w:fill="auto"/>
          </w:tcPr>
          <w:p w:rsidR="00AE5D57" w:rsidRPr="00A01074" w:rsidRDefault="00AE5D57" w:rsidP="00A01074">
            <w:pPr>
              <w:spacing w:before="40" w:after="120"/>
              <w:ind w:right="113"/>
              <w:rPr>
                <w:rFonts w:cs="Times New Roman"/>
              </w:rPr>
            </w:pPr>
          </w:p>
        </w:tc>
        <w:tc>
          <w:tcPr>
            <w:tcW w:w="1985" w:type="dxa"/>
            <w:shd w:val="clear" w:color="auto" w:fill="auto"/>
          </w:tcPr>
          <w:p w:rsidR="00AE5D57" w:rsidRPr="00A01074" w:rsidRDefault="00AE5D57" w:rsidP="00A01074">
            <w:pPr>
              <w:spacing w:before="40" w:after="120"/>
              <w:ind w:right="113"/>
              <w:rPr>
                <w:rFonts w:cs="Times New Roman"/>
                <w:szCs w:val="20"/>
              </w:rPr>
            </w:pPr>
            <w:r w:rsidRPr="00A01074">
              <w:rPr>
                <w:rFonts w:cs="Times New Roman"/>
              </w:rPr>
              <w:t>23 декабря 1985</w:t>
            </w:r>
            <w:r w:rsidR="003A384A">
              <w:rPr>
                <w:rFonts w:cs="Times New Roman"/>
              </w:rPr>
              <w:t> год</w:t>
            </w:r>
            <w:r w:rsidRPr="00A01074">
              <w:rPr>
                <w:rFonts w:cs="Times New Roman"/>
              </w:rPr>
              <w:t>а</w:t>
            </w:r>
          </w:p>
        </w:tc>
        <w:tc>
          <w:tcPr>
            <w:tcW w:w="1985" w:type="dxa"/>
            <w:shd w:val="clear" w:color="auto" w:fill="auto"/>
          </w:tcPr>
          <w:p w:rsidR="00AE5D57" w:rsidRPr="00A01074" w:rsidRDefault="00AE5D57" w:rsidP="00DA200D">
            <w:pPr>
              <w:spacing w:before="40" w:after="120"/>
              <w:ind w:right="113"/>
              <w:rPr>
                <w:rFonts w:cs="Times New Roman"/>
                <w:szCs w:val="20"/>
              </w:rPr>
            </w:pPr>
            <w:r w:rsidRPr="00A01074">
              <w:rPr>
                <w:rFonts w:cs="Times New Roman"/>
              </w:rPr>
              <w:t>Оговорки:</w:t>
            </w:r>
            <w:r w:rsidR="00DA200D">
              <w:rPr>
                <w:rFonts w:cs="Times New Roman"/>
              </w:rPr>
              <w:br/>
            </w:r>
            <w:r w:rsidR="00F0329C" w:rsidRPr="00A01074">
              <w:rPr>
                <w:rFonts w:cs="Times New Roman"/>
              </w:rPr>
              <w:t>с</w:t>
            </w:r>
            <w:r w:rsidRPr="00A01074">
              <w:rPr>
                <w:rFonts w:cs="Times New Roman"/>
              </w:rPr>
              <w:t xml:space="preserve">татья 11, пункт 1; </w:t>
            </w:r>
            <w:r w:rsidR="00F0329C" w:rsidRPr="00A01074">
              <w:rPr>
                <w:rFonts w:cs="Times New Roman"/>
              </w:rPr>
              <w:t>с</w:t>
            </w:r>
            <w:r w:rsidRPr="00A01074">
              <w:rPr>
                <w:rFonts w:cs="Times New Roman"/>
              </w:rPr>
              <w:t xml:space="preserve">татья 13, </w:t>
            </w:r>
            <w:r w:rsidR="00354D9A">
              <w:rPr>
                <w:rFonts w:cs="Times New Roman"/>
              </w:rPr>
              <w:t>под</w:t>
            </w:r>
            <w:r w:rsidRPr="00A01074">
              <w:rPr>
                <w:rFonts w:cs="Times New Roman"/>
              </w:rPr>
              <w:t>пункт</w:t>
            </w:r>
            <w:r w:rsidR="00354D9A">
              <w:rPr>
                <w:rFonts w:cs="Times New Roman"/>
              </w:rPr>
              <w:t> </w:t>
            </w:r>
            <w:r w:rsidRPr="00A01074">
              <w:rPr>
                <w:rFonts w:cs="Times New Roman"/>
              </w:rPr>
              <w:t>a);</w:t>
            </w:r>
            <w:r w:rsidR="00DA200D">
              <w:rPr>
                <w:rFonts w:cs="Times New Roman"/>
              </w:rPr>
              <w:br/>
            </w:r>
            <w:r w:rsidR="00F0329C" w:rsidRPr="00A01074">
              <w:rPr>
                <w:rFonts w:cs="Times New Roman"/>
              </w:rPr>
              <w:t>с</w:t>
            </w:r>
            <w:r w:rsidRPr="00A01074">
              <w:rPr>
                <w:rFonts w:cs="Times New Roman"/>
              </w:rPr>
              <w:t>татья 16, пункт 1, подпункты d) и f)</w:t>
            </w:r>
          </w:p>
        </w:tc>
        <w:tc>
          <w:tcPr>
            <w:tcW w:w="2550" w:type="dxa"/>
            <w:shd w:val="clear" w:color="auto" w:fill="auto"/>
          </w:tcPr>
          <w:p w:rsidR="00AE5D57" w:rsidRPr="00A01074" w:rsidRDefault="00AE5D57" w:rsidP="00DA200D">
            <w:pPr>
              <w:spacing w:before="40" w:after="120"/>
              <w:ind w:right="113"/>
              <w:rPr>
                <w:rFonts w:cs="Times New Roman"/>
                <w:szCs w:val="20"/>
              </w:rPr>
            </w:pPr>
            <w:r w:rsidRPr="00A01074">
              <w:rPr>
                <w:rFonts w:cs="Times New Roman"/>
              </w:rPr>
              <w:t>Первый доклад: 1987</w:t>
            </w:r>
            <w:r w:rsidR="003A384A">
              <w:rPr>
                <w:rFonts w:cs="Times New Roman"/>
              </w:rPr>
              <w:t> год</w:t>
            </w:r>
            <w:r w:rsidRPr="00A01074">
              <w:rPr>
                <w:rFonts w:cs="Times New Roman"/>
              </w:rPr>
              <w:t>;</w:t>
            </w:r>
            <w:r w:rsidR="00DA200D">
              <w:rPr>
                <w:rFonts w:cs="Times New Roman"/>
              </w:rPr>
              <w:br/>
            </w:r>
            <w:r w:rsidRPr="00A01074">
              <w:rPr>
                <w:rFonts w:cs="Times New Roman"/>
              </w:rPr>
              <w:t>Объединенный второй и третий доклад: 1997</w:t>
            </w:r>
            <w:r w:rsidR="003A384A">
              <w:rPr>
                <w:rFonts w:cs="Times New Roman"/>
              </w:rPr>
              <w:t> год</w:t>
            </w:r>
            <w:r w:rsidRPr="00A01074">
              <w:rPr>
                <w:rFonts w:cs="Times New Roman"/>
              </w:rPr>
              <w:t xml:space="preserve">; </w:t>
            </w:r>
            <w:r w:rsidR="00DA200D">
              <w:rPr>
                <w:rFonts w:cs="Times New Roman"/>
              </w:rPr>
              <w:br/>
            </w:r>
            <w:r w:rsidRPr="00A01074">
              <w:rPr>
                <w:rFonts w:cs="Times New Roman"/>
              </w:rPr>
              <w:t>Объединенный четвертый и</w:t>
            </w:r>
            <w:r w:rsidR="00A01074">
              <w:rPr>
                <w:rFonts w:cs="Times New Roman"/>
              </w:rPr>
              <w:t> </w:t>
            </w:r>
            <w:r w:rsidRPr="00A01074">
              <w:rPr>
                <w:rFonts w:cs="Times New Roman"/>
              </w:rPr>
              <w:t>пятый доклад: 2003</w:t>
            </w:r>
            <w:r w:rsidR="003A384A">
              <w:rPr>
                <w:rFonts w:cs="Times New Roman"/>
              </w:rPr>
              <w:t> год</w:t>
            </w:r>
            <w:r w:rsidRPr="00A01074">
              <w:rPr>
                <w:rFonts w:cs="Times New Roman"/>
              </w:rPr>
              <w:t>;</w:t>
            </w:r>
            <w:r w:rsidR="00DA200D">
              <w:rPr>
                <w:rFonts w:cs="Times New Roman"/>
              </w:rPr>
              <w:br/>
            </w:r>
            <w:r w:rsidRPr="00A01074">
              <w:rPr>
                <w:rFonts w:cs="Times New Roman"/>
              </w:rPr>
              <w:t>Объединенный шестой и</w:t>
            </w:r>
            <w:r w:rsidR="00A01074">
              <w:rPr>
                <w:rFonts w:cs="Times New Roman"/>
              </w:rPr>
              <w:t> </w:t>
            </w:r>
            <w:r w:rsidRPr="00A01074">
              <w:rPr>
                <w:rFonts w:cs="Times New Roman"/>
              </w:rPr>
              <w:t>седьмой доклад: 2016</w:t>
            </w:r>
            <w:r w:rsidR="003A384A">
              <w:rPr>
                <w:rFonts w:cs="Times New Roman"/>
              </w:rPr>
              <w:t> год</w:t>
            </w:r>
          </w:p>
        </w:tc>
      </w:tr>
      <w:tr w:rsidR="00AE5D57" w:rsidRPr="00A01074" w:rsidTr="00A01074">
        <w:tc>
          <w:tcPr>
            <w:tcW w:w="8504" w:type="dxa"/>
            <w:gridSpan w:val="4"/>
            <w:shd w:val="clear" w:color="auto" w:fill="auto"/>
          </w:tcPr>
          <w:p w:rsidR="00AE5D57" w:rsidRPr="00A01074" w:rsidRDefault="00AE5D57" w:rsidP="009D5FE8">
            <w:pPr>
              <w:spacing w:before="40" w:after="120"/>
              <w:ind w:right="113"/>
              <w:rPr>
                <w:rFonts w:cs="Times New Roman"/>
              </w:rPr>
            </w:pPr>
            <w:r w:rsidRPr="00A01074">
              <w:rPr>
                <w:rFonts w:cs="Times New Roman"/>
                <w:b/>
                <w:bCs/>
              </w:rPr>
              <w:t>Факультативный протокол к Конвенции о ликвидации всех форм дискриминации в</w:t>
            </w:r>
            <w:r w:rsidR="00270367">
              <w:rPr>
                <w:rFonts w:cs="Times New Roman"/>
                <w:b/>
                <w:bCs/>
              </w:rPr>
              <w:t> </w:t>
            </w:r>
            <w:r w:rsidRPr="00A01074">
              <w:rPr>
                <w:rFonts w:cs="Times New Roman"/>
                <w:b/>
                <w:bCs/>
              </w:rPr>
              <w:t>отношении женщин</w:t>
            </w:r>
          </w:p>
        </w:tc>
      </w:tr>
      <w:tr w:rsidR="00A01074" w:rsidRPr="00A01074" w:rsidTr="00A01074">
        <w:tc>
          <w:tcPr>
            <w:tcW w:w="1984" w:type="dxa"/>
            <w:shd w:val="clear" w:color="auto" w:fill="auto"/>
          </w:tcPr>
          <w:p w:rsidR="00AE5D57" w:rsidRPr="00A01074" w:rsidRDefault="00AE5D57" w:rsidP="00A01074">
            <w:pPr>
              <w:spacing w:before="40" w:after="120"/>
              <w:ind w:right="113"/>
              <w:rPr>
                <w:rFonts w:cs="Times New Roman"/>
                <w:b/>
                <w:szCs w:val="20"/>
              </w:rPr>
            </w:pPr>
            <w:r w:rsidRPr="00A01074">
              <w:rPr>
                <w:rFonts w:cs="Times New Roman"/>
              </w:rPr>
              <w:t>7 сентября 2000</w:t>
            </w:r>
            <w:r w:rsidR="003A384A">
              <w:rPr>
                <w:rFonts w:cs="Times New Roman"/>
              </w:rPr>
              <w:t> год</w:t>
            </w:r>
            <w:r w:rsidRPr="00A01074">
              <w:rPr>
                <w:rFonts w:cs="Times New Roman"/>
              </w:rPr>
              <w:t>а</w:t>
            </w:r>
          </w:p>
        </w:tc>
        <w:tc>
          <w:tcPr>
            <w:tcW w:w="1985" w:type="dxa"/>
            <w:shd w:val="clear" w:color="auto" w:fill="auto"/>
          </w:tcPr>
          <w:p w:rsidR="00AE5D57" w:rsidRPr="00A01074" w:rsidRDefault="00AE5D57" w:rsidP="00A01074">
            <w:pPr>
              <w:spacing w:before="40" w:after="120"/>
              <w:ind w:right="113"/>
              <w:rPr>
                <w:rFonts w:cs="Times New Roman"/>
                <w:szCs w:val="20"/>
              </w:rPr>
            </w:pPr>
            <w:r w:rsidRPr="00A01074">
              <w:rPr>
                <w:rFonts w:cs="Times New Roman"/>
              </w:rPr>
              <w:t>7 сентября 2000</w:t>
            </w:r>
            <w:r w:rsidR="003A384A">
              <w:rPr>
                <w:rFonts w:cs="Times New Roman"/>
              </w:rPr>
              <w:t> год</w:t>
            </w:r>
            <w:r w:rsidRPr="00A01074">
              <w:rPr>
                <w:rFonts w:cs="Times New Roman"/>
              </w:rPr>
              <w:t>а</w:t>
            </w:r>
          </w:p>
          <w:p w:rsidR="00AE5D57" w:rsidRPr="00A01074" w:rsidRDefault="00AE5D57" w:rsidP="00A01074">
            <w:pPr>
              <w:spacing w:before="40" w:after="120"/>
              <w:ind w:right="113"/>
              <w:rPr>
                <w:rFonts w:cs="Times New Roman"/>
                <w:szCs w:val="20"/>
              </w:rPr>
            </w:pPr>
          </w:p>
        </w:tc>
        <w:tc>
          <w:tcPr>
            <w:tcW w:w="1985" w:type="dxa"/>
            <w:shd w:val="clear" w:color="auto" w:fill="auto"/>
          </w:tcPr>
          <w:p w:rsidR="00AE5D57" w:rsidRPr="00A01074" w:rsidRDefault="00AE5D57" w:rsidP="00A01074">
            <w:pPr>
              <w:spacing w:before="40" w:after="120"/>
              <w:ind w:right="113"/>
              <w:rPr>
                <w:rFonts w:cs="Times New Roman"/>
                <w:szCs w:val="20"/>
              </w:rPr>
            </w:pPr>
            <w:r w:rsidRPr="00A01074">
              <w:rPr>
                <w:rFonts w:cs="Times New Roman"/>
              </w:rPr>
              <w:t xml:space="preserve"> Нет</w:t>
            </w:r>
          </w:p>
          <w:p w:rsidR="00AE5D57" w:rsidRPr="00A01074" w:rsidRDefault="00AE5D57" w:rsidP="00A01074">
            <w:pPr>
              <w:spacing w:before="40" w:after="120"/>
              <w:ind w:right="113"/>
              <w:rPr>
                <w:rFonts w:cs="Times New Roman"/>
                <w:szCs w:val="20"/>
              </w:rPr>
            </w:pPr>
          </w:p>
        </w:tc>
        <w:tc>
          <w:tcPr>
            <w:tcW w:w="2550" w:type="dxa"/>
            <w:shd w:val="clear" w:color="auto" w:fill="auto"/>
          </w:tcPr>
          <w:p w:rsidR="00AE5D57" w:rsidRPr="00A01074" w:rsidRDefault="00AE5D57" w:rsidP="00A01074">
            <w:pPr>
              <w:spacing w:before="40" w:after="120"/>
              <w:ind w:right="113"/>
              <w:rPr>
                <w:rFonts w:cs="Times New Roman"/>
                <w:szCs w:val="20"/>
              </w:rPr>
            </w:pPr>
            <w:r w:rsidRPr="00A01074">
              <w:rPr>
                <w:rFonts w:cs="Times New Roman"/>
              </w:rPr>
              <w:t>н/д</w:t>
            </w:r>
          </w:p>
          <w:p w:rsidR="00AE5D57" w:rsidRPr="00A01074" w:rsidRDefault="00AE5D57" w:rsidP="00A01074">
            <w:pPr>
              <w:spacing w:before="40" w:after="120"/>
              <w:ind w:right="113"/>
              <w:rPr>
                <w:rFonts w:cs="Times New Roman"/>
                <w:szCs w:val="20"/>
              </w:rPr>
            </w:pPr>
          </w:p>
        </w:tc>
      </w:tr>
      <w:tr w:rsidR="00AE5D57" w:rsidRPr="00A01074" w:rsidTr="00A01074">
        <w:tc>
          <w:tcPr>
            <w:tcW w:w="8504" w:type="dxa"/>
            <w:gridSpan w:val="4"/>
            <w:shd w:val="clear" w:color="auto" w:fill="auto"/>
          </w:tcPr>
          <w:p w:rsidR="00AE5D57" w:rsidRPr="00A01074" w:rsidRDefault="00AE5D57" w:rsidP="009D5FE8">
            <w:pPr>
              <w:pageBreakBefore/>
              <w:spacing w:before="40" w:after="120"/>
              <w:ind w:right="113"/>
              <w:rPr>
                <w:rFonts w:cs="Times New Roman"/>
              </w:rPr>
            </w:pPr>
            <w:r w:rsidRPr="00A01074">
              <w:rPr>
                <w:rFonts w:cs="Times New Roman"/>
                <w:b/>
                <w:bCs/>
              </w:rPr>
              <w:lastRenderedPageBreak/>
              <w:t>Международная конвенция о ликвидации всех форм расовой дискриминации</w:t>
            </w:r>
          </w:p>
        </w:tc>
      </w:tr>
      <w:tr w:rsidR="00A01074" w:rsidRPr="00A01074" w:rsidTr="00A01074">
        <w:tc>
          <w:tcPr>
            <w:tcW w:w="1984" w:type="dxa"/>
            <w:shd w:val="clear" w:color="auto" w:fill="auto"/>
          </w:tcPr>
          <w:p w:rsidR="00AE5D57" w:rsidRPr="00A01074" w:rsidRDefault="00AE5D57" w:rsidP="00A01074">
            <w:pPr>
              <w:spacing w:before="40" w:after="120"/>
              <w:ind w:right="113"/>
              <w:rPr>
                <w:rFonts w:cs="Times New Roman"/>
                <w:b/>
                <w:szCs w:val="20"/>
              </w:rPr>
            </w:pPr>
            <w:r w:rsidRPr="00A01074">
              <w:rPr>
                <w:rFonts w:cs="Times New Roman"/>
              </w:rPr>
              <w:t>21 марта 1968</w:t>
            </w:r>
            <w:r w:rsidR="003A384A">
              <w:rPr>
                <w:rFonts w:cs="Times New Roman"/>
              </w:rPr>
              <w:t> год</w:t>
            </w:r>
            <w:r w:rsidRPr="00A01074">
              <w:rPr>
                <w:rFonts w:cs="Times New Roman"/>
              </w:rPr>
              <w:t>а</w:t>
            </w:r>
          </w:p>
        </w:tc>
        <w:tc>
          <w:tcPr>
            <w:tcW w:w="1985" w:type="dxa"/>
            <w:shd w:val="clear" w:color="auto" w:fill="auto"/>
          </w:tcPr>
          <w:p w:rsidR="00AE5D57" w:rsidRPr="00A01074" w:rsidRDefault="00AE5D57" w:rsidP="00A01074">
            <w:pPr>
              <w:spacing w:before="40" w:after="120"/>
              <w:ind w:right="113"/>
              <w:rPr>
                <w:rFonts w:cs="Times New Roman"/>
                <w:szCs w:val="20"/>
              </w:rPr>
            </w:pPr>
            <w:r w:rsidRPr="00A01074">
              <w:rPr>
                <w:rFonts w:cs="Times New Roman"/>
              </w:rPr>
              <w:t>29 декабря 2000</w:t>
            </w:r>
            <w:r w:rsidR="003A384A">
              <w:rPr>
                <w:rFonts w:cs="Times New Roman"/>
              </w:rPr>
              <w:t> год</w:t>
            </w:r>
            <w:r w:rsidRPr="00A01074">
              <w:rPr>
                <w:rFonts w:cs="Times New Roman"/>
              </w:rPr>
              <w:t>а</w:t>
            </w:r>
          </w:p>
        </w:tc>
        <w:tc>
          <w:tcPr>
            <w:tcW w:w="1985" w:type="dxa"/>
            <w:shd w:val="clear" w:color="auto" w:fill="auto"/>
          </w:tcPr>
          <w:p w:rsidR="00AE5D57" w:rsidRPr="00A01074" w:rsidRDefault="00AE5D57" w:rsidP="00965A3B">
            <w:pPr>
              <w:spacing w:before="40" w:after="120"/>
              <w:ind w:right="113"/>
              <w:rPr>
                <w:rFonts w:cs="Times New Roman"/>
                <w:szCs w:val="20"/>
              </w:rPr>
            </w:pPr>
            <w:r w:rsidRPr="00A01074">
              <w:rPr>
                <w:rFonts w:cs="Times New Roman"/>
              </w:rPr>
              <w:t>Оговорка:</w:t>
            </w:r>
            <w:r w:rsidR="00965A3B">
              <w:rPr>
                <w:rFonts w:cs="Times New Roman"/>
              </w:rPr>
              <w:br/>
            </w:r>
            <w:r w:rsidR="0069077E" w:rsidRPr="00A01074">
              <w:rPr>
                <w:rFonts w:cs="Times New Roman"/>
              </w:rPr>
              <w:t>с</w:t>
            </w:r>
            <w:r w:rsidRPr="00A01074">
              <w:rPr>
                <w:rFonts w:cs="Times New Roman"/>
              </w:rPr>
              <w:t>татья 4</w:t>
            </w:r>
          </w:p>
        </w:tc>
        <w:tc>
          <w:tcPr>
            <w:tcW w:w="2550" w:type="dxa"/>
            <w:shd w:val="clear" w:color="auto" w:fill="auto"/>
          </w:tcPr>
          <w:p w:rsidR="00AE5D57" w:rsidRPr="00A01074" w:rsidRDefault="00AE5D57" w:rsidP="00965A3B">
            <w:pPr>
              <w:spacing w:before="40" w:after="120"/>
              <w:ind w:right="113"/>
              <w:rPr>
                <w:rFonts w:cs="Times New Roman"/>
                <w:szCs w:val="20"/>
              </w:rPr>
            </w:pPr>
            <w:r w:rsidRPr="00A01074">
              <w:rPr>
                <w:rFonts w:cs="Times New Roman"/>
              </w:rPr>
              <w:t>Объединенный первый и второй доклад: 2004</w:t>
            </w:r>
            <w:r w:rsidR="003A384A">
              <w:rPr>
                <w:rFonts w:cs="Times New Roman"/>
              </w:rPr>
              <w:t> год</w:t>
            </w:r>
            <w:r w:rsidRPr="00A01074">
              <w:rPr>
                <w:rFonts w:cs="Times New Roman"/>
              </w:rPr>
              <w:t>;</w:t>
            </w:r>
            <w:r w:rsidR="00965A3B">
              <w:rPr>
                <w:rFonts w:cs="Times New Roman"/>
              </w:rPr>
              <w:br/>
            </w:r>
            <w:r w:rsidRPr="00A01074">
              <w:rPr>
                <w:rFonts w:cs="Times New Roman"/>
              </w:rPr>
              <w:t>Объединенный четвертый и</w:t>
            </w:r>
            <w:r w:rsidR="00A01074">
              <w:rPr>
                <w:rFonts w:cs="Times New Roman"/>
              </w:rPr>
              <w:t> </w:t>
            </w:r>
            <w:r w:rsidRPr="00A01074">
              <w:rPr>
                <w:rFonts w:cs="Times New Roman"/>
              </w:rPr>
              <w:t>пятый доклад: 2009</w:t>
            </w:r>
            <w:r w:rsidR="003A384A">
              <w:rPr>
                <w:rFonts w:cs="Times New Roman"/>
              </w:rPr>
              <w:t> год</w:t>
            </w:r>
            <w:r w:rsidRPr="00A01074">
              <w:rPr>
                <w:rFonts w:cs="Times New Roman"/>
              </w:rPr>
              <w:t>;</w:t>
            </w:r>
            <w:r w:rsidR="00965A3B">
              <w:rPr>
                <w:rFonts w:cs="Times New Roman"/>
              </w:rPr>
              <w:br/>
            </w:r>
            <w:r w:rsidRPr="00A01074">
              <w:rPr>
                <w:rFonts w:cs="Times New Roman"/>
              </w:rPr>
              <w:t>Объединенный пятый, шестой и седьмой доклад: представлен в 2018</w:t>
            </w:r>
            <w:r w:rsidR="003A384A">
              <w:rPr>
                <w:rFonts w:cs="Times New Roman"/>
              </w:rPr>
              <w:t> год</w:t>
            </w:r>
            <w:r w:rsidRPr="00A01074">
              <w:rPr>
                <w:rFonts w:cs="Times New Roman"/>
              </w:rPr>
              <w:t>у (еще не рассматривался)</w:t>
            </w:r>
          </w:p>
        </w:tc>
      </w:tr>
      <w:tr w:rsidR="00AE5D57" w:rsidRPr="00A01074" w:rsidTr="00A01074">
        <w:tc>
          <w:tcPr>
            <w:tcW w:w="8504" w:type="dxa"/>
            <w:gridSpan w:val="4"/>
            <w:shd w:val="clear" w:color="auto" w:fill="auto"/>
          </w:tcPr>
          <w:p w:rsidR="00AE5D57" w:rsidRPr="00A01074" w:rsidRDefault="00AE5D57" w:rsidP="00A01074">
            <w:pPr>
              <w:spacing w:before="40" w:after="120"/>
              <w:ind w:right="113"/>
              <w:rPr>
                <w:rFonts w:cs="Times New Roman"/>
              </w:rPr>
            </w:pPr>
            <w:r w:rsidRPr="00A01074">
              <w:rPr>
                <w:rFonts w:cs="Times New Roman"/>
                <w:b/>
                <w:bCs/>
              </w:rPr>
              <w:t>Конвенция против пыток и других жестоких, бесчеловечных или унижающих достоинство видов обращения и наказания</w:t>
            </w:r>
          </w:p>
        </w:tc>
      </w:tr>
      <w:tr w:rsidR="00A01074" w:rsidRPr="00A01074" w:rsidTr="00A01074">
        <w:tc>
          <w:tcPr>
            <w:tcW w:w="1984" w:type="dxa"/>
            <w:tcBorders>
              <w:bottom w:val="single" w:sz="12" w:space="0" w:color="auto"/>
            </w:tcBorders>
            <w:shd w:val="clear" w:color="auto" w:fill="auto"/>
          </w:tcPr>
          <w:p w:rsidR="00AE5D57" w:rsidRPr="00A01074" w:rsidRDefault="00AE5D57" w:rsidP="00A01074">
            <w:pPr>
              <w:spacing w:before="40" w:after="120"/>
              <w:ind w:right="113"/>
              <w:rPr>
                <w:rFonts w:cs="Times New Roman"/>
                <w:b/>
                <w:szCs w:val="20"/>
              </w:rPr>
            </w:pPr>
            <w:r w:rsidRPr="00A01074">
              <w:rPr>
                <w:rFonts w:cs="Times New Roman"/>
              </w:rPr>
              <w:t>28 сентября 1992</w:t>
            </w:r>
            <w:r w:rsidR="003A384A">
              <w:rPr>
                <w:rFonts w:cs="Times New Roman"/>
              </w:rPr>
              <w:t> год</w:t>
            </w:r>
            <w:r w:rsidRPr="00A01074">
              <w:rPr>
                <w:rFonts w:cs="Times New Roman"/>
              </w:rPr>
              <w:t xml:space="preserve">а </w:t>
            </w:r>
          </w:p>
        </w:tc>
        <w:tc>
          <w:tcPr>
            <w:tcW w:w="1985" w:type="dxa"/>
            <w:tcBorders>
              <w:bottom w:val="single" w:sz="12" w:space="0" w:color="auto"/>
            </w:tcBorders>
            <w:shd w:val="clear" w:color="auto" w:fill="auto"/>
          </w:tcPr>
          <w:p w:rsidR="00AE5D57" w:rsidRPr="00A01074" w:rsidRDefault="00AE5D57" w:rsidP="00A01074">
            <w:pPr>
              <w:spacing w:before="40" w:after="120"/>
              <w:ind w:right="113"/>
              <w:rPr>
                <w:rFonts w:cs="Times New Roman"/>
                <w:szCs w:val="20"/>
              </w:rPr>
            </w:pPr>
            <w:r w:rsidRPr="00A01074">
              <w:rPr>
                <w:rFonts w:cs="Times New Roman"/>
              </w:rPr>
              <w:t>11 апреля 2002</w:t>
            </w:r>
            <w:r w:rsidR="003A384A">
              <w:rPr>
                <w:rFonts w:cs="Times New Roman"/>
              </w:rPr>
              <w:t> год</w:t>
            </w:r>
            <w:r w:rsidRPr="00A01074">
              <w:rPr>
                <w:rFonts w:cs="Times New Roman"/>
              </w:rPr>
              <w:t xml:space="preserve">а </w:t>
            </w:r>
          </w:p>
        </w:tc>
        <w:tc>
          <w:tcPr>
            <w:tcW w:w="1985" w:type="dxa"/>
            <w:tcBorders>
              <w:bottom w:val="single" w:sz="12" w:space="0" w:color="auto"/>
            </w:tcBorders>
            <w:shd w:val="clear" w:color="auto" w:fill="auto"/>
          </w:tcPr>
          <w:p w:rsidR="00AE5D57" w:rsidRPr="00A01074" w:rsidRDefault="00AE5D57" w:rsidP="000B3CA9">
            <w:pPr>
              <w:spacing w:before="40" w:after="120"/>
              <w:ind w:right="113"/>
              <w:rPr>
                <w:rFonts w:cs="Times New Roman"/>
                <w:szCs w:val="20"/>
              </w:rPr>
            </w:pPr>
            <w:r w:rsidRPr="00A01074">
              <w:rPr>
                <w:rFonts w:cs="Times New Roman"/>
              </w:rPr>
              <w:t xml:space="preserve">Заявления: </w:t>
            </w:r>
            <w:r w:rsidR="000B3CA9">
              <w:rPr>
                <w:rFonts w:cs="Times New Roman"/>
              </w:rPr>
              <w:br/>
            </w:r>
            <w:r w:rsidR="0069077E" w:rsidRPr="00A01074">
              <w:rPr>
                <w:rFonts w:cs="Times New Roman"/>
              </w:rPr>
              <w:t>с</w:t>
            </w:r>
            <w:r w:rsidRPr="00A01074">
              <w:rPr>
                <w:rFonts w:cs="Times New Roman"/>
              </w:rPr>
              <w:t xml:space="preserve">татья 21; </w:t>
            </w:r>
            <w:r w:rsidR="000B3CA9">
              <w:rPr>
                <w:rFonts w:cs="Times New Roman"/>
              </w:rPr>
              <w:br/>
            </w:r>
            <w:r w:rsidR="0069077E" w:rsidRPr="00A01074">
              <w:rPr>
                <w:rFonts w:cs="Times New Roman"/>
              </w:rPr>
              <w:t>с</w:t>
            </w:r>
            <w:r w:rsidRPr="00A01074">
              <w:rPr>
                <w:rFonts w:cs="Times New Roman"/>
              </w:rPr>
              <w:t xml:space="preserve">татья 22 </w:t>
            </w:r>
          </w:p>
        </w:tc>
        <w:tc>
          <w:tcPr>
            <w:tcW w:w="2550" w:type="dxa"/>
            <w:tcBorders>
              <w:bottom w:val="single" w:sz="12" w:space="0" w:color="auto"/>
            </w:tcBorders>
            <w:shd w:val="clear" w:color="auto" w:fill="auto"/>
          </w:tcPr>
          <w:p w:rsidR="00AE5D57" w:rsidRPr="00A01074" w:rsidRDefault="00AE5D57" w:rsidP="000B3CA9">
            <w:pPr>
              <w:spacing w:before="40" w:after="120"/>
              <w:ind w:right="113"/>
              <w:rPr>
                <w:rFonts w:cs="Times New Roman"/>
                <w:szCs w:val="20"/>
              </w:rPr>
            </w:pPr>
            <w:r w:rsidRPr="00A01074">
              <w:rPr>
                <w:rFonts w:cs="Times New Roman"/>
              </w:rPr>
              <w:t>Первый доклад: 2009</w:t>
            </w:r>
            <w:r w:rsidR="003A384A">
              <w:rPr>
                <w:rFonts w:cs="Times New Roman"/>
              </w:rPr>
              <w:t> год</w:t>
            </w:r>
            <w:r w:rsidRPr="00A01074">
              <w:rPr>
                <w:rFonts w:cs="Times New Roman"/>
              </w:rPr>
              <w:t>;</w:t>
            </w:r>
            <w:r w:rsidR="000B3CA9">
              <w:rPr>
                <w:rFonts w:cs="Times New Roman"/>
              </w:rPr>
              <w:br/>
            </w:r>
            <w:r w:rsidRPr="00A01074">
              <w:rPr>
                <w:rFonts w:cs="Times New Roman"/>
              </w:rPr>
              <w:t>Второй доклад: 2017</w:t>
            </w:r>
            <w:r w:rsidR="003A384A">
              <w:rPr>
                <w:rFonts w:cs="Times New Roman"/>
              </w:rPr>
              <w:t> год</w:t>
            </w:r>
          </w:p>
        </w:tc>
      </w:tr>
    </w:tbl>
    <w:p w:rsidR="00AE5D57" w:rsidRPr="00FF7E36" w:rsidRDefault="00AE5D57" w:rsidP="00AE5D57">
      <w:pPr>
        <w:pStyle w:val="SingleTxtG"/>
        <w:spacing w:before="240"/>
      </w:pPr>
      <w:bookmarkStart w:id="53" w:name="OLE_LINK37"/>
      <w:bookmarkStart w:id="54" w:name="OLE_LINK29"/>
      <w:r w:rsidRPr="00FF7E36">
        <w:t>78.</w:t>
      </w:r>
      <w:r w:rsidRPr="00FF7E36">
        <w:tab/>
      </w:r>
      <w:r>
        <w:t>Ирландия не подписала и не ратифицировала Конвенцию о защите прав всех трудящихся-мигрантов и членов их семей. С другой стороны, права трудящихся-мигрантов всесторонне защищаются действующим законодательством и Конституцией Ирландии, а также законодательством ЕС. Кроме того, защите прав трудящихся-мигрантов и членов их семей помогают обязательства Ирландии по международным договорам в области прав человека, участницей которых она является. К таким международным договорам относятся Международный пакт о гражданских и политических правах и Международный пакт об экономических, социальных и культурных правах.</w:t>
      </w:r>
    </w:p>
    <w:p w:rsidR="00AE5D57" w:rsidRPr="00FF7E36" w:rsidRDefault="00AE5D57" w:rsidP="00AE5D57">
      <w:pPr>
        <w:pStyle w:val="SingleTxtG"/>
      </w:pPr>
      <w:r w:rsidRPr="00FF7E36">
        <w:t>79.</w:t>
      </w:r>
      <w:r w:rsidRPr="00FF7E36">
        <w:tab/>
      </w:r>
      <w:r>
        <w:t>В настоящее время подписание и ратификация этой конвенции не планируется. Однако, как и в случае со всеми другими еще не ратифицированными международными договорами по правам человека, вопросу о ратификации Международной конвенции о защите прав всех трудящихся-мигрантов и членов их семей будет уделяться пристальное внимание.</w:t>
      </w:r>
      <w:bookmarkStart w:id="55" w:name="OLE_LINK15"/>
      <w:bookmarkStart w:id="56" w:name="OLE_LINK18"/>
      <w:bookmarkEnd w:id="53"/>
      <w:bookmarkEnd w:id="54"/>
    </w:p>
    <w:p w:rsidR="00AE5D57" w:rsidRPr="00FF7E36" w:rsidRDefault="00AE5D57" w:rsidP="00AE5D57">
      <w:pPr>
        <w:pStyle w:val="SingleTxtG"/>
      </w:pPr>
      <w:r w:rsidRPr="00FF7E36">
        <w:t>80.</w:t>
      </w:r>
      <w:r w:rsidRPr="00FF7E36">
        <w:tab/>
      </w:r>
      <w:r>
        <w:t>Ирландия подписала Конвенцию о правах инвалидов, когда она была открыта для подписания 30 марта 2007</w:t>
      </w:r>
      <w:r w:rsidR="003A384A">
        <w:t> год</w:t>
      </w:r>
      <w:r>
        <w:t>а, и ратифицировала ее 20 марта 2018</w:t>
      </w:r>
      <w:r w:rsidR="003A384A">
        <w:t> год</w:t>
      </w:r>
      <w:r>
        <w:t>а. Конвенция вступила в силу для Ирландии 19 апреля 2018</w:t>
      </w:r>
      <w:r w:rsidR="003A384A">
        <w:t> год</w:t>
      </w:r>
      <w:r>
        <w:t>а. Текущий прогресс и ход осуществление Конвенции отслеживаются на национальном уровне с помощью структур, созданных для содействия реализации Национальной стратегии интеграции инвалидов (НСИИ), которая была обнародована 14 июля 2017</w:t>
      </w:r>
      <w:r w:rsidR="003A384A">
        <w:t> год</w:t>
      </w:r>
      <w:r>
        <w:t>а. Координатором в этой области в соответствии со статьей 33 Конвенции был назначен Отдел по вопросам гражданского судопроизводства и политики обеспечения равенства Министерства юстиции и равноправия. Система мониторинга включает в себя Ирландскую комиссию по правам человека и равенству (ИКПЧР) и Национальный орган по делам инвалидов (НОДИ).</w:t>
      </w:r>
    </w:p>
    <w:bookmarkEnd w:id="55"/>
    <w:bookmarkEnd w:id="56"/>
    <w:p w:rsidR="00AE5D57" w:rsidRPr="00FF7E36" w:rsidRDefault="00AE5D57" w:rsidP="00AE5D57">
      <w:pPr>
        <w:pStyle w:val="SingleTxtG"/>
      </w:pPr>
      <w:r w:rsidRPr="00FF7E36">
        <w:t>81.</w:t>
      </w:r>
      <w:r w:rsidRPr="00FF7E36">
        <w:tab/>
      </w:r>
      <w:r>
        <w:t>Ирландия подписала Международную конвенцию для защиты всех лиц от насильственных исчезновений (МКНИ) 29 марта 2007</w:t>
      </w:r>
      <w:r w:rsidR="003A384A">
        <w:t> год</w:t>
      </w:r>
      <w:r>
        <w:t xml:space="preserve">а. Ирландия намерена ратифицировать МКНИ в кратчайшие возможные сроки; вполне вероятно, что для полной ратификации этой конвенции потребуется принятие соответствующего законодательства. Ситуация в этом отношении в настоящее время изучается. Темпы работы над необходимыми нормативными актами будут зависеть от того, насколько она будет вписываться в общие приоритеты законотворческого процесса. </w:t>
      </w:r>
    </w:p>
    <w:p w:rsidR="00AE5D57" w:rsidRPr="00FF7E36" w:rsidRDefault="00AE5D57" w:rsidP="00AE5D57">
      <w:pPr>
        <w:pStyle w:val="SingleTxtG"/>
      </w:pPr>
      <w:r w:rsidRPr="00FF7E36">
        <w:t>82.</w:t>
      </w:r>
      <w:r w:rsidRPr="00FF7E36">
        <w:tab/>
      </w:r>
      <w:r>
        <w:t>Согласно Венской декларации и Программе действий ирландское правительство постоянно держит на контроле вопрос о целесообразности сохранения сформулированных к договорам по правам человека оговорок. В настоящее время все оговорки, сформулированные к отдельным статьям, по-прежнему считаются необходимыми.</w:t>
      </w:r>
    </w:p>
    <w:p w:rsidR="00AE5D57" w:rsidRPr="00FF7E36" w:rsidRDefault="00AE5D57" w:rsidP="00AE5D57">
      <w:pPr>
        <w:pStyle w:val="SingleTxtG"/>
      </w:pPr>
      <w:r w:rsidRPr="00FF7E36">
        <w:lastRenderedPageBreak/>
        <w:t>83.</w:t>
      </w:r>
      <w:r w:rsidRPr="00FF7E36">
        <w:tab/>
      </w:r>
      <w:r>
        <w:t>Ирландия полна решимости ратифицировать Факультативный протокол к Конвенции Организации Объединенных Наций против пыток и других жестоких, бесчеловечных или унижающих достоинство видов обращения и наказания, и в настоящее время</w:t>
      </w:r>
      <w:r w:rsidRPr="00D65C12">
        <w:t xml:space="preserve"> </w:t>
      </w:r>
      <w:r>
        <w:t>для скорейшей ратификации ФПКПП готовится соответствующий законопроект. Проект закона планируется доработать и представить на утверждение правительства до конца</w:t>
      </w:r>
      <w:r w:rsidR="003A384A">
        <w:t> год</w:t>
      </w:r>
      <w:r>
        <w:t>а.</w:t>
      </w:r>
    </w:p>
    <w:p w:rsidR="00AE5D57" w:rsidRPr="00FF7E36" w:rsidRDefault="00AE5D57" w:rsidP="00AE5D57">
      <w:pPr>
        <w:pStyle w:val="SingleTxtG"/>
      </w:pPr>
      <w:r w:rsidRPr="00FF7E36">
        <w:t>84.</w:t>
      </w:r>
      <w:r w:rsidRPr="00FF7E36">
        <w:tab/>
      </w:r>
      <w:r>
        <w:t>Ирландия подписала Факультативный протокол к Международному пакту об экономических, социальных и культурных правах 23 марта 2012</w:t>
      </w:r>
      <w:r w:rsidR="003A384A">
        <w:t> год</w:t>
      </w:r>
      <w:r>
        <w:t>а. Вопрос о ратификации Факультативного протокола по-прежнему находится на рассмотрении правительства.</w:t>
      </w:r>
      <w:bookmarkStart w:id="57" w:name="OLE_LINK7"/>
      <w:bookmarkStart w:id="58" w:name="OLE_LINK8"/>
      <w:bookmarkEnd w:id="57"/>
      <w:bookmarkEnd w:id="58"/>
    </w:p>
    <w:p w:rsidR="00AE5D57" w:rsidRPr="009D22B6" w:rsidRDefault="00AE5D57" w:rsidP="00AE5D57">
      <w:pPr>
        <w:pStyle w:val="SingleTxtG"/>
      </w:pPr>
      <w:r w:rsidRPr="009D22B6">
        <w:t>85.</w:t>
      </w:r>
      <w:r w:rsidRPr="009D22B6">
        <w:tab/>
      </w:r>
      <w:r>
        <w:t xml:space="preserve">Ирландия направила постоянное приглашение посетить Ирландию представителям всех специальных процедур ООН по правам человека. Специальный докладчик ООН по вопросу о торговле детьми и их сексуальной эксплуатации </w:t>
      </w:r>
      <w:r w:rsidR="003A384A">
        <w:br/>
      </w:r>
      <w:r>
        <w:t>г-жа Мод де Бур-Букуиккио находись с визитом в Ирландии с 14 по 21 мая 2018</w:t>
      </w:r>
      <w:r w:rsidR="003A384A">
        <w:t> год</w:t>
      </w:r>
      <w:r>
        <w:t>а. Правовые рамки защиты прав человека на национальном уровне.</w:t>
      </w:r>
      <w:bookmarkStart w:id="59" w:name="_Toc7790315"/>
      <w:bookmarkStart w:id="60" w:name="_Toc7790382"/>
      <w:bookmarkStart w:id="61" w:name="_Toc7790774"/>
      <w:bookmarkStart w:id="62" w:name="_Toc7791006"/>
      <w:bookmarkStart w:id="63" w:name="_Toc7793309"/>
      <w:bookmarkStart w:id="64" w:name="_Toc7793851"/>
      <w:bookmarkStart w:id="65" w:name="_Toc7794544"/>
      <w:bookmarkStart w:id="66" w:name="_Toc8135601"/>
      <w:bookmarkStart w:id="67" w:name="_Toc8136316"/>
      <w:bookmarkStart w:id="68" w:name="_Toc8137556"/>
      <w:bookmarkStart w:id="69" w:name="_Toc378170251"/>
      <w:bookmarkStart w:id="70" w:name="_Toc17908538"/>
      <w:bookmarkEnd w:id="51"/>
      <w:bookmarkEnd w:id="52"/>
      <w:bookmarkEnd w:id="59"/>
      <w:bookmarkEnd w:id="60"/>
      <w:bookmarkEnd w:id="61"/>
      <w:bookmarkEnd w:id="62"/>
      <w:bookmarkEnd w:id="63"/>
      <w:bookmarkEnd w:id="64"/>
      <w:bookmarkEnd w:id="65"/>
      <w:bookmarkEnd w:id="66"/>
      <w:bookmarkEnd w:id="67"/>
      <w:bookmarkEnd w:id="68"/>
      <w:bookmarkEnd w:id="69"/>
      <w:bookmarkEnd w:id="70"/>
    </w:p>
    <w:p w:rsidR="00AE5D57" w:rsidRPr="00FF7E36" w:rsidRDefault="00A01074" w:rsidP="00A01074">
      <w:pPr>
        <w:pStyle w:val="H1G"/>
      </w:pPr>
      <w:r>
        <w:tab/>
      </w:r>
      <w:r w:rsidR="00AE5D57">
        <w:t>B.</w:t>
      </w:r>
      <w:r w:rsidR="00AE5D57">
        <w:tab/>
        <w:t xml:space="preserve">Правовые рамки защиты прав </w:t>
      </w:r>
      <w:r w:rsidR="00AE5D57" w:rsidRPr="00A01074">
        <w:t>человека</w:t>
      </w:r>
      <w:r w:rsidR="00AE5D57">
        <w:t xml:space="preserve"> на национальном уровне</w:t>
      </w:r>
    </w:p>
    <w:p w:rsidR="00AE5D57" w:rsidRPr="009D22B6" w:rsidRDefault="00A01074" w:rsidP="00A01074">
      <w:pPr>
        <w:pStyle w:val="H23G"/>
      </w:pPr>
      <w:bookmarkStart w:id="71" w:name="_Toc17908539"/>
      <w:r>
        <w:tab/>
      </w:r>
      <w:r w:rsidR="00AE5D57" w:rsidRPr="009D22B6">
        <w:t>1.</w:t>
      </w:r>
      <w:r w:rsidR="00AE5D57" w:rsidRPr="009D22B6">
        <w:tab/>
      </w:r>
      <w:r w:rsidR="00AE5D57" w:rsidRPr="00A01074">
        <w:t>Конституционные</w:t>
      </w:r>
      <w:r w:rsidR="00AE5D57">
        <w:t xml:space="preserve"> гарантии конкретно оговоренных прав </w:t>
      </w:r>
      <w:bookmarkEnd w:id="71"/>
    </w:p>
    <w:p w:rsidR="00AE5D57" w:rsidRPr="00FF7E36" w:rsidRDefault="00AE5D57" w:rsidP="00AE5D57">
      <w:pPr>
        <w:pStyle w:val="SingleTxtG"/>
      </w:pPr>
      <w:r w:rsidRPr="00FF7E36">
        <w:t>86.</w:t>
      </w:r>
      <w:r w:rsidRPr="00FF7E36">
        <w:tab/>
      </w:r>
      <w:r>
        <w:t xml:space="preserve">Многие права конкретно закреплены в Конституции. Главным образом, хотя и не только, они перечисляются в статьях 40−44 под рубрикой </w:t>
      </w:r>
      <w:r w:rsidR="003A384A">
        <w:t>«</w:t>
      </w:r>
      <w:r>
        <w:t>Основные права</w:t>
      </w:r>
      <w:r w:rsidR="003A384A">
        <w:t>»</w:t>
      </w:r>
      <w:r>
        <w:t>. К ним относятся: а) равенство перед законом (ст</w:t>
      </w:r>
      <w:r w:rsidR="00545B59">
        <w:t>атья</w:t>
      </w:r>
      <w:r>
        <w:t xml:space="preserve"> 40.1); b) право на жизнь (ст</w:t>
      </w:r>
      <w:r w:rsidR="00545B59">
        <w:t>ать</w:t>
      </w:r>
      <w:r w:rsidR="00184FB0">
        <w:t>и</w:t>
      </w:r>
      <w:r>
        <w:t xml:space="preserve"> 40.3.2 и</w:t>
      </w:r>
      <w:r w:rsidR="00545B59">
        <w:t> </w:t>
      </w:r>
      <w:r>
        <w:t>3); с)</w:t>
      </w:r>
      <w:r w:rsidR="00573A8C">
        <w:t> </w:t>
      </w:r>
      <w:r>
        <w:t>право на самозащиту (ст</w:t>
      </w:r>
      <w:r w:rsidR="00545B59">
        <w:t>атья</w:t>
      </w:r>
      <w:r>
        <w:t xml:space="preserve"> 40.3.2); d) право на доброе имя (ст</w:t>
      </w:r>
      <w:r w:rsidR="00545B59">
        <w:t>атья</w:t>
      </w:r>
      <w:r>
        <w:t xml:space="preserve"> 40.3.2); e)</w:t>
      </w:r>
      <w:r w:rsidR="00573A8C">
        <w:t> </w:t>
      </w:r>
      <w:r>
        <w:t>имущественные права, включая право владения, передачи, завещания и наследования имущества (ст</w:t>
      </w:r>
      <w:r w:rsidR="00545B59">
        <w:t>атья</w:t>
      </w:r>
      <w:r>
        <w:t xml:space="preserve"> 40.3.2 в совокупности со ст</w:t>
      </w:r>
      <w:r w:rsidR="00545B59">
        <w:t>атья</w:t>
      </w:r>
      <w:r>
        <w:t xml:space="preserve"> 43); f) личная свобода </w:t>
      </w:r>
      <w:r w:rsidR="00573A8C">
        <w:br/>
      </w:r>
      <w:r>
        <w:t>(ст</w:t>
      </w:r>
      <w:r w:rsidR="00545B59">
        <w:t>атья</w:t>
      </w:r>
      <w:r>
        <w:t xml:space="preserve"> 40.4); g) неприкосновенность жилища (ст</w:t>
      </w:r>
      <w:r w:rsidR="00545B59">
        <w:t>атья</w:t>
      </w:r>
      <w:r>
        <w:t xml:space="preserve"> 40.5); h) свобода выражения мнений (ст</w:t>
      </w:r>
      <w:r w:rsidR="00545B59">
        <w:t>атья</w:t>
      </w:r>
      <w:r w:rsidR="00573A8C">
        <w:t> </w:t>
      </w:r>
      <w:r>
        <w:t>40.6.1 i)); i) свобода собраний (ст</w:t>
      </w:r>
      <w:r w:rsidR="00545B59">
        <w:t>атья</w:t>
      </w:r>
      <w:r>
        <w:t xml:space="preserve"> 40.6.1 ii)); j) свобода ассоциации (ст</w:t>
      </w:r>
      <w:r w:rsidR="00545B59">
        <w:t>атья</w:t>
      </w:r>
      <w:r>
        <w:t xml:space="preserve"> 40.6.1 iii)); k)</w:t>
      </w:r>
      <w:r w:rsidR="00573A8C">
        <w:t> </w:t>
      </w:r>
      <w:r>
        <w:t>семейные права (ст</w:t>
      </w:r>
      <w:r w:rsidR="00545B59">
        <w:t>атья</w:t>
      </w:r>
      <w:r>
        <w:t xml:space="preserve"> 41); l) право родителей дать детям образование (ст</w:t>
      </w:r>
      <w:r w:rsidR="00545B59">
        <w:t>атья</w:t>
      </w:r>
      <w:r>
        <w:t xml:space="preserve"> 42.1); m)</w:t>
      </w:r>
      <w:r w:rsidR="00573A8C">
        <w:t> </w:t>
      </w:r>
      <w:r>
        <w:t>право детей на получение определенного минимального образования (ст</w:t>
      </w:r>
      <w:r w:rsidR="00545B59">
        <w:t>атья</w:t>
      </w:r>
      <w:r>
        <w:t xml:space="preserve"> 42.3.2); n)</w:t>
      </w:r>
      <w:r w:rsidR="00573A8C">
        <w:t> </w:t>
      </w:r>
      <w:r>
        <w:t>свобода совести и свобода вероисповедания и отправления религиозных культов (ст</w:t>
      </w:r>
      <w:r w:rsidR="00545B59">
        <w:t>атья</w:t>
      </w:r>
      <w:r>
        <w:t xml:space="preserve"> 44); o) право голоса (ст</w:t>
      </w:r>
      <w:r w:rsidR="00545B59">
        <w:t>ать</w:t>
      </w:r>
      <w:r w:rsidR="00184FB0">
        <w:t>и</w:t>
      </w:r>
      <w:r>
        <w:t xml:space="preserve"> 12.2.2, 16.1 и 47.3); p) право избираться (ст</w:t>
      </w:r>
      <w:r w:rsidR="00545B59">
        <w:t>ать</w:t>
      </w:r>
      <w:r w:rsidR="00184FB0">
        <w:t>и</w:t>
      </w:r>
      <w:r>
        <w:t xml:space="preserve"> 12.4.1 и 16.1); q) право на то, чтобы голоса рассматривались как имеющие равный вес (ст</w:t>
      </w:r>
      <w:r w:rsidR="00545B59">
        <w:t>атья</w:t>
      </w:r>
      <w:r>
        <w:t xml:space="preserve"> 16); r)</w:t>
      </w:r>
      <w:r w:rsidR="00573A8C">
        <w:t> </w:t>
      </w:r>
      <w:r>
        <w:t>право на публичное отправление правосудия независимыми судьями (ст</w:t>
      </w:r>
      <w:r w:rsidR="00545B59">
        <w:t>атья</w:t>
      </w:r>
      <w:r>
        <w:t xml:space="preserve"> 34 и 35); s)</w:t>
      </w:r>
      <w:r w:rsidR="00573A8C">
        <w:t> </w:t>
      </w:r>
      <w:r>
        <w:t>право на рассмотрение уголовных дел в судах (ст</w:t>
      </w:r>
      <w:r w:rsidR="00545B59">
        <w:t>атья</w:t>
      </w:r>
      <w:r>
        <w:t xml:space="preserve"> 38.1); t) право на суд присяжных (ст</w:t>
      </w:r>
      <w:r w:rsidR="00545B59">
        <w:t>атья </w:t>
      </w:r>
      <w:r>
        <w:t>38.5); и u) право не быть признанным виновным в совершении противоправных деяний ретроактивно (ст</w:t>
      </w:r>
      <w:r w:rsidR="00545B59">
        <w:t>атья</w:t>
      </w:r>
      <w:r>
        <w:t xml:space="preserve"> 15.5.1), v) права детей и обязанность государства защищать и отстаивать эти права (ст</w:t>
      </w:r>
      <w:r w:rsidR="00545B59">
        <w:t>атья</w:t>
      </w:r>
      <w:r>
        <w:t xml:space="preserve"> 42А); и w) признание однополых браков (ст</w:t>
      </w:r>
      <w:r w:rsidR="00545B59">
        <w:t>атья</w:t>
      </w:r>
      <w:r>
        <w:t xml:space="preserve"> 41.4). </w:t>
      </w:r>
    </w:p>
    <w:p w:rsidR="00AE5D57" w:rsidRPr="00FF7E36" w:rsidRDefault="00A01074" w:rsidP="00A01074">
      <w:pPr>
        <w:pStyle w:val="H23G"/>
      </w:pPr>
      <w:bookmarkStart w:id="72" w:name="_Toc17908540"/>
      <w:r>
        <w:tab/>
      </w:r>
      <w:r w:rsidR="00AE5D57" w:rsidRPr="00FF7E36">
        <w:t>2.</w:t>
      </w:r>
      <w:r w:rsidR="00AE5D57" w:rsidRPr="00FF7E36">
        <w:tab/>
      </w:r>
      <w:r w:rsidR="00AE5D57" w:rsidRPr="00A01074">
        <w:t>Конституционные</w:t>
      </w:r>
      <w:r w:rsidR="00AE5D57">
        <w:t xml:space="preserve"> гарантии конкретно не оговоренных прав</w:t>
      </w:r>
      <w:bookmarkEnd w:id="72"/>
    </w:p>
    <w:p w:rsidR="00AE5D57" w:rsidRPr="00FF7E36" w:rsidRDefault="00AE5D57" w:rsidP="00AE5D57">
      <w:pPr>
        <w:pStyle w:val="SingleTxtG"/>
      </w:pPr>
      <w:r w:rsidRPr="00FF7E36">
        <w:t>87.</w:t>
      </w:r>
      <w:r w:rsidRPr="00FF7E36">
        <w:tab/>
      </w:r>
      <w:r>
        <w:t xml:space="preserve">Вопрос личных прав решается в Конституции следующим образом: </w:t>
      </w:r>
    </w:p>
    <w:p w:rsidR="00AE5D57" w:rsidRPr="00A01074" w:rsidRDefault="00A01074" w:rsidP="00A01074">
      <w:pPr>
        <w:pStyle w:val="SingleTxtG"/>
      </w:pPr>
      <w:r>
        <w:tab/>
      </w:r>
      <w:r>
        <w:tab/>
      </w:r>
      <w:r w:rsidR="00AE5D57" w:rsidRPr="00A01074">
        <w:t>Статья 40.3.1</w:t>
      </w:r>
    </w:p>
    <w:p w:rsidR="00AE5D57" w:rsidRPr="00A01074" w:rsidRDefault="00A01074" w:rsidP="00A01074">
      <w:pPr>
        <w:pStyle w:val="SingleTxtG"/>
      </w:pPr>
      <w:r>
        <w:tab/>
      </w:r>
      <w:r>
        <w:tab/>
      </w:r>
      <w:r w:rsidR="003A384A">
        <w:t>«</w:t>
      </w:r>
      <w:r w:rsidR="00AE5D57" w:rsidRPr="00A01074">
        <w:t>Государство своими законами гарантирует соблюдение личных прав граждан и, насколько возможно, своими законами защищает и отстаивает эти права</w:t>
      </w:r>
      <w:r w:rsidR="003A384A">
        <w:t>»</w:t>
      </w:r>
      <w:r w:rsidR="00AE5D57" w:rsidRPr="00A01074">
        <w:t xml:space="preserve">. </w:t>
      </w:r>
    </w:p>
    <w:p w:rsidR="00AE5D57" w:rsidRPr="00A01074" w:rsidRDefault="00A01074" w:rsidP="007442AC">
      <w:pPr>
        <w:pStyle w:val="SingleTxtG"/>
      </w:pPr>
      <w:r>
        <w:tab/>
      </w:r>
      <w:r>
        <w:tab/>
      </w:r>
      <w:r w:rsidR="00AE5D57" w:rsidRPr="00A01074">
        <w:t>Статья 40.3.2</w:t>
      </w:r>
    </w:p>
    <w:p w:rsidR="00AE5D57" w:rsidRPr="00A01074" w:rsidRDefault="00A01074" w:rsidP="00A01074">
      <w:pPr>
        <w:pStyle w:val="SingleTxtG"/>
      </w:pPr>
      <w:r>
        <w:tab/>
      </w:r>
      <w:r>
        <w:tab/>
      </w:r>
      <w:r w:rsidR="003A384A">
        <w:t>«</w:t>
      </w:r>
      <w:r w:rsidR="00AE5D57" w:rsidRPr="00A01074">
        <w:t xml:space="preserve">Государство, в частности, всеми силами защищает своими законами </w:t>
      </w:r>
      <w:r>
        <w:br/>
      </w:r>
      <w:r w:rsidR="00AE5D57" w:rsidRPr="00A01074">
        <w:t>каждого гражданина от несправедливых нападений, а в случае совершенной несправедливости</w:t>
      </w:r>
      <w:r>
        <w:t> –</w:t>
      </w:r>
      <w:r w:rsidR="00AE5D57" w:rsidRPr="00A01074">
        <w:t xml:space="preserve"> защищает его права на жизнь, личную безопасность, доброе имя и имущественные права</w:t>
      </w:r>
      <w:r w:rsidR="003A384A">
        <w:t>»</w:t>
      </w:r>
      <w:r w:rsidR="00AE5D57" w:rsidRPr="00A01074">
        <w:t xml:space="preserve">. </w:t>
      </w:r>
    </w:p>
    <w:p w:rsidR="00AE5D57" w:rsidRPr="00FF7E36" w:rsidRDefault="00AE5D57" w:rsidP="007442AC">
      <w:pPr>
        <w:pStyle w:val="SingleTxtG"/>
        <w:pageBreakBefore/>
      </w:pPr>
      <w:r w:rsidRPr="00FF7E36">
        <w:lastRenderedPageBreak/>
        <w:t>88.</w:t>
      </w:r>
      <w:r w:rsidRPr="00FF7E36">
        <w:tab/>
      </w:r>
      <w:r>
        <w:t xml:space="preserve">При толковании положений Конституции суды определили круг прав, которые, хотя они конкретно и не предусмотрены в Конституции, тем не менее, защищаются ей. В частности, к таким конкретно не оговоренным конституционным правам относятся: </w:t>
      </w:r>
    </w:p>
    <w:p w:rsidR="00AE5D57" w:rsidRPr="00D57540" w:rsidRDefault="00D57540" w:rsidP="00D57540">
      <w:pPr>
        <w:pStyle w:val="SingleTxtG"/>
      </w:pPr>
      <w:r>
        <w:tab/>
      </w:r>
      <w:r>
        <w:tab/>
      </w:r>
      <w:r w:rsidR="00AE5D57" w:rsidRPr="00D57540">
        <w:t>a)</w:t>
      </w:r>
      <w:r w:rsidR="00AE5D57" w:rsidRPr="00D57540">
        <w:tab/>
        <w:t>право на физическую неприкосновенность;</w:t>
      </w:r>
    </w:p>
    <w:p w:rsidR="00AE5D57" w:rsidRPr="00D57540" w:rsidRDefault="00D57540" w:rsidP="00D57540">
      <w:pPr>
        <w:pStyle w:val="SingleTxtG"/>
      </w:pPr>
      <w:r>
        <w:tab/>
      </w:r>
      <w:r>
        <w:tab/>
      </w:r>
      <w:r w:rsidR="00AE5D57" w:rsidRPr="00D57540">
        <w:t>b)</w:t>
      </w:r>
      <w:r w:rsidR="00AE5D57" w:rsidRPr="00D57540">
        <w:tab/>
        <w:t>право на свободное передвижение в пределах государства;</w:t>
      </w:r>
    </w:p>
    <w:p w:rsidR="00AE5D57" w:rsidRPr="00D57540" w:rsidRDefault="00D57540" w:rsidP="00D57540">
      <w:pPr>
        <w:pStyle w:val="SingleTxtG"/>
      </w:pPr>
      <w:r>
        <w:tab/>
      </w:r>
      <w:r>
        <w:tab/>
      </w:r>
      <w:r w:rsidR="00AE5D57" w:rsidRPr="00D57540">
        <w:t>c)</w:t>
      </w:r>
      <w:r w:rsidR="00AE5D57" w:rsidRPr="00D57540">
        <w:tab/>
        <w:t>право на выезд за рубеж;</w:t>
      </w:r>
    </w:p>
    <w:p w:rsidR="00AE5D57" w:rsidRPr="00D57540" w:rsidRDefault="00D57540" w:rsidP="00D57540">
      <w:pPr>
        <w:pStyle w:val="SingleTxtG"/>
      </w:pPr>
      <w:r>
        <w:tab/>
      </w:r>
      <w:r>
        <w:tab/>
      </w:r>
      <w:r w:rsidR="00AE5D57" w:rsidRPr="00D57540">
        <w:t>d)</w:t>
      </w:r>
      <w:r w:rsidR="00AE5D57" w:rsidRPr="00D57540">
        <w:tab/>
        <w:t>право не подвергаться посягательствам на здоровье со стороны государства и право не подвергаться пыткам или бесчеловечному или унижающему обращению или наказанию;</w:t>
      </w:r>
    </w:p>
    <w:p w:rsidR="00AE5D57" w:rsidRPr="00D57540" w:rsidRDefault="00D57540" w:rsidP="00D57540">
      <w:pPr>
        <w:pStyle w:val="SingleTxtG"/>
      </w:pPr>
      <w:r>
        <w:tab/>
      </w:r>
      <w:r>
        <w:tab/>
      </w:r>
      <w:r w:rsidR="00AE5D57" w:rsidRPr="00D57540">
        <w:t>e)</w:t>
      </w:r>
      <w:r w:rsidR="00AE5D57" w:rsidRPr="00D57540">
        <w:tab/>
        <w:t>право подавать иски и иметь доступ в суд;</w:t>
      </w:r>
    </w:p>
    <w:p w:rsidR="00AE5D57" w:rsidRPr="00D57540" w:rsidRDefault="00D57540" w:rsidP="00D57540">
      <w:pPr>
        <w:pStyle w:val="SingleTxtG"/>
      </w:pPr>
      <w:r>
        <w:tab/>
      </w:r>
      <w:r>
        <w:tab/>
      </w:r>
      <w:r w:rsidR="00AE5D57" w:rsidRPr="00D57540">
        <w:t>f)</w:t>
      </w:r>
      <w:r w:rsidR="00AE5D57" w:rsidRPr="00D57540">
        <w:tab/>
        <w:t xml:space="preserve">право на услуги адвоката; </w:t>
      </w:r>
    </w:p>
    <w:p w:rsidR="00AE5D57" w:rsidRPr="00D57540" w:rsidRDefault="00D57540" w:rsidP="00D57540">
      <w:pPr>
        <w:pStyle w:val="SingleTxtG"/>
      </w:pPr>
      <w:r>
        <w:tab/>
      </w:r>
      <w:r>
        <w:tab/>
      </w:r>
      <w:r w:rsidR="00AE5D57" w:rsidRPr="00D57540">
        <w:t>g)</w:t>
      </w:r>
      <w:r w:rsidR="00AE5D57" w:rsidRPr="00D57540">
        <w:tab/>
        <w:t xml:space="preserve">право на общение; </w:t>
      </w:r>
    </w:p>
    <w:p w:rsidR="00AE5D57" w:rsidRPr="00D57540" w:rsidRDefault="00D57540" w:rsidP="00D57540">
      <w:pPr>
        <w:pStyle w:val="SingleTxtG"/>
      </w:pPr>
      <w:r>
        <w:tab/>
      </w:r>
      <w:r>
        <w:tab/>
      </w:r>
      <w:r w:rsidR="00AE5D57" w:rsidRPr="00D57540">
        <w:t>h)</w:t>
      </w:r>
      <w:r w:rsidR="00AE5D57" w:rsidRPr="00D57540">
        <w:tab/>
        <w:t xml:space="preserve">право на вступление в брак; </w:t>
      </w:r>
    </w:p>
    <w:p w:rsidR="00AE5D57" w:rsidRPr="00D57540" w:rsidRDefault="00D57540" w:rsidP="00D57540">
      <w:pPr>
        <w:pStyle w:val="SingleTxtG"/>
      </w:pPr>
      <w:r>
        <w:tab/>
      </w:r>
      <w:r>
        <w:tab/>
      </w:r>
      <w:r w:rsidR="00AE5D57" w:rsidRPr="00D57540">
        <w:t>i)</w:t>
      </w:r>
      <w:r w:rsidR="00AE5D57" w:rsidRPr="00D57540">
        <w:tab/>
        <w:t>право на тайну семейной жизни;</w:t>
      </w:r>
    </w:p>
    <w:p w:rsidR="00AE5D57" w:rsidRPr="00D57540" w:rsidRDefault="00D57540" w:rsidP="00D57540">
      <w:pPr>
        <w:pStyle w:val="SingleTxtG"/>
      </w:pPr>
      <w:r>
        <w:tab/>
      </w:r>
      <w:r>
        <w:tab/>
      </w:r>
      <w:r w:rsidR="00AE5D57" w:rsidRPr="00D57540">
        <w:t>j)</w:t>
      </w:r>
      <w:r w:rsidR="00AE5D57" w:rsidRPr="00D57540">
        <w:tab/>
        <w:t>право на рождение ребенка;</w:t>
      </w:r>
    </w:p>
    <w:p w:rsidR="00AE5D57" w:rsidRPr="00D57540" w:rsidRDefault="00D57540" w:rsidP="00D57540">
      <w:pPr>
        <w:pStyle w:val="SingleTxtG"/>
      </w:pPr>
      <w:r>
        <w:tab/>
      </w:r>
      <w:r>
        <w:tab/>
      </w:r>
      <w:r w:rsidR="00AE5D57" w:rsidRPr="00D57540">
        <w:t>k)</w:t>
      </w:r>
      <w:r w:rsidR="00AE5D57" w:rsidRPr="00D57540">
        <w:tab/>
        <w:t>права незамужней матери на своего ребенка;</w:t>
      </w:r>
    </w:p>
    <w:p w:rsidR="00AE5D57" w:rsidRPr="00D57540" w:rsidRDefault="00D57540" w:rsidP="00D57540">
      <w:pPr>
        <w:pStyle w:val="SingleTxtG"/>
      </w:pPr>
      <w:r>
        <w:tab/>
      </w:r>
      <w:r>
        <w:tab/>
      </w:r>
      <w:r w:rsidR="00AE5D57" w:rsidRPr="00D57540">
        <w:t>l)</w:t>
      </w:r>
      <w:r w:rsidR="00AE5D57" w:rsidRPr="00D57540">
        <w:tab/>
        <w:t xml:space="preserve">право на законное представительство по некоторым уголовным делам; и </w:t>
      </w:r>
    </w:p>
    <w:p w:rsidR="00AE5D57" w:rsidRPr="00D57540" w:rsidRDefault="00D57540" w:rsidP="00D57540">
      <w:pPr>
        <w:pStyle w:val="SingleTxtG"/>
      </w:pPr>
      <w:r>
        <w:tab/>
      </w:r>
      <w:r>
        <w:tab/>
      </w:r>
      <w:r w:rsidR="00AE5D57" w:rsidRPr="00D57540">
        <w:t>m)</w:t>
      </w:r>
      <w:r w:rsidR="00AE5D57" w:rsidRPr="00D57540">
        <w:tab/>
        <w:t>право на справедливое разбирательство.</w:t>
      </w:r>
    </w:p>
    <w:p w:rsidR="00AE5D57" w:rsidRPr="009D22B6" w:rsidRDefault="00D57540" w:rsidP="00D57540">
      <w:pPr>
        <w:pStyle w:val="H23G"/>
      </w:pPr>
      <w:bookmarkStart w:id="73" w:name="_Toc17908541"/>
      <w:r>
        <w:tab/>
      </w:r>
      <w:r w:rsidR="00AE5D57" w:rsidRPr="009D22B6">
        <w:t>3.</w:t>
      </w:r>
      <w:r w:rsidR="00AE5D57" w:rsidRPr="009D22B6">
        <w:tab/>
      </w:r>
      <w:r w:rsidR="00AE5D57" w:rsidRPr="00D57540">
        <w:t>Конституционность</w:t>
      </w:r>
      <w:bookmarkEnd w:id="73"/>
    </w:p>
    <w:p w:rsidR="00AE5D57" w:rsidRPr="00FF7E36" w:rsidRDefault="00AE5D57" w:rsidP="00AE5D57">
      <w:pPr>
        <w:pStyle w:val="SingleTxtG"/>
      </w:pPr>
      <w:r w:rsidRPr="00FF7E36">
        <w:t>89.</w:t>
      </w:r>
      <w:r w:rsidRPr="00FF7E36">
        <w:tab/>
      </w:r>
      <w:r>
        <w:t>В соответствии со статьей 34 Конституции Высокий, Апелляционный или Верховный суд имеет право оценивать и устанавливать соответствие любого закона требованиям Конституции.</w:t>
      </w:r>
    </w:p>
    <w:p w:rsidR="00AE5D57" w:rsidRPr="00FF7E36" w:rsidRDefault="00AE5D57" w:rsidP="00AE5D57">
      <w:pPr>
        <w:pStyle w:val="SingleTxtG"/>
        <w:rPr>
          <w:b/>
        </w:rPr>
      </w:pPr>
      <w:r w:rsidRPr="00FF7E36">
        <w:t>90.</w:t>
      </w:r>
      <w:r w:rsidRPr="00FF7E36">
        <w:tab/>
      </w:r>
      <w:r>
        <w:t>В случае если суд установит, что конкретный закон противоречит Конституции, такой закон теряет юридическую силу ab initio.</w:t>
      </w:r>
    </w:p>
    <w:p w:rsidR="00AE5D57" w:rsidRPr="009D22B6" w:rsidRDefault="00D57540" w:rsidP="00D57540">
      <w:pPr>
        <w:pStyle w:val="H23G"/>
      </w:pPr>
      <w:bookmarkStart w:id="74" w:name="_Toc17908542"/>
      <w:r>
        <w:tab/>
      </w:r>
      <w:r w:rsidR="00AE5D57" w:rsidRPr="009D22B6">
        <w:t>4.</w:t>
      </w:r>
      <w:r w:rsidR="00AE5D57" w:rsidRPr="009D22B6">
        <w:tab/>
      </w:r>
      <w:r w:rsidR="00AE5D57" w:rsidRPr="00D57540">
        <w:t>Конституционная</w:t>
      </w:r>
      <w:r w:rsidR="00AE5D57">
        <w:t xml:space="preserve"> реформа</w:t>
      </w:r>
      <w:bookmarkEnd w:id="74"/>
    </w:p>
    <w:p w:rsidR="00AE5D57" w:rsidRPr="00FF7E36" w:rsidRDefault="00AE5D57" w:rsidP="00AE5D57">
      <w:pPr>
        <w:pStyle w:val="SingleTxtG"/>
        <w:rPr>
          <w:b/>
        </w:rPr>
      </w:pPr>
      <w:r w:rsidRPr="00FF7E36">
        <w:t>91.</w:t>
      </w:r>
      <w:r w:rsidRPr="00FF7E36">
        <w:tab/>
      </w:r>
      <w:r>
        <w:t>По итогам конституционного референдума от 22 мая 2015</w:t>
      </w:r>
      <w:r w:rsidR="003A384A">
        <w:t> год</w:t>
      </w:r>
      <w:r>
        <w:t>а в статью</w:t>
      </w:r>
      <w:r w:rsidR="00573A8C">
        <w:t> </w:t>
      </w:r>
      <w:r>
        <w:t>41 Конституции были внесены изменения, предусматривающие, что брак может быть заключен в соответствии с законом между двумя лицами независимо от их пола. Эта конституционная поправка была введена в действие Законом о браке 2015</w:t>
      </w:r>
      <w:r w:rsidR="003A384A">
        <w:t> год</w:t>
      </w:r>
      <w:r>
        <w:t>а, который вступил в силу 16 ноября 2015</w:t>
      </w:r>
      <w:r w:rsidR="003A384A">
        <w:t> год</w:t>
      </w:r>
      <w:r>
        <w:t xml:space="preserve">а. </w:t>
      </w:r>
    </w:p>
    <w:p w:rsidR="00AE5D57" w:rsidRPr="009D22B6" w:rsidRDefault="00AE5D57" w:rsidP="00AE5D57">
      <w:pPr>
        <w:pStyle w:val="SingleTxtG"/>
      </w:pPr>
      <w:r w:rsidRPr="009D22B6">
        <w:t>92.</w:t>
      </w:r>
      <w:r w:rsidRPr="009D22B6">
        <w:tab/>
      </w:r>
      <w:r>
        <w:t>На референдуме, состоявшемся 25 мая 2018</w:t>
      </w:r>
      <w:r w:rsidR="003A384A">
        <w:t> год</w:t>
      </w:r>
      <w:r>
        <w:t>а, граждане Ирландии проголосовали за внесение в Конституцию поправки</w:t>
      </w:r>
      <w:r w:rsidRPr="00EA5ABF">
        <w:t xml:space="preserve"> </w:t>
      </w:r>
      <w:r>
        <w:t xml:space="preserve">о регулировании порядка прерывания беременности. </w:t>
      </w:r>
      <w:r>
        <w:rPr>
          <w:i/>
          <w:iCs/>
        </w:rPr>
        <w:t>Законопроект о здоровье (регулировании порядка прерывания беременности) 2018</w:t>
      </w:r>
      <w:r w:rsidR="003A384A">
        <w:rPr>
          <w:i/>
          <w:iCs/>
        </w:rPr>
        <w:t> год</w:t>
      </w:r>
      <w:r>
        <w:rPr>
          <w:i/>
          <w:iCs/>
        </w:rPr>
        <w:t>а</w:t>
      </w:r>
      <w:r>
        <w:t xml:space="preserve"> был принят Палатами Парламента 13 декабря 2018</w:t>
      </w:r>
      <w:r w:rsidR="003A384A">
        <w:t> год</w:t>
      </w:r>
      <w:r>
        <w:t>а и вступил в силу 21 декабря 2018</w:t>
      </w:r>
      <w:r w:rsidR="003A384A">
        <w:t> год</w:t>
      </w:r>
      <w:r>
        <w:t>а. Оказание услуг по прерыванию беременности началось 1 января 2019</w:t>
      </w:r>
      <w:r w:rsidR="003A384A">
        <w:t> год</w:t>
      </w:r>
      <w:r>
        <w:t xml:space="preserve">а. </w:t>
      </w:r>
    </w:p>
    <w:p w:rsidR="00AE5D57" w:rsidRPr="00FF7E36" w:rsidRDefault="00AE5D57" w:rsidP="00AE5D57">
      <w:pPr>
        <w:pStyle w:val="SingleTxtG"/>
        <w:rPr>
          <w:b/>
        </w:rPr>
      </w:pPr>
      <w:r w:rsidRPr="00FF7E36">
        <w:t>93.</w:t>
      </w:r>
      <w:r w:rsidRPr="00FF7E36">
        <w:tab/>
      </w:r>
      <w:r>
        <w:t>На референдуме, состоявшемся 26 октября 2018</w:t>
      </w:r>
      <w:r w:rsidR="003A384A">
        <w:t> год</w:t>
      </w:r>
      <w:r>
        <w:t xml:space="preserve">а, большинство проголосовало за исключение упоминания богохульства из Конституции. </w:t>
      </w:r>
    </w:p>
    <w:p w:rsidR="00AE5D57" w:rsidRPr="00FF7E36" w:rsidRDefault="00AE5D57" w:rsidP="00AE5D57">
      <w:pPr>
        <w:pStyle w:val="SingleTxtG"/>
        <w:rPr>
          <w:b/>
        </w:rPr>
      </w:pPr>
      <w:r w:rsidRPr="00FF7E36">
        <w:t>94.</w:t>
      </w:r>
      <w:r w:rsidRPr="00FF7E36">
        <w:tab/>
      </w:r>
      <w:r>
        <w:t>В ходе конституционного референдума 24 мая 2019</w:t>
      </w:r>
      <w:r w:rsidR="003A384A">
        <w:t> год</w:t>
      </w:r>
      <w:r>
        <w:t>а граждане Ирландии проголосовали за внесение поправок в статью 41.3 Конституции с целью сокращения срока обязательного раздельного проживания, предшествующего подаче заявления о разводе, а также за замену текста статьи 41.3.3, которая касается признания разводов за рубежом.</w:t>
      </w:r>
    </w:p>
    <w:p w:rsidR="00AE5D57" w:rsidRPr="009D22B6" w:rsidRDefault="00D57540" w:rsidP="00764F0D">
      <w:pPr>
        <w:pStyle w:val="H23G"/>
        <w:pageBreakBefore/>
      </w:pPr>
      <w:bookmarkStart w:id="75" w:name="_Toc17908543"/>
      <w:r>
        <w:lastRenderedPageBreak/>
        <w:tab/>
      </w:r>
      <w:r w:rsidR="00AE5D57" w:rsidRPr="009D22B6">
        <w:t>5.</w:t>
      </w:r>
      <w:r w:rsidR="00AE5D57" w:rsidRPr="009D22B6">
        <w:tab/>
      </w:r>
      <w:r w:rsidR="00AE5D57">
        <w:t xml:space="preserve">Свидетельские </w:t>
      </w:r>
      <w:r w:rsidR="00AE5D57" w:rsidRPr="00D57540">
        <w:t>показания</w:t>
      </w:r>
      <w:bookmarkEnd w:id="75"/>
    </w:p>
    <w:p w:rsidR="00AE5D57" w:rsidRPr="00FF7E36" w:rsidRDefault="00AE5D57" w:rsidP="00AE5D57">
      <w:pPr>
        <w:pStyle w:val="SingleTxtG"/>
      </w:pPr>
      <w:r w:rsidRPr="00FF7E36">
        <w:t>95.</w:t>
      </w:r>
      <w:r w:rsidRPr="00FF7E36">
        <w:tab/>
      </w:r>
      <w:r>
        <w:t>Согласно общему правилу в Ирландии свидетельские показания, полученные в результате нарушения конституционных прав граждан, являются неприемлемыми.</w:t>
      </w:r>
    </w:p>
    <w:p w:rsidR="00AE5D57" w:rsidRPr="009D22B6" w:rsidRDefault="00D57540" w:rsidP="00D57540">
      <w:pPr>
        <w:pStyle w:val="H23G"/>
      </w:pPr>
      <w:bookmarkStart w:id="76" w:name="_Toc17908544"/>
      <w:r>
        <w:tab/>
      </w:r>
      <w:r w:rsidR="00AE5D57" w:rsidRPr="009D22B6">
        <w:t>6.</w:t>
      </w:r>
      <w:r w:rsidR="00AE5D57" w:rsidRPr="009D22B6">
        <w:tab/>
      </w:r>
      <w:r w:rsidR="00AE5D57" w:rsidRPr="00D57540">
        <w:t>Судебный</w:t>
      </w:r>
      <w:r w:rsidR="00AE5D57">
        <w:t xml:space="preserve"> надзор </w:t>
      </w:r>
      <w:bookmarkEnd w:id="76"/>
    </w:p>
    <w:p w:rsidR="00AE5D57" w:rsidRPr="00FF7E36" w:rsidRDefault="00AE5D57" w:rsidP="00AE5D57">
      <w:pPr>
        <w:pStyle w:val="SingleTxtG"/>
      </w:pPr>
      <w:bookmarkStart w:id="77" w:name="_Ref8131977"/>
      <w:r w:rsidRPr="00FF7E36">
        <w:t>96.</w:t>
      </w:r>
      <w:r w:rsidRPr="00FF7E36">
        <w:tab/>
      </w:r>
      <w:r>
        <w:t xml:space="preserve">Судебный надзор является средством защиты от действий должностных лиц или государственных органов (включая суды низшей инстанции), удерживающим их от совершения противоправных деяний или принуждающим их действовать в соответствии с законом и следовать основным нормам естественного права и справедливым процессуальным принципам. Он предполагает использование таких традиционных инструментов общего права, как </w:t>
      </w:r>
      <w:r w:rsidRPr="009B4C4A">
        <w:t>certiorari, mandamus</w:t>
      </w:r>
      <w:r>
        <w:t xml:space="preserve"> и судебный запрет. Современная система судебного надзора позволяет оперативно добиться отмены решения или результатов действий такого органа или принудить его действовать в рамках закона или помешать ему в совершении противоправных деяний.</w:t>
      </w:r>
      <w:bookmarkEnd w:id="77"/>
    </w:p>
    <w:p w:rsidR="00AE5D57" w:rsidRPr="00FF7E36" w:rsidRDefault="00AE5D57" w:rsidP="00AE5D57">
      <w:pPr>
        <w:pStyle w:val="SingleTxtG"/>
      </w:pPr>
      <w:r w:rsidRPr="00FF7E36">
        <w:t>97.</w:t>
      </w:r>
      <w:r w:rsidRPr="00FF7E36">
        <w:tab/>
      </w:r>
      <w:r>
        <w:t>Лицо, желающее оспорить конституционность какого-либо закона, может прибегнуть к процедуре судебного надзора. Однако эта процедура не ограничивается только случаями нарушения Конституции. Если акт Парламента может быть признан недействительным только в случае противоречия Конституции, то подзаконный акт может быть также признан недействительным, если имеет место превышение полномочий, предоставляемых</w:t>
      </w:r>
      <w:r w:rsidRPr="00EA5ABF">
        <w:t xml:space="preserve"> </w:t>
      </w:r>
      <w:r>
        <w:t xml:space="preserve">уполномочивающим законодательством, </w:t>
      </w:r>
      <w:r w:rsidR="0098355A">
        <w:t>т. е.</w:t>
      </w:r>
      <w:r>
        <w:t xml:space="preserve"> на том основании, что подзаконный акт выходит за рамки (</w:t>
      </w:r>
      <w:r w:rsidRPr="000A36A4">
        <w:rPr>
          <w:lang w:val="en-GB"/>
        </w:rPr>
        <w:t>ultra</w:t>
      </w:r>
      <w:r w:rsidRPr="000A36A4">
        <w:t xml:space="preserve"> </w:t>
      </w:r>
      <w:r w:rsidRPr="000A36A4">
        <w:rPr>
          <w:lang w:val="en-GB"/>
        </w:rPr>
        <w:t>vires</w:t>
      </w:r>
      <w:r>
        <w:rPr>
          <w:i/>
        </w:rPr>
        <w:t>)</w:t>
      </w:r>
      <w:r>
        <w:t xml:space="preserve"> уполномочивающего законодательства. Кроме того, в рамках судебного надзора могут быть опротестованы решения государственных и других органов, исполняющих государственные функции. Такие органы обязаны действовать в пределах своей компетенции и руководствоваться основополагающими нормами естественного права и справедливыми процессуальными принципами. Любое нарушение этих требований может быть опротестовано в рамках судебного надзора, в частности, по таким мотивам, как противоправность, несоблюдение процедур и/или нарушение справедливых процессуальных принципов и норм естественного права. </w:t>
      </w:r>
    </w:p>
    <w:p w:rsidR="00AE5D57" w:rsidRPr="00FF7E36" w:rsidRDefault="00AE5D57" w:rsidP="00AE5D57">
      <w:pPr>
        <w:pStyle w:val="SingleTxtG"/>
      </w:pPr>
      <w:bookmarkStart w:id="78" w:name="_Ref8132064"/>
      <w:r w:rsidRPr="00FF7E36">
        <w:t>98.</w:t>
      </w:r>
      <w:r w:rsidRPr="00FF7E36">
        <w:tab/>
      </w:r>
      <w:r>
        <w:t>В ирландском законодательстве предусмотрены следующие средства защиты от нарушений прав человека, гарантируемых Конституцией: оценка в рамках судебного надзора действующих или предлагаемых законодательных актов на предмет конституционности, когда такие законодательные акты нарушают или могут нарушать конституционно защищаемые права; оценка в рамках судебного надзора подзаконных актов на предмет конституционности или совместимости с положением закона, санкционирующим принятие такого подзаконного акта; оценка в рамках судебного надзора действий административных органов на предмет их соответствия требованиям Конституции или других законодательных актов, в том числе нормам естественного права; применительно к</w:t>
      </w:r>
      <w:r w:rsidR="00A01074">
        <w:t xml:space="preserve"> </w:t>
      </w:r>
      <w:r>
        <w:t>Закону о Европейской конвенции о правах человека 2003</w:t>
      </w:r>
      <w:r w:rsidR="003A384A">
        <w:t> год</w:t>
      </w:r>
      <w:r>
        <w:t xml:space="preserve">а, в случае невозможности толковать нормативный документ, законодательный акт, норму общего права и </w:t>
      </w:r>
      <w:r w:rsidR="0098355A">
        <w:t>т. д.</w:t>
      </w:r>
      <w:r>
        <w:t xml:space="preserve"> в соответствии с положениями Конвенции, статья 5 этого Закона разрешает судам высшей инстанции выносить определения о несоответствии, которое поступает на рассмотрение обеих палат Парламента. В пункте 4 статьи</w:t>
      </w:r>
      <w:r w:rsidR="00573A8C">
        <w:t> </w:t>
      </w:r>
      <w:r>
        <w:t>5 предусматривается возможность выплаты государством компенсации</w:t>
      </w:r>
      <w:r w:rsidDel="00953B02">
        <w:t xml:space="preserve"> </w:t>
      </w:r>
      <w:r w:rsidRPr="009B4C4A">
        <w:t>ex gratia</w:t>
      </w:r>
      <w:r>
        <w:t xml:space="preserve"> в тех случаях, когда сторона процесса направляет на имя генерального прокурора письменное заявление о причинении ей физического вреда, потерь или ущерба в результате указанного несоответствия.</w:t>
      </w:r>
      <w:bookmarkEnd w:id="78"/>
    </w:p>
    <w:p w:rsidR="00AE5D57" w:rsidRPr="009D22B6" w:rsidRDefault="00D57540" w:rsidP="00D57540">
      <w:pPr>
        <w:pStyle w:val="H23G"/>
      </w:pPr>
      <w:bookmarkStart w:id="79" w:name="_Toc17908545"/>
      <w:r>
        <w:tab/>
      </w:r>
      <w:r w:rsidR="00AE5D57" w:rsidRPr="009D22B6">
        <w:t>7.</w:t>
      </w:r>
      <w:r w:rsidR="00AE5D57" w:rsidRPr="009D22B6">
        <w:tab/>
      </w:r>
      <w:r w:rsidR="00AE5D57" w:rsidRPr="00D57540">
        <w:t>Законодательство</w:t>
      </w:r>
      <w:r w:rsidR="00AE5D57">
        <w:t>, конвенции и договоры</w:t>
      </w:r>
      <w:bookmarkEnd w:id="79"/>
    </w:p>
    <w:p w:rsidR="00AE5D57" w:rsidRPr="00FF7E36" w:rsidRDefault="00AE5D57" w:rsidP="00AE5D57">
      <w:pPr>
        <w:pStyle w:val="SingleTxtG"/>
      </w:pPr>
      <w:r w:rsidRPr="00FF7E36">
        <w:t>99.</w:t>
      </w:r>
      <w:r w:rsidRPr="00FF7E36">
        <w:tab/>
      </w:r>
      <w:r>
        <w:t xml:space="preserve">В пункте 3 статьи 29 Конституции говорится, что </w:t>
      </w:r>
      <w:r w:rsidR="003A384A">
        <w:t>«</w:t>
      </w:r>
      <w:r>
        <w:t>Ирландия признает общепризнанные принципы международного права в качестве правил поведения в своих сношениях с другими государствами</w:t>
      </w:r>
      <w:r w:rsidR="003A384A">
        <w:t>»</w:t>
      </w:r>
      <w:r>
        <w:t xml:space="preserve">. Эти принципы охватывают международное право прав человека настолько, поскольку оно является частью международного обычного права. Ирландия имеет дуалистическую систему, согласно которой международные соглашения становятся частью внутреннего законодательства только в случае принятия Парламентом с соответствующего нормативного акта. </w:t>
      </w:r>
    </w:p>
    <w:p w:rsidR="00AE5D57" w:rsidRPr="00FF7E36" w:rsidRDefault="00AE5D57" w:rsidP="00AE5D57">
      <w:pPr>
        <w:pStyle w:val="SingleTxtG"/>
      </w:pPr>
      <w:r w:rsidRPr="00FF7E36">
        <w:lastRenderedPageBreak/>
        <w:t>100.</w:t>
      </w:r>
      <w:r w:rsidRPr="00FF7E36">
        <w:tab/>
      </w:r>
      <w:r>
        <w:t xml:space="preserve">Ирландия </w:t>
      </w:r>
      <w:r w:rsidR="00A01074">
        <w:t>–</w:t>
      </w:r>
      <w:r>
        <w:t xml:space="preserve"> участница договоров по правам человека, принятых под эгидой Совета Европы, включая Европейскую конвенцию о правах человека. Конвенция была закреплена во внутреннем законодательстве на основании Закона о Европейской конвенции о правах человека 2003</w:t>
      </w:r>
      <w:r w:rsidR="003A384A">
        <w:t> год</w:t>
      </w:r>
      <w:r>
        <w:t xml:space="preserve">а. Закон разрешает прямо ссылаться на предусмотренные в Конвенции права в ирландских судах. </w:t>
      </w:r>
    </w:p>
    <w:p w:rsidR="00AE5D57" w:rsidRPr="00FF7E36" w:rsidRDefault="00AE5D57" w:rsidP="00AE5D57">
      <w:pPr>
        <w:pStyle w:val="SingleTxtG"/>
      </w:pPr>
      <w:r w:rsidRPr="00FF7E36">
        <w:t>101.</w:t>
      </w:r>
      <w:r w:rsidRPr="00FF7E36">
        <w:tab/>
      </w:r>
      <w:r>
        <w:t>Будучи государством</w:t>
      </w:r>
      <w:r w:rsidR="00AE002E">
        <w:t xml:space="preserve"> – </w:t>
      </w:r>
      <w:r>
        <w:t>участником Европейской конвенции о защите прав человека, Ирландия обязана исполнять судебные решения по делам, стороной которых она является. Согласно ряду решений, принятых не в пользу Ирландии, она была обязана в соответствии с постановлениями суда выплатить справедливую компенсацию потерпевшим. Под надзором Комитета министров Совета Европы правительство будет и впредь принимать все необходимые меры для исполнения судебных решений.</w:t>
      </w:r>
    </w:p>
    <w:p w:rsidR="00AE5D57" w:rsidRPr="00FF7E36" w:rsidRDefault="00AE5D57" w:rsidP="00AE5D57">
      <w:pPr>
        <w:pStyle w:val="SingleTxtG"/>
      </w:pPr>
      <w:r w:rsidRPr="00FF7E36">
        <w:t>102.</w:t>
      </w:r>
      <w:r w:rsidRPr="00FF7E36">
        <w:tab/>
      </w:r>
      <w:r>
        <w:t>Будучи государством − членом Европейского союза, Ирландия обязана выполнять Хартию Европейского союза об основных правах. В Хартии признаются конкретные права, свободы и принципы (экономические и социальные, а также гражданские и политические), на которые имеют право граждане стран ЕС при осуществлении законодательства ЕС его учреждениями и государствами-членами. В</w:t>
      </w:r>
      <w:r w:rsidR="003A384A">
        <w:rPr>
          <w:lang w:val="en-US"/>
        </w:rPr>
        <w:t> </w:t>
      </w:r>
      <w:r>
        <w:t>декабре 2009</w:t>
      </w:r>
      <w:r w:rsidR="003A384A">
        <w:t> год</w:t>
      </w:r>
      <w:r>
        <w:t>а после вступления в силу Лиссабонского договора Хартия приобрела такую же обязательную силу, как и договоры ЕС.</w:t>
      </w:r>
    </w:p>
    <w:p w:rsidR="00AE5D57" w:rsidRPr="009D22B6" w:rsidRDefault="00D57540" w:rsidP="00D57540">
      <w:pPr>
        <w:pStyle w:val="H23G"/>
      </w:pPr>
      <w:bookmarkStart w:id="80" w:name="_Toc17908546"/>
      <w:r>
        <w:tab/>
      </w:r>
      <w:r w:rsidR="00AE5D57" w:rsidRPr="009D22B6">
        <w:t>8.</w:t>
      </w:r>
      <w:r w:rsidR="00AE5D57" w:rsidRPr="009D22B6">
        <w:tab/>
      </w:r>
      <w:r w:rsidR="00AE5D57" w:rsidRPr="00D57540">
        <w:t>Учреждения</w:t>
      </w:r>
      <w:r w:rsidR="00AE5D57">
        <w:t xml:space="preserve"> и национальные механизмы</w:t>
      </w:r>
      <w:bookmarkEnd w:id="80"/>
    </w:p>
    <w:p w:rsidR="00AE5D57" w:rsidRPr="00FF7E36" w:rsidRDefault="00AE5D57" w:rsidP="00AE5D57">
      <w:pPr>
        <w:pStyle w:val="SingleTxtG"/>
      </w:pPr>
      <w:r w:rsidRPr="00FF7E36">
        <w:t>103.</w:t>
      </w:r>
      <w:r w:rsidRPr="00FF7E36">
        <w:tab/>
      </w:r>
      <w:r>
        <w:t>Правительство, признавая большое значение независимых</w:t>
      </w:r>
      <w:r w:rsidRPr="00EA5ABF">
        <w:t xml:space="preserve"> </w:t>
      </w:r>
      <w:r>
        <w:t>механизмов рассмотрения жалоб,</w:t>
      </w:r>
      <w:r w:rsidRPr="00EA5ABF">
        <w:t xml:space="preserve"> </w:t>
      </w:r>
      <w:r>
        <w:t>надзорных и инспекционных органов, учредило следующие структуры:</w:t>
      </w:r>
    </w:p>
    <w:p w:rsidR="00AE5D57" w:rsidRPr="00FF7E36" w:rsidRDefault="00AE5D57" w:rsidP="00D57540">
      <w:pPr>
        <w:pStyle w:val="H4G"/>
      </w:pPr>
      <w:bookmarkStart w:id="81" w:name="_Toc17908547"/>
      <w:r>
        <w:tab/>
      </w:r>
      <w:r>
        <w:tab/>
        <w:t xml:space="preserve">Ирландская </w:t>
      </w:r>
      <w:r w:rsidRPr="00D57540">
        <w:t>комиссия</w:t>
      </w:r>
      <w:r>
        <w:t xml:space="preserve"> по правам человека и равенству</w:t>
      </w:r>
      <w:bookmarkEnd w:id="81"/>
    </w:p>
    <w:p w:rsidR="00AE5D57" w:rsidRPr="00FF7E36" w:rsidRDefault="00AE5D57" w:rsidP="00AE5D57">
      <w:pPr>
        <w:pStyle w:val="SingleTxtG"/>
      </w:pPr>
      <w:bookmarkStart w:id="82" w:name="_Ref17889426"/>
      <w:r w:rsidRPr="00FF7E36">
        <w:t>104.</w:t>
      </w:r>
      <w:r w:rsidRPr="00FF7E36">
        <w:tab/>
      </w:r>
      <w:r>
        <w:t>Ирландская комиссия по правам человека и равенству (ИКПЧР) была учреждена 1 ноября 2014</w:t>
      </w:r>
      <w:r w:rsidR="003A384A">
        <w:t> год</w:t>
      </w:r>
      <w:r>
        <w:t xml:space="preserve">а в результате слияния Комиссии по правам человека и Управления по вопросам равенства. Она является ирландским национальным учреждением, занимающимся проблемами прав человека и обеспечения равенства. Комиссия представляет собой подотчетный Парламенту независимый государственный орган, мандат которого определен в </w:t>
      </w:r>
      <w:r>
        <w:rPr>
          <w:i/>
          <w:iCs/>
        </w:rPr>
        <w:t>Законе об Ирландской комиссии по правам человека и равенству 2014</w:t>
      </w:r>
      <w:r w:rsidR="003A384A">
        <w:rPr>
          <w:i/>
          <w:iCs/>
        </w:rPr>
        <w:t> год</w:t>
      </w:r>
      <w:r>
        <w:rPr>
          <w:i/>
          <w:iCs/>
        </w:rPr>
        <w:t>а</w:t>
      </w:r>
      <w:r>
        <w:t xml:space="preserve"> (Закон об ИКПЧР 2014</w:t>
      </w:r>
      <w:r w:rsidR="003A384A">
        <w:t> год</w:t>
      </w:r>
      <w:r>
        <w:t>а). В</w:t>
      </w:r>
      <w:r w:rsidR="00573A8C">
        <w:t> </w:t>
      </w:r>
      <w:r>
        <w:t>соответствии с этим законом Комиссия обладает широкими полномочиями в области защиты и поощрения прав человека и равенства. Деятельность Комиссии варьируется от работы на политическом уровне по обзору эффективности законодательства, политики и практики в области прав человека и равенства в масштабах государства и на уровне государственных органов до взаимодействия с общинами и гражданским обществом в целях мониторинга реального жизненного опыта людей в области прав человека и равенства на местах и подготовки соответствующих докладов. Ее установленные законом полномочия включают оказание практической помощи, в том числе юридической помощи для защиты прав людей, а также содействие в рассмотрении судебных дел (amicus curiae), касающихся равенства или прав человека.</w:t>
      </w:r>
      <w:bookmarkEnd w:id="82"/>
    </w:p>
    <w:p w:rsidR="00AE5D57" w:rsidRPr="009D22B6" w:rsidRDefault="00AE5D57" w:rsidP="00D57540">
      <w:pPr>
        <w:pStyle w:val="H4G"/>
      </w:pPr>
      <w:bookmarkStart w:id="83" w:name="_Toc17908548"/>
      <w:r>
        <w:tab/>
      </w:r>
      <w:r>
        <w:tab/>
        <w:t xml:space="preserve">Комиссия по </w:t>
      </w:r>
      <w:r w:rsidRPr="00D57540">
        <w:t>трудовым</w:t>
      </w:r>
      <w:r>
        <w:t xml:space="preserve"> отношениям</w:t>
      </w:r>
      <w:bookmarkEnd w:id="83"/>
    </w:p>
    <w:p w:rsidR="00AE5D57" w:rsidRPr="00FF7E36" w:rsidRDefault="00AE5D57" w:rsidP="00AE5D57">
      <w:pPr>
        <w:pStyle w:val="SingleTxtG"/>
      </w:pPr>
      <w:r w:rsidRPr="00FF7E36">
        <w:t>105.</w:t>
      </w:r>
      <w:r w:rsidRPr="00FF7E36">
        <w:tab/>
      </w:r>
      <w:r>
        <w:t>Комиссия по трудовым отношениям (КТО) была создана 1 октября 2015</w:t>
      </w:r>
      <w:r w:rsidR="003A384A">
        <w:t> год</w:t>
      </w:r>
      <w:r>
        <w:t xml:space="preserve">а в соответствии с </w:t>
      </w:r>
      <w:r>
        <w:rPr>
          <w:i/>
          <w:iCs/>
        </w:rPr>
        <w:t>Законом о трудовых отношениях 2015</w:t>
      </w:r>
      <w:r w:rsidR="003A384A">
        <w:rPr>
          <w:i/>
          <w:iCs/>
        </w:rPr>
        <w:t> год</w:t>
      </w:r>
      <w:r>
        <w:rPr>
          <w:i/>
          <w:iCs/>
        </w:rPr>
        <w:t>а</w:t>
      </w:r>
      <w:r>
        <w:t xml:space="preserve"> и объединила в себе функции бывшей Комиссии по трудовым вопросам, Национального органа по правам в сфере занятости (НОПСЗ), Суда по делам о равенстве, а также функции первой инстанции Апелляционного суда по делам о занятости (АСДЗ). Основные услуги КТО включают в себя предоставление примирительных, посреднических и консультативных услуг, вынесение решений по жалобам, касающихся вопросов занятости, равенства, пенсионного обеспечения и равного статуса, мониторинг через специальную инспекцию условий труда с целью обеспечения соблюдения и применения законодательства, регламентирующего трудовые права, и предоставление </w:t>
      </w:r>
      <w:r>
        <w:lastRenderedPageBreak/>
        <w:t>общественности информации о трудовом законодательстве (помимо Закона о равенстве в сфере занятости)</w:t>
      </w:r>
      <w:r>
        <w:rPr>
          <w:rStyle w:val="ab"/>
        </w:rPr>
        <w:footnoteReference w:id="2"/>
      </w:r>
      <w:r w:rsidR="00D57540">
        <w:t>.</w:t>
      </w:r>
    </w:p>
    <w:p w:rsidR="00AE5D57" w:rsidRPr="00FF7E36" w:rsidRDefault="00AE5D57" w:rsidP="00AE5D57">
      <w:pPr>
        <w:pStyle w:val="SingleTxtG"/>
      </w:pPr>
      <w:bookmarkStart w:id="84" w:name="_Ref17889477"/>
      <w:r w:rsidRPr="00FF7E36">
        <w:t>106.</w:t>
      </w:r>
      <w:r w:rsidRPr="00FF7E36">
        <w:tab/>
      </w:r>
      <w:r>
        <w:t>КТО предоставляет средства, с помощью которых жалобы по вопросам законодательства, регулирующего трудовые права, равенство в сфере занятости и производственные отношения, которые относятся к компетенции органов первой инстанции, могут быть рассмотрены и урегулированы на ранней стадии или, в случае необходимости, в судебном порядке. КТО рассматривает жалобы на дискриминацию в области занятости и доступа к товарам и услугам в соответствии с Законами о равенстве в области занятости 1998</w:t>
      </w:r>
      <w:r w:rsidR="003A384A" w:rsidRPr="003A384A">
        <w:t>–</w:t>
      </w:r>
      <w:r>
        <w:t>2015</w:t>
      </w:r>
      <w:r w:rsidR="003A384A">
        <w:t> год</w:t>
      </w:r>
      <w:r>
        <w:t xml:space="preserve">ов и Законами о равном статусе </w:t>
      </w:r>
      <w:r w:rsidR="003A384A">
        <w:br/>
      </w:r>
      <w:r>
        <w:t>2000</w:t>
      </w:r>
      <w:r w:rsidR="003A384A" w:rsidRPr="003A384A">
        <w:t>–</w:t>
      </w:r>
      <w:r>
        <w:t>2015</w:t>
      </w:r>
      <w:r w:rsidR="003A384A">
        <w:t> год</w:t>
      </w:r>
      <w:r>
        <w:t>ов. Законы о равенстве в сфере занятости запрещают дискриминацию на рабочем месте, в том числе в отношении найма на работу и продвижения по службе; равной оплаты труда и условий труда; квалификации или опыта; увольнений; и притеснений, в том числе сексуальные домогательства. Эти законы охватывают девять признаков дискриминации: пол, семейное положение, возраст, инвалидность, сексуальную ориентацию, расу, вероисповедание и принадлежность к общине тревеллеров. Законы о равном статусе также охватывают девять признаков дискриминации и запрещают дискриминацию в области предоставления товаров и услуг, обеспечения жильем и образования. Кроме того, Законы о равном статусе запрещают дискриминацию при предоставлении жилищных услуг людям, получающим пособие на оплату арендуемого жилья, жилищные субсидии или социальные выплаты.</w:t>
      </w:r>
      <w:bookmarkEnd w:id="84"/>
    </w:p>
    <w:p w:rsidR="00AE5D57" w:rsidRPr="009D22B6" w:rsidRDefault="00AE5D57" w:rsidP="00AE5D57">
      <w:pPr>
        <w:pStyle w:val="H4G"/>
      </w:pPr>
      <w:bookmarkStart w:id="85" w:name="_Toc17908549"/>
      <w:r>
        <w:tab/>
      </w:r>
      <w:r>
        <w:tab/>
      </w:r>
      <w:r>
        <w:rPr>
          <w:iCs/>
        </w:rPr>
        <w:t>Исполнительный орган по вопросам здравоохранения</w:t>
      </w:r>
      <w:bookmarkEnd w:id="85"/>
    </w:p>
    <w:p w:rsidR="00AE5D57" w:rsidRPr="00FF7E36" w:rsidRDefault="00AE5D57" w:rsidP="00AE5D57">
      <w:pPr>
        <w:pStyle w:val="SingleTxtG"/>
      </w:pPr>
      <w:r w:rsidRPr="00FF7E36">
        <w:t>107.</w:t>
      </w:r>
      <w:r w:rsidRPr="00FF7E36">
        <w:tab/>
      </w:r>
      <w:r>
        <w:t xml:space="preserve">В соответствии с </w:t>
      </w:r>
      <w:r>
        <w:rPr>
          <w:i/>
          <w:iCs/>
        </w:rPr>
        <w:t>Законом об охране здоровья 2004</w:t>
      </w:r>
      <w:r w:rsidR="003A384A">
        <w:rPr>
          <w:i/>
          <w:iCs/>
        </w:rPr>
        <w:t> год</w:t>
      </w:r>
      <w:r>
        <w:rPr>
          <w:i/>
          <w:iCs/>
        </w:rPr>
        <w:t>а</w:t>
      </w:r>
      <w:r>
        <w:t xml:space="preserve"> ответственность за предоставление медицинских услуг возлагается на Исполнительный орган по вопросам здравоохранения, который отвечает за организацию и оказание медицинских и индивидуальных социальных услуг самостоятельно или по поручению. До создания Исполнительного органа по вопросам здравоохранения ответственность за оказание таких услуг возлагалась на региональные советы здравоохранения</w:t>
      </w:r>
      <w:r w:rsidRPr="00835C29">
        <w:t xml:space="preserve"> </w:t>
      </w:r>
      <w:r>
        <w:t xml:space="preserve">на основании </w:t>
      </w:r>
      <w:r>
        <w:rPr>
          <w:i/>
          <w:iCs/>
        </w:rPr>
        <w:t>Закона об охране здоровья 1970</w:t>
      </w:r>
      <w:r w:rsidR="003A384A">
        <w:rPr>
          <w:i/>
          <w:iCs/>
        </w:rPr>
        <w:t> год</w:t>
      </w:r>
      <w:r>
        <w:rPr>
          <w:i/>
          <w:iCs/>
        </w:rPr>
        <w:t>а</w:t>
      </w:r>
      <w:r>
        <w:t xml:space="preserve"> и на </w:t>
      </w:r>
      <w:r>
        <w:rPr>
          <w:i/>
          <w:iCs/>
        </w:rPr>
        <w:t>Восточный региональный орган здравоохранения в соответствии с Законом об охране здоровья (Восточном региональном органе здравоохранения) 1999</w:t>
      </w:r>
      <w:r w:rsidR="003A384A">
        <w:rPr>
          <w:i/>
          <w:iCs/>
        </w:rPr>
        <w:t> год</w:t>
      </w:r>
      <w:r>
        <w:rPr>
          <w:i/>
          <w:iCs/>
        </w:rPr>
        <w:t>а</w:t>
      </w:r>
      <w:r>
        <w:t>.</w:t>
      </w:r>
    </w:p>
    <w:p w:rsidR="00AE5D57" w:rsidRPr="00FF7E36" w:rsidRDefault="00AE5D57" w:rsidP="00AE5D57">
      <w:pPr>
        <w:pStyle w:val="H4G"/>
      </w:pPr>
      <w:bookmarkStart w:id="86" w:name="_Toc17908550"/>
      <w:r>
        <w:tab/>
      </w:r>
      <w:r>
        <w:tab/>
      </w:r>
      <w:r>
        <w:rPr>
          <w:iCs/>
        </w:rPr>
        <w:t>Агентство по делам ребенка и семьи</w:t>
      </w:r>
      <w:bookmarkEnd w:id="86"/>
    </w:p>
    <w:p w:rsidR="00AE5D57" w:rsidRPr="00FF7E36" w:rsidRDefault="00AE5D57" w:rsidP="00AE5D57">
      <w:pPr>
        <w:pStyle w:val="SingleTxtG"/>
      </w:pPr>
      <w:r w:rsidRPr="00FF7E36">
        <w:t>108.</w:t>
      </w:r>
      <w:r w:rsidRPr="00FF7E36">
        <w:tab/>
      </w:r>
      <w:r>
        <w:t xml:space="preserve">Ответственность за оказание конкретных услуг детям и семьям возлагается на Агентство по делам ребенка и семьи </w:t>
      </w:r>
      <w:r w:rsidR="003A384A">
        <w:t>«</w:t>
      </w:r>
      <w:r>
        <w:t>Тусла</w:t>
      </w:r>
      <w:r w:rsidR="003A384A">
        <w:t>»</w:t>
      </w:r>
      <w:r>
        <w:t xml:space="preserve"> в соответствии с </w:t>
      </w:r>
      <w:r>
        <w:rPr>
          <w:i/>
          <w:iCs/>
        </w:rPr>
        <w:t>Законом об Агентстве по делам детей и семьи 2013</w:t>
      </w:r>
      <w:r w:rsidR="003A384A">
        <w:rPr>
          <w:i/>
          <w:iCs/>
        </w:rPr>
        <w:t> год</w:t>
      </w:r>
      <w:r>
        <w:rPr>
          <w:i/>
          <w:iCs/>
        </w:rPr>
        <w:t>а</w:t>
      </w:r>
      <w:r>
        <w:t>, в котором говорится, что Агентство отвечает, в частности, за организацию и оказание или обеспечение оказания от его имени услуг, направленных на поддержку и поощрение развития, благополучия и защиту детей, содействие эффективному функционированию семей, улучшение показателей посещаемости школ, охвата образованием и удержания в системе школьного образования, а также на обеспечение ухода за жертвами домашнего, сексуального или гендерного насилия и их защиту. Агентство также контролирует и проверяет качество услуг, оказываемых детям в дошкольных учреждениях и начальной школе общинными/волонтерскими организациями и коммерческим сектором.</w:t>
      </w:r>
    </w:p>
    <w:p w:rsidR="00AE5D57" w:rsidRPr="00FF7E36" w:rsidRDefault="00AE5D57" w:rsidP="00AE5D57">
      <w:pPr>
        <w:pStyle w:val="H4G"/>
      </w:pPr>
      <w:bookmarkStart w:id="87" w:name="_Toc17908551"/>
      <w:r>
        <w:tab/>
      </w:r>
      <w:r>
        <w:tab/>
      </w:r>
      <w:r>
        <w:rPr>
          <w:iCs/>
        </w:rPr>
        <w:t>Орган по вопросам охраны здоровья и труда</w:t>
      </w:r>
      <w:bookmarkEnd w:id="87"/>
    </w:p>
    <w:p w:rsidR="00AE5D57" w:rsidRPr="00FF7E36" w:rsidRDefault="00AE5D57" w:rsidP="00AE5D57">
      <w:pPr>
        <w:pStyle w:val="SingleTxtG"/>
      </w:pPr>
      <w:r w:rsidRPr="00FF7E36">
        <w:t>109.</w:t>
      </w:r>
      <w:r w:rsidRPr="00FF7E36">
        <w:tab/>
      </w:r>
      <w:r>
        <w:t xml:space="preserve">Орган по вопросам охраны здоровья и труда </w:t>
      </w:r>
      <w:r w:rsidR="00A01074">
        <w:t>–</w:t>
      </w:r>
      <w:r>
        <w:t xml:space="preserve"> созданный на основании закона национальный орган, отвечающий за соблюдение требований безопасности и охраны здоровья на производстве, а также осуществляющий надзор за оборотом химических веществ и за работой рынка. Ирландский национальный орган по аккредитации (ИНОА) также входит в состав этого ведомства. Орган по вопросам охраны здоровья и труда наделен следующими функциями:</w:t>
      </w:r>
    </w:p>
    <w:p w:rsidR="00AE5D57" w:rsidRPr="00FF7E36" w:rsidRDefault="00AE5D57" w:rsidP="00AE5D57">
      <w:pPr>
        <w:pStyle w:val="SingleTxtG"/>
        <w:ind w:firstLine="567"/>
      </w:pPr>
      <w:r w:rsidRPr="00FF7E36">
        <w:lastRenderedPageBreak/>
        <w:t>a)</w:t>
      </w:r>
      <w:r w:rsidRPr="00FF7E36">
        <w:tab/>
      </w:r>
      <w:r>
        <w:t xml:space="preserve">осуществление регулирования в сфере производственной безопасности, охраны здоровья и благополучия людей на рабочем месте и тех, кто испытывает на себе последствия такой производственной деятельности; </w:t>
      </w:r>
    </w:p>
    <w:p w:rsidR="00AE5D57" w:rsidRPr="00FF7E36" w:rsidRDefault="00AE5D57" w:rsidP="00AE5D57">
      <w:pPr>
        <w:pStyle w:val="SingleTxtG"/>
        <w:ind w:firstLine="567"/>
      </w:pPr>
      <w:r w:rsidRPr="00FF7E36">
        <w:t>b)</w:t>
      </w:r>
      <w:r w:rsidRPr="00FF7E36">
        <w:tab/>
      </w:r>
      <w:r>
        <w:t>содействие улучшению положения в сфере производственной безопасности, охраны здоровья и благополучия людей на рабочем месте и тех, кто испытывает на себе последствия такой производственной деятельности;</w:t>
      </w:r>
    </w:p>
    <w:p w:rsidR="00AE5D57" w:rsidRPr="00FF7E36" w:rsidRDefault="00AE5D57" w:rsidP="00AE5D57">
      <w:pPr>
        <w:pStyle w:val="SingleTxtG"/>
        <w:ind w:firstLine="567"/>
      </w:pPr>
      <w:r w:rsidRPr="00FF7E36">
        <w:t>c)</w:t>
      </w:r>
      <w:r w:rsidRPr="00FF7E36">
        <w:tab/>
      </w:r>
      <w:r>
        <w:t>регулирование и поощрение безопасного производства, применения, размещения на рынке, реализации и транспортировки химических веществ;</w:t>
      </w:r>
    </w:p>
    <w:p w:rsidR="00AE5D57" w:rsidRPr="00FF7E36" w:rsidRDefault="00AE5D57" w:rsidP="00AE5D57">
      <w:pPr>
        <w:pStyle w:val="SingleTxtG"/>
        <w:ind w:firstLine="567"/>
      </w:pPr>
      <w:r w:rsidRPr="00FF7E36">
        <w:t>d)</w:t>
      </w:r>
      <w:r w:rsidRPr="00FF7E36">
        <w:tab/>
      </w:r>
      <w:r>
        <w:t>выполнение функций органа по надзору за соблюдением требований законодательства о едином европейском рынке; и</w:t>
      </w:r>
    </w:p>
    <w:p w:rsidR="00AE5D57" w:rsidRPr="00FF7E36" w:rsidRDefault="00AE5D57" w:rsidP="00AE5D57">
      <w:pPr>
        <w:pStyle w:val="SingleTxtG"/>
        <w:ind w:firstLine="567"/>
      </w:pPr>
      <w:r w:rsidRPr="00FF7E36">
        <w:t>e)</w:t>
      </w:r>
      <w:r w:rsidRPr="00FF7E36">
        <w:tab/>
      </w:r>
      <w:r>
        <w:t>выполнение функций национального органа по аккредитации для Ирландии.</w:t>
      </w:r>
    </w:p>
    <w:p w:rsidR="00AE5D57" w:rsidRPr="009D22B6" w:rsidRDefault="00AE5D57" w:rsidP="009158D4">
      <w:pPr>
        <w:pStyle w:val="H4G"/>
      </w:pPr>
      <w:bookmarkStart w:id="88" w:name="_Toc17908552"/>
      <w:r>
        <w:tab/>
      </w:r>
      <w:r>
        <w:tab/>
        <w:t>Национальный орган по делам инвалидов</w:t>
      </w:r>
      <w:bookmarkEnd w:id="88"/>
    </w:p>
    <w:p w:rsidR="00AE5D57" w:rsidRPr="00FF7E36" w:rsidRDefault="00AE5D57" w:rsidP="00AE5D57">
      <w:pPr>
        <w:pStyle w:val="SingleTxtG"/>
      </w:pPr>
      <w:r w:rsidRPr="00FF7E36">
        <w:t>110.</w:t>
      </w:r>
      <w:r w:rsidRPr="00FF7E36">
        <w:tab/>
      </w:r>
      <w:r>
        <w:t>Национальный орган по делам инвалидов формулирует экспертные рекомендации по вопросам политики и практических мер в отношении инвалидов для Министра юстиции и равноправия. Организации государственного сектора обязаны поощрять и поддерживать трудоустройство лиц с инвалидностью и придерживаться установленного законом целевого минимального показателя, имея среди сотрудников не менее 3</w:t>
      </w:r>
      <w:r w:rsidR="00C14480">
        <w:t>%</w:t>
      </w:r>
      <w:r>
        <w:t xml:space="preserve"> инвалидов. Орган следит за соблюдением этого требования государственными органами и может рекомендовать принятие конкретных мер в случае его нарушения.</w:t>
      </w:r>
    </w:p>
    <w:p w:rsidR="00AE5D57" w:rsidRPr="00FF7E36" w:rsidRDefault="00AE5D57" w:rsidP="009158D4">
      <w:pPr>
        <w:pStyle w:val="H4G"/>
      </w:pPr>
      <w:bookmarkStart w:id="89" w:name="_Toc17908553"/>
      <w:r>
        <w:tab/>
      </w:r>
      <w:r>
        <w:tab/>
        <w:t xml:space="preserve">Наблюдательный совет по психическому </w:t>
      </w:r>
      <w:r w:rsidRPr="009158D4">
        <w:t>здоровью</w:t>
      </w:r>
      <w:r>
        <w:t xml:space="preserve"> (уголовное право)</w:t>
      </w:r>
      <w:bookmarkEnd w:id="89"/>
    </w:p>
    <w:p w:rsidR="00AE5D57" w:rsidRPr="00FF7E36" w:rsidRDefault="00AE5D57" w:rsidP="00AE5D57">
      <w:pPr>
        <w:pStyle w:val="SingleTxtG"/>
      </w:pPr>
      <w:r w:rsidRPr="00FF7E36">
        <w:t>111.</w:t>
      </w:r>
      <w:r w:rsidRPr="00FF7E36">
        <w:tab/>
      </w:r>
      <w:r>
        <w:t xml:space="preserve">Наблюдательный совет по психическому здоровью (уголовное право) был создан в соответствии с </w:t>
      </w:r>
      <w:r>
        <w:rPr>
          <w:i/>
          <w:iCs/>
        </w:rPr>
        <w:t>Законом об уголовном праве (психические заболевания) 2006</w:t>
      </w:r>
      <w:r w:rsidR="003A384A">
        <w:rPr>
          <w:i/>
          <w:iCs/>
        </w:rPr>
        <w:t> год</w:t>
      </w:r>
      <w:r>
        <w:rPr>
          <w:i/>
          <w:iCs/>
        </w:rPr>
        <w:t>а</w:t>
      </w:r>
      <w:r>
        <w:t xml:space="preserve"> с поправками, внесенными в соответствии с </w:t>
      </w:r>
      <w:r>
        <w:rPr>
          <w:i/>
          <w:iCs/>
        </w:rPr>
        <w:t>Законом об уголовном праве (психические заболевания) 2010</w:t>
      </w:r>
      <w:r w:rsidR="003A384A">
        <w:rPr>
          <w:i/>
          <w:iCs/>
        </w:rPr>
        <w:t> год</w:t>
      </w:r>
      <w:r>
        <w:rPr>
          <w:i/>
          <w:iCs/>
        </w:rPr>
        <w:t>а</w:t>
      </w:r>
      <w:r>
        <w:t xml:space="preserve">. Задача Совета заключается в оценке целесообразности содержания в закрытых учреждениях лиц, которые были направлены туда по решению суда, признавшего их недееспособными предстать перед судом или освободившего их от ответственности в силу их невменяемости. Совет также осуществляет надзор за содержанием лиц, которые были переведены из тюрьмы в специализированный центр для ухода или лечения. В настоящее время единственным таким специализированным центром в государстве является Центральная психиатрическая больница. </w:t>
      </w:r>
    </w:p>
    <w:p w:rsidR="00AE5D57" w:rsidRPr="00FF7E36" w:rsidRDefault="00AE5D57" w:rsidP="009158D4">
      <w:pPr>
        <w:pStyle w:val="H4G"/>
      </w:pPr>
      <w:bookmarkStart w:id="90" w:name="_Toc17908554"/>
      <w:r>
        <w:tab/>
      </w:r>
      <w:r>
        <w:tab/>
        <w:t xml:space="preserve">Омбудсмен, </w:t>
      </w:r>
      <w:r w:rsidRPr="009158D4">
        <w:t>Уполномоченный</w:t>
      </w:r>
      <w:r>
        <w:t xml:space="preserve"> по вопросам информации и Уполномоченный по</w:t>
      </w:r>
      <w:r w:rsidR="009158D4">
        <w:t> </w:t>
      </w:r>
      <w:r>
        <w:t>вопросам экологической информации</w:t>
      </w:r>
      <w:bookmarkEnd w:id="90"/>
    </w:p>
    <w:p w:rsidR="00AE5D57" w:rsidRPr="00FF7E36" w:rsidRDefault="00AE5D57" w:rsidP="00AE5D57">
      <w:pPr>
        <w:pStyle w:val="SingleTxtG"/>
      </w:pPr>
      <w:r w:rsidRPr="00FF7E36">
        <w:t>112.</w:t>
      </w:r>
      <w:r w:rsidRPr="00FF7E36">
        <w:tab/>
      </w:r>
      <w:r>
        <w:t>Управление Омбудсмена было учреждено в соответствии с положениями закона в 1980</w:t>
      </w:r>
      <w:r w:rsidR="003A384A">
        <w:t> год</w:t>
      </w:r>
      <w:r>
        <w:t>у в целях рассмотрения жалоб на административные действия государственных ведомств, Исполнительного органа по вопросам здравоохранения, государственных больниц и местных органов власти. Закон об Омбудсмене (с</w:t>
      </w:r>
      <w:r w:rsidR="009158D4">
        <w:t> </w:t>
      </w:r>
      <w:r>
        <w:t>поправками) 2012</w:t>
      </w:r>
      <w:r w:rsidR="003A384A">
        <w:t> год</w:t>
      </w:r>
      <w:r>
        <w:t>а расширяет полномочия Омбудсмена и распространяет действие Закона, по меньшей мере, еще на 150 государственных органов, включая, например, все учреждения третьего уровня. В последнее время юрисдикция Омбудсмена была еще более расширена и распространена на частные дома престарелых, а с начала 2017</w:t>
      </w:r>
      <w:r w:rsidR="003A384A">
        <w:t> год</w:t>
      </w:r>
      <w:r>
        <w:t>а Омбудсмену официально разрешено принимать жалобы от лиц, проживающих в центрах прямого обслуживания. Омбудсмен играет ключевую роль в защите прав граждан в их отношениях с государственными органами.</w:t>
      </w:r>
    </w:p>
    <w:p w:rsidR="00AE5D57" w:rsidRPr="00FF7E36" w:rsidRDefault="00AE5D57" w:rsidP="00AE5D57">
      <w:pPr>
        <w:pStyle w:val="SingleTxtG"/>
      </w:pPr>
      <w:r w:rsidRPr="00FF7E36">
        <w:t>113.</w:t>
      </w:r>
      <w:r w:rsidRPr="00FF7E36">
        <w:tab/>
      </w:r>
      <w:r>
        <w:t>Хотя Управление Омбудсмена и Управление Уполномоченного по вопросам информации формально не зависят друг от друга, их возглавляет одно и то же лицо, и после создания в 1997</w:t>
      </w:r>
      <w:r w:rsidR="003A384A">
        <w:t> год</w:t>
      </w:r>
      <w:r>
        <w:t>у Управления Уполномоченного по вопросам информации оба управления функционируют совместно. В 2007</w:t>
      </w:r>
      <w:r w:rsidR="003A384A">
        <w:t> год</w:t>
      </w:r>
      <w:r>
        <w:t>у в рамках деятельности по осуществлению</w:t>
      </w:r>
      <w:r w:rsidRPr="00D35A00">
        <w:t xml:space="preserve"> </w:t>
      </w:r>
      <w:r>
        <w:t xml:space="preserve">Орхусской конвенции в Ирландии к ним была добавлена должность Уполномоченного по вопросам экологической информации. Уполномоченный </w:t>
      </w:r>
      <w:r>
        <w:lastRenderedPageBreak/>
        <w:t>рассматривает жалобы на решения государственных органов в соответствии с законами о свободе информации и доступе к информации по экологическим вопросам и при необходимости принимает обязательные к исполнению новые решения; осуществляет надзор за применением Закона о свободе информации, следя за тем, чтобы государственные органы соблюдали положения законодательства; готовит и публикует замечания о практическом применении этого законодательства. Уполномоченный по вопросам экологической информации может также передавать любой правовой вопрос, вставший в связи с рассмотрением жалобы в рамках законодательства, в Высокий суд для принятия решения.</w:t>
      </w:r>
    </w:p>
    <w:p w:rsidR="00AE5D57" w:rsidRPr="009158D4" w:rsidRDefault="00AE5D57" w:rsidP="009158D4">
      <w:pPr>
        <w:pStyle w:val="H4G"/>
      </w:pPr>
      <w:bookmarkStart w:id="91" w:name="_Toc17908555"/>
      <w:r w:rsidRPr="009158D4">
        <w:tab/>
      </w:r>
      <w:r w:rsidRPr="009158D4">
        <w:tab/>
        <w:t>Управление Омбудсмена по делам вооруженных сил</w:t>
      </w:r>
      <w:bookmarkEnd w:id="91"/>
    </w:p>
    <w:p w:rsidR="00AE5D57" w:rsidRPr="00FF7E36" w:rsidRDefault="00AE5D57" w:rsidP="00AE5D57">
      <w:pPr>
        <w:pStyle w:val="SingleTxtG"/>
      </w:pPr>
      <w:r w:rsidRPr="00FF7E36">
        <w:t>114.</w:t>
      </w:r>
      <w:r w:rsidRPr="00FF7E36">
        <w:tab/>
      </w:r>
      <w:r>
        <w:t>Управление Омбудсмена по делам вооруженных сил было создано в соответствии с Законом об Омбудсмене (вооруженные силы) 2004</w:t>
      </w:r>
      <w:r w:rsidR="003A384A">
        <w:t> год</w:t>
      </w:r>
      <w:r>
        <w:t>а для рассмотрения жалоб военнослужащих и отставных военнослужащих в тех случаях, когда внутренние процедуры рассмотрения жалоб были исчерпаны. Омбудсмен может также рассматривать жалобы военнослужащих в связи с наложением на них взысканий за раскрытие информации, за которое они не должны нести наказания.</w:t>
      </w:r>
    </w:p>
    <w:p w:rsidR="00AE5D57" w:rsidRPr="009158D4" w:rsidRDefault="00AE5D57" w:rsidP="009158D4">
      <w:pPr>
        <w:pStyle w:val="H4G"/>
      </w:pPr>
      <w:bookmarkStart w:id="92" w:name="_Toc17908556"/>
      <w:r w:rsidRPr="009158D4">
        <w:tab/>
      </w:r>
      <w:r w:rsidRPr="009158D4">
        <w:tab/>
        <w:t>Комиссия Омбудсмена по делам полиции</w:t>
      </w:r>
      <w:bookmarkEnd w:id="92"/>
    </w:p>
    <w:p w:rsidR="00AE5D57" w:rsidRPr="00FF7E36" w:rsidRDefault="00AE5D57" w:rsidP="00AE5D57">
      <w:pPr>
        <w:pStyle w:val="SingleTxtG"/>
      </w:pPr>
      <w:bookmarkStart w:id="93" w:name="_Ref14174471"/>
      <w:r w:rsidRPr="00FF7E36">
        <w:t>115.</w:t>
      </w:r>
      <w:r w:rsidRPr="00FF7E36">
        <w:tab/>
      </w:r>
      <w:r>
        <w:t xml:space="preserve">Независимый орган по рассмотрению жалоб на действия полиции, Комиссия Омбудсмена по делам полиции, уполномочен самостоятельно проводить независимые расследования по жалобам на действия сотрудников полиции и в других случаях, когда есть основания подозревать сотрудников полиции в совершении правонарушений или действий, дающих основание для наложения на них дисциплинарных взысканий. </w:t>
      </w:r>
      <w:bookmarkStart w:id="94" w:name="OLE_LINK22"/>
      <w:bookmarkStart w:id="95" w:name="OLE_LINK23"/>
      <w:bookmarkEnd w:id="93"/>
      <w:bookmarkEnd w:id="94"/>
      <w:bookmarkEnd w:id="95"/>
    </w:p>
    <w:p w:rsidR="00AE5D57" w:rsidRPr="009158D4" w:rsidRDefault="00AE5D57" w:rsidP="009158D4">
      <w:pPr>
        <w:pStyle w:val="H4G"/>
      </w:pPr>
      <w:bookmarkStart w:id="96" w:name="_Toc17908557"/>
      <w:r w:rsidRPr="009158D4">
        <w:tab/>
      </w:r>
      <w:r w:rsidRPr="009158D4">
        <w:tab/>
        <w:t>Управление Омбудсмена по делам детей</w:t>
      </w:r>
      <w:bookmarkEnd w:id="96"/>
    </w:p>
    <w:p w:rsidR="00AE5D57" w:rsidRPr="00FF7E36" w:rsidRDefault="00AE5D57" w:rsidP="00AE5D57">
      <w:pPr>
        <w:pStyle w:val="SingleTxtG"/>
      </w:pPr>
      <w:r w:rsidRPr="00FF7E36">
        <w:t>116.</w:t>
      </w:r>
      <w:r w:rsidRPr="00FF7E36">
        <w:tab/>
      </w:r>
      <w:r>
        <w:t>Основными направлениями деятельности Управления Омбудсмена по делам детей является независимое рассмотрение жалоб молодых людей или взрослых, поданных от имени молодых людей; коммуникация и участие, включая оказание содействия в ознакомлении с правами детей и молодежи; и исследовательская работа и формулирование политики, в том числе рекомендаций правительству по вопросам прав детей.</w:t>
      </w:r>
    </w:p>
    <w:p w:rsidR="00AE5D57" w:rsidRPr="009158D4" w:rsidRDefault="00AE5D57" w:rsidP="009158D4">
      <w:pPr>
        <w:pStyle w:val="H4G"/>
      </w:pPr>
      <w:bookmarkStart w:id="97" w:name="_Toc17908558"/>
      <w:r w:rsidRPr="009158D4">
        <w:tab/>
      </w:r>
      <w:r w:rsidRPr="009158D4">
        <w:tab/>
        <w:t>Комиссия по защите данных</w:t>
      </w:r>
      <w:bookmarkEnd w:id="97"/>
    </w:p>
    <w:p w:rsidR="00AE5D57" w:rsidRPr="00FF7E36" w:rsidRDefault="00AE5D57" w:rsidP="00AE5D57">
      <w:pPr>
        <w:pStyle w:val="SingleTxtG"/>
        <w:rPr>
          <w:u w:val="single"/>
        </w:rPr>
      </w:pPr>
      <w:r w:rsidRPr="00FF7E36">
        <w:t>117.</w:t>
      </w:r>
      <w:r w:rsidRPr="00FF7E36">
        <w:tab/>
      </w:r>
      <w:r>
        <w:t xml:space="preserve">Комиссия по защите данных следит за соблюдением прав субъектов данных и исполнением своих обязанностей теми, кто занимается проверкой и обработкой данных, в частности прав и обязанностей, изложенных в </w:t>
      </w:r>
      <w:r w:rsidRPr="00EE3AE5">
        <w:rPr>
          <w:i/>
        </w:rPr>
        <w:t>О</w:t>
      </w:r>
      <w:r>
        <w:rPr>
          <w:i/>
          <w:iCs/>
        </w:rPr>
        <w:t>бщем регламенте по защите данных (Регламент (ЕС) 2016/679)</w:t>
      </w:r>
      <w:r>
        <w:t xml:space="preserve"> и в </w:t>
      </w:r>
      <w:r>
        <w:rPr>
          <w:i/>
          <w:iCs/>
        </w:rPr>
        <w:t>Законе о защите данных 2018</w:t>
      </w:r>
      <w:r w:rsidR="003A384A">
        <w:rPr>
          <w:i/>
          <w:iCs/>
        </w:rPr>
        <w:t> год</w:t>
      </w:r>
      <w:r>
        <w:rPr>
          <w:i/>
          <w:iCs/>
        </w:rPr>
        <w:t>а</w:t>
      </w:r>
      <w:r>
        <w:t>. При</w:t>
      </w:r>
      <w:r w:rsidR="00EF06CD">
        <w:t> </w:t>
      </w:r>
      <w:r>
        <w:t>осуществлении своих функций и полномочий Комиссия пользуется полной независимостью. Лицо, считающее, что его права на защиту данных были нарушены или нарушаются, может подать жалобу в Комиссию. В соответствии с Общим регламентом и Законом 2018</w:t>
      </w:r>
      <w:r w:rsidR="003A384A">
        <w:t> год</w:t>
      </w:r>
      <w:r>
        <w:t xml:space="preserve">а Комиссия имеет в своем распоряжении целый ряд следственных инструментов и санкций. </w:t>
      </w:r>
    </w:p>
    <w:p w:rsidR="00AE5D57" w:rsidRPr="009158D4" w:rsidRDefault="00AE5D57" w:rsidP="009158D4">
      <w:pPr>
        <w:pStyle w:val="H4G"/>
      </w:pPr>
      <w:bookmarkStart w:id="98" w:name="_Toc17908559"/>
      <w:r w:rsidRPr="009158D4">
        <w:tab/>
      </w:r>
      <w:r w:rsidRPr="009158D4">
        <w:tab/>
        <w:t>Омбудсмен и Совет по делам печати</w:t>
      </w:r>
      <w:bookmarkEnd w:id="98"/>
    </w:p>
    <w:p w:rsidR="00AE5D57" w:rsidRPr="00FF7E36" w:rsidRDefault="00AE5D57" w:rsidP="00AE5D57">
      <w:pPr>
        <w:pStyle w:val="SingleTxtG"/>
      </w:pPr>
      <w:r w:rsidRPr="00FF7E36">
        <w:t>118.</w:t>
      </w:r>
      <w:r w:rsidRPr="00FF7E36">
        <w:tab/>
      </w:r>
      <w:r>
        <w:t xml:space="preserve">Совет по делам печати Ирландии и Управление Омбудсмена по делам печати поддерживают и поощряют соблюдение профессиональных и этических стандартов в ирландских газетах и журналах. Управление Омбудсмена по делам печати следит за тем, чтобы каждый человек имел доступ к независимому механизму подачи жалоб на СМИ, который должен быть оперативным, справедливым и бесплатным. Эти структуры призваны не допускать злоупотреблений свободой печати и защищать общественные интересы. </w:t>
      </w:r>
    </w:p>
    <w:p w:rsidR="00AE5D57" w:rsidRPr="009158D4" w:rsidRDefault="00AE5D57" w:rsidP="009158D4">
      <w:pPr>
        <w:pStyle w:val="H4G"/>
      </w:pPr>
      <w:bookmarkStart w:id="99" w:name="_Toc17908560"/>
      <w:bookmarkStart w:id="100" w:name="OLE_LINK40"/>
      <w:bookmarkStart w:id="101" w:name="OLE_LINK41"/>
      <w:r w:rsidRPr="009158D4">
        <w:lastRenderedPageBreak/>
        <w:tab/>
      </w:r>
      <w:r w:rsidRPr="009158D4">
        <w:tab/>
        <w:t>Группа по контролю осуществления Национального плана действий по выполнению резолюции 1325 Совета Безопасности Организации Объединенных Наций</w:t>
      </w:r>
      <w:bookmarkEnd w:id="99"/>
    </w:p>
    <w:bookmarkEnd w:id="100"/>
    <w:bookmarkEnd w:id="101"/>
    <w:p w:rsidR="00AE5D57" w:rsidRPr="00FF7E36" w:rsidRDefault="00AE5D57" w:rsidP="00AE5D57">
      <w:pPr>
        <w:pStyle w:val="SingleTxtG"/>
        <w:rPr>
          <w:u w:val="single"/>
        </w:rPr>
      </w:pPr>
      <w:r w:rsidRPr="00FF7E36">
        <w:t>119.</w:t>
      </w:r>
      <w:r w:rsidRPr="00FF7E36">
        <w:tab/>
      </w:r>
      <w:r>
        <w:t>Группа по контролю осуществления Национальных планов действий (НПД) Ирландии по выполнению резолюции 1325 и последующих восьми резолюций Совета Безопасности Организации Объединенных Наций по вопросам положения женщин, мира и безопасности на 50% состоит из представителей научных организаций и организаций гражданского общества и на 50% из представителей правительства. Группа, работой которой руководит независимый председатель, регулярно и систематически следит за ходом достижения целей, осуществления мер и выполнения задач, сформулированных в нынешнем национальном плане действий.</w:t>
      </w:r>
    </w:p>
    <w:p w:rsidR="00AE5D57" w:rsidRPr="009158D4" w:rsidRDefault="00AE5D57" w:rsidP="009158D4">
      <w:pPr>
        <w:pStyle w:val="H4G"/>
      </w:pPr>
      <w:bookmarkStart w:id="102" w:name="_Toc17908561"/>
      <w:r w:rsidRPr="009158D4">
        <w:tab/>
      </w:r>
      <w:r w:rsidRPr="009158D4">
        <w:tab/>
        <w:t>Уполномоченный по вопросам языков</w:t>
      </w:r>
      <w:bookmarkEnd w:id="102"/>
      <w:r w:rsidRPr="009158D4">
        <w:t xml:space="preserve"> (An Coimisinéir Teanga)</w:t>
      </w:r>
    </w:p>
    <w:p w:rsidR="00AE5D57" w:rsidRPr="00FF7E36" w:rsidRDefault="00AE5D57" w:rsidP="00AE5D57">
      <w:pPr>
        <w:pStyle w:val="SingleTxtG"/>
      </w:pPr>
      <w:r w:rsidRPr="00FF7E36">
        <w:t>120.</w:t>
      </w:r>
      <w:r w:rsidRPr="00FF7E36">
        <w:tab/>
      </w:r>
      <w:r>
        <w:t xml:space="preserve">В соответствии с </w:t>
      </w:r>
      <w:r>
        <w:rPr>
          <w:i/>
          <w:iCs/>
        </w:rPr>
        <w:t>Законом об официальных языках 2003</w:t>
      </w:r>
      <w:r w:rsidR="003A384A">
        <w:rPr>
          <w:i/>
          <w:iCs/>
        </w:rPr>
        <w:t> год</w:t>
      </w:r>
      <w:r>
        <w:rPr>
          <w:i/>
          <w:iCs/>
        </w:rPr>
        <w:t>а</w:t>
      </w:r>
      <w:r>
        <w:t xml:space="preserve"> Управление Уполномоченного по вопросам языков является полностью независимым органом. В</w:t>
      </w:r>
      <w:r w:rsidR="00573A8C">
        <w:t> </w:t>
      </w:r>
      <w:r>
        <w:t>Законе 2003</w:t>
      </w:r>
      <w:r w:rsidR="003A384A">
        <w:t> год</w:t>
      </w:r>
      <w:r>
        <w:t>а определяются обязанности и функции Уполномоченного, которые в основном сводятся к контролю за соблюдением этого Закона государственными органами и рассмотрению жалоб граждан.</w:t>
      </w:r>
    </w:p>
    <w:p w:rsidR="00AE5D57" w:rsidRPr="009158D4" w:rsidRDefault="00AE5D57" w:rsidP="009158D4">
      <w:pPr>
        <w:pStyle w:val="H4G"/>
      </w:pPr>
      <w:bookmarkStart w:id="103" w:name="_Toc17908562"/>
      <w:r w:rsidRPr="009158D4">
        <w:tab/>
      </w:r>
      <w:r w:rsidRPr="009158D4">
        <w:tab/>
        <w:t>Инспектор тюрем</w:t>
      </w:r>
      <w:bookmarkEnd w:id="103"/>
    </w:p>
    <w:p w:rsidR="00AE5D57" w:rsidRPr="009D22B6" w:rsidRDefault="00AE5D57" w:rsidP="00AE5D57">
      <w:pPr>
        <w:pStyle w:val="SingleTxtG"/>
      </w:pPr>
      <w:r w:rsidRPr="009D22B6">
        <w:t>121.</w:t>
      </w:r>
      <w:r w:rsidRPr="009D22B6">
        <w:tab/>
      </w:r>
      <w:r>
        <w:t>Инспектор регулярно проводит проверки 12 тюрем и мест содержания под стражей и составляет отчеты о результатах проверки каждого учреждения. Эти отчеты публикуются вместе с</w:t>
      </w:r>
      <w:r w:rsidR="003A384A">
        <w:t> год</w:t>
      </w:r>
      <w:r>
        <w:t>овым докладом.</w:t>
      </w:r>
    </w:p>
    <w:p w:rsidR="00AE5D57" w:rsidRPr="009158D4" w:rsidRDefault="00AE5D57" w:rsidP="009158D4">
      <w:pPr>
        <w:pStyle w:val="H4G"/>
      </w:pPr>
      <w:bookmarkStart w:id="104" w:name="_Toc17908563"/>
      <w:r w:rsidRPr="009158D4">
        <w:tab/>
      </w:r>
      <w:r w:rsidRPr="009158D4">
        <w:tab/>
        <w:t>Орган по вопросам медико-санитарной информации и качества медицинских услуг</w:t>
      </w:r>
      <w:bookmarkEnd w:id="104"/>
    </w:p>
    <w:p w:rsidR="00AE5D57" w:rsidRPr="009158D4" w:rsidRDefault="00AE5D57" w:rsidP="009158D4">
      <w:pPr>
        <w:pStyle w:val="SingleTxtG"/>
      </w:pPr>
      <w:r w:rsidRPr="00FF7E36">
        <w:t>122.</w:t>
      </w:r>
      <w:r w:rsidRPr="00FF7E36">
        <w:tab/>
      </w:r>
      <w:r>
        <w:t xml:space="preserve">Орган по вопросам медико-санитарной информации и качества медицинских услуг (ОМИКМУ) является независимым органом, который был создан, чтобы обеспечить последовательное улучшение качества медицинских и индивидуальных социальных услуг, следить за безопасностью и качеством этих услуг, а также содействовать внедрению персонифицированного подхода к обслуживанию в интересах всего населения. Мандат этого органа охватывает качество и безопасность услуг, оказываемых государственными, частными (в рамках социального обслуживания) и волонтерскими организациями. ОМИКМУ подотчетен Министру здравоохранения и Министру по делам детей и молодежи и в соответствии с законом </w:t>
      </w:r>
      <w:r w:rsidRPr="009158D4">
        <w:t xml:space="preserve">выполняет следующие функции: </w:t>
      </w:r>
    </w:p>
    <w:p w:rsidR="00AE5D57" w:rsidRPr="009158D4" w:rsidRDefault="009158D4" w:rsidP="009158D4">
      <w:pPr>
        <w:pStyle w:val="SingleTxtG"/>
      </w:pPr>
      <w:r>
        <w:tab/>
      </w:r>
      <w:r>
        <w:tab/>
      </w:r>
      <w:r w:rsidR="00AE5D57" w:rsidRPr="009158D4">
        <w:t>a)</w:t>
      </w:r>
      <w:r w:rsidR="00AE5D57" w:rsidRPr="009158D4">
        <w:tab/>
        <w:t>устанавливает стандарты медицинских и социальных услуг;</w:t>
      </w:r>
    </w:p>
    <w:p w:rsidR="00AE5D57" w:rsidRPr="009158D4" w:rsidRDefault="009158D4" w:rsidP="009158D4">
      <w:pPr>
        <w:pStyle w:val="SingleTxtG"/>
      </w:pPr>
      <w:r>
        <w:tab/>
      </w:r>
      <w:r>
        <w:tab/>
      </w:r>
      <w:r w:rsidR="00AE5D57" w:rsidRPr="009158D4">
        <w:t>b)</w:t>
      </w:r>
      <w:r w:rsidR="00AE5D57" w:rsidRPr="009158D4">
        <w:tab/>
        <w:t>регистрирует и инспектирует дома престарелых и дома инвалидов;</w:t>
      </w:r>
    </w:p>
    <w:p w:rsidR="00AE5D57" w:rsidRPr="009158D4" w:rsidRDefault="009158D4" w:rsidP="009158D4">
      <w:pPr>
        <w:pStyle w:val="SingleTxtG"/>
      </w:pPr>
      <w:r>
        <w:tab/>
      </w:r>
      <w:r>
        <w:tab/>
      </w:r>
      <w:r w:rsidR="00AE5D57" w:rsidRPr="009158D4">
        <w:t>c)</w:t>
      </w:r>
      <w:r w:rsidR="00AE5D57" w:rsidRPr="009158D4">
        <w:tab/>
        <w:t>контролирует качество и безопасность медицинских услуг и индивидуального социального обслуживания; и</w:t>
      </w:r>
    </w:p>
    <w:p w:rsidR="00AE5D57" w:rsidRPr="009158D4" w:rsidRDefault="009158D4" w:rsidP="009158D4">
      <w:pPr>
        <w:pStyle w:val="SingleTxtG"/>
      </w:pPr>
      <w:r>
        <w:tab/>
      </w:r>
      <w:r>
        <w:tab/>
      </w:r>
      <w:r w:rsidR="00AE5D57" w:rsidRPr="009158D4">
        <w:t>d)</w:t>
      </w:r>
      <w:r w:rsidR="00AE5D57" w:rsidRPr="009158D4">
        <w:tab/>
        <w:t>при необходимости занимается поиском путей устранения серьезных проблем, угрожающих здоровью и благополучию лиц, пользующихся этими услугами.</w:t>
      </w:r>
    </w:p>
    <w:p w:rsidR="00AE5D57" w:rsidRPr="009D22B6" w:rsidRDefault="00AE5D57" w:rsidP="00AE5D57">
      <w:pPr>
        <w:pStyle w:val="SingleTxtG"/>
      </w:pPr>
      <w:r w:rsidRPr="009D22B6">
        <w:t>123.</w:t>
      </w:r>
      <w:r w:rsidRPr="009D22B6">
        <w:tab/>
      </w:r>
      <w:r>
        <w:t>Роль Органа по вопросам медико-санитарной информации и качества медицинских услуг также состоит в разработке стандартов и проверке деятельности детских служб. Он инспектирует службы охраны детства; проводит проверки в интернатах семейного типа, в том числе в закрытых отделениях учреждений,</w:t>
      </w:r>
      <w:r w:rsidRPr="006A4B23">
        <w:t xml:space="preserve"> </w:t>
      </w:r>
      <w:r>
        <w:t>подведомственных Агентству по делам ребенка и семьи (прежде ИОЗ), где детям оказывается интенсивная помощь. Он также инспектирует детские исправительные школы.</w:t>
      </w:r>
    </w:p>
    <w:p w:rsidR="00AE5D57" w:rsidRPr="009158D4" w:rsidRDefault="00AE5D57" w:rsidP="009158D4">
      <w:pPr>
        <w:pStyle w:val="H4G"/>
      </w:pPr>
      <w:bookmarkStart w:id="105" w:name="_Toc17908564"/>
      <w:r w:rsidRPr="009158D4">
        <w:tab/>
      </w:r>
      <w:r w:rsidRPr="009158D4">
        <w:tab/>
        <w:t>Омбудсмен по финансовым услугам</w:t>
      </w:r>
      <w:bookmarkEnd w:id="105"/>
    </w:p>
    <w:p w:rsidR="00AE5D57" w:rsidRPr="00FF7E36" w:rsidRDefault="00AE5D57" w:rsidP="00AE5D57">
      <w:pPr>
        <w:pStyle w:val="SingleTxtG"/>
        <w:rPr>
          <w:u w:val="single"/>
        </w:rPr>
      </w:pPr>
      <w:r w:rsidRPr="00FF7E36">
        <w:t>124.</w:t>
      </w:r>
      <w:r w:rsidRPr="00FF7E36">
        <w:tab/>
      </w:r>
      <w:r>
        <w:t>Омбудсмен по финансовым услугам и пенсиям занимается независимым рассмотрением неурегулированных жалоб клиентов, касающихся их индивидуальных отношений с поставщиками финансовых и пенсионных услуг, в том числе в связи с ипотечными и другими потребительскими кредитами.</w:t>
      </w:r>
    </w:p>
    <w:p w:rsidR="00AE5D57" w:rsidRPr="00FF7E36" w:rsidRDefault="00AE5D57" w:rsidP="00AE5D57">
      <w:pPr>
        <w:pStyle w:val="H4G"/>
      </w:pPr>
      <w:bookmarkStart w:id="106" w:name="_Toc17908565"/>
      <w:r>
        <w:lastRenderedPageBreak/>
        <w:tab/>
      </w:r>
      <w:r>
        <w:tab/>
      </w:r>
      <w:r>
        <w:rPr>
          <w:iCs/>
        </w:rPr>
        <w:t>Комиссия по вопросам психического здоровья и Инспекция психиатрических служб</w:t>
      </w:r>
      <w:bookmarkEnd w:id="106"/>
    </w:p>
    <w:p w:rsidR="00AE5D57" w:rsidRPr="00FF7E36" w:rsidRDefault="00AE5D57" w:rsidP="00AE5D57">
      <w:pPr>
        <w:pStyle w:val="SingleTxtG"/>
      </w:pPr>
      <w:r w:rsidRPr="00FF7E36">
        <w:t>125.</w:t>
      </w:r>
      <w:r w:rsidRPr="00FF7E36">
        <w:tab/>
      </w:r>
      <w:r>
        <w:t xml:space="preserve">Функции Комиссии по вопросам психического здоровья заключаются в том, чтобы внедрять, поощрять и поддерживать высокие стандарты и передовые подходы к оказанию психиатрической помощи и принимать все разумные меры для защиты интересов пациентов психиатрических больниц. </w:t>
      </w:r>
    </w:p>
    <w:p w:rsidR="00AE5D57" w:rsidRPr="00FF7E36" w:rsidRDefault="00AE5D57" w:rsidP="00AE5D57">
      <w:pPr>
        <w:pStyle w:val="SingleTxtG"/>
      </w:pPr>
      <w:r w:rsidRPr="00FF7E36">
        <w:t>126.</w:t>
      </w:r>
      <w:r w:rsidRPr="00FF7E36">
        <w:tab/>
      </w:r>
      <w:r>
        <w:t>Инспекция психиатрических служб по закону обязана ежегодно посещать и инспектировать каждый сертифицированный центр и, если она считает целесообразным, любое другое предоставляющее психиатрические услуги учреждение. При проведении проверок Инспекция должна, в частности, оценить степень соблюдения сертифицированным центром применимых кодексов профессиональной практики или нормативных положений.</w:t>
      </w:r>
    </w:p>
    <w:p w:rsidR="00AE5D57" w:rsidRPr="009158D4" w:rsidRDefault="00AE5D57" w:rsidP="009158D4">
      <w:pPr>
        <w:pStyle w:val="H4G"/>
      </w:pPr>
      <w:bookmarkStart w:id="107" w:name="_Toc17908566"/>
      <w:r w:rsidRPr="009158D4">
        <w:tab/>
      </w:r>
      <w:r w:rsidRPr="009158D4">
        <w:tab/>
        <w:t>Совет по общественной информации</w:t>
      </w:r>
      <w:bookmarkEnd w:id="107"/>
    </w:p>
    <w:p w:rsidR="00AE5D57" w:rsidRPr="00FF7E36" w:rsidRDefault="00AE5D57" w:rsidP="00AE5D57">
      <w:pPr>
        <w:pStyle w:val="SingleTxtG"/>
      </w:pPr>
      <w:r w:rsidRPr="00FF7E36">
        <w:t>127.</w:t>
      </w:r>
      <w:r w:rsidRPr="00FF7E36">
        <w:tab/>
      </w:r>
      <w:r>
        <w:t xml:space="preserve">Совет по общественной информации занимается распространением бесплатной информации и оказанием консультативной помощи по широкому спектру государственных и социальных услуг, в том числе по юридическим, финансовым и бюджетным вопросам. Под руководством Совета функционирует региональная сеть служб общественной информации и консультаций по финансовым и бюджетным вопросам, которые предоставляют услуги на местном уровне по всей стране. Совет также поддерживает работу Телефонной службы общественной информации, Службы сурдоперевода и Национальной юридической службы. </w:t>
      </w:r>
    </w:p>
    <w:p w:rsidR="00AE5D57" w:rsidRPr="009158D4" w:rsidRDefault="00AE5D57" w:rsidP="009158D4">
      <w:pPr>
        <w:pStyle w:val="H4G"/>
      </w:pPr>
      <w:bookmarkStart w:id="108" w:name="_Toc17908567"/>
      <w:r w:rsidRPr="009158D4">
        <w:tab/>
      </w:r>
      <w:r w:rsidRPr="009158D4">
        <w:tab/>
        <w:t>Совет по вопросам аренды жилья (САЖ) и Суд по делам об аренде жилья</w:t>
      </w:r>
      <w:bookmarkEnd w:id="108"/>
    </w:p>
    <w:p w:rsidR="00AE5D57" w:rsidRPr="00FF7E36" w:rsidRDefault="00AE5D57" w:rsidP="00AE5D57">
      <w:pPr>
        <w:pStyle w:val="SingleTxtG"/>
      </w:pPr>
      <w:r w:rsidRPr="00FF7E36">
        <w:t>128.</w:t>
      </w:r>
      <w:r w:rsidRPr="00FF7E36">
        <w:tab/>
      </w:r>
      <w:r>
        <w:t xml:space="preserve">Совет по вопросам аренды жилья (САЖ) был учрежден в соответствии с </w:t>
      </w:r>
      <w:r>
        <w:rPr>
          <w:i/>
          <w:iCs/>
        </w:rPr>
        <w:t>Законом о найме жилья 2004</w:t>
      </w:r>
      <w:r w:rsidR="003A384A">
        <w:rPr>
          <w:i/>
          <w:iCs/>
        </w:rPr>
        <w:t> год</w:t>
      </w:r>
      <w:r>
        <w:rPr>
          <w:i/>
          <w:iCs/>
        </w:rPr>
        <w:t>а</w:t>
      </w:r>
      <w:r>
        <w:t xml:space="preserve"> в качестве независимого органа для управления национальной системой регистрации сдаваемого в аренду жилья и содействия урегулированию споров между владельцами жилья и арендаторами. </w:t>
      </w:r>
    </w:p>
    <w:p w:rsidR="00AE5D57" w:rsidRPr="00FF7E36" w:rsidRDefault="00AE5D57" w:rsidP="00AE5D57">
      <w:pPr>
        <w:pStyle w:val="SingleTxtG"/>
      </w:pPr>
      <w:r w:rsidRPr="00FF7E36">
        <w:t>129.</w:t>
      </w:r>
      <w:r w:rsidRPr="00FF7E36">
        <w:tab/>
      </w:r>
      <w:r>
        <w:rPr>
          <w:i/>
          <w:iCs/>
        </w:rPr>
        <w:t>Законом о найме жилья (с поправками) 2015</w:t>
      </w:r>
      <w:r w:rsidR="003A384A">
        <w:rPr>
          <w:i/>
          <w:iCs/>
        </w:rPr>
        <w:t> год</w:t>
      </w:r>
      <w:r>
        <w:rPr>
          <w:i/>
          <w:iCs/>
        </w:rPr>
        <w:t>а</w:t>
      </w:r>
      <w:r>
        <w:t xml:space="preserve"> были внесены изменения в раздел 3 Закона о найме жилья 2004</w:t>
      </w:r>
      <w:r w:rsidR="003A384A">
        <w:t> год</w:t>
      </w:r>
      <w:r>
        <w:t xml:space="preserve">а, </w:t>
      </w:r>
      <w:r w:rsidRPr="00FF7E36">
        <w:t xml:space="preserve">с тем чтобы </w:t>
      </w:r>
      <w:r>
        <w:t>распространить действие Закона 2004</w:t>
      </w:r>
      <w:r w:rsidR="003A384A">
        <w:t> год</w:t>
      </w:r>
      <w:r>
        <w:t xml:space="preserve">а на </w:t>
      </w:r>
      <w:r w:rsidRPr="00FF7E36">
        <w:t xml:space="preserve">жилье, </w:t>
      </w:r>
      <w:r>
        <w:t xml:space="preserve">сдаваемое </w:t>
      </w:r>
      <w:r w:rsidRPr="00FF7E36">
        <w:t xml:space="preserve">съемщикам социального жилья </w:t>
      </w:r>
      <w:r>
        <w:t xml:space="preserve">уполномоченными </w:t>
      </w:r>
      <w:r w:rsidRPr="00FF7E36">
        <w:t>жилищны</w:t>
      </w:r>
      <w:r>
        <w:t>ми</w:t>
      </w:r>
      <w:r w:rsidRPr="00FF7E36">
        <w:t xml:space="preserve"> </w:t>
      </w:r>
      <w:r>
        <w:t>организациями (УЖО).</w:t>
      </w:r>
      <w:r w:rsidRPr="00FF7E36">
        <w:t xml:space="preserve"> </w:t>
      </w:r>
      <w:r>
        <w:t xml:space="preserve">Это означает, что лица, арендующие жилье у уполномоченных </w:t>
      </w:r>
      <w:r w:rsidRPr="00FF7E36">
        <w:t>жилищны</w:t>
      </w:r>
      <w:r>
        <w:t>х</w:t>
      </w:r>
      <w:r w:rsidRPr="00FF7E36">
        <w:t xml:space="preserve"> </w:t>
      </w:r>
      <w:r>
        <w:t>организаций, отныне имеют такие же права и обязанности, что и арендодатели и арендаторы в частном секторе сдаваемого внаем жилья.</w:t>
      </w:r>
    </w:p>
    <w:p w:rsidR="00AE5D57" w:rsidRPr="00FF7E36" w:rsidRDefault="00AE5D57" w:rsidP="00AE5D57">
      <w:pPr>
        <w:pStyle w:val="SingleTxtG"/>
      </w:pPr>
      <w:r w:rsidRPr="00FF7E36">
        <w:t>130.</w:t>
      </w:r>
      <w:r w:rsidRPr="00FF7E36">
        <w:tab/>
      </w:r>
      <w:r>
        <w:t>В результате этого изменения, которое вступило в силу 7 апреля 2016</w:t>
      </w:r>
      <w:r w:rsidR="003A384A">
        <w:t> год</w:t>
      </w:r>
      <w:r>
        <w:t>а,</w:t>
      </w:r>
      <w:r w:rsidRPr="00C05EB9">
        <w:t xml:space="preserve"> </w:t>
      </w:r>
      <w:r>
        <w:t xml:space="preserve">положение арендаторов УЖО значительно улучшилось, поскольку оно позволило: </w:t>
      </w:r>
    </w:p>
    <w:p w:rsidR="00AE5D57" w:rsidRPr="009158D4" w:rsidRDefault="009158D4" w:rsidP="009158D4">
      <w:pPr>
        <w:pStyle w:val="SingleTxtG"/>
      </w:pPr>
      <w:r>
        <w:tab/>
      </w:r>
      <w:r>
        <w:tab/>
      </w:r>
      <w:r w:rsidR="00AE5D57" w:rsidRPr="009158D4">
        <w:t>a)</w:t>
      </w:r>
      <w:r w:rsidR="00AE5D57" w:rsidRPr="009158D4">
        <w:tab/>
        <w:t xml:space="preserve">усилить правовые гарантии проживания; </w:t>
      </w:r>
    </w:p>
    <w:p w:rsidR="00AE5D57" w:rsidRPr="009158D4" w:rsidRDefault="009158D4" w:rsidP="009158D4">
      <w:pPr>
        <w:pStyle w:val="SingleTxtG"/>
      </w:pPr>
      <w:r>
        <w:tab/>
      </w:r>
      <w:r>
        <w:tab/>
      </w:r>
      <w:r w:rsidR="00AE5D57" w:rsidRPr="009158D4">
        <w:t>b)</w:t>
      </w:r>
      <w:r w:rsidR="00AE5D57" w:rsidRPr="009158D4">
        <w:tab/>
        <w:t>расширить доступ к механизмам разрешения споров Совета по вопросам аренды жилья (САЖ), в том числе к бесплатному посредничеству; и</w:t>
      </w:r>
    </w:p>
    <w:p w:rsidR="00AE5D57" w:rsidRPr="009158D4" w:rsidRDefault="009158D4" w:rsidP="009158D4">
      <w:pPr>
        <w:pStyle w:val="SingleTxtG"/>
      </w:pPr>
      <w:r>
        <w:tab/>
      </w:r>
      <w:r>
        <w:tab/>
      </w:r>
      <w:r w:rsidR="00AE5D57" w:rsidRPr="009158D4">
        <w:t>c)</w:t>
      </w:r>
      <w:r w:rsidR="00AE5D57" w:rsidRPr="009158D4">
        <w:tab/>
        <w:t xml:space="preserve">обязать УЖО, как арендодателей, помимо прочего регистрировать все договоры аренды, поддерживать жилье в надлежащем состоянии и обеспечивать мирное проживание. </w:t>
      </w:r>
    </w:p>
    <w:p w:rsidR="00AE5D57" w:rsidRPr="00FF7E36" w:rsidRDefault="00AE5D57" w:rsidP="00AE5D57">
      <w:pPr>
        <w:pStyle w:val="SingleTxtG"/>
      </w:pPr>
      <w:r w:rsidRPr="00FF7E36">
        <w:t>131.</w:t>
      </w:r>
      <w:r w:rsidRPr="00FF7E36">
        <w:tab/>
      </w:r>
      <w:r>
        <w:t>Положения о гарантиях проживания включены в раздел 4 Закона о найме жилья 2004</w:t>
      </w:r>
      <w:r w:rsidR="003A384A">
        <w:t> год</w:t>
      </w:r>
      <w:r>
        <w:t>а, и первоначально в их основе лежал скользящий четырехлетний цикл найма (с 2016</w:t>
      </w:r>
      <w:r w:rsidR="003A384A">
        <w:t> год</w:t>
      </w:r>
      <w:r>
        <w:t>а действует шестилетний цикл). В случае если арендатор непрерывно занимал жилое помещени</w:t>
      </w:r>
      <w:r w:rsidR="0074750A">
        <w:t>е</w:t>
      </w:r>
      <w:r>
        <w:t xml:space="preserve"> в течение шести месяцев на основании договора аренды и в течение этого периода ему не было вручено действительное уведомление о расторжении договора, законом гарантируется, что договор аренды будет продолжать действовать в течение шести лет с момента начала срока аренды. В соответствии с разделом 5 </w:t>
      </w:r>
      <w:r>
        <w:rPr>
          <w:i/>
          <w:iCs/>
        </w:rPr>
        <w:t>Закона о найме жилья 2004</w:t>
      </w:r>
      <w:r w:rsidR="003A384A">
        <w:rPr>
          <w:i/>
          <w:iCs/>
        </w:rPr>
        <w:t> год</w:t>
      </w:r>
      <w:r>
        <w:rPr>
          <w:i/>
          <w:iCs/>
        </w:rPr>
        <w:t>а</w:t>
      </w:r>
      <w:r>
        <w:t xml:space="preserve"> арендатор или арендодатель мо</w:t>
      </w:r>
      <w:r w:rsidR="00A5336C">
        <w:t>жет</w:t>
      </w:r>
      <w:r>
        <w:t xml:space="preserve"> вручить уведомление о расторжении договора об аренде до истечения шестилетнего срока. В статье 34 Закона прописан ограниченный круг оснований для расторжения договора аренды</w:t>
      </w:r>
      <w:r w:rsidRPr="00FD0B65">
        <w:t xml:space="preserve"> </w:t>
      </w:r>
      <w:r>
        <w:t xml:space="preserve">арендодателем. Арендатор может пользоваться правами аренды по </w:t>
      </w:r>
      <w:r>
        <w:lastRenderedPageBreak/>
        <w:t>условиям частного договора аренды, которые являются более выгодными, чем права аренды, установленные законом.</w:t>
      </w:r>
    </w:p>
    <w:p w:rsidR="00AE5D57" w:rsidRPr="00FF7E36" w:rsidRDefault="00AE5D57" w:rsidP="00AE5D57">
      <w:pPr>
        <w:pStyle w:val="SingleTxtG"/>
        <w:rPr>
          <w:sz w:val="22"/>
          <w:szCs w:val="22"/>
        </w:rPr>
      </w:pPr>
      <w:r w:rsidRPr="00FF7E36">
        <w:t>132.</w:t>
      </w:r>
      <w:r w:rsidRPr="00FF7E36">
        <w:tab/>
      </w:r>
      <w:r>
        <w:t>Недавно принятый Закон о найме жилья (с поправками) 2019</w:t>
      </w:r>
      <w:r w:rsidR="003A384A">
        <w:t> год</w:t>
      </w:r>
      <w:r>
        <w:t xml:space="preserve">а позволил передать в ведение САЖ лицензированное студенческое жилье. Благодаря этому закону был принят ряд мер, предусмотренных </w:t>
      </w:r>
      <w:r>
        <w:rPr>
          <w:i/>
          <w:iCs/>
        </w:rPr>
        <w:t xml:space="preserve">Планом действий по решению жилищных вопросов и проблемы бездомных </w:t>
      </w:r>
      <w:r w:rsidR="003A384A">
        <w:rPr>
          <w:i/>
          <w:iCs/>
        </w:rPr>
        <w:t>«</w:t>
      </w:r>
      <w:r>
        <w:rPr>
          <w:i/>
          <w:iCs/>
        </w:rPr>
        <w:t>Восстановление Ирландии</w:t>
      </w:r>
      <w:r w:rsidR="003A384A">
        <w:rPr>
          <w:i/>
          <w:iCs/>
        </w:rPr>
        <w:t>»</w:t>
      </w:r>
      <w:r>
        <w:rPr>
          <w:i/>
          <w:iCs/>
        </w:rPr>
        <w:t>,</w:t>
      </w:r>
      <w:r>
        <w:t xml:space="preserve"> и выполнены взятые в сентябре 2017</w:t>
      </w:r>
      <w:r w:rsidR="003A384A">
        <w:t> год</w:t>
      </w:r>
      <w:r>
        <w:t>а обязательства наделить САЖ дополнительными полномочиями и ресурсами для улучшения защиты интересов как арендаторов, так и арендодателей. Закон также продлил срок действия зон с лимитом на повышение арендной платы до конца 2021</w:t>
      </w:r>
      <w:r w:rsidR="003A384A">
        <w:t> год</w:t>
      </w:r>
      <w:r>
        <w:t>а, продолжая тем самым защищать арендаторов, проживающих в этих зонах.</w:t>
      </w:r>
    </w:p>
    <w:p w:rsidR="00AE5D57" w:rsidRPr="00FF7E36" w:rsidRDefault="00AE5D57" w:rsidP="00AE5D57">
      <w:pPr>
        <w:pStyle w:val="SingleTxtG"/>
      </w:pPr>
      <w:r w:rsidRPr="00FF7E36">
        <w:t>133.</w:t>
      </w:r>
      <w:r w:rsidRPr="00FF7E36">
        <w:tab/>
      </w:r>
      <w:r>
        <w:t xml:space="preserve">Суд по делам об аренде жилья был создан в соответствии с </w:t>
      </w:r>
      <w:r>
        <w:rPr>
          <w:i/>
          <w:iCs/>
        </w:rPr>
        <w:t>Законом о жилье (жилье, сдаваемое в аренду частными лицами) (с поправками) 1983</w:t>
      </w:r>
      <w:r w:rsidR="003A384A">
        <w:rPr>
          <w:i/>
          <w:iCs/>
        </w:rPr>
        <w:t> год</w:t>
      </w:r>
      <w:r>
        <w:rPr>
          <w:i/>
          <w:iCs/>
        </w:rPr>
        <w:t>а</w:t>
      </w:r>
      <w:r>
        <w:t xml:space="preserve"> в качестве органа для</w:t>
      </w:r>
      <w:r w:rsidRPr="00EA5ABF">
        <w:t xml:space="preserve"> </w:t>
      </w:r>
      <w:r>
        <w:t xml:space="preserve">рассмотрения споров по поводу размера арендной платы и других условий найма жилья, аренда которого ранее регулировалась </w:t>
      </w:r>
      <w:r>
        <w:rPr>
          <w:i/>
          <w:iCs/>
        </w:rPr>
        <w:t>Законами об ограничении размеров арендной платы 1960</w:t>
      </w:r>
      <w:r w:rsidR="003A384A" w:rsidRPr="003A384A">
        <w:rPr>
          <w:i/>
          <w:iCs/>
        </w:rPr>
        <w:t>–</w:t>
      </w:r>
      <w:r>
        <w:rPr>
          <w:i/>
          <w:iCs/>
        </w:rPr>
        <w:t>1981</w:t>
      </w:r>
      <w:r w:rsidR="003A384A">
        <w:rPr>
          <w:i/>
          <w:iCs/>
        </w:rPr>
        <w:t> год</w:t>
      </w:r>
      <w:r>
        <w:rPr>
          <w:i/>
          <w:iCs/>
        </w:rPr>
        <w:t>ов</w:t>
      </w:r>
      <w:r>
        <w:t>. Суд наделен полномочиями рассматривать новые дела или пересматривать дела, решение по которым ранее было вынесено окружным судом или самим Суд</w:t>
      </w:r>
      <w:r w:rsidR="00154444">
        <w:t>ом</w:t>
      </w:r>
      <w:r>
        <w:t xml:space="preserve"> по делам об аренде жилья. 7 января 2016</w:t>
      </w:r>
      <w:r w:rsidR="003A384A">
        <w:t> год</w:t>
      </w:r>
      <w:r>
        <w:t>а Суд по делам об аренде жилья был упразднен Министром жилищного строительства, планирования и местного самоуправления, а его функции были переданы Совету по вопросам аренды жилья (САЖ).</w:t>
      </w:r>
    </w:p>
    <w:p w:rsidR="00AE5D57" w:rsidRPr="009158D4" w:rsidRDefault="00AE5D57" w:rsidP="009158D4">
      <w:pPr>
        <w:pStyle w:val="H4G"/>
      </w:pPr>
      <w:bookmarkStart w:id="109" w:name="_Toc17908568"/>
      <w:r w:rsidRPr="009158D4">
        <w:tab/>
      </w:r>
      <w:r w:rsidRPr="009158D4">
        <w:tab/>
        <w:t>Орган регулирования юридических услуг</w:t>
      </w:r>
      <w:bookmarkEnd w:id="109"/>
    </w:p>
    <w:p w:rsidR="00AE5D57" w:rsidRPr="00FF7E36" w:rsidRDefault="00AE5D57" w:rsidP="00AE5D57">
      <w:pPr>
        <w:pStyle w:val="SingleTxtG"/>
      </w:pPr>
      <w:r w:rsidRPr="00FF7E36">
        <w:t>134.</w:t>
      </w:r>
      <w:r w:rsidRPr="00FF7E36">
        <w:tab/>
      </w:r>
      <w:r>
        <w:t>1 октября 2016</w:t>
      </w:r>
      <w:r w:rsidR="003A384A">
        <w:t> год</w:t>
      </w:r>
      <w:r>
        <w:t xml:space="preserve">а Правительство учредило независимый Орган регулирования юридических услуг в рамках пакета мер по реформированию юридических услуг и снижению их стоимости, утвержденных в соответствии с </w:t>
      </w:r>
      <w:r>
        <w:rPr>
          <w:i/>
          <w:iCs/>
        </w:rPr>
        <w:t>Законом о регулировании юридических услуг 2015</w:t>
      </w:r>
      <w:r w:rsidR="003A384A">
        <w:rPr>
          <w:i/>
          <w:iCs/>
        </w:rPr>
        <w:t> год</w:t>
      </w:r>
      <w:r>
        <w:rPr>
          <w:i/>
          <w:iCs/>
        </w:rPr>
        <w:t>а</w:t>
      </w:r>
      <w:r>
        <w:t xml:space="preserve">. Эти меры предусматривают создание Органом регулирования юридических услуг независимой системы рассмотрения жалоб, которая будет заниматься жалобами на нарушение юристами своих профессиональных обязанностей и заменит собой механизмы рассмотрения жалоб, которые ранее существовали в структуре самих профессиональных юридических органов. Одновременно с этим будет создан новый независимый Дисциплинарный суд для практикующих юристов, который будет рассматривать дела о серьезных проступках, совершенных адвокатами. Закон также налагает на практикующих юристов более широкие обязательства по информированию клиентов о стоимости юридических услуг и отдельно предусматривает создание новой должности арбитра по юридическим услугам вместо существовавшей ранее должности </w:t>
      </w:r>
      <w:r w:rsidRPr="00FF7E36">
        <w:t>распорядителя</w:t>
      </w:r>
      <w:r>
        <w:t xml:space="preserve"> по судебным издержкам</w:t>
      </w:r>
      <w:r w:rsidRPr="00FF7E36">
        <w:t xml:space="preserve"> </w:t>
      </w:r>
      <w:r>
        <w:t>для вынесения решений по спорным вопросам касательно стоимости услуг юридического сопровождения и ведения публичного реестра своих решений. С момента своего создания Орган регулирования юридических услуг провел ряд предусмотренных законом публичных консультаций и подготовил ряд докладов, в том числе о внедрении новых и более конкурентоспособных моделей оказания юридических услуг, и в своем опубликованном стратегическом плане на 2018</w:t>
      </w:r>
      <w:r w:rsidR="003A384A" w:rsidRPr="003A384A">
        <w:t>–</w:t>
      </w:r>
      <w:r>
        <w:t>2020</w:t>
      </w:r>
      <w:r w:rsidR="003A384A">
        <w:t> год</w:t>
      </w:r>
      <w:r>
        <w:t>ы установил сроки начала осуществления им остальных функций и полномочий.</w:t>
      </w:r>
    </w:p>
    <w:p w:rsidR="00AE5D57" w:rsidRPr="009158D4" w:rsidRDefault="00AE5D57" w:rsidP="009158D4">
      <w:pPr>
        <w:pStyle w:val="H4G"/>
      </w:pPr>
      <w:r w:rsidRPr="009158D4">
        <w:tab/>
      </w:r>
      <w:r w:rsidRPr="009158D4">
        <w:tab/>
        <w:t>Гражданское общество</w:t>
      </w:r>
    </w:p>
    <w:p w:rsidR="00AE5D57" w:rsidRPr="00FF7E36" w:rsidRDefault="00AE5D57" w:rsidP="00AE5D57">
      <w:pPr>
        <w:pStyle w:val="SingleTxtG"/>
      </w:pPr>
      <w:r w:rsidRPr="00FF7E36">
        <w:t>135.</w:t>
      </w:r>
      <w:r w:rsidRPr="00FF7E36">
        <w:tab/>
      </w:r>
      <w:r>
        <w:t xml:space="preserve">Ирландия полностью привержена принципам плюралистической и открытой демократии, высоко оценивая ту роль, которую играет в ней пестрое и инклюзивное гражданское общество. Правительство признает вклад, который социальный диалог может внести в достижение максимального взаимопонимания между всеми слоями общества. Министры и возглавляемые ими министерства продолжают регулярно взаимодействовать с представителями всех слоев общества. Приходящие на смену друг другу правительства неизменно придают большое значение правозащитной роли НПО. В целях создания формального механизма регулярного обмена мнениями между Министерством иностранных дел и торговли и представителями сообщества НПО, был создан Комитет МИДТ по правам человека (бывший Постоянный комитет по </w:t>
      </w:r>
      <w:r>
        <w:lastRenderedPageBreak/>
        <w:t>НПО), в состав которого вошли представители НПО и эксперты, а также сотрудники Министерства. В дополнение к созданному Комитету ежегодно проводится форум по правам человека, на который приглашаются все заинтересованные лица.</w:t>
      </w:r>
    </w:p>
    <w:p w:rsidR="00AE5D57" w:rsidRPr="00FF7E36" w:rsidRDefault="009158D4" w:rsidP="009158D4">
      <w:pPr>
        <w:pStyle w:val="H1G"/>
      </w:pPr>
      <w:bookmarkStart w:id="110" w:name="_Toc7793319"/>
      <w:bookmarkStart w:id="111" w:name="_Toc7793861"/>
      <w:bookmarkStart w:id="112" w:name="_Toc7794565"/>
      <w:bookmarkStart w:id="113" w:name="_Toc8135622"/>
      <w:bookmarkStart w:id="114" w:name="_Toc8136337"/>
      <w:bookmarkStart w:id="115" w:name="_Toc8137586"/>
      <w:bookmarkStart w:id="116" w:name="_Toc378170252"/>
      <w:bookmarkStart w:id="117" w:name="_Toc17908569"/>
      <w:bookmarkEnd w:id="110"/>
      <w:bookmarkEnd w:id="111"/>
      <w:bookmarkEnd w:id="112"/>
      <w:bookmarkEnd w:id="113"/>
      <w:bookmarkEnd w:id="114"/>
      <w:bookmarkEnd w:id="115"/>
      <w:r>
        <w:tab/>
      </w:r>
      <w:r w:rsidR="00AE5D57">
        <w:t>C.</w:t>
      </w:r>
      <w:r w:rsidR="00AE5D57">
        <w:tab/>
      </w:r>
      <w:r w:rsidR="00AE5D57">
        <w:tab/>
      </w:r>
      <w:r w:rsidR="00AE5D57" w:rsidRPr="009158D4">
        <w:t>Рамки</w:t>
      </w:r>
      <w:r w:rsidR="00AE5D57">
        <w:t xml:space="preserve"> поощрения прав человека на национальном уровне</w:t>
      </w:r>
      <w:bookmarkEnd w:id="116"/>
      <w:bookmarkEnd w:id="117"/>
    </w:p>
    <w:p w:rsidR="00AE5D57" w:rsidRPr="00FF7E36" w:rsidRDefault="009158D4" w:rsidP="009158D4">
      <w:pPr>
        <w:pStyle w:val="H23G"/>
      </w:pPr>
      <w:bookmarkStart w:id="118" w:name="_Toc17908570"/>
      <w:r>
        <w:tab/>
      </w:r>
      <w:r w:rsidR="00AE5D57">
        <w:t>1.</w:t>
      </w:r>
      <w:r w:rsidR="00AE5D57">
        <w:tab/>
      </w:r>
      <w:r w:rsidR="00AE5D57">
        <w:tab/>
      </w:r>
      <w:r w:rsidR="00AE5D57" w:rsidRPr="009158D4">
        <w:t>Национальные</w:t>
      </w:r>
      <w:r w:rsidR="00AE5D57">
        <w:t xml:space="preserve"> и региональные парламенты и ассамблеи </w:t>
      </w:r>
      <w:bookmarkEnd w:id="118"/>
    </w:p>
    <w:p w:rsidR="00AE5D57" w:rsidRPr="00FF7E36" w:rsidRDefault="00AE5D57" w:rsidP="00AE5D57">
      <w:pPr>
        <w:pStyle w:val="SingleTxtG"/>
      </w:pPr>
      <w:bookmarkStart w:id="119" w:name="OLE_LINK38"/>
      <w:bookmarkStart w:id="120" w:name="OLE_LINK39"/>
      <w:r w:rsidRPr="00FF7E36">
        <w:t>136.</w:t>
      </w:r>
      <w:r w:rsidRPr="00FF7E36">
        <w:tab/>
      </w:r>
      <w:r>
        <w:t xml:space="preserve">Существует ряд объединенных парламентских комитетов, которые рассматривают правозащитные вопросы и вопросы, имеющие общественное значение. В их число входят, в частности, Объединенный комитет по вопросам занятости и социальной защиты, Объединенный комитет по вопросам здравоохранения, Объединенный комитет по делам детей и молодежи, Объединенный комитет по вопросам правосудия и равенства и Объединенный комитет по иностранным делам, торговле и обороне. </w:t>
      </w:r>
    </w:p>
    <w:p w:rsidR="00AE5D57" w:rsidRPr="00FF7E36" w:rsidRDefault="009158D4" w:rsidP="009158D4">
      <w:pPr>
        <w:pStyle w:val="H23G"/>
      </w:pPr>
      <w:bookmarkStart w:id="121" w:name="_Toc17908571"/>
      <w:bookmarkEnd w:id="119"/>
      <w:bookmarkEnd w:id="120"/>
      <w:r>
        <w:tab/>
      </w:r>
      <w:r w:rsidR="00AE5D57">
        <w:t>2.</w:t>
      </w:r>
      <w:r w:rsidR="00AE5D57">
        <w:tab/>
        <w:t xml:space="preserve">Распространение </w:t>
      </w:r>
      <w:r w:rsidR="00AE5D57" w:rsidRPr="009158D4">
        <w:t>информации</w:t>
      </w:r>
      <w:r w:rsidR="00AE5D57">
        <w:t xml:space="preserve"> о договорах по правам человека</w:t>
      </w:r>
      <w:bookmarkEnd w:id="121"/>
    </w:p>
    <w:p w:rsidR="00AE5D57" w:rsidRPr="00FF7E36" w:rsidRDefault="00AE5D57" w:rsidP="00AE5D57">
      <w:pPr>
        <w:pStyle w:val="SingleTxtG"/>
      </w:pPr>
      <w:r w:rsidRPr="00FF7E36">
        <w:t>137.</w:t>
      </w:r>
      <w:r w:rsidRPr="00FF7E36">
        <w:tab/>
      </w:r>
      <w:r>
        <w:t>С информацией об основных конвенциях по правам человека, которые ратифицировала Ирландия, и национальными докладами о ходе осуществления этих конвенций, представляемыми Организации Объединенных Наций, можно ознакомиться на сайте Министерства иностранных дел и торговли (</w:t>
      </w:r>
      <w:hyperlink r:id="rId9" w:history="1">
        <w:r>
          <w:rPr>
            <w:rStyle w:val="af2"/>
          </w:rPr>
          <w:t>www</w:t>
        </w:r>
        <w:r w:rsidRPr="00FF7E36">
          <w:rPr>
            <w:rStyle w:val="af2"/>
          </w:rPr>
          <w:t>.</w:t>
        </w:r>
        <w:r>
          <w:rPr>
            <w:rStyle w:val="af2"/>
          </w:rPr>
          <w:t>dfa</w:t>
        </w:r>
        <w:r w:rsidRPr="00FF7E36">
          <w:rPr>
            <w:rStyle w:val="af2"/>
          </w:rPr>
          <w:t>.</w:t>
        </w:r>
        <w:r>
          <w:rPr>
            <w:rStyle w:val="af2"/>
          </w:rPr>
          <w:t>ie</w:t>
        </w:r>
      </w:hyperlink>
      <w:r>
        <w:t xml:space="preserve">). Ответственность за распространение информации также несут отдельные государственные министерства, отвечающие за осуществление и соблюдение договоров ООН по правам человека. </w:t>
      </w:r>
    </w:p>
    <w:p w:rsidR="00AE5D57" w:rsidRPr="00FF7E36" w:rsidRDefault="00AE5D57" w:rsidP="00AE5D57">
      <w:pPr>
        <w:pStyle w:val="SingleTxtG"/>
      </w:pPr>
      <w:r w:rsidRPr="00FF7E36">
        <w:t>138.</w:t>
      </w:r>
      <w:r w:rsidRPr="00FF7E36">
        <w:tab/>
      </w:r>
      <w:r>
        <w:t xml:space="preserve">Всеобщая декларация прав человека была опубликована на двух официальных языках и получила широкую огласку. Экземпляры международных договоров по правам человека, которые ратифицировала Ирландия, также предлагаются широкой общественности и распространяются среди членов Палаты представителей. </w:t>
      </w:r>
    </w:p>
    <w:p w:rsidR="00AE5D57" w:rsidRPr="00FF7E36" w:rsidRDefault="009158D4" w:rsidP="009158D4">
      <w:pPr>
        <w:pStyle w:val="H23G"/>
      </w:pPr>
      <w:bookmarkStart w:id="122" w:name="_Toc17908572"/>
      <w:r>
        <w:tab/>
      </w:r>
      <w:r w:rsidR="00AE5D57" w:rsidRPr="00FF7E36">
        <w:t>3.</w:t>
      </w:r>
      <w:r w:rsidR="00AE5D57" w:rsidRPr="00FF7E36">
        <w:tab/>
      </w:r>
      <w:r w:rsidR="00AE5D57">
        <w:t>Повышение информированности государственных должностных лиц о правах человека</w:t>
      </w:r>
      <w:bookmarkEnd w:id="122"/>
    </w:p>
    <w:p w:rsidR="00AE5D57" w:rsidRPr="00FF7E36" w:rsidRDefault="00AE5D57" w:rsidP="00AE5D57">
      <w:pPr>
        <w:pStyle w:val="SingleTxtG"/>
      </w:pPr>
      <w:r w:rsidRPr="00FF7E36">
        <w:t>139.</w:t>
      </w:r>
      <w:r w:rsidRPr="00FF7E36">
        <w:tab/>
      </w:r>
      <w:r>
        <w:t xml:space="preserve">Правительство Ирландии стремится к тому, чтобы государственные чиновники знали о своих обязанностях, вытекающих из договоров по правам человека. Для них организуется подготовка по вопросам прав человека, в которой принимают участие сотрудники полиции, военнослужащие и персонал ирландской пенитенциарной службы. </w:t>
      </w:r>
    </w:p>
    <w:p w:rsidR="00AE5D57" w:rsidRPr="00FF7E36" w:rsidRDefault="00AE5D57" w:rsidP="00AE5D57">
      <w:pPr>
        <w:pStyle w:val="SingleTxtG"/>
      </w:pPr>
      <w:r w:rsidRPr="00FF7E36">
        <w:t>140.</w:t>
      </w:r>
      <w:r w:rsidRPr="00FF7E36">
        <w:tab/>
      </w:r>
      <w:r>
        <w:t>Ирландская комиссия по правам человека и равенству (ИКПЧР) уполномочена в соответствии с Законом об Ирландской комиссии по правам человека и равенству 2014</w:t>
      </w:r>
      <w:r w:rsidR="003A384A">
        <w:t> год</w:t>
      </w:r>
      <w:r>
        <w:t xml:space="preserve">а поощрять и защищать права человека и равенство. Одной из ее непосредственных функций является поощрение учебно-подготовительной работы по вопросам прав человека и повышение осведомленности о правах человека. В своем прошлом виде Ирландская комиссия по правам человека (ИКПЧ) разработала Проект образования и подготовки в области прав человека (ПОППЧ) специально для ирландской гражданской и государственной службы. </w:t>
      </w:r>
    </w:p>
    <w:p w:rsidR="00AE5D57" w:rsidRPr="00FF7E36" w:rsidRDefault="00AE5D57" w:rsidP="00AE5D57">
      <w:pPr>
        <w:pStyle w:val="SingleTxtG"/>
      </w:pPr>
      <w:r w:rsidRPr="00FF7E36">
        <w:t>141.</w:t>
      </w:r>
      <w:r w:rsidRPr="00FF7E36">
        <w:tab/>
      </w:r>
      <w:r>
        <w:t>Силы обороны Ирландии постоянно проводят подготовку своих военнослужащих и военнослужащих других армий в области прав человека в учебной школе Организации Объединенных Наций в Ирландии (ЮНТСИ) при учебном центре сил самообороны. Кроме того, в ЮНТСИ проходят также подготовку сотрудники полиции, государственные служащие, представители</w:t>
      </w:r>
      <w:r w:rsidRPr="00EA5ABF">
        <w:t xml:space="preserve"> </w:t>
      </w:r>
      <w:r>
        <w:t xml:space="preserve">гуманитарных организаций, студенты и ученые. В основе общего учебного пакета лежит программа, разработанная Управлением Верховного комиссара Организации Объединенных Наций по правам человека (УВКПЧ). </w:t>
      </w:r>
    </w:p>
    <w:p w:rsidR="00AE5D57" w:rsidRPr="00FF7E36" w:rsidRDefault="00AE5D57" w:rsidP="00AE5D57">
      <w:pPr>
        <w:pStyle w:val="SingleTxtG"/>
      </w:pPr>
      <w:r w:rsidRPr="00FF7E36">
        <w:t>142.</w:t>
      </w:r>
      <w:r w:rsidRPr="00FF7E36">
        <w:tab/>
      </w:r>
      <w:r>
        <w:t>С 2007</w:t>
      </w:r>
      <w:r w:rsidR="003A384A">
        <w:t> год</w:t>
      </w:r>
      <w:r>
        <w:t xml:space="preserve">а все новые сотрудники Ирландской пенитенциарной службы должны получить свидетельство об окончании высших курсов, на которых они обучаются методам правильного обращения с заключенными. Эти курсы представляют собой специальную двухлетнюю программу уровня 6, спланированную, </w:t>
      </w:r>
      <w:r>
        <w:lastRenderedPageBreak/>
        <w:t xml:space="preserve">составленную и предлагаемую Ирландской пенитенциарной службой и ее академическим партнером, в настоящее время </w:t>
      </w:r>
      <w:r w:rsidR="00A01074">
        <w:t>–</w:t>
      </w:r>
      <w:r>
        <w:t xml:space="preserve"> Уотерфордским технологическим институтом. На сегодняшний день эту программу прошли или проходят более 900</w:t>
      </w:r>
      <w:r w:rsidR="00573A8C">
        <w:t> </w:t>
      </w:r>
      <w:r>
        <w:t xml:space="preserve">сотрудников. Большое внимание в программе уделяется месту прав человека в пенитенциарных условиях. Права человека </w:t>
      </w:r>
      <w:r w:rsidR="00A01074">
        <w:t>–</w:t>
      </w:r>
      <w:r>
        <w:t xml:space="preserve"> это основа, на которой строится эта программа: в течение первого семестра новые сотрудники знакомятся с системой прав человека.</w:t>
      </w:r>
    </w:p>
    <w:p w:rsidR="00AE5D57" w:rsidRPr="00FF7E36" w:rsidRDefault="00AE5D57" w:rsidP="00AE5D57">
      <w:pPr>
        <w:pStyle w:val="SingleTxtG"/>
      </w:pPr>
      <w:r w:rsidRPr="00FF7E36">
        <w:t>143.</w:t>
      </w:r>
      <w:r w:rsidRPr="00FF7E36">
        <w:tab/>
      </w:r>
      <w:r>
        <w:t>Колледж Ирландской пенитенциарной службы, работающий в партнерстве с Ирландской комиссией по правам человека и равенству, разработал специальный дополненный набор учебных материалов для подготовки</w:t>
      </w:r>
      <w:r w:rsidRPr="00F5622C">
        <w:t xml:space="preserve"> </w:t>
      </w:r>
      <w:r>
        <w:t>в Колледже Ирландской пенитенциарной службы инструкторов по вопросам прав человека и равенства по партисипативной методике. Дополненная программа подготовки включает изучение основ прав человека наряду с практическими примерами применени</w:t>
      </w:r>
      <w:r w:rsidR="00840E69">
        <w:t>я</w:t>
      </w:r>
      <w:r>
        <w:t xml:space="preserve"> таких правозащитных понятий, как достоинство, уважение, равенство, соразмерность и прозрачность. Полученные знания позволят инструкторам проводить для всех сотрудников пенитенциарных учреждений Ирландии двухчасовой учебный курс, уделяя особое внимание таким понятиям, как достоинство, уважение и равенство в их повседневном общении с заключенными. Эту программу планируется преподавать в течение 2019</w:t>
      </w:r>
      <w:r w:rsidR="003A384A">
        <w:t> год</w:t>
      </w:r>
      <w:r>
        <w:t>а в рамках двухдневной программы повышения квалификации для всех сотрудников.</w:t>
      </w:r>
    </w:p>
    <w:p w:rsidR="00AE5D57" w:rsidRPr="00FF7E36" w:rsidRDefault="00AE5D57" w:rsidP="00AE5D57">
      <w:pPr>
        <w:pStyle w:val="SingleTxtG"/>
      </w:pPr>
      <w:r w:rsidRPr="00FF7E36">
        <w:t>144.</w:t>
      </w:r>
      <w:r w:rsidRPr="00FF7E36">
        <w:tab/>
      </w:r>
      <w:r>
        <w:t>В соответствии со статьей 7 Закона о Национальной полиции 2005</w:t>
      </w:r>
      <w:r w:rsidR="003A384A">
        <w:t> год</w:t>
      </w:r>
      <w:r>
        <w:t xml:space="preserve">а цель работы полиции </w:t>
      </w:r>
      <w:r w:rsidR="00A01074">
        <w:t>–</w:t>
      </w:r>
      <w:r>
        <w:t xml:space="preserve"> поддержание правопорядка и обеспечение безопасности государства, а также выполнение ряда конкретных задач, включая защиту прав человека каждого индивида. При этом на нее возлагаются обязанности, закрепленные в статье 3 Закона о Европейской конвенции по правам человека 2003</w:t>
      </w:r>
      <w:r w:rsidR="003A384A">
        <w:t> год</w:t>
      </w:r>
      <w:r>
        <w:t>а и статье</w:t>
      </w:r>
      <w:r w:rsidR="00573A8C">
        <w:t> </w:t>
      </w:r>
      <w:r>
        <w:t>42 Закона об Ирландской комиссии по правам человека и равенству 2014</w:t>
      </w:r>
      <w:r w:rsidR="003A384A">
        <w:t> год</w:t>
      </w:r>
      <w:r>
        <w:t xml:space="preserve">а. </w:t>
      </w:r>
    </w:p>
    <w:p w:rsidR="00AE5D57" w:rsidRPr="00FF7E36" w:rsidRDefault="00AE5D57" w:rsidP="00AE5D57">
      <w:pPr>
        <w:pStyle w:val="SingleTxtG"/>
      </w:pPr>
      <w:r w:rsidRPr="00FF7E36">
        <w:t>145.</w:t>
      </w:r>
      <w:r w:rsidRPr="00FF7E36">
        <w:tab/>
      </w:r>
      <w:r>
        <w:t>В плане полицейской деятельности на 2017</w:t>
      </w:r>
      <w:r w:rsidR="003A384A">
        <w:t> год</w:t>
      </w:r>
      <w:r>
        <w:t xml:space="preserve"> и стратегическом документе Национальной полиции на 2016</w:t>
      </w:r>
      <w:r w:rsidR="003A384A" w:rsidRPr="003A384A">
        <w:t>–</w:t>
      </w:r>
      <w:r>
        <w:t>2018</w:t>
      </w:r>
      <w:r w:rsidR="003A384A">
        <w:t> год</w:t>
      </w:r>
      <w:r>
        <w:t>ы отражается важность прав человека. В</w:t>
      </w:r>
      <w:r w:rsidR="003A384A">
        <w:rPr>
          <w:lang w:val="en-US"/>
        </w:rPr>
        <w:t> </w:t>
      </w:r>
      <w:r>
        <w:t>январе 2017</w:t>
      </w:r>
      <w:r w:rsidR="003A384A">
        <w:t> год</w:t>
      </w:r>
      <w:r>
        <w:t xml:space="preserve">а был принят кодекс этики, в котором права человека являются одним из ключевых элементов. Кроме того, каждый сотрудник полиции при назначении на должность обязан принести присягу, в которой он клянется выполнять свои обязанности </w:t>
      </w:r>
      <w:r w:rsidR="003A384A">
        <w:t>«</w:t>
      </w:r>
      <w:r>
        <w:t>честно, добросовестно, неукоснительно и беспристрастно, соблюдая права человека, Конституцию и законы и проявляя равное уважение ко всем людям</w:t>
      </w:r>
      <w:r w:rsidR="003A384A">
        <w:t>»</w:t>
      </w:r>
      <w:r>
        <w:t>.</w:t>
      </w:r>
    </w:p>
    <w:p w:rsidR="00AE5D57" w:rsidRPr="00FF7E36" w:rsidRDefault="00AE5D57" w:rsidP="00AE5D57">
      <w:pPr>
        <w:pStyle w:val="SingleTxtG"/>
      </w:pPr>
      <w:r w:rsidRPr="00FF7E36">
        <w:t>146.</w:t>
      </w:r>
      <w:r w:rsidRPr="00FF7E36">
        <w:tab/>
      </w:r>
      <w:r>
        <w:t>Национальная полиция уже принимала и продолжает принимать меры к тому, чтобы в центре ее деятельности по поддержанию правопорядка и обеспечению безопасности лежали права человека. Например, была создана Секция по правам человека, которую предлагается расширить в ближайшем будущем с учетом требований статьи 42 ирландского Закона о правах человека и равенстве 2014</w:t>
      </w:r>
      <w:r w:rsidR="003A384A">
        <w:t> год</w:t>
      </w:r>
      <w:r>
        <w:t>а. Вновь создается Стратегический консультативный комитет по правам человека (СККПЧ), состав которого предлагается расширить, включив в него внешних экспертов в этой области. Место Председателя СККПЧ занимает заместитель Комиссара по вопросам охраны правопорядка и безопасности, и в настоящее время СККПЧ думает над тем, как отвести правам человека центральную роль при осуществлении полицейской деятельности. Был подготовлен проект рамочного документа по правам человека, с тем чтобы способствовать использованию основанного на уважении прав человека подхода при разработке политики, подготовке кадров и в оперативной деятельности. Тема прав человека явля</w:t>
      </w:r>
      <w:r w:rsidR="00840E69">
        <w:t>е</w:t>
      </w:r>
      <w:r>
        <w:t>тся одной из ключевых в программе подготовки слушателей, стажеров и сотрудников полиции. Политика полиции проходит проверку на предмет соответствия правозащитным требованиям. В</w:t>
      </w:r>
      <w:r w:rsidR="00CB605D">
        <w:t> </w:t>
      </w:r>
      <w:r>
        <w:t>Национальной полиции существует специализированный отдел по вопросам взаимодействия с общинами меньшинств, и в настоящее время по всей стране насчитывается более 200 сотрудников по связям с этническими группами/ЛГБТ-сообществами.</w:t>
      </w:r>
    </w:p>
    <w:p w:rsidR="00AE5D57" w:rsidRPr="00FF7E36" w:rsidRDefault="00AE5D57" w:rsidP="00AE5D57">
      <w:pPr>
        <w:pStyle w:val="SingleTxtG"/>
      </w:pPr>
      <w:r w:rsidRPr="00FF7E36">
        <w:t>147.</w:t>
      </w:r>
      <w:r w:rsidRPr="00FF7E36">
        <w:tab/>
      </w:r>
      <w:r>
        <w:t xml:space="preserve">Национальная полиция и Юридическое общество Ирландии разрабатывают программу совместной подготовки юристов и сотрудников Национальной полиции, участвующих в проводимых сотрудниками полиции допросах. Эта инициатива </w:t>
      </w:r>
      <w:r>
        <w:lastRenderedPageBreak/>
        <w:t xml:space="preserve">направлена на то, чтобы лучше защитить и обеспечить права всех тех, кого полиция задерживает для дачи показаний. </w:t>
      </w:r>
    </w:p>
    <w:p w:rsidR="00AE5D57" w:rsidRPr="00FF7E36" w:rsidRDefault="00AE5D57" w:rsidP="00AE5D57">
      <w:pPr>
        <w:pStyle w:val="SingleTxtG"/>
        <w:rPr>
          <w:b/>
        </w:rPr>
      </w:pPr>
      <w:r w:rsidRPr="00FF7E36">
        <w:t>148.</w:t>
      </w:r>
      <w:r w:rsidRPr="00FF7E36">
        <w:tab/>
      </w:r>
      <w:r>
        <w:t>Сотрудники полиции, прикрепленные к Национальному иммиграционному бюро, проходят дополнительную подготовку с учетом тех функций, которые они выполняют в качестве сотрудников иммиграционной службы. Аналогичным образом, гражданские служащие Ирландской службы натурализации и иммиграции, выполняющие свои обязанности на переднем крае иммиграционного контроля, также получают соответствующую подготовку в области прав человека. Учебные программы охватывают такие темы, как международные механизмы защиты прав человека, торговля людьми и понимание культурных особенностей.</w:t>
      </w:r>
    </w:p>
    <w:p w:rsidR="00AE5D57" w:rsidRPr="00FF7E36" w:rsidRDefault="00AE5D57" w:rsidP="00AE5D57">
      <w:pPr>
        <w:pStyle w:val="SingleTxtG"/>
      </w:pPr>
      <w:bookmarkStart w:id="123" w:name="OLE_LINK42"/>
      <w:r w:rsidRPr="00FF7E36">
        <w:t>149.</w:t>
      </w:r>
      <w:r w:rsidRPr="00FF7E36">
        <w:tab/>
      </w:r>
      <w:r>
        <w:t xml:space="preserve">В Ирландской программе иностранной помощи – </w:t>
      </w:r>
      <w:r w:rsidR="003A384A">
        <w:t>«</w:t>
      </w:r>
      <w:r>
        <w:t>Айриш Эйд</w:t>
      </w:r>
      <w:r w:rsidR="003A384A">
        <w:t>»</w:t>
      </w:r>
      <w:r>
        <w:t xml:space="preserve"> – делается серьезный упор на вовлечение граждан в процесс развития и правозащитную деятельность. Во многом эта работа проводится на уровне начальной и средней школы, а также в неформальном сегменте сектора образования. Кроме того, </w:t>
      </w:r>
      <w:r w:rsidR="003A384A">
        <w:t>«</w:t>
      </w:r>
      <w:r>
        <w:t>Айриш Эйд</w:t>
      </w:r>
      <w:r w:rsidR="003A384A">
        <w:t>»</w:t>
      </w:r>
      <w:r>
        <w:t xml:space="preserve"> проводит различные информационно-просветительские мероприятия на базе собственного Информационного и волонтерского центра, расположенного в центре Дублина.</w:t>
      </w:r>
    </w:p>
    <w:p w:rsidR="00AE5D57" w:rsidRPr="00FF7E36" w:rsidRDefault="009158D4" w:rsidP="009158D4">
      <w:pPr>
        <w:pStyle w:val="H23G"/>
      </w:pPr>
      <w:bookmarkStart w:id="124" w:name="_Toc17908573"/>
      <w:bookmarkEnd w:id="123"/>
      <w:r>
        <w:tab/>
      </w:r>
      <w:r w:rsidR="00AE5D57" w:rsidRPr="00FF7E36">
        <w:t>4.</w:t>
      </w:r>
      <w:r w:rsidR="00AE5D57" w:rsidRPr="00FF7E36">
        <w:tab/>
      </w:r>
      <w:r w:rsidR="00AE5D57">
        <w:t xml:space="preserve">Повышение </w:t>
      </w:r>
      <w:r w:rsidR="00AE5D57" w:rsidRPr="009158D4">
        <w:t>информированности</w:t>
      </w:r>
      <w:r w:rsidR="00AE5D57">
        <w:t xml:space="preserve"> о правах человека с помощью учебных программ и финансируемой правительством информационно-просветительской деятельности</w:t>
      </w:r>
      <w:bookmarkEnd w:id="124"/>
    </w:p>
    <w:p w:rsidR="00AE5D57" w:rsidRPr="00FF7E36" w:rsidRDefault="00AE5D57" w:rsidP="00AE5D57">
      <w:pPr>
        <w:pStyle w:val="SingleTxtG"/>
      </w:pPr>
      <w:r w:rsidRPr="00FF7E36">
        <w:t>150.</w:t>
      </w:r>
      <w:r w:rsidRPr="00FF7E36">
        <w:tab/>
      </w:r>
      <w:r>
        <w:t>Вопросы прав человека освещаются на дошкольном, начальном и последующих образовательных уровнях; кроме того, тема прав человека включена в учебную программу некоторых высших учебных заведений.</w:t>
      </w:r>
    </w:p>
    <w:p w:rsidR="00AE5D57" w:rsidRPr="009158D4" w:rsidRDefault="00AE5D57" w:rsidP="009158D4">
      <w:pPr>
        <w:pStyle w:val="H4G"/>
      </w:pPr>
      <w:bookmarkStart w:id="125" w:name="_Toc17908574"/>
      <w:r w:rsidRPr="009158D4">
        <w:tab/>
      </w:r>
      <w:r w:rsidRPr="009158D4">
        <w:tab/>
        <w:t>Дошкольное образование</w:t>
      </w:r>
      <w:bookmarkEnd w:id="125"/>
    </w:p>
    <w:p w:rsidR="00AE5D57" w:rsidRPr="00FF7E36" w:rsidRDefault="00AE5D57" w:rsidP="00AE5D57">
      <w:pPr>
        <w:pStyle w:val="SingleTxtG"/>
        <w:rPr>
          <w:color w:val="000000"/>
        </w:rPr>
      </w:pPr>
      <w:r w:rsidRPr="00FF7E36">
        <w:rPr>
          <w:color w:val="000000"/>
        </w:rPr>
        <w:t>151.</w:t>
      </w:r>
      <w:r w:rsidRPr="00FF7E36">
        <w:rPr>
          <w:color w:val="000000"/>
        </w:rPr>
        <w:tab/>
      </w:r>
      <w:r>
        <w:t xml:space="preserve">На дошкольном уровне реализуются программы </w:t>
      </w:r>
      <w:r w:rsidR="003A384A">
        <w:t>«</w:t>
      </w:r>
      <w:r>
        <w:t>Аштарь</w:t>
      </w:r>
      <w:r w:rsidR="003A384A">
        <w:t>»</w:t>
      </w:r>
      <w:r>
        <w:t xml:space="preserve"> </w:t>
      </w:r>
      <w:r w:rsidR="00A01074">
        <w:t>–</w:t>
      </w:r>
      <w:r>
        <w:t xml:space="preserve"> учебная рамочная программа для детей младшего возраста </w:t>
      </w:r>
      <w:r w:rsidR="00A01074">
        <w:t>–</w:t>
      </w:r>
      <w:r>
        <w:t xml:space="preserve"> и </w:t>
      </w:r>
      <w:r w:rsidR="003A384A">
        <w:t>«</w:t>
      </w:r>
      <w:r>
        <w:t>Шилта</w:t>
      </w:r>
      <w:r w:rsidR="003A384A">
        <w:t>»</w:t>
      </w:r>
      <w:r>
        <w:t xml:space="preserve"> </w:t>
      </w:r>
      <w:r w:rsidR="00A01074">
        <w:t>–</w:t>
      </w:r>
      <w:r>
        <w:t xml:space="preserve"> национальная рамочная программа обеспечения качества образования детей младшего возраста </w:t>
      </w:r>
      <w:r w:rsidR="00A01074">
        <w:t>–</w:t>
      </w:r>
      <w:r>
        <w:t xml:space="preserve"> которые финансируются за счет государства, применяются в образовательных учреждениях для детей младшего возраста и подчеркивают важность воспитания детей в духе равенства и уважения многообразия с самого раннего возраста. Поощрение равенства рассматривается как способ построения более справедливого общества, в жизни которого каждый может участвовать на равных, имея возможность реализовать свой потенциал. Уважение разнообразия предполагает признание и принятие индивидуальных и групповых различий, а также понимание того, что различия </w:t>
      </w:r>
      <w:r w:rsidR="00A01074">
        <w:t>–</w:t>
      </w:r>
      <w:r>
        <w:t xml:space="preserve"> это часть жизни, которые необходимо ценить.</w:t>
      </w:r>
    </w:p>
    <w:p w:rsidR="00AE5D57" w:rsidRPr="009158D4" w:rsidRDefault="00AE5D57" w:rsidP="009158D4">
      <w:pPr>
        <w:pStyle w:val="H4G"/>
      </w:pPr>
      <w:bookmarkStart w:id="126" w:name="_Toc17908575"/>
      <w:r w:rsidRPr="009158D4">
        <w:tab/>
      </w:r>
      <w:r w:rsidRPr="009158D4">
        <w:tab/>
        <w:t>Начальное образование</w:t>
      </w:r>
      <w:bookmarkEnd w:id="126"/>
    </w:p>
    <w:p w:rsidR="00AE5D57" w:rsidRPr="00FF7E36" w:rsidRDefault="00AE5D57" w:rsidP="00AE5D57">
      <w:pPr>
        <w:pStyle w:val="SingleTxtG"/>
      </w:pPr>
      <w:r w:rsidRPr="00FF7E36">
        <w:t>152.</w:t>
      </w:r>
      <w:r w:rsidRPr="00FF7E36">
        <w:tab/>
      </w:r>
      <w:r>
        <w:t xml:space="preserve">На начальном уровне ознакомление с правами человека может происходить при изучении самых разных тем в рамках комплексной учебной программы. На этом уровне главный упор делается на социализации детей, воспитании личности и основах личной гигиены (СЛГ). Программа гражданского воспитания является базовым элементом этого обязательного курса, который преподается на протяжении всего цикла начального образования. </w:t>
      </w:r>
    </w:p>
    <w:p w:rsidR="00AE5D57" w:rsidRPr="009158D4" w:rsidRDefault="00AE5D57" w:rsidP="009158D4">
      <w:pPr>
        <w:pStyle w:val="H4G"/>
      </w:pPr>
      <w:bookmarkStart w:id="127" w:name="_Toc17908576"/>
      <w:r w:rsidRPr="009158D4">
        <w:tab/>
      </w:r>
      <w:r w:rsidRPr="009158D4">
        <w:tab/>
        <w:t>Среднее образование</w:t>
      </w:r>
      <w:bookmarkEnd w:id="127"/>
    </w:p>
    <w:p w:rsidR="00AE5D57" w:rsidRPr="00FF7E36" w:rsidRDefault="00AE5D57" w:rsidP="00AE5D57">
      <w:pPr>
        <w:pStyle w:val="SingleTxtG"/>
      </w:pPr>
      <w:r w:rsidRPr="00FF7E36">
        <w:t>153.</w:t>
      </w:r>
      <w:r w:rsidRPr="00FF7E36">
        <w:tab/>
      </w:r>
      <w:r>
        <w:t xml:space="preserve">Изучение прав человека может происходить и на более высоких ступенях среднего образования в рамках ряда предметов учебной программы. Обычно это происходит в рамках таких предметов, как СЛГ, история, география, основы предпринимательства и обществоведение. Обществоведение и СЛГ входят в базовую учебную программу младших классов средней школы. Их проходят в рамках учебного сегмента, закладывающего основы благополучия учащихся. Цель обществоведения </w:t>
      </w:r>
      <w:r w:rsidR="00A01074">
        <w:t>–</w:t>
      </w:r>
      <w:r>
        <w:t xml:space="preserve"> просвещать и вдохновлять молодых людей, расширять их права и возможности и наделять их знаниями, которые помогут им участвовать в качестве активных граждан в современном обществе на местном, национальном и глобальном уровнях на основе </w:t>
      </w:r>
      <w:r>
        <w:lastRenderedPageBreak/>
        <w:t>понимания прав человека и своей социальной ответственности. Преподавание нового краткого курса обществоведения в школах началось в сентябре 2014</w:t>
      </w:r>
      <w:r w:rsidR="003A384A">
        <w:t> год</w:t>
      </w:r>
      <w:r>
        <w:t>а. В 2016</w:t>
      </w:r>
      <w:r w:rsidR="003A384A">
        <w:t> год</w:t>
      </w:r>
      <w:r>
        <w:t xml:space="preserve">у в старших классах средней школы был введен новый факультативный предмет – </w:t>
      </w:r>
      <w:r w:rsidR="003A384A">
        <w:t>«</w:t>
      </w:r>
      <w:r>
        <w:t>Политика и общество</w:t>
      </w:r>
      <w:r w:rsidR="003A384A">
        <w:t>»</w:t>
      </w:r>
      <w:r>
        <w:t>. Это</w:t>
      </w:r>
      <w:r w:rsidR="00CB605D">
        <w:t>т</w:t>
      </w:r>
      <w:r>
        <w:t xml:space="preserve"> предмет помогает учащимся формировать взвешенную и</w:t>
      </w:r>
      <w:r w:rsidR="00A01074">
        <w:t xml:space="preserve"> </w:t>
      </w:r>
      <w:r>
        <w:t xml:space="preserve">активную гражданскую позицию, вооружившись знанием социальных и политических наук и приобретя необходимые практические навыки. </w:t>
      </w:r>
    </w:p>
    <w:p w:rsidR="00AE5D57" w:rsidRPr="00FF7E36" w:rsidRDefault="00AE5D57" w:rsidP="00AE5D57">
      <w:pPr>
        <w:pStyle w:val="SingleTxtG"/>
      </w:pPr>
      <w:r w:rsidRPr="00FF7E36">
        <w:t>154.</w:t>
      </w:r>
      <w:r w:rsidRPr="00FF7E36">
        <w:tab/>
      </w:r>
      <w:r>
        <w:t>В программе младшего цикла, опубликованной в августе 2015</w:t>
      </w:r>
      <w:r w:rsidR="003A384A">
        <w:t> год</w:t>
      </w:r>
      <w:r>
        <w:t>а, основная цель обучения в рамках младшего цикла сформулирована в 24 принципах обучения. Один из этих принципов заключается в том, чтобы к концу младшего цикла все учащиеся хорошо усвоили, что означает быть активными гражданами, имеющими права и обязанности в местном и более широком контекстах. Кроме того, один из принципов преподавания заключается в инклюзивном образовании, позволяющем приобрести навыки работы в коллективе, которые помогут избегать конфликтов, налаживать сотрудничество, уважать различия и стремиться сделать мир лучше. Все эти навыки являются ключевыми в контексте понимания и уважения прав человека.</w:t>
      </w:r>
    </w:p>
    <w:p w:rsidR="00AE5D57" w:rsidRPr="00FF7E36" w:rsidRDefault="00AE5D57" w:rsidP="00AE5D57">
      <w:pPr>
        <w:pStyle w:val="SingleTxtG"/>
      </w:pPr>
      <w:r w:rsidRPr="00FF7E36">
        <w:t>155.</w:t>
      </w:r>
      <w:r w:rsidRPr="00FF7E36">
        <w:tab/>
      </w:r>
      <w:r>
        <w:t>Кроме того, Министерство образования и профессиональной подготовки сотрудничает с Ирландским фондом изучения истории Холокоста и в течение нескольких лет предоставляет ему финансирование. В 2019</w:t>
      </w:r>
      <w:r w:rsidR="003A384A">
        <w:t> год</w:t>
      </w:r>
      <w:r>
        <w:t>у было выделено 156</w:t>
      </w:r>
      <w:r w:rsidR="00573A8C">
        <w:t> </w:t>
      </w:r>
      <w:r>
        <w:t>829 евро на организацию курсов, призванных дать учителям возможность понять весь масштаб катастрофы и глубже понять ее причины. Понимание Холокоста и осознание его последствий помогают учителям преподавать историю и стимулировать дискуссию на тему необходимости борьбы с расизмом и нетерпимостью, которая является очень актуальной и понятной учащимся. Такое финансирование помогает Фонду осуществлять ряд школьных программ, просветительских мероприятий и квалификационных программ.</w:t>
      </w:r>
      <w:r w:rsidR="00A01074">
        <w:t xml:space="preserve"> </w:t>
      </w:r>
    </w:p>
    <w:p w:rsidR="00AE5D57" w:rsidRPr="00FF7E36" w:rsidRDefault="00AE5D57" w:rsidP="00AE5D57">
      <w:pPr>
        <w:pStyle w:val="SingleTxtG"/>
      </w:pPr>
      <w:r w:rsidRPr="00FF7E36">
        <w:t>156.</w:t>
      </w:r>
      <w:r w:rsidRPr="00FF7E36">
        <w:tab/>
      </w:r>
      <w:r>
        <w:t>В январе 2013</w:t>
      </w:r>
      <w:r w:rsidR="003A384A">
        <w:t> год</w:t>
      </w:r>
      <w:r>
        <w:t>а было начато осуществление Плана действий по борьбе с издевательствами, в котором Министерство образования и профессиональной подготовки сформулировало свой подход к борьбе с издевательствами и поощрению культуры неприятия издевательств в школах. План предусматривает 12 видов деятельности, направленной на оказание поддержки школам, подготовку учителей, проведение исследований и просвещение, а также на борьбу со всеми формами издевательств. Некоторые из предусмотренных мер были реализованы в полном объеме, в то время как другие по своему характеру требуют непрерывных усилий и продолжают осуществляться. План также призван воспитывать уважение к разнообразию и формировать а</w:t>
      </w:r>
      <w:r w:rsidR="00A42879">
        <w:t>тм</w:t>
      </w:r>
      <w:r>
        <w:t>осферу инклюзивности в ирландских школах и общинах.</w:t>
      </w:r>
    </w:p>
    <w:p w:rsidR="00AE5D57" w:rsidRPr="00FF7E36" w:rsidRDefault="00AE5D57" w:rsidP="00AE5D57">
      <w:pPr>
        <w:pStyle w:val="SingleTxtG"/>
      </w:pPr>
      <w:r w:rsidRPr="00FF7E36">
        <w:t>157.</w:t>
      </w:r>
      <w:r w:rsidRPr="00FF7E36">
        <w:tab/>
      </w:r>
      <w:r>
        <w:t>На основе Плана действий по борьбе с издевательствами были разработаны</w:t>
      </w:r>
      <w:r w:rsidRPr="000B713A">
        <w:t xml:space="preserve"> </w:t>
      </w:r>
      <w:r>
        <w:t>национальные процедуры по борьбе с издевательствами в начальной и средней школе, которые были опубликованы в сентябре 2013</w:t>
      </w:r>
      <w:r w:rsidR="003A384A">
        <w:t> год</w:t>
      </w:r>
      <w:r>
        <w:t>а и в настоящее время применяются во всех 4 000 начальных и средних школах страны.</w:t>
      </w:r>
    </w:p>
    <w:p w:rsidR="00AE5D57" w:rsidRPr="00FF7E36" w:rsidRDefault="00AE5D57" w:rsidP="00AE5D57">
      <w:pPr>
        <w:pStyle w:val="SingleTxtG"/>
      </w:pPr>
      <w:r w:rsidRPr="00FF7E36">
        <w:t>158.</w:t>
      </w:r>
      <w:r w:rsidRPr="00FF7E36">
        <w:tab/>
      </w:r>
      <w:r>
        <w:t>Процедуры, опубликованные на сайте Министерства, призваны сфокусировать усилия школьной администрации и школьного персонала, направив их на предотвращение и пресечение издевательств среди учащихся. Они требуют, чтобы профилактика издевательств стала неотъемлемой частью политики школы по борьбе с издевательствами. Все советы управляющих обязаны разрабатывать и внедрять такие подходы к борьбе с издевательствами, которые полностью соответствовали бы требованиям процедур. В процедурах закреплены конкретные требования в отношении использования стратегий профилактики и воспитания, а также систематического расследования, мониторинга и регистрации случаев издевательства. Принимаемые школами меры должны быть документально оформлены в стратегии борьбы с издевательствами и быть прямо направлены на решение проблемы издевательств по признаку идентичности. Действия школ по формированию позитивной школьной культуры, а также по предотвращению и пресечению издевательств учитываются в процессе оценки их работы, проводимый Инспекцией Министерства.</w:t>
      </w:r>
    </w:p>
    <w:p w:rsidR="00AE5D57" w:rsidRPr="00FF7E36" w:rsidRDefault="00AE5D57" w:rsidP="00AE5D57">
      <w:pPr>
        <w:pStyle w:val="SingleTxtG"/>
      </w:pPr>
      <w:r w:rsidRPr="00FF7E36">
        <w:lastRenderedPageBreak/>
        <w:t>159.</w:t>
      </w:r>
      <w:r w:rsidRPr="00FF7E36">
        <w:tab/>
      </w:r>
      <w:r>
        <w:t>К другим мерам, включенным в План действий по борьбе с издевательствами, относятся поддержка просветительских инициатив, а также разработка и распространение учебных материалов по борьбе с издевательствами для родителей, учителей и советов управляющих. Министерство финансирует информационные мероприятия, посвященные борьбе с издевательствами, которые проводятся по всей стране для родителей Национальным родительским советом, с тем чтобы родители имели возможность помочь своим детям в случае возникновения проблем, связанных с издевательствами. Министерство также финансирует национальный сайт по борьбе с издевательствами www.tacklebullying.ie, запущенный в 2015</w:t>
      </w:r>
      <w:r w:rsidR="003A384A">
        <w:t> год</w:t>
      </w:r>
      <w:r>
        <w:t>у в качестве единого информационного портала и центра поддержки молодежи, родителей и учителей, сталкивающихся с проблемой издевательств.</w:t>
      </w:r>
    </w:p>
    <w:p w:rsidR="00AE5D57" w:rsidRPr="00FF7E36" w:rsidRDefault="00AE5D57" w:rsidP="00AE5D57">
      <w:pPr>
        <w:pStyle w:val="SingleTxtG"/>
      </w:pPr>
      <w:r w:rsidRPr="00FF7E36">
        <w:t>160.</w:t>
      </w:r>
      <w:r w:rsidRPr="00FF7E36">
        <w:tab/>
      </w:r>
      <w:r>
        <w:t xml:space="preserve">Что касается </w:t>
      </w:r>
      <w:r w:rsidR="00FA3D40">
        <w:t>И</w:t>
      </w:r>
      <w:r>
        <w:t>нтернета, то существуют обширн</w:t>
      </w:r>
      <w:r w:rsidR="00FA3D40">
        <w:t>ые</w:t>
      </w:r>
      <w:r>
        <w:t xml:space="preserve"> методические и учебные материалы и ресурсы для оказания помощи школам в разработке принципиальных и практических подходов к безопасному использованию </w:t>
      </w:r>
      <w:r w:rsidR="00B503A5">
        <w:t>И</w:t>
      </w:r>
      <w:r>
        <w:t xml:space="preserve">нтернета и предотвращению запугиваний и домогательств с использованием </w:t>
      </w:r>
      <w:r w:rsidR="00B503A5">
        <w:t>И</w:t>
      </w:r>
      <w:r>
        <w:t xml:space="preserve">нтернета. В частности, сайт Webwise.ie представляет собой инициативу по обеспечению безопасности в Интернете, финансируемую Министерством образования и профессиональной подготовки и Европейским союзом, которая способствует самостоятельному, эффективному и более безопасному использованию </w:t>
      </w:r>
      <w:r w:rsidR="00B503A5">
        <w:t>И</w:t>
      </w:r>
      <w:r>
        <w:t xml:space="preserve">нтернета молодыми людьми посредством осуществления долговременной информационно-просветительской стратегии, ориентированной на учителей и школы, родителей и самих детей и содержащей последовательные и актуальные рекомендации. Команда Webwise разрабатывает и распространяет ресурсы, которые помогают учителям интегрировать тему безопасности в </w:t>
      </w:r>
      <w:r w:rsidR="00B503A5">
        <w:t>И</w:t>
      </w:r>
      <w:r>
        <w:t xml:space="preserve">нтернете в образовательный процесс в школах. Команда тесно сотрудничает с группой по вопросам здоровья и благополучия, входящей в финансируемую Министерством службу поддержки педагогов, стремясь к тому, чтобы рекомендации по безопасности в </w:t>
      </w:r>
      <w:r w:rsidR="00B503A5">
        <w:t>И</w:t>
      </w:r>
      <w:r>
        <w:t xml:space="preserve">нтернете, в том числе по борьбе с издевательствами в сети, учитывались при реализации программы социализации детей, воспитании личности и обучения основам личной гигиены (СЛГ). Родителям также оказывается информационная, консультативная и практическая помощь, с тем чтобы они могли принимать более активное участие в той жизни, которую их дети ведут в </w:t>
      </w:r>
      <w:r w:rsidR="00B503A5">
        <w:t>И</w:t>
      </w:r>
      <w:r>
        <w:t>нтернете.</w:t>
      </w:r>
    </w:p>
    <w:p w:rsidR="00AE5D57" w:rsidRPr="00FF7E36" w:rsidRDefault="00AE5D57" w:rsidP="00AE5D57">
      <w:pPr>
        <w:pStyle w:val="SingleTxtG"/>
        <w:rPr>
          <w:u w:val="single"/>
        </w:rPr>
      </w:pPr>
      <w:r w:rsidRPr="00FF7E36">
        <w:t>161.</w:t>
      </w:r>
      <w:r w:rsidRPr="00FF7E36">
        <w:tab/>
      </w:r>
      <w:r>
        <w:t xml:space="preserve">Программа обеспечения равных возможностей в школах </w:t>
      </w:r>
      <w:r w:rsidR="00A01074">
        <w:t>–</w:t>
      </w:r>
      <w:r>
        <w:t xml:space="preserve"> основная стратегическая инициатива Министерства образования и профессиональной подготовки, направленная на устранение неравноправия в области образования на школьном уровне.</w:t>
      </w:r>
      <w:r w:rsidR="00A01074">
        <w:t xml:space="preserve"> </w:t>
      </w:r>
      <w:r>
        <w:t>План осуществления программы на 2017</w:t>
      </w:r>
      <w:r w:rsidR="003A384A">
        <w:t> год</w:t>
      </w:r>
      <w:r>
        <w:t xml:space="preserve"> дает представление о будущих мерах по решению проблемы неравенства возможностей в области образования и основывается на прошлых достижениях школ, которые пользовались дополнительной поддержкой в рамках программы, первоначально запущенной в 2005</w:t>
      </w:r>
      <w:r w:rsidR="003A384A">
        <w:t> год</w:t>
      </w:r>
      <w:r>
        <w:t>у.</w:t>
      </w:r>
    </w:p>
    <w:p w:rsidR="00AE5D57" w:rsidRPr="009158D4" w:rsidRDefault="00AE5D57" w:rsidP="009158D4">
      <w:pPr>
        <w:pStyle w:val="H4G"/>
      </w:pPr>
      <w:bookmarkStart w:id="128" w:name="_Toc17908577"/>
      <w:r w:rsidRPr="009158D4">
        <w:tab/>
      </w:r>
      <w:r w:rsidRPr="009158D4">
        <w:tab/>
        <w:t>Высшее образование</w:t>
      </w:r>
      <w:bookmarkEnd w:id="128"/>
    </w:p>
    <w:p w:rsidR="00AE5D57" w:rsidRPr="00FF7E36" w:rsidRDefault="00AE5D57" w:rsidP="00AE5D57">
      <w:pPr>
        <w:pStyle w:val="SingleTxtG"/>
        <w:rPr>
          <w:b/>
        </w:rPr>
      </w:pPr>
      <w:r w:rsidRPr="00FF7E36">
        <w:t>162.</w:t>
      </w:r>
      <w:r w:rsidRPr="00FF7E36">
        <w:tab/>
      </w:r>
      <w:r>
        <w:t>В системе высшего образования преподается широкий круг дисциплин, имеющих непосредственное отношение к правам человека. Права человека</w:t>
      </w:r>
      <w:r w:rsidRPr="00A8534E">
        <w:t xml:space="preserve"> </w:t>
      </w:r>
      <w:r>
        <w:t>не только являются важной составляющей учебных курсов права, политологии и международных отношений, но и присутствуют во многих других дисциплинах, включая социологию, психологию, медико-биологические науки, педагогику и гендерные исследования. В Ирландии существуют два специализированных исследовательских центра, занимающихся проблемами прав человека: Центр уголовного правосудия и прав человека при Университетском колледже Корка (УКК) и Ирландский центр по правам человека при Национальном университете Ирландии в городе Голуэй (НУИГ). Кроме того, серьезный упор на изучении прав человека делается и в целом ряде других высших учебных заведений, в том числе в Центре по изучению проблем правосудия в постконфликтных ситуациях при Дублинском колледже Святой троицы (ДКСТ) и в Центре по изучению проблем равенства при Университетском колледже Дублина (УКД).</w:t>
      </w:r>
    </w:p>
    <w:p w:rsidR="00AE5D57" w:rsidRPr="009D22B6" w:rsidRDefault="00AE5D57" w:rsidP="00AE5D57">
      <w:pPr>
        <w:pStyle w:val="SingleTxtG"/>
      </w:pPr>
      <w:r w:rsidRPr="009D22B6">
        <w:lastRenderedPageBreak/>
        <w:t>163.</w:t>
      </w:r>
      <w:r w:rsidRPr="009D22B6">
        <w:tab/>
      </w:r>
      <w:r>
        <w:t>На высшие учебные заведения возлагается обязанность поощрять и защищать права человека учащихся и преподавателей. В соответствии с Законом о равенстве 2004</w:t>
      </w:r>
      <w:r w:rsidR="003A384A">
        <w:t> год</w:t>
      </w:r>
      <w:r>
        <w:t>а, Законом о равном статусе 2000</w:t>
      </w:r>
      <w:r w:rsidR="003A384A">
        <w:t> год</w:t>
      </w:r>
      <w:r>
        <w:t>а и Закона об инвалидах 2005</w:t>
      </w:r>
      <w:r w:rsidR="003A384A">
        <w:t> год</w:t>
      </w:r>
      <w:r>
        <w:t>а высшие учебные заведения обязаны предупреждать дискриминацию в отношении студентов и преподавательского состава и учитывать потребности лиц с ограниченными возможностями. Все высшие учебные заведения разработали принципиальные подходы и процедуры для реагирования на жалобы на издевательства и преследования, а также кодексы поведения и этики. К</w:t>
      </w:r>
      <w:r w:rsidR="00573A8C">
        <w:t> </w:t>
      </w:r>
      <w:r>
        <w:t xml:space="preserve">дополнительным услугам, оказываемым высшими учебными заведениями, относятся помощь инвалидам, консультативные и медицинские услуги, а также информационные услуги в режиме онлайн. Студентам предоставляется также пасторская опека в лице персональных наставников. </w:t>
      </w:r>
    </w:p>
    <w:p w:rsidR="00AE5D57" w:rsidRPr="00FF7E36" w:rsidRDefault="00AE5D57" w:rsidP="00AE5D57">
      <w:pPr>
        <w:pStyle w:val="SingleTxtG"/>
      </w:pPr>
      <w:r w:rsidRPr="00FF7E36">
        <w:t>164.</w:t>
      </w:r>
      <w:r w:rsidRPr="00FF7E36">
        <w:tab/>
      </w:r>
      <w:r>
        <w:t>Существует широкий круг инициатив и программ поддержки, призванных обеспечить равный доступ всех граждан к высшему образованию, в том числе обездоленных лиц и лиц, принадлежащих к группам меньшинств. В декабре 2015</w:t>
      </w:r>
      <w:r w:rsidR="003A384A">
        <w:t> год</w:t>
      </w:r>
      <w:r>
        <w:t>а началось осуществление третьего Национального плана по обеспечению равного доступа к высшему образованию на 2015</w:t>
      </w:r>
      <w:r w:rsidR="003A384A" w:rsidRPr="003A384A">
        <w:t>–</w:t>
      </w:r>
      <w:r>
        <w:t>2019</w:t>
      </w:r>
      <w:r w:rsidR="003A384A">
        <w:t> год</w:t>
      </w:r>
      <w:r>
        <w:t>ы. В 2018</w:t>
      </w:r>
      <w:r w:rsidR="003A384A">
        <w:t> год</w:t>
      </w:r>
      <w:r>
        <w:t>у был опубликован обзор хода осуществления этого Национального плана, в котором также зафиксированы приоритетные направления работы в рамках Национального плана на период до 2021</w:t>
      </w:r>
      <w:r w:rsidR="003A384A">
        <w:t> год</w:t>
      </w:r>
      <w:r>
        <w:t>а. Концепция Национального плана обеспечения доступа заключается в том, чтобы состав студентов, поступивших в высшие учебные заведения, получающих и получивших высшее образование, отражал все многообразие и весь социальный состав населения Ирландии. В Плане определены целевые группы, которые в настоящее время недопредставлены в системе высшего образования, в том числе абитуриенты из социально-экономических групп, в которых доля лиц с высшим образованием невысока, ирландские тревеллеры, студенты-инвалиды, взрослые абитуриенты, поступающие в высшее учебное заведение впервые, студенты с гибким учебным расписанием и лица, имеющие среднее профессиональное образование. Родители-одиночки и представители этнических меньшинств также входят в эти группы.</w:t>
      </w:r>
    </w:p>
    <w:p w:rsidR="00AE5D57" w:rsidRPr="00FF7E36" w:rsidRDefault="00AE5D57" w:rsidP="00AE5D57">
      <w:pPr>
        <w:pStyle w:val="SingleTxtG"/>
      </w:pPr>
      <w:r w:rsidRPr="00FF7E36">
        <w:t>165.</w:t>
      </w:r>
      <w:r w:rsidRPr="00FF7E36">
        <w:tab/>
      </w:r>
      <w:r>
        <w:t xml:space="preserve">Во исполнение этого национального обязательства и используя Стратегический инновационный фонд (СИФ), Орган по вопросам высшего образования (ОВО) финансирует многочисленные программы расширения доступа к образованию, в том числе совершенствуя и широко внедряя программы </w:t>
      </w:r>
      <w:r w:rsidR="003A384A">
        <w:t>«</w:t>
      </w:r>
      <w:r>
        <w:t>Путь доступа к высшему образованию</w:t>
      </w:r>
      <w:r w:rsidR="003A384A">
        <w:t>»</w:t>
      </w:r>
      <w:r>
        <w:t xml:space="preserve"> (ПДВО)</w:t>
      </w:r>
      <w:r>
        <w:rPr>
          <w:rStyle w:val="ab"/>
        </w:rPr>
        <w:footnoteReference w:id="3"/>
      </w:r>
      <w:r>
        <w:t xml:space="preserve"> и </w:t>
      </w:r>
      <w:r w:rsidR="003A384A">
        <w:t>«</w:t>
      </w:r>
      <w:r>
        <w:t>Путь доступа инвалидов к образованию</w:t>
      </w:r>
      <w:r w:rsidR="003A384A">
        <w:t>»</w:t>
      </w:r>
      <w:r>
        <w:t xml:space="preserve"> (ПДИО)</w:t>
      </w:r>
      <w:r w:rsidR="009E7745" w:rsidRPr="009E7745">
        <w:rPr>
          <w:rStyle w:val="ab"/>
        </w:rPr>
        <w:t xml:space="preserve"> </w:t>
      </w:r>
      <w:r w:rsidR="009E7745">
        <w:rPr>
          <w:rStyle w:val="ab"/>
        </w:rPr>
        <w:footnoteReference w:id="4"/>
      </w:r>
      <w:r>
        <w:t xml:space="preserve">, которые облегчают доступ к высшему образованию для социально и экономически неблагополучных групп учащихся и лиц с ограниченными возможностями, имеющих низкие баллы за выпускные школьные экзамены. Многие высшие учебные заведения разработали программы расширения доступа, такие как программа </w:t>
      </w:r>
      <w:r w:rsidR="003A384A">
        <w:t>«</w:t>
      </w:r>
      <w:r>
        <w:t>Связи с общинами</w:t>
      </w:r>
      <w:r w:rsidR="003A384A">
        <w:t>»</w:t>
      </w:r>
      <w:r>
        <w:t xml:space="preserve"> Дублинского технологического института (ДТИ), которая призвана помочь детям и взрослым, имеющим ограниченные возможности, с поступлением в высшие учебные заведения; общественная инициатива Дублинского городского университета </w:t>
      </w:r>
      <w:r w:rsidR="003A384A">
        <w:t>«</w:t>
      </w:r>
      <w:r>
        <w:t>ДГУ и община</w:t>
      </w:r>
      <w:r w:rsidR="003A384A">
        <w:t>»</w:t>
      </w:r>
      <w:r>
        <w:t>, в рамках которой был создан консультативный центр, информирующий членов местной общины о возможностях получения образования; и программы доступа ДКСТ.</w:t>
      </w:r>
    </w:p>
    <w:p w:rsidR="00AE5D57" w:rsidRPr="00FF7E36" w:rsidRDefault="00AE5D57" w:rsidP="00AE5D57">
      <w:pPr>
        <w:pStyle w:val="SingleTxtG"/>
      </w:pPr>
      <w:r w:rsidRPr="00FF7E36">
        <w:t>166.</w:t>
      </w:r>
      <w:r w:rsidRPr="00FF7E36">
        <w:tab/>
      </w:r>
      <w:r>
        <w:t>Высшие учебные заведения участвуют в формировании активной гражданской позиции у студентов и преподавательского состава. Лидером в этом отношении является НУИГ, где программа гражданского воспитания закреплена в стратегическом плане на 2009−2014</w:t>
      </w:r>
      <w:r w:rsidR="003A384A">
        <w:t> год</w:t>
      </w:r>
      <w:r>
        <w:t>ы. С момента запуска в 2001</w:t>
      </w:r>
      <w:r w:rsidR="003A384A">
        <w:t> год</w:t>
      </w:r>
      <w:r>
        <w:t xml:space="preserve">у инициатива НУИГ по расширению местной базы знаний активно поощряет гражданское участие в рамках волонтерской студенческой программы </w:t>
      </w:r>
      <w:r w:rsidR="003A384A">
        <w:t>«</w:t>
      </w:r>
      <w:r>
        <w:t>ЭЛАЙВ</w:t>
      </w:r>
      <w:r w:rsidR="003A384A">
        <w:t>»</w:t>
      </w:r>
      <w:r>
        <w:t xml:space="preserve"> путем включения в образовательные программы элементов общественной деятельности, поддержки совместных исследований и обмена знаниями с общинными партнерами. Ректор ДГУ ежегодно присуждает премию за активное участие сотрудников и студентов в местной </w:t>
      </w:r>
      <w:r>
        <w:lastRenderedPageBreak/>
        <w:t xml:space="preserve">общественной жизни; а волонтерская программа наставничества (ВПН) позволяет студентам ДКСТ осуществлять шефство над детьми и подростками в местных общинах Пирс-стрит и Рингсенд. Партнерская сеть кампусов, возглавляемая НУИГ и финансируемая СИФ, позволила расширить совмещение обучения с общественной деятельностью, учебную работу на уровне общины и возможности студентов для волонтерской деятельности, а также содействовать формированию активной гражданской позиции у студентов и сотрудников ирландских университетов. </w:t>
      </w:r>
    </w:p>
    <w:p w:rsidR="00AE5D57" w:rsidRPr="00FF7E36" w:rsidRDefault="00AE5D57" w:rsidP="00AE5D57">
      <w:pPr>
        <w:pStyle w:val="SingleTxtG"/>
      </w:pPr>
      <w:r w:rsidRPr="00FF7E36">
        <w:t>167.</w:t>
      </w:r>
      <w:r w:rsidRPr="00FF7E36">
        <w:tab/>
      </w:r>
      <w:r>
        <w:t xml:space="preserve">Хотя в </w:t>
      </w:r>
      <w:r>
        <w:rPr>
          <w:i/>
          <w:iCs/>
        </w:rPr>
        <w:t>Национальной стратегии в области высшего образования на период до 2030</w:t>
      </w:r>
      <w:r w:rsidR="003A384A">
        <w:rPr>
          <w:i/>
          <w:iCs/>
        </w:rPr>
        <w:t> год</w:t>
      </w:r>
      <w:r>
        <w:rPr>
          <w:i/>
          <w:iCs/>
        </w:rPr>
        <w:t>а</w:t>
      </w:r>
      <w:r>
        <w:t xml:space="preserve"> признаются достижения этого сектора в деле пропаганды активной гражданской позиции, она призывает </w:t>
      </w:r>
      <w:r w:rsidR="003A384A">
        <w:t>«</w:t>
      </w:r>
      <w:r>
        <w:t>высшие учебные заведения решительнее участвовать в социально-экономической жизни общин, в которых они находятся и для которых они работают</w:t>
      </w:r>
      <w:r w:rsidR="003A384A">
        <w:t>»</w:t>
      </w:r>
      <w:r>
        <w:t xml:space="preserve">; с этой целью ОВО поддерживает расширение Партнерской сети кампусов и ее превращение в общенациональную платформу гражданского воспитания. К тому же программа оценки деятельности этого сектора, которую разрабатывает ОВО, будет способствовать решению стратегической задачи повысить роль высших учебных заведений в формировании гражданской позиции. </w:t>
      </w:r>
    </w:p>
    <w:p w:rsidR="00AE5D57" w:rsidRPr="00FF7E36" w:rsidRDefault="006359AC" w:rsidP="006359AC">
      <w:pPr>
        <w:pStyle w:val="H23G"/>
      </w:pPr>
      <w:bookmarkStart w:id="129" w:name="_Toc17908578"/>
      <w:r>
        <w:tab/>
      </w:r>
      <w:r w:rsidR="00AE5D57" w:rsidRPr="00FF7E36">
        <w:t>5.</w:t>
      </w:r>
      <w:r w:rsidR="00AE5D57" w:rsidRPr="00FF7E36">
        <w:tab/>
      </w:r>
      <w:r w:rsidR="00AE5D57">
        <w:t>Роль организаций гражданского общества и неправительственных организаций</w:t>
      </w:r>
      <w:bookmarkEnd w:id="129"/>
    </w:p>
    <w:p w:rsidR="00AE5D57" w:rsidRPr="00FF7E36" w:rsidRDefault="00AE5D57" w:rsidP="00AE5D57">
      <w:pPr>
        <w:pStyle w:val="SingleTxtG"/>
      </w:pPr>
      <w:r w:rsidRPr="00FF7E36">
        <w:t>168.</w:t>
      </w:r>
      <w:r w:rsidRPr="00FF7E36">
        <w:tab/>
      </w:r>
      <w:r>
        <w:t xml:space="preserve">Ирландия имеет активное сообщество НПО, которые играют центральную роль в информационно-просветительской работе по вопросам прав человека. Они предоставляют правительству ценнейшую информацию о проблемах с правами человека, которые затрагивают простых людей, используя для этого как специальные правительственные совещания с представителями НПО, а так и другие возможности. В то же время они знакомят население с программами, посвященными правам человека, и имеющимися в его распоряжении средствами их защиты. Консультации с НПО являются важнейшим элементом механизма отчетности в области прав человека. </w:t>
      </w:r>
    </w:p>
    <w:p w:rsidR="00AE5D57" w:rsidRPr="00FF7E36" w:rsidRDefault="006359AC" w:rsidP="006359AC">
      <w:pPr>
        <w:pStyle w:val="H23G"/>
      </w:pPr>
      <w:bookmarkStart w:id="130" w:name="_Toc17908579"/>
      <w:r>
        <w:tab/>
      </w:r>
      <w:r w:rsidR="00AE5D57" w:rsidRPr="00FF7E36">
        <w:t>6.</w:t>
      </w:r>
      <w:r w:rsidR="00AE5D57" w:rsidRPr="00FF7E36">
        <w:tab/>
      </w:r>
      <w:r w:rsidR="00AE5D57">
        <w:t xml:space="preserve">Поощрение прав человека на международном уровне и в контексте сотрудничества и оказания помощи в целях развития </w:t>
      </w:r>
      <w:bookmarkEnd w:id="130"/>
    </w:p>
    <w:p w:rsidR="00AE5D57" w:rsidRPr="00FF7E36" w:rsidRDefault="00AE5D57" w:rsidP="00AE5D57">
      <w:pPr>
        <w:pStyle w:val="SingleTxtG"/>
      </w:pPr>
      <w:bookmarkStart w:id="131" w:name="OLE_LINK43"/>
      <w:bookmarkStart w:id="132" w:name="OLE_LINK44"/>
      <w:r w:rsidRPr="00FF7E36">
        <w:t>169.</w:t>
      </w:r>
      <w:r w:rsidRPr="00FF7E36">
        <w:tab/>
      </w:r>
      <w:r>
        <w:t xml:space="preserve">Поощрение и защита прав человека и основных свобод всегда были краеугольным камнем внешней политики Ирландии. Ирландии имеет богатый опыт оказания помощи развивающимся странам в целях преодоления нищеты, уязвимости и маргинализации. Программа официальной помощи Ирландии, </w:t>
      </w:r>
      <w:r w:rsidR="003A384A">
        <w:t>«</w:t>
      </w:r>
      <w:r>
        <w:t>Айриш Эйд</w:t>
      </w:r>
      <w:r w:rsidR="003A384A">
        <w:t>»</w:t>
      </w:r>
      <w:r>
        <w:t xml:space="preserve">, </w:t>
      </w:r>
      <w:r w:rsidR="00A01074">
        <w:t>–</w:t>
      </w:r>
      <w:r>
        <w:t xml:space="preserve"> неотъемлемая часть Министерства иностранных дел и торговли. Она по-прежнему входит в число лучших в мире в силу присущего ей акцента на борьбу с нищетой. В</w:t>
      </w:r>
      <w:r w:rsidR="003A384A">
        <w:rPr>
          <w:lang w:val="en-US"/>
        </w:rPr>
        <w:t> </w:t>
      </w:r>
      <w:r>
        <w:t>2019</w:t>
      </w:r>
      <w:r w:rsidR="003A384A">
        <w:t> год</w:t>
      </w:r>
      <w:r>
        <w:t xml:space="preserve">у Ирландия увеличила свой бюджет ОПР на 16%, или примерно на </w:t>
      </w:r>
      <w:r w:rsidR="004930EE">
        <w:br/>
      </w:r>
      <w:r>
        <w:t>110 млн евро, в результате чего в 2019</w:t>
      </w:r>
      <w:r w:rsidR="003A384A">
        <w:t> год</w:t>
      </w:r>
      <w:r>
        <w:t>у объем предоставленной Ирландией</w:t>
      </w:r>
      <w:r w:rsidRPr="001D0E52">
        <w:t xml:space="preserve"> </w:t>
      </w:r>
      <w:r>
        <w:t>ОПР превысил 817 млн евро. Кроме того, в 2018</w:t>
      </w:r>
      <w:r w:rsidR="003A384A">
        <w:t> год</w:t>
      </w:r>
      <w:r>
        <w:t xml:space="preserve">у правительство подтвердило свою приверженность достижению прогресса в выполнении поставленной Организацией Объединенных Наций задачи </w:t>
      </w:r>
      <w:r w:rsidR="003A384A" w:rsidRPr="003A384A">
        <w:t>–</w:t>
      </w:r>
      <w:r>
        <w:t xml:space="preserve"> направлять на официальную помощь в целях развития к 2030</w:t>
      </w:r>
      <w:r w:rsidR="003A384A">
        <w:t> год</w:t>
      </w:r>
      <w:r>
        <w:t>у 0,7% валового национального дохода (ВНД).</w:t>
      </w:r>
    </w:p>
    <w:p w:rsidR="00AE5D57" w:rsidRPr="00FF7E36" w:rsidRDefault="00AE5D57" w:rsidP="00AE5D57">
      <w:pPr>
        <w:pStyle w:val="SingleTxtG"/>
      </w:pPr>
      <w:r w:rsidRPr="00FF7E36">
        <w:t>170.</w:t>
      </w:r>
      <w:r w:rsidRPr="00FF7E36">
        <w:tab/>
      </w:r>
      <w:r>
        <w:t>В 2019</w:t>
      </w:r>
      <w:r w:rsidR="003A384A">
        <w:t> год</w:t>
      </w:r>
      <w:r>
        <w:t xml:space="preserve">у Ирландия провозгласила новую политику в области международного развития – </w:t>
      </w:r>
      <w:r w:rsidR="003A384A">
        <w:t>«</w:t>
      </w:r>
      <w:r>
        <w:t>Сделай мир лучше</w:t>
      </w:r>
      <w:r w:rsidR="003A384A">
        <w:t>»</w:t>
      </w:r>
      <w:r>
        <w:t xml:space="preserve">. В основе концепции </w:t>
      </w:r>
      <w:r w:rsidR="003A384A">
        <w:t>«</w:t>
      </w:r>
      <w:r>
        <w:t>Сделай мир лучше</w:t>
      </w:r>
      <w:r w:rsidR="003A384A">
        <w:t>»</w:t>
      </w:r>
      <w:r>
        <w:t xml:space="preserve"> лежит приверженность Ирландии преобразующим мир </w:t>
      </w:r>
      <w:r w:rsidR="00235654">
        <w:t>Ц</w:t>
      </w:r>
      <w:r>
        <w:t>елям ООН в области устойчивого развития (ЦУР)</w:t>
      </w:r>
      <w:r w:rsidR="00277E02">
        <w:t>,</w:t>
      </w:r>
      <w:r>
        <w:t xml:space="preserve"> и в частности мобилизующему призыву охватить </w:t>
      </w:r>
      <w:r w:rsidR="003A384A">
        <w:t>«</w:t>
      </w:r>
      <w:r>
        <w:t>наиболее отстающих</w:t>
      </w:r>
      <w:r w:rsidR="003A384A">
        <w:t>»</w:t>
      </w:r>
      <w:r>
        <w:t xml:space="preserve">. Ирландия будет наращивать свои ресурсы и возможности, с тем чтобы оказывать влияние и взаимодействовать на глобальном уровне по четырем приоритетным стратегическим направлениям: гендерное равенство, сокращение потребности в гуманитарной помощи, борьба с изменением климата и укрепление государственного управления. Ирландия признает, что осуществление всех прав человека – гражданских, культурных, экономических, политических и социальных – имеет первостепенное значение для развития. В свою очередь развитие имеет важнейшее значение для обеспечения полного осуществления этих прав. Устав Организации Объединенных Наций, Всеобщая декларация прав человека и основные договоры Организации Объединенных Наций по правам человека задают вектор международных отношений Ирландии, включая сотрудничество в целях развития. Правительство Ирландии через свою программу международного сотрудничества в </w:t>
      </w:r>
      <w:r>
        <w:lastRenderedPageBreak/>
        <w:t>целях развития осуществляет финансирование широкого круга программ в области прав человека в ряде развивающихся стран. На поддержку гражданского общества было направлено около 22% общего бюджета на 2017</w:t>
      </w:r>
      <w:r w:rsidR="003A384A">
        <w:t> год</w:t>
      </w:r>
      <w:r>
        <w:t>, что намного выше, чем в среднем по ОЭСР. В 2017</w:t>
      </w:r>
      <w:r w:rsidR="003A384A">
        <w:t> год</w:t>
      </w:r>
      <w:r>
        <w:t>у примерно 8% ирландского бюджета ОПР (61 млн евро) пошло на финансирование деятельности в области управления, прав человека и гендерного равенства. Кроме того, Ирландия оказывает поддержку системе Организации Объединенных Наций по основным направлениям ее деятельности, в том числе по линии Управления Верховного комиссара по правам человека.</w:t>
      </w:r>
    </w:p>
    <w:p w:rsidR="00AE5D57" w:rsidRPr="00FF7E36" w:rsidRDefault="006359AC" w:rsidP="006359AC">
      <w:pPr>
        <w:pStyle w:val="H1G"/>
      </w:pPr>
      <w:bookmarkStart w:id="133" w:name="_Toc7791017"/>
      <w:bookmarkStart w:id="134" w:name="_Toc7793326"/>
      <w:bookmarkStart w:id="135" w:name="_Toc7793868"/>
      <w:bookmarkStart w:id="136" w:name="_Toc7794572"/>
      <w:bookmarkStart w:id="137" w:name="_Toc8135629"/>
      <w:bookmarkStart w:id="138" w:name="_Toc8136344"/>
      <w:bookmarkStart w:id="139" w:name="_Toc8137593"/>
      <w:bookmarkStart w:id="140" w:name="_Toc378170253"/>
      <w:bookmarkStart w:id="141" w:name="_Toc17908580"/>
      <w:bookmarkEnd w:id="131"/>
      <w:bookmarkEnd w:id="132"/>
      <w:bookmarkEnd w:id="133"/>
      <w:bookmarkEnd w:id="134"/>
      <w:bookmarkEnd w:id="135"/>
      <w:bookmarkEnd w:id="136"/>
      <w:bookmarkEnd w:id="137"/>
      <w:bookmarkEnd w:id="138"/>
      <w:bookmarkEnd w:id="139"/>
      <w:r>
        <w:tab/>
      </w:r>
      <w:r w:rsidR="00AE5D57">
        <w:t>D.</w:t>
      </w:r>
      <w:r w:rsidR="00AE5D57">
        <w:tab/>
        <w:t xml:space="preserve">Процесс </w:t>
      </w:r>
      <w:r w:rsidR="00AE5D57" w:rsidRPr="006359AC">
        <w:t>подготовки</w:t>
      </w:r>
      <w:r w:rsidR="00AE5D57">
        <w:t xml:space="preserve"> и представления национальных докладов </w:t>
      </w:r>
      <w:bookmarkEnd w:id="140"/>
      <w:bookmarkEnd w:id="141"/>
    </w:p>
    <w:p w:rsidR="00AE5D57" w:rsidRPr="00FF7E36" w:rsidRDefault="00AE5D57" w:rsidP="00AE5D57">
      <w:pPr>
        <w:pStyle w:val="SingleTxtG"/>
      </w:pPr>
      <w:r w:rsidRPr="00FF7E36">
        <w:t>171.</w:t>
      </w:r>
      <w:r w:rsidRPr="00FF7E36">
        <w:tab/>
      </w:r>
      <w:r>
        <w:t>В приводимой ниже таблице перечислены ведущие государственные министерства, отвечающие за координацию работы по подготовке и представлению докладов по основным договорам ООН по правам человека.</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527"/>
      </w:tblGrid>
      <w:tr w:rsidR="00AE5D57" w:rsidRPr="006359AC" w:rsidTr="006359AC">
        <w:trPr>
          <w:tblHeader/>
        </w:trPr>
        <w:tc>
          <w:tcPr>
            <w:tcW w:w="1843" w:type="dxa"/>
            <w:tcBorders>
              <w:top w:val="single" w:sz="4" w:space="0" w:color="auto"/>
              <w:bottom w:val="single" w:sz="12" w:space="0" w:color="auto"/>
            </w:tcBorders>
            <w:shd w:val="clear" w:color="auto" w:fill="auto"/>
            <w:vAlign w:val="bottom"/>
          </w:tcPr>
          <w:p w:rsidR="00AE5D57" w:rsidRPr="006359AC" w:rsidRDefault="00AE5D57" w:rsidP="00F81180">
            <w:pPr>
              <w:spacing w:before="80" w:after="80" w:line="200" w:lineRule="exact"/>
              <w:ind w:left="17" w:right="113"/>
              <w:rPr>
                <w:rFonts w:cs="Times New Roman"/>
                <w:i/>
                <w:sz w:val="16"/>
                <w:szCs w:val="16"/>
              </w:rPr>
            </w:pPr>
            <w:r w:rsidRPr="006359AC">
              <w:rPr>
                <w:rFonts w:cs="Times New Roman"/>
                <w:i/>
                <w:sz w:val="16"/>
              </w:rPr>
              <w:t>Договоры ООН</w:t>
            </w:r>
          </w:p>
        </w:tc>
        <w:tc>
          <w:tcPr>
            <w:tcW w:w="5527" w:type="dxa"/>
            <w:tcBorders>
              <w:top w:val="single" w:sz="4" w:space="0" w:color="auto"/>
              <w:bottom w:val="single" w:sz="12" w:space="0" w:color="auto"/>
            </w:tcBorders>
            <w:shd w:val="clear" w:color="auto" w:fill="auto"/>
            <w:vAlign w:val="bottom"/>
          </w:tcPr>
          <w:p w:rsidR="00AE5D57" w:rsidRPr="006359AC" w:rsidRDefault="00AE5D57" w:rsidP="006359AC">
            <w:pPr>
              <w:spacing w:before="80" w:after="80" w:line="200" w:lineRule="exact"/>
              <w:ind w:right="113"/>
              <w:rPr>
                <w:rFonts w:cs="Times New Roman"/>
                <w:i/>
                <w:sz w:val="16"/>
                <w:szCs w:val="16"/>
              </w:rPr>
            </w:pPr>
            <w:r w:rsidRPr="006359AC">
              <w:rPr>
                <w:rFonts w:cs="Times New Roman"/>
                <w:i/>
                <w:sz w:val="16"/>
              </w:rPr>
              <w:t>Ответственное государственное министерство</w:t>
            </w:r>
          </w:p>
        </w:tc>
      </w:tr>
      <w:tr w:rsidR="006359AC" w:rsidRPr="006359AC" w:rsidTr="006359AC">
        <w:trPr>
          <w:trHeight w:hRule="exact" w:val="113"/>
        </w:trPr>
        <w:tc>
          <w:tcPr>
            <w:tcW w:w="1843" w:type="dxa"/>
            <w:tcBorders>
              <w:top w:val="single" w:sz="12" w:space="0" w:color="auto"/>
            </w:tcBorders>
            <w:shd w:val="clear" w:color="auto" w:fill="auto"/>
          </w:tcPr>
          <w:p w:rsidR="006359AC" w:rsidRPr="006359AC" w:rsidRDefault="006359AC" w:rsidP="00F81180">
            <w:pPr>
              <w:spacing w:before="40" w:after="120"/>
              <w:ind w:left="17" w:right="113"/>
              <w:rPr>
                <w:rFonts w:cs="Times New Roman"/>
              </w:rPr>
            </w:pPr>
          </w:p>
        </w:tc>
        <w:tc>
          <w:tcPr>
            <w:tcW w:w="5527" w:type="dxa"/>
            <w:tcBorders>
              <w:top w:val="single" w:sz="12" w:space="0" w:color="auto"/>
            </w:tcBorders>
            <w:shd w:val="clear" w:color="auto" w:fill="auto"/>
          </w:tcPr>
          <w:p w:rsidR="006359AC" w:rsidRPr="006359AC" w:rsidRDefault="006359AC" w:rsidP="006359AC">
            <w:pPr>
              <w:spacing w:before="40" w:after="120"/>
              <w:ind w:right="113"/>
              <w:rPr>
                <w:rFonts w:cs="Times New Roman"/>
              </w:rPr>
            </w:pPr>
          </w:p>
        </w:tc>
      </w:tr>
      <w:tr w:rsidR="00AE5D57" w:rsidRPr="006359AC" w:rsidTr="006359AC">
        <w:tc>
          <w:tcPr>
            <w:tcW w:w="1843" w:type="dxa"/>
            <w:shd w:val="clear" w:color="auto" w:fill="auto"/>
          </w:tcPr>
          <w:p w:rsidR="00AE5D57" w:rsidRPr="006359AC" w:rsidRDefault="00AE5D57" w:rsidP="00F81180">
            <w:pPr>
              <w:spacing w:before="40" w:after="120"/>
              <w:ind w:left="17" w:right="113"/>
              <w:rPr>
                <w:rFonts w:cs="Times New Roman"/>
                <w:szCs w:val="20"/>
              </w:rPr>
            </w:pPr>
            <w:r w:rsidRPr="006359AC">
              <w:rPr>
                <w:rFonts w:cs="Times New Roman"/>
              </w:rPr>
              <w:t>МПГПП</w:t>
            </w:r>
          </w:p>
        </w:tc>
        <w:tc>
          <w:tcPr>
            <w:tcW w:w="5527" w:type="dxa"/>
            <w:shd w:val="clear" w:color="auto" w:fill="auto"/>
          </w:tcPr>
          <w:p w:rsidR="00AE5D57" w:rsidRPr="006359AC" w:rsidRDefault="00AE5D57" w:rsidP="006359AC">
            <w:pPr>
              <w:spacing w:before="40" w:after="120"/>
              <w:ind w:right="113"/>
              <w:rPr>
                <w:rFonts w:cs="Times New Roman"/>
                <w:szCs w:val="20"/>
              </w:rPr>
            </w:pPr>
            <w:r w:rsidRPr="006359AC">
              <w:rPr>
                <w:rFonts w:cs="Times New Roman"/>
              </w:rPr>
              <w:t>Отдел по правам человека, Министерство иностранных дел и торговли</w:t>
            </w:r>
          </w:p>
        </w:tc>
      </w:tr>
      <w:tr w:rsidR="00AE5D57" w:rsidRPr="006359AC" w:rsidTr="006359AC">
        <w:tc>
          <w:tcPr>
            <w:tcW w:w="1843" w:type="dxa"/>
            <w:shd w:val="clear" w:color="auto" w:fill="auto"/>
          </w:tcPr>
          <w:p w:rsidR="00AE5D57" w:rsidRPr="006359AC" w:rsidRDefault="00AE5D57" w:rsidP="00F81180">
            <w:pPr>
              <w:spacing w:before="40" w:after="120"/>
              <w:ind w:left="17" w:right="113"/>
              <w:rPr>
                <w:rFonts w:cs="Times New Roman"/>
                <w:szCs w:val="20"/>
              </w:rPr>
            </w:pPr>
            <w:r w:rsidRPr="006359AC">
              <w:rPr>
                <w:rFonts w:cs="Times New Roman"/>
              </w:rPr>
              <w:t>МПЭСКП</w:t>
            </w:r>
          </w:p>
        </w:tc>
        <w:tc>
          <w:tcPr>
            <w:tcW w:w="5527" w:type="dxa"/>
            <w:shd w:val="clear" w:color="auto" w:fill="auto"/>
          </w:tcPr>
          <w:p w:rsidR="00AE5D57" w:rsidRPr="006359AC" w:rsidRDefault="00AE5D57" w:rsidP="006359AC">
            <w:pPr>
              <w:spacing w:before="40" w:after="120"/>
              <w:ind w:right="113"/>
              <w:rPr>
                <w:rFonts w:cs="Times New Roman"/>
                <w:szCs w:val="20"/>
              </w:rPr>
            </w:pPr>
            <w:r w:rsidRPr="006359AC">
              <w:rPr>
                <w:rFonts w:cs="Times New Roman"/>
              </w:rPr>
              <w:t>Отдел по правам человека, Министерство иностранных дел и торговли</w:t>
            </w:r>
          </w:p>
        </w:tc>
      </w:tr>
      <w:tr w:rsidR="00AE5D57" w:rsidRPr="006359AC" w:rsidTr="006359AC">
        <w:tc>
          <w:tcPr>
            <w:tcW w:w="1843" w:type="dxa"/>
            <w:shd w:val="clear" w:color="auto" w:fill="auto"/>
          </w:tcPr>
          <w:p w:rsidR="00AE5D57" w:rsidRPr="006359AC" w:rsidRDefault="00AE5D57" w:rsidP="00F81180">
            <w:pPr>
              <w:spacing w:before="40" w:after="120"/>
              <w:ind w:left="17" w:right="113"/>
              <w:rPr>
                <w:rFonts w:cs="Times New Roman"/>
                <w:szCs w:val="20"/>
              </w:rPr>
            </w:pPr>
            <w:r w:rsidRPr="006359AC">
              <w:rPr>
                <w:rFonts w:cs="Times New Roman"/>
              </w:rPr>
              <w:t>КПП</w:t>
            </w:r>
          </w:p>
        </w:tc>
        <w:tc>
          <w:tcPr>
            <w:tcW w:w="5527" w:type="dxa"/>
            <w:shd w:val="clear" w:color="auto" w:fill="auto"/>
          </w:tcPr>
          <w:p w:rsidR="00AE5D57" w:rsidRPr="006359AC" w:rsidRDefault="00AE5D57" w:rsidP="006359AC">
            <w:pPr>
              <w:spacing w:before="40" w:after="120"/>
              <w:ind w:right="113"/>
              <w:rPr>
                <w:rFonts w:cs="Times New Roman"/>
                <w:szCs w:val="20"/>
              </w:rPr>
            </w:pPr>
            <w:r w:rsidRPr="006359AC">
              <w:rPr>
                <w:rFonts w:cs="Times New Roman"/>
              </w:rPr>
              <w:t>Отдел политики в области уголовного правосудия, Министерство юстиции и равноправия</w:t>
            </w:r>
          </w:p>
        </w:tc>
      </w:tr>
      <w:tr w:rsidR="00AE5D57" w:rsidRPr="006359AC" w:rsidTr="006359AC">
        <w:tc>
          <w:tcPr>
            <w:tcW w:w="1843" w:type="dxa"/>
            <w:shd w:val="clear" w:color="auto" w:fill="auto"/>
          </w:tcPr>
          <w:p w:rsidR="00AE5D57" w:rsidRPr="006359AC" w:rsidRDefault="00AE5D57" w:rsidP="00F81180">
            <w:pPr>
              <w:spacing w:before="40" w:after="120"/>
              <w:ind w:left="17" w:right="113"/>
              <w:rPr>
                <w:rFonts w:cs="Times New Roman"/>
                <w:szCs w:val="20"/>
              </w:rPr>
            </w:pPr>
            <w:r w:rsidRPr="006359AC">
              <w:rPr>
                <w:rFonts w:cs="Times New Roman"/>
              </w:rPr>
              <w:t>КЛДОЖ</w:t>
            </w:r>
          </w:p>
        </w:tc>
        <w:tc>
          <w:tcPr>
            <w:tcW w:w="5527" w:type="dxa"/>
            <w:shd w:val="clear" w:color="auto" w:fill="auto"/>
          </w:tcPr>
          <w:p w:rsidR="00AE5D57" w:rsidRPr="006359AC" w:rsidRDefault="00AE5D57" w:rsidP="006359AC">
            <w:pPr>
              <w:spacing w:before="40" w:after="120"/>
              <w:ind w:right="113"/>
              <w:rPr>
                <w:rFonts w:cs="Times New Roman"/>
                <w:szCs w:val="20"/>
              </w:rPr>
            </w:pPr>
            <w:r w:rsidRPr="006359AC">
              <w:rPr>
                <w:rFonts w:cs="Times New Roman"/>
              </w:rPr>
              <w:t>Отдел по вопросам гендерного равенства, Министерство юстиции и равноправия</w:t>
            </w:r>
          </w:p>
        </w:tc>
      </w:tr>
      <w:tr w:rsidR="00AE5D57" w:rsidRPr="006359AC" w:rsidTr="006359AC">
        <w:tc>
          <w:tcPr>
            <w:tcW w:w="1843" w:type="dxa"/>
            <w:shd w:val="clear" w:color="auto" w:fill="auto"/>
          </w:tcPr>
          <w:p w:rsidR="00AE5D57" w:rsidRPr="006359AC" w:rsidRDefault="00AE5D57" w:rsidP="00F81180">
            <w:pPr>
              <w:spacing w:before="40" w:after="120"/>
              <w:ind w:left="17" w:right="113"/>
              <w:rPr>
                <w:rFonts w:cs="Times New Roman"/>
                <w:szCs w:val="20"/>
              </w:rPr>
            </w:pPr>
            <w:r w:rsidRPr="006359AC">
              <w:rPr>
                <w:rFonts w:cs="Times New Roman"/>
              </w:rPr>
              <w:t>КПР</w:t>
            </w:r>
          </w:p>
        </w:tc>
        <w:tc>
          <w:tcPr>
            <w:tcW w:w="5527" w:type="dxa"/>
            <w:shd w:val="clear" w:color="auto" w:fill="auto"/>
          </w:tcPr>
          <w:p w:rsidR="00AE5D57" w:rsidRPr="006359AC" w:rsidRDefault="00AE5D57" w:rsidP="006359AC">
            <w:pPr>
              <w:spacing w:before="40" w:after="120"/>
              <w:ind w:right="113"/>
              <w:rPr>
                <w:rFonts w:cs="Times New Roman"/>
                <w:szCs w:val="20"/>
              </w:rPr>
            </w:pPr>
            <w:r w:rsidRPr="006359AC">
              <w:rPr>
                <w:rFonts w:cs="Times New Roman"/>
              </w:rPr>
              <w:t>Отдел по вопросам законодательства об уходе за детьми и политики в области прав детей, Министерство по делам детей и молодежи</w:t>
            </w:r>
          </w:p>
        </w:tc>
      </w:tr>
      <w:tr w:rsidR="00AE5D57" w:rsidRPr="006359AC" w:rsidTr="006359AC">
        <w:tc>
          <w:tcPr>
            <w:tcW w:w="1843" w:type="dxa"/>
            <w:shd w:val="clear" w:color="auto" w:fill="auto"/>
          </w:tcPr>
          <w:p w:rsidR="00AE5D57" w:rsidRPr="006359AC" w:rsidRDefault="00AE5D57" w:rsidP="00F81180">
            <w:pPr>
              <w:spacing w:before="40" w:after="120"/>
              <w:ind w:left="17" w:right="113"/>
              <w:rPr>
                <w:rFonts w:cs="Times New Roman"/>
                <w:szCs w:val="20"/>
              </w:rPr>
            </w:pPr>
            <w:r w:rsidRPr="006359AC">
              <w:rPr>
                <w:rFonts w:cs="Times New Roman"/>
              </w:rPr>
              <w:t>КЛРД</w:t>
            </w:r>
          </w:p>
        </w:tc>
        <w:tc>
          <w:tcPr>
            <w:tcW w:w="5527" w:type="dxa"/>
            <w:shd w:val="clear" w:color="auto" w:fill="auto"/>
          </w:tcPr>
          <w:p w:rsidR="00AE5D57" w:rsidRPr="006359AC" w:rsidRDefault="00AE5D57" w:rsidP="006359AC">
            <w:pPr>
              <w:spacing w:before="40" w:after="120"/>
              <w:ind w:right="113"/>
              <w:rPr>
                <w:rFonts w:cs="Times New Roman"/>
                <w:szCs w:val="20"/>
              </w:rPr>
            </w:pPr>
            <w:r w:rsidRPr="006359AC">
              <w:rPr>
                <w:rFonts w:cs="Times New Roman"/>
              </w:rPr>
              <w:t>Отдел по вопросам политики в области гражданского правосудия и равноправия, Министерство юстиции и равноправия</w:t>
            </w:r>
          </w:p>
        </w:tc>
      </w:tr>
      <w:tr w:rsidR="00AE5D57" w:rsidRPr="006359AC" w:rsidTr="006359AC">
        <w:tc>
          <w:tcPr>
            <w:tcW w:w="1843" w:type="dxa"/>
            <w:tcBorders>
              <w:bottom w:val="single" w:sz="12" w:space="0" w:color="auto"/>
            </w:tcBorders>
            <w:shd w:val="clear" w:color="auto" w:fill="auto"/>
          </w:tcPr>
          <w:p w:rsidR="00AE5D57" w:rsidRPr="006359AC" w:rsidRDefault="00AE5D57" w:rsidP="00F81180">
            <w:pPr>
              <w:spacing w:before="40" w:after="120"/>
              <w:ind w:left="17" w:right="113"/>
              <w:rPr>
                <w:rFonts w:cs="Times New Roman"/>
                <w:szCs w:val="20"/>
              </w:rPr>
            </w:pPr>
            <w:r w:rsidRPr="006359AC">
              <w:rPr>
                <w:rFonts w:cs="Times New Roman"/>
              </w:rPr>
              <w:t>КПИ</w:t>
            </w:r>
          </w:p>
        </w:tc>
        <w:tc>
          <w:tcPr>
            <w:tcW w:w="5527" w:type="dxa"/>
            <w:tcBorders>
              <w:bottom w:val="single" w:sz="12" w:space="0" w:color="auto"/>
            </w:tcBorders>
            <w:shd w:val="clear" w:color="auto" w:fill="auto"/>
          </w:tcPr>
          <w:p w:rsidR="00AE5D57" w:rsidRPr="006359AC" w:rsidRDefault="00AE5D57" w:rsidP="006359AC">
            <w:pPr>
              <w:spacing w:before="40" w:after="120"/>
              <w:ind w:right="113"/>
              <w:rPr>
                <w:rFonts w:cs="Times New Roman"/>
                <w:szCs w:val="20"/>
              </w:rPr>
            </w:pPr>
            <w:r w:rsidRPr="006359AC">
              <w:rPr>
                <w:rFonts w:cs="Times New Roman"/>
              </w:rPr>
              <w:t>Отдел по вопросам политики в области гражданского правосудия и равноправия, Министерство юстиции и равноправия</w:t>
            </w:r>
          </w:p>
        </w:tc>
      </w:tr>
    </w:tbl>
    <w:p w:rsidR="00AE5D57" w:rsidRPr="00FF7E36" w:rsidRDefault="00AE5D57" w:rsidP="006359AC">
      <w:pPr>
        <w:pStyle w:val="SingleTxtG"/>
        <w:spacing w:before="120"/>
      </w:pPr>
      <w:r w:rsidRPr="00FF7E36">
        <w:t>172.</w:t>
      </w:r>
      <w:r w:rsidRPr="00FF7E36">
        <w:tab/>
      </w:r>
      <w:r>
        <w:t>Первоначальный процесс подготовки всех докладов Ирландии по правам человека включает проведение межведомственных совещаний со всеми соответствующими государственными министерствами. На различных этапах процесса подготовки докладов проводятся широкие консультации с гражданским обществом. Ирландской комиссии по правам человека и равенству также предлагается участвовать в консультациях по докладам.</w:t>
      </w:r>
    </w:p>
    <w:p w:rsidR="00AE5D57" w:rsidRPr="00FF7E36" w:rsidRDefault="00AE5D57" w:rsidP="00AE5D57">
      <w:pPr>
        <w:pStyle w:val="SingleTxtG"/>
      </w:pPr>
      <w:r w:rsidRPr="00FF7E36">
        <w:t>173.</w:t>
      </w:r>
      <w:r w:rsidRPr="00FF7E36">
        <w:tab/>
      </w:r>
      <w:r>
        <w:t xml:space="preserve">Правительство Ирландии признает важную роль, которую играют неправительственные организации (НПО) в деле поощрения и осуществления прав, закрепленных в договорах, </w:t>
      </w:r>
      <w:r w:rsidRPr="00EA5ABF">
        <w:t>и</w:t>
      </w:r>
      <w:r>
        <w:t xml:space="preserve"> процесс подготовки докладов традиционно включает проведение консультаций с широким кругом заинтересованных НПО. </w:t>
      </w:r>
    </w:p>
    <w:p w:rsidR="00AE5D57" w:rsidRPr="00FF7E36" w:rsidRDefault="006359AC" w:rsidP="006359AC">
      <w:pPr>
        <w:pStyle w:val="H1G"/>
      </w:pPr>
      <w:bookmarkStart w:id="142" w:name="_Toc17908581"/>
      <w:r>
        <w:tab/>
      </w:r>
      <w:r w:rsidR="00AE5D57">
        <w:t>E.</w:t>
      </w:r>
      <w:r w:rsidR="00AE5D57">
        <w:tab/>
        <w:t xml:space="preserve">Прочая информация, </w:t>
      </w:r>
      <w:r w:rsidR="00AE5D57" w:rsidRPr="006359AC">
        <w:t>связанная</w:t>
      </w:r>
      <w:r w:rsidR="00AE5D57">
        <w:t xml:space="preserve"> с правами человека</w:t>
      </w:r>
      <w:bookmarkEnd w:id="142"/>
    </w:p>
    <w:p w:rsidR="00AE5D57" w:rsidRPr="00FF7E36" w:rsidRDefault="00AE5D57" w:rsidP="00AE5D57">
      <w:pPr>
        <w:pStyle w:val="SingleTxtG"/>
      </w:pPr>
      <w:r w:rsidRPr="00FF7E36">
        <w:t>174.</w:t>
      </w:r>
      <w:r w:rsidRPr="00FF7E36">
        <w:tab/>
      </w:r>
      <w:r>
        <w:t>Ирландия впервые стала объектом универсального периодического обзора (УПО) Организации Объединенных Наций в октябре 2011</w:t>
      </w:r>
      <w:r w:rsidR="003A384A">
        <w:t> год</w:t>
      </w:r>
      <w:r>
        <w:t>а и представила добавление к докладу рабочей группы ООН в марте 2012</w:t>
      </w:r>
      <w:r w:rsidR="003A384A">
        <w:t> год</w:t>
      </w:r>
      <w:r>
        <w:t xml:space="preserve">а. Из 127 рекомендаций, сделанных государствами − членами ООН, Ирландия приняла 91, частично приняла 17 и отклонила 19 рекомендаций. </w:t>
      </w:r>
    </w:p>
    <w:p w:rsidR="00AE5D57" w:rsidRPr="00FF7E36" w:rsidRDefault="00AE5D57" w:rsidP="00AE5D57">
      <w:pPr>
        <w:pStyle w:val="SingleTxtG"/>
      </w:pPr>
      <w:r w:rsidRPr="00FF7E36">
        <w:lastRenderedPageBreak/>
        <w:t>175.</w:t>
      </w:r>
      <w:r w:rsidRPr="00FF7E36">
        <w:tab/>
      </w:r>
      <w:r>
        <w:t>Национальный доклад Ирландии в рамках второго цикла был представлен в ООН в феврале 2016</w:t>
      </w:r>
      <w:r w:rsidR="003A384A">
        <w:t> год</w:t>
      </w:r>
      <w:r>
        <w:t>а, а последний обзор по Ирландии состоялся 11 мая 2016</w:t>
      </w:r>
      <w:r w:rsidR="003A384A">
        <w:t> год</w:t>
      </w:r>
      <w:r>
        <w:t xml:space="preserve">а. В адрес Ирландии другими государствами </w:t>
      </w:r>
      <w:r w:rsidR="00A01074">
        <w:t>–</w:t>
      </w:r>
      <w:r>
        <w:t xml:space="preserve"> членами Организации Объединенных Наций были вынесены 262 рекомендации, из которых 152 были приняты незамедлительно, 13 были отклонены, а к рассмотрению 97 рекомендаций было решено вернуться позднее. Ответы на эти 97 отложенных рекомендаций содержатся в приложении к докладу Рабочей группы, котор</w:t>
      </w:r>
      <w:r w:rsidR="00F42F07">
        <w:t>ый</w:t>
      </w:r>
      <w:r>
        <w:t xml:space="preserve"> был представлен в ООН 5 сентября 2016</w:t>
      </w:r>
      <w:r w:rsidR="003A384A">
        <w:t> год</w:t>
      </w:r>
      <w:r>
        <w:t xml:space="preserve">а. В целом из 262 рекомендаций, вынесенных в адрес Ирландии, 176 были приняты, 45 были приняты частично, и 41 рекомендация была отклонена. </w:t>
      </w:r>
    </w:p>
    <w:p w:rsidR="00AE5D57" w:rsidRPr="00FF7E36" w:rsidRDefault="006359AC" w:rsidP="006359AC">
      <w:pPr>
        <w:pStyle w:val="H23G"/>
      </w:pPr>
      <w:bookmarkStart w:id="143" w:name="_Toc378170255"/>
      <w:bookmarkStart w:id="144" w:name="_Toc17908582"/>
      <w:r>
        <w:tab/>
      </w:r>
      <w:r w:rsidR="00AE5D57" w:rsidRPr="00FF7E36">
        <w:t>1.</w:t>
      </w:r>
      <w:r w:rsidR="00AE5D57" w:rsidRPr="00FF7E36">
        <w:tab/>
      </w:r>
      <w:r w:rsidR="00AE5D57">
        <w:t xml:space="preserve">Информация по </w:t>
      </w:r>
      <w:r w:rsidR="00AE5D57" w:rsidRPr="006359AC">
        <w:t>вопросу</w:t>
      </w:r>
      <w:r w:rsidR="00AE5D57">
        <w:t xml:space="preserve"> о недопустимости дискриминации, равенстве и</w:t>
      </w:r>
      <w:r w:rsidR="00B33B09">
        <w:t> </w:t>
      </w:r>
      <w:r w:rsidR="00AE5D57">
        <w:t>эффективных средствах защиты</w:t>
      </w:r>
      <w:bookmarkEnd w:id="143"/>
      <w:bookmarkEnd w:id="144"/>
    </w:p>
    <w:p w:rsidR="00AE5D57" w:rsidRPr="006359AC" w:rsidRDefault="006359AC" w:rsidP="006359AC">
      <w:pPr>
        <w:pStyle w:val="H4G"/>
      </w:pPr>
      <w:bookmarkStart w:id="145" w:name="_Toc17908583"/>
      <w:r>
        <w:tab/>
      </w:r>
      <w:r>
        <w:tab/>
      </w:r>
      <w:r w:rsidR="00AE5D57" w:rsidRPr="006359AC">
        <w:t xml:space="preserve">Недопустимость дискриминации и равенство </w:t>
      </w:r>
      <w:bookmarkEnd w:id="145"/>
    </w:p>
    <w:p w:rsidR="00AE5D57" w:rsidRPr="006359AC" w:rsidRDefault="00AE5D57" w:rsidP="006359AC">
      <w:pPr>
        <w:pStyle w:val="H4G"/>
      </w:pPr>
      <w:bookmarkStart w:id="146" w:name="_Toc17908584"/>
      <w:r w:rsidRPr="006359AC">
        <w:tab/>
      </w:r>
      <w:r w:rsidRPr="006359AC">
        <w:tab/>
        <w:t>Законодательство</w:t>
      </w:r>
      <w:bookmarkEnd w:id="146"/>
    </w:p>
    <w:p w:rsidR="00AE5D57" w:rsidRPr="00FF7E36" w:rsidRDefault="00AE5D57" w:rsidP="00AE5D57">
      <w:pPr>
        <w:pStyle w:val="SingleTxtG"/>
      </w:pPr>
      <w:r w:rsidRPr="00FF7E36">
        <w:t>176.</w:t>
      </w:r>
      <w:r w:rsidRPr="00FF7E36">
        <w:tab/>
      </w:r>
      <w:r>
        <w:t>Ирландия добилась больших успехов в деле поощрения и защиты принципов равенства и свободы от дискриминации. Принят целый ряд законов, призванных обеспечить равенство для всех. Основные законодательные акты перечисляются в таблице ниже:</w:t>
      </w:r>
    </w:p>
    <w:p w:rsidR="00AE5D57" w:rsidRPr="00FF7E36" w:rsidRDefault="00AE5D57" w:rsidP="00AE5D57">
      <w:pPr>
        <w:pStyle w:val="SingleTxtG"/>
      </w:pPr>
      <w:r>
        <w:t>Конституция Ирландии (</w:t>
      </w:r>
      <w:r w:rsidRPr="008E6720">
        <w:rPr>
          <w:lang w:val="en-GB"/>
        </w:rPr>
        <w:t>Bunreacht</w:t>
      </w:r>
      <w:r w:rsidRPr="00EA5ABF">
        <w:t xml:space="preserve"> </w:t>
      </w:r>
      <w:r w:rsidRPr="008E6720">
        <w:rPr>
          <w:lang w:val="en-GB"/>
        </w:rPr>
        <w:t>na</w:t>
      </w:r>
      <w:r w:rsidRPr="00EA5ABF">
        <w:t xml:space="preserve"> </w:t>
      </w:r>
      <w:r w:rsidRPr="008E6720">
        <w:rPr>
          <w:lang w:val="en-GB"/>
        </w:rPr>
        <w:t>h</w:t>
      </w:r>
      <w:r w:rsidRPr="00EA5ABF">
        <w:t>É</w:t>
      </w:r>
      <w:r w:rsidRPr="008E6720">
        <w:rPr>
          <w:lang w:val="en-GB"/>
        </w:rPr>
        <w:t>ireann</w:t>
      </w:r>
      <w:r>
        <w:t>)</w:t>
      </w:r>
      <w:r w:rsidRPr="00EA5ABF">
        <w:t xml:space="preserve"> </w:t>
      </w:r>
      <w:r w:rsidR="00A01074">
        <w:t>–</w:t>
      </w:r>
      <w:r>
        <w:t xml:space="preserve"> статья 40.1, статья 40.3.1, статья</w:t>
      </w:r>
      <w:r w:rsidR="00573A8C">
        <w:t> </w:t>
      </w:r>
      <w:r w:rsidR="0024331A">
        <w:t>40.3.2 и статья 44.2.3</w:t>
      </w:r>
    </w:p>
    <w:p w:rsidR="00AE5D57" w:rsidRPr="006359AC" w:rsidRDefault="00AE5D57" w:rsidP="006359AC">
      <w:pPr>
        <w:pStyle w:val="Bullet1G"/>
      </w:pPr>
      <w:r w:rsidRPr="006359AC">
        <w:tab/>
        <w:t>Законы о неправомерных увольнениях 1977</w:t>
      </w:r>
      <w:r w:rsidR="003A384A" w:rsidRPr="003A384A">
        <w:t>–</w:t>
      </w:r>
      <w:r w:rsidRPr="006359AC">
        <w:t>2007</w:t>
      </w:r>
      <w:r w:rsidR="003A384A">
        <w:t> год</w:t>
      </w:r>
      <w:r w:rsidRPr="006359AC">
        <w:t>ов</w:t>
      </w:r>
    </w:p>
    <w:p w:rsidR="00AE5D57" w:rsidRPr="006359AC" w:rsidRDefault="00AE5D57" w:rsidP="006359AC">
      <w:pPr>
        <w:pStyle w:val="Bullet1G"/>
      </w:pPr>
      <w:r w:rsidRPr="006359AC">
        <w:tab/>
        <w:t>Закон об Омбудсмене 1980</w:t>
      </w:r>
      <w:r w:rsidR="003A384A">
        <w:t> год</w:t>
      </w:r>
      <w:r w:rsidRPr="006359AC">
        <w:t>а</w:t>
      </w:r>
    </w:p>
    <w:p w:rsidR="00AE5D57" w:rsidRPr="006359AC" w:rsidRDefault="00AE5D57" w:rsidP="006359AC">
      <w:pPr>
        <w:pStyle w:val="Bullet1G"/>
      </w:pPr>
      <w:r w:rsidRPr="006359AC">
        <w:tab/>
        <w:t>Закон о запрете призывов, разжигающих ненависть, 1989</w:t>
      </w:r>
      <w:r w:rsidR="003A384A">
        <w:t> год</w:t>
      </w:r>
      <w:r w:rsidRPr="006359AC">
        <w:t>а</w:t>
      </w:r>
    </w:p>
    <w:p w:rsidR="00AE5D57" w:rsidRPr="006359AC" w:rsidRDefault="00AE5D57" w:rsidP="006359AC">
      <w:pPr>
        <w:pStyle w:val="Bullet1G"/>
      </w:pPr>
      <w:r w:rsidRPr="006359AC">
        <w:tab/>
        <w:t>Закон о пенсиях 1990</w:t>
      </w:r>
      <w:r w:rsidR="003A384A">
        <w:t> год</w:t>
      </w:r>
      <w:r w:rsidRPr="006359AC">
        <w:t>а</w:t>
      </w:r>
    </w:p>
    <w:p w:rsidR="00AE5D57" w:rsidRPr="006359AC" w:rsidRDefault="00AE5D57" w:rsidP="006359AC">
      <w:pPr>
        <w:pStyle w:val="Bullet1G"/>
      </w:pPr>
      <w:r w:rsidRPr="006359AC">
        <w:tab/>
        <w:t>Закон об охране материнства 1994</w:t>
      </w:r>
      <w:r w:rsidR="003A384A">
        <w:t> год</w:t>
      </w:r>
    </w:p>
    <w:p w:rsidR="00AE5D57" w:rsidRPr="006359AC" w:rsidRDefault="00AE5D57" w:rsidP="006359AC">
      <w:pPr>
        <w:pStyle w:val="Bullet1G"/>
      </w:pPr>
      <w:r w:rsidRPr="006359AC">
        <w:tab/>
        <w:t>Закон об отпуске в связи с усыновлением ребенка</w:t>
      </w:r>
      <w:r w:rsidRPr="006359AC" w:rsidDel="002146F5">
        <w:t xml:space="preserve"> </w:t>
      </w:r>
      <w:r w:rsidRPr="006359AC">
        <w:t>1995</w:t>
      </w:r>
      <w:r w:rsidR="003A384A">
        <w:t> год</w:t>
      </w:r>
      <w:r w:rsidRPr="006359AC">
        <w:t>а</w:t>
      </w:r>
    </w:p>
    <w:p w:rsidR="00AE5D57" w:rsidRPr="006359AC" w:rsidRDefault="00AE5D57" w:rsidP="006359AC">
      <w:pPr>
        <w:pStyle w:val="Bullet1G"/>
      </w:pPr>
      <w:r w:rsidRPr="006359AC">
        <w:tab/>
        <w:t>Закон о гражданской правовой помощи 1995</w:t>
      </w:r>
      <w:r w:rsidR="003A384A">
        <w:t> год</w:t>
      </w:r>
      <w:r w:rsidRPr="006359AC">
        <w:t>а</w:t>
      </w:r>
    </w:p>
    <w:p w:rsidR="00AE5D57" w:rsidRPr="006359AC" w:rsidRDefault="00AE5D57" w:rsidP="006359AC">
      <w:pPr>
        <w:pStyle w:val="Bullet1G"/>
      </w:pPr>
      <w:r w:rsidRPr="006359AC">
        <w:tab/>
        <w:t>Закон об отпуске по уходу за ребенком</w:t>
      </w:r>
      <w:r w:rsidRPr="006359AC" w:rsidDel="002146F5">
        <w:t xml:space="preserve"> </w:t>
      </w:r>
      <w:r w:rsidRPr="006359AC">
        <w:t>1998</w:t>
      </w:r>
      <w:r w:rsidR="003A384A">
        <w:t> год</w:t>
      </w:r>
      <w:r w:rsidRPr="006359AC">
        <w:t>а</w:t>
      </w:r>
    </w:p>
    <w:p w:rsidR="00AE5D57" w:rsidRPr="006359AC" w:rsidRDefault="00AE5D57" w:rsidP="006359AC">
      <w:pPr>
        <w:pStyle w:val="Bullet1G"/>
      </w:pPr>
      <w:r w:rsidRPr="006359AC">
        <w:tab/>
        <w:t>Закон о равных возможностях трудоустройства</w:t>
      </w:r>
      <w:r w:rsidRPr="006359AC" w:rsidDel="002146F5">
        <w:t xml:space="preserve"> </w:t>
      </w:r>
      <w:r w:rsidRPr="006359AC">
        <w:t>1998</w:t>
      </w:r>
      <w:r w:rsidR="003A384A">
        <w:t> год</w:t>
      </w:r>
      <w:r w:rsidRPr="006359AC">
        <w:t>а</w:t>
      </w:r>
    </w:p>
    <w:p w:rsidR="00AE5D57" w:rsidRPr="006359AC" w:rsidRDefault="00AE5D57" w:rsidP="006359AC">
      <w:pPr>
        <w:pStyle w:val="Bullet1G"/>
      </w:pPr>
      <w:r w:rsidRPr="006359AC">
        <w:tab/>
        <w:t>Закон об образовании 1998</w:t>
      </w:r>
      <w:r w:rsidR="003A384A">
        <w:t> год</w:t>
      </w:r>
      <w:r w:rsidRPr="006359AC">
        <w:t>а</w:t>
      </w:r>
    </w:p>
    <w:p w:rsidR="00AE5D57" w:rsidRPr="006359AC" w:rsidRDefault="00AE5D57" w:rsidP="006359AC">
      <w:pPr>
        <w:pStyle w:val="Bullet1G"/>
      </w:pPr>
      <w:r w:rsidRPr="006359AC">
        <w:tab/>
        <w:t>Закон о равенстве (прочие положения) 2015</w:t>
      </w:r>
      <w:r w:rsidR="003A384A">
        <w:t> год</w:t>
      </w:r>
      <w:r w:rsidRPr="006359AC">
        <w:t>а</w:t>
      </w:r>
    </w:p>
    <w:p w:rsidR="00AE5D57" w:rsidRPr="006359AC" w:rsidRDefault="00AE5D57" w:rsidP="006359AC">
      <w:pPr>
        <w:pStyle w:val="Bullet1G"/>
      </w:pPr>
      <w:r w:rsidRPr="006359AC">
        <w:tab/>
        <w:t>Закон о равном статусе 2000</w:t>
      </w:r>
      <w:r w:rsidR="003A384A">
        <w:t> год</w:t>
      </w:r>
      <w:r w:rsidRPr="006359AC">
        <w:t>а</w:t>
      </w:r>
    </w:p>
    <w:p w:rsidR="00AE5D57" w:rsidRPr="006359AC" w:rsidRDefault="00AE5D57" w:rsidP="006359AC">
      <w:pPr>
        <w:pStyle w:val="Bullet1G"/>
      </w:pPr>
      <w:r w:rsidRPr="006359AC">
        <w:tab/>
        <w:t>Закон о Комиссии по правам человека 2000</w:t>
      </w:r>
      <w:r w:rsidR="003A384A">
        <w:t> год</w:t>
      </w:r>
      <w:r w:rsidRPr="006359AC">
        <w:t>а</w:t>
      </w:r>
    </w:p>
    <w:p w:rsidR="00AE5D57" w:rsidRPr="006359AC" w:rsidRDefault="00AE5D57" w:rsidP="006359AC">
      <w:pPr>
        <w:pStyle w:val="Bullet1G"/>
      </w:pPr>
      <w:r w:rsidRPr="006359AC">
        <w:tab/>
        <w:t>Закон о крепких алкогольных напитках 2003</w:t>
      </w:r>
      <w:r w:rsidR="003A384A">
        <w:t> год</w:t>
      </w:r>
      <w:r w:rsidRPr="006359AC">
        <w:t>а</w:t>
      </w:r>
    </w:p>
    <w:p w:rsidR="00AE5D57" w:rsidRPr="006359AC" w:rsidRDefault="00AE5D57" w:rsidP="006359AC">
      <w:pPr>
        <w:pStyle w:val="Bullet1G"/>
      </w:pPr>
      <w:r w:rsidRPr="006359AC">
        <w:tab/>
        <w:t>Закон об Ирландской комиссии по правам человека и равенству 2014</w:t>
      </w:r>
      <w:r w:rsidR="003A384A">
        <w:t> год</w:t>
      </w:r>
      <w:r w:rsidRPr="006359AC">
        <w:t>а</w:t>
      </w:r>
    </w:p>
    <w:p w:rsidR="00AE5D57" w:rsidRPr="006359AC" w:rsidRDefault="00AE5D57" w:rsidP="006359AC">
      <w:pPr>
        <w:pStyle w:val="Bullet1G"/>
      </w:pPr>
      <w:r w:rsidRPr="006359AC">
        <w:tab/>
        <w:t>Закон о выплатах при сокращении штатов 2003</w:t>
      </w:r>
      <w:r w:rsidR="003A384A">
        <w:t> год</w:t>
      </w:r>
      <w:r w:rsidRPr="006359AC">
        <w:t>а</w:t>
      </w:r>
    </w:p>
    <w:p w:rsidR="00AE5D57" w:rsidRPr="006359AC" w:rsidRDefault="00AE5D57" w:rsidP="006359AC">
      <w:pPr>
        <w:pStyle w:val="Bullet1G"/>
      </w:pPr>
      <w:r w:rsidRPr="006359AC">
        <w:tab/>
        <w:t>Закон о равноправии 2004</w:t>
      </w:r>
      <w:r w:rsidR="003A384A">
        <w:t> год</w:t>
      </w:r>
      <w:r w:rsidRPr="006359AC">
        <w:t>а</w:t>
      </w:r>
    </w:p>
    <w:p w:rsidR="00AE5D57" w:rsidRPr="006359AC" w:rsidRDefault="00AE5D57" w:rsidP="006359AC">
      <w:pPr>
        <w:pStyle w:val="Bullet1G"/>
      </w:pPr>
      <w:r w:rsidRPr="006359AC">
        <w:tab/>
        <w:t>Закон о найме жилья 2004</w:t>
      </w:r>
      <w:r w:rsidR="003A384A">
        <w:t> год</w:t>
      </w:r>
      <w:r w:rsidRPr="006359AC">
        <w:t>а</w:t>
      </w:r>
    </w:p>
    <w:p w:rsidR="00AE5D57" w:rsidRPr="006359AC" w:rsidRDefault="00AE5D57" w:rsidP="006359AC">
      <w:pPr>
        <w:pStyle w:val="Bullet1G"/>
      </w:pPr>
      <w:r w:rsidRPr="006359AC">
        <w:tab/>
        <w:t>Закон о социальном обеспечении</w:t>
      </w:r>
      <w:r w:rsidRPr="006359AC" w:rsidDel="002146F5">
        <w:t xml:space="preserve"> </w:t>
      </w:r>
      <w:r w:rsidRPr="006359AC">
        <w:t>(прочие положения) 2004</w:t>
      </w:r>
      <w:r w:rsidR="003A384A">
        <w:t> год</w:t>
      </w:r>
      <w:r w:rsidRPr="006359AC">
        <w:t>а</w:t>
      </w:r>
    </w:p>
    <w:p w:rsidR="00AE5D57" w:rsidRPr="006359AC" w:rsidRDefault="00AE5D57" w:rsidP="006359AC">
      <w:pPr>
        <w:pStyle w:val="Bullet1G"/>
      </w:pPr>
      <w:r w:rsidRPr="006359AC">
        <w:t>Закон об управлении государственной службой (прием и назначения) 2004</w:t>
      </w:r>
      <w:r w:rsidR="003A384A">
        <w:t> год</w:t>
      </w:r>
      <w:r w:rsidRPr="006359AC">
        <w:t>а</w:t>
      </w:r>
    </w:p>
    <w:p w:rsidR="00AE5D57" w:rsidRPr="006359AC" w:rsidRDefault="00AE5D57" w:rsidP="006359AC">
      <w:pPr>
        <w:pStyle w:val="Bullet1G"/>
      </w:pPr>
      <w:r w:rsidRPr="006359AC">
        <w:tab/>
        <w:t>Закон о защите занятости (исключительные коллективные сокращения и связанные с ними вопросы) 2007</w:t>
      </w:r>
      <w:r w:rsidR="003A384A">
        <w:t> год</w:t>
      </w:r>
      <w:r w:rsidRPr="006359AC">
        <w:t>а</w:t>
      </w:r>
    </w:p>
    <w:p w:rsidR="00AE5D57" w:rsidRPr="006359AC" w:rsidRDefault="00AE5D57" w:rsidP="006359AC">
      <w:pPr>
        <w:pStyle w:val="Bullet1G"/>
      </w:pPr>
      <w:r w:rsidRPr="006359AC">
        <w:tab/>
        <w:t>Часть 16 Закона о гражданском праве (прочие положения) 2008</w:t>
      </w:r>
      <w:r w:rsidR="003A384A">
        <w:t> год</w:t>
      </w:r>
      <w:r w:rsidRPr="006359AC">
        <w:t>а</w:t>
      </w:r>
    </w:p>
    <w:p w:rsidR="00AE5D57" w:rsidRPr="006359AC" w:rsidRDefault="00AE5D57" w:rsidP="006359AC">
      <w:pPr>
        <w:pStyle w:val="Bullet1G"/>
      </w:pPr>
      <w:r w:rsidRPr="006359AC">
        <w:tab/>
        <w:t>Закон о торговом судоходстве 2010</w:t>
      </w:r>
      <w:r w:rsidR="003A384A">
        <w:t> год</w:t>
      </w:r>
      <w:r w:rsidRPr="006359AC">
        <w:t>а</w:t>
      </w:r>
    </w:p>
    <w:p w:rsidR="00AE5D57" w:rsidRPr="006359AC" w:rsidRDefault="00AE5D57" w:rsidP="006359AC">
      <w:pPr>
        <w:pStyle w:val="Bullet1G"/>
      </w:pPr>
      <w:r w:rsidRPr="006359AC">
        <w:lastRenderedPageBreak/>
        <w:tab/>
        <w:t>Закон о гражданском партнерстве и некоторых правах и обязанностях сожителей 2010</w:t>
      </w:r>
      <w:r w:rsidR="003A384A">
        <w:t> год</w:t>
      </w:r>
      <w:r w:rsidRPr="006359AC">
        <w:t>а</w:t>
      </w:r>
    </w:p>
    <w:p w:rsidR="00AE5D57" w:rsidRPr="006359AC" w:rsidRDefault="00AE5D57" w:rsidP="006359AC">
      <w:pPr>
        <w:pStyle w:val="Bullet1G"/>
      </w:pPr>
      <w:r w:rsidRPr="006359AC">
        <w:tab/>
        <w:t>Закон о гражданском праве (прочие положения) 2011</w:t>
      </w:r>
      <w:r w:rsidR="003A384A">
        <w:t> год</w:t>
      </w:r>
      <w:r w:rsidRPr="006359AC">
        <w:t>а</w:t>
      </w:r>
    </w:p>
    <w:p w:rsidR="00AE5D57" w:rsidRPr="006359AC" w:rsidRDefault="00AE5D57" w:rsidP="006359AC">
      <w:pPr>
        <w:pStyle w:val="Bullet1G"/>
      </w:pPr>
      <w:r w:rsidRPr="006359AC">
        <w:tab/>
        <w:t>Закон о министрах и секретарях (с поправками) 2011</w:t>
      </w:r>
      <w:r w:rsidR="003A384A">
        <w:t> год</w:t>
      </w:r>
      <w:r w:rsidRPr="006359AC">
        <w:t>а</w:t>
      </w:r>
    </w:p>
    <w:p w:rsidR="00AE5D57" w:rsidRPr="006359AC" w:rsidRDefault="00AE5D57" w:rsidP="006359AC">
      <w:pPr>
        <w:pStyle w:val="Bullet1G"/>
      </w:pPr>
      <w:r w:rsidRPr="006359AC">
        <w:tab/>
        <w:t>Закон о защите наемных работников (труд по временному договору) 2012</w:t>
      </w:r>
      <w:r w:rsidR="003A384A">
        <w:t> год</w:t>
      </w:r>
      <w:r w:rsidRPr="006359AC">
        <w:t>а</w:t>
      </w:r>
    </w:p>
    <w:p w:rsidR="00AE5D57" w:rsidRPr="006359AC" w:rsidRDefault="00AE5D57" w:rsidP="006359AC">
      <w:pPr>
        <w:pStyle w:val="Bullet1G"/>
      </w:pPr>
      <w:r w:rsidRPr="006359AC">
        <w:tab/>
        <w:t>Закон о равном статусе (с поправками) 2012</w:t>
      </w:r>
      <w:r w:rsidR="003A384A">
        <w:t> год</w:t>
      </w:r>
      <w:r w:rsidRPr="006359AC">
        <w:t>а</w:t>
      </w:r>
    </w:p>
    <w:p w:rsidR="00AE5D57" w:rsidRPr="006359AC" w:rsidRDefault="00AE5D57" w:rsidP="006359AC">
      <w:pPr>
        <w:pStyle w:val="Bullet1G"/>
      </w:pPr>
      <w:r w:rsidRPr="006359AC">
        <w:tab/>
        <w:t>Кодекс практики по вопросам преследования и сексуальных домогательств на рабочих местах, нормативный акт № 208 2012</w:t>
      </w:r>
      <w:r w:rsidR="003A384A">
        <w:t> год</w:t>
      </w:r>
      <w:r w:rsidRPr="006359AC">
        <w:t>а</w:t>
      </w:r>
      <w:r w:rsidR="00354178">
        <w:t>.</w:t>
      </w:r>
    </w:p>
    <w:p w:rsidR="00AE5D57" w:rsidRPr="009D22B6" w:rsidRDefault="00AE5D57" w:rsidP="00AE5D57">
      <w:pPr>
        <w:pStyle w:val="SingleTxtG"/>
      </w:pPr>
      <w:r w:rsidRPr="009D22B6">
        <w:t>177.</w:t>
      </w:r>
      <w:r w:rsidRPr="009D22B6">
        <w:tab/>
      </w:r>
      <w:r>
        <w:t xml:space="preserve">Важнейшее значение имеют такие законодательные акты, как </w:t>
      </w:r>
      <w:r w:rsidRPr="00FF7E36">
        <w:t>Закон</w:t>
      </w:r>
      <w:r>
        <w:t>ы</w:t>
      </w:r>
      <w:r w:rsidRPr="00FF7E36">
        <w:t xml:space="preserve"> о равных возможностях трудоустройства</w:t>
      </w:r>
      <w:r w:rsidDel="002146F5">
        <w:t xml:space="preserve"> </w:t>
      </w:r>
      <w:r>
        <w:t>1998</w:t>
      </w:r>
      <w:r w:rsidR="003A384A">
        <w:t> год</w:t>
      </w:r>
      <w:r>
        <w:t>а и 2011</w:t>
      </w:r>
      <w:r w:rsidR="003A384A">
        <w:t> год</w:t>
      </w:r>
      <w:r>
        <w:t>ов</w:t>
      </w:r>
      <w:r w:rsidDel="00A26785">
        <w:t xml:space="preserve"> </w:t>
      </w:r>
      <w:r>
        <w:t>и Законы о равном статусе 2000</w:t>
      </w:r>
      <w:r w:rsidR="00573A8C">
        <w:t> </w:t>
      </w:r>
      <w:r>
        <w:t>и 2012</w:t>
      </w:r>
      <w:r w:rsidR="003A384A">
        <w:t> год</w:t>
      </w:r>
      <w:r>
        <w:t xml:space="preserve">ов. Эти законы запрещают как прямую, так и косвенную дискриминацию в области занятости и доступа к товарам и услугам, включая жилье, здравоохранение и образование, по девяти признакам: пол, гражданское состояние, семейное положение, сексуальная ориентация, религия, возраст, инвалидность, раса и принадлежность к общине тревеллеров. Эти законы также запрещают виктимизацию, </w:t>
      </w:r>
      <w:r w:rsidR="0098355A">
        <w:t>т. е.</w:t>
      </w:r>
      <w:r>
        <w:t xml:space="preserve"> дискриминацию в отношении лица, которое обращается в суд или дает свидетельские показания по делам о равенстве или использует законные средства борьбы с дискриминацией, запрещенной этими законами. На основании этих законов были созданы необходимые институциональные структуры для обеспечения эффективного осуществления законодательства. Об изменениях в этой инфраструктуре говорится в пунктах 104−106. </w:t>
      </w:r>
    </w:p>
    <w:p w:rsidR="00AE5D57" w:rsidRPr="00FF7E36" w:rsidRDefault="00AE5D57" w:rsidP="00AE5D57">
      <w:pPr>
        <w:pStyle w:val="SingleTxtG"/>
      </w:pPr>
      <w:r w:rsidRPr="00FF7E36">
        <w:t>178.</w:t>
      </w:r>
      <w:r w:rsidRPr="00FF7E36">
        <w:tab/>
      </w:r>
      <w:r>
        <w:t>В законодательство по вопросам равенства в последнее время были внесены следующие изменения:</w:t>
      </w:r>
    </w:p>
    <w:p w:rsidR="00AE5D57" w:rsidRPr="006359AC" w:rsidRDefault="006359AC" w:rsidP="006359AC">
      <w:pPr>
        <w:pStyle w:val="SingleTxtG"/>
      </w:pPr>
      <w:r>
        <w:tab/>
      </w:r>
      <w:r>
        <w:tab/>
      </w:r>
      <w:r w:rsidR="00AE5D57" w:rsidRPr="006359AC">
        <w:t>a)</w:t>
      </w:r>
      <w:r w:rsidR="00AE5D57" w:rsidRPr="006359AC">
        <w:tab/>
        <w:t xml:space="preserve">после создания института регистрации гражданских партнерств однополых пар защита от дискриминации по признаку семейного положения была распространена и на такие зарегистрированные партнерства, а основание для их дискриминации было переквалифицировано на дискриминацию по признаку </w:t>
      </w:r>
      <w:r w:rsidR="003A384A">
        <w:t>«</w:t>
      </w:r>
      <w:r w:rsidR="00AE5D57" w:rsidRPr="006359AC">
        <w:t>гражданского состояния</w:t>
      </w:r>
      <w:r w:rsidR="003A384A">
        <w:t>»</w:t>
      </w:r>
      <w:r w:rsidR="00AE5D57" w:rsidRPr="006359AC">
        <w:t>;</w:t>
      </w:r>
    </w:p>
    <w:p w:rsidR="00AE5D57" w:rsidRPr="006359AC" w:rsidRDefault="006359AC" w:rsidP="006359AC">
      <w:pPr>
        <w:pStyle w:val="SingleTxtG"/>
      </w:pPr>
      <w:r>
        <w:tab/>
      </w:r>
      <w:r>
        <w:tab/>
      </w:r>
      <w:r w:rsidR="00AE5D57" w:rsidRPr="006359AC">
        <w:t>b)</w:t>
      </w:r>
      <w:r w:rsidR="00AE5D57" w:rsidRPr="006359AC">
        <w:tab/>
        <w:t>был увеличен максимальный размер компенсации в случае дискриминации в области занятости, с тем чтобы повысить уровень защиты низкооплачиваемых работников;</w:t>
      </w:r>
    </w:p>
    <w:p w:rsidR="00AE5D57" w:rsidRPr="006359AC" w:rsidRDefault="006359AC" w:rsidP="006359AC">
      <w:pPr>
        <w:pStyle w:val="SingleTxtG"/>
      </w:pPr>
      <w:r>
        <w:tab/>
      </w:r>
      <w:r>
        <w:tab/>
      </w:r>
      <w:r w:rsidR="00AE5D57" w:rsidRPr="006359AC">
        <w:t>c)</w:t>
      </w:r>
      <w:r w:rsidR="00AE5D57" w:rsidRPr="006359AC">
        <w:tab/>
      </w:r>
      <w:r w:rsidR="00AE5D57" w:rsidRPr="00D45082">
        <w:rPr>
          <w:i/>
        </w:rPr>
        <w:t>Закон об образовании (прием в школы) 2018</w:t>
      </w:r>
      <w:r w:rsidR="003A384A" w:rsidRPr="00D45082">
        <w:rPr>
          <w:i/>
        </w:rPr>
        <w:t> год</w:t>
      </w:r>
      <w:r w:rsidR="00AE5D57" w:rsidRPr="00D45082">
        <w:rPr>
          <w:i/>
        </w:rPr>
        <w:t>а</w:t>
      </w:r>
      <w:r w:rsidR="00AE5D57" w:rsidRPr="006359AC">
        <w:t>, который был подписан 18 июля 2018</w:t>
      </w:r>
      <w:r w:rsidR="003A384A">
        <w:t> год</w:t>
      </w:r>
      <w:r w:rsidR="00AE5D57" w:rsidRPr="006359AC">
        <w:t>а, устанавливает более благоприятный для родителей порядок приема детей в начальные и средние школы Ирландии, которых насчитывается почто 4 000, а</w:t>
      </w:r>
      <w:r w:rsidR="00573A8C">
        <w:t> </w:t>
      </w:r>
      <w:r w:rsidR="00AE5D57" w:rsidRPr="006359AC">
        <w:t>также справедливую и сбалансированную процедуру зачисления в школы всех учащихся. Положения этого закона направлены на то, чтобы облегчить родителям доступ к местным школам и зачисление детей в школу, отвечающую их потребностям. Закон требует, чтобы, определяя приоритетность зачисления детей в школу, учебные заведения действовали беспристрастно и прозрачно. После вступления в силу Закон будет требовать, чтобы в тех случаях, когда школы не сталкиваются с избытком поступающих, они принимали всех желающих. Закон отменит листы ожидания, тем самым устранив дискриминацию по отношению к родителям, переезжающим в новый район. Исполнение некоторых положений Закона началось в 2018</w:t>
      </w:r>
      <w:r w:rsidR="003A384A">
        <w:t> год</w:t>
      </w:r>
      <w:r w:rsidR="00AE5D57" w:rsidRPr="006359AC">
        <w:t>у. Закон вносит поправки в Закон о равном статусе 2000</w:t>
      </w:r>
      <w:r w:rsidR="003A384A">
        <w:t> год</w:t>
      </w:r>
      <w:r w:rsidR="00AE5D57" w:rsidRPr="006359AC">
        <w:t>а, запрещающие использование религии в качестве критерия отбора при приеме в начальную школу. При этом в нем предусмотрены определенные гарантии того, чтобы ребенок, принадлежащий к религиозному меньшинству, мог обучаться в школе, предлагающей преподавание закона божьего или программу религиозного образования, соответствующую его вероисповеданию. Закон запрещает взимание платы за поступление в бесплатные школы. Закон также предоставляет Министру полномочия обязать школу принять дополнительные меры в интересах детей с особыми образовательными потребностями, например сформировать специальный класс или классы в тех случаях, когда Национальный совет по специальному образованию (НССО) считает необходимым принятие таких мер в той или иной области;</w:t>
      </w:r>
    </w:p>
    <w:p w:rsidR="00AE5D57" w:rsidRPr="006359AC" w:rsidRDefault="006359AC" w:rsidP="006359AC">
      <w:pPr>
        <w:pStyle w:val="SingleTxtG"/>
      </w:pPr>
      <w:r>
        <w:lastRenderedPageBreak/>
        <w:tab/>
      </w:r>
      <w:r>
        <w:tab/>
      </w:r>
      <w:r w:rsidR="00AE5D57" w:rsidRPr="006359AC">
        <w:t>d)</w:t>
      </w:r>
      <w:r w:rsidR="00AE5D57" w:rsidRPr="006359AC">
        <w:tab/>
        <w:t xml:space="preserve">Статья 19 </w:t>
      </w:r>
      <w:r w:rsidR="00AE5D57" w:rsidRPr="00BF5365">
        <w:rPr>
          <w:i/>
        </w:rPr>
        <w:t>Закона о технологических университетах 2018</w:t>
      </w:r>
      <w:r w:rsidR="003A384A" w:rsidRPr="00BF5365">
        <w:rPr>
          <w:i/>
        </w:rPr>
        <w:t> год</w:t>
      </w:r>
      <w:r w:rsidR="00AE5D57" w:rsidRPr="00BF5365">
        <w:rPr>
          <w:i/>
        </w:rPr>
        <w:t>а</w:t>
      </w:r>
      <w:r w:rsidR="00AE5D57" w:rsidRPr="006359AC">
        <w:t xml:space="preserve"> требует от технологических университетов составления планов обеспечения равенства на </w:t>
      </w:r>
      <w:r w:rsidR="00573A8C">
        <w:br/>
      </w:r>
      <w:r w:rsidR="00AE5D57" w:rsidRPr="006359AC">
        <w:t>трех</w:t>
      </w:r>
      <w:r w:rsidR="003A384A" w:rsidRPr="003A384A">
        <w:t>–</w:t>
      </w:r>
      <w:r w:rsidR="00AE5D57" w:rsidRPr="006359AC">
        <w:t>пяти летний период, в которых должна быть конкретизирована их стратегия расширения доступа к техническим университетам и соответствующему образованию экономически или социально обездоленным лицам, инвалидам и лицам из слоев общества, сильно недопредставленных среди студентов, а также университетская стратегия обеспечения равенства, в том числе гендерного, во всех видах деятельности университетов. В статье 9 Закона изложены общие функции технологических университетов, среди которых фигурирует поощрение гендерного баланса и равенства возможностей среди студентов и сотрудников технологических университетов;</w:t>
      </w:r>
    </w:p>
    <w:p w:rsidR="00AE5D57" w:rsidRPr="006359AC" w:rsidRDefault="006359AC" w:rsidP="006359AC">
      <w:pPr>
        <w:pStyle w:val="SingleTxtG"/>
      </w:pPr>
      <w:r>
        <w:tab/>
      </w:r>
      <w:r>
        <w:tab/>
      </w:r>
      <w:r w:rsidR="00AE5D57" w:rsidRPr="006359AC">
        <w:t>e)</w:t>
      </w:r>
      <w:r w:rsidR="00AE5D57" w:rsidRPr="006359AC">
        <w:tab/>
        <w:t xml:space="preserve">Поскольку Директива 2005/36 ЕС применяется к </w:t>
      </w:r>
      <w:r w:rsidR="00AE5D57" w:rsidRPr="00BF5365">
        <w:rPr>
          <w:i/>
        </w:rPr>
        <w:t>Законам о Совете по вопросам преподавания 2001</w:t>
      </w:r>
      <w:r w:rsidR="003A384A" w:rsidRPr="00BF5365">
        <w:rPr>
          <w:i/>
        </w:rPr>
        <w:t>–</w:t>
      </w:r>
      <w:r w:rsidR="00AE5D57" w:rsidRPr="00BF5365">
        <w:rPr>
          <w:i/>
        </w:rPr>
        <w:t>2015</w:t>
      </w:r>
      <w:r w:rsidR="003A384A" w:rsidRPr="00BF5365">
        <w:rPr>
          <w:i/>
        </w:rPr>
        <w:t> год</w:t>
      </w:r>
      <w:r w:rsidR="00AE5D57" w:rsidRPr="00BF5365">
        <w:rPr>
          <w:i/>
        </w:rPr>
        <w:t>ов</w:t>
      </w:r>
      <w:r w:rsidR="00AE5D57" w:rsidRPr="006359AC">
        <w:t>, Законодательный акт № 8 2017</w:t>
      </w:r>
      <w:r w:rsidR="003A384A">
        <w:t> год</w:t>
      </w:r>
      <w:r w:rsidR="00AE5D57" w:rsidRPr="006359AC">
        <w:t xml:space="preserve">а придает дополнительный импульс признанию профессиональной квалификации компетентным государственным органом и открывает для бенефициара доступ в государстве к занятию той же профессиональной деятельностью, которой он имел право заниматься на родине, и на тех же условиях, что и граждане государства </w:t>
      </w:r>
      <w:r w:rsidR="00573A8C">
        <w:br/>
      </w:r>
      <w:r w:rsidR="00AE5D57" w:rsidRPr="006359AC">
        <w:t>(т.</w:t>
      </w:r>
      <w:r w:rsidR="00573A8C">
        <w:t> </w:t>
      </w:r>
      <w:r w:rsidR="00AE5D57" w:rsidRPr="006359AC">
        <w:t xml:space="preserve">е. исключая дискриминацию при приеме на работу в Ирландии, в частности в качестве преподавателя на основании наличия гражданства государства </w:t>
      </w:r>
      <w:r w:rsidR="00A01074" w:rsidRPr="006359AC">
        <w:t>–</w:t>
      </w:r>
      <w:r w:rsidR="00AE5D57" w:rsidRPr="006359AC">
        <w:t xml:space="preserve"> члена ЕС, отличного от ирландского);</w:t>
      </w:r>
    </w:p>
    <w:p w:rsidR="00AE5D57" w:rsidRPr="006359AC" w:rsidRDefault="006359AC" w:rsidP="006359AC">
      <w:pPr>
        <w:pStyle w:val="SingleTxtG"/>
      </w:pPr>
      <w:r>
        <w:tab/>
      </w:r>
      <w:r>
        <w:tab/>
      </w:r>
      <w:r w:rsidR="00AE5D57" w:rsidRPr="006359AC">
        <w:t>f)</w:t>
      </w:r>
      <w:r w:rsidR="00AE5D57" w:rsidRPr="006359AC">
        <w:tab/>
      </w:r>
      <w:r w:rsidR="00AE5D57" w:rsidRPr="00BF5365">
        <w:rPr>
          <w:i/>
        </w:rPr>
        <w:t>Законом о равенстве (прочие положения) 2015</w:t>
      </w:r>
      <w:r w:rsidR="003A384A" w:rsidRPr="00BF5365">
        <w:rPr>
          <w:i/>
        </w:rPr>
        <w:t> год</w:t>
      </w:r>
      <w:r w:rsidR="00AE5D57" w:rsidRPr="00BF5365">
        <w:rPr>
          <w:i/>
        </w:rPr>
        <w:t>а</w:t>
      </w:r>
      <w:r w:rsidR="00AE5D57" w:rsidRPr="006359AC">
        <w:t xml:space="preserve"> были внесены поправки в статьи 2 и 6 </w:t>
      </w:r>
      <w:r w:rsidR="00AE5D57" w:rsidRPr="009E4656">
        <w:rPr>
          <w:i/>
        </w:rPr>
        <w:t>Закона о равном статусе 2000</w:t>
      </w:r>
      <w:r w:rsidR="003A384A" w:rsidRPr="009E4656">
        <w:rPr>
          <w:i/>
        </w:rPr>
        <w:t> год</w:t>
      </w:r>
      <w:r w:rsidR="00AE5D57" w:rsidRPr="009E4656">
        <w:rPr>
          <w:i/>
        </w:rPr>
        <w:t>а</w:t>
      </w:r>
      <w:r w:rsidR="00AE5D57" w:rsidRPr="006359AC">
        <w:t>, с тем чтобы лицо не могло подвергаться дискриминации при найме жилья из-за того, что оно получает пособие на оплату аренды, жилищную субсидию или другую социальную помощь. Это означает, что арендодатели не могут указывать в своих объявлениях о сдаче жилья, что пособия на оплату аренды</w:t>
      </w:r>
      <w:r w:rsidR="00AE5D57" w:rsidRPr="006359AC" w:rsidDel="000E406C">
        <w:t xml:space="preserve"> </w:t>
      </w:r>
      <w:r w:rsidR="00AE5D57" w:rsidRPr="006359AC">
        <w:t>(или жилищные субсидии) не принимается, и они не могут отказать лицу в аренде жилья из-за того, что оно получает социальное пособие;</w:t>
      </w:r>
    </w:p>
    <w:p w:rsidR="00AE5D57" w:rsidRPr="006359AC" w:rsidRDefault="006359AC" w:rsidP="006359AC">
      <w:pPr>
        <w:pStyle w:val="SingleTxtG"/>
      </w:pPr>
      <w:r>
        <w:tab/>
      </w:r>
      <w:r>
        <w:tab/>
      </w:r>
      <w:r w:rsidR="00AE5D57" w:rsidRPr="006359AC">
        <w:t>g)</w:t>
      </w:r>
      <w:r w:rsidR="00AE5D57" w:rsidRPr="006359AC">
        <w:tab/>
      </w:r>
      <w:r w:rsidR="00AE5D57" w:rsidRPr="00BF5365">
        <w:rPr>
          <w:i/>
        </w:rPr>
        <w:t>Закон о равенстве (прочие положения) 2015</w:t>
      </w:r>
      <w:r w:rsidR="003A384A" w:rsidRPr="00BF5365">
        <w:rPr>
          <w:i/>
        </w:rPr>
        <w:t> год</w:t>
      </w:r>
      <w:r w:rsidR="00AE5D57" w:rsidRPr="00BF5365">
        <w:rPr>
          <w:i/>
        </w:rPr>
        <w:t>а</w:t>
      </w:r>
      <w:r w:rsidR="00AE5D57" w:rsidRPr="006359AC">
        <w:t xml:space="preserve"> запрещает школам и медицинским учреждениям, принадлежащим религиозным организациям, дискриминировать сотрудников, принадлежащих к ЛГБТ-сообществу, по признаку их сексуальной ориентации.</w:t>
      </w:r>
    </w:p>
    <w:p w:rsidR="00AE5D57" w:rsidRPr="00FF7E36" w:rsidRDefault="00AE5D57" w:rsidP="00AE5D57">
      <w:pPr>
        <w:pStyle w:val="SingleTxtG"/>
      </w:pPr>
      <w:r w:rsidRPr="00FF7E36">
        <w:t>179.</w:t>
      </w:r>
      <w:r w:rsidRPr="00FF7E36">
        <w:tab/>
      </w:r>
      <w:r>
        <w:t>Эти законы закрепляют во внутреннем законодательстве международные обязательства Ирландии как государства − члена Европейского союза по реализации инициатив Сообщества, предусмотренных Директивами Совета 2000/43/EC, 2000/78/EC и 2004/113/EC, которые были приняты в соответствии со статьей</w:t>
      </w:r>
      <w:r w:rsidR="00573A8C">
        <w:t> </w:t>
      </w:r>
      <w:r>
        <w:t xml:space="preserve">13 Договора о ЕС, и Директивами Совета 2002/73/EC и 2006/54/EC, принятыми в соответствии со статьей 141 данного договора. Эти директивы, широко известные как директивы по вопросам равенства, предусматривают равное обращение без какой-либо дискриминации по признакам пола, расового или этнического происхождения, религии или убеждений, инвалидности, возраста и сексуальной ориентации. </w:t>
      </w:r>
    </w:p>
    <w:p w:rsidR="00AE5D57" w:rsidRPr="00FF7E36" w:rsidRDefault="00AE5D57" w:rsidP="00AE5D57">
      <w:pPr>
        <w:pStyle w:val="SingleTxtG"/>
      </w:pPr>
      <w:r w:rsidRPr="00FF7E36">
        <w:t>180.</w:t>
      </w:r>
      <w:r w:rsidRPr="00FF7E36">
        <w:tab/>
      </w:r>
      <w:r>
        <w:t>Общая цель этих директив состоит в том, чтобы обязать государства-члены запретить прямую и косвенную дискриминацию и преследования по признаку пола, расового или этнического происхождения, религии или убеждений, инвалидности, возраста и сексуальной ориентации в сфере занятости, самозанятости или профессиональной подготовки. Запрещаются также сексуальные домогательства и виктимизация. Дискриминация в отношении доступа к товарам и услугам по признакам расы и пола запрещается в соответствии с Директивами 2000/43/EC и 2004/113/EC, а Директива 2000/43/EC также запрещает расовую дискриминацию в сферах социальной защиты, социального обеспечения и образования.</w:t>
      </w:r>
    </w:p>
    <w:p w:rsidR="00AE5D57" w:rsidRPr="006359AC" w:rsidRDefault="00AE5D57" w:rsidP="006359AC">
      <w:pPr>
        <w:pStyle w:val="H4G"/>
      </w:pPr>
      <w:bookmarkStart w:id="147" w:name="_Toc17908585"/>
      <w:r w:rsidRPr="006359AC">
        <w:tab/>
      </w:r>
      <w:r w:rsidRPr="006359AC">
        <w:tab/>
        <w:t>Всесторонний учет фактора равенства</w:t>
      </w:r>
      <w:bookmarkEnd w:id="147"/>
    </w:p>
    <w:p w:rsidR="00AE5D57" w:rsidRPr="00FF7E36" w:rsidRDefault="00AE5D57" w:rsidP="00AE5D57">
      <w:pPr>
        <w:pStyle w:val="SingleTxtG"/>
      </w:pPr>
      <w:r w:rsidRPr="00FF7E36">
        <w:t>181.</w:t>
      </w:r>
      <w:r w:rsidRPr="00FF7E36">
        <w:tab/>
      </w:r>
      <w:r>
        <w:t>Согласно государственным процедурам во всех важных предложениях, представляемых на рассмотрение правительства, должны учитываться последствия для гендерного равенства, для лиц с ограниченными возможностями и для уязвимых групп.</w:t>
      </w:r>
    </w:p>
    <w:p w:rsidR="00AE5D57" w:rsidRPr="00FF7E36" w:rsidRDefault="00AE5D57" w:rsidP="00AE5D57">
      <w:pPr>
        <w:pStyle w:val="SingleTxtG"/>
      </w:pPr>
      <w:r w:rsidRPr="00FF7E36">
        <w:t>182.</w:t>
      </w:r>
      <w:r w:rsidRPr="00FF7E36">
        <w:tab/>
      </w:r>
      <w:r>
        <w:t>В Программе создания правительства партнерства (2016</w:t>
      </w:r>
      <w:r w:rsidR="003A384A">
        <w:t> год</w:t>
      </w:r>
      <w:r>
        <w:t xml:space="preserve">) закреплено обязательство </w:t>
      </w:r>
      <w:r w:rsidR="003A384A">
        <w:t>«</w:t>
      </w:r>
      <w:r>
        <w:t xml:space="preserve">развивать процедуры контроля бюджета и политики в качестве </w:t>
      </w:r>
      <w:r>
        <w:lastRenderedPageBreak/>
        <w:t>средства обеспечения равенства, сокращения масштабов нищеты и укрепления экономических и социальных прав</w:t>
      </w:r>
      <w:r w:rsidR="003A384A">
        <w:t>»</w:t>
      </w:r>
      <w:r>
        <w:t xml:space="preserve">. Кроме того, в Программе закреплено обязательство напрямую использовать опыт Ирландской комиссии по правам человека и равенству (ИКПЧР) в целях поддержки процедур контроля. </w:t>
      </w:r>
    </w:p>
    <w:p w:rsidR="00AE5D57" w:rsidRPr="00FF7E36" w:rsidRDefault="00AE5D57" w:rsidP="00AE5D57">
      <w:pPr>
        <w:pStyle w:val="SingleTxtG"/>
      </w:pPr>
      <w:r w:rsidRPr="00FF7E36">
        <w:t>183.</w:t>
      </w:r>
      <w:r w:rsidRPr="00FF7E36">
        <w:tab/>
      </w:r>
      <w:r>
        <w:t>Министерство государственных расходов и реформ проделало значительную работу по составлению бюджета, нацеленного на обеспечение равенства. В рамках бюджета на 2018</w:t>
      </w:r>
      <w:r w:rsidR="003A384A">
        <w:t> год</w:t>
      </w:r>
      <w:r>
        <w:t xml:space="preserve"> была объявлена пилотная инициатива по составлению бюджета, нацеленного на обеспечение равенства. В ходе эксперимента было определено шесть целей в области обеспечения равенства, а затем в пересмотренную смету на 2018</w:t>
      </w:r>
      <w:r w:rsidR="003A384A">
        <w:t> год</w:t>
      </w:r>
      <w:r>
        <w:t xml:space="preserve"> были включены показатели их достижения. Пять из этих целей касаются гендерного равенства, а шестая </w:t>
      </w:r>
      <w:r w:rsidR="00A01074">
        <w:t>–</w:t>
      </w:r>
      <w:r>
        <w:t xml:space="preserve"> социально-экономического равенства. Обновленная информация о пилотной программе была включена в Доклад об эффективности государственной службы за 2017</w:t>
      </w:r>
      <w:r w:rsidR="003A384A">
        <w:t> год</w:t>
      </w:r>
      <w:r>
        <w:t xml:space="preserve"> (опубликован в апреле 2018</w:t>
      </w:r>
      <w:r w:rsidR="003A384A">
        <w:t> год</w:t>
      </w:r>
      <w:r>
        <w:t>а).</w:t>
      </w:r>
    </w:p>
    <w:p w:rsidR="00AE5D57" w:rsidRPr="00FF7E36" w:rsidRDefault="00AE5D57" w:rsidP="00AE5D57">
      <w:pPr>
        <w:pStyle w:val="SingleTxtG"/>
      </w:pPr>
      <w:r w:rsidRPr="00FF7E36">
        <w:t>184.</w:t>
      </w:r>
      <w:r w:rsidRPr="00FF7E36">
        <w:tab/>
      </w:r>
      <w:r>
        <w:t>После успешной реализации пилотной программы было принято решение шире внедрять практику составления бюджета, нацеленного на обеспечение равенства, с тем чтобы закрепить достигнутый успех, и включить в этот процесс другие аспекты равенства, такие как нищета, социально-экономическое неравенство и инвалидность. Пересмотренная смета на 2019</w:t>
      </w:r>
      <w:r w:rsidR="003A384A">
        <w:t> год</w:t>
      </w:r>
      <w:r>
        <w:t xml:space="preserve"> включает дополнительные цели и приложение с показателями эффективности. Обновленная информация о проделанной работе вновь была включена в отчет о результатах деятельности за текущий</w:t>
      </w:r>
      <w:r w:rsidR="003A384A">
        <w:t> год</w:t>
      </w:r>
      <w:r>
        <w:t xml:space="preserve">. </w:t>
      </w:r>
    </w:p>
    <w:p w:rsidR="00AE5D57" w:rsidRPr="00FF7E36" w:rsidRDefault="00AE5D57" w:rsidP="00AE5D57">
      <w:pPr>
        <w:pStyle w:val="SingleTxtG"/>
      </w:pPr>
      <w:r w:rsidRPr="00FF7E36">
        <w:t>185.</w:t>
      </w:r>
      <w:r w:rsidRPr="00FF7E36">
        <w:tab/>
      </w:r>
      <w:r>
        <w:t>Для поддержки этого процесса и привлечения экспертных знаний, с тем чтобы продолжать эту важную работу</w:t>
      </w:r>
      <w:r w:rsidRPr="006F2F70">
        <w:t xml:space="preserve"> </w:t>
      </w:r>
      <w:r>
        <w:t xml:space="preserve">максимально эффективно, была создана консультативная группа экспертов по вопросам бюджета, нацеленного на обеспечение равенства. Составление бюджета, нацеленного на обеспечение равенства, позволяет повысить осведомленность о последствиях бюджетных решений и обеспечить большую транспарентность в областях, требующих внимания. </w:t>
      </w:r>
    </w:p>
    <w:p w:rsidR="00AE5D57" w:rsidRPr="00FF7E36" w:rsidRDefault="00AE5D57" w:rsidP="00AE5D57">
      <w:pPr>
        <w:pStyle w:val="SingleTxtG"/>
      </w:pPr>
      <w:r w:rsidRPr="00FF7E36">
        <w:t>186.</w:t>
      </w:r>
      <w:r w:rsidRPr="00FF7E36">
        <w:tab/>
      </w:r>
      <w:r>
        <w:t>Статья 42 Закона об Ирландской комиссии по правам человека и равенству 2014</w:t>
      </w:r>
      <w:r w:rsidR="003A384A">
        <w:rPr>
          <w:lang w:val="en-US"/>
        </w:rPr>
        <w:t> </w:t>
      </w:r>
      <w:r w:rsidR="003A384A" w:rsidRPr="003A384A">
        <w:t>год</w:t>
      </w:r>
      <w:r>
        <w:t>а возлагает на органы государственного сектора позитивную обязанность учитывать необходимость ликвидации дискриминации, поощрения равенства и защиты прав человека в своей повседневной работе.</w:t>
      </w:r>
    </w:p>
    <w:p w:rsidR="00AE5D57" w:rsidRPr="00FF7E36" w:rsidRDefault="00AE5D57" w:rsidP="00AE5D57">
      <w:pPr>
        <w:pStyle w:val="SingleTxtG"/>
      </w:pPr>
      <w:r w:rsidRPr="00FF7E36">
        <w:t>187.</w:t>
      </w:r>
      <w:r w:rsidRPr="00FF7E36">
        <w:tab/>
      </w:r>
      <w:r>
        <w:t>Эта обязанность государственного сектора обеспечивать равенство и защищать права человека направлена на то, чтобы вопросы равенства и прав человека заняли центральное место в процессе разработки политики, предоставления услуг и обеспечения занятости в государственном секторе Ирландии. В 2018</w:t>
      </w:r>
      <w:r w:rsidR="003A384A">
        <w:t> год</w:t>
      </w:r>
      <w:r>
        <w:t xml:space="preserve">у ИКПЧР продолжала оказывать поддержку этому процессу, разрабатывая практическое руководство и материалы для государственных органов и продолжая вести информационно-просветительскую работу среди широкого круга государственных органов и организаций гражданского общества. Комиссия запустила пять пилотных проектов для содействия выработке подходов к выполнению этой обязанности в различных контекстах. Эти пилотные проекты были запущены для того, чтобы на практике ознакомить с этой обязанностью различные организации государственного сектора. Результаты осуществления пилотных проектов ложатся в основу последующих практических рекомендаций, а накопленные знания закрепляются в практических примерах, помогающих другим организациям на ранней стадии выполнения обязательства. </w:t>
      </w:r>
    </w:p>
    <w:p w:rsidR="00AE5D57" w:rsidRPr="006359AC" w:rsidRDefault="00AE5D57" w:rsidP="006359AC">
      <w:pPr>
        <w:pStyle w:val="H4G"/>
      </w:pPr>
      <w:bookmarkStart w:id="148" w:name="_Toc17908586"/>
      <w:bookmarkStart w:id="149" w:name="OLE_LINK16"/>
      <w:bookmarkStart w:id="150" w:name="OLE_LINK17"/>
      <w:r w:rsidRPr="006359AC">
        <w:tab/>
      </w:r>
      <w:r w:rsidRPr="006359AC">
        <w:tab/>
        <w:t>Национальная стратегия в интересах женщин и девочек</w:t>
      </w:r>
      <w:bookmarkEnd w:id="148"/>
    </w:p>
    <w:p w:rsidR="00AE5D57" w:rsidRPr="00FF7E36" w:rsidRDefault="00AE5D57" w:rsidP="00AE5D57">
      <w:pPr>
        <w:pStyle w:val="SingleTxtG"/>
      </w:pPr>
      <w:r w:rsidRPr="00FF7E36">
        <w:t>188.</w:t>
      </w:r>
      <w:r w:rsidRPr="00FF7E36">
        <w:tab/>
      </w:r>
      <w:r>
        <w:t>На смену Национальной стратегии в интересах женщин на 2007</w:t>
      </w:r>
      <w:r w:rsidR="003A384A" w:rsidRPr="003A384A">
        <w:t>–</w:t>
      </w:r>
      <w:r>
        <w:t>2016</w:t>
      </w:r>
      <w:r w:rsidR="003A384A">
        <w:t> год</w:t>
      </w:r>
      <w:r>
        <w:t>ы пришла Национальная стратегия в интересах женщин и девочек на 2017</w:t>
      </w:r>
      <w:r w:rsidR="003A384A" w:rsidRPr="003A384A">
        <w:t>–</w:t>
      </w:r>
      <w:r>
        <w:t>2020</w:t>
      </w:r>
      <w:r w:rsidR="003A384A">
        <w:t> год</w:t>
      </w:r>
      <w:r>
        <w:t>ы (НСЖД), которая была утверждена правительством и запущена 3 мая 2017</w:t>
      </w:r>
      <w:r w:rsidR="003A384A">
        <w:t> год</w:t>
      </w:r>
      <w:r>
        <w:t>а. Стратегия представляет собой общегосударственный рамочный документ, на основе которого продолжается работа по расширению прав и возможностей женщин. В ней отражается главная тема, проходящ</w:t>
      </w:r>
      <w:r w:rsidR="00F8226F">
        <w:t>ая</w:t>
      </w:r>
      <w:r>
        <w:t xml:space="preserve"> красной нитью через Программу создания правительства партнерства и обязательства правительства в соответствии с Пекинской платформой действий и Повесткой дня в области устойчивого развития на период до 2030</w:t>
      </w:r>
      <w:r w:rsidR="003A384A">
        <w:t> год</w:t>
      </w:r>
      <w:r>
        <w:t xml:space="preserve">а. При подготовке НСЖД проводились широкие общественные консультации </w:t>
      </w:r>
      <w:r>
        <w:lastRenderedPageBreak/>
        <w:t xml:space="preserve">с заинтересованными сторонами, представляющими все ирландское общество, в том числе женские группы, гражданское общество, профсоюзное движение и деловые круги, которые внесли свой вклад в разработку этой стратегии. </w:t>
      </w:r>
    </w:p>
    <w:p w:rsidR="00AE5D57" w:rsidRPr="00FF7E36" w:rsidRDefault="00AE5D57" w:rsidP="00AE5D57">
      <w:pPr>
        <w:pStyle w:val="SingleTxtG"/>
      </w:pPr>
      <w:r w:rsidRPr="00FF7E36">
        <w:t>189.</w:t>
      </w:r>
      <w:r w:rsidRPr="00FF7E36">
        <w:tab/>
      </w:r>
      <w:r>
        <w:t xml:space="preserve">В основе стратегии по-прежнему лежит видение Ирландии как страны, в которой </w:t>
      </w:r>
      <w:r w:rsidR="003A384A">
        <w:t>«</w:t>
      </w:r>
      <w:r>
        <w:t>все женщины пользуются равными правами наравне с мужчинами и могут раскрыть весь свой потенциал, живя безопасной и полноценной жизнью</w:t>
      </w:r>
      <w:r w:rsidR="003A384A">
        <w:t>»</w:t>
      </w:r>
      <w:r>
        <w:t xml:space="preserve">, а ее главная цель заключается в том, чтобы </w:t>
      </w:r>
      <w:r w:rsidR="003A384A">
        <w:t>«</w:t>
      </w:r>
      <w:r>
        <w:t>изменить отношение и практику, препятствующие полноценному участию женщин и девочек в сфере образования, занятости и общественной жизни на всех уровнях, и повысить качество услуг, предоставляемых женщинам и девочкам, уделяя первоочередное внимание потребностям тех, кто оказался или рискует оказаться в наихудшем положении</w:t>
      </w:r>
      <w:r w:rsidR="003A384A">
        <w:t>»</w:t>
      </w:r>
      <w:r>
        <w:t xml:space="preserve">. </w:t>
      </w:r>
    </w:p>
    <w:p w:rsidR="00AE5D57" w:rsidRPr="00FF7E36" w:rsidRDefault="00AE5D57" w:rsidP="00AE5D57">
      <w:pPr>
        <w:pStyle w:val="SingleTxtG"/>
      </w:pPr>
      <w:r w:rsidRPr="00FF7E36">
        <w:t>190.</w:t>
      </w:r>
      <w:r w:rsidRPr="00FF7E36">
        <w:tab/>
      </w:r>
      <w:r>
        <w:t>Для достижения этой цели в НСЖД определены 139 отдельных мероприятий, которые осуществляются правительственными министерствами и учреждениями в сотрудничестве с соответствующими социальными партнерами и гражданским обществом в рамках следующих шести главных целей:</w:t>
      </w:r>
    </w:p>
    <w:p w:rsidR="00AE5D57" w:rsidRPr="006359AC" w:rsidRDefault="006359AC" w:rsidP="006359AC">
      <w:pPr>
        <w:pStyle w:val="SingleTxtG"/>
      </w:pPr>
      <w:r>
        <w:tab/>
      </w:r>
      <w:r>
        <w:tab/>
      </w:r>
      <w:r w:rsidR="00AE5D57" w:rsidRPr="006359AC">
        <w:t>a)</w:t>
      </w:r>
      <w:r w:rsidR="00AE5D57" w:rsidRPr="006359AC">
        <w:tab/>
        <w:t>содействие социально-экономическому равенству женщин и девочек;</w:t>
      </w:r>
    </w:p>
    <w:p w:rsidR="00AE5D57" w:rsidRPr="006359AC" w:rsidRDefault="006359AC" w:rsidP="006359AC">
      <w:pPr>
        <w:pStyle w:val="SingleTxtG"/>
      </w:pPr>
      <w:r>
        <w:tab/>
      </w:r>
      <w:r>
        <w:tab/>
      </w:r>
      <w:r w:rsidR="00AE5D57" w:rsidRPr="006359AC">
        <w:t>b)</w:t>
      </w:r>
      <w:r w:rsidR="00AE5D57" w:rsidRPr="006359AC">
        <w:tab/>
        <w:t>укрепление физического и психического здоровья и благополучия женщин и девочек;</w:t>
      </w:r>
    </w:p>
    <w:p w:rsidR="00AE5D57" w:rsidRPr="006359AC" w:rsidRDefault="006359AC" w:rsidP="006359AC">
      <w:pPr>
        <w:pStyle w:val="SingleTxtG"/>
      </w:pPr>
      <w:r>
        <w:tab/>
      </w:r>
      <w:r>
        <w:tab/>
      </w:r>
      <w:r w:rsidR="00AE5D57" w:rsidRPr="006359AC">
        <w:t>c)</w:t>
      </w:r>
      <w:r w:rsidR="00AE5D57" w:rsidRPr="006359AC">
        <w:tab/>
        <w:t xml:space="preserve">закрепление за женщинами и девочкам видного места в обществе, а также роли равноправных и активных граждан; </w:t>
      </w:r>
    </w:p>
    <w:p w:rsidR="00AE5D57" w:rsidRPr="006359AC" w:rsidRDefault="006359AC" w:rsidP="006359AC">
      <w:pPr>
        <w:pStyle w:val="SingleTxtG"/>
      </w:pPr>
      <w:r>
        <w:tab/>
      </w:r>
      <w:r>
        <w:tab/>
      </w:r>
      <w:r w:rsidR="00AE5D57" w:rsidRPr="006359AC">
        <w:t>d)</w:t>
      </w:r>
      <w:r w:rsidR="00AE5D57" w:rsidRPr="006359AC">
        <w:tab/>
        <w:t>продвижение женщин на руководящие посты всех уровней;</w:t>
      </w:r>
    </w:p>
    <w:p w:rsidR="00AE5D57" w:rsidRPr="006359AC" w:rsidRDefault="006359AC" w:rsidP="006359AC">
      <w:pPr>
        <w:pStyle w:val="SingleTxtG"/>
      </w:pPr>
      <w:r>
        <w:tab/>
      </w:r>
      <w:r>
        <w:tab/>
      </w:r>
      <w:r w:rsidR="00AE5D57" w:rsidRPr="006359AC">
        <w:t>e)</w:t>
      </w:r>
      <w:r w:rsidR="00AE5D57" w:rsidRPr="006359AC">
        <w:tab/>
        <w:t>борьба с насилием в отношении женщин; и</w:t>
      </w:r>
    </w:p>
    <w:p w:rsidR="00AE5D57" w:rsidRPr="006359AC" w:rsidRDefault="006359AC" w:rsidP="006359AC">
      <w:pPr>
        <w:pStyle w:val="SingleTxtG"/>
      </w:pPr>
      <w:r>
        <w:tab/>
      </w:r>
      <w:r>
        <w:tab/>
      </w:r>
      <w:r w:rsidR="00AE5D57" w:rsidRPr="006359AC">
        <w:t>f)</w:t>
      </w:r>
      <w:r w:rsidR="00AE5D57" w:rsidRPr="006359AC">
        <w:tab/>
        <w:t xml:space="preserve">учет гендерной проблематики в процессе принятия решений. </w:t>
      </w:r>
    </w:p>
    <w:p w:rsidR="00AE5D57" w:rsidRPr="00FF7E36" w:rsidRDefault="00AE5D57" w:rsidP="00AE5D57">
      <w:pPr>
        <w:pStyle w:val="SingleTxtG"/>
      </w:pPr>
      <w:r w:rsidRPr="00FF7E36">
        <w:t>191.</w:t>
      </w:r>
      <w:r w:rsidRPr="00FF7E36">
        <w:tab/>
      </w:r>
      <w:r>
        <w:t>Заинтересованные стороны, включая женские группы и группы гражданского общества, продолжают активно участвовать в работе Комитета по надзору за осуществлением НСЖД. Пост Председателя Комитета занимает государственный министр по вопросам равенства, иммиграции и интеграции, а в состав Комитета входят также представители правительственных министерств. В своей работе он опирается на секретариат в Министерстве юстиции и равноправия.</w:t>
      </w:r>
    </w:p>
    <w:p w:rsidR="00AE5D57" w:rsidRPr="006359AC" w:rsidRDefault="00AE5D57" w:rsidP="006359AC">
      <w:pPr>
        <w:pStyle w:val="H4G"/>
      </w:pPr>
      <w:bookmarkStart w:id="151" w:name="_Toc17908587"/>
      <w:r w:rsidRPr="006359AC">
        <w:tab/>
      </w:r>
      <w:r w:rsidRPr="006359AC">
        <w:tab/>
        <w:t>Позитивные действия на рабочем месте и в общинах</w:t>
      </w:r>
      <w:bookmarkEnd w:id="151"/>
    </w:p>
    <w:p w:rsidR="00AE5D57" w:rsidRPr="00FF7E36" w:rsidRDefault="00AE5D57" w:rsidP="00AE5D57">
      <w:pPr>
        <w:pStyle w:val="SingleTxtG"/>
      </w:pPr>
      <w:r w:rsidRPr="00FF7E36">
        <w:t>192.</w:t>
      </w:r>
      <w:r w:rsidRPr="00FF7E36">
        <w:tab/>
      </w:r>
      <w:r>
        <w:t xml:space="preserve">Программа </w:t>
      </w:r>
      <w:r w:rsidR="003A384A">
        <w:t>«</w:t>
      </w:r>
      <w:r>
        <w:t>Возвращение женщин к трудовой жизни и женское предпринимательство</w:t>
      </w:r>
      <w:r w:rsidR="003A384A">
        <w:t>»</w:t>
      </w:r>
      <w:r>
        <w:t xml:space="preserve"> является программой позитивных действий в интересах женщин, которая совместно финансируется правительством и Европейским социальным фондом в рамках программы </w:t>
      </w:r>
      <w:r w:rsidR="003A384A">
        <w:t>«</w:t>
      </w:r>
      <w:r>
        <w:t>Трудоустраиваемость, интеграция и обучение</w:t>
      </w:r>
      <w:r w:rsidR="003A384A">
        <w:t>»</w:t>
      </w:r>
      <w:r>
        <w:t xml:space="preserve"> (ТИО) на 2014</w:t>
      </w:r>
      <w:r w:rsidR="003A384A" w:rsidRPr="003A384A">
        <w:t>–</w:t>
      </w:r>
      <w:r>
        <w:t>2020</w:t>
      </w:r>
      <w:r w:rsidR="003A384A">
        <w:t> год</w:t>
      </w:r>
      <w:r>
        <w:t xml:space="preserve">ы. Цель программы </w:t>
      </w:r>
      <w:r w:rsidR="00A01074">
        <w:t>–</w:t>
      </w:r>
      <w:r>
        <w:t xml:space="preserve"> оказание поддержки женщинам, которые оказались оторваны от рынка труда (не работают и не имеют статуса безработных), для содействия их возвращению к трудовой жизни.</w:t>
      </w:r>
    </w:p>
    <w:p w:rsidR="00AE5D57" w:rsidRPr="00FF7E36" w:rsidRDefault="00AE5D57" w:rsidP="00AE5D57">
      <w:pPr>
        <w:pStyle w:val="SingleTxtG"/>
      </w:pPr>
      <w:r w:rsidRPr="00FF7E36">
        <w:t>193.</w:t>
      </w:r>
      <w:r w:rsidRPr="00FF7E36">
        <w:tab/>
      </w:r>
      <w:r>
        <w:t>На финансирование этой программы в период 2016</w:t>
      </w:r>
      <w:r w:rsidR="003A384A" w:rsidRPr="003A384A">
        <w:t>–</w:t>
      </w:r>
      <w:r>
        <w:t>2022</w:t>
      </w:r>
      <w:r w:rsidR="003A384A">
        <w:t> год</w:t>
      </w:r>
      <w:r>
        <w:t>ов было выделено 11 млн евро. Распределение средств происходит на основании открытых конкурсов проектных предложений. Первые проекты в рамках двух направлений этой программы были отобраны по итогам конкурса предложений 2016</w:t>
      </w:r>
      <w:r w:rsidR="003A384A">
        <w:t> год</w:t>
      </w:r>
      <w:r>
        <w:t>а и будут осуществляться в течение трех лет.</w:t>
      </w:r>
    </w:p>
    <w:p w:rsidR="00AE5D57" w:rsidRPr="00FF7E36" w:rsidRDefault="00AE5D57" w:rsidP="00AE5D57">
      <w:pPr>
        <w:pStyle w:val="SingleTxtG"/>
      </w:pPr>
      <w:r w:rsidRPr="00FF7E36">
        <w:t>194.</w:t>
      </w:r>
      <w:r w:rsidRPr="00FF7E36">
        <w:tab/>
      </w:r>
      <w:proofErr w:type="gramStart"/>
      <w:r>
        <w:t>В</w:t>
      </w:r>
      <w:proofErr w:type="gramEnd"/>
      <w:r>
        <w:t xml:space="preserve"> рамках направления </w:t>
      </w:r>
      <w:r w:rsidR="003A384A">
        <w:t>«</w:t>
      </w:r>
      <w:r>
        <w:t>Женское предпринимательство</w:t>
      </w:r>
      <w:r w:rsidR="003A384A">
        <w:t>»</w:t>
      </w:r>
      <w:r>
        <w:t xml:space="preserve"> было выделено </w:t>
      </w:r>
      <w:r w:rsidR="008044C6">
        <w:br/>
      </w:r>
      <w:r>
        <w:t>1,2</w:t>
      </w:r>
      <w:r w:rsidR="00573A8C">
        <w:t> </w:t>
      </w:r>
      <w:r>
        <w:t>млн евро для финансирования четырех проектов.</w:t>
      </w:r>
    </w:p>
    <w:p w:rsidR="00AE5D57" w:rsidRPr="00FF7E36" w:rsidRDefault="00AE5D57" w:rsidP="00AE5D57">
      <w:pPr>
        <w:pStyle w:val="SingleTxtG"/>
      </w:pPr>
      <w:r w:rsidRPr="00FF7E36">
        <w:t>195.</w:t>
      </w:r>
      <w:r w:rsidRPr="00FF7E36">
        <w:tab/>
      </w:r>
      <w:r>
        <w:t>Правительство также оказывает финансовую поддержку Национальному объединению общинных женских сетей (НООЖС) в целях осуществления программы по обеспечению равенства и развития женщин, направленной на расширение участия женщин в жизни общин. Финансирование осуществляется Министерством юстиции и</w:t>
      </w:r>
      <w:r w:rsidR="008044C6">
        <w:t> </w:t>
      </w:r>
      <w:r>
        <w:t>равноправия с 2016</w:t>
      </w:r>
      <w:r w:rsidR="003A384A">
        <w:t> год</w:t>
      </w:r>
      <w:r>
        <w:t>а и составило 1,385 млн евро в 2016 и 2017</w:t>
      </w:r>
      <w:r w:rsidR="003A384A">
        <w:t> год</w:t>
      </w:r>
      <w:r>
        <w:t xml:space="preserve">ах, </w:t>
      </w:r>
      <w:r w:rsidR="008044C6">
        <w:br/>
      </w:r>
      <w:r>
        <w:t>1,405</w:t>
      </w:r>
      <w:r w:rsidR="00573A8C">
        <w:t> </w:t>
      </w:r>
      <w:r>
        <w:t>млн евро в 2018</w:t>
      </w:r>
      <w:r w:rsidR="003A384A">
        <w:t> год</w:t>
      </w:r>
      <w:r>
        <w:t>у и 1,439 млн евро в 2019</w:t>
      </w:r>
      <w:r w:rsidR="003A384A">
        <w:t> год</w:t>
      </w:r>
      <w:r>
        <w:t>у. НООЖС было создано в 2002</w:t>
      </w:r>
      <w:r w:rsidR="003A384A">
        <w:t> год</w:t>
      </w:r>
      <w:r>
        <w:t>у в качестве национальной организации, занимающейся вопросами повышения роли женщин в рамках общин.</w:t>
      </w:r>
    </w:p>
    <w:p w:rsidR="00AE5D57" w:rsidRPr="006359AC" w:rsidRDefault="00AE5D57" w:rsidP="006359AC">
      <w:pPr>
        <w:pStyle w:val="H4G"/>
      </w:pPr>
      <w:bookmarkStart w:id="152" w:name="_Toc17908588"/>
      <w:bookmarkEnd w:id="149"/>
      <w:bookmarkEnd w:id="150"/>
      <w:r w:rsidRPr="006359AC">
        <w:lastRenderedPageBreak/>
        <w:tab/>
      </w:r>
      <w:r w:rsidRPr="006359AC">
        <w:tab/>
        <w:t>Предупреждение бытового, сексуального и гендерного насилия</w:t>
      </w:r>
      <w:bookmarkEnd w:id="152"/>
    </w:p>
    <w:p w:rsidR="00AE5D57" w:rsidRPr="00FF7E36" w:rsidRDefault="00AE5D57" w:rsidP="00AE5D57">
      <w:pPr>
        <w:pStyle w:val="SingleTxtG"/>
      </w:pPr>
      <w:r w:rsidRPr="00FF7E36">
        <w:t>196.</w:t>
      </w:r>
      <w:r w:rsidRPr="00FF7E36">
        <w:tab/>
      </w:r>
      <w:r>
        <w:t>С июня 2007</w:t>
      </w:r>
      <w:r w:rsidR="003A384A">
        <w:t> год</w:t>
      </w:r>
      <w:r>
        <w:t>а</w:t>
      </w:r>
      <w:r w:rsidRPr="00B067F5">
        <w:t xml:space="preserve"> </w:t>
      </w:r>
      <w:r>
        <w:t>по поручению правительства Министерство юстиции и равноправия принимает государственные меры реагирования на бытовое, сексуальное и гендерное насилие, жертвами которого чаще всего становятся женщины. Во второй Национальной стратегии борьбы с бытовым, сексуальным и гендерным насилием на 2016−2021</w:t>
      </w:r>
      <w:r w:rsidR="003A384A">
        <w:t> год</w:t>
      </w:r>
      <w:r>
        <w:t xml:space="preserve">ы предусмотрен целый комплекс мер, включающих первичные меры </w:t>
      </w:r>
      <w:r w:rsidR="003A384A" w:rsidRPr="003A384A">
        <w:t>–</w:t>
      </w:r>
      <w:r>
        <w:t xml:space="preserve"> предупреждение, распознавание и анализ причин такого насилия, </w:t>
      </w:r>
      <w:r w:rsidR="003A384A" w:rsidRPr="003A384A">
        <w:t>–</w:t>
      </w:r>
      <w:r>
        <w:t xml:space="preserve"> а также вторичные меры – прием сигналов о случаях насилия, их переадресация соответствующим инстанциям и принятие мер реагирования.</w:t>
      </w:r>
    </w:p>
    <w:p w:rsidR="00AE5D57" w:rsidRPr="006359AC" w:rsidRDefault="00AE5D57" w:rsidP="006359AC">
      <w:pPr>
        <w:pStyle w:val="H4G"/>
      </w:pPr>
      <w:bookmarkStart w:id="153" w:name="_Toc17908589"/>
      <w:r w:rsidRPr="006359AC">
        <w:tab/>
      </w:r>
      <w:r w:rsidRPr="006359AC">
        <w:tab/>
        <w:t xml:space="preserve">Оказание поддержки Национальному женскому совету Ирландии </w:t>
      </w:r>
      <w:bookmarkEnd w:id="153"/>
    </w:p>
    <w:p w:rsidR="00AE5D57" w:rsidRPr="00FF7E36" w:rsidRDefault="00AE5D57" w:rsidP="00AE5D57">
      <w:pPr>
        <w:pStyle w:val="SingleTxtG"/>
      </w:pPr>
      <w:r w:rsidRPr="00FF7E36">
        <w:t>197.</w:t>
      </w:r>
      <w:r w:rsidRPr="00FF7E36">
        <w:tab/>
      </w:r>
      <w:r>
        <w:t>Правительство обеспечивает основное финансирование Национального женского совета Ирландии (НЖСИ), тем самым признавая его роль представительного органа, который привлекает внимание к проблемам и чаяниям женщин. В 2018</w:t>
      </w:r>
      <w:r w:rsidR="003A384A">
        <w:t> год</w:t>
      </w:r>
      <w:r>
        <w:t>у это финансирование составило 500 000 евро, а в 2019</w:t>
      </w:r>
      <w:r w:rsidR="003A384A">
        <w:t> год</w:t>
      </w:r>
      <w:r>
        <w:t xml:space="preserve">у </w:t>
      </w:r>
      <w:r w:rsidR="00A01074">
        <w:t>–</w:t>
      </w:r>
      <w:r>
        <w:t xml:space="preserve"> 525 000 евро.</w:t>
      </w:r>
    </w:p>
    <w:p w:rsidR="00AE5D57" w:rsidRPr="00FF7E36" w:rsidRDefault="00AE5D57" w:rsidP="00AE5D57">
      <w:pPr>
        <w:pStyle w:val="SingleTxtG"/>
      </w:pPr>
      <w:r w:rsidRPr="00FF7E36">
        <w:t>198.</w:t>
      </w:r>
      <w:r w:rsidRPr="00FF7E36">
        <w:tab/>
      </w:r>
      <w:r>
        <w:t>Будучи политически независимым от правительства и отвечая только перед собственным избранным исполнительным комитетом и своими членами, Совет получает государственное финансирование по рекомендации, сделанной в 1992</w:t>
      </w:r>
      <w:r w:rsidR="003A384A">
        <w:t> год</w:t>
      </w:r>
      <w:r>
        <w:t>у тогдашним правительством, согласно которой НЖСИ предоставляет женским организациям местного, регионального и национального уровня форум для</w:t>
      </w:r>
      <w:r w:rsidR="00A01074">
        <w:t xml:space="preserve"> </w:t>
      </w:r>
      <w:r>
        <w:t>обмена мнениями, взглядами, опытом и пожеланиями и их обсуждения; работая</w:t>
      </w:r>
      <w:r w:rsidR="00705268">
        <w:t xml:space="preserve"> на</w:t>
      </w:r>
      <w:r w:rsidR="00A01074">
        <w:t xml:space="preserve"> </w:t>
      </w:r>
      <w:r>
        <w:t>национальном уровне, НЖСИ через свои взгляды и пожелания оказывает влияние на политику и принятие решений и в то же время стимулирует и поддерживает деятельность своих филиалов и других женских групп на местном и региональном уровне; и укрепляет руководящую роль и разрабатывает программы развития в интересах женских групп по всей стране. В дополнение к своей роли в области развития НЖСИ пользуется репутацией информированного и конструктивного органа, вносящего вклад в реализацию и обзор политических инициатив, а его руководство нередко взаимодействуют с ведущими политиками и представителями директивных органов.</w:t>
      </w:r>
    </w:p>
    <w:p w:rsidR="00AE5D57" w:rsidRPr="006359AC" w:rsidRDefault="00AE5D57" w:rsidP="006359AC">
      <w:pPr>
        <w:pStyle w:val="H4G"/>
      </w:pPr>
      <w:bookmarkStart w:id="154" w:name="_Toc17908590"/>
      <w:r w:rsidRPr="006359AC">
        <w:tab/>
      </w:r>
      <w:r w:rsidRPr="006359AC">
        <w:tab/>
        <w:t>Представленность женщин в государственных комитетах</w:t>
      </w:r>
      <w:bookmarkEnd w:id="154"/>
    </w:p>
    <w:p w:rsidR="00AE5D57" w:rsidRPr="00FF7E36" w:rsidRDefault="00AE5D57" w:rsidP="00AE5D57">
      <w:pPr>
        <w:pStyle w:val="SingleTxtG"/>
      </w:pPr>
      <w:r w:rsidRPr="00FF7E36">
        <w:t>199.</w:t>
      </w:r>
      <w:r w:rsidRPr="00FF7E36">
        <w:tab/>
      </w:r>
      <w:r>
        <w:t>В правительственной программе создания партнерства на 2016</w:t>
      </w:r>
      <w:r w:rsidR="003A384A">
        <w:t> год</w:t>
      </w:r>
      <w:r>
        <w:t xml:space="preserve"> подтверждается стремление правительства довести долю представителей каждого пола в государственных комитетах до 40%. Это стремление отражено в Национальной стратегии в интересах женщин и девочек на 2017</w:t>
      </w:r>
      <w:r w:rsidR="003A384A">
        <w:t xml:space="preserve">– </w:t>
      </w:r>
      <w:r>
        <w:t>2020</w:t>
      </w:r>
      <w:r w:rsidR="003A384A">
        <w:t> год</w:t>
      </w:r>
      <w:r>
        <w:t>ы.</w:t>
      </w:r>
    </w:p>
    <w:p w:rsidR="00AE5D57" w:rsidRPr="00FF7E36" w:rsidRDefault="00AE5D57" w:rsidP="00AE5D57">
      <w:pPr>
        <w:pStyle w:val="SingleTxtG"/>
      </w:pPr>
      <w:r w:rsidRPr="00FF7E36">
        <w:t>200.</w:t>
      </w:r>
      <w:r w:rsidRPr="00FF7E36">
        <w:tab/>
      </w:r>
      <w:r>
        <w:t>С 2011 по 2014</w:t>
      </w:r>
      <w:r w:rsidR="003A384A">
        <w:t> год</w:t>
      </w:r>
      <w:r>
        <w:t xml:space="preserve"> в систему назначения членов государственных комитетов были внесены существенные изменения в целях расширения возможностей замещения вакансий и повышения прозрачности процесса назначения. В 2014</w:t>
      </w:r>
      <w:r w:rsidR="003A384A">
        <w:t> год</w:t>
      </w:r>
      <w:r>
        <w:t>у Министр государственных расходов и реформ выпустил Руководящие принципы назначения в государственные комитеты. В соответствии с новыми положениями вакансии в государственных комитетах открыто публикуются на портале государственных комитетов по адресу www.stateboards.ie, который ведет Служба назначений в государственный сектор. Заявки проверяются на соответствие должностным требованиям, указанным Службой, которая передает список наиболее вероятных кандидатов на рассмотрение соответствующему министру. В соответствии с политикой правительства по обеспечению гендерного баланса в государственных комитетах Служба непрерывно контролирует гендерную ситуацию на протяжении всего процесса назначения. В 2017</w:t>
      </w:r>
      <w:r w:rsidR="003A384A">
        <w:t> год</w:t>
      </w:r>
      <w:r>
        <w:t xml:space="preserve">у на долю женщин приходилось 35% полученных заявок, 38% кандидатов, признанных подходящими, и 52% назначенных в рамках этой процедуры сотрудников государственных органов. </w:t>
      </w:r>
    </w:p>
    <w:p w:rsidR="00AE5D57" w:rsidRPr="00FF7E36" w:rsidRDefault="00AE5D57" w:rsidP="00AE5D57">
      <w:pPr>
        <w:pStyle w:val="SingleTxtG"/>
      </w:pPr>
      <w:r w:rsidRPr="00FF7E36">
        <w:t>201.</w:t>
      </w:r>
      <w:r w:rsidRPr="00FF7E36">
        <w:tab/>
      </w:r>
      <w:r>
        <w:t>Ниже приводятся основные статические данные о кадровом составе государственных комитетов по состоянию на декабрь 2018</w:t>
      </w:r>
      <w:r w:rsidR="003A384A">
        <w:t> год</w:t>
      </w:r>
      <w:r>
        <w:t>а:</w:t>
      </w:r>
    </w:p>
    <w:p w:rsidR="00AE5D57" w:rsidRPr="006359AC" w:rsidRDefault="006359AC" w:rsidP="006359AC">
      <w:pPr>
        <w:pStyle w:val="SingleTxtG"/>
      </w:pPr>
      <w:r>
        <w:tab/>
      </w:r>
      <w:r>
        <w:tab/>
      </w:r>
      <w:r w:rsidR="00AE5D57" w:rsidRPr="006359AC">
        <w:t>a)</w:t>
      </w:r>
      <w:r w:rsidR="00AE5D57" w:rsidRPr="006359AC">
        <w:tab/>
        <w:t>почти половина (47,6%) всех государственных комитетов имели в своем составе не менее 40% представителей каждого пола;</w:t>
      </w:r>
    </w:p>
    <w:p w:rsidR="00AE5D57" w:rsidRPr="006359AC" w:rsidRDefault="006359AC" w:rsidP="006359AC">
      <w:pPr>
        <w:pStyle w:val="SingleTxtG"/>
      </w:pPr>
      <w:r>
        <w:lastRenderedPageBreak/>
        <w:tab/>
      </w:r>
      <w:r>
        <w:tab/>
      </w:r>
      <w:r w:rsidR="00AE5D57" w:rsidRPr="006359AC">
        <w:t>b)</w:t>
      </w:r>
      <w:r w:rsidR="00AE5D57" w:rsidRPr="006359AC">
        <w:tab/>
        <w:t>в среднем гендерный баланс в государственных комитетах составлял 41,5% женщин и 58,5% мужчин; и</w:t>
      </w:r>
    </w:p>
    <w:p w:rsidR="00AE5D57" w:rsidRPr="006359AC" w:rsidRDefault="006359AC" w:rsidP="006359AC">
      <w:pPr>
        <w:pStyle w:val="SingleTxtG"/>
      </w:pPr>
      <w:r>
        <w:tab/>
      </w:r>
      <w:r>
        <w:tab/>
      </w:r>
      <w:r w:rsidR="00AE5D57" w:rsidRPr="006359AC">
        <w:t>c)</w:t>
      </w:r>
      <w:r w:rsidR="00AE5D57" w:rsidRPr="006359AC">
        <w:tab/>
        <w:t xml:space="preserve">доля мужчин на должности председателей государственных комитетов составляла 70,2%, а женщин </w:t>
      </w:r>
      <w:r w:rsidR="00A01074" w:rsidRPr="006359AC">
        <w:t>–</w:t>
      </w:r>
      <w:r w:rsidR="00AE5D57" w:rsidRPr="006359AC">
        <w:t xml:space="preserve"> 29,8%.</w:t>
      </w:r>
    </w:p>
    <w:p w:rsidR="00AE5D57" w:rsidRPr="009D22B6" w:rsidRDefault="00AE5D57" w:rsidP="00AE5D57">
      <w:pPr>
        <w:pStyle w:val="H23G"/>
        <w:tabs>
          <w:tab w:val="clear" w:pos="851"/>
        </w:tabs>
        <w:ind w:hanging="567"/>
      </w:pPr>
      <w:bookmarkStart w:id="155" w:name="_Toc17908591"/>
      <w:r w:rsidRPr="009D22B6">
        <w:t>2.</w:t>
      </w:r>
      <w:r w:rsidRPr="009D22B6">
        <w:tab/>
      </w:r>
      <w:r>
        <w:rPr>
          <w:bCs/>
        </w:rPr>
        <w:t>Содействие интеграции мигрантов</w:t>
      </w:r>
      <w:bookmarkEnd w:id="155"/>
    </w:p>
    <w:p w:rsidR="00AE5D57" w:rsidRPr="00FF7E36" w:rsidRDefault="00AE5D57" w:rsidP="00AE5D57">
      <w:pPr>
        <w:pStyle w:val="SingleTxtG"/>
      </w:pPr>
      <w:r w:rsidRPr="00FF7E36">
        <w:t>202.</w:t>
      </w:r>
      <w:r w:rsidRPr="00FF7E36">
        <w:tab/>
      </w:r>
      <w:r>
        <w:t xml:space="preserve">Отдел по вопросам политики в области гражданского правосудия и равноправия выступает центром по координации работы по выполнению обязательства правительства сделать борьбу с расизмом ключевым аспектом интеграции, политики мультикультурализма и более широкой национальной социальной политики. Этот отдел выделяет средства ряду местных органов власти, общественных и добровольческих организаций для содействия осуществлению на местном уровне просветительских программ для населения по таким темам, как иммиграция, интеграция и борьба с расизмом. Отдел также предоставляет финансирование ключевым НПО, таким как организация </w:t>
      </w:r>
      <w:r w:rsidR="003A384A">
        <w:t>«</w:t>
      </w:r>
      <w:r>
        <w:t>Покажи расизму красную карточку</w:t>
      </w:r>
      <w:r w:rsidR="003A384A">
        <w:t>»</w:t>
      </w:r>
      <w:r>
        <w:t>, которая в течение последних нескольких лет организует творческие конкурсы для школьников. Финансирование предоставляется также Ирландскому фонду изучения истории Холокоста для реализации образовательных инициатив, в рамках которых дети узнают об опасностях расизма и о важности интеграции и терпимости. Отдел по вопросам политики в области гражданского правосудия и равноправия также выполняет роль национального координационного центра по подготовке докладов о расизме для Организации Объединенных Наций, Совета Европы и входит в Рабочую группу высокого уровня Европейского союза по борьбе с расизмом и ксенофобией.</w:t>
      </w:r>
    </w:p>
    <w:p w:rsidR="00AE5D57" w:rsidRPr="009D22B6" w:rsidRDefault="00AE5D57" w:rsidP="00AE5D57">
      <w:pPr>
        <w:pStyle w:val="SingleTxtG"/>
      </w:pPr>
      <w:r w:rsidRPr="009D22B6">
        <w:t>203.</w:t>
      </w:r>
      <w:r w:rsidRPr="009D22B6">
        <w:tab/>
      </w:r>
      <w:r>
        <w:t>Правительство Ирландии твердо намерено проводить политику интеграции национальных меньшинств в Ирландии, поощряя социальную интеграцию, равенство, многообразие и участие иммигрантов в экономической, социальной, политической и культурной жизни их общин. Реализации этих планов опирается на активную деятельность.</w:t>
      </w:r>
    </w:p>
    <w:p w:rsidR="00AE5D57" w:rsidRPr="00FF7E36" w:rsidRDefault="00AE5D57" w:rsidP="00AE5D57">
      <w:pPr>
        <w:pStyle w:val="SingleTxtG"/>
      </w:pPr>
      <w:r w:rsidRPr="00FF7E36">
        <w:t>204.</w:t>
      </w:r>
      <w:r w:rsidRPr="00FF7E36">
        <w:tab/>
      </w:r>
      <w:r>
        <w:t>С февраля 2017</w:t>
      </w:r>
      <w:r w:rsidR="003A384A">
        <w:t> год</w:t>
      </w:r>
      <w:r>
        <w:t>а в Ирландии действует всеобъемлющая стратегия интеграции мигрантов. Эта стратегия охватывает все государственные органы. В ее основе лежит понимание того, что мигранты должны играть полноценную роль в ирландском обществе, что интеграция является одним из основополагающих принципов ирландской жизни и что ирландское общество и институты должны прилагать коллективные усилия для содействия такой интеграции. Стратегия будет осуществляться в рамках ряда инициатив, затрагивающих все ветви власти, н</w:t>
      </w:r>
      <w:r w:rsidR="00E46163">
        <w:t xml:space="preserve">а </w:t>
      </w:r>
      <w:r>
        <w:t xml:space="preserve">протяжении четырех лет. К основным сферам деятельности относятся доступ к гражданству и государственным услугам; трудоустройство и образование; участие в политической жизни и содействие межкультурному взаимопониманию. Правительственные министерства и ведомства, городские власти и местные общины </w:t>
      </w:r>
      <w:r w:rsidR="00A01074">
        <w:t>–</w:t>
      </w:r>
      <w:r>
        <w:t xml:space="preserve"> все они призваны сыграть свою роль в выполнении обязательств, предусмотренных Стратегией. Национальная стратегия также является основным средством укрепления межкультурного взаимопонимания и борьбы с расизмом и ксенофобией. Стратегия предполагает пересмотр действующего законодательства о преступлениях на расовой почве, с тем чтобы сделать его более эффективным. В рамках Стратегии также планируется решать проблему нежелания сообщать о преступлениях на расовой почве.</w:t>
      </w:r>
    </w:p>
    <w:p w:rsidR="00AE5D57" w:rsidRPr="00FF7E36" w:rsidRDefault="00AE5D57" w:rsidP="00AE5D57">
      <w:pPr>
        <w:pStyle w:val="SingleTxtG"/>
      </w:pPr>
      <w:r w:rsidRPr="00FF7E36">
        <w:t>205.</w:t>
      </w:r>
      <w:r w:rsidRPr="00FF7E36">
        <w:tab/>
      </w:r>
      <w:proofErr w:type="gramStart"/>
      <w:r>
        <w:t>В</w:t>
      </w:r>
      <w:proofErr w:type="gramEnd"/>
      <w:r>
        <w:t xml:space="preserve"> период 2017</w:t>
      </w:r>
      <w:r w:rsidR="003A384A">
        <w:t>–</w:t>
      </w:r>
      <w:r>
        <w:t>2019</w:t>
      </w:r>
      <w:r w:rsidR="003A384A">
        <w:t> год</w:t>
      </w:r>
      <w:r>
        <w:t>ов Отдел по вопросам политики в области гражданского правосудия и равноправия выделил более 4,5 млн евро на осуществление в течение трех</w:t>
      </w:r>
      <w:r w:rsidR="00D04C98">
        <w:t>–</w:t>
      </w:r>
      <w:r>
        <w:t>четырех лет национальных и общинных проектов в поддержку интеграции, которые должны финансироваться правительством Ирландии. Проекты направлены на содействие интеграции, борьбу с расизмом и ксенофобией, а также на укрепление взаимопонимания между мигрантами и принимающими общинами. Кроме того, на период 2017</w:t>
      </w:r>
      <w:r w:rsidR="003A384A">
        <w:t>–</w:t>
      </w:r>
      <w:r>
        <w:t>2022</w:t>
      </w:r>
      <w:r w:rsidR="003A384A">
        <w:t> год</w:t>
      </w:r>
      <w:r>
        <w:t>ов на эти меры выделяется 12,3 млн евро из средств ЕС (Фонд по вопросам убежища, миграции и интеграции и Европейский социальный фонд). Правительственные министерства и ведомства также могут финансировать интеграционную деятельность из собственных ресурсов.</w:t>
      </w:r>
    </w:p>
    <w:p w:rsidR="00AE5D57" w:rsidRPr="00FF7E36" w:rsidRDefault="00AE5D57" w:rsidP="00AE5D57">
      <w:pPr>
        <w:pStyle w:val="SingleTxtG"/>
      </w:pPr>
      <w:r w:rsidRPr="00FF7E36">
        <w:lastRenderedPageBreak/>
        <w:t>206.</w:t>
      </w:r>
      <w:r w:rsidRPr="00FF7E36">
        <w:tab/>
      </w:r>
      <w:r>
        <w:t>Кроме того, в 2018</w:t>
      </w:r>
      <w:r w:rsidR="003A384A">
        <w:t> год</w:t>
      </w:r>
      <w:r>
        <w:t>у Отдел по вопросам политики в области гражданского правосудия и равноправия переработал свой сайт, с тем чтобы сделать его более удобным для пользователей и в большей степени сосредоточить внимание на информировании общественности о государственной интеграционной политике, финансировании интеграционных проектов и освещении мероприятий, направленных на содействие интеграции и борьбу с расизмом, проводимых на всей территории государства. На этом сайте мигранты могут найти сведения по широкому кругу актуальных вопросов, в том числе об изменениях в регулирования интеграции/</w:t>
      </w:r>
      <w:r w:rsidR="00E46163">
        <w:br/>
      </w:r>
      <w:r>
        <w:t>многообразия, практическую информацию для новоприбывших мигрантов, а также советы по противодействию актам расизма или расовой дискриминации.</w:t>
      </w:r>
    </w:p>
    <w:p w:rsidR="00AE5D57" w:rsidRPr="006359AC" w:rsidRDefault="00AE5D57" w:rsidP="006359AC">
      <w:pPr>
        <w:pStyle w:val="H4G"/>
      </w:pPr>
      <w:bookmarkStart w:id="156" w:name="_Toc17908592"/>
      <w:r w:rsidRPr="006359AC">
        <w:tab/>
      </w:r>
      <w:r w:rsidRPr="006359AC">
        <w:tab/>
        <w:t>Получение образования детьми-мигрантам</w:t>
      </w:r>
      <w:bookmarkEnd w:id="156"/>
      <w:r w:rsidRPr="006359AC">
        <w:t>и</w:t>
      </w:r>
    </w:p>
    <w:p w:rsidR="00AE5D57" w:rsidRPr="009D22B6" w:rsidRDefault="00AE5D57" w:rsidP="00AE5D57">
      <w:pPr>
        <w:pStyle w:val="SingleTxtG"/>
      </w:pPr>
      <w:r w:rsidRPr="009D22B6">
        <w:t>207.</w:t>
      </w:r>
      <w:r w:rsidRPr="009D22B6">
        <w:tab/>
      </w:r>
      <w:r>
        <w:t>Система образования в Ирландии функционирует на инклюзивной основе в соответствии с обязательствами по Конституции, национальному и международному праву. В законодательных актах, имеющих отношение к сектору образования, таких как Закон об образовании 1998</w:t>
      </w:r>
      <w:r w:rsidR="003A384A">
        <w:t> год</w:t>
      </w:r>
      <w:r>
        <w:t xml:space="preserve">а, </w:t>
      </w:r>
      <w:r w:rsidR="009806E5">
        <w:t>Закон об</w:t>
      </w:r>
      <w:r>
        <w:t xml:space="preserve"> образовании (социальном обеспечении) 2000</w:t>
      </w:r>
      <w:r w:rsidR="003A384A">
        <w:t> год</w:t>
      </w:r>
      <w:r>
        <w:t>а и Закон об образовании лиц с особыми образовательными потребностями 2004</w:t>
      </w:r>
      <w:r w:rsidR="003A384A">
        <w:t> год</w:t>
      </w:r>
      <w:r>
        <w:t xml:space="preserve">а, четко сформулированы принципы равенства. Дополнительная поддержка в случае необходимости предоставляется на основе выявленных индивидуальных потребностей в области образования. Все дети иммигрантов, включая детей просителей убежища, беженцев, трудящихся-мигрантов, а также несопровождаемые несовершеннолетние имеют доступ к дошкольному, начальному и среднему образованию наравне с ирландскими гражданами до достижения ими 18-летнего возраста. Мальчики и девочки имеют равный доступ к системе образования. </w:t>
      </w:r>
    </w:p>
    <w:p w:rsidR="00AE5D57" w:rsidRPr="00FF7E36" w:rsidRDefault="00AE5D57" w:rsidP="00AE5D57">
      <w:pPr>
        <w:pStyle w:val="SingleTxtG"/>
      </w:pPr>
      <w:r w:rsidRPr="00FF7E36">
        <w:t>208.</w:t>
      </w:r>
      <w:r w:rsidRPr="00FF7E36">
        <w:tab/>
      </w:r>
      <w:r>
        <w:t xml:space="preserve">Комитеты по вопросам образования и профессиональной подготовки по всей стране организуют для мигрантов и новых членов общин в Ирландии </w:t>
      </w:r>
      <w:r w:rsidR="003A384A">
        <w:t>«</w:t>
      </w:r>
      <w:r>
        <w:t>Курсы английского для носителей других языков</w:t>
      </w:r>
      <w:r w:rsidR="003A384A">
        <w:t>»</w:t>
      </w:r>
      <w:r>
        <w:t>. Эта программа доступна для безработных мигрантов и просителей убежища, и приоритет отдается тем, кто нуждается в базовых знаниях английского языка на функциональном уровне. В марте 2018</w:t>
      </w:r>
      <w:r w:rsidR="003A384A">
        <w:t> год</w:t>
      </w:r>
      <w:r>
        <w:t xml:space="preserve">а Управление по вопросам дополнительного образования и профессиональной подготовки и Комитеты по вопросам образования и профессиональной подготовки Ирландии опубликовали доклад под названием </w:t>
      </w:r>
      <w:r w:rsidR="003A384A">
        <w:t>«</w:t>
      </w:r>
      <w:r>
        <w:t>Рекомендации по передовой практике</w:t>
      </w:r>
      <w:r w:rsidR="003A384A">
        <w:t>»</w:t>
      </w:r>
      <w:r>
        <w:t>, в котором оценивается эффективность курсов английского языка</w:t>
      </w:r>
      <w:r w:rsidRPr="00545642">
        <w:t xml:space="preserve"> </w:t>
      </w:r>
      <w:r>
        <w:t>уровней 1</w:t>
      </w:r>
      <w:r w:rsidR="003A384A">
        <w:t>–</w:t>
      </w:r>
      <w:r>
        <w:t>3 для низкоквалифицированных и безработных мигрантов, предлагаемых Комитетами, и степень владения ими английским языком. В этом докладе, подготовленном по результатам всеобъемлющих консультаций с заинтересованными сторонами и проведенных исследований, описывается существующая передовая практика преподавания английского языка иностранцам, а также подтверждается твердая приверженность всех Комитетов предлагать мигрантам, для которых английский язык не является родным, гибкие варианты обучения с учетом их индивидуальных потребностей. Доклад посвящен мигрантам с низкой квалификацией и безработным и вместе с содержащимися в нем рекомендациями закладывает хорошую основу для принятия решений, касающихся преподавания английского языка на уровнях 1</w:t>
      </w:r>
      <w:r w:rsidR="003A384A">
        <w:t>–</w:t>
      </w:r>
      <w:r>
        <w:t xml:space="preserve">3 по Национальной квалификационной системе. </w:t>
      </w:r>
    </w:p>
    <w:p w:rsidR="00AE5D57" w:rsidRPr="006359AC" w:rsidRDefault="00AE5D57" w:rsidP="006359AC">
      <w:pPr>
        <w:pStyle w:val="H4G"/>
      </w:pPr>
      <w:bookmarkStart w:id="157" w:name="_Toc17908593"/>
      <w:r w:rsidRPr="006359AC">
        <w:tab/>
      </w:r>
      <w:r w:rsidRPr="006359AC">
        <w:tab/>
        <w:t>Национальная стратегия в области мультикультурного здравоохранения</w:t>
      </w:r>
      <w:bookmarkEnd w:id="157"/>
    </w:p>
    <w:p w:rsidR="00AE5D57" w:rsidRPr="00FF7E36" w:rsidRDefault="00AE5D57" w:rsidP="00AE5D57">
      <w:pPr>
        <w:pStyle w:val="SingleTxtG"/>
      </w:pPr>
      <w:r w:rsidRPr="00FF7E36">
        <w:t>209.</w:t>
      </w:r>
      <w:r w:rsidRPr="00FF7E36">
        <w:tab/>
      </w:r>
      <w:r>
        <w:t>Национальная стратегия в области мультикультурного здравоохранения ИОЗ на 2007−2012</w:t>
      </w:r>
      <w:r w:rsidR="003A384A">
        <w:t> год</w:t>
      </w:r>
      <w:r>
        <w:t>ы закладывает основу</w:t>
      </w:r>
      <w:r w:rsidRPr="00EA5ABF">
        <w:t xml:space="preserve"> </w:t>
      </w:r>
      <w:r>
        <w:t>удовлетворения потребностей людей, принадлежащих к различным культурам и национальностям, в медицинском обслуживании и уходе чутким и хорошо знающим культурные особенности этих людей персоналом. В январе 2019</w:t>
      </w:r>
      <w:r w:rsidR="003A384A">
        <w:t> год</w:t>
      </w:r>
      <w:r>
        <w:t>а было начато осуществление второй Стратегии в области мультикультурного здравоохранения ИОЗ на 2018</w:t>
      </w:r>
      <w:r w:rsidR="003A384A">
        <w:t>–</w:t>
      </w:r>
      <w:r>
        <w:t>2023</w:t>
      </w:r>
      <w:r w:rsidR="003A384A">
        <w:t> год</w:t>
      </w:r>
      <w:r>
        <w:t>ы. Эта вторая стратегия закладывает основу для удовлетворения потребностей в медицинском обслуживании и уходе пациентов из различных этнических и культурных групп, таких как беженцы, рома, мигранты, иностранные студенты и просители убежища.</w:t>
      </w:r>
    </w:p>
    <w:p w:rsidR="00AE5D57" w:rsidRPr="00FF7E36" w:rsidRDefault="00AE5D57" w:rsidP="00AE5D57">
      <w:pPr>
        <w:pStyle w:val="SingleTxtG"/>
      </w:pPr>
      <w:r w:rsidRPr="00FF7E36">
        <w:t>210.</w:t>
      </w:r>
      <w:r w:rsidRPr="00FF7E36">
        <w:tab/>
      </w:r>
      <w:r>
        <w:t>В 2013</w:t>
      </w:r>
      <w:r w:rsidR="003A384A">
        <w:t> год</w:t>
      </w:r>
      <w:r>
        <w:t xml:space="preserve">у была запущена комплексная государственная стратегия </w:t>
      </w:r>
      <w:r w:rsidR="003A384A">
        <w:t>«</w:t>
      </w:r>
      <w:r>
        <w:t>Здоровая Ирландия</w:t>
      </w:r>
      <w:r w:rsidR="003A384A">
        <w:t>»</w:t>
      </w:r>
      <w:r>
        <w:t xml:space="preserve">, которая нацелена на улучшение состояния здоровья и укрепление </w:t>
      </w:r>
      <w:r>
        <w:lastRenderedPageBreak/>
        <w:t>благополучия всех граждан и содержит твердое обязательство улучшить состояние здоровья социально обездоленных общин. Эту цель планируется достигать путем повышения эффективности межправительственной работы и сотрудничества на основе партнерства с ключевыми заинтересованными сторонами, в том числе путем улучшения мониторинга влияния этой работы на состояние здоровья населения. В</w:t>
      </w:r>
      <w:r w:rsidR="00573A8C">
        <w:t> </w:t>
      </w:r>
      <w:r>
        <w:t>настоящее время разрабатывается более подробная программа работы по достижению этой цели.</w:t>
      </w:r>
    </w:p>
    <w:p w:rsidR="00AE5D57" w:rsidRPr="00FF7E36" w:rsidRDefault="00AE5D57" w:rsidP="00AE5D57">
      <w:pPr>
        <w:pStyle w:val="SingleTxtG"/>
      </w:pPr>
      <w:r w:rsidRPr="00FF7E36">
        <w:t>211.</w:t>
      </w:r>
      <w:r w:rsidRPr="00FF7E36">
        <w:tab/>
      </w:r>
      <w:r>
        <w:t>Реализация рекомендаций, содержащихся в стратегии, должна происходить на поэтапной основе в течение пяти лет. К приоритетным задачам, требующим решения, относятся перевод информации, разработка стандартизованных моделей перевода, а также обучение и поддержка персонала. Принятый на вооружение в этих областях подход состоит расширении доступа всех потребителей к оказываемым услугам на основе равенства.</w:t>
      </w:r>
    </w:p>
    <w:p w:rsidR="00AE5D57" w:rsidRPr="00FF7E36" w:rsidRDefault="006359AC" w:rsidP="006359AC">
      <w:pPr>
        <w:pStyle w:val="H23G"/>
      </w:pPr>
      <w:bookmarkStart w:id="158" w:name="_Toc17908594"/>
      <w:bookmarkStart w:id="159" w:name="OLE_LINK19"/>
      <w:bookmarkStart w:id="160" w:name="OLE_LINK20"/>
      <w:bookmarkStart w:id="161" w:name="OLE_LINK21"/>
      <w:r>
        <w:tab/>
      </w:r>
      <w:r w:rsidR="00AE5D57" w:rsidRPr="00FF7E36">
        <w:t>3.</w:t>
      </w:r>
      <w:r w:rsidR="00AE5D57" w:rsidRPr="00FF7E36">
        <w:tab/>
      </w:r>
      <w:r w:rsidR="00AE5D57">
        <w:t xml:space="preserve">Общая </w:t>
      </w:r>
      <w:r w:rsidR="00AE5D57" w:rsidRPr="006359AC">
        <w:t>информация</w:t>
      </w:r>
      <w:r w:rsidR="00AE5D57">
        <w:t xml:space="preserve"> о положении с правами человека лиц, принадлежащих к</w:t>
      </w:r>
      <w:r w:rsidR="00573A8C">
        <w:t> </w:t>
      </w:r>
      <w:r w:rsidR="00AE5D57">
        <w:t>конкретным уязвимым группам населения</w:t>
      </w:r>
      <w:bookmarkEnd w:id="158"/>
    </w:p>
    <w:p w:rsidR="00AE5D57" w:rsidRPr="006359AC" w:rsidRDefault="00AE5D57" w:rsidP="006359AC">
      <w:pPr>
        <w:pStyle w:val="H4G"/>
      </w:pPr>
      <w:bookmarkStart w:id="162" w:name="_Toc17908595"/>
      <w:bookmarkEnd w:id="159"/>
      <w:bookmarkEnd w:id="160"/>
      <w:bookmarkEnd w:id="161"/>
      <w:r w:rsidRPr="006359AC">
        <w:tab/>
      </w:r>
      <w:r w:rsidRPr="006359AC">
        <w:tab/>
        <w:t>Инвалиды</w:t>
      </w:r>
      <w:bookmarkEnd w:id="162"/>
    </w:p>
    <w:p w:rsidR="00AE5D57" w:rsidRPr="00FF7E36" w:rsidRDefault="00AE5D57" w:rsidP="00AE5D57">
      <w:pPr>
        <w:pStyle w:val="SingleTxtG"/>
      </w:pPr>
      <w:r w:rsidRPr="00FF7E36">
        <w:t>212.</w:t>
      </w:r>
      <w:r w:rsidRPr="00FF7E36">
        <w:tab/>
      </w:r>
      <w:r>
        <w:t>В положении лиц с ограниченными возможностями в Ирландии произошли заметные измерения, чему в немалой степени способствовали рекомендации, содержащимся в докладе Комиссии по положению инвалидов.</w:t>
      </w:r>
    </w:p>
    <w:p w:rsidR="00AE5D57" w:rsidRPr="00FF7E36" w:rsidRDefault="00AE5D57" w:rsidP="00AE5D57">
      <w:pPr>
        <w:pStyle w:val="SingleTxtG"/>
      </w:pPr>
      <w:r w:rsidRPr="00FF7E36">
        <w:t>213.</w:t>
      </w:r>
      <w:r w:rsidRPr="00FF7E36">
        <w:tab/>
      </w:r>
      <w:r>
        <w:t>В июне 2000</w:t>
      </w:r>
      <w:r w:rsidR="003A384A">
        <w:t> год</w:t>
      </w:r>
      <w:r>
        <w:t>а правительство выступило с инициативой, обязав государственные органы в максимально возможной степени оказывать лицам с ограниченными возможностями такой же объем услуг, как и всем остальным гражданам.</w:t>
      </w:r>
    </w:p>
    <w:p w:rsidR="00AE5D57" w:rsidRPr="009D22B6" w:rsidRDefault="00AE5D57" w:rsidP="00AE5D57">
      <w:pPr>
        <w:pStyle w:val="SingleTxtG"/>
      </w:pPr>
      <w:r w:rsidRPr="009D22B6">
        <w:t>214.</w:t>
      </w:r>
      <w:r w:rsidRPr="009D22B6">
        <w:tab/>
      </w:r>
      <w:r>
        <w:t>Национальный орган по делам инвалидов (НОДИ) был учрежден нормативным актом в июне 2000</w:t>
      </w:r>
      <w:r w:rsidR="003A384A">
        <w:t> год</w:t>
      </w:r>
      <w:r>
        <w:t>а для разработки и мониторинга соблюдения стандартов обслуживания лиц с ограниченными возможностями и оказания консультативных услуг по вопросам политики и практики поддержки инвалидов. Деятельность НОДИ финансирует правительство.</w:t>
      </w:r>
    </w:p>
    <w:p w:rsidR="00AE5D57" w:rsidRPr="00FF7E36" w:rsidRDefault="00AE5D57" w:rsidP="00AE5D57">
      <w:pPr>
        <w:pStyle w:val="SingleTxtG"/>
      </w:pPr>
      <w:r w:rsidRPr="00FF7E36">
        <w:t>215.</w:t>
      </w:r>
      <w:r w:rsidRPr="00FF7E36">
        <w:tab/>
      </w:r>
      <w:r>
        <w:t>В соответствии с Законом о Совете (</w:t>
      </w:r>
      <w:r w:rsidRPr="008E6720">
        <w:rPr>
          <w:lang w:val="en-GB"/>
        </w:rPr>
        <w:t>Comhairle</w:t>
      </w:r>
      <w:r>
        <w:t>) 2000</w:t>
      </w:r>
      <w:r w:rsidR="003A384A">
        <w:t> год</w:t>
      </w:r>
      <w:r>
        <w:t>а в качестве основного источника информации был создан совет, финансирование которого осуществлялось за счет тогдашнего Министерства по социальным вопросам и по делам семьи. Это ведомство по закону обязано оказывать помощь и поддержку гражданам, особенно инвалидам, в определении и понимании своих потребностей и возможностей их удовлетворения, а также в оценке своих прав на социальное обеспечение. Закон об общественной информации 2007</w:t>
      </w:r>
      <w:r w:rsidR="003A384A">
        <w:t> год</w:t>
      </w:r>
      <w:r>
        <w:t>а внес изменения в Закон о Совете (</w:t>
      </w:r>
      <w:r w:rsidRPr="008E6720">
        <w:rPr>
          <w:lang w:val="en-GB"/>
        </w:rPr>
        <w:t>Comhairle</w:t>
      </w:r>
      <w:r>
        <w:t>), изменив его название на Совет по общественной информации. Закон о социальной защите (различные положения) 2008</w:t>
      </w:r>
      <w:r w:rsidR="003A384A">
        <w:t> год</w:t>
      </w:r>
      <w:r>
        <w:t>а еще больше расширил мандат Совета по общественной информации, включив в его компетенцию финансовые и бюджетные вопросы. В 2018</w:t>
      </w:r>
      <w:r w:rsidR="003A384A">
        <w:t> год</w:t>
      </w:r>
      <w:r>
        <w:t>у общий объем финансирования Совета по общественной информации составил 54</w:t>
      </w:r>
      <w:r w:rsidR="009806E5">
        <w:t> </w:t>
      </w:r>
      <w:r>
        <w:t>775 млн евро.</w:t>
      </w:r>
    </w:p>
    <w:p w:rsidR="00AE5D57" w:rsidRPr="00FF7E36" w:rsidRDefault="00AE5D57" w:rsidP="00AE5D57">
      <w:pPr>
        <w:pStyle w:val="SingleTxtG"/>
      </w:pPr>
      <w:r w:rsidRPr="00FF7E36">
        <w:t>216.</w:t>
      </w:r>
      <w:r w:rsidRPr="00FF7E36">
        <w:tab/>
      </w:r>
      <w:r>
        <w:t>В 2015</w:t>
      </w:r>
      <w:r w:rsidR="003A384A">
        <w:t> год</w:t>
      </w:r>
      <w:r>
        <w:t>у Министерство юстиции и равноправия при содействии Национального органа по делам инвалидов (НОДИ) начало широкий и всеобъемлющий процесс консультаций с целью разработки новой Национальной стратегии интеграции инвалидов. После завершения заключительного этапа Министерство юстиции и равноправия подготовило новую Стратегию интеграции инвалидов на период 2017</w:t>
      </w:r>
      <w:r w:rsidR="003A384A">
        <w:t>–</w:t>
      </w:r>
      <w:r>
        <w:t>2021</w:t>
      </w:r>
      <w:r w:rsidR="003A384A">
        <w:t> год</w:t>
      </w:r>
      <w:r>
        <w:t>ов. Стратегия была запущена 14 июля 2017</w:t>
      </w:r>
      <w:r w:rsidR="003A384A">
        <w:t> год</w:t>
      </w:r>
      <w:r>
        <w:t xml:space="preserve">а. Надзор за осуществлением Стратегии осуществляет руководящая группа, в состав которой входят представители ключевых государственных министерств и ведомств, а также заинтересованных сторон, имеющих отношение к проблематике инвалидности. В своей работе руководящая группа опирается на независимый анализ и рекомендации НОДИ, а также при необходимости на результаты периодически проводимого обзора и надзорной деятельности Комитета кабинета министров по социальной политике. Правительственным министерствам поручено через министерские консультативные </w:t>
      </w:r>
      <w:r>
        <w:lastRenderedPageBreak/>
        <w:t>комитеты продвигать и контролировать соответствующую деятельность в рамках Стратегии на местном уровне.</w:t>
      </w:r>
    </w:p>
    <w:p w:rsidR="00AE5D57" w:rsidRPr="00FF7E36" w:rsidRDefault="00AE5D57" w:rsidP="00AE5D57">
      <w:pPr>
        <w:pStyle w:val="SingleTxtG"/>
      </w:pPr>
      <w:r w:rsidRPr="00FF7E36">
        <w:t>217.</w:t>
      </w:r>
      <w:r w:rsidRPr="00FF7E36">
        <w:tab/>
      </w:r>
      <w:r>
        <w:t>К ключевым элементам этой стратегии относятся:</w:t>
      </w:r>
    </w:p>
    <w:p w:rsidR="00AE5D57" w:rsidRPr="006359AC" w:rsidRDefault="006359AC" w:rsidP="006359AC">
      <w:pPr>
        <w:pStyle w:val="SingleTxtG"/>
      </w:pPr>
      <w:r>
        <w:tab/>
      </w:r>
      <w:r>
        <w:tab/>
      </w:r>
      <w:r w:rsidR="00AE5D57" w:rsidRPr="006359AC">
        <w:t>a)</w:t>
      </w:r>
      <w:r w:rsidR="00AE5D57" w:rsidRPr="006359AC">
        <w:tab/>
        <w:t>Закон об инвалидах 2005</w:t>
      </w:r>
      <w:r w:rsidR="003A384A">
        <w:t> год</w:t>
      </w:r>
      <w:r w:rsidR="00AE5D57" w:rsidRPr="006359AC">
        <w:t>а;</w:t>
      </w:r>
    </w:p>
    <w:p w:rsidR="00AE5D57" w:rsidRPr="006359AC" w:rsidRDefault="006359AC" w:rsidP="006359AC">
      <w:pPr>
        <w:pStyle w:val="SingleTxtG"/>
      </w:pPr>
      <w:r>
        <w:tab/>
      </w:r>
      <w:r>
        <w:tab/>
      </w:r>
      <w:r w:rsidR="00AE5D57" w:rsidRPr="006359AC">
        <w:t>b)</w:t>
      </w:r>
      <w:r w:rsidR="00AE5D57" w:rsidRPr="006359AC">
        <w:tab/>
        <w:t>Закон об общественной информации 2007</w:t>
      </w:r>
      <w:r w:rsidR="005C55B6">
        <w:t xml:space="preserve"> года</w:t>
      </w:r>
      <w:r w:rsidR="00AE5D57" w:rsidRPr="006359AC">
        <w:t>, который наделяет Совет по общественной информации (прежний Совет (Comhairle)) полномочиями оказывать индивидуальные консультационные услуги лицам с ограниченными возможностями;</w:t>
      </w:r>
    </w:p>
    <w:p w:rsidR="00AE5D57" w:rsidRPr="006359AC" w:rsidRDefault="006359AC" w:rsidP="006359AC">
      <w:pPr>
        <w:pStyle w:val="SingleTxtG"/>
      </w:pPr>
      <w:r>
        <w:tab/>
      </w:r>
      <w:r>
        <w:tab/>
      </w:r>
      <w:r w:rsidR="00AE5D57" w:rsidRPr="006359AC">
        <w:t>c)</w:t>
      </w:r>
      <w:r w:rsidR="00AE5D57" w:rsidRPr="006359AC">
        <w:tab/>
        <w:t>Закон об образовании лиц с особыми образовательными потребностями;</w:t>
      </w:r>
    </w:p>
    <w:p w:rsidR="00AE5D57" w:rsidRPr="006359AC" w:rsidRDefault="006359AC" w:rsidP="006359AC">
      <w:pPr>
        <w:pStyle w:val="SingleTxtG"/>
      </w:pPr>
      <w:r>
        <w:tab/>
      </w:r>
      <w:r>
        <w:tab/>
      </w:r>
      <w:r w:rsidR="00AE5D57" w:rsidRPr="006359AC">
        <w:t>d)</w:t>
      </w:r>
      <w:r w:rsidR="00AE5D57" w:rsidRPr="006359AC">
        <w:tab/>
        <w:t>отраслевые планы шести государственных министерств.</w:t>
      </w:r>
    </w:p>
    <w:p w:rsidR="00AE5D57" w:rsidRPr="00FF7E36" w:rsidRDefault="00AE5D57" w:rsidP="00AE5D57">
      <w:pPr>
        <w:pStyle w:val="SingleTxtG"/>
      </w:pPr>
      <w:r w:rsidRPr="00FF7E36">
        <w:t>218.</w:t>
      </w:r>
      <w:r w:rsidRPr="00FF7E36">
        <w:tab/>
      </w:r>
      <w:r>
        <w:t>Закон об инвалидах 2005</w:t>
      </w:r>
      <w:r w:rsidR="003A384A">
        <w:t> год</w:t>
      </w:r>
      <w:r>
        <w:t>а является сквозным законодательным актом и алгоритмом позитивных действий, призванным содействовать оказанию специализированных услуг лицам с ограниченными возможностями и расширять доступ инвалидов к услугам, предоставляемым государством населению в целом. Для</w:t>
      </w:r>
      <w:r w:rsidR="000E60B3">
        <w:t> </w:t>
      </w:r>
      <w:r>
        <w:t>разработки этого законодательства правительство обеспечило проведение широких консультаций в масштабах всей страны. Соблюдение Закона об инвалидах</w:t>
      </w:r>
      <w:r w:rsidRPr="0090292B">
        <w:t xml:space="preserve"> </w:t>
      </w:r>
      <w:r>
        <w:t xml:space="preserve">является обязательным для исполнения всеми государственными министерствами. </w:t>
      </w:r>
    </w:p>
    <w:p w:rsidR="00AE5D57" w:rsidRPr="00FF7E36" w:rsidRDefault="00AE5D57" w:rsidP="00AE5D57">
      <w:pPr>
        <w:pStyle w:val="SingleTxtG"/>
      </w:pPr>
      <w:r w:rsidRPr="00FF7E36">
        <w:t>219.</w:t>
      </w:r>
      <w:r w:rsidRPr="00FF7E36">
        <w:tab/>
      </w:r>
      <w:r>
        <w:t>Закон об инвалидах 2005</w:t>
      </w:r>
      <w:r w:rsidR="003A384A">
        <w:t> год</w:t>
      </w:r>
      <w:r>
        <w:t>а закладывает законодательную основу для принятия различных мер позитивного характера в целях улучшения положения лиц с ограниченными возможностями в ирландском обществе, предусматривая том числе:</w:t>
      </w:r>
    </w:p>
    <w:p w:rsidR="00AE5D57" w:rsidRPr="006359AC" w:rsidRDefault="006359AC" w:rsidP="006359AC">
      <w:pPr>
        <w:pStyle w:val="SingleTxtG"/>
      </w:pPr>
      <w:r>
        <w:tab/>
      </w:r>
      <w:r>
        <w:tab/>
      </w:r>
      <w:r w:rsidR="00AE5D57" w:rsidRPr="006359AC">
        <w:t>a)</w:t>
      </w:r>
      <w:r w:rsidR="00AE5D57" w:rsidRPr="006359AC">
        <w:tab/>
        <w:t>независимую оценку потребностей граждан в медицинском обслуживании (и образовании там, где это необходимо) и соответствующий протокол медицинских услуг, которые требуется оказать, а также доступ к независимым процедурам жалоб, апелляций и исполнительного производства;</w:t>
      </w:r>
    </w:p>
    <w:p w:rsidR="00AE5D57" w:rsidRPr="006359AC" w:rsidRDefault="006359AC" w:rsidP="006359AC">
      <w:pPr>
        <w:pStyle w:val="SingleTxtG"/>
      </w:pPr>
      <w:r>
        <w:tab/>
      </w:r>
      <w:r>
        <w:tab/>
      </w:r>
      <w:r w:rsidR="00AE5D57" w:rsidRPr="006359AC">
        <w:t>b)</w:t>
      </w:r>
      <w:r w:rsidR="00AE5D57" w:rsidRPr="006359AC">
        <w:tab/>
        <w:t>обязанность обеспечивать доступ в общественные здания и к доступным услугам, а также требование к шести ключевым государственным министерствам публиковать свои ведомственные планы оказания услуг и информацию о соответствующем механизме подачи жалоб и обращения к Омбудсмену;</w:t>
      </w:r>
    </w:p>
    <w:p w:rsidR="00AE5D57" w:rsidRPr="006359AC" w:rsidRDefault="006359AC" w:rsidP="006359AC">
      <w:pPr>
        <w:pStyle w:val="SingleTxtG"/>
      </w:pPr>
      <w:r>
        <w:tab/>
      </w:r>
      <w:r>
        <w:tab/>
      </w:r>
      <w:r w:rsidR="00AE5D57" w:rsidRPr="006359AC">
        <w:t>c)</w:t>
      </w:r>
      <w:r w:rsidR="00AE5D57" w:rsidRPr="006359AC">
        <w:tab/>
        <w:t>обязанность государственных органов активнее принимать на работу лиц с ограниченными возможностями. В статье 5 Закона установлена нормативная целевая квота для найма и трудоустройства лиц с ограниченными возможностями в государственном секторе, составляющая в настоящее время 3%. Государственные органы обязаны представлять контрольным органам ежегодные доклады о соблюдении этой квоты;</w:t>
      </w:r>
    </w:p>
    <w:p w:rsidR="00AE5D57" w:rsidRPr="006359AC" w:rsidRDefault="006359AC" w:rsidP="006359AC">
      <w:pPr>
        <w:pStyle w:val="SingleTxtG"/>
      </w:pPr>
      <w:r>
        <w:tab/>
      </w:r>
      <w:r>
        <w:tab/>
      </w:r>
      <w:r w:rsidR="00AE5D57" w:rsidRPr="006359AC">
        <w:t>d)</w:t>
      </w:r>
      <w:r w:rsidR="00AE5D57" w:rsidRPr="006359AC">
        <w:tab/>
        <w:t>ограничение на использование данных генетических анализов при найме и страховании; и</w:t>
      </w:r>
    </w:p>
    <w:p w:rsidR="00AE5D57" w:rsidRPr="006359AC" w:rsidRDefault="006359AC" w:rsidP="006359AC">
      <w:pPr>
        <w:pStyle w:val="SingleTxtG"/>
      </w:pPr>
      <w:r>
        <w:tab/>
      </w:r>
      <w:r>
        <w:tab/>
      </w:r>
      <w:r w:rsidR="00AE5D57" w:rsidRPr="006359AC">
        <w:t>e)</w:t>
      </w:r>
      <w:r w:rsidR="00AE5D57" w:rsidRPr="006359AC">
        <w:tab/>
        <w:t>создание Центра передового опыта в области универсального дизайна (ЦПОУД). ЦПОУД был создан в рамках НОДИ в начале 2007</w:t>
      </w:r>
      <w:r w:rsidR="003A384A">
        <w:t> год</w:t>
      </w:r>
      <w:r w:rsidR="00AE5D57" w:rsidRPr="006359AC">
        <w:t xml:space="preserve">а в соответствии со статьей 6 этого Закона. Под </w:t>
      </w:r>
      <w:r w:rsidR="003A384A">
        <w:t>«</w:t>
      </w:r>
      <w:r w:rsidR="00AE5D57" w:rsidRPr="006359AC">
        <w:t>универсальным дизайном</w:t>
      </w:r>
      <w:r w:rsidR="003A384A">
        <w:t>»</w:t>
      </w:r>
      <w:r w:rsidR="00AE5D57" w:rsidRPr="006359AC">
        <w:t xml:space="preserve"> понимается планирование и конструирование среды, которая была бы доступной, понятной и максимально комфортной для всех людей независимо от их возраста, комплекции или инвалидности. Задачей ЦПОУД является содействие созданию такой среды.</w:t>
      </w:r>
    </w:p>
    <w:p w:rsidR="00AE5D57" w:rsidRPr="00FF7E36" w:rsidRDefault="00AE5D57" w:rsidP="00AE5D57">
      <w:pPr>
        <w:pStyle w:val="SingleTxtG"/>
      </w:pPr>
      <w:r w:rsidRPr="00FF7E36">
        <w:t>220.</w:t>
      </w:r>
      <w:r w:rsidRPr="00FF7E36">
        <w:tab/>
      </w:r>
      <w:r>
        <w:t xml:space="preserve">Многие положения Закона об образовании лиц с особыми образовательными потребностями (ОЛООП) уже начали реализовываться на практике, в частности положения, касающиеся учреждения Национального совета по специальному образованию (НССО), и положения о поощрении инклюзивного подхода к образованию детей с особыми образовательными потребностями. К осуществлению остальных статей Закона еще предстоит приступить. Правительство собирается разработать план по реализации целей Закона об ОЛООП для повышения успеваемости учащихся с особыми образовательными потребностями. </w:t>
      </w:r>
    </w:p>
    <w:p w:rsidR="00AE5D57" w:rsidRPr="00FF7E36" w:rsidRDefault="00AE5D57" w:rsidP="00AE5D57">
      <w:pPr>
        <w:pStyle w:val="SingleTxtG"/>
      </w:pPr>
      <w:r w:rsidRPr="00FF7E36">
        <w:t>221.</w:t>
      </w:r>
      <w:r w:rsidRPr="00FF7E36">
        <w:tab/>
      </w:r>
      <w:r>
        <w:t>Ирландия ратифицировала Конвенцию ООН о правах инвалидов 20</w:t>
      </w:r>
      <w:r w:rsidR="00573A8C">
        <w:t> </w:t>
      </w:r>
      <w:r>
        <w:t>марта 2018</w:t>
      </w:r>
      <w:r w:rsidR="003A384A">
        <w:t> год</w:t>
      </w:r>
      <w:r>
        <w:t>а. Конвенция вступила в силу для Ирландии 19 апреля 2018</w:t>
      </w:r>
      <w:r w:rsidR="003A384A">
        <w:t> год</w:t>
      </w:r>
      <w:r>
        <w:t xml:space="preserve">а. Достигнутые к настоящему времени успехи и ход осуществления Конвенции отслеживаются на </w:t>
      </w:r>
      <w:r>
        <w:lastRenderedPageBreak/>
        <w:t xml:space="preserve">национальном уровне с помощью структур, созданных для содействия реализации Национальной стратегии интеграции инвалидов (НСИИ). Продолжающаяся реализация ирландской Национальной стратегии действий в интересах инвалидов во многих отношениях обеспечивает выполнение различных положений Конвенции. </w:t>
      </w:r>
    </w:p>
    <w:p w:rsidR="00AE5D57" w:rsidRPr="00FF7E36" w:rsidRDefault="00AE5D57" w:rsidP="00AE5D57">
      <w:pPr>
        <w:pStyle w:val="SingleTxtG"/>
        <w:rPr>
          <w:b/>
        </w:rPr>
      </w:pPr>
      <w:r w:rsidRPr="00FF7E36">
        <w:t>222.</w:t>
      </w:r>
      <w:r w:rsidRPr="00FF7E36">
        <w:tab/>
      </w:r>
      <w:r>
        <w:rPr>
          <w:i/>
          <w:iCs/>
        </w:rPr>
        <w:t>Закон об оказании помощи в принятии решений (дееспособность) 2015</w:t>
      </w:r>
      <w:r w:rsidR="003A384A">
        <w:rPr>
          <w:i/>
          <w:iCs/>
        </w:rPr>
        <w:t> год</w:t>
      </w:r>
      <w:r>
        <w:rPr>
          <w:i/>
          <w:iCs/>
        </w:rPr>
        <w:t>а</w:t>
      </w:r>
      <w:r>
        <w:t xml:space="preserve"> создает современную законодательную базу для оказания помощи взрослым людям, не способным самостоятельно принимать решения. Закон был подписан 30 декабря 2015</w:t>
      </w:r>
      <w:r w:rsidR="003A384A">
        <w:t> год</w:t>
      </w:r>
      <w:r>
        <w:t xml:space="preserve">а. В настоящее время ведется работа по скорейшему внедрению новых административных процедур и вспомогательных механизмов, которые должны появиться прежде, чем вступят в силу основные положения Закона. </w:t>
      </w:r>
    </w:p>
    <w:p w:rsidR="00AE5D57" w:rsidRPr="006359AC" w:rsidRDefault="00AE5D57" w:rsidP="006359AC">
      <w:pPr>
        <w:pStyle w:val="H4G"/>
      </w:pPr>
      <w:bookmarkStart w:id="163" w:name="_Toc17908596"/>
      <w:r w:rsidRPr="006359AC">
        <w:tab/>
      </w:r>
      <w:r w:rsidRPr="006359AC">
        <w:tab/>
        <w:t>Члены общины тревеллеров</w:t>
      </w:r>
      <w:bookmarkEnd w:id="163"/>
    </w:p>
    <w:p w:rsidR="00AE5D57" w:rsidRPr="00FF7E36" w:rsidRDefault="00AE5D57" w:rsidP="00AE5D57">
      <w:pPr>
        <w:pStyle w:val="SingleTxtG"/>
      </w:pPr>
      <w:bookmarkStart w:id="164" w:name="OLE_LINK45"/>
      <w:r w:rsidRPr="00FF7E36">
        <w:t>223.</w:t>
      </w:r>
      <w:r w:rsidRPr="00FF7E36">
        <w:tab/>
      </w:r>
      <w:r>
        <w:t xml:space="preserve">Согласно </w:t>
      </w:r>
      <w:r>
        <w:rPr>
          <w:i/>
          <w:iCs/>
        </w:rPr>
        <w:t>Закону о равном статусе 2000</w:t>
      </w:r>
      <w:r w:rsidR="003A384A">
        <w:rPr>
          <w:i/>
          <w:iCs/>
        </w:rPr>
        <w:t> год</w:t>
      </w:r>
      <w:r>
        <w:rPr>
          <w:i/>
          <w:iCs/>
        </w:rPr>
        <w:t>а</w:t>
      </w:r>
      <w:r>
        <w:t xml:space="preserve">, под </w:t>
      </w:r>
      <w:r w:rsidR="003A384A">
        <w:t>«</w:t>
      </w:r>
      <w:r>
        <w:t>общиной тревеллеров</w:t>
      </w:r>
      <w:r w:rsidR="003A384A">
        <w:t>»</w:t>
      </w:r>
      <w:r>
        <w:t xml:space="preserve"> понимается </w:t>
      </w:r>
      <w:r w:rsidR="003A384A">
        <w:t>«</w:t>
      </w:r>
      <w:r>
        <w:t xml:space="preserve">община людей, которых обыкновенно называют </w:t>
      </w:r>
      <w:r w:rsidR="00031079">
        <w:t>"</w:t>
      </w:r>
      <w:r>
        <w:t>тревеллеры</w:t>
      </w:r>
      <w:r w:rsidR="00031079">
        <w:t>"</w:t>
      </w:r>
      <w:r>
        <w:t xml:space="preserve"> и которые причисляются (как ими самими, так и другими) к людям, имеющим общую историю, культуру и традиции, включая исторически сложившийся кочевой образ жизни на острове Ирландия</w:t>
      </w:r>
      <w:r w:rsidR="003A384A">
        <w:t>»</w:t>
      </w:r>
      <w:r>
        <w:t>.</w:t>
      </w:r>
    </w:p>
    <w:p w:rsidR="00AE5D57" w:rsidRPr="00FF7E36" w:rsidRDefault="00AE5D57" w:rsidP="00AE5D57">
      <w:pPr>
        <w:pStyle w:val="SingleTxtG"/>
      </w:pPr>
      <w:r w:rsidRPr="00FF7E36">
        <w:t>224.</w:t>
      </w:r>
      <w:r w:rsidRPr="00FF7E36">
        <w:tab/>
      </w:r>
      <w:r>
        <w:t>1 марта 2017</w:t>
      </w:r>
      <w:r w:rsidR="003A384A">
        <w:t> год</w:t>
      </w:r>
      <w:r>
        <w:t xml:space="preserve">а Премьер-министр сообщил Палате представителей о решении правительства признать тревеллеров этническим меньшинством. Правительство признало особое положение ирландской общины тревеллеров в целом ряде законодательных, административных и институциональных положений. Помимо законодательства о равенстве к ним относятся законы, требующие от местных властей предоставлять тревеллерам возможности для размещения, и разработанные при участии организаций тревеллеров конкретные стратегии в области здравоохранения, образования и жилья. В соответствии с Конституцией тревеллеры в Ирландии пользуются теми же гражданскими и политическими правами, что и остальные граждане. К антидискриминационным мерам относятся </w:t>
      </w:r>
      <w:r>
        <w:rPr>
          <w:i/>
          <w:iCs/>
        </w:rPr>
        <w:t>Закон о запрете призывов, разжигающих ненависть 1989</w:t>
      </w:r>
      <w:r w:rsidR="003A384A">
        <w:rPr>
          <w:i/>
          <w:iCs/>
        </w:rPr>
        <w:t> год</w:t>
      </w:r>
      <w:r>
        <w:rPr>
          <w:i/>
          <w:iCs/>
        </w:rPr>
        <w:t>а</w:t>
      </w:r>
      <w:r>
        <w:t>,</w:t>
      </w:r>
      <w:r>
        <w:rPr>
          <w:i/>
          <w:iCs/>
        </w:rPr>
        <w:t xml:space="preserve"> Закон о неправомерных увольнениях 1977</w:t>
      </w:r>
      <w:r w:rsidR="003A384A">
        <w:rPr>
          <w:i/>
          <w:iCs/>
        </w:rPr>
        <w:t> год</w:t>
      </w:r>
      <w:r>
        <w:rPr>
          <w:i/>
          <w:iCs/>
        </w:rPr>
        <w:t>а</w:t>
      </w:r>
      <w:r>
        <w:t xml:space="preserve">, </w:t>
      </w:r>
      <w:r>
        <w:rPr>
          <w:i/>
          <w:iCs/>
        </w:rPr>
        <w:t xml:space="preserve">Законы о </w:t>
      </w:r>
      <w:r w:rsidRPr="00FF7E36">
        <w:rPr>
          <w:i/>
        </w:rPr>
        <w:t>равных возможностях трудоустройства</w:t>
      </w:r>
      <w:r w:rsidDel="002146F5">
        <w:t xml:space="preserve"> </w:t>
      </w:r>
      <w:r>
        <w:rPr>
          <w:i/>
          <w:iCs/>
        </w:rPr>
        <w:t>1998</w:t>
      </w:r>
      <w:r w:rsidR="003A384A">
        <w:rPr>
          <w:i/>
          <w:iCs/>
        </w:rPr>
        <w:t>–</w:t>
      </w:r>
      <w:r>
        <w:rPr>
          <w:i/>
          <w:iCs/>
        </w:rPr>
        <w:t>2015</w:t>
      </w:r>
      <w:r w:rsidR="003A384A">
        <w:rPr>
          <w:i/>
          <w:iCs/>
        </w:rPr>
        <w:t> год</w:t>
      </w:r>
      <w:r>
        <w:rPr>
          <w:i/>
          <w:iCs/>
        </w:rPr>
        <w:t>ов</w:t>
      </w:r>
      <w:r>
        <w:t xml:space="preserve"> и </w:t>
      </w:r>
      <w:r>
        <w:rPr>
          <w:i/>
          <w:iCs/>
        </w:rPr>
        <w:t>Законы о равном статусе 2000</w:t>
      </w:r>
      <w:r w:rsidR="003A384A">
        <w:rPr>
          <w:i/>
          <w:iCs/>
        </w:rPr>
        <w:t>–</w:t>
      </w:r>
      <w:r>
        <w:rPr>
          <w:i/>
          <w:iCs/>
        </w:rPr>
        <w:t>2018</w:t>
      </w:r>
      <w:r w:rsidR="003A384A">
        <w:rPr>
          <w:i/>
          <w:iCs/>
        </w:rPr>
        <w:t> год</w:t>
      </w:r>
      <w:r>
        <w:rPr>
          <w:i/>
          <w:iCs/>
        </w:rPr>
        <w:t>ов</w:t>
      </w:r>
      <w:r>
        <w:t xml:space="preserve">, в которых тревеллеры прямо квалифицируются как защищаемая группа. </w:t>
      </w:r>
      <w:r>
        <w:rPr>
          <w:i/>
          <w:iCs/>
        </w:rPr>
        <w:t>Закон о равенстве 2004</w:t>
      </w:r>
      <w:r w:rsidR="003A384A">
        <w:rPr>
          <w:i/>
          <w:iCs/>
        </w:rPr>
        <w:t> год</w:t>
      </w:r>
      <w:r>
        <w:rPr>
          <w:i/>
          <w:iCs/>
        </w:rPr>
        <w:t>а</w:t>
      </w:r>
      <w:r>
        <w:t>, который инкорпорирует во внутреннее законодательство положения Директивы ЕС о расовом равенстве, содержит все предусмотренные этой Директивой гарантии от дискриминации по девяти мотивам, запрещенным законом, в том числе в отношении общины тревеллеров. Все гарантии, предоставляемые национальным меньшинствам в директивах ЕС и международных конвенциях, применяются в отношении тревеллеров, поскольку ирландское законодательство, обеспечивающее применение этих международных инструментов, конкретно гарантирует защиту тревеллеров.</w:t>
      </w:r>
    </w:p>
    <w:p w:rsidR="00AE5D57" w:rsidRPr="00FF7E36" w:rsidRDefault="00AE5D57" w:rsidP="00AE5D57">
      <w:pPr>
        <w:pStyle w:val="SingleTxtG"/>
      </w:pPr>
      <w:r w:rsidRPr="00FF7E36">
        <w:t>225.</w:t>
      </w:r>
      <w:r w:rsidRPr="00FF7E36">
        <w:tab/>
      </w:r>
      <w:r>
        <w:t>Правительство полно решимости бороться с дискриминацией в отношении тревеллеров и квалифицирует принадлежность к общине тревеллеров как отдельный запрещенный законами о равенстве противоправный мотив дискриминации. Это не означает, что тревеллеры пользуются меньшей защитой, чем представители этнических меньшинств. Напротив, выделение тревеллеров в отдельную группу в законодательстве о равенстве гарантирует им конкретную защиту.</w:t>
      </w:r>
    </w:p>
    <w:p w:rsidR="00AE5D57" w:rsidRPr="00FF7E36" w:rsidRDefault="00AE5D57" w:rsidP="00AE5D57">
      <w:pPr>
        <w:pStyle w:val="SingleTxtG"/>
      </w:pPr>
      <w:r w:rsidRPr="00FF7E36">
        <w:t>226.</w:t>
      </w:r>
      <w:r w:rsidRPr="00FF7E36">
        <w:tab/>
      </w:r>
      <w:r>
        <w:t>В июне 2017</w:t>
      </w:r>
      <w:r w:rsidR="003A384A">
        <w:t> год</w:t>
      </w:r>
      <w:r>
        <w:t xml:space="preserve">а была запущена </w:t>
      </w:r>
      <w:r w:rsidRPr="000E4099">
        <w:rPr>
          <w:i/>
        </w:rPr>
        <w:t>Национальная стратегии интеграции тревеллеров и рома</w:t>
      </w:r>
      <w:r>
        <w:t xml:space="preserve"> (НСИТР). В ней содержится 149 мероприятий, сгруппированных по десяти темам: культурная самобытность, образование, занятость и экономическое положение тревеллеров, дети и молодежь, здравоохранение, гендерное равенство, борьба с дискриминацией и равноправие, обеспечение жильем, общины тревеллеров и рома и оказание государственных услуг.</w:t>
      </w:r>
    </w:p>
    <w:p w:rsidR="00AE5D57" w:rsidRPr="00FF7E36" w:rsidRDefault="00AE5D57" w:rsidP="00AE5D57">
      <w:pPr>
        <w:pStyle w:val="SingleTxtG"/>
        <w:rPr>
          <w:u w:val="single"/>
        </w:rPr>
      </w:pPr>
      <w:r w:rsidRPr="00FF7E36">
        <w:t>227.</w:t>
      </w:r>
      <w:r w:rsidRPr="00FF7E36">
        <w:tab/>
      </w:r>
      <w:r>
        <w:t>Ход осуществления мероприятий оценивается ежеквартально руководящей группой. Для того чтобы сосредоточить усилия на приоритетных направлениях</w:t>
      </w:r>
      <w:r w:rsidR="00A95883">
        <w:t>,</w:t>
      </w:r>
      <w:r>
        <w:t xml:space="preserve"> было создано четыре подкомитета</w:t>
      </w:r>
      <w:r w:rsidR="00A95883">
        <w:t>:</w:t>
      </w:r>
      <w:r>
        <w:t xml:space="preserve"> по удержанию детей тревеллеров и рома в системе образования; по посредничеству в целях прекращения вражды в сообществе тревеллеров; по разработке этнического идентификатора в целях обеспечения </w:t>
      </w:r>
      <w:r>
        <w:lastRenderedPageBreak/>
        <w:t>равенства; и по разработке предложений по трудоустройству для противодействия высокому уровню безработицы среди этих общин.</w:t>
      </w:r>
    </w:p>
    <w:bookmarkEnd w:id="164"/>
    <w:p w:rsidR="00AE5D57" w:rsidRPr="00FF7E36" w:rsidRDefault="00AE5D57" w:rsidP="00AE5D57">
      <w:pPr>
        <w:pStyle w:val="SingleTxtG"/>
      </w:pPr>
      <w:r w:rsidRPr="00FF7E36">
        <w:t>228.</w:t>
      </w:r>
      <w:r w:rsidRPr="00FF7E36">
        <w:tab/>
      </w:r>
      <w:r>
        <w:t>Со временем растет уровень образования как тревеллеров, так и лиц, к ним не относящимся. Среди лиц в возрасте 25</w:t>
      </w:r>
      <w:r w:rsidR="003A384A">
        <w:t>–</w:t>
      </w:r>
      <w:r>
        <w:t>34 лет, не относящихся к тревеллерам, среднее образование имеет большинство (86%), в то время как среди тревеллеров в этой возрастной группе такое образование имеет меньше одного из десяти (9%). Это говорит о том, что общее улучшение положения в сфере образования с 1960-х</w:t>
      </w:r>
      <w:r w:rsidR="003A384A">
        <w:t> год</w:t>
      </w:r>
      <w:r>
        <w:t>ов коснулось тревеллеров в меньше степени.</w:t>
      </w:r>
    </w:p>
    <w:p w:rsidR="00AE5D57" w:rsidRPr="00FF7E36" w:rsidRDefault="00AE5D57" w:rsidP="00AE5D57">
      <w:pPr>
        <w:pStyle w:val="SingleTxtG"/>
      </w:pPr>
      <w:r w:rsidRPr="00FF7E36">
        <w:t>229.</w:t>
      </w:r>
      <w:r w:rsidRPr="00FF7E36">
        <w:tab/>
      </w:r>
      <w:r>
        <w:t>В Национальной стратегии предусмотрены следующие основные направления деятельности, связанной с образованием:</w:t>
      </w:r>
    </w:p>
    <w:p w:rsidR="00AE5D57" w:rsidRPr="006359AC" w:rsidRDefault="006359AC" w:rsidP="006359AC">
      <w:pPr>
        <w:pStyle w:val="SingleTxtG"/>
      </w:pPr>
      <w:r>
        <w:tab/>
      </w:r>
      <w:r>
        <w:tab/>
      </w:r>
      <w:r w:rsidR="00AE5D57" w:rsidRPr="006359AC">
        <w:t>a)</w:t>
      </w:r>
      <w:r w:rsidR="00AE5D57" w:rsidRPr="006359AC">
        <w:tab/>
        <w:t>оказание поддержки тревеллерам и рома в ключевых областях, таких как образование, трудоустройство и экономическое развитие;</w:t>
      </w:r>
    </w:p>
    <w:p w:rsidR="00AE5D57" w:rsidRPr="006359AC" w:rsidRDefault="006359AC" w:rsidP="006359AC">
      <w:pPr>
        <w:pStyle w:val="SingleTxtG"/>
      </w:pPr>
      <w:r>
        <w:tab/>
      </w:r>
      <w:r>
        <w:tab/>
      </w:r>
      <w:r w:rsidR="00AE5D57" w:rsidRPr="006359AC">
        <w:t>b)</w:t>
      </w:r>
      <w:r w:rsidR="00AE5D57" w:rsidRPr="006359AC">
        <w:tab/>
        <w:t>подготовка учебных материалов по культуре и истории тревеллеров и рома для использования в начальных и средних школах, а также в системе взрослого образования;</w:t>
      </w:r>
    </w:p>
    <w:p w:rsidR="00AE5D57" w:rsidRPr="006359AC" w:rsidRDefault="006359AC" w:rsidP="006359AC">
      <w:pPr>
        <w:pStyle w:val="SingleTxtG"/>
      </w:pPr>
      <w:r>
        <w:tab/>
      </w:r>
      <w:r>
        <w:tab/>
      </w:r>
      <w:r w:rsidR="00AE5D57" w:rsidRPr="006359AC">
        <w:t>c)</w:t>
      </w:r>
      <w:r w:rsidR="00AE5D57" w:rsidRPr="006359AC">
        <w:tab/>
        <w:t>облегчение доступа тревеллеров и рома к образованию, расширение их участия в учебных процессах и активизация работы в их интересах в целях достижения ими показателей образованности, сопоставимых с показателями большинства населения;</w:t>
      </w:r>
    </w:p>
    <w:p w:rsidR="00AE5D57" w:rsidRPr="006359AC" w:rsidRDefault="006359AC" w:rsidP="006359AC">
      <w:pPr>
        <w:pStyle w:val="SingleTxtG"/>
      </w:pPr>
      <w:r>
        <w:tab/>
      </w:r>
      <w:r>
        <w:tab/>
      </w:r>
      <w:r w:rsidR="00AE5D57" w:rsidRPr="006359AC">
        <w:t>d)</w:t>
      </w:r>
      <w:r w:rsidR="00AE5D57" w:rsidRPr="006359AC">
        <w:tab/>
        <w:t xml:space="preserve">учет Управлением по вопросам дополнительного образования и </w:t>
      </w:r>
      <w:r>
        <w:tab/>
      </w:r>
      <w:r w:rsidR="00AE5D57" w:rsidRPr="006359AC">
        <w:t>профессиональной подготовки и Комитетами по вопросам образования и профессиональной подготовки потребностей находящихся в менее благоприятном положении групп, включая тревеллеров и рома, при планировании учебных процессов в системе дополнительного образования и профессиональной подготовки;</w:t>
      </w:r>
    </w:p>
    <w:p w:rsidR="00AE5D57" w:rsidRPr="006359AC" w:rsidRDefault="006359AC" w:rsidP="006359AC">
      <w:pPr>
        <w:pStyle w:val="SingleTxtG"/>
      </w:pPr>
      <w:r>
        <w:tab/>
      </w:r>
      <w:r>
        <w:tab/>
      </w:r>
      <w:r w:rsidR="00AE5D57" w:rsidRPr="006359AC">
        <w:t>e)</w:t>
      </w:r>
      <w:r w:rsidR="00AE5D57" w:rsidRPr="006359AC">
        <w:tab/>
        <w:t>укрепление сотрудничества между секторами формального образования и неформального обучения в целях решения проблемы высокой доли учащихся, бросающих школу, в общинах тревеллеров и рома;</w:t>
      </w:r>
    </w:p>
    <w:p w:rsidR="00AE5D57" w:rsidRPr="006359AC" w:rsidRDefault="006359AC" w:rsidP="006359AC">
      <w:pPr>
        <w:pStyle w:val="SingleTxtG"/>
      </w:pPr>
      <w:r>
        <w:tab/>
      </w:r>
      <w:r>
        <w:tab/>
      </w:r>
      <w:r w:rsidR="00AE5D57" w:rsidRPr="006359AC">
        <w:t>f)</w:t>
      </w:r>
      <w:r w:rsidR="00AE5D57" w:rsidRPr="006359AC">
        <w:tab/>
        <w:t>создание позитивной культуры уважения и защиты культурной самобытности тревеллеров и рома в рамках системы образования.</w:t>
      </w:r>
    </w:p>
    <w:p w:rsidR="00AE5D57" w:rsidRPr="00FF7E36" w:rsidRDefault="00AE5D57" w:rsidP="00AE5D57">
      <w:pPr>
        <w:pStyle w:val="SingleTxtG"/>
      </w:pPr>
      <w:r w:rsidRPr="00FF7E36">
        <w:t>230.</w:t>
      </w:r>
      <w:r w:rsidRPr="00FF7E36">
        <w:tab/>
      </w:r>
      <w:r>
        <w:rPr>
          <w:i/>
          <w:iCs/>
        </w:rPr>
        <w:t>Закон о жилье (размещение тревеллеров) 1998</w:t>
      </w:r>
      <w:r w:rsidR="003A384A">
        <w:rPr>
          <w:i/>
          <w:iCs/>
        </w:rPr>
        <w:t> год</w:t>
      </w:r>
      <w:r>
        <w:rPr>
          <w:i/>
          <w:iCs/>
        </w:rPr>
        <w:t>а</w:t>
      </w:r>
      <w:r>
        <w:t xml:space="preserve"> является главным нормативным документом, регулирующим размещение тревеллеров в Ирландии. Закон требует, чтобы каждый местный орган власти после консультаций со всеми соответствующими заинтересованными сторонами готовил, принимал и осуществлял пятилетние скользящие программы размещения тревеллеров, с тем чтобы удовлетворить существующие и прогнозируемые потребности в их размещении в соответствующих районах. Эти программы действуют с 2000</w:t>
      </w:r>
      <w:r w:rsidR="003A384A">
        <w:t> год</w:t>
      </w:r>
      <w:r>
        <w:t>а, а нынешние программы были приняты в 2014</w:t>
      </w:r>
      <w:r w:rsidR="003A384A">
        <w:t> год</w:t>
      </w:r>
      <w:r>
        <w:t>у и действуют до конца 2018</w:t>
      </w:r>
      <w:r w:rsidR="003A384A">
        <w:t> год</w:t>
      </w:r>
      <w:r>
        <w:t>а. Ведется работа над следующей программой, которая будет осуществляться в период 2019</w:t>
      </w:r>
      <w:r w:rsidR="003A384A">
        <w:t>–</w:t>
      </w:r>
      <w:r>
        <w:t>2024</w:t>
      </w:r>
      <w:r w:rsidR="003A384A">
        <w:t> год</w:t>
      </w:r>
      <w:r>
        <w:t>ов.</w:t>
      </w:r>
    </w:p>
    <w:p w:rsidR="00AE5D57" w:rsidRPr="00FF7E36" w:rsidRDefault="00AE5D57" w:rsidP="00AE5D57">
      <w:pPr>
        <w:pStyle w:val="SingleTxtG"/>
        <w:rPr>
          <w:rStyle w:val="SingleTxtGChar"/>
        </w:rPr>
      </w:pPr>
      <w:r w:rsidRPr="00FF7E36">
        <w:rPr>
          <w:rStyle w:val="SingleTxtGChar"/>
        </w:rPr>
        <w:t>231.</w:t>
      </w:r>
      <w:r w:rsidRPr="00FF7E36">
        <w:rPr>
          <w:rStyle w:val="SingleTxtGChar"/>
        </w:rPr>
        <w:tab/>
      </w:r>
      <w:r>
        <w:t xml:space="preserve">При принятии программ от местных властей требуется определить потребности тревеллеров в размещении на период действия программы с учетом различных вариантов размещения, включая стандартное и групповое жилье, стоянки караванов для постоянного проживания и места для временного размещения. Для определения потребностей в жилье местные власти должны провести широкие консультации со всеми заинтересованными сторонами, включая общину тревеллеров, их представительные группы, соответствующие государственные органы и широкую общественность. Программы должны содержать ежегодные целевые показатели, за выполнением которых на постоянной основе следит Министерство жилищного строительства, планирования и местного самоуправления. Эти программы представляют собой </w:t>
      </w:r>
      <w:r w:rsidR="003A384A">
        <w:t>«</w:t>
      </w:r>
      <w:r>
        <w:t>дорожную карту</w:t>
      </w:r>
      <w:r w:rsidR="003A384A">
        <w:t>»</w:t>
      </w:r>
      <w:r>
        <w:t xml:space="preserve"> инвестиционных приоритетов местных органов власти на период действия программы и лежат в основе распределения финансирования по линии Министерства жилищного строительства, планирования и местного самоуправления.</w:t>
      </w:r>
    </w:p>
    <w:p w:rsidR="00AE5D57" w:rsidRPr="00FF7E36" w:rsidRDefault="00AE5D57" w:rsidP="00AE5D57">
      <w:pPr>
        <w:pStyle w:val="SingleTxtG"/>
      </w:pPr>
      <w:r w:rsidRPr="00FF7E36">
        <w:t>232.</w:t>
      </w:r>
      <w:r w:rsidRPr="00FF7E36">
        <w:tab/>
      </w:r>
      <w:r>
        <w:t xml:space="preserve">Закон также закладывает нормативную базу функционирования Национального консультативного комитета по вопросам размещения тревеллеров (НККРТ). В состав </w:t>
      </w:r>
      <w:r>
        <w:lastRenderedPageBreak/>
        <w:t>Комитета входят представители официальных органов власти, занимающиеся размещением тревеллеров, а также представители национальных организаций тревеллеров. Основная функция Комитета заключается в том, чтобы консультировать Министра жилищного строительства, планирования и местного самоуправления по вопросам, связанным с размещением тревеллеров в масштабах страны. Кроме того, местные органы власти также обязаны обеспечить создание местных консультативных комитетов по вопросам размещения тревеллеров (МККРТ). Роль МККРТ заключается в консультировании по вопросам местного значения, связанным с размещением тревеллеров, а также в поддержании связи между общиной тревеллеров и местными властями по вопросам размещения. В состав комитетов входят тревеллеры и члены их представительных групп, избранные сотрудники местных органов власти и должностные лица.</w:t>
      </w:r>
    </w:p>
    <w:p w:rsidR="00AE5D57" w:rsidRPr="00FF7E36" w:rsidRDefault="00AE5D57" w:rsidP="00AE5D57">
      <w:pPr>
        <w:pStyle w:val="SingleTxtG"/>
      </w:pPr>
      <w:r w:rsidRPr="00FF7E36">
        <w:t>233.</w:t>
      </w:r>
      <w:r w:rsidRPr="00FF7E36">
        <w:tab/>
      </w:r>
      <w:r>
        <w:t>Тревеллерам предлагаются различные варианты размещения, среди которых они могут выбрать любой. К ним относятся стандартное жилье, предоставляемое местными органами власти и финансируемое за счет средств, выделяемых Министерством на социальное жилье, частное съемное жилье или частное жилье, предоставляемое при содействии местных органов власти или волонтерских организаций, а также особые варианты размещения тревеллеров, которые на 100% финансиру</w:t>
      </w:r>
      <w:r w:rsidR="00501300">
        <w:t>ю</w:t>
      </w:r>
      <w:r>
        <w:t xml:space="preserve">тся за счет средств </w:t>
      </w:r>
      <w:r w:rsidR="00501300">
        <w:t>м</w:t>
      </w:r>
      <w:r>
        <w:t>инистерства. Особые варианты размещения тревеллеров включает в себя варианты группового проживания и места стоянок.</w:t>
      </w:r>
    </w:p>
    <w:p w:rsidR="00AE5D57" w:rsidRPr="00FF7E36" w:rsidRDefault="00AE5D57" w:rsidP="00AE5D57">
      <w:pPr>
        <w:pStyle w:val="SingleTxtG"/>
      </w:pPr>
      <w:r w:rsidRPr="00FF7E36">
        <w:t>234.</w:t>
      </w:r>
      <w:r w:rsidRPr="00FF7E36">
        <w:tab/>
      </w:r>
      <w:r>
        <w:t>За последние десять лет на размещение тревеллеров были израсходованы значительные средства. За этот период местные органы власти получили на цели размещения тревеллеров 156,8 млн евро, однако ими было израсходовано только 67% этих средств. Стало очевидным, что по причине неспособности полностью освоить имеющиеся финансовые средства в последние</w:t>
      </w:r>
      <w:r w:rsidR="003A384A">
        <w:t> год</w:t>
      </w:r>
      <w:r>
        <w:t xml:space="preserve">ы размещение тревеллеров для многих местных органов власти стало проблематичным. </w:t>
      </w:r>
    </w:p>
    <w:p w:rsidR="00AE5D57" w:rsidRPr="00FF7E36" w:rsidRDefault="00AE5D57" w:rsidP="00AE5D57">
      <w:pPr>
        <w:pStyle w:val="SingleTxtG"/>
      </w:pPr>
      <w:r w:rsidRPr="00FF7E36">
        <w:t>235.</w:t>
      </w:r>
      <w:r w:rsidRPr="00FF7E36">
        <w:tab/>
      </w:r>
      <w:r>
        <w:t xml:space="preserve">Во исполнение обязательства, принятого в рамках </w:t>
      </w:r>
      <w:r>
        <w:rPr>
          <w:i/>
          <w:iCs/>
        </w:rPr>
        <w:t xml:space="preserve">Плана действий по решению жилищных вопросов и проблемы бездомных </w:t>
      </w:r>
      <w:r w:rsidR="003A384A">
        <w:rPr>
          <w:i/>
          <w:iCs/>
        </w:rPr>
        <w:t>«</w:t>
      </w:r>
      <w:r>
        <w:rPr>
          <w:i/>
          <w:iCs/>
        </w:rPr>
        <w:t>Восстановление Ирландии</w:t>
      </w:r>
      <w:r w:rsidR="003A384A">
        <w:rPr>
          <w:i/>
          <w:iCs/>
        </w:rPr>
        <w:t>»</w:t>
      </w:r>
      <w:r>
        <w:t>, был проведен обзор капитальных и текущих расходов на финансирование программ размещения тревеллеров (ПРТ) за период 2000</w:t>
      </w:r>
      <w:r w:rsidR="003A384A">
        <w:t>–</w:t>
      </w:r>
      <w:r>
        <w:t>2017</w:t>
      </w:r>
      <w:r w:rsidR="003A384A">
        <w:t> год</w:t>
      </w:r>
      <w:r>
        <w:t xml:space="preserve">ов. В ходе обзора принимались во внимание целевые показатели, содержащиеся в ПРТ жилищного органа, и фактически предоставленное жилье. В тех случаях, когда целевые показатели не были достигнуты, в ходе обзора выявлялись проблемы, препятствующие осуществлению ПРТ и управлению ими. В ходе этого обзора Национальный консультативный комитет по вопросам размещения тревеллеров рекомендовал создать независимую группу экспертов для рассмотрения действующего законодательства, касающегося размещения тревеллеров, включая </w:t>
      </w:r>
      <w:r>
        <w:rPr>
          <w:i/>
          <w:iCs/>
        </w:rPr>
        <w:t>Закон о жилье (размещении тревеллеров) 1998</w:t>
      </w:r>
      <w:r w:rsidR="003A384A">
        <w:rPr>
          <w:i/>
          <w:iCs/>
        </w:rPr>
        <w:t> год</w:t>
      </w:r>
      <w:r>
        <w:rPr>
          <w:i/>
          <w:iCs/>
        </w:rPr>
        <w:t>а</w:t>
      </w:r>
      <w:r>
        <w:t xml:space="preserve"> и все другие законодательные акты, связанные с размещением тревеллеров. </w:t>
      </w:r>
    </w:p>
    <w:p w:rsidR="00AE5D57" w:rsidRPr="00FF7E36" w:rsidRDefault="00AE5D57" w:rsidP="00AE5D57">
      <w:pPr>
        <w:pStyle w:val="SingleTxtG"/>
      </w:pPr>
      <w:r w:rsidRPr="00FF7E36">
        <w:t>236.</w:t>
      </w:r>
      <w:r w:rsidRPr="00FF7E36">
        <w:tab/>
      </w:r>
      <w:r>
        <w:t>В сентябре 2018</w:t>
      </w:r>
      <w:r w:rsidR="003A384A">
        <w:t> год</w:t>
      </w:r>
      <w:r>
        <w:t>а была создана независимая консультативная группа экспертов в составе трех членов, обладающих экспертными знаниями в области социальной политики, права и планирования, которой поручено изучить эффективность, ход осуществления и функционирование законодательства и выдвинуть предложения по улучшению его исполнения. Работа над докладом группы экспертов была завершен</w:t>
      </w:r>
      <w:r w:rsidR="00DA5372">
        <w:t>а</w:t>
      </w:r>
      <w:r>
        <w:t xml:space="preserve"> в июле 2019</w:t>
      </w:r>
      <w:r w:rsidR="003A384A">
        <w:t> год</w:t>
      </w:r>
      <w:r>
        <w:t>а, и ее рекомендации будут рассмотрены Министерством жилищного строительства, планирования и местного самоуправления с целью улучшения размещения тревеллеров в масштабах страны и обеспечения использования в полном объеме увеличивающихся объемов финансирования, выделяемого на инвестирование в жилье для тревеллеров.</w:t>
      </w:r>
    </w:p>
    <w:p w:rsidR="00AE5D57" w:rsidRPr="00FF7E36" w:rsidRDefault="00AE5D57" w:rsidP="00AE5D57">
      <w:pPr>
        <w:pStyle w:val="SingleTxtG"/>
        <w:rPr>
          <w:color w:val="000000"/>
        </w:rPr>
      </w:pPr>
      <w:r w:rsidRPr="00FF7E36">
        <w:rPr>
          <w:color w:val="000000"/>
        </w:rPr>
        <w:t>237.</w:t>
      </w:r>
      <w:r w:rsidRPr="00FF7E36">
        <w:rPr>
          <w:color w:val="000000"/>
        </w:rPr>
        <w:tab/>
      </w:r>
      <w:r>
        <w:t>Состояние здоровья тревеллеров и их медицинское обслуживание является приоритетом для Министерства здравоохранения, работающего в партнерстве с Исполнительным органом по вопросам здравоохранения, и в этой области была проделана большая работа. Был разработан широкий круг медицинских услуг конкретно для тревеллеров, оказываемых, например, через пункты охраны здоровья тревеллеров</w:t>
      </w:r>
      <w:r w:rsidR="00365EAC">
        <w:t>,</w:t>
      </w:r>
      <w:r>
        <w:t xml:space="preserve"> и проекты оказания им медико-санитарной помощи. </w:t>
      </w:r>
    </w:p>
    <w:p w:rsidR="00AE5D57" w:rsidRPr="00FF7E36" w:rsidRDefault="00AE5D57" w:rsidP="00AE5D57">
      <w:pPr>
        <w:pStyle w:val="SingleTxtG"/>
      </w:pPr>
      <w:r w:rsidRPr="00FF7E36">
        <w:lastRenderedPageBreak/>
        <w:t>238.</w:t>
      </w:r>
      <w:r w:rsidRPr="00FF7E36">
        <w:tab/>
      </w:r>
      <w:r>
        <w:t xml:space="preserve"> Ключевым элементом принятого подхода к адресному медицинскому обслуживанию тревеллеров стала разработка модели участия тревеллеров в развитии медицинских услуг. Этого удалось добиться с помощью проектов первичной медико-санитарной помощи тревеллерам, которые играют ключевую роль в оказании им медицинских услуг. Эти проекты относятся к категории коллегиальных инициатив и играют неоценимую роль в принимаемых мерах по укреплению здоровья общины тревеллеров.</w:t>
      </w:r>
    </w:p>
    <w:p w:rsidR="00AE5D57" w:rsidRPr="00FF7E36" w:rsidRDefault="00AE5D57" w:rsidP="00AE5D57">
      <w:pPr>
        <w:pStyle w:val="SingleTxtG"/>
      </w:pPr>
      <w:r w:rsidRPr="00FF7E36">
        <w:t>239.</w:t>
      </w:r>
      <w:r w:rsidRPr="00FF7E36">
        <w:tab/>
      </w:r>
      <w:r>
        <w:t xml:space="preserve">Для работы в качестве социальных медицинских работников в рамках этих проектов набираются тревеллеры, главным образом женщины, которые получают необходимую подготовку. Это позволяет развивать первичную медико-санитарную помощь, опираясь на ценности и представления общины тревеллеров, добиваясь положительных результатов и позволяя им улучшить состояние своего здоровья на основе квалифицированной медицинской помощи, самопомощи и взаимопомощи. Проекты высоко оценивают за ту реальную и существенную пользу, которую они приносят общинам тревеллеров в местах их проживания. </w:t>
      </w:r>
    </w:p>
    <w:p w:rsidR="00AE5D57" w:rsidRPr="00FF7E36" w:rsidRDefault="00AE5D57" w:rsidP="00AE5D57">
      <w:pPr>
        <w:pStyle w:val="SingleTxtG"/>
      </w:pPr>
      <w:r w:rsidRPr="00FF7E36">
        <w:t>240.</w:t>
      </w:r>
      <w:r w:rsidRPr="00FF7E36">
        <w:tab/>
      </w:r>
      <w:r>
        <w:t>Ключевым мероприятием в области здравоохранения в рамках НСИТР является мероприятие № 73, направленное на разработку и реализацию детального плана действий по удовлетворению потребностей тревеллеров в области здравоохранения на основе подхода, призванного обеспечить учет социальных факторов. Ведущая роль в разработке плана действий принадлежит ИОЗ, который полон решимости завершить работу над ним в консультации со всеми заинтересованными сторонами к четвертому кварталу 2019</w:t>
      </w:r>
      <w:r w:rsidR="003A384A">
        <w:t> год</w:t>
      </w:r>
      <w:r>
        <w:t>а.</w:t>
      </w:r>
    </w:p>
    <w:p w:rsidR="00AE5D57" w:rsidRPr="006359AC" w:rsidRDefault="006359AC" w:rsidP="006359AC">
      <w:pPr>
        <w:pStyle w:val="H4G"/>
      </w:pPr>
      <w:bookmarkStart w:id="165" w:name="_Toc17908597"/>
      <w:r>
        <w:tab/>
      </w:r>
      <w:r>
        <w:tab/>
      </w:r>
      <w:r w:rsidR="00AE5D57" w:rsidRPr="006359AC">
        <w:t>Система международной защиты</w:t>
      </w:r>
      <w:bookmarkEnd w:id="165"/>
    </w:p>
    <w:p w:rsidR="00AE5D57" w:rsidRPr="00FF7E36" w:rsidRDefault="00AE5D57" w:rsidP="00AE5D57">
      <w:pPr>
        <w:pStyle w:val="SingleTxtG"/>
      </w:pPr>
      <w:r w:rsidRPr="00FF7E36">
        <w:t>241.</w:t>
      </w:r>
      <w:r w:rsidRPr="00FF7E36">
        <w:tab/>
      </w:r>
      <w:r>
        <w:t>Система предоставления международной защиты в Ирландии основывается на ряде ключевых принципов, предусматривающих:</w:t>
      </w:r>
    </w:p>
    <w:p w:rsidR="00AE5D57" w:rsidRPr="006359AC" w:rsidRDefault="006359AC" w:rsidP="006359AC">
      <w:pPr>
        <w:pStyle w:val="SingleTxtG"/>
      </w:pPr>
      <w:r>
        <w:tab/>
      </w:r>
      <w:r>
        <w:tab/>
      </w:r>
      <w:r w:rsidR="00AE5D57" w:rsidRPr="006359AC">
        <w:t>a)</w:t>
      </w:r>
      <w:r w:rsidR="00AE5D57" w:rsidRPr="006359AC">
        <w:tab/>
        <w:t>выполнение обязательств, вытекающих из норм международного права, в частности Конвенции о статусе беженцев 1951</w:t>
      </w:r>
      <w:r w:rsidR="003A384A">
        <w:t> год</w:t>
      </w:r>
      <w:r w:rsidR="00AE5D57" w:rsidRPr="006359AC">
        <w:t>а;</w:t>
      </w:r>
    </w:p>
    <w:p w:rsidR="00AE5D57" w:rsidRPr="006359AC" w:rsidRDefault="006359AC" w:rsidP="006359AC">
      <w:pPr>
        <w:pStyle w:val="SingleTxtG"/>
      </w:pPr>
      <w:r>
        <w:tab/>
      </w:r>
      <w:r>
        <w:tab/>
      </w:r>
      <w:r w:rsidR="00AE5D57" w:rsidRPr="006359AC">
        <w:t>b)</w:t>
      </w:r>
      <w:r w:rsidR="00AE5D57" w:rsidRPr="006359AC">
        <w:tab/>
        <w:t>обеспечение скорейшего возвращения в страны происхождения лиц, в отношении которых после справедливой и оперативной проверки было установлено, что они не нуждаются в защите;</w:t>
      </w:r>
    </w:p>
    <w:p w:rsidR="00AE5D57" w:rsidRPr="006359AC" w:rsidRDefault="006359AC" w:rsidP="006359AC">
      <w:pPr>
        <w:pStyle w:val="SingleTxtG"/>
      </w:pPr>
      <w:r>
        <w:tab/>
      </w:r>
      <w:r>
        <w:tab/>
      </w:r>
      <w:r w:rsidR="00AE5D57" w:rsidRPr="006359AC">
        <w:t>c)</w:t>
      </w:r>
      <w:r w:rsidR="00AE5D57" w:rsidRPr="006359AC">
        <w:tab/>
        <w:t>принятие мер для создания надежных механизмов предупреждения злоупотреблений системой защиты лицами, въезжающими в страну не в поисках защиты от преследований, а в иных целях.</w:t>
      </w:r>
    </w:p>
    <w:p w:rsidR="00AE5D57" w:rsidRPr="00FF7E36" w:rsidRDefault="00AE5D57" w:rsidP="00AE5D57">
      <w:pPr>
        <w:pStyle w:val="SingleTxtG"/>
      </w:pPr>
      <w:r w:rsidRPr="00FF7E36">
        <w:t>242.</w:t>
      </w:r>
      <w:r w:rsidRPr="00FF7E36">
        <w:tab/>
      </w:r>
      <w:r>
        <w:t>Рассмотрение ходатайств о предоставлении международной защиты проводится на четко определенной национальной и международной правовой основе (Конвенция о статусе беженцев 1951</w:t>
      </w:r>
      <w:r w:rsidR="003A384A">
        <w:t> год</w:t>
      </w:r>
      <w:r>
        <w:t>а, директивы и правила ЕС), которая подлежит безусловному соблюдению. Соответственно, все ходатайства о международной защите рассматриваются в соответствии с требованиями Закона о международной защите 2015</w:t>
      </w:r>
      <w:r w:rsidR="003A384A">
        <w:t> год</w:t>
      </w:r>
      <w:r>
        <w:t>а. Если установлено, что существуют обоснованные причины опасаться преследования или реальный риск причинения серьезного вреда в случае возвращения в страну происхождения, заявителю будет предоставлен статус беженца или, в зависимости от обстоятельств, дополнительная защита.</w:t>
      </w:r>
    </w:p>
    <w:p w:rsidR="00AE5D57" w:rsidRPr="00FF7E36" w:rsidRDefault="00AE5D57" w:rsidP="00AE5D57">
      <w:pPr>
        <w:pStyle w:val="SingleTxtG"/>
      </w:pPr>
      <w:r w:rsidRPr="00FF7E36">
        <w:t>243.</w:t>
      </w:r>
      <w:r w:rsidRPr="00FF7E36">
        <w:tab/>
      </w:r>
      <w:r>
        <w:rPr>
          <w:i/>
          <w:iCs/>
        </w:rPr>
        <w:t>Закон о международной защите 2015</w:t>
      </w:r>
      <w:r w:rsidR="003A384A">
        <w:rPr>
          <w:i/>
          <w:iCs/>
        </w:rPr>
        <w:t> год</w:t>
      </w:r>
      <w:r>
        <w:rPr>
          <w:i/>
          <w:iCs/>
        </w:rPr>
        <w:t>а</w:t>
      </w:r>
      <w:r>
        <w:t xml:space="preserve"> вступил в силу в полном объеме 31</w:t>
      </w:r>
      <w:r w:rsidR="00573A8C">
        <w:t> </w:t>
      </w:r>
      <w:r>
        <w:t>декабря 2016</w:t>
      </w:r>
      <w:r w:rsidR="003A384A">
        <w:t> год</w:t>
      </w:r>
      <w:r>
        <w:t xml:space="preserve">а. Закон устанавливает единую процедуру подачи и рассмотрения ходатайств о международной защите, заменив собой </w:t>
      </w:r>
      <w:r>
        <w:rPr>
          <w:i/>
          <w:iCs/>
        </w:rPr>
        <w:t>Закон о беженцах 1996</w:t>
      </w:r>
      <w:r w:rsidR="003A384A">
        <w:rPr>
          <w:i/>
          <w:iCs/>
        </w:rPr>
        <w:t> год</w:t>
      </w:r>
      <w:r>
        <w:rPr>
          <w:i/>
          <w:iCs/>
        </w:rPr>
        <w:t>а</w:t>
      </w:r>
      <w:r>
        <w:t>. Он</w:t>
      </w:r>
      <w:r w:rsidR="00573A8C">
        <w:t> </w:t>
      </w:r>
      <w:r>
        <w:t>упрощает и рационализирует существующие международные механизмы защиты в Ирландии. Закон предусматривает единую процедуру рассмотрения ходатайств, которая допускает самые разные основания для приема ходатайств о предоставлении международной защиты и вынесения по ним решения (статус беженца и дополнительная защита) или для вынесения разрешения остаться в государстве по другим гуманитарным соображениям в рамках единой процедуры, а не поэтапно, как это было раньше.</w:t>
      </w:r>
    </w:p>
    <w:p w:rsidR="00AE5D57" w:rsidRPr="009D22B6" w:rsidRDefault="00AE5D57" w:rsidP="00AE5D57">
      <w:pPr>
        <w:pStyle w:val="SingleTxtG"/>
      </w:pPr>
      <w:r w:rsidRPr="009D22B6">
        <w:lastRenderedPageBreak/>
        <w:t>244.</w:t>
      </w:r>
      <w:r w:rsidRPr="009D22B6">
        <w:tab/>
      </w:r>
      <w:r>
        <w:t xml:space="preserve">В соответствии с </w:t>
      </w:r>
      <w:r>
        <w:rPr>
          <w:i/>
          <w:iCs/>
        </w:rPr>
        <w:t>Законом о международной защите 2015</w:t>
      </w:r>
      <w:r w:rsidR="003A384A">
        <w:rPr>
          <w:i/>
          <w:iCs/>
        </w:rPr>
        <w:t> год</w:t>
      </w:r>
      <w:r>
        <w:rPr>
          <w:i/>
          <w:iCs/>
        </w:rPr>
        <w:t>а</w:t>
      </w:r>
      <w:r>
        <w:t xml:space="preserve"> были созданы два органа, которые выносят рекомендации Министру юстиции и равноправия по вопросам предоставления международной защиты. Эти органы:</w:t>
      </w:r>
    </w:p>
    <w:p w:rsidR="00AE5D57" w:rsidRPr="006359AC" w:rsidRDefault="006359AC" w:rsidP="006359AC">
      <w:pPr>
        <w:pStyle w:val="SingleTxtG"/>
      </w:pPr>
      <w:r>
        <w:tab/>
      </w:r>
      <w:r>
        <w:tab/>
      </w:r>
      <w:r w:rsidR="00AE5D57" w:rsidRPr="006359AC">
        <w:t>a)</w:t>
      </w:r>
      <w:r w:rsidR="00AE5D57" w:rsidRPr="006359AC">
        <w:tab/>
        <w:t>Управление международной защиты, которое рассматривает заявки на первоначальном этапе;</w:t>
      </w:r>
    </w:p>
    <w:p w:rsidR="00AE5D57" w:rsidRPr="006359AC" w:rsidRDefault="006359AC" w:rsidP="006359AC">
      <w:pPr>
        <w:pStyle w:val="SingleTxtG"/>
      </w:pPr>
      <w:r>
        <w:tab/>
      </w:r>
      <w:r>
        <w:tab/>
      </w:r>
      <w:r w:rsidR="00AE5D57" w:rsidRPr="006359AC">
        <w:t>b)</w:t>
      </w:r>
      <w:r w:rsidR="00AE5D57" w:rsidRPr="006359AC">
        <w:tab/>
        <w:t xml:space="preserve">Апелляционный трибунал по вопросам международной защиты </w:t>
      </w:r>
      <w:r w:rsidR="00A01074" w:rsidRPr="006359AC">
        <w:t>–</w:t>
      </w:r>
      <w:r w:rsidR="00AE5D57" w:rsidRPr="006359AC">
        <w:t xml:space="preserve"> независимый орган, созданный в соответствии с положениями закона, который рассматривает апелляции на отрицательные заключения Управления международной защиты.</w:t>
      </w:r>
    </w:p>
    <w:p w:rsidR="00AE5D57" w:rsidRPr="00FF7E36" w:rsidRDefault="00AE5D57" w:rsidP="00AE5D57">
      <w:pPr>
        <w:pStyle w:val="SingleTxtG"/>
      </w:pPr>
      <w:r w:rsidRPr="00FF7E36">
        <w:t>245.</w:t>
      </w:r>
      <w:r w:rsidRPr="00FF7E36">
        <w:tab/>
      </w:r>
      <w:r>
        <w:t>На основании рекомендации Управления по вопросам международной защиты или Апелляционного трибунала по вопросам международной защиты Министр юстиции и равноправия принимает решение о предоставлении статуса беженца; предоставлении дополнительной защиты; или отклонении ходатайства.</w:t>
      </w:r>
    </w:p>
    <w:p w:rsidR="00AE5D57" w:rsidRPr="00FF7E36" w:rsidRDefault="00AE5D57" w:rsidP="00AE5D57">
      <w:pPr>
        <w:pStyle w:val="SingleTxtG"/>
      </w:pPr>
      <w:r w:rsidRPr="00FF7E36">
        <w:t>246.</w:t>
      </w:r>
      <w:r w:rsidRPr="00FF7E36">
        <w:tab/>
      </w:r>
      <w:r>
        <w:t>В 2017</w:t>
      </w:r>
      <w:r w:rsidR="003A384A">
        <w:t> год</w:t>
      </w:r>
      <w:r>
        <w:t>у Управление по вопросам международной защиты ввело в действие новые процедуры, включая переходные меры. Глава Управления по вопросам международной защиты установил приоритетный порядок рассмотрения определенных категорий ходатайств в соответствии с разделом 73 Закона о международной защите 2015</w:t>
      </w:r>
      <w:r w:rsidR="003A384A">
        <w:t> год</w:t>
      </w:r>
      <w:r>
        <w:t>а, который предусматривает двухуровневый подход к составлению графика проведения собеседований с заявителями в зависимости от их возраста, вероятности того, что заявление является обоснованным, и состояния здоровья заявителей.</w:t>
      </w:r>
    </w:p>
    <w:p w:rsidR="00AE5D57" w:rsidRPr="00FF7E36" w:rsidRDefault="00AE5D57" w:rsidP="00AE5D57">
      <w:pPr>
        <w:pStyle w:val="SingleTxtG"/>
      </w:pPr>
      <w:r w:rsidRPr="00FF7E36">
        <w:t>247.</w:t>
      </w:r>
      <w:r w:rsidRPr="00FF7E36">
        <w:tab/>
      </w:r>
      <w:r>
        <w:t>Закон имеет широкую сферу применения и помимо решений, вынесенных в первой инстанции, и апелляционных жалоб он имеет отношение к праву на услуги адвоката и переводчика, и конкретно предусматривает прямой вклад Управления Верховного комиссара Организации Объединенных Наций по делам беженцев в процесс решения вопроса о предоставлении международной защиты.</w:t>
      </w:r>
    </w:p>
    <w:p w:rsidR="00AE5D57" w:rsidRPr="00FF7E36" w:rsidRDefault="00AE5D57" w:rsidP="00AE5D57">
      <w:pPr>
        <w:pStyle w:val="SingleTxtG"/>
      </w:pPr>
      <w:r w:rsidRPr="00FF7E36">
        <w:t>248.</w:t>
      </w:r>
      <w:r w:rsidRPr="00FF7E36">
        <w:tab/>
      </w:r>
      <w:r>
        <w:t>Совет по правовой помощи является специализированным органом, который дает независимые и конфиденциальные консультации правового характера и оказывает поддержку лицам, ходатайствующим о предоставлении</w:t>
      </w:r>
      <w:r w:rsidRPr="00627F8D">
        <w:t xml:space="preserve"> </w:t>
      </w:r>
      <w:r>
        <w:t>убежища в Ирландии, на всех этапах процедуры рассмотрения ходатайств о предоставлении международной защиты. Заявители могут обращаться в Совет на любом этапе процедуры предоставления международной защиты: в момент подачи заявки, во время и после рассмотрения апелляционной жалобы, а также в связи с подачей просьбы разрешить пребывание в стране по гуманитарным соображениям.</w:t>
      </w:r>
    </w:p>
    <w:p w:rsidR="00AE5D57" w:rsidRPr="00FF7E36" w:rsidRDefault="00AE5D57" w:rsidP="00AE5D57">
      <w:pPr>
        <w:pStyle w:val="SingleTxtG"/>
      </w:pPr>
      <w:r w:rsidRPr="00FF7E36">
        <w:t>249.</w:t>
      </w:r>
      <w:r w:rsidRPr="00FF7E36">
        <w:tab/>
      </w:r>
      <w:r>
        <w:t>Ниже приводится ежегодное количество ходатайств о предоставлении убежища, поданных с 2003</w:t>
      </w:r>
      <w:r w:rsidR="003A384A">
        <w:t> год</w:t>
      </w:r>
      <w:r>
        <w:t>а. По сравнению с максимумом 2002</w:t>
      </w:r>
      <w:r w:rsidR="003A384A">
        <w:t> год</w:t>
      </w:r>
      <w:r>
        <w:t>а, когда было подано 11 634 ходатайств, их число сократилось в 2013</w:t>
      </w:r>
      <w:r w:rsidR="003A384A">
        <w:t> год</w:t>
      </w:r>
      <w:r>
        <w:t>у до минимального значения в 946 ходатайств, а затем вновь возросло. С 2014</w:t>
      </w:r>
      <w:r w:rsidR="003A384A">
        <w:t> год</w:t>
      </w:r>
      <w:r>
        <w:t>а количество ходатайств снова начало увеличиваться. Порядка 324 ходатайств в 2018</w:t>
      </w:r>
      <w:r w:rsidR="003A384A">
        <w:t> год</w:t>
      </w:r>
      <w:r>
        <w:t>у и 524 ходатайств в 2017</w:t>
      </w:r>
      <w:r w:rsidR="003A384A">
        <w:t> год</w:t>
      </w:r>
      <w:r>
        <w:t>у были получены от желающих воспользоваться защитными мерами, перемещенными в Ирландию в соответствии с решениями ЕС о переселении. Если исключить случаи переселения из ЕС, то по сравнению с 2017</w:t>
      </w:r>
      <w:r w:rsidR="003A384A">
        <w:t> год</w:t>
      </w:r>
      <w:r>
        <w:t>ом рост</w:t>
      </w:r>
      <w:r w:rsidRPr="00603DD3">
        <w:t xml:space="preserve"> </w:t>
      </w:r>
      <w:r>
        <w:t>в 2018</w:t>
      </w:r>
      <w:r w:rsidR="003A384A">
        <w:t> год</w:t>
      </w:r>
      <w:r>
        <w:t>у составил чуть более 39%.</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8"/>
        <w:gridCol w:w="1228"/>
        <w:gridCol w:w="1227"/>
        <w:gridCol w:w="1229"/>
        <w:gridCol w:w="1229"/>
        <w:gridCol w:w="1229"/>
      </w:tblGrid>
      <w:tr w:rsidR="006359AC" w:rsidRPr="005F4B15" w:rsidTr="005E23D6">
        <w:trPr>
          <w:tblHeader/>
        </w:trPr>
        <w:tc>
          <w:tcPr>
            <w:tcW w:w="1228" w:type="dxa"/>
            <w:tcBorders>
              <w:top w:val="single" w:sz="4" w:space="0" w:color="auto"/>
            </w:tcBorders>
            <w:shd w:val="clear" w:color="auto" w:fill="auto"/>
            <w:vAlign w:val="bottom"/>
          </w:tcPr>
          <w:p w:rsidR="00AE5D57" w:rsidRPr="005F4B15" w:rsidRDefault="00AE5D57" w:rsidP="005F4B15">
            <w:pPr>
              <w:suppressAutoHyphens w:val="0"/>
              <w:spacing w:before="80" w:after="80" w:line="200" w:lineRule="exact"/>
              <w:rPr>
                <w:rFonts w:eastAsia="Calibri" w:cs="Times New Roman"/>
                <w:szCs w:val="20"/>
              </w:rPr>
            </w:pPr>
            <w:r w:rsidRPr="005F4B15">
              <w:rPr>
                <w:rFonts w:cs="Times New Roman"/>
                <w:szCs w:val="20"/>
              </w:rPr>
              <w:t xml:space="preserve">2003 </w:t>
            </w:r>
            <w:r w:rsidR="006B6280">
              <w:rPr>
                <w:rFonts w:cs="Times New Roman"/>
                <w:szCs w:val="20"/>
              </w:rPr>
              <w:t>год</w:t>
            </w:r>
          </w:p>
        </w:tc>
        <w:tc>
          <w:tcPr>
            <w:tcW w:w="1228" w:type="dxa"/>
            <w:tcBorders>
              <w:top w:val="single" w:sz="4" w:space="0" w:color="auto"/>
            </w:tcBorders>
            <w:shd w:val="clear" w:color="auto" w:fill="auto"/>
            <w:vAlign w:val="bottom"/>
          </w:tcPr>
          <w:p w:rsidR="00AE5D57" w:rsidRPr="005F4B15" w:rsidRDefault="00AE5D57" w:rsidP="006B6280">
            <w:pPr>
              <w:suppressAutoHyphens w:val="0"/>
              <w:spacing w:before="80" w:after="80" w:line="200" w:lineRule="exact"/>
              <w:jc w:val="right"/>
              <w:rPr>
                <w:rFonts w:eastAsia="Calibri" w:cs="Times New Roman"/>
                <w:szCs w:val="20"/>
              </w:rPr>
            </w:pPr>
            <w:r w:rsidRPr="005F4B15">
              <w:rPr>
                <w:rFonts w:cs="Times New Roman"/>
                <w:szCs w:val="20"/>
              </w:rPr>
              <w:t>7 900</w:t>
            </w:r>
          </w:p>
        </w:tc>
        <w:tc>
          <w:tcPr>
            <w:tcW w:w="1227" w:type="dxa"/>
            <w:tcBorders>
              <w:top w:val="single" w:sz="4" w:space="0" w:color="auto"/>
            </w:tcBorders>
            <w:shd w:val="clear" w:color="auto" w:fill="auto"/>
            <w:vAlign w:val="bottom"/>
          </w:tcPr>
          <w:p w:rsidR="00AE5D57" w:rsidRPr="005F4B15" w:rsidRDefault="00AE5D57" w:rsidP="006B6280">
            <w:pPr>
              <w:suppressAutoHyphens w:val="0"/>
              <w:spacing w:before="80" w:after="80" w:line="200" w:lineRule="exact"/>
              <w:jc w:val="right"/>
              <w:rPr>
                <w:rFonts w:eastAsia="Calibri" w:cs="Times New Roman"/>
                <w:szCs w:val="20"/>
              </w:rPr>
            </w:pPr>
            <w:r w:rsidRPr="005F4B15">
              <w:rPr>
                <w:rFonts w:cs="Times New Roman"/>
                <w:szCs w:val="20"/>
              </w:rPr>
              <w:t>2008</w:t>
            </w:r>
            <w:r w:rsidR="00496B75">
              <w:rPr>
                <w:rFonts w:cs="Times New Roman"/>
                <w:szCs w:val="20"/>
              </w:rPr>
              <w:t xml:space="preserve"> год </w:t>
            </w:r>
          </w:p>
        </w:tc>
        <w:tc>
          <w:tcPr>
            <w:tcW w:w="1229" w:type="dxa"/>
            <w:tcBorders>
              <w:top w:val="single" w:sz="4" w:space="0" w:color="auto"/>
            </w:tcBorders>
            <w:shd w:val="clear" w:color="auto" w:fill="auto"/>
            <w:vAlign w:val="bottom"/>
          </w:tcPr>
          <w:p w:rsidR="00AE5D57" w:rsidRPr="005F4B15" w:rsidRDefault="00AE5D57" w:rsidP="006B6280">
            <w:pPr>
              <w:suppressAutoHyphens w:val="0"/>
              <w:spacing w:before="80" w:after="80" w:line="200" w:lineRule="exact"/>
              <w:jc w:val="right"/>
              <w:rPr>
                <w:rFonts w:eastAsia="Calibri" w:cs="Times New Roman"/>
                <w:szCs w:val="20"/>
              </w:rPr>
            </w:pPr>
            <w:r w:rsidRPr="005F4B15">
              <w:rPr>
                <w:rFonts w:cs="Times New Roman"/>
                <w:szCs w:val="20"/>
              </w:rPr>
              <w:t>3 866</w:t>
            </w:r>
          </w:p>
        </w:tc>
        <w:tc>
          <w:tcPr>
            <w:tcW w:w="1229" w:type="dxa"/>
            <w:tcBorders>
              <w:top w:val="single" w:sz="4" w:space="0" w:color="auto"/>
            </w:tcBorders>
            <w:shd w:val="clear" w:color="auto" w:fill="auto"/>
            <w:vAlign w:val="bottom"/>
          </w:tcPr>
          <w:p w:rsidR="00AE5D57" w:rsidRPr="005F4B15" w:rsidRDefault="00AE5D57" w:rsidP="006B6280">
            <w:pPr>
              <w:suppressAutoHyphens w:val="0"/>
              <w:spacing w:before="80" w:after="80" w:line="200" w:lineRule="exact"/>
              <w:jc w:val="right"/>
              <w:rPr>
                <w:rFonts w:eastAsia="Calibri" w:cs="Times New Roman"/>
                <w:szCs w:val="20"/>
              </w:rPr>
            </w:pPr>
            <w:r w:rsidRPr="005F4B15">
              <w:rPr>
                <w:rFonts w:cs="Times New Roman"/>
                <w:szCs w:val="20"/>
              </w:rPr>
              <w:t>2013</w:t>
            </w:r>
            <w:r w:rsidR="00496B75">
              <w:rPr>
                <w:rFonts w:cs="Times New Roman"/>
                <w:szCs w:val="20"/>
              </w:rPr>
              <w:t xml:space="preserve"> год</w:t>
            </w:r>
          </w:p>
        </w:tc>
        <w:tc>
          <w:tcPr>
            <w:tcW w:w="1229" w:type="dxa"/>
            <w:tcBorders>
              <w:top w:val="single" w:sz="4" w:space="0" w:color="auto"/>
            </w:tcBorders>
            <w:shd w:val="clear" w:color="auto" w:fill="auto"/>
            <w:vAlign w:val="bottom"/>
          </w:tcPr>
          <w:p w:rsidR="00AE5D57" w:rsidRPr="005F4B15" w:rsidRDefault="00AE5D57" w:rsidP="006B6280">
            <w:pPr>
              <w:suppressAutoHyphens w:val="0"/>
              <w:spacing w:before="80" w:after="80" w:line="200" w:lineRule="exact"/>
              <w:jc w:val="right"/>
              <w:rPr>
                <w:rFonts w:eastAsia="Calibri" w:cs="Times New Roman"/>
                <w:szCs w:val="20"/>
              </w:rPr>
            </w:pPr>
            <w:r w:rsidRPr="005F4B15">
              <w:rPr>
                <w:rFonts w:cs="Times New Roman"/>
                <w:szCs w:val="20"/>
              </w:rPr>
              <w:t>946</w:t>
            </w:r>
          </w:p>
        </w:tc>
      </w:tr>
      <w:tr w:rsidR="00AE5D57" w:rsidRPr="005F4B15" w:rsidTr="005E23D6">
        <w:tc>
          <w:tcPr>
            <w:tcW w:w="1228" w:type="dxa"/>
            <w:shd w:val="clear" w:color="auto" w:fill="auto"/>
          </w:tcPr>
          <w:p w:rsidR="00AE5D57" w:rsidRPr="005F4B15" w:rsidRDefault="00AE5D57" w:rsidP="005F4B15">
            <w:pPr>
              <w:suppressAutoHyphens w:val="0"/>
              <w:spacing w:before="40" w:after="40" w:line="220" w:lineRule="exact"/>
              <w:rPr>
                <w:rFonts w:eastAsia="Calibri" w:cs="Times New Roman"/>
                <w:szCs w:val="20"/>
              </w:rPr>
            </w:pPr>
            <w:r w:rsidRPr="005F4B15">
              <w:rPr>
                <w:rFonts w:cs="Times New Roman"/>
                <w:szCs w:val="20"/>
              </w:rPr>
              <w:t xml:space="preserve">2004 </w:t>
            </w:r>
            <w:r w:rsidR="006B6280">
              <w:rPr>
                <w:rFonts w:cs="Times New Roman"/>
                <w:szCs w:val="20"/>
              </w:rPr>
              <w:t>год</w:t>
            </w:r>
          </w:p>
        </w:tc>
        <w:tc>
          <w:tcPr>
            <w:tcW w:w="1228"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4 766</w:t>
            </w:r>
          </w:p>
        </w:tc>
        <w:tc>
          <w:tcPr>
            <w:tcW w:w="1227"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2009</w:t>
            </w:r>
            <w:r w:rsidR="00496B75">
              <w:rPr>
                <w:rFonts w:cs="Times New Roman"/>
                <w:szCs w:val="20"/>
              </w:rPr>
              <w:t xml:space="preserve"> год</w:t>
            </w:r>
          </w:p>
        </w:tc>
        <w:tc>
          <w:tcPr>
            <w:tcW w:w="1229"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2 689</w:t>
            </w:r>
          </w:p>
        </w:tc>
        <w:tc>
          <w:tcPr>
            <w:tcW w:w="1229"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2014</w:t>
            </w:r>
            <w:r w:rsidR="00496B75">
              <w:rPr>
                <w:rFonts w:cs="Times New Roman"/>
                <w:szCs w:val="20"/>
              </w:rPr>
              <w:t xml:space="preserve"> год</w:t>
            </w:r>
          </w:p>
        </w:tc>
        <w:tc>
          <w:tcPr>
            <w:tcW w:w="1229"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1 444</w:t>
            </w:r>
          </w:p>
        </w:tc>
      </w:tr>
      <w:tr w:rsidR="00AE5D57" w:rsidRPr="005F4B15" w:rsidTr="006359AC">
        <w:tc>
          <w:tcPr>
            <w:tcW w:w="1228" w:type="dxa"/>
            <w:shd w:val="clear" w:color="auto" w:fill="auto"/>
          </w:tcPr>
          <w:p w:rsidR="00AE5D57" w:rsidRPr="005F4B15" w:rsidRDefault="00AE5D57" w:rsidP="005F4B15">
            <w:pPr>
              <w:suppressAutoHyphens w:val="0"/>
              <w:spacing w:before="40" w:after="40" w:line="220" w:lineRule="exact"/>
              <w:rPr>
                <w:rFonts w:eastAsia="Calibri" w:cs="Times New Roman"/>
                <w:szCs w:val="20"/>
              </w:rPr>
            </w:pPr>
            <w:r w:rsidRPr="005F4B15">
              <w:rPr>
                <w:rFonts w:cs="Times New Roman"/>
                <w:szCs w:val="20"/>
              </w:rPr>
              <w:t xml:space="preserve">2005 </w:t>
            </w:r>
            <w:r w:rsidR="006B6280">
              <w:rPr>
                <w:rFonts w:cs="Times New Roman"/>
                <w:szCs w:val="20"/>
              </w:rPr>
              <w:t>год</w:t>
            </w:r>
          </w:p>
        </w:tc>
        <w:tc>
          <w:tcPr>
            <w:tcW w:w="1228"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4 323</w:t>
            </w:r>
          </w:p>
        </w:tc>
        <w:tc>
          <w:tcPr>
            <w:tcW w:w="1227"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2010</w:t>
            </w:r>
            <w:r w:rsidR="00496B75">
              <w:rPr>
                <w:rFonts w:cs="Times New Roman"/>
                <w:szCs w:val="20"/>
              </w:rPr>
              <w:t xml:space="preserve"> год</w:t>
            </w:r>
          </w:p>
        </w:tc>
        <w:tc>
          <w:tcPr>
            <w:tcW w:w="1229"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1 939</w:t>
            </w:r>
          </w:p>
        </w:tc>
        <w:tc>
          <w:tcPr>
            <w:tcW w:w="1229"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2015</w:t>
            </w:r>
            <w:r w:rsidR="00496B75">
              <w:rPr>
                <w:rFonts w:cs="Times New Roman"/>
                <w:szCs w:val="20"/>
              </w:rPr>
              <w:t xml:space="preserve"> год</w:t>
            </w:r>
          </w:p>
        </w:tc>
        <w:tc>
          <w:tcPr>
            <w:tcW w:w="1229"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3 276</w:t>
            </w:r>
          </w:p>
        </w:tc>
      </w:tr>
      <w:tr w:rsidR="00AE5D57" w:rsidRPr="005F4B15" w:rsidTr="006359AC">
        <w:tc>
          <w:tcPr>
            <w:tcW w:w="1228" w:type="dxa"/>
            <w:shd w:val="clear" w:color="auto" w:fill="auto"/>
          </w:tcPr>
          <w:p w:rsidR="00AE5D57" w:rsidRPr="005F4B15" w:rsidRDefault="00AE5D57" w:rsidP="005F4B15">
            <w:pPr>
              <w:suppressAutoHyphens w:val="0"/>
              <w:spacing w:before="40" w:after="40" w:line="220" w:lineRule="exact"/>
              <w:rPr>
                <w:rFonts w:eastAsia="Calibri" w:cs="Times New Roman"/>
                <w:szCs w:val="20"/>
              </w:rPr>
            </w:pPr>
            <w:r w:rsidRPr="005F4B15">
              <w:rPr>
                <w:rFonts w:cs="Times New Roman"/>
                <w:szCs w:val="20"/>
              </w:rPr>
              <w:t xml:space="preserve">2006 </w:t>
            </w:r>
            <w:r w:rsidR="006B6280">
              <w:rPr>
                <w:rFonts w:cs="Times New Roman"/>
                <w:szCs w:val="20"/>
              </w:rPr>
              <w:t>год</w:t>
            </w:r>
          </w:p>
        </w:tc>
        <w:tc>
          <w:tcPr>
            <w:tcW w:w="1228"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4 314</w:t>
            </w:r>
          </w:p>
        </w:tc>
        <w:tc>
          <w:tcPr>
            <w:tcW w:w="1227"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2011</w:t>
            </w:r>
            <w:r w:rsidR="00496B75">
              <w:rPr>
                <w:rFonts w:cs="Times New Roman"/>
                <w:szCs w:val="20"/>
              </w:rPr>
              <w:t xml:space="preserve"> год</w:t>
            </w:r>
          </w:p>
        </w:tc>
        <w:tc>
          <w:tcPr>
            <w:tcW w:w="1229"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1 290</w:t>
            </w:r>
          </w:p>
        </w:tc>
        <w:tc>
          <w:tcPr>
            <w:tcW w:w="1229"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2016</w:t>
            </w:r>
            <w:r w:rsidR="00496B75">
              <w:rPr>
                <w:rFonts w:cs="Times New Roman"/>
                <w:szCs w:val="20"/>
              </w:rPr>
              <w:t xml:space="preserve"> год</w:t>
            </w:r>
          </w:p>
        </w:tc>
        <w:tc>
          <w:tcPr>
            <w:tcW w:w="1229" w:type="dxa"/>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2 244</w:t>
            </w:r>
          </w:p>
        </w:tc>
      </w:tr>
      <w:tr w:rsidR="00AE5D57" w:rsidRPr="005F4B15" w:rsidTr="006359AC">
        <w:tc>
          <w:tcPr>
            <w:tcW w:w="1228" w:type="dxa"/>
            <w:tcBorders>
              <w:bottom w:val="single" w:sz="12" w:space="0" w:color="auto"/>
            </w:tcBorders>
            <w:shd w:val="clear" w:color="auto" w:fill="auto"/>
          </w:tcPr>
          <w:p w:rsidR="00AE5D57" w:rsidRPr="005F4B15" w:rsidRDefault="00AE5D57" w:rsidP="005F4B15">
            <w:pPr>
              <w:suppressAutoHyphens w:val="0"/>
              <w:spacing w:before="40" w:after="40" w:line="220" w:lineRule="exact"/>
              <w:rPr>
                <w:rFonts w:eastAsia="Calibri" w:cs="Times New Roman"/>
                <w:szCs w:val="20"/>
              </w:rPr>
            </w:pPr>
            <w:r w:rsidRPr="005F4B15">
              <w:rPr>
                <w:rFonts w:cs="Times New Roman"/>
                <w:szCs w:val="20"/>
              </w:rPr>
              <w:t xml:space="preserve">2007 </w:t>
            </w:r>
            <w:r w:rsidR="006B6280">
              <w:rPr>
                <w:rFonts w:cs="Times New Roman"/>
                <w:szCs w:val="20"/>
              </w:rPr>
              <w:t>год</w:t>
            </w:r>
          </w:p>
        </w:tc>
        <w:tc>
          <w:tcPr>
            <w:tcW w:w="1228" w:type="dxa"/>
            <w:tcBorders>
              <w:bottom w:val="single" w:sz="12" w:space="0" w:color="auto"/>
            </w:tcBorders>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3 985</w:t>
            </w:r>
          </w:p>
        </w:tc>
        <w:tc>
          <w:tcPr>
            <w:tcW w:w="1227" w:type="dxa"/>
            <w:tcBorders>
              <w:bottom w:val="single" w:sz="12" w:space="0" w:color="auto"/>
            </w:tcBorders>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2012</w:t>
            </w:r>
            <w:r w:rsidR="00496B75">
              <w:rPr>
                <w:rFonts w:cs="Times New Roman"/>
                <w:szCs w:val="20"/>
              </w:rPr>
              <w:t xml:space="preserve"> год</w:t>
            </w:r>
          </w:p>
        </w:tc>
        <w:tc>
          <w:tcPr>
            <w:tcW w:w="1229" w:type="dxa"/>
            <w:tcBorders>
              <w:bottom w:val="single" w:sz="12" w:space="0" w:color="auto"/>
            </w:tcBorders>
            <w:shd w:val="clear" w:color="auto" w:fill="auto"/>
            <w:vAlign w:val="bottom"/>
          </w:tcPr>
          <w:p w:rsidR="00AE5D57" w:rsidRPr="005F4B15" w:rsidRDefault="00AE5D57" w:rsidP="006B6280">
            <w:pPr>
              <w:suppressAutoHyphens w:val="0"/>
              <w:spacing w:before="40" w:after="40" w:line="220" w:lineRule="exact"/>
              <w:jc w:val="right"/>
              <w:rPr>
                <w:rFonts w:eastAsia="Calibri" w:cs="Times New Roman"/>
                <w:szCs w:val="20"/>
              </w:rPr>
            </w:pPr>
            <w:r w:rsidRPr="005F4B15">
              <w:rPr>
                <w:rFonts w:cs="Times New Roman"/>
                <w:szCs w:val="20"/>
              </w:rPr>
              <w:t>956</w:t>
            </w:r>
          </w:p>
        </w:tc>
        <w:tc>
          <w:tcPr>
            <w:tcW w:w="1229" w:type="dxa"/>
            <w:tcBorders>
              <w:bottom w:val="single" w:sz="12" w:space="0" w:color="auto"/>
            </w:tcBorders>
            <w:shd w:val="clear" w:color="auto" w:fill="auto"/>
            <w:vAlign w:val="bottom"/>
          </w:tcPr>
          <w:p w:rsidR="00AE5D57" w:rsidRPr="005F4B15" w:rsidRDefault="00AE5D57" w:rsidP="006B6280">
            <w:pPr>
              <w:suppressAutoHyphens w:val="0"/>
              <w:spacing w:before="40" w:after="40" w:line="220" w:lineRule="exact"/>
              <w:jc w:val="right"/>
              <w:rPr>
                <w:rFonts w:cs="Times New Roman"/>
                <w:szCs w:val="20"/>
              </w:rPr>
            </w:pPr>
          </w:p>
        </w:tc>
        <w:tc>
          <w:tcPr>
            <w:tcW w:w="1229" w:type="dxa"/>
            <w:tcBorders>
              <w:bottom w:val="single" w:sz="12" w:space="0" w:color="auto"/>
            </w:tcBorders>
            <w:shd w:val="clear" w:color="auto" w:fill="auto"/>
            <w:vAlign w:val="bottom"/>
          </w:tcPr>
          <w:p w:rsidR="00AE5D57" w:rsidRPr="005F4B15" w:rsidRDefault="00AE5D57" w:rsidP="006B6280">
            <w:pPr>
              <w:suppressAutoHyphens w:val="0"/>
              <w:spacing w:before="40" w:after="40" w:line="220" w:lineRule="exact"/>
              <w:jc w:val="right"/>
              <w:rPr>
                <w:rFonts w:cs="Times New Roman"/>
                <w:szCs w:val="20"/>
              </w:rPr>
            </w:pPr>
          </w:p>
        </w:tc>
      </w:tr>
    </w:tbl>
    <w:p w:rsidR="00AE5D57" w:rsidRDefault="00AE5D57" w:rsidP="00AE5D57">
      <w:pPr>
        <w:suppressAutoHyphens w:val="0"/>
        <w:spacing w:line="240" w:lineRule="auto"/>
        <w:rPr>
          <w:b/>
          <w:sz w:val="24"/>
          <w:szCs w:val="24"/>
          <w:lang w:val="fr-CH"/>
        </w:rPr>
      </w:pPr>
      <w:r>
        <w:rPr>
          <w:b/>
          <w:sz w:val="24"/>
          <w:szCs w:val="24"/>
        </w:rPr>
        <w:br w:type="page"/>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AE5D57" w:rsidRPr="005F4B15" w:rsidTr="005F4B15">
        <w:trPr>
          <w:tblHeader/>
        </w:trPr>
        <w:tc>
          <w:tcPr>
            <w:tcW w:w="7370" w:type="dxa"/>
            <w:gridSpan w:val="2"/>
            <w:tcBorders>
              <w:top w:val="single" w:sz="4" w:space="0" w:color="auto"/>
              <w:bottom w:val="single" w:sz="12" w:space="0" w:color="auto"/>
            </w:tcBorders>
            <w:shd w:val="clear" w:color="auto" w:fill="auto"/>
            <w:vAlign w:val="bottom"/>
          </w:tcPr>
          <w:p w:rsidR="00AE5D57" w:rsidRPr="005F4B15" w:rsidRDefault="00AE5D57" w:rsidP="00FE2E14">
            <w:pPr>
              <w:spacing w:before="80" w:after="80" w:line="200" w:lineRule="exact"/>
              <w:ind w:right="113"/>
              <w:jc w:val="center"/>
              <w:rPr>
                <w:rFonts w:cs="Times New Roman"/>
                <w:i/>
                <w:sz w:val="16"/>
                <w:szCs w:val="16"/>
              </w:rPr>
            </w:pPr>
            <w:r w:rsidRPr="005F4B15">
              <w:rPr>
                <w:rFonts w:cs="Times New Roman"/>
                <w:i/>
                <w:sz w:val="16"/>
              </w:rPr>
              <w:lastRenderedPageBreak/>
              <w:t>Полученные ходатайства о международной защите</w:t>
            </w:r>
          </w:p>
        </w:tc>
      </w:tr>
      <w:tr w:rsidR="005F4B15" w:rsidRPr="005F4B15" w:rsidTr="005F4B15">
        <w:trPr>
          <w:trHeight w:hRule="exact" w:val="113"/>
        </w:trPr>
        <w:tc>
          <w:tcPr>
            <w:tcW w:w="7370" w:type="dxa"/>
            <w:gridSpan w:val="2"/>
            <w:tcBorders>
              <w:top w:val="single" w:sz="12" w:space="0" w:color="auto"/>
            </w:tcBorders>
            <w:shd w:val="clear" w:color="auto" w:fill="auto"/>
          </w:tcPr>
          <w:p w:rsidR="005F4B15" w:rsidRPr="005F4B15" w:rsidRDefault="005F4B15" w:rsidP="005F4B15">
            <w:pPr>
              <w:spacing w:before="40" w:after="120"/>
              <w:ind w:right="113"/>
              <w:rPr>
                <w:rFonts w:cs="Times New Roman"/>
              </w:rPr>
            </w:pPr>
          </w:p>
        </w:tc>
      </w:tr>
      <w:tr w:rsidR="00AE5D57" w:rsidRPr="005F4B15" w:rsidTr="005F4B15">
        <w:tc>
          <w:tcPr>
            <w:tcW w:w="7370" w:type="dxa"/>
            <w:gridSpan w:val="2"/>
            <w:shd w:val="clear" w:color="auto" w:fill="auto"/>
          </w:tcPr>
          <w:p w:rsidR="00AE5D57" w:rsidRPr="005F4B15" w:rsidRDefault="00AE5D57" w:rsidP="005F4B15">
            <w:pPr>
              <w:spacing w:before="40" w:after="120"/>
              <w:ind w:right="113"/>
              <w:jc w:val="center"/>
              <w:rPr>
                <w:rFonts w:cs="Times New Roman"/>
                <w:i/>
              </w:rPr>
            </w:pPr>
            <w:r w:rsidRPr="005F4B15">
              <w:rPr>
                <w:rFonts w:cs="Times New Roman"/>
                <w:i/>
              </w:rPr>
              <w:t>Единая процедура, т.</w:t>
            </w:r>
            <w:r w:rsidR="00052214">
              <w:rPr>
                <w:rFonts w:cs="Times New Roman"/>
                <w:i/>
              </w:rPr>
              <w:t> </w:t>
            </w:r>
            <w:r w:rsidRPr="005F4B15">
              <w:rPr>
                <w:rFonts w:cs="Times New Roman"/>
                <w:i/>
              </w:rPr>
              <w:t xml:space="preserve">е. включая ходатайства о предоставлении статуса беженца и дополнительной защиты, и отдельно </w:t>
            </w:r>
            <w:r w:rsidR="00A01074" w:rsidRPr="005F4B15">
              <w:rPr>
                <w:rFonts w:cs="Times New Roman"/>
                <w:i/>
              </w:rPr>
              <w:t>–</w:t>
            </w:r>
            <w:r w:rsidRPr="005F4B15">
              <w:rPr>
                <w:rFonts w:cs="Times New Roman"/>
                <w:i/>
              </w:rPr>
              <w:t xml:space="preserve"> о получении разрешения </w:t>
            </w:r>
            <w:r w:rsidR="005F4B15">
              <w:rPr>
                <w:rFonts w:cs="Times New Roman"/>
                <w:i/>
              </w:rPr>
              <w:br/>
            </w:r>
            <w:r w:rsidRPr="005F4B15">
              <w:rPr>
                <w:rFonts w:cs="Times New Roman"/>
                <w:i/>
              </w:rPr>
              <w:t>остаться в стране</w:t>
            </w:r>
          </w:p>
        </w:tc>
      </w:tr>
      <w:tr w:rsidR="00AE5D57" w:rsidRPr="005F4B15" w:rsidTr="005F4B15">
        <w:tc>
          <w:tcPr>
            <w:tcW w:w="3685" w:type="dxa"/>
            <w:shd w:val="clear" w:color="auto" w:fill="auto"/>
          </w:tcPr>
          <w:p w:rsidR="00AE5D57" w:rsidRPr="005F4B15" w:rsidRDefault="00AE5D57" w:rsidP="005F4B15">
            <w:pPr>
              <w:spacing w:before="40" w:after="120"/>
              <w:ind w:right="113"/>
              <w:rPr>
                <w:rFonts w:cs="Times New Roman"/>
              </w:rPr>
            </w:pPr>
            <w:r w:rsidRPr="005F4B15">
              <w:rPr>
                <w:rFonts w:cs="Times New Roman"/>
              </w:rPr>
              <w:t>2017</w:t>
            </w:r>
            <w:r w:rsidR="00052214">
              <w:rPr>
                <w:rFonts w:cs="Times New Roman"/>
              </w:rPr>
              <w:t xml:space="preserve"> год</w:t>
            </w:r>
          </w:p>
        </w:tc>
        <w:tc>
          <w:tcPr>
            <w:tcW w:w="3685" w:type="dxa"/>
            <w:shd w:val="clear" w:color="auto" w:fill="auto"/>
          </w:tcPr>
          <w:p w:rsidR="00AE5D57" w:rsidRPr="005F4B15" w:rsidRDefault="00AE5D57" w:rsidP="005F4B15">
            <w:pPr>
              <w:spacing w:before="40" w:after="120"/>
              <w:ind w:right="113"/>
              <w:rPr>
                <w:rFonts w:cs="Times New Roman"/>
              </w:rPr>
            </w:pPr>
            <w:r w:rsidRPr="005F4B15">
              <w:rPr>
                <w:rFonts w:cs="Times New Roman"/>
              </w:rPr>
              <w:t>2 926</w:t>
            </w:r>
          </w:p>
        </w:tc>
      </w:tr>
      <w:tr w:rsidR="00AE5D57" w:rsidRPr="005F4B15" w:rsidTr="005F4B15">
        <w:tc>
          <w:tcPr>
            <w:tcW w:w="3685" w:type="dxa"/>
            <w:shd w:val="clear" w:color="auto" w:fill="auto"/>
          </w:tcPr>
          <w:p w:rsidR="00AE5D57" w:rsidRPr="005F4B15" w:rsidRDefault="00AE5D57" w:rsidP="005F4B15">
            <w:pPr>
              <w:spacing w:before="40" w:after="120"/>
              <w:ind w:right="113"/>
              <w:rPr>
                <w:rFonts w:cs="Times New Roman"/>
              </w:rPr>
            </w:pPr>
            <w:r w:rsidRPr="005F4B15">
              <w:rPr>
                <w:rFonts w:cs="Times New Roman"/>
              </w:rPr>
              <w:t>2018</w:t>
            </w:r>
            <w:r w:rsidR="00052214">
              <w:rPr>
                <w:rFonts w:cs="Times New Roman"/>
              </w:rPr>
              <w:t xml:space="preserve"> год</w:t>
            </w:r>
          </w:p>
        </w:tc>
        <w:tc>
          <w:tcPr>
            <w:tcW w:w="3685" w:type="dxa"/>
            <w:shd w:val="clear" w:color="auto" w:fill="auto"/>
          </w:tcPr>
          <w:p w:rsidR="00AE5D57" w:rsidRPr="005F4B15" w:rsidRDefault="00AE5D57" w:rsidP="005F4B15">
            <w:pPr>
              <w:spacing w:before="40" w:after="120"/>
              <w:ind w:right="113"/>
              <w:rPr>
                <w:rFonts w:cs="Times New Roman"/>
              </w:rPr>
            </w:pPr>
            <w:r w:rsidRPr="005F4B15">
              <w:rPr>
                <w:rFonts w:cs="Times New Roman"/>
              </w:rPr>
              <w:t>3 673</w:t>
            </w:r>
          </w:p>
        </w:tc>
      </w:tr>
      <w:tr w:rsidR="00AE5D57" w:rsidRPr="005F4B15" w:rsidTr="005F4B15">
        <w:tc>
          <w:tcPr>
            <w:tcW w:w="3685" w:type="dxa"/>
            <w:tcBorders>
              <w:bottom w:val="single" w:sz="12" w:space="0" w:color="auto"/>
            </w:tcBorders>
            <w:shd w:val="clear" w:color="auto" w:fill="auto"/>
          </w:tcPr>
          <w:p w:rsidR="00AE5D57" w:rsidRPr="005F4B15" w:rsidRDefault="00AE5D57" w:rsidP="005F4B15">
            <w:pPr>
              <w:spacing w:before="40" w:after="120"/>
              <w:ind w:right="113"/>
              <w:rPr>
                <w:rFonts w:cs="Times New Roman"/>
              </w:rPr>
            </w:pPr>
            <w:r w:rsidRPr="005F4B15">
              <w:rPr>
                <w:rFonts w:cs="Times New Roman"/>
              </w:rPr>
              <w:t>2019</w:t>
            </w:r>
            <w:r w:rsidR="00052214">
              <w:rPr>
                <w:rFonts w:cs="Times New Roman"/>
              </w:rPr>
              <w:t xml:space="preserve"> год</w:t>
            </w:r>
            <w:r w:rsidRPr="005F4B15">
              <w:rPr>
                <w:rFonts w:cs="Times New Roman"/>
              </w:rPr>
              <w:t xml:space="preserve"> (по конец июля)</w:t>
            </w:r>
          </w:p>
        </w:tc>
        <w:tc>
          <w:tcPr>
            <w:tcW w:w="3685" w:type="dxa"/>
            <w:tcBorders>
              <w:bottom w:val="single" w:sz="12" w:space="0" w:color="auto"/>
            </w:tcBorders>
            <w:shd w:val="clear" w:color="auto" w:fill="auto"/>
          </w:tcPr>
          <w:p w:rsidR="00AE5D57" w:rsidRPr="005F4B15" w:rsidRDefault="00AE5D57" w:rsidP="005F4B15">
            <w:pPr>
              <w:spacing w:before="40" w:after="120"/>
              <w:ind w:right="113"/>
              <w:rPr>
                <w:rFonts w:cs="Times New Roman"/>
              </w:rPr>
            </w:pPr>
            <w:r w:rsidRPr="005F4B15">
              <w:rPr>
                <w:rFonts w:cs="Times New Roman"/>
              </w:rPr>
              <w:t>2 680</w:t>
            </w:r>
          </w:p>
        </w:tc>
      </w:tr>
    </w:tbl>
    <w:p w:rsidR="00AE5D57" w:rsidRPr="00FF7E36" w:rsidRDefault="00AE5D57" w:rsidP="007E2485">
      <w:pPr>
        <w:pStyle w:val="SingleTxtG"/>
        <w:spacing w:before="120"/>
      </w:pPr>
      <w:r w:rsidRPr="00FF7E36">
        <w:t>250.</w:t>
      </w:r>
      <w:r w:rsidRPr="00FF7E36">
        <w:tab/>
      </w:r>
      <w:r>
        <w:t>Что касается условий приема просителей международной защиты, то в мае 2017</w:t>
      </w:r>
      <w:r w:rsidR="003A384A">
        <w:t> год</w:t>
      </w:r>
      <w:r>
        <w:t>а Верховный суд Ирландии постановил, что в случае отсутствия временных ограничений на рассмотрение ходатайств о предоставлении международной защиты полный запрет на доступ к рынку труда</w:t>
      </w:r>
      <w:r w:rsidRPr="000842E6">
        <w:t xml:space="preserve"> </w:t>
      </w:r>
      <w:r>
        <w:t>для просителей убежища является неконституционным. После принятия этого решения правительство в июле 2017</w:t>
      </w:r>
      <w:r w:rsidR="003A384A">
        <w:t> год</w:t>
      </w:r>
      <w:r>
        <w:t>а учредило межведомственную целевую группу, которой было поручено изучить последствия этого вердикта и предложить решения. 22 ноября 2017</w:t>
      </w:r>
      <w:r w:rsidR="003A384A">
        <w:t> год</w:t>
      </w:r>
      <w:r>
        <w:t xml:space="preserve">а правительство объявило о реализации государством своего дискреционного права </w:t>
      </w:r>
      <w:r w:rsidR="006A6C83">
        <w:br/>
      </w:r>
      <w:r>
        <w:t xml:space="preserve">на участие в Директиве 2013/33/EU об условиях приема в соответствии с </w:t>
      </w:r>
      <w:r w:rsidR="006A6C83">
        <w:br/>
      </w:r>
      <w:r>
        <w:t>Протоколом № 21 Лиссабонского договора. С июня 2018</w:t>
      </w:r>
      <w:r w:rsidR="003A384A">
        <w:t> год</w:t>
      </w:r>
      <w:r>
        <w:t>а просители убежища, которые зарегистрированы в системе свыше девяти месяцев и до сих пор ожидают решения первой инстанции, имеют право подать заявление на получение разрешения на работу в Ирландии в Отдел по вопросам доступа к рынку труда Министерства юстиции и равноправия. Процедура подачи заявления является бесплатной. Разрешение на работу выдается сроком на шесть месяцев и может быть продлено до принятия окончательного решения по ходатайству о предоставлении международной защиты. По состоянию на 5 июня 2019</w:t>
      </w:r>
      <w:r w:rsidR="003A384A">
        <w:t> год</w:t>
      </w:r>
      <w:r>
        <w:t>а 2 583 заявителя из 3 814 просителей международной защиты получили разрешение на работу. Разрешения, открывающие доступ к рынку труда, получили 1 913 заявителей, проживающих в центрах размещения Агентства по приему и интеграции.</w:t>
      </w:r>
    </w:p>
    <w:p w:rsidR="00AE5D57" w:rsidRPr="009D22B6" w:rsidRDefault="00AE5D57" w:rsidP="00AE5D57">
      <w:pPr>
        <w:pStyle w:val="SingleTxtG"/>
      </w:pPr>
      <w:r w:rsidRPr="009D22B6">
        <w:t>251.</w:t>
      </w:r>
      <w:r w:rsidRPr="009D22B6">
        <w:tab/>
      </w:r>
      <w:r>
        <w:t>10 сентября 2015</w:t>
      </w:r>
      <w:r w:rsidR="003A384A">
        <w:t> год</w:t>
      </w:r>
      <w:r>
        <w:t>а решением правительства была учреждена Ирландская программа защиты беженцев (ИПЗБ), ставшая прямой реакцией на гуманитарный кризис, который разразился в Южной Европе в результате массовой миграции из районов конфликтов на Ближнем Востоке и в Африке. В рамках этой программы правительство обещало принять в стране до 4 000 человек, главным образом в соответствии с двумя решениями Совета Европейского союза о переселении и своими расширенными обязательствами по программе УВКБ по переселению. Переселение из Италии не состоялось, поскольку Национальная полиция не получила от итальянских властей разрешения на проведение проверки благонадежности кандидатов на переселение на итальянской территории. Для выполнения этого обязательства ИПЗБ использует другие механизмы:</w:t>
      </w:r>
    </w:p>
    <w:p w:rsidR="00AE5D57" w:rsidRPr="00FF155C" w:rsidRDefault="00FF155C" w:rsidP="00FF155C">
      <w:pPr>
        <w:pStyle w:val="SingleTxtG"/>
      </w:pPr>
      <w:r>
        <w:tab/>
      </w:r>
      <w:r>
        <w:tab/>
      </w:r>
      <w:r w:rsidR="00AE5D57" w:rsidRPr="00FF155C">
        <w:t>a)</w:t>
      </w:r>
      <w:r w:rsidR="00AE5D57" w:rsidRPr="00FF155C">
        <w:tab/>
        <w:t>мероприятия по переселению: программа ЕС по переселению в Ирландию завершилась в марте 2018</w:t>
      </w:r>
      <w:r w:rsidR="003A384A">
        <w:t> год</w:t>
      </w:r>
      <w:r w:rsidR="00AE5D57" w:rsidRPr="00FF155C">
        <w:t>а. В общей сложности 1 022 человека, включая 6 несопровождаемых несовершеннолетних, благополучно прибыли в страну из Греции. Ирландия взяла на себя обязательство к концу 2017</w:t>
      </w:r>
      <w:r w:rsidR="003A384A">
        <w:t> год</w:t>
      </w:r>
      <w:r w:rsidR="00AE5D57" w:rsidRPr="00FF155C">
        <w:t>а принять 1</w:t>
      </w:r>
      <w:r w:rsidR="006A6C83">
        <w:t> </w:t>
      </w:r>
      <w:r w:rsidR="00AE5D57" w:rsidRPr="00FF155C">
        <w:t>040</w:t>
      </w:r>
      <w:r w:rsidR="006A6C83">
        <w:t> </w:t>
      </w:r>
      <w:r w:rsidR="00AE5D57" w:rsidRPr="00FF155C">
        <w:t xml:space="preserve"> беженцев в ходе мероприятий по переселению в рамках программы. Исполнение обязательств перед ЕС в отношении порядка 255 человек из этой группы было перенесено 2018/19</w:t>
      </w:r>
      <w:r w:rsidR="003A384A">
        <w:t> год</w:t>
      </w:r>
      <w:r w:rsidR="00AE5D57" w:rsidRPr="00FF155C">
        <w:t>, поскольку переселить этих беженцев в 2017</w:t>
      </w:r>
      <w:r w:rsidR="003A384A">
        <w:t> год</w:t>
      </w:r>
      <w:r w:rsidR="00AE5D57" w:rsidRPr="00FF155C">
        <w:t>у не удалось. Министр обещал принять 1 200 беженцев из Ливана в рамках программы в период с 2018</w:t>
      </w:r>
      <w:r w:rsidR="003A384A">
        <w:t> год</w:t>
      </w:r>
      <w:r w:rsidR="00AE5D57" w:rsidRPr="00FF155C">
        <w:t>а (255 человек, указанных выше, плюс еще 345 человек) по 2019</w:t>
      </w:r>
      <w:r w:rsidR="003A384A">
        <w:t> год</w:t>
      </w:r>
      <w:r w:rsidR="00AE5D57" w:rsidRPr="00FF155C">
        <w:t xml:space="preserve"> (600</w:t>
      </w:r>
      <w:r w:rsidR="006A6C83">
        <w:t> </w:t>
      </w:r>
      <w:r w:rsidR="00AE5D57" w:rsidRPr="00FF155C">
        <w:t>человек). В результате Ирландия обязалась в общей сложности принять в рамках ИПЗБ 1 985 человек. На сегодняшний день в рамках мероприятий по переселению в страну прибыло 1 383 человека;</w:t>
      </w:r>
    </w:p>
    <w:p w:rsidR="00AE5D57" w:rsidRPr="00FF155C" w:rsidRDefault="00FF155C" w:rsidP="00FF155C">
      <w:pPr>
        <w:pStyle w:val="SingleTxtG"/>
      </w:pPr>
      <w:r>
        <w:tab/>
      </w:r>
      <w:r>
        <w:tab/>
      </w:r>
      <w:r w:rsidR="00AE5D57" w:rsidRPr="00FF155C">
        <w:t>b)</w:t>
      </w:r>
      <w:r w:rsidR="00AE5D57" w:rsidRPr="00FF155C">
        <w:tab/>
        <w:t xml:space="preserve">достижения целевого показателя в 4 000 человек обеспечивается за счет различных механизмов. В рамках ИПЗБ Министр инициировал Программу гуманитарного приема ИРГП </w:t>
      </w:r>
      <w:r w:rsidR="00A01074" w:rsidRPr="00FF155C">
        <w:t>–</w:t>
      </w:r>
      <w:r w:rsidR="00AE5D57" w:rsidRPr="00FF155C">
        <w:t xml:space="preserve"> 2 (ПГПИ). Функционируя в рамках дискреционных </w:t>
      </w:r>
      <w:r w:rsidR="00AE5D57" w:rsidRPr="00FF155C">
        <w:lastRenderedPageBreak/>
        <w:t>министерских полномочий, ПГПИ предоставляет возможность ирландским гражданам и лицам, имеющим статус беженцев по Конвенции, статус бенефициаров дополнительной защиты и статус беженцев по программе, у которых в десяти основных стран происхождения беженцев есть удовлетворяющие соответствующим критериям ближайшие родственники, ходатайствовать перед Министром о воссоединении с этими родственниками в Ирландии. Учитывая число поступивших к настоящему времени заявлений, предполагается, что их будет достаточно для заполнения 740 мест в рамках Программы;</w:t>
      </w:r>
    </w:p>
    <w:p w:rsidR="00AE5D57" w:rsidRPr="00FF155C" w:rsidRDefault="00FF155C" w:rsidP="00FF155C">
      <w:pPr>
        <w:pStyle w:val="SingleTxtG"/>
      </w:pPr>
      <w:r>
        <w:tab/>
      </w:r>
      <w:r>
        <w:tab/>
      </w:r>
      <w:r w:rsidR="00AE5D57" w:rsidRPr="00FF155C">
        <w:t>c)</w:t>
      </w:r>
      <w:r w:rsidR="00AE5D57" w:rsidRPr="00FF155C">
        <w:tab/>
        <w:t>стремясь оказать поддержку странам ЕС, которые в наибольшей степени сталкиваются с миграционными проблемами в Средиземноморье, Ирландия согласилась принять в 2018</w:t>
      </w:r>
      <w:r w:rsidR="003A384A">
        <w:t> год</w:t>
      </w:r>
      <w:r w:rsidR="00AE5D57" w:rsidRPr="00FF155C">
        <w:t>у с Сицилии и Мальты 58 человек, обнаруженных во время поисково-спасательных операций в Средиземноморье. 22 взрослых и 4</w:t>
      </w:r>
      <w:r w:rsidR="00F209BC">
        <w:rPr>
          <w:lang w:val="en-US"/>
        </w:rPr>
        <w:t> </w:t>
      </w:r>
      <w:r w:rsidR="00AE5D57" w:rsidRPr="00FF155C">
        <w:t xml:space="preserve">несопровождаемых несовершеннолетних прибыли в страну с Мальты и </w:t>
      </w:r>
      <w:r w:rsidR="00E57D90">
        <w:br/>
      </w:r>
      <w:r w:rsidR="00AE5D57" w:rsidRPr="00FF155C">
        <w:t>32</w:t>
      </w:r>
      <w:r w:rsidR="00E57D90">
        <w:t xml:space="preserve"> </w:t>
      </w:r>
      <w:r w:rsidR="00AE5D57" w:rsidRPr="00FF155C">
        <w:t>взрослых</w:t>
      </w:r>
      <w:r w:rsidR="00E57D90">
        <w:t xml:space="preserve"> </w:t>
      </w:r>
      <w:r w:rsidR="00A01074" w:rsidRPr="00FF155C">
        <w:t>–</w:t>
      </w:r>
      <w:r w:rsidR="00AE5D57" w:rsidRPr="00FF155C">
        <w:t xml:space="preserve"> с Сицилии. Министр также согласился принять еще 5</w:t>
      </w:r>
      <w:r w:rsidR="00F209BC">
        <w:rPr>
          <w:lang w:val="en-US"/>
        </w:rPr>
        <w:t> </w:t>
      </w:r>
      <w:r w:rsidR="00AE5D57" w:rsidRPr="00FF155C">
        <w:t>несопровождаемых несовершеннолетних с Мальты в 2019</w:t>
      </w:r>
      <w:r w:rsidR="003A384A">
        <w:t> год</w:t>
      </w:r>
      <w:r w:rsidR="00AE5D57" w:rsidRPr="00FF155C">
        <w:t>у в рамках договоренностей с ЕС о распределении бремени. В ответ на просьбы Европейской комиссии Ирландия будет в течение оставшегося периода 2019</w:t>
      </w:r>
      <w:r w:rsidR="003A384A">
        <w:t> год</w:t>
      </w:r>
      <w:r w:rsidR="00AE5D57" w:rsidRPr="00FF155C">
        <w:t xml:space="preserve">а принимать по </w:t>
      </w:r>
      <w:r w:rsidR="0066538B">
        <w:t>2 </w:t>
      </w:r>
      <w:r w:rsidR="00AE5D57" w:rsidRPr="00FF155C">
        <w:t>человека с каждого судна, заходящего в порты в Средиземноморье, обязуясь принять таким образом до 100</w:t>
      </w:r>
      <w:r w:rsidR="006A6C83">
        <w:t> </w:t>
      </w:r>
      <w:r w:rsidR="00AE5D57" w:rsidRPr="00FF155C">
        <w:t xml:space="preserve">человек; </w:t>
      </w:r>
    </w:p>
    <w:p w:rsidR="00AE5D57" w:rsidRPr="00FF155C" w:rsidRDefault="00FF155C" w:rsidP="00FF155C">
      <w:pPr>
        <w:pStyle w:val="SingleTxtG"/>
      </w:pPr>
      <w:r>
        <w:tab/>
      </w:r>
      <w:r>
        <w:tab/>
      </w:r>
      <w:r w:rsidR="00AE5D57" w:rsidRPr="00FF155C">
        <w:t>d)</w:t>
      </w:r>
      <w:r w:rsidR="00AE5D57" w:rsidRPr="00FF155C">
        <w:tab/>
        <w:t xml:space="preserve">в общей сложности 41 несопровождаемый несовершеннолетний прибыл в Ирландию в рамках специального проекта в Кале. В настоящее время этот проект завершен. 3 человека из 41 воссоединились с семьей в Ирландии, а ответственность за уход за оставшимися 38 прибывшими взяла на себя </w:t>
      </w:r>
      <w:r w:rsidR="003A384A">
        <w:t>«</w:t>
      </w:r>
      <w:r w:rsidR="00AE5D57" w:rsidRPr="00FF155C">
        <w:t>Тусла</w:t>
      </w:r>
      <w:r w:rsidR="003A384A">
        <w:t>»</w:t>
      </w:r>
      <w:r w:rsidR="00AE5D57" w:rsidRPr="00FF155C">
        <w:t>. В декабре 2018</w:t>
      </w:r>
      <w:r w:rsidR="003A384A">
        <w:t> год</w:t>
      </w:r>
      <w:r w:rsidR="00AE5D57" w:rsidRPr="00FF155C">
        <w:t>а Министр юстиции и равноправия вместе с Министром по делам детей и молодежи договорились в 2019</w:t>
      </w:r>
      <w:r w:rsidR="003A384A">
        <w:t> год</w:t>
      </w:r>
      <w:r w:rsidR="00AE5D57" w:rsidRPr="00FF155C">
        <w:t>у вывезти из Греции еще 36 несопровождаемых несовершеннолетних.</w:t>
      </w:r>
    </w:p>
    <w:p w:rsidR="00AE5D57" w:rsidRPr="00FF7E36" w:rsidRDefault="00AE5D57" w:rsidP="00AE5D57">
      <w:pPr>
        <w:pStyle w:val="SingleTxtG"/>
      </w:pPr>
      <w:r w:rsidRPr="00FF7E36">
        <w:t>252.</w:t>
      </w:r>
      <w:r w:rsidRPr="00FF7E36">
        <w:tab/>
      </w:r>
      <w:r>
        <w:t>По состоянию на конец июня 2019</w:t>
      </w:r>
      <w:r w:rsidR="003A384A">
        <w:t> год</w:t>
      </w:r>
      <w:r>
        <w:t>а в центрах размещения Агентства по приему и интеграции проживало 6 050 человек. Еще 988 человек в настоящее время в чрезвычайном порядке размещены в гостиницах и отелях. Не все из них ожидают решения по своим ходатайствам о предоставлении международной защиты. Почти 700</w:t>
      </w:r>
      <w:r w:rsidR="006A6C83">
        <w:t> </w:t>
      </w:r>
      <w:r>
        <w:t>человек получили тот или иной статус, но в процессе поиска частного жилья продолжают жить в предоставленных государством жилых помещениях. 51 человек, проживавший в центре для беженцев АПИ по состоянию на конец мая 2019</w:t>
      </w:r>
      <w:r w:rsidR="003A384A">
        <w:t> год</w:t>
      </w:r>
      <w:r>
        <w:t>а, получил ордер о депортации с требованием покинуть территорию государства. Доклад Рабочей группы о совершенствовании процедур защиты, включая предоставление просителям убежища жилья и оказание им поддержки со стороны государства, оказал заметное влияние на работу центров размещения, которая продолжает улучшаться. Средняя продолжительность пребывания в государственных центрах размещения сократилась с 38 месяцев в 2015</w:t>
      </w:r>
      <w:r w:rsidR="003A384A">
        <w:t> год</w:t>
      </w:r>
      <w:r>
        <w:t>у до 24 месяцев по состоянию на конец 2018</w:t>
      </w:r>
      <w:r w:rsidR="003A384A">
        <w:t> год</w:t>
      </w:r>
      <w:r>
        <w:t>а.</w:t>
      </w:r>
    </w:p>
    <w:p w:rsidR="00AE5D57" w:rsidRPr="00FF7E36" w:rsidRDefault="00AE5D57" w:rsidP="00AE5D57">
      <w:pPr>
        <w:pStyle w:val="SingleTxtG"/>
      </w:pPr>
      <w:r w:rsidRPr="00FF7E36">
        <w:t>253.</w:t>
      </w:r>
      <w:r w:rsidRPr="00FF7E36">
        <w:tab/>
      </w:r>
      <w:r>
        <w:t>По состоянию на конец мая 2019</w:t>
      </w:r>
      <w:r w:rsidR="003A384A">
        <w:t> год</w:t>
      </w:r>
      <w:r>
        <w:t>а рассмотрения Управлением международной защиты</w:t>
      </w:r>
      <w:r w:rsidRPr="00EA5ABF">
        <w:t xml:space="preserve"> </w:t>
      </w:r>
      <w:r>
        <w:t>ожидало 5 729 дел. Из них примерно 1 200 не сотрудничают с процедурой установления их права на защиту. В соответствии с переходными мерами, предусмотренными Законом 2015</w:t>
      </w:r>
      <w:r w:rsidR="003A384A">
        <w:t> год</w:t>
      </w:r>
      <w:r>
        <w:t>а, Управление международной защиты должно взять на себя рассмотрение примерно 3 500 дел, которые не были завершены бывшим Управлением Уполномоченного по ходатайствам беженцев или Судом по делам об апелляциях беженцев, и еще 500 дел были переданы ему позднее. Это значительно увеличило нагрузку на Управление международной защиты. С этими новыми вызовами Управление справляется путем выделения большего объема ресурсов и проведения непрерывной оценки процедур в целях обеспечения максимального качества своей работы.</w:t>
      </w:r>
      <w:r w:rsidR="00A01074">
        <w:t xml:space="preserve"> </w:t>
      </w:r>
      <w:r>
        <w:t>Следует отметить, что к указанным делам могут добавиться новые в том случае, если унаследованные дела, ранее закрытые в связи с истечением срока рассмотрения в рамках процедуры Дублинского регламента, будут возобновлены или если дело вновь откроют в порядке судебного надзора.</w:t>
      </w:r>
    </w:p>
    <w:p w:rsidR="00AE5D57" w:rsidRPr="00FF7E36" w:rsidRDefault="00AE5D57" w:rsidP="00AE5D57">
      <w:pPr>
        <w:pStyle w:val="SingleTxtG"/>
      </w:pPr>
      <w:r w:rsidRPr="00FF7E36">
        <w:t>254.</w:t>
      </w:r>
      <w:r w:rsidRPr="00FF7E36">
        <w:tab/>
      </w:r>
      <w:r>
        <w:t xml:space="preserve">В соответствии с единой процедурой лицо подает одно ходатайство о предоставлении международной защиты (статуса беженца и дополнительной защиты), а также о получении разрешения на пребывание на территории государства по гуманитарным соображениям и может рассчитывать на то, что оно будет рассмотрено </w:t>
      </w:r>
      <w:r>
        <w:lastRenderedPageBreak/>
        <w:t>и что решение по нему будет вынесено в рамках одной процедуры. Рассмотрение таких дел является непростым делом, требующим значительных ресурсов и строгого соблюдения Конституции наряду с соответствующими международными договорами, такими как Европейская конвенция о защите прав человека.</w:t>
      </w:r>
    </w:p>
    <w:p w:rsidR="00AE5D57" w:rsidRPr="00FF7E36" w:rsidRDefault="00AE5D57" w:rsidP="00AE5D57">
      <w:pPr>
        <w:pStyle w:val="SingleTxtG"/>
      </w:pPr>
      <w:r w:rsidRPr="00FF7E36">
        <w:t>255.</w:t>
      </w:r>
      <w:r w:rsidRPr="00FF7E36">
        <w:tab/>
      </w:r>
      <w:r>
        <w:t>Решения о предоставлении или отказе в предоставлении статуса беженца в первой и в апелляционной инстанциях (2013</w:t>
      </w:r>
      <w:r w:rsidR="003A384A">
        <w:t>–</w:t>
      </w:r>
      <w:r>
        <w:t>2018</w:t>
      </w:r>
      <w:r w:rsidR="0081234F">
        <w:t xml:space="preserve"> годы</w:t>
      </w:r>
      <w:r>
        <w:t>):</w:t>
      </w:r>
    </w:p>
    <w:tbl>
      <w:tblPr>
        <w:tblStyle w:val="a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4"/>
        <w:gridCol w:w="1088"/>
        <w:gridCol w:w="1044"/>
        <w:gridCol w:w="1044"/>
        <w:gridCol w:w="1066"/>
        <w:gridCol w:w="1066"/>
        <w:gridCol w:w="1066"/>
        <w:gridCol w:w="1066"/>
      </w:tblGrid>
      <w:tr w:rsidR="00FF155C" w:rsidRPr="00FF155C" w:rsidTr="00FF155C">
        <w:trPr>
          <w:tblHeader/>
        </w:trPr>
        <w:tc>
          <w:tcPr>
            <w:tcW w:w="1052" w:type="dxa"/>
            <w:tcBorders>
              <w:top w:val="single" w:sz="4" w:space="0" w:color="auto"/>
              <w:bottom w:val="single" w:sz="12" w:space="0" w:color="auto"/>
            </w:tcBorders>
            <w:shd w:val="clear" w:color="auto" w:fill="auto"/>
            <w:vAlign w:val="bottom"/>
          </w:tcPr>
          <w:p w:rsidR="00AE5D57" w:rsidRPr="00FF155C" w:rsidRDefault="00AE5D57" w:rsidP="00FF155C">
            <w:pPr>
              <w:suppressAutoHyphens w:val="0"/>
              <w:spacing w:before="80" w:after="80" w:line="200" w:lineRule="exact"/>
              <w:rPr>
                <w:rFonts w:eastAsia="Calibri" w:cs="Times New Roman"/>
                <w:i/>
                <w:sz w:val="16"/>
                <w:szCs w:val="16"/>
              </w:rPr>
            </w:pPr>
            <w:r w:rsidRPr="00FF155C">
              <w:rPr>
                <w:rFonts w:cs="Times New Roman"/>
                <w:i/>
                <w:sz w:val="16"/>
              </w:rPr>
              <w:t>Год</w:t>
            </w:r>
          </w:p>
        </w:tc>
        <w:tc>
          <w:tcPr>
            <w:tcW w:w="1075" w:type="dxa"/>
            <w:tcBorders>
              <w:top w:val="single" w:sz="4" w:space="0" w:color="auto"/>
              <w:bottom w:val="single" w:sz="12" w:space="0" w:color="auto"/>
            </w:tcBorders>
            <w:shd w:val="clear" w:color="auto" w:fill="auto"/>
            <w:vAlign w:val="bottom"/>
          </w:tcPr>
          <w:p w:rsidR="00AE5D57" w:rsidRPr="00FF155C" w:rsidRDefault="00AE5D57" w:rsidP="00FF155C">
            <w:pPr>
              <w:suppressAutoHyphens w:val="0"/>
              <w:spacing w:before="80" w:after="80" w:line="200" w:lineRule="exact"/>
              <w:jc w:val="right"/>
              <w:rPr>
                <w:rFonts w:eastAsia="Calibri" w:cs="Times New Roman"/>
                <w:i/>
                <w:sz w:val="16"/>
                <w:szCs w:val="16"/>
              </w:rPr>
            </w:pPr>
            <w:r w:rsidRPr="00FF155C">
              <w:rPr>
                <w:rFonts w:cs="Times New Roman"/>
                <w:i/>
                <w:iCs/>
                <w:sz w:val="16"/>
              </w:rPr>
              <w:t>Решения</w:t>
            </w:r>
            <w:r w:rsidR="00FF155C">
              <w:rPr>
                <w:rFonts w:cs="Times New Roman"/>
                <w:i/>
                <w:iCs/>
                <w:sz w:val="16"/>
              </w:rPr>
              <w:t> </w:t>
            </w:r>
            <w:r w:rsidRPr="00FF155C">
              <w:rPr>
                <w:rFonts w:cs="Times New Roman"/>
                <w:i/>
                <w:iCs/>
                <w:sz w:val="16"/>
              </w:rPr>
              <w:t>о предоставлении статуса беженца</w:t>
            </w:r>
          </w:p>
        </w:tc>
        <w:tc>
          <w:tcPr>
            <w:tcW w:w="1031" w:type="dxa"/>
            <w:tcBorders>
              <w:top w:val="single" w:sz="4" w:space="0" w:color="auto"/>
              <w:bottom w:val="single" w:sz="12" w:space="0" w:color="auto"/>
            </w:tcBorders>
            <w:shd w:val="clear" w:color="auto" w:fill="auto"/>
            <w:vAlign w:val="bottom"/>
          </w:tcPr>
          <w:p w:rsidR="00AE5D57" w:rsidRPr="00FF155C" w:rsidRDefault="00AE5D57" w:rsidP="00FF155C">
            <w:pPr>
              <w:suppressAutoHyphens w:val="0"/>
              <w:spacing w:before="80" w:after="80" w:line="200" w:lineRule="exact"/>
              <w:jc w:val="right"/>
              <w:rPr>
                <w:rFonts w:eastAsia="Calibri" w:cs="Times New Roman"/>
                <w:i/>
                <w:sz w:val="16"/>
                <w:szCs w:val="16"/>
              </w:rPr>
            </w:pPr>
          </w:p>
        </w:tc>
        <w:tc>
          <w:tcPr>
            <w:tcW w:w="1031" w:type="dxa"/>
            <w:tcBorders>
              <w:top w:val="single" w:sz="4" w:space="0" w:color="auto"/>
              <w:bottom w:val="single" w:sz="12" w:space="0" w:color="auto"/>
            </w:tcBorders>
            <w:shd w:val="clear" w:color="auto" w:fill="auto"/>
            <w:vAlign w:val="bottom"/>
          </w:tcPr>
          <w:p w:rsidR="00AE5D57" w:rsidRPr="00FF155C" w:rsidRDefault="00AE5D57" w:rsidP="00FF155C">
            <w:pPr>
              <w:suppressAutoHyphens w:val="0"/>
              <w:spacing w:before="80" w:after="80" w:line="200" w:lineRule="exact"/>
              <w:jc w:val="right"/>
              <w:rPr>
                <w:rFonts w:eastAsia="Calibri" w:cs="Times New Roman"/>
                <w:i/>
                <w:sz w:val="16"/>
                <w:szCs w:val="16"/>
              </w:rPr>
            </w:pPr>
            <w:r w:rsidRPr="00FF155C">
              <w:rPr>
                <w:rFonts w:cs="Times New Roman"/>
                <w:i/>
                <w:iCs/>
                <w:sz w:val="16"/>
              </w:rPr>
              <w:t xml:space="preserve">Решения </w:t>
            </w:r>
            <w:r w:rsidR="00FF155C">
              <w:rPr>
                <w:rFonts w:cs="Times New Roman"/>
                <w:i/>
                <w:iCs/>
                <w:sz w:val="16"/>
              </w:rPr>
              <w:br/>
            </w:r>
            <w:r w:rsidRPr="00FF155C">
              <w:rPr>
                <w:rFonts w:cs="Times New Roman"/>
                <w:i/>
                <w:iCs/>
                <w:sz w:val="16"/>
              </w:rPr>
              <w:t>об отказе</w:t>
            </w:r>
            <w:r w:rsidR="00FF155C">
              <w:rPr>
                <w:rFonts w:cs="Times New Roman"/>
                <w:i/>
                <w:iCs/>
                <w:sz w:val="16"/>
              </w:rPr>
              <w:t> </w:t>
            </w:r>
            <w:r w:rsidRPr="00FF155C">
              <w:rPr>
                <w:rFonts w:cs="Times New Roman"/>
                <w:i/>
                <w:iCs/>
                <w:sz w:val="16"/>
              </w:rPr>
              <w:t>в предоставлении статуса беженца</w:t>
            </w:r>
          </w:p>
        </w:tc>
        <w:tc>
          <w:tcPr>
            <w:tcW w:w="1053" w:type="dxa"/>
            <w:tcBorders>
              <w:top w:val="single" w:sz="4" w:space="0" w:color="auto"/>
              <w:bottom w:val="single" w:sz="12" w:space="0" w:color="auto"/>
            </w:tcBorders>
            <w:shd w:val="clear" w:color="auto" w:fill="auto"/>
            <w:vAlign w:val="bottom"/>
          </w:tcPr>
          <w:p w:rsidR="00AE5D57" w:rsidRPr="00FF155C" w:rsidRDefault="00AE5D57" w:rsidP="00FF155C">
            <w:pPr>
              <w:suppressAutoHyphens w:val="0"/>
              <w:spacing w:before="80" w:after="80" w:line="200" w:lineRule="exact"/>
              <w:jc w:val="right"/>
              <w:rPr>
                <w:rFonts w:eastAsia="Calibri" w:cs="Times New Roman"/>
                <w:i/>
                <w:sz w:val="16"/>
                <w:szCs w:val="16"/>
              </w:rPr>
            </w:pPr>
            <w:r w:rsidRPr="00FF155C">
              <w:rPr>
                <w:rFonts w:cs="Times New Roman"/>
                <w:i/>
                <w:iCs/>
                <w:sz w:val="16"/>
              </w:rPr>
              <w:t>Решение</w:t>
            </w:r>
            <w:r w:rsidR="00FF155C">
              <w:rPr>
                <w:rFonts w:cs="Times New Roman"/>
                <w:i/>
                <w:iCs/>
                <w:sz w:val="16"/>
              </w:rPr>
              <w:t> </w:t>
            </w:r>
            <w:r w:rsidRPr="00FF155C">
              <w:rPr>
                <w:rFonts w:cs="Times New Roman"/>
                <w:i/>
                <w:iCs/>
                <w:sz w:val="16"/>
              </w:rPr>
              <w:t xml:space="preserve">о предоставлении дополнительной </w:t>
            </w:r>
            <w:r w:rsidR="00BA3B9E">
              <w:rPr>
                <w:rFonts w:cs="Times New Roman"/>
                <w:i/>
                <w:iCs/>
                <w:sz w:val="16"/>
              </w:rPr>
              <w:br/>
            </w:r>
            <w:r w:rsidRPr="00FF155C">
              <w:rPr>
                <w:rFonts w:cs="Times New Roman"/>
                <w:i/>
                <w:iCs/>
                <w:sz w:val="16"/>
              </w:rPr>
              <w:t>защиты</w:t>
            </w:r>
          </w:p>
        </w:tc>
        <w:tc>
          <w:tcPr>
            <w:tcW w:w="1053" w:type="dxa"/>
            <w:tcBorders>
              <w:top w:val="single" w:sz="4" w:space="0" w:color="auto"/>
              <w:bottom w:val="single" w:sz="12" w:space="0" w:color="auto"/>
            </w:tcBorders>
            <w:shd w:val="clear" w:color="auto" w:fill="auto"/>
            <w:vAlign w:val="bottom"/>
          </w:tcPr>
          <w:p w:rsidR="00AE5D57" w:rsidRPr="00FF155C" w:rsidRDefault="00AE5D57" w:rsidP="00FF155C">
            <w:pPr>
              <w:suppressAutoHyphens w:val="0"/>
              <w:spacing w:before="80" w:after="80" w:line="200" w:lineRule="exact"/>
              <w:jc w:val="right"/>
              <w:rPr>
                <w:rFonts w:eastAsia="Calibri" w:cs="Times New Roman"/>
                <w:i/>
                <w:sz w:val="16"/>
                <w:szCs w:val="16"/>
              </w:rPr>
            </w:pPr>
            <w:r w:rsidRPr="00FF155C">
              <w:rPr>
                <w:rFonts w:cs="Times New Roman"/>
                <w:i/>
                <w:iCs/>
                <w:sz w:val="16"/>
              </w:rPr>
              <w:t xml:space="preserve">Решение </w:t>
            </w:r>
            <w:r w:rsidR="00FF155C">
              <w:rPr>
                <w:rFonts w:cs="Times New Roman"/>
                <w:i/>
                <w:iCs/>
                <w:sz w:val="16"/>
              </w:rPr>
              <w:br/>
            </w:r>
            <w:r w:rsidRPr="00FF155C">
              <w:rPr>
                <w:rFonts w:cs="Times New Roman"/>
                <w:i/>
                <w:iCs/>
                <w:sz w:val="16"/>
              </w:rPr>
              <w:t>об отказе</w:t>
            </w:r>
            <w:r w:rsidR="00FF155C">
              <w:rPr>
                <w:rFonts w:cs="Times New Roman"/>
                <w:i/>
                <w:iCs/>
                <w:sz w:val="16"/>
              </w:rPr>
              <w:t> </w:t>
            </w:r>
            <w:r w:rsidRPr="00FF155C">
              <w:rPr>
                <w:rFonts w:cs="Times New Roman"/>
                <w:i/>
                <w:iCs/>
                <w:sz w:val="16"/>
              </w:rPr>
              <w:t xml:space="preserve">в предоставлении дополнительной </w:t>
            </w:r>
            <w:r w:rsidR="00BA3B9E">
              <w:rPr>
                <w:rFonts w:cs="Times New Roman"/>
                <w:i/>
                <w:iCs/>
                <w:sz w:val="16"/>
              </w:rPr>
              <w:br/>
            </w:r>
            <w:r w:rsidRPr="00FF155C">
              <w:rPr>
                <w:rFonts w:cs="Times New Roman"/>
                <w:i/>
                <w:iCs/>
                <w:sz w:val="16"/>
              </w:rPr>
              <w:t>защиты</w:t>
            </w:r>
          </w:p>
        </w:tc>
        <w:tc>
          <w:tcPr>
            <w:tcW w:w="1053" w:type="dxa"/>
            <w:tcBorders>
              <w:top w:val="single" w:sz="4" w:space="0" w:color="auto"/>
              <w:bottom w:val="single" w:sz="12" w:space="0" w:color="auto"/>
            </w:tcBorders>
            <w:shd w:val="clear" w:color="auto" w:fill="auto"/>
            <w:vAlign w:val="bottom"/>
          </w:tcPr>
          <w:p w:rsidR="00AE5D57" w:rsidRPr="00FF155C" w:rsidRDefault="00AE5D57" w:rsidP="00FF155C">
            <w:pPr>
              <w:suppressAutoHyphens w:val="0"/>
              <w:spacing w:before="80" w:after="80" w:line="200" w:lineRule="exact"/>
              <w:jc w:val="right"/>
              <w:rPr>
                <w:rFonts w:eastAsia="Calibri" w:cs="Times New Roman"/>
                <w:i/>
                <w:sz w:val="16"/>
                <w:szCs w:val="16"/>
              </w:rPr>
            </w:pPr>
            <w:r w:rsidRPr="00FF155C">
              <w:rPr>
                <w:rFonts w:cs="Times New Roman"/>
                <w:i/>
                <w:iCs/>
                <w:sz w:val="16"/>
              </w:rPr>
              <w:t xml:space="preserve">Общее </w:t>
            </w:r>
            <w:r w:rsidR="00FF155C">
              <w:rPr>
                <w:rFonts w:cs="Times New Roman"/>
                <w:i/>
                <w:iCs/>
                <w:sz w:val="16"/>
              </w:rPr>
              <w:br/>
            </w:r>
            <w:r w:rsidRPr="00FF155C">
              <w:rPr>
                <w:rFonts w:cs="Times New Roman"/>
                <w:i/>
                <w:iCs/>
                <w:sz w:val="16"/>
              </w:rPr>
              <w:t xml:space="preserve">число </w:t>
            </w:r>
            <w:r w:rsidR="00FF155C">
              <w:rPr>
                <w:rFonts w:cs="Times New Roman"/>
                <w:i/>
                <w:iCs/>
                <w:sz w:val="16"/>
              </w:rPr>
              <w:br/>
            </w:r>
            <w:r w:rsidRPr="00FF155C">
              <w:rPr>
                <w:rFonts w:cs="Times New Roman"/>
                <w:i/>
                <w:iCs/>
                <w:sz w:val="16"/>
              </w:rPr>
              <w:t>решений</w:t>
            </w:r>
          </w:p>
        </w:tc>
        <w:tc>
          <w:tcPr>
            <w:tcW w:w="1053" w:type="dxa"/>
            <w:tcBorders>
              <w:top w:val="single" w:sz="4" w:space="0" w:color="auto"/>
              <w:bottom w:val="single" w:sz="12" w:space="0" w:color="auto"/>
            </w:tcBorders>
            <w:shd w:val="clear" w:color="auto" w:fill="auto"/>
            <w:vAlign w:val="bottom"/>
          </w:tcPr>
          <w:p w:rsidR="00AE5D57" w:rsidRPr="00FF155C" w:rsidRDefault="00AE5D57" w:rsidP="00FF155C">
            <w:pPr>
              <w:suppressAutoHyphens w:val="0"/>
              <w:spacing w:before="80" w:after="80" w:line="200" w:lineRule="exact"/>
              <w:jc w:val="right"/>
              <w:rPr>
                <w:rFonts w:eastAsia="Calibri" w:cs="Times New Roman"/>
                <w:i/>
                <w:sz w:val="16"/>
                <w:szCs w:val="16"/>
              </w:rPr>
            </w:pPr>
            <w:r w:rsidRPr="00FF155C">
              <w:rPr>
                <w:rFonts w:cs="Times New Roman"/>
                <w:i/>
                <w:iCs/>
                <w:sz w:val="16"/>
              </w:rPr>
              <w:t xml:space="preserve">Доля </w:t>
            </w:r>
            <w:r w:rsidR="00FF155C">
              <w:rPr>
                <w:rFonts w:cs="Times New Roman"/>
                <w:i/>
                <w:iCs/>
                <w:sz w:val="16"/>
              </w:rPr>
              <w:br/>
            </w:r>
            <w:r w:rsidRPr="00FF155C">
              <w:rPr>
                <w:rFonts w:cs="Times New Roman"/>
                <w:i/>
                <w:iCs/>
                <w:sz w:val="16"/>
              </w:rPr>
              <w:t>положительных решений</w:t>
            </w:r>
          </w:p>
        </w:tc>
      </w:tr>
      <w:tr w:rsidR="00AE5D57" w:rsidRPr="00FF155C" w:rsidTr="00FF155C">
        <w:tc>
          <w:tcPr>
            <w:tcW w:w="1052" w:type="dxa"/>
            <w:tcBorders>
              <w:top w:val="single" w:sz="12" w:space="0" w:color="auto"/>
            </w:tcBorders>
            <w:shd w:val="clear" w:color="auto" w:fill="auto"/>
          </w:tcPr>
          <w:p w:rsidR="00AE5D57" w:rsidRPr="00FF155C" w:rsidRDefault="00AE5D57" w:rsidP="00FF155C">
            <w:pPr>
              <w:suppressAutoHyphens w:val="0"/>
              <w:spacing w:before="40" w:after="40" w:line="220" w:lineRule="exact"/>
              <w:rPr>
                <w:rFonts w:eastAsia="Calibri" w:cs="Times New Roman"/>
                <w:sz w:val="18"/>
                <w:szCs w:val="20"/>
              </w:rPr>
            </w:pPr>
            <w:r w:rsidRPr="00FF155C">
              <w:rPr>
                <w:rFonts w:cs="Times New Roman"/>
                <w:sz w:val="18"/>
              </w:rPr>
              <w:t>2013</w:t>
            </w:r>
          </w:p>
        </w:tc>
        <w:tc>
          <w:tcPr>
            <w:tcW w:w="1075" w:type="dxa"/>
            <w:tcBorders>
              <w:top w:val="single" w:sz="12" w:space="0" w:color="auto"/>
            </w:tcBorders>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192</w:t>
            </w:r>
          </w:p>
        </w:tc>
        <w:tc>
          <w:tcPr>
            <w:tcW w:w="1031" w:type="dxa"/>
            <w:tcBorders>
              <w:top w:val="single" w:sz="12" w:space="0" w:color="auto"/>
            </w:tcBorders>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p>
        </w:tc>
        <w:tc>
          <w:tcPr>
            <w:tcW w:w="1031" w:type="dxa"/>
            <w:tcBorders>
              <w:top w:val="single" w:sz="12" w:space="0" w:color="auto"/>
            </w:tcBorders>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766</w:t>
            </w:r>
          </w:p>
        </w:tc>
        <w:tc>
          <w:tcPr>
            <w:tcW w:w="1053" w:type="dxa"/>
            <w:tcBorders>
              <w:top w:val="single" w:sz="12" w:space="0" w:color="auto"/>
            </w:tcBorders>
            <w:shd w:val="clear" w:color="auto" w:fill="auto"/>
            <w:vAlign w:val="bottom"/>
          </w:tcPr>
          <w:p w:rsidR="00AE5D57" w:rsidRPr="00FF155C" w:rsidRDefault="00C62016" w:rsidP="00FF155C">
            <w:pPr>
              <w:suppressAutoHyphens w:val="0"/>
              <w:spacing w:before="40" w:after="40" w:line="220" w:lineRule="exact"/>
              <w:jc w:val="right"/>
              <w:rPr>
                <w:rFonts w:eastAsia="Calibri" w:cs="Times New Roman"/>
                <w:sz w:val="18"/>
                <w:szCs w:val="20"/>
              </w:rPr>
            </w:pPr>
            <w:r>
              <w:rPr>
                <w:rFonts w:cs="Times New Roman"/>
                <w:sz w:val="18"/>
              </w:rPr>
              <w:t>–</w:t>
            </w:r>
          </w:p>
        </w:tc>
        <w:tc>
          <w:tcPr>
            <w:tcW w:w="1053" w:type="dxa"/>
            <w:tcBorders>
              <w:top w:val="single" w:sz="12" w:space="0" w:color="auto"/>
            </w:tcBorders>
            <w:shd w:val="clear" w:color="auto" w:fill="auto"/>
            <w:vAlign w:val="bottom"/>
          </w:tcPr>
          <w:p w:rsidR="00AE5D57" w:rsidRPr="00FF155C" w:rsidRDefault="00C62016" w:rsidP="00C62016">
            <w:pPr>
              <w:suppressAutoHyphens w:val="0"/>
              <w:spacing w:before="40" w:after="40" w:line="220" w:lineRule="exact"/>
              <w:jc w:val="right"/>
              <w:rPr>
                <w:rFonts w:eastAsia="Calibri" w:cs="Times New Roman"/>
                <w:sz w:val="18"/>
                <w:szCs w:val="20"/>
              </w:rPr>
            </w:pPr>
            <w:r>
              <w:rPr>
                <w:rFonts w:cs="Times New Roman"/>
                <w:sz w:val="18"/>
              </w:rPr>
              <w:t>–</w:t>
            </w:r>
          </w:p>
        </w:tc>
        <w:tc>
          <w:tcPr>
            <w:tcW w:w="1053" w:type="dxa"/>
            <w:tcBorders>
              <w:top w:val="single" w:sz="12" w:space="0" w:color="auto"/>
            </w:tcBorders>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958</w:t>
            </w:r>
          </w:p>
        </w:tc>
        <w:tc>
          <w:tcPr>
            <w:tcW w:w="1053" w:type="dxa"/>
            <w:tcBorders>
              <w:top w:val="single" w:sz="12" w:space="0" w:color="auto"/>
            </w:tcBorders>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20,04%</w:t>
            </w:r>
          </w:p>
        </w:tc>
      </w:tr>
      <w:tr w:rsidR="00AE5D57" w:rsidRPr="00FF155C" w:rsidTr="00FF155C">
        <w:tc>
          <w:tcPr>
            <w:tcW w:w="1052" w:type="dxa"/>
            <w:shd w:val="clear" w:color="auto" w:fill="auto"/>
          </w:tcPr>
          <w:p w:rsidR="00AE5D57" w:rsidRPr="00FF155C" w:rsidRDefault="00AE5D57" w:rsidP="00FF155C">
            <w:pPr>
              <w:suppressAutoHyphens w:val="0"/>
              <w:spacing w:before="40" w:after="40" w:line="220" w:lineRule="exact"/>
              <w:rPr>
                <w:rFonts w:eastAsia="Calibri" w:cs="Times New Roman"/>
                <w:sz w:val="18"/>
                <w:szCs w:val="20"/>
              </w:rPr>
            </w:pPr>
            <w:r w:rsidRPr="00FF155C">
              <w:rPr>
                <w:rFonts w:cs="Times New Roman"/>
                <w:sz w:val="18"/>
              </w:rPr>
              <w:t>2014</w:t>
            </w:r>
          </w:p>
        </w:tc>
        <w:tc>
          <w:tcPr>
            <w:tcW w:w="1075"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207</w:t>
            </w:r>
          </w:p>
        </w:tc>
        <w:tc>
          <w:tcPr>
            <w:tcW w:w="1031"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p>
        </w:tc>
        <w:tc>
          <w:tcPr>
            <w:tcW w:w="1031"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458</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262</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731</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1</w:t>
            </w:r>
            <w:r w:rsidR="00A32824">
              <w:rPr>
                <w:rFonts w:cs="Times New Roman"/>
                <w:sz w:val="18"/>
              </w:rPr>
              <w:t> </w:t>
            </w:r>
            <w:r w:rsidRPr="00FF155C">
              <w:rPr>
                <w:rFonts w:cs="Times New Roman"/>
                <w:sz w:val="18"/>
              </w:rPr>
              <w:t>658</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28,28%</w:t>
            </w:r>
          </w:p>
        </w:tc>
      </w:tr>
      <w:tr w:rsidR="00AE5D57" w:rsidRPr="00FF155C" w:rsidTr="00FF155C">
        <w:tc>
          <w:tcPr>
            <w:tcW w:w="1052" w:type="dxa"/>
            <w:shd w:val="clear" w:color="auto" w:fill="auto"/>
          </w:tcPr>
          <w:p w:rsidR="00AE5D57" w:rsidRPr="00FF155C" w:rsidRDefault="00AE5D57" w:rsidP="00FF155C">
            <w:pPr>
              <w:suppressAutoHyphens w:val="0"/>
              <w:spacing w:before="40" w:after="40" w:line="220" w:lineRule="exact"/>
              <w:rPr>
                <w:rFonts w:eastAsia="Calibri" w:cs="Times New Roman"/>
                <w:sz w:val="18"/>
                <w:szCs w:val="20"/>
              </w:rPr>
            </w:pPr>
            <w:r w:rsidRPr="00FF155C">
              <w:rPr>
                <w:rFonts w:cs="Times New Roman"/>
                <w:sz w:val="18"/>
              </w:rPr>
              <w:t>2015</w:t>
            </w:r>
          </w:p>
        </w:tc>
        <w:tc>
          <w:tcPr>
            <w:tcW w:w="1075"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325</w:t>
            </w:r>
          </w:p>
        </w:tc>
        <w:tc>
          <w:tcPr>
            <w:tcW w:w="1031"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p>
        </w:tc>
        <w:tc>
          <w:tcPr>
            <w:tcW w:w="1031"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732</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228</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634</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1</w:t>
            </w:r>
            <w:r w:rsidR="00A32824">
              <w:rPr>
                <w:rFonts w:cs="Times New Roman"/>
                <w:sz w:val="18"/>
              </w:rPr>
              <w:t> </w:t>
            </w:r>
            <w:r w:rsidRPr="00FF155C">
              <w:rPr>
                <w:rFonts w:cs="Times New Roman"/>
                <w:sz w:val="18"/>
              </w:rPr>
              <w:t>919</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28,82%</w:t>
            </w:r>
          </w:p>
        </w:tc>
      </w:tr>
      <w:tr w:rsidR="00AE5D57" w:rsidRPr="00FF155C" w:rsidTr="00FF155C">
        <w:tc>
          <w:tcPr>
            <w:tcW w:w="1052" w:type="dxa"/>
            <w:shd w:val="clear" w:color="auto" w:fill="auto"/>
          </w:tcPr>
          <w:p w:rsidR="00AE5D57" w:rsidRPr="00FF155C" w:rsidRDefault="00AE5D57" w:rsidP="00FF155C">
            <w:pPr>
              <w:suppressAutoHyphens w:val="0"/>
              <w:spacing w:before="40" w:after="40" w:line="220" w:lineRule="exact"/>
              <w:rPr>
                <w:rFonts w:eastAsia="Calibri" w:cs="Times New Roman"/>
                <w:sz w:val="18"/>
                <w:szCs w:val="20"/>
              </w:rPr>
            </w:pPr>
            <w:r w:rsidRPr="00FF155C">
              <w:rPr>
                <w:rFonts w:cs="Times New Roman"/>
                <w:sz w:val="18"/>
              </w:rPr>
              <w:t>2016</w:t>
            </w:r>
          </w:p>
        </w:tc>
        <w:tc>
          <w:tcPr>
            <w:tcW w:w="1075"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579</w:t>
            </w:r>
          </w:p>
        </w:tc>
        <w:tc>
          <w:tcPr>
            <w:tcW w:w="1031"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p>
        </w:tc>
        <w:tc>
          <w:tcPr>
            <w:tcW w:w="1031"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1</w:t>
            </w:r>
            <w:r w:rsidR="00F87EC5">
              <w:rPr>
                <w:rFonts w:cs="Times New Roman"/>
                <w:sz w:val="18"/>
              </w:rPr>
              <w:t> </w:t>
            </w:r>
            <w:r w:rsidRPr="00FF155C">
              <w:rPr>
                <w:rFonts w:cs="Times New Roman"/>
                <w:sz w:val="18"/>
              </w:rPr>
              <w:t>099</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146</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502</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2</w:t>
            </w:r>
            <w:r w:rsidR="00A32824">
              <w:rPr>
                <w:rFonts w:cs="Times New Roman"/>
                <w:sz w:val="18"/>
              </w:rPr>
              <w:t xml:space="preserve"> </w:t>
            </w:r>
            <w:r w:rsidRPr="00FF155C">
              <w:rPr>
                <w:rFonts w:cs="Times New Roman"/>
                <w:sz w:val="18"/>
              </w:rPr>
              <w:t>326</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31,16%</w:t>
            </w:r>
          </w:p>
        </w:tc>
      </w:tr>
      <w:tr w:rsidR="00AE5D57" w:rsidRPr="00FF155C" w:rsidTr="00FF155C">
        <w:tc>
          <w:tcPr>
            <w:tcW w:w="1052" w:type="dxa"/>
            <w:shd w:val="clear" w:color="auto" w:fill="auto"/>
          </w:tcPr>
          <w:p w:rsidR="00AE5D57" w:rsidRPr="00FF155C" w:rsidRDefault="00AE5D57" w:rsidP="0081234F">
            <w:pPr>
              <w:suppressAutoHyphens w:val="0"/>
              <w:spacing w:before="40" w:after="40" w:line="220" w:lineRule="exact"/>
              <w:rPr>
                <w:rFonts w:eastAsia="Calibri" w:cs="Times New Roman"/>
                <w:sz w:val="18"/>
                <w:szCs w:val="20"/>
              </w:rPr>
            </w:pPr>
            <w:r w:rsidRPr="00FF155C">
              <w:rPr>
                <w:rFonts w:cs="Times New Roman"/>
                <w:sz w:val="18"/>
              </w:rPr>
              <w:t>2017</w:t>
            </w:r>
            <w:r w:rsidRPr="00F238B2">
              <w:rPr>
                <w:rFonts w:cs="Times New Roman"/>
                <w:sz w:val="18"/>
                <w:szCs w:val="18"/>
              </w:rPr>
              <w:t>*</w:t>
            </w:r>
          </w:p>
        </w:tc>
        <w:tc>
          <w:tcPr>
            <w:tcW w:w="1075"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669</w:t>
            </w:r>
          </w:p>
        </w:tc>
        <w:tc>
          <w:tcPr>
            <w:tcW w:w="1031"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p>
        </w:tc>
        <w:tc>
          <w:tcPr>
            <w:tcW w:w="1031"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74</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98</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327</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1</w:t>
            </w:r>
            <w:r w:rsidR="00A32824">
              <w:rPr>
                <w:rFonts w:cs="Times New Roman"/>
                <w:sz w:val="18"/>
              </w:rPr>
              <w:t xml:space="preserve"> </w:t>
            </w:r>
            <w:r w:rsidRPr="00FF155C">
              <w:rPr>
                <w:rFonts w:cs="Times New Roman"/>
                <w:sz w:val="18"/>
              </w:rPr>
              <w:t>168</w:t>
            </w:r>
          </w:p>
        </w:tc>
        <w:tc>
          <w:tcPr>
            <w:tcW w:w="1053" w:type="dxa"/>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34,33%</w:t>
            </w:r>
          </w:p>
        </w:tc>
      </w:tr>
      <w:tr w:rsidR="00AE5D57" w:rsidRPr="00FF155C" w:rsidTr="00FF155C">
        <w:tc>
          <w:tcPr>
            <w:tcW w:w="1052" w:type="dxa"/>
            <w:tcBorders>
              <w:bottom w:val="single" w:sz="12" w:space="0" w:color="auto"/>
            </w:tcBorders>
            <w:shd w:val="clear" w:color="auto" w:fill="auto"/>
          </w:tcPr>
          <w:p w:rsidR="00AE5D57" w:rsidRPr="00FF155C" w:rsidRDefault="00AE5D57" w:rsidP="0081234F">
            <w:pPr>
              <w:suppressAutoHyphens w:val="0"/>
              <w:spacing w:before="40" w:after="40" w:line="220" w:lineRule="exact"/>
              <w:rPr>
                <w:rFonts w:eastAsia="Calibri" w:cs="Times New Roman"/>
                <w:sz w:val="18"/>
                <w:szCs w:val="20"/>
              </w:rPr>
            </w:pPr>
            <w:r w:rsidRPr="00FF155C">
              <w:rPr>
                <w:rFonts w:cs="Times New Roman"/>
                <w:sz w:val="18"/>
              </w:rPr>
              <w:t>2018</w:t>
            </w:r>
            <w:r w:rsidRPr="00F238B2">
              <w:rPr>
                <w:rFonts w:cs="Times New Roman"/>
                <w:sz w:val="18"/>
                <w:szCs w:val="18"/>
              </w:rPr>
              <w:t>*</w:t>
            </w:r>
          </w:p>
        </w:tc>
        <w:tc>
          <w:tcPr>
            <w:tcW w:w="1075" w:type="dxa"/>
            <w:tcBorders>
              <w:bottom w:val="single" w:sz="12" w:space="0" w:color="auto"/>
            </w:tcBorders>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818</w:t>
            </w:r>
          </w:p>
        </w:tc>
        <w:tc>
          <w:tcPr>
            <w:tcW w:w="1031" w:type="dxa"/>
            <w:tcBorders>
              <w:bottom w:val="single" w:sz="12" w:space="0" w:color="auto"/>
            </w:tcBorders>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p>
        </w:tc>
        <w:tc>
          <w:tcPr>
            <w:tcW w:w="1031" w:type="dxa"/>
            <w:tcBorders>
              <w:bottom w:val="single" w:sz="12" w:space="0" w:color="auto"/>
            </w:tcBorders>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490</w:t>
            </w:r>
          </w:p>
        </w:tc>
        <w:tc>
          <w:tcPr>
            <w:tcW w:w="1053" w:type="dxa"/>
            <w:tcBorders>
              <w:bottom w:val="single" w:sz="12" w:space="0" w:color="auto"/>
            </w:tcBorders>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223</w:t>
            </w:r>
          </w:p>
        </w:tc>
        <w:tc>
          <w:tcPr>
            <w:tcW w:w="1053" w:type="dxa"/>
            <w:tcBorders>
              <w:bottom w:val="single" w:sz="12" w:space="0" w:color="auto"/>
            </w:tcBorders>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55</w:t>
            </w:r>
          </w:p>
        </w:tc>
        <w:tc>
          <w:tcPr>
            <w:tcW w:w="1053" w:type="dxa"/>
            <w:tcBorders>
              <w:bottom w:val="single" w:sz="12" w:space="0" w:color="auto"/>
            </w:tcBorders>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1</w:t>
            </w:r>
            <w:r w:rsidR="00A32824">
              <w:rPr>
                <w:rFonts w:cs="Times New Roman"/>
                <w:sz w:val="18"/>
              </w:rPr>
              <w:t xml:space="preserve"> </w:t>
            </w:r>
            <w:r w:rsidRPr="00FF155C">
              <w:rPr>
                <w:rFonts w:cs="Times New Roman"/>
                <w:sz w:val="18"/>
              </w:rPr>
              <w:t>586</w:t>
            </w:r>
          </w:p>
        </w:tc>
        <w:tc>
          <w:tcPr>
            <w:tcW w:w="1053" w:type="dxa"/>
            <w:tcBorders>
              <w:bottom w:val="single" w:sz="12" w:space="0" w:color="auto"/>
            </w:tcBorders>
            <w:shd w:val="clear" w:color="auto" w:fill="auto"/>
            <w:vAlign w:val="bottom"/>
          </w:tcPr>
          <w:p w:rsidR="00AE5D57" w:rsidRPr="00FF155C" w:rsidRDefault="00AE5D57" w:rsidP="00FF155C">
            <w:pPr>
              <w:suppressAutoHyphens w:val="0"/>
              <w:spacing w:before="40" w:after="40" w:line="220" w:lineRule="exact"/>
              <w:jc w:val="right"/>
              <w:rPr>
                <w:rFonts w:eastAsia="Calibri" w:cs="Times New Roman"/>
                <w:sz w:val="18"/>
                <w:szCs w:val="20"/>
              </w:rPr>
            </w:pPr>
            <w:r w:rsidRPr="00FF155C">
              <w:rPr>
                <w:rFonts w:cs="Times New Roman"/>
                <w:sz w:val="18"/>
              </w:rPr>
              <w:t>34,36%</w:t>
            </w:r>
          </w:p>
        </w:tc>
      </w:tr>
    </w:tbl>
    <w:p w:rsidR="00AE5D57" w:rsidRPr="0009768A" w:rsidRDefault="00AE5D57" w:rsidP="00E27436">
      <w:pPr>
        <w:pStyle w:val="SingleTxtG"/>
        <w:spacing w:before="120" w:after="0" w:line="220" w:lineRule="exact"/>
        <w:ind w:right="0" w:firstLine="170"/>
        <w:jc w:val="left"/>
        <w:rPr>
          <w:sz w:val="18"/>
          <w:szCs w:val="18"/>
        </w:rPr>
      </w:pPr>
      <w:r w:rsidRPr="0009768A">
        <w:rPr>
          <w:sz w:val="18"/>
          <w:szCs w:val="18"/>
        </w:rPr>
        <w:t>*</w:t>
      </w:r>
      <w:r w:rsidR="0009768A">
        <w:rPr>
          <w:sz w:val="18"/>
          <w:szCs w:val="18"/>
        </w:rPr>
        <w:t xml:space="preserve">  </w:t>
      </w:r>
      <w:r w:rsidRPr="0009768A">
        <w:rPr>
          <w:sz w:val="18"/>
          <w:szCs w:val="18"/>
        </w:rPr>
        <w:t>Включая решения, принятые в соответствии с Законом о беженцах, Положениями о дополнительной защите и Законом о международной защите.</w:t>
      </w:r>
    </w:p>
    <w:p w:rsidR="00AE5D57" w:rsidRPr="0009768A" w:rsidRDefault="00AE5D57" w:rsidP="00E27436">
      <w:pPr>
        <w:pStyle w:val="SingleTxtG"/>
        <w:spacing w:after="0" w:line="220" w:lineRule="exact"/>
        <w:ind w:right="0" w:firstLine="170"/>
        <w:jc w:val="left"/>
        <w:rPr>
          <w:sz w:val="18"/>
          <w:szCs w:val="18"/>
        </w:rPr>
      </w:pPr>
      <w:r w:rsidRPr="0009768A">
        <w:rPr>
          <w:i/>
          <w:iCs/>
          <w:sz w:val="18"/>
          <w:szCs w:val="18"/>
        </w:rPr>
        <w:t>Примечание</w:t>
      </w:r>
      <w:r w:rsidRPr="0009768A">
        <w:rPr>
          <w:sz w:val="18"/>
          <w:szCs w:val="18"/>
        </w:rPr>
        <w:t>: данные о предоставлении или отказе в предоставлении статуса беженца в конкретном</w:t>
      </w:r>
      <w:r w:rsidR="003A384A">
        <w:rPr>
          <w:sz w:val="18"/>
          <w:szCs w:val="18"/>
        </w:rPr>
        <w:t> год</w:t>
      </w:r>
      <w:r w:rsidRPr="0009768A">
        <w:rPr>
          <w:sz w:val="18"/>
          <w:szCs w:val="18"/>
        </w:rPr>
        <w:t>у не обязательно относятся к лицам, которые подали заявление в этом же</w:t>
      </w:r>
      <w:r w:rsidR="003A384A">
        <w:rPr>
          <w:sz w:val="18"/>
          <w:szCs w:val="18"/>
        </w:rPr>
        <w:t> год</w:t>
      </w:r>
      <w:r w:rsidRPr="0009768A">
        <w:rPr>
          <w:sz w:val="18"/>
          <w:szCs w:val="18"/>
        </w:rPr>
        <w:t>у.</w:t>
      </w:r>
    </w:p>
    <w:p w:rsidR="00AE5D57" w:rsidRPr="0009768A" w:rsidRDefault="00AE5D57" w:rsidP="00E27436">
      <w:pPr>
        <w:pStyle w:val="SingleTxtG"/>
        <w:spacing w:after="0" w:line="220" w:lineRule="exact"/>
        <w:ind w:right="0" w:firstLine="170"/>
        <w:jc w:val="left"/>
        <w:rPr>
          <w:sz w:val="18"/>
          <w:szCs w:val="18"/>
        </w:rPr>
      </w:pPr>
      <w:r w:rsidRPr="0009768A">
        <w:rPr>
          <w:i/>
          <w:iCs/>
          <w:sz w:val="18"/>
          <w:szCs w:val="18"/>
        </w:rPr>
        <w:t>Примечание</w:t>
      </w:r>
      <w:r w:rsidRPr="0009768A">
        <w:rPr>
          <w:sz w:val="18"/>
          <w:szCs w:val="18"/>
        </w:rPr>
        <w:t>: данные за 2017 и 2018</w:t>
      </w:r>
      <w:r w:rsidR="003A384A">
        <w:rPr>
          <w:sz w:val="18"/>
          <w:szCs w:val="18"/>
        </w:rPr>
        <w:t> год</w:t>
      </w:r>
      <w:r w:rsidRPr="0009768A">
        <w:rPr>
          <w:sz w:val="18"/>
          <w:szCs w:val="18"/>
        </w:rPr>
        <w:t>ы не являются напрямую сопоставимыми из-за всеобъемлющих переходных мер, потребовавшихся после вступления в силу 31 декабря 2016</w:t>
      </w:r>
      <w:r w:rsidR="003A384A">
        <w:rPr>
          <w:sz w:val="18"/>
          <w:szCs w:val="18"/>
        </w:rPr>
        <w:t> год</w:t>
      </w:r>
      <w:r w:rsidRPr="0009768A">
        <w:rPr>
          <w:sz w:val="18"/>
          <w:szCs w:val="18"/>
        </w:rPr>
        <w:t>а Закона о международной защите 2015</w:t>
      </w:r>
      <w:r w:rsidR="003A384A">
        <w:rPr>
          <w:sz w:val="18"/>
          <w:szCs w:val="18"/>
        </w:rPr>
        <w:t> год</w:t>
      </w:r>
      <w:r w:rsidRPr="0009768A">
        <w:rPr>
          <w:sz w:val="18"/>
          <w:szCs w:val="18"/>
        </w:rPr>
        <w:t>а.</w:t>
      </w:r>
    </w:p>
    <w:p w:rsidR="007103FC" w:rsidRDefault="00AE5D57">
      <w:pPr>
        <w:suppressAutoHyphens w:val="0"/>
        <w:spacing w:line="240" w:lineRule="auto"/>
        <w:sectPr w:rsidR="007103FC" w:rsidSect="00655478">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1418" w:right="1134" w:bottom="1134" w:left="1134" w:header="851" w:footer="567" w:gutter="0"/>
          <w:cols w:space="708"/>
          <w:titlePg/>
          <w:docGrid w:linePitch="360"/>
        </w:sectPr>
      </w:pPr>
      <w:r>
        <w:br w:type="page"/>
      </w:r>
    </w:p>
    <w:p w:rsidR="00AE5D57" w:rsidRPr="00A200B0" w:rsidRDefault="00AE5D57" w:rsidP="007103FC">
      <w:pPr>
        <w:pStyle w:val="HChG"/>
      </w:pPr>
      <w:r>
        <w:lastRenderedPageBreak/>
        <w:tab/>
      </w:r>
      <w:r>
        <w:tab/>
      </w:r>
      <w:r w:rsidRPr="007103FC">
        <w:t>Приложения</w:t>
      </w:r>
    </w:p>
    <w:p w:rsidR="00AE5D57" w:rsidRDefault="00AE5D57" w:rsidP="007103FC">
      <w:pPr>
        <w:pStyle w:val="H1G"/>
      </w:pPr>
      <w:r>
        <w:tab/>
      </w:r>
      <w:r>
        <w:tab/>
        <w:t>Статистические приложения</w:t>
      </w:r>
    </w:p>
    <w:p w:rsidR="00AE5D57" w:rsidRPr="0069170B" w:rsidRDefault="00AE5D57" w:rsidP="007103FC">
      <w:pPr>
        <w:pStyle w:val="H23G"/>
        <w:rPr>
          <w:b w:val="0"/>
        </w:rPr>
      </w:pPr>
      <w:r>
        <w:tab/>
      </w:r>
      <w:r>
        <w:tab/>
      </w:r>
      <w:r w:rsidRPr="0069170B">
        <w:rPr>
          <w:b w:val="0"/>
        </w:rPr>
        <w:t>Таблица 1</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275"/>
        <w:gridCol w:w="1276"/>
        <w:gridCol w:w="1275"/>
        <w:gridCol w:w="1276"/>
      </w:tblGrid>
      <w:tr w:rsidR="007103FC" w:rsidRPr="007103FC" w:rsidTr="007103FC">
        <w:trPr>
          <w:tblHeader/>
        </w:trPr>
        <w:tc>
          <w:tcPr>
            <w:tcW w:w="7370" w:type="dxa"/>
            <w:gridSpan w:val="5"/>
            <w:tcBorders>
              <w:top w:val="single" w:sz="4" w:space="0" w:color="auto"/>
              <w:bottom w:val="single" w:sz="12" w:space="0" w:color="auto"/>
            </w:tcBorders>
            <w:shd w:val="clear" w:color="auto" w:fill="auto"/>
            <w:vAlign w:val="bottom"/>
          </w:tcPr>
          <w:p w:rsidR="00AE5D57" w:rsidRPr="007103FC" w:rsidRDefault="00AE5D57" w:rsidP="00DF2C1E">
            <w:pPr>
              <w:spacing w:before="80" w:after="80" w:line="200" w:lineRule="exact"/>
              <w:rPr>
                <w:rFonts w:cs="Times New Roman"/>
                <w:i/>
                <w:sz w:val="16"/>
                <w:szCs w:val="16"/>
              </w:rPr>
            </w:pPr>
            <w:r w:rsidRPr="007103FC">
              <w:rPr>
                <w:rFonts w:cs="Times New Roman"/>
                <w:i/>
                <w:sz w:val="16"/>
              </w:rPr>
              <w:t>Количество зарегистрированных преступлений</w:t>
            </w:r>
            <w:r w:rsidRPr="006A6C83">
              <w:rPr>
                <w:rStyle w:val="ab"/>
                <w:rFonts w:cs="Times New Roman"/>
                <w:szCs w:val="18"/>
              </w:rPr>
              <w:footnoteReference w:id="5"/>
            </w:r>
            <w:r w:rsidRPr="007103FC">
              <w:rPr>
                <w:rFonts w:cs="Times New Roman"/>
                <w:i/>
                <w:sz w:val="16"/>
              </w:rPr>
              <w:t xml:space="preserve"> по видам преступлений в пересчете на</w:t>
            </w:r>
            <w:r w:rsidR="003A384A">
              <w:rPr>
                <w:rFonts w:cs="Times New Roman"/>
                <w:i/>
                <w:sz w:val="16"/>
              </w:rPr>
              <w:t> год</w:t>
            </w:r>
            <w:r w:rsidRPr="007103FC">
              <w:rPr>
                <w:rStyle w:val="ab"/>
                <w:rFonts w:cs="Times New Roman"/>
                <w:szCs w:val="18"/>
              </w:rPr>
              <w:footnoteReference w:id="6"/>
            </w:r>
            <w:r w:rsidRPr="007103FC">
              <w:rPr>
                <w:rFonts w:cs="Times New Roman"/>
                <w:i/>
                <w:sz w:val="16"/>
              </w:rPr>
              <w:t xml:space="preserve"> по второй квартал 2017 и 2018</w:t>
            </w:r>
            <w:r w:rsidR="003A384A">
              <w:rPr>
                <w:rFonts w:cs="Times New Roman"/>
                <w:i/>
                <w:sz w:val="16"/>
              </w:rPr>
              <w:t> год</w:t>
            </w:r>
            <w:r w:rsidRPr="007103FC">
              <w:rPr>
                <w:rFonts w:cs="Times New Roman"/>
                <w:i/>
                <w:sz w:val="16"/>
              </w:rPr>
              <w:t>ов</w:t>
            </w:r>
          </w:p>
        </w:tc>
      </w:tr>
      <w:tr w:rsidR="0096308D" w:rsidRPr="007103FC" w:rsidTr="00285696">
        <w:tc>
          <w:tcPr>
            <w:tcW w:w="7370" w:type="dxa"/>
            <w:gridSpan w:val="5"/>
            <w:tcBorders>
              <w:top w:val="single" w:sz="12" w:space="0" w:color="auto"/>
            </w:tcBorders>
            <w:shd w:val="clear" w:color="auto" w:fill="auto"/>
          </w:tcPr>
          <w:p w:rsidR="0096308D" w:rsidRPr="007103FC" w:rsidRDefault="0096308D" w:rsidP="00DF2C1E">
            <w:pPr>
              <w:spacing w:before="40" w:after="40" w:line="220" w:lineRule="exact"/>
              <w:rPr>
                <w:rFonts w:cs="Times New Roman"/>
                <w:sz w:val="18"/>
              </w:rPr>
            </w:pPr>
            <w:r w:rsidRPr="007103FC">
              <w:rPr>
                <w:rFonts w:cs="Times New Roman"/>
                <w:sz w:val="18"/>
              </w:rPr>
              <w:t>Общий показатель в пересчете на</w:t>
            </w:r>
            <w:r>
              <w:rPr>
                <w:rFonts w:cs="Times New Roman"/>
                <w:sz w:val="18"/>
              </w:rPr>
              <w:t> год</w:t>
            </w:r>
            <w:r w:rsidRPr="007103FC">
              <w:rPr>
                <w:rFonts w:cs="Times New Roman"/>
                <w:sz w:val="18"/>
              </w:rPr>
              <w:t xml:space="preserve"> по второй квартал</w:t>
            </w:r>
          </w:p>
        </w:tc>
      </w:tr>
      <w:tr w:rsidR="007103FC" w:rsidRPr="007103FC" w:rsidTr="007103FC">
        <w:tc>
          <w:tcPr>
            <w:tcW w:w="7370" w:type="dxa"/>
            <w:gridSpan w:val="5"/>
            <w:shd w:val="clear" w:color="auto" w:fill="auto"/>
          </w:tcPr>
          <w:p w:rsidR="00AE5D57" w:rsidRPr="007103FC" w:rsidRDefault="00AE5D57" w:rsidP="00324044">
            <w:pPr>
              <w:spacing w:before="40" w:after="40" w:line="220" w:lineRule="exact"/>
              <w:jc w:val="center"/>
              <w:rPr>
                <w:rFonts w:cs="Times New Roman"/>
                <w:sz w:val="18"/>
              </w:rPr>
            </w:pPr>
            <w:r w:rsidRPr="007103FC">
              <w:rPr>
                <w:rFonts w:cs="Times New Roman"/>
                <w:sz w:val="18"/>
              </w:rPr>
              <w:t xml:space="preserve">Виды правонарушений по </w:t>
            </w:r>
            <w:r w:rsidRPr="007103FC">
              <w:rPr>
                <w:rFonts w:cs="Times New Roman"/>
                <w:sz w:val="18"/>
                <w:lang w:val="en-US"/>
              </w:rPr>
              <w:t>ICCSq</w:t>
            </w:r>
          </w:p>
        </w:tc>
      </w:tr>
      <w:tr w:rsidR="007103FC" w:rsidRPr="007103FC" w:rsidTr="00623C93">
        <w:tc>
          <w:tcPr>
            <w:tcW w:w="2268" w:type="dxa"/>
            <w:shd w:val="clear" w:color="auto" w:fill="auto"/>
          </w:tcPr>
          <w:p w:rsidR="00AE5D57" w:rsidRPr="007103FC" w:rsidRDefault="00AE5D57" w:rsidP="00DF2C1E">
            <w:pPr>
              <w:spacing w:before="40" w:after="40" w:line="220" w:lineRule="exact"/>
              <w:rPr>
                <w:rFonts w:cs="Times New Roman"/>
                <w:sz w:val="18"/>
              </w:rPr>
            </w:pPr>
          </w:p>
        </w:tc>
        <w:tc>
          <w:tcPr>
            <w:tcW w:w="1275" w:type="dxa"/>
            <w:shd w:val="clear" w:color="auto" w:fill="auto"/>
          </w:tcPr>
          <w:p w:rsidR="00AE5D57" w:rsidRPr="00EA6AA5" w:rsidRDefault="00AE5D57" w:rsidP="00307D3B">
            <w:pPr>
              <w:spacing w:before="40" w:after="40" w:line="220" w:lineRule="exact"/>
              <w:jc w:val="right"/>
              <w:rPr>
                <w:rFonts w:cs="Times New Roman"/>
                <w:i/>
                <w:sz w:val="18"/>
              </w:rPr>
            </w:pPr>
            <w:r w:rsidRPr="00EA6AA5">
              <w:rPr>
                <w:rFonts w:cs="Times New Roman"/>
                <w:i/>
                <w:iCs/>
                <w:sz w:val="18"/>
              </w:rPr>
              <w:t>2017</w:t>
            </w:r>
          </w:p>
        </w:tc>
        <w:tc>
          <w:tcPr>
            <w:tcW w:w="1276" w:type="dxa"/>
            <w:shd w:val="clear" w:color="auto" w:fill="auto"/>
          </w:tcPr>
          <w:p w:rsidR="00AE5D57" w:rsidRPr="00EA6AA5" w:rsidRDefault="00AE5D57" w:rsidP="00307D3B">
            <w:pPr>
              <w:spacing w:before="40" w:after="40" w:line="220" w:lineRule="exact"/>
              <w:jc w:val="right"/>
              <w:rPr>
                <w:rFonts w:cs="Times New Roman"/>
                <w:i/>
                <w:sz w:val="18"/>
              </w:rPr>
            </w:pPr>
            <w:r w:rsidRPr="00EA6AA5">
              <w:rPr>
                <w:rFonts w:cs="Times New Roman"/>
                <w:i/>
                <w:iCs/>
                <w:sz w:val="18"/>
              </w:rPr>
              <w:t>2018</w:t>
            </w:r>
          </w:p>
        </w:tc>
        <w:tc>
          <w:tcPr>
            <w:tcW w:w="1275" w:type="dxa"/>
            <w:shd w:val="clear" w:color="auto" w:fill="auto"/>
          </w:tcPr>
          <w:p w:rsidR="00AE5D57" w:rsidRPr="00EA6AA5" w:rsidRDefault="00AE5D57" w:rsidP="00307D3B">
            <w:pPr>
              <w:spacing w:before="40" w:after="40" w:line="220" w:lineRule="exact"/>
              <w:jc w:val="right"/>
              <w:rPr>
                <w:rFonts w:cs="Times New Roman"/>
                <w:i/>
                <w:sz w:val="18"/>
              </w:rPr>
            </w:pPr>
            <w:r w:rsidRPr="00EA6AA5">
              <w:rPr>
                <w:rFonts w:cs="Times New Roman"/>
                <w:i/>
                <w:iCs/>
                <w:sz w:val="18"/>
              </w:rPr>
              <w:t>Изменение</w:t>
            </w:r>
          </w:p>
        </w:tc>
        <w:tc>
          <w:tcPr>
            <w:tcW w:w="1276" w:type="dxa"/>
            <w:shd w:val="clear" w:color="auto" w:fill="auto"/>
          </w:tcPr>
          <w:p w:rsidR="00AE5D57" w:rsidRPr="00EA6AA5" w:rsidRDefault="00AE5D57" w:rsidP="00307D3B">
            <w:pPr>
              <w:spacing w:before="40" w:after="40" w:line="220" w:lineRule="exact"/>
              <w:jc w:val="right"/>
              <w:rPr>
                <w:rFonts w:cs="Times New Roman"/>
                <w:i/>
                <w:sz w:val="18"/>
              </w:rPr>
            </w:pPr>
            <w:r w:rsidRPr="00EA6AA5">
              <w:rPr>
                <w:rFonts w:cs="Times New Roman"/>
                <w:i/>
                <w:iCs/>
                <w:sz w:val="18"/>
              </w:rPr>
              <w:t>Изменение</w:t>
            </w:r>
          </w:p>
        </w:tc>
      </w:tr>
      <w:tr w:rsidR="007103FC" w:rsidRPr="007103FC" w:rsidTr="00623C93">
        <w:tc>
          <w:tcPr>
            <w:tcW w:w="2268" w:type="dxa"/>
            <w:shd w:val="clear" w:color="auto" w:fill="auto"/>
          </w:tcPr>
          <w:p w:rsidR="00AE5D57" w:rsidRPr="007103FC" w:rsidRDefault="00AE5D57" w:rsidP="00DF2C1E">
            <w:pPr>
              <w:spacing w:before="40" w:after="40" w:line="220" w:lineRule="exact"/>
              <w:rPr>
                <w:rFonts w:cs="Times New Roman"/>
                <w:sz w:val="18"/>
              </w:rPr>
            </w:pPr>
            <w:r w:rsidRPr="007103FC">
              <w:rPr>
                <w:rFonts w:cs="Times New Roman"/>
                <w:sz w:val="18"/>
              </w:rPr>
              <w:t>Убийства</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iCs/>
                <w:sz w:val="18"/>
              </w:rPr>
              <w:t>77</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iCs/>
                <w:sz w:val="18"/>
              </w:rPr>
              <w:t>77</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iCs/>
                <w:sz w:val="18"/>
              </w:rPr>
              <w:t>0</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iCs/>
                <w:sz w:val="18"/>
              </w:rPr>
              <w:t>0,0</w:t>
            </w:r>
          </w:p>
        </w:tc>
      </w:tr>
      <w:tr w:rsidR="007103FC" w:rsidRPr="007103FC" w:rsidTr="00623C93">
        <w:tc>
          <w:tcPr>
            <w:tcW w:w="2268" w:type="dxa"/>
            <w:shd w:val="clear" w:color="auto" w:fill="auto"/>
          </w:tcPr>
          <w:p w:rsidR="00AE5D57" w:rsidRPr="007103FC" w:rsidRDefault="00AE5D57" w:rsidP="00DF2C1E">
            <w:pPr>
              <w:spacing w:before="40" w:after="40" w:line="220" w:lineRule="exact"/>
              <w:rPr>
                <w:rFonts w:cs="Times New Roman"/>
                <w:sz w:val="18"/>
              </w:rPr>
            </w:pPr>
            <w:r w:rsidRPr="007103FC">
              <w:rPr>
                <w:rFonts w:cs="Times New Roman"/>
                <w:sz w:val="18"/>
              </w:rPr>
              <w:t>Сексуальные преступления</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2 675</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2 947</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+272</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+10,2</w:t>
            </w:r>
          </w:p>
        </w:tc>
      </w:tr>
      <w:tr w:rsidR="007103FC" w:rsidRPr="007103FC" w:rsidTr="00623C93">
        <w:tc>
          <w:tcPr>
            <w:tcW w:w="2268" w:type="dxa"/>
            <w:shd w:val="clear" w:color="auto" w:fill="auto"/>
          </w:tcPr>
          <w:p w:rsidR="00AE5D57" w:rsidRPr="007103FC" w:rsidRDefault="00AE5D57" w:rsidP="00623C93">
            <w:pPr>
              <w:spacing w:before="40" w:after="40" w:line="220" w:lineRule="exact"/>
              <w:rPr>
                <w:rFonts w:cs="Times New Roman"/>
                <w:sz w:val="18"/>
              </w:rPr>
            </w:pPr>
            <w:r w:rsidRPr="007103FC">
              <w:rPr>
                <w:rFonts w:cs="Times New Roman"/>
                <w:sz w:val="18"/>
              </w:rPr>
              <w:t>Покушения на убийство или угрозы его совершения, нападения, притеснения и</w:t>
            </w:r>
            <w:r w:rsidR="00623C93">
              <w:rPr>
                <w:rFonts w:cs="Times New Roman"/>
                <w:sz w:val="18"/>
              </w:rPr>
              <w:t> </w:t>
            </w:r>
            <w:r w:rsidRPr="007103FC">
              <w:rPr>
                <w:rFonts w:cs="Times New Roman"/>
                <w:sz w:val="18"/>
              </w:rPr>
              <w:t>связанные с ними правонарушения</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17 728</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19 200</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+1 472</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+8,3</w:t>
            </w:r>
          </w:p>
        </w:tc>
      </w:tr>
      <w:tr w:rsidR="007103FC" w:rsidRPr="007103FC" w:rsidTr="00623C93">
        <w:tc>
          <w:tcPr>
            <w:tcW w:w="2268" w:type="dxa"/>
            <w:shd w:val="clear" w:color="auto" w:fill="auto"/>
          </w:tcPr>
          <w:p w:rsidR="00AE5D57" w:rsidRPr="007103FC" w:rsidRDefault="00AE5D57" w:rsidP="00DF2C1E">
            <w:pPr>
              <w:spacing w:before="40" w:after="40" w:line="220" w:lineRule="exact"/>
              <w:rPr>
                <w:rFonts w:cs="Times New Roman"/>
                <w:sz w:val="18"/>
              </w:rPr>
            </w:pPr>
            <w:r w:rsidRPr="007103FC">
              <w:rPr>
                <w:rFonts w:cs="Times New Roman"/>
                <w:sz w:val="18"/>
              </w:rPr>
              <w:t>Опасное или халатное поведение</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8 182</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8 284</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+102</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+1,2</w:t>
            </w:r>
          </w:p>
        </w:tc>
      </w:tr>
      <w:tr w:rsidR="007103FC" w:rsidRPr="007103FC" w:rsidTr="00623C93">
        <w:tc>
          <w:tcPr>
            <w:tcW w:w="2268" w:type="dxa"/>
            <w:shd w:val="clear" w:color="auto" w:fill="auto"/>
          </w:tcPr>
          <w:p w:rsidR="00AE5D57" w:rsidRPr="007103FC" w:rsidRDefault="00AE5D57" w:rsidP="00DF2C1E">
            <w:pPr>
              <w:spacing w:before="40" w:after="40" w:line="220" w:lineRule="exact"/>
              <w:rPr>
                <w:rFonts w:cs="Times New Roman"/>
                <w:sz w:val="18"/>
              </w:rPr>
            </w:pPr>
            <w:r w:rsidRPr="007103FC">
              <w:rPr>
                <w:rFonts w:cs="Times New Roman"/>
                <w:sz w:val="18"/>
              </w:rPr>
              <w:t>Похищения и схожие правонарушения</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127</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104</w:t>
            </w:r>
          </w:p>
        </w:tc>
        <w:tc>
          <w:tcPr>
            <w:tcW w:w="1275" w:type="dxa"/>
            <w:shd w:val="clear" w:color="auto" w:fill="auto"/>
            <w:vAlign w:val="bottom"/>
          </w:tcPr>
          <w:p w:rsidR="00AE5D57" w:rsidRPr="007103FC" w:rsidRDefault="003A384A" w:rsidP="00213072">
            <w:pPr>
              <w:spacing w:before="40" w:after="40" w:line="220" w:lineRule="exact"/>
              <w:jc w:val="right"/>
              <w:rPr>
                <w:rFonts w:cs="Times New Roman"/>
                <w:sz w:val="18"/>
              </w:rPr>
            </w:pPr>
            <w:r>
              <w:rPr>
                <w:rFonts w:cs="Times New Roman"/>
                <w:sz w:val="18"/>
              </w:rPr>
              <w:t>–</w:t>
            </w:r>
            <w:r w:rsidR="00AE5D57" w:rsidRPr="007103FC">
              <w:rPr>
                <w:rFonts w:cs="Times New Roman"/>
                <w:sz w:val="18"/>
              </w:rPr>
              <w:t>23</w:t>
            </w:r>
          </w:p>
        </w:tc>
        <w:tc>
          <w:tcPr>
            <w:tcW w:w="1276" w:type="dxa"/>
            <w:shd w:val="clear" w:color="auto" w:fill="auto"/>
            <w:vAlign w:val="bottom"/>
          </w:tcPr>
          <w:p w:rsidR="00AE5D57" w:rsidRPr="007103FC" w:rsidRDefault="003A384A" w:rsidP="00213072">
            <w:pPr>
              <w:spacing w:before="40" w:after="40" w:line="220" w:lineRule="exact"/>
              <w:jc w:val="right"/>
              <w:rPr>
                <w:rFonts w:cs="Times New Roman"/>
                <w:sz w:val="18"/>
              </w:rPr>
            </w:pPr>
            <w:r>
              <w:rPr>
                <w:rFonts w:cs="Times New Roman"/>
                <w:sz w:val="18"/>
              </w:rPr>
              <w:t>–</w:t>
            </w:r>
            <w:r w:rsidR="00AE5D57" w:rsidRPr="007103FC">
              <w:rPr>
                <w:rFonts w:cs="Times New Roman"/>
                <w:sz w:val="18"/>
              </w:rPr>
              <w:t>18,1</w:t>
            </w:r>
          </w:p>
        </w:tc>
      </w:tr>
      <w:tr w:rsidR="007103FC" w:rsidRPr="007103FC" w:rsidTr="00623C93">
        <w:tc>
          <w:tcPr>
            <w:tcW w:w="2268" w:type="dxa"/>
            <w:shd w:val="clear" w:color="auto" w:fill="auto"/>
          </w:tcPr>
          <w:p w:rsidR="00AE5D57" w:rsidRPr="007103FC" w:rsidRDefault="00AE5D57" w:rsidP="00623C93">
            <w:pPr>
              <w:spacing w:before="40" w:after="40" w:line="220" w:lineRule="exact"/>
              <w:rPr>
                <w:rFonts w:cs="Times New Roman"/>
                <w:sz w:val="18"/>
              </w:rPr>
            </w:pPr>
            <w:r w:rsidRPr="007103FC">
              <w:rPr>
                <w:rFonts w:cs="Times New Roman"/>
                <w:sz w:val="18"/>
              </w:rPr>
              <w:t>Разбой, вымогательства и</w:t>
            </w:r>
            <w:r w:rsidR="00623C93">
              <w:rPr>
                <w:rFonts w:cs="Times New Roman"/>
                <w:sz w:val="18"/>
              </w:rPr>
              <w:t> </w:t>
            </w:r>
            <w:r w:rsidRPr="007103FC">
              <w:rPr>
                <w:rFonts w:cs="Times New Roman"/>
                <w:sz w:val="18"/>
              </w:rPr>
              <w:t>угон</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2 032</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2 339</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+307</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+15,1</w:t>
            </w:r>
          </w:p>
        </w:tc>
      </w:tr>
      <w:tr w:rsidR="007103FC" w:rsidRPr="007103FC" w:rsidTr="00623C93">
        <w:tc>
          <w:tcPr>
            <w:tcW w:w="2268" w:type="dxa"/>
            <w:shd w:val="clear" w:color="auto" w:fill="auto"/>
          </w:tcPr>
          <w:p w:rsidR="00AE5D57" w:rsidRPr="007103FC" w:rsidRDefault="00AE5D57" w:rsidP="00DF2C1E">
            <w:pPr>
              <w:spacing w:before="40" w:after="40" w:line="220" w:lineRule="exact"/>
              <w:rPr>
                <w:rFonts w:cs="Times New Roman"/>
                <w:sz w:val="18"/>
              </w:rPr>
            </w:pPr>
            <w:r w:rsidRPr="007103FC">
              <w:rPr>
                <w:rFonts w:cs="Times New Roman"/>
                <w:sz w:val="18"/>
              </w:rPr>
              <w:t>Ограбления и схожие правонарушения</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18 509</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18 368</w:t>
            </w:r>
          </w:p>
        </w:tc>
        <w:tc>
          <w:tcPr>
            <w:tcW w:w="1275" w:type="dxa"/>
            <w:shd w:val="clear" w:color="auto" w:fill="auto"/>
            <w:vAlign w:val="bottom"/>
          </w:tcPr>
          <w:p w:rsidR="00AE5D57" w:rsidRPr="007103FC" w:rsidRDefault="003A384A" w:rsidP="00213072">
            <w:pPr>
              <w:spacing w:before="40" w:after="40" w:line="220" w:lineRule="exact"/>
              <w:jc w:val="right"/>
              <w:rPr>
                <w:rFonts w:cs="Times New Roman"/>
                <w:sz w:val="18"/>
              </w:rPr>
            </w:pPr>
            <w:r>
              <w:rPr>
                <w:rFonts w:cs="Times New Roman"/>
                <w:sz w:val="18"/>
              </w:rPr>
              <w:t>–</w:t>
            </w:r>
            <w:r w:rsidR="00AE5D57" w:rsidRPr="007103FC">
              <w:rPr>
                <w:rFonts w:cs="Times New Roman"/>
                <w:sz w:val="18"/>
              </w:rPr>
              <w:t>141</w:t>
            </w:r>
          </w:p>
        </w:tc>
        <w:tc>
          <w:tcPr>
            <w:tcW w:w="1276" w:type="dxa"/>
            <w:shd w:val="clear" w:color="auto" w:fill="auto"/>
            <w:vAlign w:val="bottom"/>
          </w:tcPr>
          <w:p w:rsidR="00AE5D57" w:rsidRPr="007103FC" w:rsidRDefault="003A384A" w:rsidP="00213072">
            <w:pPr>
              <w:spacing w:before="40" w:after="40" w:line="220" w:lineRule="exact"/>
              <w:jc w:val="right"/>
              <w:rPr>
                <w:rFonts w:cs="Times New Roman"/>
                <w:sz w:val="18"/>
              </w:rPr>
            </w:pPr>
            <w:r>
              <w:rPr>
                <w:rFonts w:cs="Times New Roman"/>
                <w:sz w:val="18"/>
              </w:rPr>
              <w:t>–</w:t>
            </w:r>
            <w:r w:rsidR="00AE5D57" w:rsidRPr="007103FC">
              <w:rPr>
                <w:rFonts w:cs="Times New Roman"/>
                <w:sz w:val="18"/>
              </w:rPr>
              <w:t>0,8</w:t>
            </w:r>
          </w:p>
        </w:tc>
      </w:tr>
      <w:tr w:rsidR="007103FC" w:rsidRPr="007103FC" w:rsidTr="00623C93">
        <w:tc>
          <w:tcPr>
            <w:tcW w:w="2268" w:type="dxa"/>
            <w:shd w:val="clear" w:color="auto" w:fill="auto"/>
          </w:tcPr>
          <w:p w:rsidR="00AE5D57" w:rsidRPr="007103FC" w:rsidRDefault="00AE5D57" w:rsidP="00DF2C1E">
            <w:pPr>
              <w:spacing w:before="40" w:after="40" w:line="220" w:lineRule="exact"/>
              <w:rPr>
                <w:rFonts w:cs="Times New Roman"/>
                <w:sz w:val="18"/>
              </w:rPr>
            </w:pPr>
            <w:r w:rsidRPr="007103FC">
              <w:rPr>
                <w:rFonts w:cs="Times New Roman"/>
                <w:sz w:val="18"/>
              </w:rPr>
              <w:t>Кражи и схожие правонарушения</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66 901</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68 248</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+1 347</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+2,0</w:t>
            </w:r>
          </w:p>
        </w:tc>
      </w:tr>
      <w:tr w:rsidR="007103FC" w:rsidRPr="007103FC" w:rsidTr="00623C93">
        <w:tc>
          <w:tcPr>
            <w:tcW w:w="2268" w:type="dxa"/>
            <w:shd w:val="clear" w:color="auto" w:fill="auto"/>
          </w:tcPr>
          <w:p w:rsidR="00AE5D57" w:rsidRPr="007103FC" w:rsidRDefault="00AE5D57" w:rsidP="00623C93">
            <w:pPr>
              <w:spacing w:before="40" w:after="40" w:line="220" w:lineRule="exact"/>
              <w:rPr>
                <w:rFonts w:cs="Times New Roman"/>
                <w:sz w:val="18"/>
              </w:rPr>
            </w:pPr>
            <w:r w:rsidRPr="007103FC">
              <w:rPr>
                <w:rFonts w:cs="Times New Roman"/>
                <w:sz w:val="18"/>
              </w:rPr>
              <w:t>Мошенничество, обман и</w:t>
            </w:r>
            <w:r w:rsidR="00623C93">
              <w:rPr>
                <w:rFonts w:cs="Times New Roman"/>
                <w:sz w:val="18"/>
              </w:rPr>
              <w:t> </w:t>
            </w:r>
            <w:r w:rsidRPr="007103FC">
              <w:rPr>
                <w:rFonts w:cs="Times New Roman"/>
                <w:sz w:val="18"/>
              </w:rPr>
              <w:t>схожие правонарушения</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5 476</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5 339</w:t>
            </w:r>
          </w:p>
        </w:tc>
        <w:tc>
          <w:tcPr>
            <w:tcW w:w="1275" w:type="dxa"/>
            <w:shd w:val="clear" w:color="auto" w:fill="auto"/>
            <w:vAlign w:val="bottom"/>
          </w:tcPr>
          <w:p w:rsidR="00AE5D57" w:rsidRPr="007103FC" w:rsidRDefault="003A384A" w:rsidP="00213072">
            <w:pPr>
              <w:spacing w:before="40" w:after="40" w:line="220" w:lineRule="exact"/>
              <w:jc w:val="right"/>
              <w:rPr>
                <w:rFonts w:cs="Times New Roman"/>
                <w:sz w:val="18"/>
              </w:rPr>
            </w:pPr>
            <w:r>
              <w:rPr>
                <w:rFonts w:cs="Times New Roman"/>
                <w:sz w:val="18"/>
              </w:rPr>
              <w:t>–</w:t>
            </w:r>
            <w:r w:rsidR="00AE5D57" w:rsidRPr="007103FC">
              <w:rPr>
                <w:rFonts w:cs="Times New Roman"/>
                <w:sz w:val="18"/>
              </w:rPr>
              <w:t>138</w:t>
            </w:r>
          </w:p>
        </w:tc>
        <w:tc>
          <w:tcPr>
            <w:tcW w:w="1276" w:type="dxa"/>
            <w:shd w:val="clear" w:color="auto" w:fill="auto"/>
            <w:vAlign w:val="bottom"/>
          </w:tcPr>
          <w:p w:rsidR="00AE5D57" w:rsidRPr="007103FC" w:rsidRDefault="003A384A" w:rsidP="00213072">
            <w:pPr>
              <w:spacing w:before="40" w:after="40" w:line="220" w:lineRule="exact"/>
              <w:jc w:val="right"/>
              <w:rPr>
                <w:rFonts w:cs="Times New Roman"/>
                <w:sz w:val="18"/>
              </w:rPr>
            </w:pPr>
            <w:r>
              <w:rPr>
                <w:rFonts w:cs="Times New Roman"/>
                <w:sz w:val="18"/>
              </w:rPr>
              <w:t>–</w:t>
            </w:r>
            <w:r w:rsidR="00AE5D57" w:rsidRPr="007103FC">
              <w:rPr>
                <w:rFonts w:cs="Times New Roman"/>
                <w:sz w:val="18"/>
              </w:rPr>
              <w:t>2,5</w:t>
            </w:r>
          </w:p>
        </w:tc>
      </w:tr>
      <w:tr w:rsidR="007103FC" w:rsidRPr="007103FC" w:rsidTr="00623C93">
        <w:tc>
          <w:tcPr>
            <w:tcW w:w="2268" w:type="dxa"/>
            <w:shd w:val="clear" w:color="auto" w:fill="auto"/>
          </w:tcPr>
          <w:p w:rsidR="00AE5D57" w:rsidRPr="007103FC" w:rsidRDefault="00AE5D57" w:rsidP="00DF2C1E">
            <w:pPr>
              <w:spacing w:before="40" w:after="40" w:line="220" w:lineRule="exact"/>
              <w:rPr>
                <w:rFonts w:cs="Times New Roman"/>
                <w:sz w:val="18"/>
              </w:rPr>
            </w:pPr>
            <w:r w:rsidRPr="007103FC">
              <w:rPr>
                <w:rFonts w:cs="Times New Roman"/>
                <w:sz w:val="18"/>
              </w:rPr>
              <w:t xml:space="preserve">Правонарушения, связанные с регулируемым оборотом наркотиков </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16 771</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17 375</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+604</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+3,6</w:t>
            </w:r>
          </w:p>
        </w:tc>
      </w:tr>
      <w:tr w:rsidR="007103FC" w:rsidRPr="007103FC" w:rsidTr="00623C93">
        <w:tc>
          <w:tcPr>
            <w:tcW w:w="2268" w:type="dxa"/>
            <w:shd w:val="clear" w:color="auto" w:fill="auto"/>
          </w:tcPr>
          <w:p w:rsidR="00AE5D57" w:rsidRPr="007103FC" w:rsidRDefault="00AE5D57" w:rsidP="00DF2C1E">
            <w:pPr>
              <w:spacing w:before="40" w:after="40" w:line="220" w:lineRule="exact"/>
              <w:rPr>
                <w:rFonts w:cs="Times New Roman"/>
                <w:sz w:val="18"/>
              </w:rPr>
            </w:pPr>
            <w:r w:rsidRPr="007103FC">
              <w:rPr>
                <w:rFonts w:cs="Times New Roman"/>
                <w:sz w:val="18"/>
              </w:rPr>
              <w:t>Правонарушения, связанные с оружием и взрывчатыми веществами</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2 194</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2 428</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+234</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+10,7</w:t>
            </w:r>
          </w:p>
        </w:tc>
      </w:tr>
      <w:tr w:rsidR="007103FC" w:rsidRPr="007103FC" w:rsidTr="00623C93">
        <w:tc>
          <w:tcPr>
            <w:tcW w:w="2268" w:type="dxa"/>
            <w:shd w:val="clear" w:color="auto" w:fill="auto"/>
          </w:tcPr>
          <w:p w:rsidR="00AE5D57" w:rsidRPr="007103FC" w:rsidRDefault="00AE5D57" w:rsidP="00623C93">
            <w:pPr>
              <w:spacing w:before="40" w:after="40" w:line="220" w:lineRule="exact"/>
              <w:rPr>
                <w:rFonts w:cs="Times New Roman"/>
                <w:sz w:val="18"/>
              </w:rPr>
            </w:pPr>
            <w:r w:rsidRPr="007103FC">
              <w:rPr>
                <w:rFonts w:cs="Times New Roman"/>
                <w:sz w:val="18"/>
              </w:rPr>
              <w:t>Ущерб имуществу и</w:t>
            </w:r>
            <w:r w:rsidR="00623C93">
              <w:rPr>
                <w:rFonts w:cs="Times New Roman"/>
                <w:sz w:val="18"/>
              </w:rPr>
              <w:t> </w:t>
            </w:r>
            <w:r w:rsidRPr="007103FC">
              <w:rPr>
                <w:rFonts w:cs="Times New Roman"/>
                <w:sz w:val="18"/>
              </w:rPr>
              <w:t>окружающей среде</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22 875</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22 184</w:t>
            </w:r>
          </w:p>
        </w:tc>
        <w:tc>
          <w:tcPr>
            <w:tcW w:w="1275" w:type="dxa"/>
            <w:shd w:val="clear" w:color="auto" w:fill="auto"/>
            <w:vAlign w:val="bottom"/>
          </w:tcPr>
          <w:p w:rsidR="00AE5D57" w:rsidRPr="007103FC" w:rsidRDefault="003A384A" w:rsidP="00213072">
            <w:pPr>
              <w:spacing w:before="40" w:after="40" w:line="220" w:lineRule="exact"/>
              <w:jc w:val="right"/>
              <w:rPr>
                <w:rFonts w:cs="Times New Roman"/>
                <w:sz w:val="18"/>
              </w:rPr>
            </w:pPr>
            <w:r>
              <w:rPr>
                <w:rFonts w:cs="Times New Roman"/>
                <w:sz w:val="18"/>
              </w:rPr>
              <w:t>–</w:t>
            </w:r>
            <w:r w:rsidR="00AE5D57" w:rsidRPr="007103FC">
              <w:rPr>
                <w:rFonts w:cs="Times New Roman"/>
                <w:sz w:val="18"/>
              </w:rPr>
              <w:t>691</w:t>
            </w:r>
          </w:p>
        </w:tc>
        <w:tc>
          <w:tcPr>
            <w:tcW w:w="1276" w:type="dxa"/>
            <w:shd w:val="clear" w:color="auto" w:fill="auto"/>
            <w:vAlign w:val="bottom"/>
          </w:tcPr>
          <w:p w:rsidR="00AE5D57" w:rsidRPr="007103FC" w:rsidRDefault="003A384A" w:rsidP="00213072">
            <w:pPr>
              <w:spacing w:before="40" w:after="40" w:line="220" w:lineRule="exact"/>
              <w:jc w:val="right"/>
              <w:rPr>
                <w:rFonts w:cs="Times New Roman"/>
                <w:sz w:val="18"/>
              </w:rPr>
            </w:pPr>
            <w:r>
              <w:rPr>
                <w:rFonts w:cs="Times New Roman"/>
                <w:sz w:val="18"/>
              </w:rPr>
              <w:t>–</w:t>
            </w:r>
            <w:r w:rsidR="00AE5D57" w:rsidRPr="007103FC">
              <w:rPr>
                <w:rFonts w:cs="Times New Roman"/>
                <w:sz w:val="18"/>
              </w:rPr>
              <w:t>3,0</w:t>
            </w:r>
          </w:p>
        </w:tc>
      </w:tr>
      <w:tr w:rsidR="007103FC" w:rsidRPr="007103FC" w:rsidTr="00623C93">
        <w:tc>
          <w:tcPr>
            <w:tcW w:w="2268" w:type="dxa"/>
            <w:shd w:val="clear" w:color="auto" w:fill="auto"/>
          </w:tcPr>
          <w:p w:rsidR="00AE5D57" w:rsidRPr="007103FC" w:rsidRDefault="00AE5D57" w:rsidP="00DF2C1E">
            <w:pPr>
              <w:spacing w:before="40" w:after="40" w:line="220" w:lineRule="exact"/>
              <w:rPr>
                <w:rFonts w:cs="Times New Roman"/>
                <w:sz w:val="18"/>
              </w:rPr>
            </w:pPr>
            <w:r w:rsidRPr="007103FC">
              <w:rPr>
                <w:rFonts w:cs="Times New Roman"/>
                <w:sz w:val="18"/>
              </w:rPr>
              <w:t>Нарушение общественного порядка и другие нарушения общественных норм</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30 042</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31 320</w:t>
            </w:r>
          </w:p>
        </w:tc>
        <w:tc>
          <w:tcPr>
            <w:tcW w:w="1275"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+1 278</w:t>
            </w:r>
          </w:p>
        </w:tc>
        <w:tc>
          <w:tcPr>
            <w:tcW w:w="1276" w:type="dxa"/>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+4,3</w:t>
            </w:r>
          </w:p>
        </w:tc>
      </w:tr>
      <w:tr w:rsidR="007103FC" w:rsidRPr="007103FC" w:rsidTr="00623C93">
        <w:tc>
          <w:tcPr>
            <w:tcW w:w="2268" w:type="dxa"/>
            <w:tcBorders>
              <w:bottom w:val="single" w:sz="12" w:space="0" w:color="auto"/>
            </w:tcBorders>
            <w:shd w:val="clear" w:color="auto" w:fill="auto"/>
          </w:tcPr>
          <w:p w:rsidR="00AE5D57" w:rsidRPr="007103FC" w:rsidRDefault="00AE5D57" w:rsidP="00623C93">
            <w:pPr>
              <w:spacing w:before="40" w:after="40" w:line="220" w:lineRule="exact"/>
              <w:rPr>
                <w:rFonts w:cs="Times New Roman"/>
                <w:sz w:val="18"/>
              </w:rPr>
            </w:pPr>
            <w:r w:rsidRPr="007103FC">
              <w:rPr>
                <w:rFonts w:cs="Times New Roman"/>
                <w:sz w:val="18"/>
              </w:rPr>
              <w:t>Преступления против государственной власти, судебных органов и</w:t>
            </w:r>
            <w:r w:rsidR="00623C93">
              <w:rPr>
                <w:rFonts w:cs="Times New Roman"/>
                <w:sz w:val="18"/>
              </w:rPr>
              <w:t> </w:t>
            </w:r>
            <w:r w:rsidRPr="007103FC">
              <w:rPr>
                <w:rFonts w:cs="Times New Roman"/>
                <w:sz w:val="18"/>
              </w:rPr>
              <w:t>организованная преступность</w:t>
            </w:r>
          </w:p>
        </w:tc>
        <w:tc>
          <w:tcPr>
            <w:tcW w:w="1275" w:type="dxa"/>
            <w:tcBorders>
              <w:bottom w:val="single" w:sz="12" w:space="0" w:color="auto"/>
            </w:tcBorders>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12 565</w:t>
            </w:r>
          </w:p>
        </w:tc>
        <w:tc>
          <w:tcPr>
            <w:tcW w:w="1276" w:type="dxa"/>
            <w:tcBorders>
              <w:bottom w:val="single" w:sz="12" w:space="0" w:color="auto"/>
            </w:tcBorders>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14 205</w:t>
            </w:r>
          </w:p>
        </w:tc>
        <w:tc>
          <w:tcPr>
            <w:tcW w:w="1275" w:type="dxa"/>
            <w:tcBorders>
              <w:bottom w:val="single" w:sz="12" w:space="0" w:color="auto"/>
            </w:tcBorders>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sz w:val="18"/>
              </w:rPr>
              <w:t>+1 640</w:t>
            </w:r>
          </w:p>
        </w:tc>
        <w:tc>
          <w:tcPr>
            <w:tcW w:w="1276" w:type="dxa"/>
            <w:tcBorders>
              <w:bottom w:val="single" w:sz="12" w:space="0" w:color="auto"/>
            </w:tcBorders>
            <w:shd w:val="clear" w:color="auto" w:fill="auto"/>
            <w:vAlign w:val="bottom"/>
          </w:tcPr>
          <w:p w:rsidR="00AE5D57" w:rsidRPr="007103FC" w:rsidRDefault="00AE5D57" w:rsidP="00213072">
            <w:pPr>
              <w:spacing w:before="40" w:after="40" w:line="220" w:lineRule="exact"/>
              <w:jc w:val="right"/>
              <w:rPr>
                <w:rFonts w:cs="Times New Roman"/>
                <w:sz w:val="18"/>
              </w:rPr>
            </w:pPr>
            <w:r w:rsidRPr="007103FC">
              <w:rPr>
                <w:rFonts w:cs="Times New Roman"/>
                <w:iCs/>
                <w:sz w:val="18"/>
              </w:rPr>
              <w:t>+13,1</w:t>
            </w:r>
          </w:p>
        </w:tc>
      </w:tr>
    </w:tbl>
    <w:p w:rsidR="00AE5D57" w:rsidRPr="00FF7E36" w:rsidRDefault="00AE5D57" w:rsidP="007E6559">
      <w:pPr>
        <w:pStyle w:val="H23G"/>
        <w:rPr>
          <w:color w:val="000000"/>
          <w:szCs w:val="24"/>
        </w:rPr>
      </w:pPr>
      <w:r>
        <w:lastRenderedPageBreak/>
        <w:tab/>
      </w:r>
      <w:r>
        <w:tab/>
      </w:r>
      <w:r w:rsidRPr="007E6559">
        <w:rPr>
          <w:b w:val="0"/>
        </w:rPr>
        <w:t>Таблица</w:t>
      </w:r>
      <w:r w:rsidR="007E6559" w:rsidRPr="007E6559">
        <w:rPr>
          <w:b w:val="0"/>
        </w:rPr>
        <w:t xml:space="preserve"> 2 </w:t>
      </w:r>
      <w:r w:rsidR="007E6559" w:rsidRPr="007E6559">
        <w:br/>
      </w:r>
      <w:r>
        <w:tab/>
        <w:t xml:space="preserve">Показатели неравенства </w:t>
      </w:r>
      <w:r w:rsidRPr="007E6559">
        <w:t>доходов</w:t>
      </w:r>
      <w:r>
        <w:t xml:space="preserve"> в разбивке по</w:t>
      </w:r>
      <w:r w:rsidR="003A384A">
        <w:t> год</w:t>
      </w:r>
      <w:r>
        <w:t>ам</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09"/>
        <w:gridCol w:w="609"/>
        <w:gridCol w:w="610"/>
        <w:gridCol w:w="609"/>
        <w:gridCol w:w="610"/>
        <w:gridCol w:w="609"/>
        <w:gridCol w:w="609"/>
        <w:gridCol w:w="610"/>
        <w:gridCol w:w="609"/>
        <w:gridCol w:w="610"/>
      </w:tblGrid>
      <w:tr w:rsidR="007E6559" w:rsidRPr="007E6559" w:rsidTr="007E6559">
        <w:trPr>
          <w:tblHeader/>
        </w:trPr>
        <w:tc>
          <w:tcPr>
            <w:tcW w:w="1276" w:type="dxa"/>
            <w:tcBorders>
              <w:top w:val="single" w:sz="4" w:space="0" w:color="auto"/>
              <w:bottom w:val="single" w:sz="12" w:space="0" w:color="auto"/>
            </w:tcBorders>
            <w:shd w:val="clear" w:color="auto" w:fill="auto"/>
            <w:vAlign w:val="bottom"/>
          </w:tcPr>
          <w:p w:rsidR="00AE5D57" w:rsidRPr="007E6559" w:rsidRDefault="00AE5D57" w:rsidP="007E6559">
            <w:pPr>
              <w:suppressAutoHyphens w:val="0"/>
              <w:spacing w:before="80" w:after="80" w:line="200" w:lineRule="exact"/>
              <w:rPr>
                <w:rFonts w:cs="Times New Roman"/>
                <w:i/>
                <w:sz w:val="16"/>
              </w:rPr>
            </w:pPr>
          </w:p>
        </w:tc>
        <w:tc>
          <w:tcPr>
            <w:tcW w:w="609" w:type="dxa"/>
            <w:tcBorders>
              <w:top w:val="single" w:sz="4" w:space="0" w:color="auto"/>
              <w:bottom w:val="single" w:sz="12" w:space="0" w:color="auto"/>
            </w:tcBorders>
            <w:shd w:val="clear" w:color="auto" w:fill="auto"/>
            <w:vAlign w:val="bottom"/>
          </w:tcPr>
          <w:p w:rsidR="00AE5D57" w:rsidRPr="007E6559" w:rsidRDefault="00AE5D57" w:rsidP="007E6559">
            <w:pPr>
              <w:suppressAutoHyphens w:val="0"/>
              <w:spacing w:before="80" w:after="80" w:line="200" w:lineRule="exact"/>
              <w:jc w:val="right"/>
              <w:rPr>
                <w:rFonts w:cs="Times New Roman"/>
                <w:i/>
                <w:sz w:val="16"/>
                <w:szCs w:val="16"/>
              </w:rPr>
            </w:pPr>
            <w:r w:rsidRPr="007E6559">
              <w:rPr>
                <w:rFonts w:cs="Times New Roman"/>
                <w:i/>
                <w:iCs/>
                <w:sz w:val="16"/>
              </w:rPr>
              <w:t>2007</w:t>
            </w:r>
          </w:p>
        </w:tc>
        <w:tc>
          <w:tcPr>
            <w:tcW w:w="609" w:type="dxa"/>
            <w:tcBorders>
              <w:top w:val="single" w:sz="4" w:space="0" w:color="auto"/>
              <w:bottom w:val="single" w:sz="12" w:space="0" w:color="auto"/>
            </w:tcBorders>
            <w:shd w:val="clear" w:color="auto" w:fill="auto"/>
            <w:vAlign w:val="bottom"/>
          </w:tcPr>
          <w:p w:rsidR="00AE5D57" w:rsidRPr="007E6559" w:rsidRDefault="00AE5D57" w:rsidP="007E6559">
            <w:pPr>
              <w:suppressAutoHyphens w:val="0"/>
              <w:spacing w:before="80" w:after="80" w:line="200" w:lineRule="exact"/>
              <w:jc w:val="right"/>
              <w:rPr>
                <w:rFonts w:cs="Times New Roman"/>
                <w:i/>
                <w:sz w:val="16"/>
                <w:szCs w:val="16"/>
              </w:rPr>
            </w:pPr>
            <w:r w:rsidRPr="007E6559">
              <w:rPr>
                <w:rFonts w:cs="Times New Roman"/>
                <w:i/>
                <w:iCs/>
                <w:sz w:val="16"/>
              </w:rPr>
              <w:t>2008</w:t>
            </w:r>
          </w:p>
        </w:tc>
        <w:tc>
          <w:tcPr>
            <w:tcW w:w="610" w:type="dxa"/>
            <w:tcBorders>
              <w:top w:val="single" w:sz="4" w:space="0" w:color="auto"/>
              <w:bottom w:val="single" w:sz="12" w:space="0" w:color="auto"/>
            </w:tcBorders>
            <w:shd w:val="clear" w:color="auto" w:fill="auto"/>
            <w:vAlign w:val="bottom"/>
          </w:tcPr>
          <w:p w:rsidR="00AE5D57" w:rsidRPr="007E6559" w:rsidRDefault="00AE5D57" w:rsidP="007E6559">
            <w:pPr>
              <w:suppressAutoHyphens w:val="0"/>
              <w:spacing w:before="80" w:after="80" w:line="200" w:lineRule="exact"/>
              <w:jc w:val="right"/>
              <w:rPr>
                <w:rFonts w:cs="Times New Roman"/>
                <w:i/>
                <w:sz w:val="16"/>
                <w:szCs w:val="16"/>
              </w:rPr>
            </w:pPr>
            <w:r w:rsidRPr="007E6559">
              <w:rPr>
                <w:rFonts w:cs="Times New Roman"/>
                <w:i/>
                <w:iCs/>
                <w:sz w:val="16"/>
              </w:rPr>
              <w:t>2009</w:t>
            </w:r>
          </w:p>
        </w:tc>
        <w:tc>
          <w:tcPr>
            <w:tcW w:w="609" w:type="dxa"/>
            <w:tcBorders>
              <w:top w:val="single" w:sz="4" w:space="0" w:color="auto"/>
              <w:bottom w:val="single" w:sz="12" w:space="0" w:color="auto"/>
            </w:tcBorders>
            <w:shd w:val="clear" w:color="auto" w:fill="auto"/>
            <w:vAlign w:val="bottom"/>
          </w:tcPr>
          <w:p w:rsidR="00AE5D57" w:rsidRPr="007E6559" w:rsidRDefault="00AE5D57" w:rsidP="007E6559">
            <w:pPr>
              <w:suppressAutoHyphens w:val="0"/>
              <w:spacing w:before="80" w:after="80" w:line="200" w:lineRule="exact"/>
              <w:jc w:val="right"/>
              <w:rPr>
                <w:rFonts w:cs="Times New Roman"/>
                <w:i/>
                <w:sz w:val="16"/>
                <w:szCs w:val="16"/>
              </w:rPr>
            </w:pPr>
            <w:r w:rsidRPr="007E6559">
              <w:rPr>
                <w:rFonts w:cs="Times New Roman"/>
                <w:i/>
                <w:iCs/>
                <w:sz w:val="16"/>
              </w:rPr>
              <w:t>2010</w:t>
            </w:r>
          </w:p>
        </w:tc>
        <w:tc>
          <w:tcPr>
            <w:tcW w:w="610" w:type="dxa"/>
            <w:tcBorders>
              <w:top w:val="single" w:sz="4" w:space="0" w:color="auto"/>
              <w:bottom w:val="single" w:sz="12" w:space="0" w:color="auto"/>
            </w:tcBorders>
            <w:shd w:val="clear" w:color="auto" w:fill="auto"/>
            <w:vAlign w:val="bottom"/>
          </w:tcPr>
          <w:p w:rsidR="00AE5D57" w:rsidRPr="007E6559" w:rsidRDefault="00AE5D57" w:rsidP="007E6559">
            <w:pPr>
              <w:suppressAutoHyphens w:val="0"/>
              <w:spacing w:before="80" w:after="80" w:line="200" w:lineRule="exact"/>
              <w:jc w:val="right"/>
              <w:rPr>
                <w:rFonts w:cs="Times New Roman"/>
                <w:i/>
                <w:sz w:val="16"/>
                <w:szCs w:val="16"/>
              </w:rPr>
            </w:pPr>
            <w:r w:rsidRPr="007E6559">
              <w:rPr>
                <w:rFonts w:cs="Times New Roman"/>
                <w:i/>
                <w:iCs/>
                <w:sz w:val="16"/>
              </w:rPr>
              <w:t>2011</w:t>
            </w:r>
          </w:p>
        </w:tc>
        <w:tc>
          <w:tcPr>
            <w:tcW w:w="609" w:type="dxa"/>
            <w:tcBorders>
              <w:top w:val="single" w:sz="4" w:space="0" w:color="auto"/>
              <w:bottom w:val="single" w:sz="12" w:space="0" w:color="auto"/>
            </w:tcBorders>
            <w:shd w:val="clear" w:color="auto" w:fill="auto"/>
            <w:vAlign w:val="bottom"/>
          </w:tcPr>
          <w:p w:rsidR="00AE5D57" w:rsidRPr="007E6559" w:rsidRDefault="00AE5D57" w:rsidP="007E6559">
            <w:pPr>
              <w:suppressAutoHyphens w:val="0"/>
              <w:spacing w:before="80" w:after="80" w:line="200" w:lineRule="exact"/>
              <w:jc w:val="right"/>
              <w:rPr>
                <w:rFonts w:cs="Times New Roman"/>
                <w:i/>
                <w:sz w:val="16"/>
                <w:szCs w:val="16"/>
              </w:rPr>
            </w:pPr>
            <w:r w:rsidRPr="007E6559">
              <w:rPr>
                <w:rFonts w:cs="Times New Roman"/>
                <w:i/>
                <w:iCs/>
                <w:sz w:val="16"/>
              </w:rPr>
              <w:t>2012</w:t>
            </w:r>
          </w:p>
        </w:tc>
        <w:tc>
          <w:tcPr>
            <w:tcW w:w="609" w:type="dxa"/>
            <w:tcBorders>
              <w:top w:val="single" w:sz="4" w:space="0" w:color="auto"/>
              <w:bottom w:val="single" w:sz="12" w:space="0" w:color="auto"/>
            </w:tcBorders>
            <w:shd w:val="clear" w:color="auto" w:fill="auto"/>
            <w:vAlign w:val="bottom"/>
          </w:tcPr>
          <w:p w:rsidR="00AE5D57" w:rsidRPr="007E6559" w:rsidRDefault="00AE5D57" w:rsidP="007E6559">
            <w:pPr>
              <w:suppressAutoHyphens w:val="0"/>
              <w:spacing w:before="80" w:after="80" w:line="200" w:lineRule="exact"/>
              <w:jc w:val="right"/>
              <w:rPr>
                <w:rFonts w:cs="Times New Roman"/>
                <w:i/>
                <w:sz w:val="16"/>
                <w:szCs w:val="16"/>
              </w:rPr>
            </w:pPr>
            <w:r w:rsidRPr="007E6559">
              <w:rPr>
                <w:rFonts w:cs="Times New Roman"/>
                <w:i/>
                <w:iCs/>
                <w:sz w:val="16"/>
              </w:rPr>
              <w:t>2013</w:t>
            </w:r>
          </w:p>
        </w:tc>
        <w:tc>
          <w:tcPr>
            <w:tcW w:w="610" w:type="dxa"/>
            <w:tcBorders>
              <w:top w:val="single" w:sz="4" w:space="0" w:color="auto"/>
              <w:bottom w:val="single" w:sz="12" w:space="0" w:color="auto"/>
            </w:tcBorders>
            <w:shd w:val="clear" w:color="auto" w:fill="auto"/>
            <w:vAlign w:val="bottom"/>
          </w:tcPr>
          <w:p w:rsidR="00AE5D57" w:rsidRPr="007E6559" w:rsidRDefault="00AE5D57" w:rsidP="007E6559">
            <w:pPr>
              <w:suppressAutoHyphens w:val="0"/>
              <w:spacing w:before="80" w:after="80" w:line="200" w:lineRule="exact"/>
              <w:jc w:val="right"/>
              <w:rPr>
                <w:rFonts w:cs="Times New Roman"/>
                <w:i/>
                <w:sz w:val="16"/>
                <w:szCs w:val="16"/>
              </w:rPr>
            </w:pPr>
            <w:r w:rsidRPr="007E6559">
              <w:rPr>
                <w:rFonts w:cs="Times New Roman"/>
                <w:i/>
                <w:iCs/>
                <w:sz w:val="16"/>
              </w:rPr>
              <w:t>2014</w:t>
            </w:r>
          </w:p>
        </w:tc>
        <w:tc>
          <w:tcPr>
            <w:tcW w:w="609" w:type="dxa"/>
            <w:tcBorders>
              <w:top w:val="single" w:sz="4" w:space="0" w:color="auto"/>
              <w:bottom w:val="single" w:sz="12" w:space="0" w:color="auto"/>
            </w:tcBorders>
            <w:shd w:val="clear" w:color="auto" w:fill="auto"/>
            <w:vAlign w:val="bottom"/>
          </w:tcPr>
          <w:p w:rsidR="00AE5D57" w:rsidRPr="007E6559" w:rsidRDefault="00AE5D57" w:rsidP="007E6559">
            <w:pPr>
              <w:suppressAutoHyphens w:val="0"/>
              <w:spacing w:before="80" w:after="80" w:line="200" w:lineRule="exact"/>
              <w:jc w:val="right"/>
              <w:rPr>
                <w:rFonts w:cs="Times New Roman"/>
                <w:i/>
                <w:sz w:val="16"/>
                <w:szCs w:val="16"/>
              </w:rPr>
            </w:pPr>
            <w:r w:rsidRPr="007E6559">
              <w:rPr>
                <w:rFonts w:cs="Times New Roman"/>
                <w:i/>
                <w:iCs/>
                <w:sz w:val="16"/>
              </w:rPr>
              <w:t>2015</w:t>
            </w:r>
          </w:p>
        </w:tc>
        <w:tc>
          <w:tcPr>
            <w:tcW w:w="610" w:type="dxa"/>
            <w:tcBorders>
              <w:top w:val="single" w:sz="4" w:space="0" w:color="auto"/>
              <w:bottom w:val="single" w:sz="12" w:space="0" w:color="auto"/>
            </w:tcBorders>
            <w:shd w:val="clear" w:color="auto" w:fill="auto"/>
            <w:vAlign w:val="bottom"/>
          </w:tcPr>
          <w:p w:rsidR="00AE5D57" w:rsidRPr="007E6559" w:rsidRDefault="00AE5D57" w:rsidP="007E6559">
            <w:pPr>
              <w:suppressAutoHyphens w:val="0"/>
              <w:spacing w:before="80" w:after="80" w:line="200" w:lineRule="exact"/>
              <w:jc w:val="right"/>
              <w:rPr>
                <w:rFonts w:cs="Times New Roman"/>
                <w:i/>
                <w:sz w:val="16"/>
                <w:szCs w:val="16"/>
              </w:rPr>
            </w:pPr>
            <w:r w:rsidRPr="007E6559">
              <w:rPr>
                <w:rFonts w:cs="Times New Roman"/>
                <w:i/>
                <w:iCs/>
                <w:sz w:val="16"/>
              </w:rPr>
              <w:t>2016</w:t>
            </w:r>
          </w:p>
        </w:tc>
      </w:tr>
      <w:tr w:rsidR="007E6559" w:rsidRPr="007E6559" w:rsidTr="007E6559">
        <w:tc>
          <w:tcPr>
            <w:tcW w:w="1276" w:type="dxa"/>
            <w:tcBorders>
              <w:top w:val="single" w:sz="12" w:space="0" w:color="auto"/>
            </w:tcBorders>
            <w:shd w:val="clear" w:color="auto" w:fill="auto"/>
          </w:tcPr>
          <w:p w:rsidR="00AE5D57" w:rsidRPr="007E6559" w:rsidRDefault="00AE5D57" w:rsidP="007E6559">
            <w:pPr>
              <w:suppressAutoHyphens w:val="0"/>
              <w:spacing w:before="40" w:after="40" w:line="220" w:lineRule="exact"/>
              <w:rPr>
                <w:rFonts w:cs="Times New Roman"/>
                <w:sz w:val="18"/>
                <w:szCs w:val="16"/>
              </w:rPr>
            </w:pPr>
          </w:p>
        </w:tc>
        <w:tc>
          <w:tcPr>
            <w:tcW w:w="609" w:type="dxa"/>
            <w:tcBorders>
              <w:top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09" w:type="dxa"/>
            <w:tcBorders>
              <w:top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10" w:type="dxa"/>
            <w:tcBorders>
              <w:top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09" w:type="dxa"/>
            <w:tcBorders>
              <w:top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10" w:type="dxa"/>
            <w:tcBorders>
              <w:top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09" w:type="dxa"/>
            <w:tcBorders>
              <w:top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09" w:type="dxa"/>
            <w:tcBorders>
              <w:top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10" w:type="dxa"/>
            <w:tcBorders>
              <w:top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09" w:type="dxa"/>
            <w:tcBorders>
              <w:top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10" w:type="dxa"/>
            <w:tcBorders>
              <w:top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r>
      <w:tr w:rsidR="007E6559" w:rsidRPr="007E6559" w:rsidTr="007E6559">
        <w:tc>
          <w:tcPr>
            <w:tcW w:w="1276" w:type="dxa"/>
            <w:shd w:val="clear" w:color="auto" w:fill="auto"/>
          </w:tcPr>
          <w:p w:rsidR="00AE5D57" w:rsidRPr="007E6559" w:rsidRDefault="00C17B82" w:rsidP="007E6559">
            <w:pPr>
              <w:suppressAutoHyphens w:val="0"/>
              <w:spacing w:before="40" w:after="40" w:line="220" w:lineRule="exact"/>
              <w:rPr>
                <w:rFonts w:cs="Times New Roman"/>
                <w:sz w:val="18"/>
                <w:szCs w:val="16"/>
              </w:rPr>
            </w:pPr>
            <w:r>
              <w:rPr>
                <w:rFonts w:cs="Times New Roman"/>
                <w:sz w:val="18"/>
              </w:rPr>
              <w:t>К</w:t>
            </w:r>
            <w:r w:rsidR="00AE5D57" w:rsidRPr="007E6559">
              <w:rPr>
                <w:rFonts w:cs="Times New Roman"/>
                <w:sz w:val="18"/>
              </w:rPr>
              <w:t>оэффициент Джини (%)</w:t>
            </w:r>
          </w:p>
        </w:tc>
        <w:tc>
          <w:tcPr>
            <w:tcW w:w="609"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31,7</w:t>
            </w:r>
          </w:p>
        </w:tc>
        <w:tc>
          <w:tcPr>
            <w:tcW w:w="609"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30,7</w:t>
            </w:r>
          </w:p>
        </w:tc>
        <w:tc>
          <w:tcPr>
            <w:tcW w:w="610"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29,3</w:t>
            </w:r>
          </w:p>
        </w:tc>
        <w:tc>
          <w:tcPr>
            <w:tcW w:w="609"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31,6</w:t>
            </w:r>
          </w:p>
        </w:tc>
        <w:tc>
          <w:tcPr>
            <w:tcW w:w="610"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31,1</w:t>
            </w:r>
          </w:p>
        </w:tc>
        <w:tc>
          <w:tcPr>
            <w:tcW w:w="609"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31,8</w:t>
            </w:r>
          </w:p>
        </w:tc>
        <w:tc>
          <w:tcPr>
            <w:tcW w:w="609"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32,0</w:t>
            </w:r>
          </w:p>
        </w:tc>
        <w:tc>
          <w:tcPr>
            <w:tcW w:w="610"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32,0</w:t>
            </w:r>
          </w:p>
        </w:tc>
        <w:tc>
          <w:tcPr>
            <w:tcW w:w="609"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30,8</w:t>
            </w:r>
          </w:p>
        </w:tc>
        <w:tc>
          <w:tcPr>
            <w:tcW w:w="610"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30,6</w:t>
            </w:r>
          </w:p>
        </w:tc>
      </w:tr>
      <w:tr w:rsidR="007E6559" w:rsidRPr="007E6559" w:rsidTr="007E6559">
        <w:tc>
          <w:tcPr>
            <w:tcW w:w="1276" w:type="dxa"/>
            <w:shd w:val="clear" w:color="auto" w:fill="auto"/>
          </w:tcPr>
          <w:p w:rsidR="00AE5D57" w:rsidRPr="007E6559" w:rsidRDefault="00AE5D57" w:rsidP="007E6559">
            <w:pPr>
              <w:suppressAutoHyphens w:val="0"/>
              <w:spacing w:before="40" w:after="40" w:line="220" w:lineRule="exact"/>
              <w:rPr>
                <w:rFonts w:cs="Times New Roman"/>
                <w:sz w:val="18"/>
                <w:szCs w:val="16"/>
              </w:rPr>
            </w:pPr>
            <w:r w:rsidRPr="007E6559">
              <w:rPr>
                <w:rFonts w:cs="Times New Roman"/>
                <w:sz w:val="18"/>
              </w:rPr>
              <w:t>Под угрозой оказаться за чертой бедности</w:t>
            </w:r>
          </w:p>
        </w:tc>
        <w:tc>
          <w:tcPr>
            <w:tcW w:w="609"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09"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10"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09"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10"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09"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09"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10"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09"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c>
          <w:tcPr>
            <w:tcW w:w="610" w:type="dxa"/>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w:t>
            </w:r>
          </w:p>
        </w:tc>
      </w:tr>
      <w:tr w:rsidR="007E6559" w:rsidRPr="007E6559" w:rsidTr="004A5451">
        <w:tc>
          <w:tcPr>
            <w:tcW w:w="1276" w:type="dxa"/>
            <w:tcBorders>
              <w:bottom w:val="single" w:sz="12" w:space="0" w:color="auto"/>
            </w:tcBorders>
            <w:shd w:val="clear" w:color="auto" w:fill="auto"/>
          </w:tcPr>
          <w:p w:rsidR="00AE5D57" w:rsidRPr="007E6559" w:rsidRDefault="00AE5D57" w:rsidP="007E6559">
            <w:pPr>
              <w:suppressAutoHyphens w:val="0"/>
              <w:spacing w:before="40" w:after="40" w:line="220" w:lineRule="exact"/>
              <w:rPr>
                <w:rFonts w:cs="Times New Roman"/>
                <w:sz w:val="18"/>
                <w:szCs w:val="16"/>
              </w:rPr>
            </w:pPr>
            <w:r w:rsidRPr="007E6559">
              <w:rPr>
                <w:rFonts w:cs="Times New Roman"/>
                <w:sz w:val="18"/>
              </w:rPr>
              <w:t>60% медианного дохода</w:t>
            </w:r>
          </w:p>
        </w:tc>
        <w:tc>
          <w:tcPr>
            <w:tcW w:w="609" w:type="dxa"/>
            <w:tcBorders>
              <w:bottom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11 890</w:t>
            </w:r>
          </w:p>
        </w:tc>
        <w:tc>
          <w:tcPr>
            <w:tcW w:w="609" w:type="dxa"/>
            <w:tcBorders>
              <w:bottom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12 455</w:t>
            </w:r>
          </w:p>
        </w:tc>
        <w:tc>
          <w:tcPr>
            <w:tcW w:w="610" w:type="dxa"/>
            <w:tcBorders>
              <w:bottom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12 064</w:t>
            </w:r>
          </w:p>
        </w:tc>
        <w:tc>
          <w:tcPr>
            <w:tcW w:w="609" w:type="dxa"/>
            <w:tcBorders>
              <w:bottom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11 155</w:t>
            </w:r>
          </w:p>
        </w:tc>
        <w:tc>
          <w:tcPr>
            <w:tcW w:w="610" w:type="dxa"/>
            <w:tcBorders>
              <w:bottom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10 889</w:t>
            </w:r>
          </w:p>
        </w:tc>
        <w:tc>
          <w:tcPr>
            <w:tcW w:w="609" w:type="dxa"/>
            <w:tcBorders>
              <w:bottom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10 966</w:t>
            </w:r>
          </w:p>
        </w:tc>
        <w:tc>
          <w:tcPr>
            <w:tcW w:w="609" w:type="dxa"/>
            <w:tcBorders>
              <w:bottom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10 957</w:t>
            </w:r>
          </w:p>
        </w:tc>
        <w:tc>
          <w:tcPr>
            <w:tcW w:w="610" w:type="dxa"/>
            <w:tcBorders>
              <w:bottom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11 318</w:t>
            </w:r>
          </w:p>
        </w:tc>
        <w:tc>
          <w:tcPr>
            <w:tcW w:w="609" w:type="dxa"/>
            <w:tcBorders>
              <w:bottom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12 000</w:t>
            </w:r>
          </w:p>
        </w:tc>
        <w:tc>
          <w:tcPr>
            <w:tcW w:w="610" w:type="dxa"/>
            <w:tcBorders>
              <w:bottom w:val="single" w:sz="12" w:space="0" w:color="auto"/>
            </w:tcBorders>
            <w:shd w:val="clear" w:color="auto" w:fill="auto"/>
            <w:vAlign w:val="bottom"/>
          </w:tcPr>
          <w:p w:rsidR="00AE5D57" w:rsidRPr="007E6559" w:rsidRDefault="00AE5D57" w:rsidP="007E6559">
            <w:pPr>
              <w:suppressAutoHyphens w:val="0"/>
              <w:spacing w:before="40" w:after="40" w:line="220" w:lineRule="exact"/>
              <w:jc w:val="right"/>
              <w:rPr>
                <w:rFonts w:cs="Times New Roman"/>
                <w:sz w:val="18"/>
              </w:rPr>
            </w:pPr>
            <w:r w:rsidRPr="007E6559">
              <w:rPr>
                <w:rFonts w:cs="Times New Roman"/>
                <w:sz w:val="18"/>
              </w:rPr>
              <w:t>12 358</w:t>
            </w:r>
          </w:p>
        </w:tc>
      </w:tr>
    </w:tbl>
    <w:p w:rsidR="00AE5D57" w:rsidRPr="00FF7E36" w:rsidRDefault="00AE5D57" w:rsidP="007E6559">
      <w:pPr>
        <w:pStyle w:val="H23G"/>
        <w:rPr>
          <w:color w:val="000000"/>
          <w:szCs w:val="24"/>
        </w:rPr>
      </w:pPr>
      <w:r>
        <w:tab/>
      </w:r>
      <w:r>
        <w:tab/>
      </w:r>
      <w:r w:rsidRPr="007E6559">
        <w:rPr>
          <w:b w:val="0"/>
          <w:bCs/>
        </w:rPr>
        <w:t>Таблица 3</w:t>
      </w:r>
      <w:r w:rsidRPr="007E6559">
        <w:rPr>
          <w:b w:val="0"/>
        </w:rPr>
        <w:t xml:space="preserve"> </w:t>
      </w:r>
      <w:r w:rsidR="007E6559" w:rsidRPr="007E6559">
        <w:rPr>
          <w:b w:val="0"/>
        </w:rPr>
        <w:br/>
      </w:r>
      <w:r>
        <w:tab/>
      </w:r>
      <w:r>
        <w:rPr>
          <w:iCs/>
        </w:rPr>
        <w:t>Доля потребительских расходов (домохозяйств) на продукты питания, жилье, медицинские услуги и образование</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42"/>
        <w:gridCol w:w="1842"/>
        <w:gridCol w:w="1843"/>
      </w:tblGrid>
      <w:tr w:rsidR="000C4FDB" w:rsidRPr="000C4FDB" w:rsidTr="000C4FDB">
        <w:trPr>
          <w:tblHeader/>
        </w:trPr>
        <w:tc>
          <w:tcPr>
            <w:tcW w:w="1843" w:type="dxa"/>
            <w:tcBorders>
              <w:top w:val="single" w:sz="4" w:space="0" w:color="auto"/>
              <w:bottom w:val="single" w:sz="12" w:space="0" w:color="auto"/>
            </w:tcBorders>
            <w:shd w:val="clear" w:color="auto" w:fill="auto"/>
            <w:vAlign w:val="bottom"/>
          </w:tcPr>
          <w:p w:rsidR="00AE5D57" w:rsidRPr="000C4FDB" w:rsidRDefault="00AE5D57" w:rsidP="00055A2B">
            <w:pPr>
              <w:spacing w:before="80" w:after="80" w:line="200" w:lineRule="exact"/>
              <w:rPr>
                <w:rFonts w:cs="Times New Roman"/>
                <w:i/>
                <w:sz w:val="16"/>
              </w:rPr>
            </w:pPr>
          </w:p>
        </w:tc>
        <w:tc>
          <w:tcPr>
            <w:tcW w:w="1842" w:type="dxa"/>
            <w:tcBorders>
              <w:top w:val="single" w:sz="4" w:space="0" w:color="auto"/>
              <w:bottom w:val="single" w:sz="12" w:space="0" w:color="auto"/>
            </w:tcBorders>
            <w:shd w:val="clear" w:color="auto" w:fill="auto"/>
            <w:vAlign w:val="bottom"/>
          </w:tcPr>
          <w:p w:rsidR="00AE5D57" w:rsidRPr="000C4FDB" w:rsidRDefault="00AE5D57" w:rsidP="00055A2B">
            <w:pPr>
              <w:spacing w:before="80" w:after="80" w:line="200" w:lineRule="exact"/>
              <w:jc w:val="right"/>
              <w:rPr>
                <w:rFonts w:cs="Times New Roman"/>
                <w:bCs/>
                <w:i/>
                <w:sz w:val="16"/>
                <w:szCs w:val="16"/>
              </w:rPr>
            </w:pPr>
            <w:r w:rsidRPr="000C4FDB">
              <w:rPr>
                <w:rFonts w:cs="Times New Roman"/>
                <w:bCs/>
                <w:i/>
                <w:iCs/>
                <w:sz w:val="16"/>
              </w:rPr>
              <w:t>Продукты питания</w:t>
            </w:r>
          </w:p>
        </w:tc>
        <w:tc>
          <w:tcPr>
            <w:tcW w:w="1842" w:type="dxa"/>
            <w:tcBorders>
              <w:top w:val="single" w:sz="4" w:space="0" w:color="auto"/>
              <w:bottom w:val="single" w:sz="12" w:space="0" w:color="auto"/>
            </w:tcBorders>
            <w:shd w:val="clear" w:color="auto" w:fill="auto"/>
            <w:vAlign w:val="bottom"/>
          </w:tcPr>
          <w:p w:rsidR="00AE5D57" w:rsidRPr="000C4FDB" w:rsidRDefault="00AE5D57" w:rsidP="00055A2B">
            <w:pPr>
              <w:spacing w:before="80" w:after="80" w:line="200" w:lineRule="exact"/>
              <w:jc w:val="right"/>
              <w:rPr>
                <w:rFonts w:cs="Times New Roman"/>
                <w:bCs/>
                <w:i/>
                <w:sz w:val="16"/>
                <w:szCs w:val="16"/>
              </w:rPr>
            </w:pPr>
            <w:r w:rsidRPr="000C4FDB">
              <w:rPr>
                <w:rFonts w:cs="Times New Roman"/>
                <w:bCs/>
                <w:i/>
                <w:iCs/>
                <w:sz w:val="16"/>
              </w:rPr>
              <w:t>Жилье</w:t>
            </w:r>
          </w:p>
        </w:tc>
        <w:tc>
          <w:tcPr>
            <w:tcW w:w="1843" w:type="dxa"/>
            <w:tcBorders>
              <w:top w:val="single" w:sz="4" w:space="0" w:color="auto"/>
              <w:bottom w:val="single" w:sz="12" w:space="0" w:color="auto"/>
            </w:tcBorders>
            <w:shd w:val="clear" w:color="auto" w:fill="auto"/>
            <w:vAlign w:val="bottom"/>
          </w:tcPr>
          <w:p w:rsidR="00AE5D57" w:rsidRPr="000C4FDB" w:rsidRDefault="00AE5D57" w:rsidP="00055A2B">
            <w:pPr>
              <w:spacing w:before="80" w:after="80" w:line="200" w:lineRule="exact"/>
              <w:jc w:val="right"/>
              <w:rPr>
                <w:rFonts w:cs="Times New Roman"/>
                <w:bCs/>
                <w:i/>
                <w:sz w:val="16"/>
                <w:szCs w:val="16"/>
              </w:rPr>
            </w:pPr>
            <w:r w:rsidRPr="000C4FDB">
              <w:rPr>
                <w:rFonts w:cs="Times New Roman"/>
                <w:bCs/>
                <w:i/>
                <w:iCs/>
                <w:sz w:val="16"/>
              </w:rPr>
              <w:t>Медицинские услуги</w:t>
            </w:r>
          </w:p>
        </w:tc>
      </w:tr>
      <w:tr w:rsidR="00AE5D57" w:rsidRPr="000C4FDB" w:rsidTr="000C4FDB">
        <w:tc>
          <w:tcPr>
            <w:tcW w:w="1843" w:type="dxa"/>
            <w:tcBorders>
              <w:top w:val="single" w:sz="12" w:space="0" w:color="auto"/>
            </w:tcBorders>
            <w:shd w:val="clear" w:color="auto" w:fill="auto"/>
          </w:tcPr>
          <w:p w:rsidR="00AE5D57" w:rsidRPr="00285696" w:rsidRDefault="00AE5D57" w:rsidP="00055A2B">
            <w:pPr>
              <w:spacing w:before="40" w:after="40" w:line="220" w:lineRule="exact"/>
              <w:rPr>
                <w:rFonts w:cs="Times New Roman"/>
                <w:i/>
                <w:sz w:val="18"/>
              </w:rPr>
            </w:pPr>
            <w:r w:rsidRPr="00285696">
              <w:rPr>
                <w:rFonts w:cs="Times New Roman"/>
                <w:i/>
                <w:iCs/>
                <w:sz w:val="18"/>
              </w:rPr>
              <w:t>Пол лица, возглавляющего домохозяйство</w:t>
            </w:r>
          </w:p>
        </w:tc>
        <w:tc>
          <w:tcPr>
            <w:tcW w:w="1842" w:type="dxa"/>
            <w:tcBorders>
              <w:top w:val="single" w:sz="12" w:space="0" w:color="auto"/>
            </w:tcBorders>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2" w:type="dxa"/>
            <w:tcBorders>
              <w:top w:val="single" w:sz="12" w:space="0" w:color="auto"/>
            </w:tcBorders>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3" w:type="dxa"/>
            <w:tcBorders>
              <w:top w:val="single" w:sz="12" w:space="0" w:color="auto"/>
            </w:tcBorders>
            <w:shd w:val="clear" w:color="auto" w:fill="auto"/>
            <w:vAlign w:val="bottom"/>
          </w:tcPr>
          <w:p w:rsidR="00AE5D57" w:rsidRPr="000C4FDB" w:rsidRDefault="00AE5D57" w:rsidP="00055A2B">
            <w:pPr>
              <w:spacing w:before="40" w:after="40" w:line="220" w:lineRule="exact"/>
              <w:jc w:val="right"/>
              <w:rPr>
                <w:rFonts w:cs="Times New Roman"/>
                <w:sz w:val="18"/>
              </w:rPr>
            </w:pP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Мужчина</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14,7</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19,3</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2,2</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Женщина</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14,7</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20,2</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2,2</w:t>
            </w:r>
          </w:p>
        </w:tc>
      </w:tr>
      <w:tr w:rsidR="00AE5D57" w:rsidRPr="000C4FDB" w:rsidTr="000C4FDB">
        <w:tc>
          <w:tcPr>
            <w:tcW w:w="1843" w:type="dxa"/>
            <w:shd w:val="clear" w:color="auto" w:fill="auto"/>
          </w:tcPr>
          <w:p w:rsidR="00AE5D57" w:rsidRPr="00285696" w:rsidRDefault="00AE5D57" w:rsidP="00055A2B">
            <w:pPr>
              <w:spacing w:before="40" w:after="40" w:line="220" w:lineRule="exact"/>
              <w:rPr>
                <w:rFonts w:cs="Times New Roman"/>
                <w:i/>
                <w:sz w:val="18"/>
              </w:rPr>
            </w:pPr>
            <w:r w:rsidRPr="00285696">
              <w:rPr>
                <w:rFonts w:cs="Times New Roman"/>
                <w:i/>
                <w:iCs/>
                <w:sz w:val="18"/>
              </w:rPr>
              <w:t>Возрастная группа лица, возглавляющего домохозяйство</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До 25 лет</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14,2</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32,3</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1,2</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25‒34 лет</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13,5</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25,7</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35‒44 лет</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13,8</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24,2</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45‒54 лет</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14,3</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18,0</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55‒64 лет</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15,0</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14,1</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2,8</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65 лет и старше</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17,9</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13,3</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3,8</w:t>
            </w:r>
          </w:p>
        </w:tc>
      </w:tr>
      <w:tr w:rsidR="00AE5D57" w:rsidRPr="000C4FDB" w:rsidTr="000C4FDB">
        <w:tc>
          <w:tcPr>
            <w:tcW w:w="1843" w:type="dxa"/>
            <w:shd w:val="clear" w:color="auto" w:fill="auto"/>
          </w:tcPr>
          <w:p w:rsidR="00AE5D57" w:rsidRPr="00285696" w:rsidRDefault="00AE5D57" w:rsidP="00055A2B">
            <w:pPr>
              <w:spacing w:before="40" w:after="40" w:line="220" w:lineRule="exact"/>
              <w:rPr>
                <w:rFonts w:cs="Times New Roman"/>
                <w:i/>
                <w:sz w:val="18"/>
              </w:rPr>
            </w:pPr>
            <w:r w:rsidRPr="00285696">
              <w:rPr>
                <w:rFonts w:cs="Times New Roman"/>
                <w:i/>
                <w:iCs/>
                <w:sz w:val="18"/>
              </w:rPr>
              <w:t>Среда</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Городская</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14,4</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21,6</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2,1</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Сельская</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15,5</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14,9</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2,4</w:t>
            </w:r>
          </w:p>
        </w:tc>
      </w:tr>
      <w:tr w:rsidR="00AE5D57" w:rsidRPr="000C4FDB" w:rsidTr="000C4FDB">
        <w:tc>
          <w:tcPr>
            <w:tcW w:w="1843" w:type="dxa"/>
            <w:shd w:val="clear" w:color="auto" w:fill="auto"/>
          </w:tcPr>
          <w:p w:rsidR="00AE5D57" w:rsidRPr="00285696" w:rsidRDefault="00AE5D57" w:rsidP="00055A2B">
            <w:pPr>
              <w:spacing w:before="40" w:after="40" w:line="220" w:lineRule="exact"/>
              <w:rPr>
                <w:rFonts w:cs="Times New Roman"/>
                <w:i/>
                <w:sz w:val="18"/>
              </w:rPr>
            </w:pPr>
            <w:r w:rsidRPr="00285696">
              <w:rPr>
                <w:rFonts w:cs="Times New Roman"/>
                <w:i/>
                <w:iCs/>
                <w:sz w:val="18"/>
              </w:rPr>
              <w:t>Валовой доход домохозяйств в разбивке по децилям</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 xml:space="preserve">1-й дециль </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17,8</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22,7</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2,1</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 xml:space="preserve">2-й дециль </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17,8</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23,0</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2,0</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 xml:space="preserve">3-й дециль </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18,7</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19,5</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2,7</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 xml:space="preserve">4-й дециль </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17,1</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20,8</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2,2</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 xml:space="preserve">5-й дециль </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16,0</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21,5</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2,1</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 xml:space="preserve">6-й дециль </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15,5</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18,7</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2,1</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 xml:space="preserve">7-й дециль </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15,1</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19,0</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2,2</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 xml:space="preserve">8-й дециль </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14,5</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18,2</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2,3</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 xml:space="preserve">9-й дециль </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13,1</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19,2</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2,4</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 xml:space="preserve">10-й дециль </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11,7</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19,2</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2,0</w:t>
            </w:r>
          </w:p>
        </w:tc>
      </w:tr>
      <w:tr w:rsidR="00AE5D57" w:rsidRPr="000C4FDB" w:rsidTr="000C4FDB">
        <w:tc>
          <w:tcPr>
            <w:tcW w:w="1843" w:type="dxa"/>
            <w:shd w:val="clear" w:color="auto" w:fill="auto"/>
          </w:tcPr>
          <w:p w:rsidR="00AE5D57" w:rsidRPr="00285696" w:rsidRDefault="00AE5D57" w:rsidP="003310F8">
            <w:pPr>
              <w:pageBreakBefore/>
              <w:spacing w:before="40" w:after="40" w:line="220" w:lineRule="exact"/>
              <w:rPr>
                <w:rFonts w:cs="Times New Roman"/>
                <w:i/>
                <w:sz w:val="18"/>
              </w:rPr>
            </w:pPr>
            <w:r w:rsidRPr="00285696">
              <w:rPr>
                <w:rFonts w:cs="Times New Roman"/>
                <w:i/>
                <w:iCs/>
                <w:sz w:val="18"/>
              </w:rPr>
              <w:lastRenderedPageBreak/>
              <w:t>Регион</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Приграничный</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15,6</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17,3</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Дублинский</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13,8</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23,8</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2,2</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Средне-Восточный</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14,0</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19,8</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2,2</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Средне-Западный</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14,7</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17,1</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2,3</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Центральный</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15,9</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15,8</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2,1</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Юго-Восточный</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16,1</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16,1</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2,2</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Юго-Западный</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15,5</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17,8</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2,1</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Западный</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14,9</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18,2</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2,7</w:t>
            </w:r>
          </w:p>
        </w:tc>
      </w:tr>
      <w:tr w:rsidR="00AE5D57" w:rsidRPr="000C4FDB" w:rsidTr="000C4FDB">
        <w:tc>
          <w:tcPr>
            <w:tcW w:w="1843" w:type="dxa"/>
            <w:shd w:val="clear" w:color="auto" w:fill="auto"/>
          </w:tcPr>
          <w:p w:rsidR="00AE5D57" w:rsidRPr="00285696" w:rsidRDefault="00AE5D57" w:rsidP="00055A2B">
            <w:pPr>
              <w:spacing w:before="40" w:after="40" w:line="220" w:lineRule="exact"/>
              <w:rPr>
                <w:rFonts w:cs="Times New Roman"/>
                <w:i/>
                <w:sz w:val="18"/>
              </w:rPr>
            </w:pPr>
            <w:r w:rsidRPr="00285696">
              <w:rPr>
                <w:rFonts w:cs="Times New Roman"/>
                <w:i/>
                <w:iCs/>
                <w:sz w:val="18"/>
              </w:rPr>
              <w:t>Статус владения</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В полной собственности</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16,7</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10,2</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3,1</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В собственности под залогом</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13,1</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22,7</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В найме у местных органов власти</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20,1</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19,0</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В найме у частного владельца</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13,9</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28,3</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1,6</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Бесплатная аренда</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19,4</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10,8</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2,2</w:t>
            </w:r>
          </w:p>
        </w:tc>
      </w:tr>
      <w:tr w:rsidR="00AE5D57" w:rsidRPr="000C4FDB" w:rsidTr="000C4FDB">
        <w:tc>
          <w:tcPr>
            <w:tcW w:w="1843" w:type="dxa"/>
            <w:shd w:val="clear" w:color="auto" w:fill="auto"/>
          </w:tcPr>
          <w:p w:rsidR="00AE5D57" w:rsidRPr="00285696" w:rsidRDefault="00AE5D57" w:rsidP="00055A2B">
            <w:pPr>
              <w:spacing w:before="40" w:after="40" w:line="220" w:lineRule="exact"/>
              <w:rPr>
                <w:rFonts w:cs="Times New Roman"/>
                <w:i/>
                <w:sz w:val="18"/>
              </w:rPr>
            </w:pPr>
            <w:r w:rsidRPr="00285696">
              <w:rPr>
                <w:rFonts w:cs="Times New Roman"/>
                <w:i/>
                <w:iCs/>
                <w:sz w:val="18"/>
              </w:rPr>
              <w:t>Экономическое положение лица, возглавляющее домохозяйство</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p>
        </w:tc>
      </w:tr>
      <w:tr w:rsidR="00AE5D57" w:rsidRPr="000C4FDB" w:rsidTr="000C4FDB">
        <w:tc>
          <w:tcPr>
            <w:tcW w:w="1843" w:type="dxa"/>
            <w:shd w:val="clear" w:color="auto" w:fill="auto"/>
          </w:tcPr>
          <w:p w:rsidR="00AE5D57" w:rsidRPr="000C4FDB" w:rsidRDefault="00AE5D57" w:rsidP="00AD783E">
            <w:pPr>
              <w:spacing w:before="40" w:after="40" w:line="220" w:lineRule="exact"/>
              <w:jc w:val="right"/>
              <w:rPr>
                <w:rFonts w:cs="Times New Roman"/>
                <w:sz w:val="18"/>
              </w:rPr>
            </w:pPr>
            <w:r w:rsidRPr="000C4FDB">
              <w:rPr>
                <w:rFonts w:cs="Times New Roman"/>
                <w:sz w:val="18"/>
              </w:rPr>
              <w:t>Самозанятый</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14,4</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17,5</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2,2</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Наемный работник</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13,7</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21,0</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iCs/>
                <w:sz w:val="18"/>
              </w:rPr>
              <w:t>Безработные</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17,8</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23,3</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Пенсионер</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16,9</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13,7</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4,0</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Прочее</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17,6</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20,5</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w:t>
            </w:r>
          </w:p>
        </w:tc>
      </w:tr>
      <w:tr w:rsidR="00AE5D57" w:rsidRPr="000C4FDB" w:rsidTr="000C4FDB">
        <w:tc>
          <w:tcPr>
            <w:tcW w:w="1843" w:type="dxa"/>
            <w:shd w:val="clear" w:color="auto" w:fill="auto"/>
          </w:tcPr>
          <w:p w:rsidR="00AE5D57" w:rsidRPr="00285696" w:rsidRDefault="00AE5D57" w:rsidP="00055A2B">
            <w:pPr>
              <w:spacing w:before="40" w:after="40" w:line="220" w:lineRule="exact"/>
              <w:rPr>
                <w:rFonts w:cs="Times New Roman"/>
                <w:i/>
                <w:sz w:val="18"/>
              </w:rPr>
            </w:pPr>
            <w:r w:rsidRPr="00285696">
              <w:rPr>
                <w:rFonts w:cs="Times New Roman"/>
                <w:i/>
                <w:iCs/>
                <w:sz w:val="18"/>
              </w:rPr>
              <w:t>Состав домохозяйства</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Один взрослый</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13,3</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24,7</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2,4</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Взрослый с детьми</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16,2</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27,1</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Двое взрослых</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15,0</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17,4</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2,8</w:t>
            </w:r>
          </w:p>
        </w:tc>
      </w:tr>
      <w:tr w:rsidR="00AE5D57" w:rsidRPr="000C4FDB" w:rsidTr="000C4FDB">
        <w:tc>
          <w:tcPr>
            <w:tcW w:w="1843" w:type="dxa"/>
            <w:shd w:val="clear" w:color="auto" w:fill="auto"/>
          </w:tcPr>
          <w:p w:rsidR="00AE5D57" w:rsidRPr="000C4FDB" w:rsidRDefault="00AE5D57" w:rsidP="00113940">
            <w:pPr>
              <w:spacing w:before="40" w:after="40" w:line="220" w:lineRule="exact"/>
              <w:jc w:val="right"/>
              <w:rPr>
                <w:rFonts w:cs="Times New Roman"/>
                <w:sz w:val="18"/>
              </w:rPr>
            </w:pPr>
            <w:r w:rsidRPr="000C4FDB">
              <w:rPr>
                <w:rFonts w:cs="Times New Roman"/>
                <w:sz w:val="18"/>
              </w:rPr>
              <w:t xml:space="preserve">Двое взрослых </w:t>
            </w:r>
            <w:r w:rsidR="00113940">
              <w:rPr>
                <w:rFonts w:cs="Times New Roman"/>
                <w:sz w:val="18"/>
              </w:rPr>
              <w:br/>
            </w:r>
            <w:r w:rsidRPr="000C4FDB">
              <w:rPr>
                <w:rFonts w:cs="Times New Roman"/>
                <w:sz w:val="18"/>
              </w:rPr>
              <w:t>с 1</w:t>
            </w:r>
            <w:r w:rsidR="00113940" w:rsidRPr="00113940">
              <w:rPr>
                <w:rFonts w:cs="Times New Roman"/>
                <w:sz w:val="18"/>
              </w:rPr>
              <w:t>–</w:t>
            </w:r>
            <w:r w:rsidRPr="000C4FDB">
              <w:rPr>
                <w:rFonts w:cs="Times New Roman"/>
                <w:sz w:val="18"/>
              </w:rPr>
              <w:t>3 детьми</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13,8</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23,5</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Трое и более взрослых</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15,0</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17,4</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2,8</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Прочие домохозяйства с детьми</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15,8</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19,9</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w:t>
            </w:r>
          </w:p>
        </w:tc>
      </w:tr>
      <w:tr w:rsidR="00AE5D57" w:rsidRPr="000C4FDB" w:rsidTr="000C4FDB">
        <w:tc>
          <w:tcPr>
            <w:tcW w:w="1843" w:type="dxa"/>
            <w:shd w:val="clear" w:color="auto" w:fill="auto"/>
          </w:tcPr>
          <w:p w:rsidR="00AE5D57" w:rsidRPr="00055A2B" w:rsidRDefault="00AE5D57" w:rsidP="00055A2B">
            <w:pPr>
              <w:spacing w:before="40" w:after="40" w:line="220" w:lineRule="exact"/>
              <w:rPr>
                <w:rFonts w:cs="Times New Roman"/>
                <w:i/>
                <w:sz w:val="18"/>
              </w:rPr>
            </w:pPr>
            <w:r w:rsidRPr="00055A2B">
              <w:rPr>
                <w:rFonts w:cs="Times New Roman"/>
                <w:i/>
                <w:iCs/>
                <w:sz w:val="18"/>
              </w:rPr>
              <w:t>Размер домохозяйства</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1 человек</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13,3</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24,7</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2,4</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2 человека</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15,0</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17,7</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2,8</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3 человека</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14,8</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19,4</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2,2</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4 человека</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14,6</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19,9</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5 человек</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14,9</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19,1</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1,7</w:t>
            </w:r>
          </w:p>
        </w:tc>
      </w:tr>
      <w:tr w:rsidR="00AE5D57" w:rsidRPr="000C4FDB" w:rsidTr="000C4FDB">
        <w:tc>
          <w:tcPr>
            <w:tcW w:w="1843" w:type="dxa"/>
            <w:shd w:val="clear" w:color="auto" w:fill="auto"/>
          </w:tcPr>
          <w:p w:rsidR="00AE5D57" w:rsidRPr="000C4FDB" w:rsidRDefault="00AE5D57" w:rsidP="00055A2B">
            <w:pPr>
              <w:spacing w:before="40" w:after="40" w:line="220" w:lineRule="exact"/>
              <w:jc w:val="right"/>
              <w:rPr>
                <w:rFonts w:cs="Times New Roman"/>
                <w:sz w:val="18"/>
              </w:rPr>
            </w:pPr>
            <w:r w:rsidRPr="000C4FDB">
              <w:rPr>
                <w:rFonts w:cs="Times New Roman"/>
                <w:sz w:val="18"/>
              </w:rPr>
              <w:t>6 и более человек</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15,7</w:t>
            </w:r>
          </w:p>
        </w:tc>
        <w:tc>
          <w:tcPr>
            <w:tcW w:w="1842"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18,8</w:t>
            </w:r>
          </w:p>
        </w:tc>
        <w:tc>
          <w:tcPr>
            <w:tcW w:w="1843" w:type="dxa"/>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1,8</w:t>
            </w:r>
          </w:p>
        </w:tc>
      </w:tr>
      <w:tr w:rsidR="00AE5D57" w:rsidRPr="000C4FDB" w:rsidTr="000C4FDB">
        <w:tc>
          <w:tcPr>
            <w:tcW w:w="1843" w:type="dxa"/>
            <w:tcBorders>
              <w:bottom w:val="single" w:sz="12" w:space="0" w:color="auto"/>
            </w:tcBorders>
            <w:shd w:val="clear" w:color="auto" w:fill="auto"/>
          </w:tcPr>
          <w:p w:rsidR="00AE5D57" w:rsidRPr="00055A2B" w:rsidRDefault="00AE5D57" w:rsidP="00055A2B">
            <w:pPr>
              <w:spacing w:before="40" w:after="40" w:line="220" w:lineRule="exact"/>
              <w:rPr>
                <w:rFonts w:cs="Times New Roman"/>
                <w:i/>
                <w:sz w:val="18"/>
              </w:rPr>
            </w:pPr>
            <w:r w:rsidRPr="00055A2B">
              <w:rPr>
                <w:rFonts w:cs="Times New Roman"/>
                <w:i/>
                <w:iCs/>
                <w:sz w:val="18"/>
              </w:rPr>
              <w:t>Средний размер по стране</w:t>
            </w:r>
          </w:p>
        </w:tc>
        <w:tc>
          <w:tcPr>
            <w:tcW w:w="1842" w:type="dxa"/>
            <w:tcBorders>
              <w:bottom w:val="single" w:sz="12" w:space="0" w:color="auto"/>
            </w:tcBorders>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14,7</w:t>
            </w:r>
          </w:p>
        </w:tc>
        <w:tc>
          <w:tcPr>
            <w:tcW w:w="1842" w:type="dxa"/>
            <w:tcBorders>
              <w:bottom w:val="single" w:sz="12" w:space="0" w:color="auto"/>
            </w:tcBorders>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19,6</w:t>
            </w:r>
          </w:p>
        </w:tc>
        <w:tc>
          <w:tcPr>
            <w:tcW w:w="1843" w:type="dxa"/>
            <w:tcBorders>
              <w:bottom w:val="single" w:sz="12" w:space="0" w:color="auto"/>
            </w:tcBorders>
            <w:shd w:val="clear" w:color="auto" w:fill="auto"/>
            <w:vAlign w:val="bottom"/>
          </w:tcPr>
          <w:p w:rsidR="00AE5D57" w:rsidRPr="000C4FDB" w:rsidRDefault="00AE5D57" w:rsidP="00055A2B">
            <w:pPr>
              <w:spacing w:before="40" w:after="40" w:line="220" w:lineRule="exact"/>
              <w:jc w:val="right"/>
              <w:rPr>
                <w:rFonts w:cs="Times New Roman"/>
                <w:sz w:val="18"/>
              </w:rPr>
            </w:pPr>
            <w:r w:rsidRPr="000C4FDB">
              <w:rPr>
                <w:rFonts w:cs="Times New Roman"/>
                <w:sz w:val="18"/>
              </w:rPr>
              <w:t>2,2</w:t>
            </w:r>
          </w:p>
        </w:tc>
      </w:tr>
    </w:tbl>
    <w:p w:rsidR="00AE5D57" w:rsidRPr="00FF7E36" w:rsidRDefault="00AE5D57" w:rsidP="000C4FDB">
      <w:pPr>
        <w:pStyle w:val="H23G"/>
      </w:pPr>
      <w:r>
        <w:lastRenderedPageBreak/>
        <w:tab/>
      </w:r>
      <w:r>
        <w:tab/>
      </w:r>
      <w:r w:rsidRPr="000C4FDB">
        <w:rPr>
          <w:b w:val="0"/>
          <w:bCs/>
        </w:rPr>
        <w:t>Таблица 4</w:t>
      </w:r>
      <w:r w:rsidR="000C4FDB" w:rsidRPr="000C4FDB">
        <w:rPr>
          <w:b w:val="0"/>
          <w:bCs/>
        </w:rPr>
        <w:br/>
      </w:r>
      <w:r>
        <w:tab/>
        <w:t>Численность н</w:t>
      </w:r>
      <w:r>
        <w:rPr>
          <w:iCs/>
        </w:rPr>
        <w:t>аселения, расчетное число домохозяйств и расчетное число человек на одно жилище</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44"/>
        <w:gridCol w:w="744"/>
        <w:gridCol w:w="744"/>
        <w:gridCol w:w="744"/>
        <w:gridCol w:w="744"/>
        <w:gridCol w:w="744"/>
        <w:gridCol w:w="744"/>
        <w:gridCol w:w="744"/>
      </w:tblGrid>
      <w:tr w:rsidR="000C4FDB" w:rsidRPr="000C4FDB" w:rsidTr="000C4FDB">
        <w:trPr>
          <w:tblHeader/>
        </w:trPr>
        <w:tc>
          <w:tcPr>
            <w:tcW w:w="1418" w:type="dxa"/>
            <w:tcBorders>
              <w:top w:val="single" w:sz="4" w:space="0" w:color="auto"/>
              <w:bottom w:val="single" w:sz="12" w:space="0" w:color="auto"/>
            </w:tcBorders>
            <w:shd w:val="clear" w:color="auto" w:fill="auto"/>
            <w:vAlign w:val="bottom"/>
          </w:tcPr>
          <w:p w:rsidR="00AE5D57" w:rsidRPr="000C4FDB" w:rsidRDefault="00AE5D57" w:rsidP="000C4FDB">
            <w:pPr>
              <w:suppressAutoHyphens w:val="0"/>
              <w:spacing w:before="80" w:after="80" w:line="200" w:lineRule="exact"/>
              <w:rPr>
                <w:rFonts w:cs="Times New Roman"/>
                <w:i/>
                <w:sz w:val="16"/>
                <w:szCs w:val="16"/>
              </w:rPr>
            </w:pPr>
            <w:r w:rsidRPr="000C4FDB">
              <w:rPr>
                <w:rFonts w:cs="Times New Roman"/>
                <w:i/>
                <w:sz w:val="16"/>
              </w:rPr>
              <w:t>Общая численность населения</w:t>
            </w:r>
          </w:p>
        </w:tc>
        <w:tc>
          <w:tcPr>
            <w:tcW w:w="744" w:type="dxa"/>
            <w:tcBorders>
              <w:top w:val="single" w:sz="4" w:space="0" w:color="auto"/>
              <w:bottom w:val="single" w:sz="12" w:space="0" w:color="auto"/>
            </w:tcBorders>
            <w:shd w:val="clear" w:color="auto" w:fill="auto"/>
            <w:vAlign w:val="bottom"/>
          </w:tcPr>
          <w:p w:rsidR="00AE5D57" w:rsidRPr="000C4FDB" w:rsidRDefault="00AE5D57" w:rsidP="000C4FDB">
            <w:pPr>
              <w:suppressAutoHyphens w:val="0"/>
              <w:spacing w:before="80" w:after="80" w:line="200" w:lineRule="exact"/>
              <w:jc w:val="right"/>
              <w:rPr>
                <w:rFonts w:cs="Times New Roman"/>
                <w:i/>
                <w:sz w:val="16"/>
              </w:rPr>
            </w:pPr>
            <w:r w:rsidRPr="000C4FDB">
              <w:rPr>
                <w:rFonts w:cs="Times New Roman"/>
                <w:i/>
                <w:sz w:val="16"/>
              </w:rPr>
              <w:t xml:space="preserve">III кв. </w:t>
            </w:r>
            <w:r w:rsidR="000C4FDB">
              <w:rPr>
                <w:rFonts w:cs="Times New Roman"/>
                <w:i/>
                <w:sz w:val="16"/>
              </w:rPr>
              <w:br/>
            </w:r>
            <w:r w:rsidRPr="000C4FDB">
              <w:rPr>
                <w:rFonts w:cs="Times New Roman"/>
                <w:i/>
                <w:sz w:val="16"/>
              </w:rPr>
              <w:t>2016</w:t>
            </w:r>
            <w:r w:rsidR="003A384A">
              <w:rPr>
                <w:rFonts w:cs="Times New Roman"/>
                <w:i/>
                <w:sz w:val="16"/>
              </w:rPr>
              <w:t> год</w:t>
            </w:r>
            <w:r w:rsidRPr="000C4FDB">
              <w:rPr>
                <w:rFonts w:cs="Times New Roman"/>
                <w:i/>
                <w:sz w:val="16"/>
              </w:rPr>
              <w:t>а</w:t>
            </w:r>
          </w:p>
        </w:tc>
        <w:tc>
          <w:tcPr>
            <w:tcW w:w="744" w:type="dxa"/>
            <w:tcBorders>
              <w:top w:val="single" w:sz="4" w:space="0" w:color="auto"/>
              <w:bottom w:val="single" w:sz="12" w:space="0" w:color="auto"/>
            </w:tcBorders>
            <w:shd w:val="clear" w:color="auto" w:fill="auto"/>
            <w:vAlign w:val="bottom"/>
          </w:tcPr>
          <w:p w:rsidR="00AE5D57" w:rsidRPr="000C4FDB" w:rsidRDefault="00AE5D57" w:rsidP="000C4FDB">
            <w:pPr>
              <w:suppressAutoHyphens w:val="0"/>
              <w:spacing w:before="80" w:after="80" w:line="200" w:lineRule="exact"/>
              <w:jc w:val="right"/>
              <w:rPr>
                <w:rFonts w:cs="Times New Roman"/>
                <w:i/>
                <w:sz w:val="16"/>
              </w:rPr>
            </w:pPr>
            <w:r w:rsidRPr="000C4FDB">
              <w:rPr>
                <w:rFonts w:cs="Times New Roman"/>
                <w:i/>
                <w:sz w:val="16"/>
              </w:rPr>
              <w:t xml:space="preserve">IV кв. </w:t>
            </w:r>
            <w:r w:rsidR="000C4FDB">
              <w:rPr>
                <w:rFonts w:cs="Times New Roman"/>
                <w:i/>
                <w:sz w:val="16"/>
              </w:rPr>
              <w:br/>
            </w:r>
            <w:r w:rsidRPr="000C4FDB">
              <w:rPr>
                <w:rFonts w:cs="Times New Roman"/>
                <w:i/>
                <w:sz w:val="16"/>
              </w:rPr>
              <w:t>2016</w:t>
            </w:r>
            <w:r w:rsidR="003A384A">
              <w:rPr>
                <w:rFonts w:cs="Times New Roman"/>
                <w:i/>
                <w:sz w:val="16"/>
              </w:rPr>
              <w:t> год</w:t>
            </w:r>
            <w:r w:rsidRPr="000C4FDB">
              <w:rPr>
                <w:rFonts w:cs="Times New Roman"/>
                <w:i/>
                <w:sz w:val="16"/>
              </w:rPr>
              <w:t>а</w:t>
            </w:r>
          </w:p>
        </w:tc>
        <w:tc>
          <w:tcPr>
            <w:tcW w:w="744" w:type="dxa"/>
            <w:tcBorders>
              <w:top w:val="single" w:sz="4" w:space="0" w:color="auto"/>
              <w:bottom w:val="single" w:sz="12" w:space="0" w:color="auto"/>
            </w:tcBorders>
            <w:shd w:val="clear" w:color="auto" w:fill="auto"/>
            <w:vAlign w:val="bottom"/>
          </w:tcPr>
          <w:p w:rsidR="00AE5D57" w:rsidRPr="000C4FDB" w:rsidRDefault="00AE5D57" w:rsidP="000C4FDB">
            <w:pPr>
              <w:suppressAutoHyphens w:val="0"/>
              <w:spacing w:before="80" w:after="80" w:line="200" w:lineRule="exact"/>
              <w:jc w:val="right"/>
              <w:rPr>
                <w:rFonts w:cs="Times New Roman"/>
                <w:i/>
                <w:sz w:val="16"/>
              </w:rPr>
            </w:pPr>
            <w:r w:rsidRPr="000C4FDB">
              <w:rPr>
                <w:rFonts w:cs="Times New Roman"/>
                <w:i/>
                <w:sz w:val="16"/>
              </w:rPr>
              <w:t xml:space="preserve">I кв. </w:t>
            </w:r>
            <w:r w:rsidR="000C4FDB">
              <w:rPr>
                <w:rFonts w:cs="Times New Roman"/>
                <w:i/>
                <w:sz w:val="16"/>
              </w:rPr>
              <w:br/>
            </w:r>
            <w:r w:rsidRPr="000C4FDB">
              <w:rPr>
                <w:rFonts w:cs="Times New Roman"/>
                <w:i/>
                <w:sz w:val="16"/>
              </w:rPr>
              <w:t>2017</w:t>
            </w:r>
            <w:r w:rsidR="003A384A">
              <w:rPr>
                <w:rFonts w:cs="Times New Roman"/>
                <w:i/>
                <w:sz w:val="16"/>
              </w:rPr>
              <w:t> год</w:t>
            </w:r>
            <w:r w:rsidRPr="000C4FDB">
              <w:rPr>
                <w:rFonts w:cs="Times New Roman"/>
                <w:i/>
                <w:sz w:val="16"/>
              </w:rPr>
              <w:t>а</w:t>
            </w:r>
          </w:p>
        </w:tc>
        <w:tc>
          <w:tcPr>
            <w:tcW w:w="744" w:type="dxa"/>
            <w:tcBorders>
              <w:top w:val="single" w:sz="4" w:space="0" w:color="auto"/>
              <w:bottom w:val="single" w:sz="12" w:space="0" w:color="auto"/>
            </w:tcBorders>
            <w:shd w:val="clear" w:color="auto" w:fill="auto"/>
            <w:vAlign w:val="bottom"/>
          </w:tcPr>
          <w:p w:rsidR="00AE5D57" w:rsidRPr="000C4FDB" w:rsidRDefault="00AE5D57" w:rsidP="000C4FDB">
            <w:pPr>
              <w:suppressAutoHyphens w:val="0"/>
              <w:spacing w:before="80" w:after="80" w:line="200" w:lineRule="exact"/>
              <w:jc w:val="right"/>
              <w:rPr>
                <w:rFonts w:cs="Times New Roman"/>
                <w:i/>
                <w:sz w:val="16"/>
              </w:rPr>
            </w:pPr>
            <w:r w:rsidRPr="000C4FDB">
              <w:rPr>
                <w:rFonts w:cs="Times New Roman"/>
                <w:i/>
                <w:sz w:val="16"/>
              </w:rPr>
              <w:t xml:space="preserve">II кв. </w:t>
            </w:r>
            <w:r w:rsidR="000C4FDB">
              <w:rPr>
                <w:rFonts w:cs="Times New Roman"/>
                <w:i/>
                <w:sz w:val="16"/>
              </w:rPr>
              <w:br/>
            </w:r>
            <w:r w:rsidRPr="000C4FDB">
              <w:rPr>
                <w:rFonts w:cs="Times New Roman"/>
                <w:i/>
                <w:sz w:val="16"/>
              </w:rPr>
              <w:t>2017</w:t>
            </w:r>
            <w:r w:rsidR="003A384A">
              <w:rPr>
                <w:rFonts w:cs="Times New Roman"/>
                <w:i/>
                <w:sz w:val="16"/>
              </w:rPr>
              <w:t> год</w:t>
            </w:r>
            <w:r w:rsidRPr="000C4FDB">
              <w:rPr>
                <w:rFonts w:cs="Times New Roman"/>
                <w:i/>
                <w:sz w:val="16"/>
              </w:rPr>
              <w:t>а</w:t>
            </w:r>
          </w:p>
        </w:tc>
        <w:tc>
          <w:tcPr>
            <w:tcW w:w="744" w:type="dxa"/>
            <w:tcBorders>
              <w:top w:val="single" w:sz="4" w:space="0" w:color="auto"/>
              <w:bottom w:val="single" w:sz="12" w:space="0" w:color="auto"/>
            </w:tcBorders>
            <w:shd w:val="clear" w:color="auto" w:fill="auto"/>
            <w:vAlign w:val="bottom"/>
          </w:tcPr>
          <w:p w:rsidR="00AE5D57" w:rsidRPr="000C4FDB" w:rsidRDefault="00AE5D57" w:rsidP="000C4FDB">
            <w:pPr>
              <w:suppressAutoHyphens w:val="0"/>
              <w:spacing w:before="80" w:after="80" w:line="200" w:lineRule="exact"/>
              <w:jc w:val="right"/>
              <w:rPr>
                <w:rFonts w:cs="Times New Roman"/>
                <w:i/>
                <w:sz w:val="16"/>
              </w:rPr>
            </w:pPr>
            <w:r w:rsidRPr="000C4FDB">
              <w:rPr>
                <w:rFonts w:cs="Times New Roman"/>
                <w:i/>
                <w:sz w:val="16"/>
              </w:rPr>
              <w:t xml:space="preserve">III кв. </w:t>
            </w:r>
            <w:r w:rsidR="000C4FDB">
              <w:rPr>
                <w:rFonts w:cs="Times New Roman"/>
                <w:i/>
                <w:sz w:val="16"/>
              </w:rPr>
              <w:br/>
            </w:r>
            <w:r w:rsidRPr="000C4FDB">
              <w:rPr>
                <w:rFonts w:cs="Times New Roman"/>
                <w:i/>
                <w:sz w:val="16"/>
              </w:rPr>
              <w:t>2017</w:t>
            </w:r>
            <w:r w:rsidR="003A384A">
              <w:rPr>
                <w:rFonts w:cs="Times New Roman"/>
                <w:i/>
                <w:sz w:val="16"/>
              </w:rPr>
              <w:t> год</w:t>
            </w:r>
            <w:r w:rsidRPr="000C4FDB">
              <w:rPr>
                <w:rFonts w:cs="Times New Roman"/>
                <w:i/>
                <w:sz w:val="16"/>
              </w:rPr>
              <w:t>а</w:t>
            </w:r>
          </w:p>
        </w:tc>
        <w:tc>
          <w:tcPr>
            <w:tcW w:w="744" w:type="dxa"/>
            <w:tcBorders>
              <w:top w:val="single" w:sz="4" w:space="0" w:color="auto"/>
              <w:bottom w:val="single" w:sz="12" w:space="0" w:color="auto"/>
            </w:tcBorders>
            <w:shd w:val="clear" w:color="auto" w:fill="auto"/>
            <w:vAlign w:val="bottom"/>
          </w:tcPr>
          <w:p w:rsidR="00AE5D57" w:rsidRPr="000C4FDB" w:rsidRDefault="00AE5D57" w:rsidP="000C4FDB">
            <w:pPr>
              <w:suppressAutoHyphens w:val="0"/>
              <w:spacing w:before="80" w:after="80" w:line="200" w:lineRule="exact"/>
              <w:jc w:val="right"/>
              <w:rPr>
                <w:rFonts w:cs="Times New Roman"/>
                <w:i/>
                <w:sz w:val="16"/>
              </w:rPr>
            </w:pPr>
            <w:r w:rsidRPr="000C4FDB">
              <w:rPr>
                <w:rFonts w:cs="Times New Roman"/>
                <w:i/>
                <w:sz w:val="16"/>
              </w:rPr>
              <w:t xml:space="preserve">IV кв. </w:t>
            </w:r>
            <w:r w:rsidR="000C4FDB">
              <w:rPr>
                <w:rFonts w:cs="Times New Roman"/>
                <w:i/>
                <w:sz w:val="16"/>
              </w:rPr>
              <w:br/>
            </w:r>
            <w:r w:rsidRPr="000C4FDB">
              <w:rPr>
                <w:rFonts w:cs="Times New Roman"/>
                <w:i/>
                <w:sz w:val="16"/>
              </w:rPr>
              <w:t>2017</w:t>
            </w:r>
            <w:r w:rsidR="003A384A">
              <w:rPr>
                <w:rFonts w:cs="Times New Roman"/>
                <w:i/>
                <w:sz w:val="16"/>
              </w:rPr>
              <w:t> год</w:t>
            </w:r>
            <w:r w:rsidRPr="000C4FDB">
              <w:rPr>
                <w:rFonts w:cs="Times New Roman"/>
                <w:i/>
                <w:sz w:val="16"/>
              </w:rPr>
              <w:t>а</w:t>
            </w:r>
          </w:p>
        </w:tc>
        <w:tc>
          <w:tcPr>
            <w:tcW w:w="744" w:type="dxa"/>
            <w:tcBorders>
              <w:top w:val="single" w:sz="4" w:space="0" w:color="auto"/>
              <w:bottom w:val="single" w:sz="12" w:space="0" w:color="auto"/>
            </w:tcBorders>
            <w:shd w:val="clear" w:color="auto" w:fill="auto"/>
            <w:vAlign w:val="bottom"/>
          </w:tcPr>
          <w:p w:rsidR="00AE5D57" w:rsidRPr="000C4FDB" w:rsidRDefault="00AE5D57" w:rsidP="000C4FDB">
            <w:pPr>
              <w:suppressAutoHyphens w:val="0"/>
              <w:spacing w:before="80" w:after="80" w:line="200" w:lineRule="exact"/>
              <w:jc w:val="right"/>
              <w:rPr>
                <w:rFonts w:cs="Times New Roman"/>
                <w:i/>
                <w:sz w:val="16"/>
              </w:rPr>
            </w:pPr>
            <w:r w:rsidRPr="000C4FDB">
              <w:rPr>
                <w:rFonts w:cs="Times New Roman"/>
                <w:i/>
                <w:sz w:val="16"/>
              </w:rPr>
              <w:t xml:space="preserve">I кв. </w:t>
            </w:r>
            <w:r w:rsidR="000C4FDB">
              <w:rPr>
                <w:rFonts w:cs="Times New Roman"/>
                <w:i/>
                <w:sz w:val="16"/>
              </w:rPr>
              <w:br/>
            </w:r>
            <w:r w:rsidRPr="000C4FDB">
              <w:rPr>
                <w:rFonts w:cs="Times New Roman"/>
                <w:i/>
                <w:sz w:val="16"/>
              </w:rPr>
              <w:t>2018</w:t>
            </w:r>
            <w:r w:rsidR="003A384A">
              <w:rPr>
                <w:rFonts w:cs="Times New Roman"/>
                <w:i/>
                <w:sz w:val="16"/>
              </w:rPr>
              <w:t> год</w:t>
            </w:r>
            <w:r w:rsidRPr="000C4FDB">
              <w:rPr>
                <w:rFonts w:cs="Times New Roman"/>
                <w:i/>
                <w:sz w:val="16"/>
              </w:rPr>
              <w:t>а</w:t>
            </w:r>
          </w:p>
        </w:tc>
        <w:tc>
          <w:tcPr>
            <w:tcW w:w="744" w:type="dxa"/>
            <w:tcBorders>
              <w:top w:val="single" w:sz="4" w:space="0" w:color="auto"/>
              <w:bottom w:val="single" w:sz="12" w:space="0" w:color="auto"/>
            </w:tcBorders>
            <w:shd w:val="clear" w:color="auto" w:fill="auto"/>
            <w:vAlign w:val="bottom"/>
          </w:tcPr>
          <w:p w:rsidR="00AE5D57" w:rsidRPr="000C4FDB" w:rsidRDefault="00AE5D57" w:rsidP="000C4FDB">
            <w:pPr>
              <w:suppressAutoHyphens w:val="0"/>
              <w:spacing w:before="80" w:after="80" w:line="200" w:lineRule="exact"/>
              <w:jc w:val="right"/>
              <w:rPr>
                <w:rFonts w:cs="Times New Roman"/>
                <w:i/>
                <w:sz w:val="16"/>
              </w:rPr>
            </w:pPr>
            <w:r w:rsidRPr="000C4FDB">
              <w:rPr>
                <w:rFonts w:cs="Times New Roman"/>
                <w:i/>
                <w:sz w:val="16"/>
              </w:rPr>
              <w:t>II кв.</w:t>
            </w:r>
            <w:r w:rsidR="000C4FDB">
              <w:rPr>
                <w:rFonts w:cs="Times New Roman"/>
                <w:i/>
                <w:sz w:val="16"/>
              </w:rPr>
              <w:br/>
            </w:r>
            <w:r w:rsidRPr="000C4FDB">
              <w:rPr>
                <w:rFonts w:cs="Times New Roman"/>
                <w:i/>
                <w:sz w:val="16"/>
              </w:rPr>
              <w:t>2018</w:t>
            </w:r>
            <w:r w:rsidR="003A384A">
              <w:rPr>
                <w:rFonts w:cs="Times New Roman"/>
                <w:i/>
                <w:sz w:val="16"/>
              </w:rPr>
              <w:t> год</w:t>
            </w:r>
            <w:r w:rsidRPr="000C4FDB">
              <w:rPr>
                <w:rFonts w:cs="Times New Roman"/>
                <w:i/>
                <w:sz w:val="16"/>
              </w:rPr>
              <w:t>а</w:t>
            </w:r>
          </w:p>
        </w:tc>
      </w:tr>
      <w:tr w:rsidR="000C4FDB" w:rsidRPr="000C4FDB" w:rsidTr="000C4FDB">
        <w:tc>
          <w:tcPr>
            <w:tcW w:w="1418" w:type="dxa"/>
            <w:tcBorders>
              <w:top w:val="single" w:sz="12" w:space="0" w:color="auto"/>
            </w:tcBorders>
            <w:shd w:val="clear" w:color="auto" w:fill="auto"/>
          </w:tcPr>
          <w:p w:rsidR="00AE5D57" w:rsidRPr="00F757AA" w:rsidRDefault="00AE5D57" w:rsidP="000C4FDB">
            <w:pPr>
              <w:suppressAutoHyphens w:val="0"/>
              <w:spacing w:before="40" w:after="40" w:line="220" w:lineRule="exact"/>
              <w:rPr>
                <w:rFonts w:cs="Times New Roman"/>
                <w:sz w:val="18"/>
                <w:szCs w:val="16"/>
              </w:rPr>
            </w:pPr>
            <w:r w:rsidRPr="00F757AA">
              <w:rPr>
                <w:rFonts w:cs="Times New Roman"/>
                <w:sz w:val="18"/>
              </w:rPr>
              <w:t xml:space="preserve">Общая </w:t>
            </w:r>
            <w:r w:rsidR="000C4FDB" w:rsidRPr="00F757AA">
              <w:rPr>
                <w:rFonts w:cs="Times New Roman"/>
                <w:sz w:val="18"/>
              </w:rPr>
              <w:br/>
            </w:r>
            <w:r w:rsidRPr="00F757AA">
              <w:rPr>
                <w:rFonts w:cs="Times New Roman"/>
                <w:sz w:val="18"/>
              </w:rPr>
              <w:t xml:space="preserve">численность </w:t>
            </w:r>
            <w:r w:rsidR="000C4FDB" w:rsidRPr="00F757AA">
              <w:rPr>
                <w:rFonts w:cs="Times New Roman"/>
                <w:sz w:val="18"/>
              </w:rPr>
              <w:br/>
            </w:r>
            <w:r w:rsidRPr="00F757AA">
              <w:rPr>
                <w:rFonts w:cs="Times New Roman"/>
                <w:sz w:val="18"/>
              </w:rPr>
              <w:t>населения (тыс.)</w:t>
            </w:r>
          </w:p>
        </w:tc>
        <w:tc>
          <w:tcPr>
            <w:tcW w:w="744" w:type="dxa"/>
            <w:tcBorders>
              <w:top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4 757,6</w:t>
            </w:r>
          </w:p>
        </w:tc>
        <w:tc>
          <w:tcPr>
            <w:tcW w:w="744" w:type="dxa"/>
            <w:tcBorders>
              <w:top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4 772,5</w:t>
            </w:r>
          </w:p>
        </w:tc>
        <w:tc>
          <w:tcPr>
            <w:tcW w:w="744" w:type="dxa"/>
            <w:tcBorders>
              <w:top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4 784,4</w:t>
            </w:r>
          </w:p>
        </w:tc>
        <w:tc>
          <w:tcPr>
            <w:tcW w:w="744" w:type="dxa"/>
            <w:tcBorders>
              <w:top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4 792,5</w:t>
            </w:r>
          </w:p>
        </w:tc>
        <w:tc>
          <w:tcPr>
            <w:tcW w:w="744" w:type="dxa"/>
            <w:tcBorders>
              <w:top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4 805,9</w:t>
            </w:r>
          </w:p>
        </w:tc>
        <w:tc>
          <w:tcPr>
            <w:tcW w:w="744" w:type="dxa"/>
            <w:tcBorders>
              <w:top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4 826,4</w:t>
            </w:r>
          </w:p>
        </w:tc>
        <w:tc>
          <w:tcPr>
            <w:tcW w:w="744" w:type="dxa"/>
            <w:tcBorders>
              <w:top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4 830,4</w:t>
            </w:r>
          </w:p>
        </w:tc>
        <w:tc>
          <w:tcPr>
            <w:tcW w:w="744" w:type="dxa"/>
            <w:tcBorders>
              <w:top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4 857,0</w:t>
            </w:r>
          </w:p>
        </w:tc>
      </w:tr>
      <w:tr w:rsidR="000C4FDB" w:rsidRPr="000C4FDB" w:rsidTr="000C4FDB">
        <w:tc>
          <w:tcPr>
            <w:tcW w:w="1418" w:type="dxa"/>
            <w:shd w:val="clear" w:color="auto" w:fill="auto"/>
          </w:tcPr>
          <w:p w:rsidR="00AE5D57" w:rsidRPr="00F757AA" w:rsidRDefault="00AE5D57" w:rsidP="000C4FDB">
            <w:pPr>
              <w:spacing w:before="40" w:after="40" w:line="220" w:lineRule="exact"/>
              <w:rPr>
                <w:rFonts w:cs="Times New Roman"/>
                <w:sz w:val="18"/>
                <w:szCs w:val="16"/>
              </w:rPr>
            </w:pPr>
            <w:r w:rsidRPr="00F757AA">
              <w:rPr>
                <w:rFonts w:cs="Times New Roman"/>
                <w:sz w:val="18"/>
              </w:rPr>
              <w:t>Число домохозяйств (тыс.)</w:t>
            </w:r>
          </w:p>
        </w:tc>
        <w:tc>
          <w:tcPr>
            <w:tcW w:w="744" w:type="dxa"/>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1 754,7</w:t>
            </w:r>
          </w:p>
        </w:tc>
        <w:tc>
          <w:tcPr>
            <w:tcW w:w="744" w:type="dxa"/>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1 752,9</w:t>
            </w:r>
          </w:p>
        </w:tc>
        <w:tc>
          <w:tcPr>
            <w:tcW w:w="744" w:type="dxa"/>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1 751,8</w:t>
            </w:r>
          </w:p>
        </w:tc>
        <w:tc>
          <w:tcPr>
            <w:tcW w:w="744" w:type="dxa"/>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1 764,5</w:t>
            </w:r>
          </w:p>
        </w:tc>
        <w:tc>
          <w:tcPr>
            <w:tcW w:w="744" w:type="dxa"/>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1 813,2</w:t>
            </w:r>
          </w:p>
        </w:tc>
        <w:tc>
          <w:tcPr>
            <w:tcW w:w="744" w:type="dxa"/>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1 830,2</w:t>
            </w:r>
          </w:p>
        </w:tc>
        <w:tc>
          <w:tcPr>
            <w:tcW w:w="744" w:type="dxa"/>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1 829,6</w:t>
            </w:r>
          </w:p>
        </w:tc>
        <w:tc>
          <w:tcPr>
            <w:tcW w:w="744" w:type="dxa"/>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1 846,1</w:t>
            </w:r>
          </w:p>
        </w:tc>
      </w:tr>
      <w:tr w:rsidR="000C4FDB" w:rsidRPr="000C4FDB" w:rsidTr="000C4FDB">
        <w:tc>
          <w:tcPr>
            <w:tcW w:w="1418" w:type="dxa"/>
            <w:tcBorders>
              <w:bottom w:val="single" w:sz="12" w:space="0" w:color="auto"/>
            </w:tcBorders>
            <w:shd w:val="clear" w:color="auto" w:fill="auto"/>
          </w:tcPr>
          <w:p w:rsidR="00AE5D57" w:rsidRPr="00F757AA" w:rsidRDefault="00AE5D57" w:rsidP="000C4FDB">
            <w:pPr>
              <w:spacing w:before="40" w:after="40" w:line="220" w:lineRule="exact"/>
              <w:rPr>
                <w:rFonts w:cs="Times New Roman"/>
                <w:sz w:val="18"/>
                <w:szCs w:val="16"/>
              </w:rPr>
            </w:pPr>
            <w:r w:rsidRPr="00F757AA">
              <w:rPr>
                <w:rFonts w:cs="Times New Roman"/>
                <w:sz w:val="18"/>
              </w:rPr>
              <w:t>Среднее число человек в домохозяйстве</w:t>
            </w:r>
          </w:p>
        </w:tc>
        <w:tc>
          <w:tcPr>
            <w:tcW w:w="744" w:type="dxa"/>
            <w:tcBorders>
              <w:bottom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2,71</w:t>
            </w:r>
          </w:p>
        </w:tc>
        <w:tc>
          <w:tcPr>
            <w:tcW w:w="744" w:type="dxa"/>
            <w:tcBorders>
              <w:bottom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2,72</w:t>
            </w:r>
          </w:p>
        </w:tc>
        <w:tc>
          <w:tcPr>
            <w:tcW w:w="744" w:type="dxa"/>
            <w:tcBorders>
              <w:bottom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2,73</w:t>
            </w:r>
          </w:p>
        </w:tc>
        <w:tc>
          <w:tcPr>
            <w:tcW w:w="744" w:type="dxa"/>
            <w:tcBorders>
              <w:bottom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2,72</w:t>
            </w:r>
          </w:p>
        </w:tc>
        <w:tc>
          <w:tcPr>
            <w:tcW w:w="744" w:type="dxa"/>
            <w:tcBorders>
              <w:bottom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2,65</w:t>
            </w:r>
          </w:p>
        </w:tc>
        <w:tc>
          <w:tcPr>
            <w:tcW w:w="744" w:type="dxa"/>
            <w:tcBorders>
              <w:bottom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2,64</w:t>
            </w:r>
          </w:p>
        </w:tc>
        <w:tc>
          <w:tcPr>
            <w:tcW w:w="744" w:type="dxa"/>
            <w:tcBorders>
              <w:bottom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2,64</w:t>
            </w:r>
          </w:p>
        </w:tc>
        <w:tc>
          <w:tcPr>
            <w:tcW w:w="744" w:type="dxa"/>
            <w:tcBorders>
              <w:bottom w:val="single" w:sz="12" w:space="0" w:color="auto"/>
            </w:tcBorders>
            <w:shd w:val="clear" w:color="auto" w:fill="auto"/>
            <w:vAlign w:val="bottom"/>
          </w:tcPr>
          <w:p w:rsidR="00AE5D57" w:rsidRPr="000C4FDB" w:rsidRDefault="00AE5D57" w:rsidP="000C4FDB">
            <w:pPr>
              <w:suppressAutoHyphens w:val="0"/>
              <w:spacing w:before="40" w:after="40" w:line="220" w:lineRule="exact"/>
              <w:jc w:val="right"/>
              <w:rPr>
                <w:rFonts w:cs="Times New Roman"/>
                <w:sz w:val="18"/>
              </w:rPr>
            </w:pPr>
            <w:r w:rsidRPr="000C4FDB">
              <w:rPr>
                <w:rFonts w:cs="Times New Roman"/>
                <w:sz w:val="18"/>
              </w:rPr>
              <w:t>2,63</w:t>
            </w:r>
          </w:p>
        </w:tc>
      </w:tr>
    </w:tbl>
    <w:p w:rsidR="00AE5D57" w:rsidRPr="00984603" w:rsidRDefault="00AE5D57" w:rsidP="00525CFA">
      <w:pPr>
        <w:pStyle w:val="SingleTxtG"/>
        <w:spacing w:before="120" w:after="0" w:line="220" w:lineRule="exact"/>
        <w:ind w:firstLine="170"/>
        <w:jc w:val="left"/>
        <w:rPr>
          <w:i/>
          <w:sz w:val="18"/>
          <w:szCs w:val="18"/>
        </w:rPr>
      </w:pPr>
      <w:r w:rsidRPr="00984603">
        <w:rPr>
          <w:i/>
          <w:iCs/>
          <w:sz w:val="18"/>
          <w:szCs w:val="18"/>
        </w:rPr>
        <w:t>Источник</w:t>
      </w:r>
      <w:r w:rsidRPr="00984603">
        <w:rPr>
          <w:sz w:val="18"/>
          <w:szCs w:val="18"/>
        </w:rPr>
        <w:t>: Обследование рабочей силы (ОРС), Центральное статистическое управление, Ирландия. Рассматриваемые периоды: I кв.</w:t>
      </w:r>
      <w:r w:rsidR="006A6C83">
        <w:rPr>
          <w:sz w:val="18"/>
          <w:szCs w:val="18"/>
        </w:rPr>
        <w:t xml:space="preserve"> </w:t>
      </w:r>
      <w:r w:rsidRPr="00984603">
        <w:rPr>
          <w:sz w:val="18"/>
          <w:szCs w:val="18"/>
        </w:rPr>
        <w:t>=</w:t>
      </w:r>
      <w:r w:rsidR="006A6C83">
        <w:rPr>
          <w:sz w:val="18"/>
          <w:szCs w:val="18"/>
        </w:rPr>
        <w:t xml:space="preserve"> </w:t>
      </w:r>
      <w:r w:rsidRPr="00984603">
        <w:rPr>
          <w:sz w:val="18"/>
          <w:szCs w:val="18"/>
        </w:rPr>
        <w:t>январь</w:t>
      </w:r>
      <w:r w:rsidR="003A384A">
        <w:rPr>
          <w:sz w:val="18"/>
          <w:szCs w:val="18"/>
        </w:rPr>
        <w:t>–</w:t>
      </w:r>
      <w:r w:rsidRPr="00984603">
        <w:rPr>
          <w:sz w:val="18"/>
          <w:szCs w:val="18"/>
        </w:rPr>
        <w:t>март, II кв.</w:t>
      </w:r>
      <w:r w:rsidR="006A6C83">
        <w:rPr>
          <w:sz w:val="18"/>
          <w:szCs w:val="18"/>
        </w:rPr>
        <w:t xml:space="preserve"> </w:t>
      </w:r>
      <w:r w:rsidRPr="00984603">
        <w:rPr>
          <w:sz w:val="18"/>
          <w:szCs w:val="18"/>
        </w:rPr>
        <w:t>=</w:t>
      </w:r>
      <w:r w:rsidR="006A6C83">
        <w:rPr>
          <w:sz w:val="18"/>
          <w:szCs w:val="18"/>
        </w:rPr>
        <w:t xml:space="preserve"> </w:t>
      </w:r>
      <w:r w:rsidRPr="00984603">
        <w:rPr>
          <w:sz w:val="18"/>
          <w:szCs w:val="18"/>
        </w:rPr>
        <w:t>апрель</w:t>
      </w:r>
      <w:r w:rsidR="003A384A">
        <w:rPr>
          <w:sz w:val="18"/>
          <w:szCs w:val="18"/>
        </w:rPr>
        <w:t>–</w:t>
      </w:r>
      <w:r w:rsidRPr="00984603">
        <w:rPr>
          <w:sz w:val="18"/>
          <w:szCs w:val="18"/>
        </w:rPr>
        <w:t xml:space="preserve">июнь, </w:t>
      </w:r>
      <w:r w:rsidR="003075EA">
        <w:rPr>
          <w:sz w:val="18"/>
          <w:szCs w:val="18"/>
        </w:rPr>
        <w:br/>
      </w:r>
      <w:r w:rsidRPr="00984603">
        <w:rPr>
          <w:sz w:val="18"/>
          <w:szCs w:val="18"/>
        </w:rPr>
        <w:t>III кв.</w:t>
      </w:r>
      <w:r w:rsidR="006A6C83">
        <w:rPr>
          <w:sz w:val="18"/>
          <w:szCs w:val="18"/>
        </w:rPr>
        <w:t xml:space="preserve"> </w:t>
      </w:r>
      <w:r w:rsidRPr="00984603">
        <w:rPr>
          <w:sz w:val="18"/>
          <w:szCs w:val="18"/>
        </w:rPr>
        <w:t>=</w:t>
      </w:r>
      <w:r w:rsidR="006A6C83">
        <w:rPr>
          <w:sz w:val="18"/>
          <w:szCs w:val="18"/>
        </w:rPr>
        <w:t xml:space="preserve"> </w:t>
      </w:r>
      <w:r w:rsidRPr="00984603">
        <w:rPr>
          <w:sz w:val="18"/>
          <w:szCs w:val="18"/>
        </w:rPr>
        <w:t>июль</w:t>
      </w:r>
      <w:r w:rsidR="003A384A">
        <w:rPr>
          <w:sz w:val="18"/>
          <w:szCs w:val="18"/>
        </w:rPr>
        <w:t>–</w:t>
      </w:r>
      <w:r w:rsidRPr="00984603">
        <w:rPr>
          <w:sz w:val="18"/>
          <w:szCs w:val="18"/>
        </w:rPr>
        <w:t>сентябрь, IV кв.</w:t>
      </w:r>
      <w:r w:rsidR="006A6C83">
        <w:rPr>
          <w:sz w:val="18"/>
          <w:szCs w:val="18"/>
        </w:rPr>
        <w:t xml:space="preserve"> </w:t>
      </w:r>
      <w:r w:rsidRPr="00984603">
        <w:rPr>
          <w:sz w:val="18"/>
          <w:szCs w:val="18"/>
        </w:rPr>
        <w:t>=</w:t>
      </w:r>
      <w:r w:rsidR="006A6C83">
        <w:rPr>
          <w:sz w:val="18"/>
          <w:szCs w:val="18"/>
        </w:rPr>
        <w:t xml:space="preserve"> </w:t>
      </w:r>
      <w:r w:rsidRPr="00984603">
        <w:rPr>
          <w:sz w:val="18"/>
          <w:szCs w:val="18"/>
        </w:rPr>
        <w:t>октябрь</w:t>
      </w:r>
      <w:r w:rsidR="003A384A">
        <w:rPr>
          <w:sz w:val="18"/>
          <w:szCs w:val="18"/>
        </w:rPr>
        <w:t>–</w:t>
      </w:r>
      <w:r w:rsidRPr="00984603">
        <w:rPr>
          <w:sz w:val="18"/>
          <w:szCs w:val="18"/>
        </w:rPr>
        <w:t>декабрь.</w:t>
      </w:r>
    </w:p>
    <w:p w:rsidR="00AE5D57" w:rsidRPr="00984603" w:rsidRDefault="00AE5D57" w:rsidP="00525CFA">
      <w:pPr>
        <w:pStyle w:val="SingleTxtG"/>
        <w:spacing w:after="0" w:line="220" w:lineRule="exact"/>
        <w:ind w:firstLine="170"/>
        <w:jc w:val="left"/>
        <w:rPr>
          <w:sz w:val="18"/>
          <w:szCs w:val="18"/>
        </w:rPr>
      </w:pPr>
      <w:r w:rsidRPr="00984603">
        <w:rPr>
          <w:i/>
          <w:iCs/>
          <w:sz w:val="18"/>
          <w:szCs w:val="18"/>
        </w:rPr>
        <w:t>Примечание</w:t>
      </w:r>
      <w:r w:rsidRPr="00984603">
        <w:rPr>
          <w:sz w:val="18"/>
          <w:szCs w:val="18"/>
        </w:rPr>
        <w:t>: Для расчета числа домохозяйств используется усредненный коэффициент, отражающий общее число членов домохозяйства. Число домохозяйств следует рассматривать исключительно как ориентировочное.</w:t>
      </w:r>
    </w:p>
    <w:p w:rsidR="00AE5D57" w:rsidRPr="00984603" w:rsidRDefault="00AE5D57" w:rsidP="00525CFA">
      <w:pPr>
        <w:pStyle w:val="SingleTxtG"/>
        <w:spacing w:line="220" w:lineRule="exact"/>
        <w:ind w:firstLine="170"/>
        <w:jc w:val="left"/>
        <w:rPr>
          <w:sz w:val="18"/>
          <w:szCs w:val="18"/>
        </w:rPr>
      </w:pPr>
      <w:r w:rsidRPr="00984603">
        <w:rPr>
          <w:i/>
          <w:iCs/>
          <w:sz w:val="18"/>
          <w:szCs w:val="18"/>
        </w:rPr>
        <w:t>Примечание</w:t>
      </w:r>
      <w:r w:rsidRPr="00984603">
        <w:rPr>
          <w:sz w:val="18"/>
          <w:szCs w:val="18"/>
        </w:rPr>
        <w:t>: В третьем квартале 2017</w:t>
      </w:r>
      <w:r w:rsidR="003A384A">
        <w:rPr>
          <w:sz w:val="18"/>
          <w:szCs w:val="18"/>
        </w:rPr>
        <w:t> год</w:t>
      </w:r>
      <w:r w:rsidRPr="00984603">
        <w:rPr>
          <w:sz w:val="18"/>
          <w:szCs w:val="18"/>
        </w:rPr>
        <w:t xml:space="preserve">а Ежеквартальное национальное обследование домохозяйств (ЕНОД) было заменено новым Обследованием рабочей силы (ОРС), в связи с чем к сопоставлению данных до и после этого периода следует подходить осторожно. </w:t>
      </w:r>
    </w:p>
    <w:p w:rsidR="00AE5D57" w:rsidRPr="00FF7E36" w:rsidRDefault="00AE5D57" w:rsidP="00984603">
      <w:pPr>
        <w:pStyle w:val="H23G"/>
        <w:rPr>
          <w:b w:val="0"/>
        </w:rPr>
      </w:pPr>
      <w:r>
        <w:tab/>
      </w:r>
      <w:r>
        <w:tab/>
      </w:r>
      <w:r w:rsidRPr="00984603">
        <w:rPr>
          <w:b w:val="0"/>
        </w:rPr>
        <w:t>Таблица 5</w:t>
      </w:r>
      <w:r w:rsidR="00984603" w:rsidRPr="00984603">
        <w:br/>
      </w:r>
      <w:r>
        <w:t>Расчетное количество взрослых членов семей в разбивке по составу семьи, экономическому статусу МОТ и полу</w:t>
      </w:r>
    </w:p>
    <w:tbl>
      <w:tblPr>
        <w:tblStyle w:val="a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830"/>
        <w:gridCol w:w="830"/>
        <w:gridCol w:w="830"/>
        <w:gridCol w:w="830"/>
        <w:gridCol w:w="830"/>
        <w:gridCol w:w="830"/>
        <w:gridCol w:w="830"/>
      </w:tblGrid>
      <w:tr w:rsidR="00984603" w:rsidRPr="00984603" w:rsidTr="00984603">
        <w:trPr>
          <w:tblHeader/>
        </w:trPr>
        <w:tc>
          <w:tcPr>
            <w:tcW w:w="2694" w:type="dxa"/>
            <w:tcBorders>
              <w:top w:val="single" w:sz="4" w:space="0" w:color="auto"/>
              <w:bottom w:val="single" w:sz="12" w:space="0" w:color="auto"/>
            </w:tcBorders>
            <w:shd w:val="clear" w:color="auto" w:fill="auto"/>
            <w:vAlign w:val="bottom"/>
          </w:tcPr>
          <w:p w:rsidR="00AE5D57" w:rsidRPr="00984603" w:rsidRDefault="00AE5D57" w:rsidP="00984603">
            <w:pPr>
              <w:spacing w:before="80" w:after="80" w:line="200" w:lineRule="exact"/>
              <w:rPr>
                <w:rFonts w:cs="Times New Roman"/>
                <w:i/>
                <w:sz w:val="16"/>
              </w:rPr>
            </w:pPr>
          </w:p>
        </w:tc>
        <w:tc>
          <w:tcPr>
            <w:tcW w:w="830" w:type="dxa"/>
            <w:tcBorders>
              <w:top w:val="single" w:sz="4" w:space="0" w:color="auto"/>
              <w:bottom w:val="single" w:sz="12" w:space="0" w:color="auto"/>
            </w:tcBorders>
            <w:shd w:val="clear" w:color="auto" w:fill="auto"/>
            <w:vAlign w:val="bottom"/>
          </w:tcPr>
          <w:p w:rsidR="00AE5D57" w:rsidRPr="00984603" w:rsidRDefault="00AE5D57" w:rsidP="00984603">
            <w:pPr>
              <w:spacing w:before="80" w:after="80" w:line="200" w:lineRule="exact"/>
              <w:jc w:val="right"/>
              <w:rPr>
                <w:rFonts w:cs="Times New Roman"/>
                <w:i/>
                <w:sz w:val="16"/>
                <w:szCs w:val="24"/>
                <w:lang w:eastAsia="en-IE"/>
              </w:rPr>
            </w:pPr>
          </w:p>
          <w:p w:rsidR="00AE5D57" w:rsidRPr="00984603" w:rsidRDefault="00AE5D57" w:rsidP="00984603">
            <w:pPr>
              <w:spacing w:before="80" w:after="80" w:line="200" w:lineRule="exact"/>
              <w:jc w:val="right"/>
              <w:rPr>
                <w:rFonts w:cs="Times New Roman"/>
                <w:i/>
                <w:sz w:val="16"/>
                <w:szCs w:val="24"/>
              </w:rPr>
            </w:pPr>
            <w:r w:rsidRPr="00984603">
              <w:rPr>
                <w:rFonts w:cs="Times New Roman"/>
                <w:i/>
                <w:sz w:val="16"/>
              </w:rPr>
              <w:t xml:space="preserve">IV кв. </w:t>
            </w:r>
            <w:r w:rsidR="00984603">
              <w:rPr>
                <w:rFonts w:cs="Times New Roman"/>
                <w:i/>
                <w:sz w:val="16"/>
              </w:rPr>
              <w:br/>
            </w:r>
            <w:r w:rsidRPr="00984603">
              <w:rPr>
                <w:rFonts w:cs="Times New Roman"/>
                <w:i/>
                <w:sz w:val="16"/>
              </w:rPr>
              <w:t>2016</w:t>
            </w:r>
            <w:r w:rsidR="003A384A">
              <w:rPr>
                <w:rFonts w:cs="Times New Roman"/>
                <w:i/>
                <w:sz w:val="16"/>
              </w:rPr>
              <w:t> год</w:t>
            </w:r>
            <w:r w:rsidRPr="00984603">
              <w:rPr>
                <w:rFonts w:cs="Times New Roman"/>
                <w:i/>
                <w:sz w:val="16"/>
              </w:rPr>
              <w:t>а</w:t>
            </w:r>
          </w:p>
        </w:tc>
        <w:tc>
          <w:tcPr>
            <w:tcW w:w="830" w:type="dxa"/>
            <w:tcBorders>
              <w:top w:val="single" w:sz="4" w:space="0" w:color="auto"/>
              <w:bottom w:val="single" w:sz="12" w:space="0" w:color="auto"/>
            </w:tcBorders>
            <w:shd w:val="clear" w:color="auto" w:fill="auto"/>
            <w:vAlign w:val="bottom"/>
          </w:tcPr>
          <w:p w:rsidR="00AE5D57" w:rsidRPr="00984603" w:rsidRDefault="00AE5D57" w:rsidP="00984603">
            <w:pPr>
              <w:spacing w:before="80" w:after="80" w:line="200" w:lineRule="exact"/>
              <w:jc w:val="right"/>
              <w:rPr>
                <w:rFonts w:cs="Times New Roman"/>
                <w:i/>
                <w:sz w:val="16"/>
                <w:szCs w:val="24"/>
                <w:lang w:eastAsia="en-IE"/>
              </w:rPr>
            </w:pPr>
          </w:p>
          <w:p w:rsidR="00AE5D57" w:rsidRPr="00984603" w:rsidRDefault="00AE5D57" w:rsidP="00984603">
            <w:pPr>
              <w:spacing w:before="80" w:after="80" w:line="200" w:lineRule="exact"/>
              <w:jc w:val="right"/>
              <w:rPr>
                <w:rFonts w:cs="Times New Roman"/>
                <w:i/>
                <w:sz w:val="16"/>
                <w:szCs w:val="24"/>
              </w:rPr>
            </w:pPr>
            <w:r w:rsidRPr="00984603">
              <w:rPr>
                <w:rFonts w:cs="Times New Roman"/>
                <w:i/>
                <w:sz w:val="16"/>
              </w:rPr>
              <w:t xml:space="preserve">I кв. </w:t>
            </w:r>
            <w:r w:rsidR="00984603">
              <w:rPr>
                <w:rFonts w:cs="Times New Roman"/>
                <w:i/>
                <w:sz w:val="16"/>
              </w:rPr>
              <w:br/>
            </w:r>
            <w:r w:rsidRPr="00984603">
              <w:rPr>
                <w:rFonts w:cs="Times New Roman"/>
                <w:i/>
                <w:sz w:val="16"/>
              </w:rPr>
              <w:t>2017</w:t>
            </w:r>
            <w:r w:rsidR="003A384A">
              <w:rPr>
                <w:rFonts w:cs="Times New Roman"/>
                <w:i/>
                <w:sz w:val="16"/>
              </w:rPr>
              <w:t> год</w:t>
            </w:r>
            <w:r w:rsidRPr="00984603">
              <w:rPr>
                <w:rFonts w:cs="Times New Roman"/>
                <w:i/>
                <w:sz w:val="16"/>
              </w:rPr>
              <w:t>а</w:t>
            </w:r>
          </w:p>
        </w:tc>
        <w:tc>
          <w:tcPr>
            <w:tcW w:w="830" w:type="dxa"/>
            <w:tcBorders>
              <w:top w:val="single" w:sz="4" w:space="0" w:color="auto"/>
              <w:bottom w:val="single" w:sz="12" w:space="0" w:color="auto"/>
            </w:tcBorders>
            <w:shd w:val="clear" w:color="auto" w:fill="auto"/>
            <w:vAlign w:val="bottom"/>
          </w:tcPr>
          <w:p w:rsidR="00AE5D57" w:rsidRPr="00984603" w:rsidRDefault="00AE5D57" w:rsidP="00984603">
            <w:pPr>
              <w:spacing w:before="80" w:after="80" w:line="200" w:lineRule="exact"/>
              <w:jc w:val="right"/>
              <w:rPr>
                <w:rFonts w:cs="Times New Roman"/>
                <w:i/>
                <w:sz w:val="16"/>
                <w:szCs w:val="24"/>
                <w:lang w:eastAsia="en-IE"/>
              </w:rPr>
            </w:pPr>
          </w:p>
          <w:p w:rsidR="00AE5D57" w:rsidRPr="00984603" w:rsidRDefault="00AE5D57" w:rsidP="00984603">
            <w:pPr>
              <w:spacing w:before="80" w:after="80" w:line="200" w:lineRule="exact"/>
              <w:jc w:val="right"/>
              <w:rPr>
                <w:rFonts w:cs="Times New Roman"/>
                <w:i/>
                <w:sz w:val="16"/>
                <w:szCs w:val="24"/>
              </w:rPr>
            </w:pPr>
            <w:r w:rsidRPr="00984603">
              <w:rPr>
                <w:rFonts w:cs="Times New Roman"/>
                <w:i/>
                <w:sz w:val="16"/>
              </w:rPr>
              <w:t xml:space="preserve">II кв. </w:t>
            </w:r>
            <w:r w:rsidR="00984603">
              <w:rPr>
                <w:rFonts w:cs="Times New Roman"/>
                <w:i/>
                <w:sz w:val="16"/>
              </w:rPr>
              <w:br/>
            </w:r>
            <w:r w:rsidRPr="00984603">
              <w:rPr>
                <w:rFonts w:cs="Times New Roman"/>
                <w:i/>
                <w:sz w:val="16"/>
              </w:rPr>
              <w:t>2017</w:t>
            </w:r>
            <w:r w:rsidR="003A384A">
              <w:rPr>
                <w:rFonts w:cs="Times New Roman"/>
                <w:i/>
                <w:sz w:val="16"/>
              </w:rPr>
              <w:t> год</w:t>
            </w:r>
            <w:r w:rsidRPr="00984603">
              <w:rPr>
                <w:rFonts w:cs="Times New Roman"/>
                <w:i/>
                <w:sz w:val="16"/>
              </w:rPr>
              <w:t>а</w:t>
            </w:r>
          </w:p>
        </w:tc>
        <w:tc>
          <w:tcPr>
            <w:tcW w:w="830" w:type="dxa"/>
            <w:tcBorders>
              <w:top w:val="single" w:sz="4" w:space="0" w:color="auto"/>
              <w:bottom w:val="single" w:sz="12" w:space="0" w:color="auto"/>
            </w:tcBorders>
            <w:shd w:val="clear" w:color="auto" w:fill="auto"/>
            <w:vAlign w:val="bottom"/>
          </w:tcPr>
          <w:p w:rsidR="00AE5D57" w:rsidRPr="00984603" w:rsidRDefault="00AE5D57" w:rsidP="00984603">
            <w:pPr>
              <w:spacing w:before="80" w:after="80" w:line="200" w:lineRule="exact"/>
              <w:jc w:val="right"/>
              <w:rPr>
                <w:rFonts w:cs="Times New Roman"/>
                <w:i/>
                <w:sz w:val="16"/>
                <w:szCs w:val="24"/>
                <w:lang w:eastAsia="en-IE"/>
              </w:rPr>
            </w:pPr>
          </w:p>
          <w:p w:rsidR="00AE5D57" w:rsidRPr="00984603" w:rsidRDefault="00AE5D57" w:rsidP="00984603">
            <w:pPr>
              <w:spacing w:before="80" w:after="80" w:line="200" w:lineRule="exact"/>
              <w:jc w:val="right"/>
              <w:rPr>
                <w:rFonts w:cs="Times New Roman"/>
                <w:i/>
                <w:sz w:val="16"/>
                <w:szCs w:val="24"/>
              </w:rPr>
            </w:pPr>
            <w:r w:rsidRPr="00984603">
              <w:rPr>
                <w:rFonts w:cs="Times New Roman"/>
                <w:i/>
                <w:sz w:val="16"/>
              </w:rPr>
              <w:t xml:space="preserve">III кв. </w:t>
            </w:r>
            <w:r w:rsidR="00984603">
              <w:rPr>
                <w:rFonts w:cs="Times New Roman"/>
                <w:i/>
                <w:sz w:val="16"/>
              </w:rPr>
              <w:br/>
            </w:r>
            <w:r w:rsidRPr="00984603">
              <w:rPr>
                <w:rFonts w:cs="Times New Roman"/>
                <w:i/>
                <w:sz w:val="16"/>
              </w:rPr>
              <w:t>2017</w:t>
            </w:r>
            <w:r w:rsidR="003A384A">
              <w:rPr>
                <w:rFonts w:cs="Times New Roman"/>
                <w:i/>
                <w:sz w:val="16"/>
              </w:rPr>
              <w:t> год</w:t>
            </w:r>
            <w:r w:rsidRPr="00984603">
              <w:rPr>
                <w:rFonts w:cs="Times New Roman"/>
                <w:i/>
                <w:sz w:val="16"/>
              </w:rPr>
              <w:t>а</w:t>
            </w:r>
          </w:p>
        </w:tc>
        <w:tc>
          <w:tcPr>
            <w:tcW w:w="830" w:type="dxa"/>
            <w:tcBorders>
              <w:top w:val="single" w:sz="4" w:space="0" w:color="auto"/>
              <w:bottom w:val="single" w:sz="12" w:space="0" w:color="auto"/>
            </w:tcBorders>
            <w:shd w:val="clear" w:color="auto" w:fill="auto"/>
            <w:vAlign w:val="bottom"/>
          </w:tcPr>
          <w:p w:rsidR="00AE5D57" w:rsidRPr="00984603" w:rsidRDefault="00AE5D57" w:rsidP="00984603">
            <w:pPr>
              <w:spacing w:before="80" w:after="80" w:line="200" w:lineRule="exact"/>
              <w:jc w:val="right"/>
              <w:rPr>
                <w:rFonts w:cs="Times New Roman"/>
                <w:i/>
                <w:sz w:val="16"/>
                <w:szCs w:val="24"/>
                <w:lang w:eastAsia="en-IE"/>
              </w:rPr>
            </w:pPr>
          </w:p>
          <w:p w:rsidR="00AE5D57" w:rsidRPr="00984603" w:rsidRDefault="00AE5D57" w:rsidP="00984603">
            <w:pPr>
              <w:spacing w:before="80" w:after="80" w:line="200" w:lineRule="exact"/>
              <w:jc w:val="right"/>
              <w:rPr>
                <w:rFonts w:cs="Times New Roman"/>
                <w:i/>
                <w:sz w:val="16"/>
                <w:szCs w:val="24"/>
              </w:rPr>
            </w:pPr>
            <w:r w:rsidRPr="00984603">
              <w:rPr>
                <w:rFonts w:cs="Times New Roman"/>
                <w:i/>
                <w:sz w:val="16"/>
              </w:rPr>
              <w:t xml:space="preserve">IV кв. </w:t>
            </w:r>
            <w:r w:rsidR="00984603">
              <w:rPr>
                <w:rFonts w:cs="Times New Roman"/>
                <w:i/>
                <w:sz w:val="16"/>
              </w:rPr>
              <w:br/>
            </w:r>
            <w:r w:rsidRPr="00984603">
              <w:rPr>
                <w:rFonts w:cs="Times New Roman"/>
                <w:i/>
                <w:sz w:val="16"/>
              </w:rPr>
              <w:t>2017</w:t>
            </w:r>
            <w:r w:rsidR="003A384A">
              <w:rPr>
                <w:rFonts w:cs="Times New Roman"/>
                <w:i/>
                <w:sz w:val="16"/>
              </w:rPr>
              <w:t> год</w:t>
            </w:r>
            <w:r w:rsidRPr="00984603">
              <w:rPr>
                <w:rFonts w:cs="Times New Roman"/>
                <w:i/>
                <w:sz w:val="16"/>
              </w:rPr>
              <w:t>а</w:t>
            </w:r>
          </w:p>
        </w:tc>
        <w:tc>
          <w:tcPr>
            <w:tcW w:w="830" w:type="dxa"/>
            <w:tcBorders>
              <w:top w:val="single" w:sz="4" w:space="0" w:color="auto"/>
              <w:bottom w:val="single" w:sz="12" w:space="0" w:color="auto"/>
            </w:tcBorders>
            <w:shd w:val="clear" w:color="auto" w:fill="auto"/>
            <w:vAlign w:val="bottom"/>
          </w:tcPr>
          <w:p w:rsidR="00AE5D57" w:rsidRPr="00984603" w:rsidRDefault="00AE5D57" w:rsidP="00984603">
            <w:pPr>
              <w:spacing w:before="80" w:after="80" w:line="200" w:lineRule="exact"/>
              <w:jc w:val="right"/>
              <w:rPr>
                <w:rFonts w:cs="Times New Roman"/>
                <w:i/>
                <w:sz w:val="16"/>
                <w:szCs w:val="24"/>
                <w:lang w:eastAsia="en-IE"/>
              </w:rPr>
            </w:pPr>
          </w:p>
          <w:p w:rsidR="00AE5D57" w:rsidRPr="00984603" w:rsidRDefault="00AE5D57" w:rsidP="00984603">
            <w:pPr>
              <w:spacing w:before="80" w:after="80" w:line="200" w:lineRule="exact"/>
              <w:jc w:val="right"/>
              <w:rPr>
                <w:rFonts w:cs="Times New Roman"/>
                <w:i/>
                <w:sz w:val="16"/>
                <w:szCs w:val="24"/>
              </w:rPr>
            </w:pPr>
            <w:r w:rsidRPr="00984603">
              <w:rPr>
                <w:rFonts w:cs="Times New Roman"/>
                <w:i/>
                <w:sz w:val="16"/>
              </w:rPr>
              <w:t xml:space="preserve">I кв. </w:t>
            </w:r>
            <w:r w:rsidR="00984603">
              <w:rPr>
                <w:rFonts w:cs="Times New Roman"/>
                <w:i/>
                <w:sz w:val="16"/>
              </w:rPr>
              <w:br/>
            </w:r>
            <w:r w:rsidRPr="00984603">
              <w:rPr>
                <w:rFonts w:cs="Times New Roman"/>
                <w:i/>
                <w:sz w:val="16"/>
              </w:rPr>
              <w:t>2018</w:t>
            </w:r>
            <w:r w:rsidR="003A384A">
              <w:rPr>
                <w:rFonts w:cs="Times New Roman"/>
                <w:i/>
                <w:sz w:val="16"/>
              </w:rPr>
              <w:t> год</w:t>
            </w:r>
            <w:r w:rsidRPr="00984603">
              <w:rPr>
                <w:rFonts w:cs="Times New Roman"/>
                <w:i/>
                <w:sz w:val="16"/>
              </w:rPr>
              <w:t>а</w:t>
            </w:r>
          </w:p>
        </w:tc>
        <w:tc>
          <w:tcPr>
            <w:tcW w:w="830" w:type="dxa"/>
            <w:tcBorders>
              <w:top w:val="single" w:sz="4" w:space="0" w:color="auto"/>
              <w:bottom w:val="single" w:sz="12" w:space="0" w:color="auto"/>
            </w:tcBorders>
            <w:shd w:val="clear" w:color="auto" w:fill="auto"/>
            <w:vAlign w:val="bottom"/>
          </w:tcPr>
          <w:p w:rsidR="00AE5D57" w:rsidRPr="00984603" w:rsidRDefault="00AE5D57" w:rsidP="00984603">
            <w:pPr>
              <w:spacing w:before="80" w:after="80" w:line="200" w:lineRule="exact"/>
              <w:jc w:val="right"/>
              <w:rPr>
                <w:rFonts w:cs="Times New Roman"/>
                <w:i/>
                <w:sz w:val="16"/>
                <w:szCs w:val="24"/>
                <w:lang w:eastAsia="en-IE"/>
              </w:rPr>
            </w:pPr>
          </w:p>
          <w:p w:rsidR="00AE5D57" w:rsidRPr="00984603" w:rsidRDefault="00AE5D57" w:rsidP="00984603">
            <w:pPr>
              <w:spacing w:before="80" w:after="80" w:line="200" w:lineRule="exact"/>
              <w:jc w:val="right"/>
              <w:rPr>
                <w:rFonts w:cs="Times New Roman"/>
                <w:i/>
                <w:sz w:val="16"/>
                <w:szCs w:val="24"/>
              </w:rPr>
            </w:pPr>
            <w:r w:rsidRPr="00984603">
              <w:rPr>
                <w:rFonts w:cs="Times New Roman"/>
                <w:i/>
                <w:sz w:val="16"/>
              </w:rPr>
              <w:t xml:space="preserve">II кв. </w:t>
            </w:r>
            <w:r w:rsidR="00984603">
              <w:rPr>
                <w:rFonts w:cs="Times New Roman"/>
                <w:i/>
                <w:sz w:val="16"/>
              </w:rPr>
              <w:br/>
            </w:r>
            <w:r w:rsidRPr="00984603">
              <w:rPr>
                <w:rFonts w:cs="Times New Roman"/>
                <w:i/>
                <w:sz w:val="16"/>
              </w:rPr>
              <w:t>2018</w:t>
            </w:r>
            <w:r w:rsidR="003A384A">
              <w:rPr>
                <w:rFonts w:cs="Times New Roman"/>
                <w:i/>
                <w:sz w:val="16"/>
              </w:rPr>
              <w:t> год</w:t>
            </w:r>
            <w:r w:rsidRPr="00984603">
              <w:rPr>
                <w:rFonts w:cs="Times New Roman"/>
                <w:i/>
                <w:sz w:val="16"/>
              </w:rPr>
              <w:t>а</w:t>
            </w:r>
          </w:p>
        </w:tc>
      </w:tr>
      <w:tr w:rsidR="00984603" w:rsidRPr="00984603" w:rsidTr="00984603">
        <w:tc>
          <w:tcPr>
            <w:tcW w:w="2694" w:type="dxa"/>
            <w:tcBorders>
              <w:top w:val="single" w:sz="12" w:space="0" w:color="auto"/>
            </w:tcBorders>
            <w:shd w:val="clear" w:color="auto" w:fill="auto"/>
          </w:tcPr>
          <w:p w:rsidR="00AE5D57" w:rsidRPr="00984603" w:rsidRDefault="00AE5D57" w:rsidP="00984603">
            <w:pPr>
              <w:spacing w:before="40" w:after="40" w:line="220" w:lineRule="exact"/>
              <w:rPr>
                <w:rFonts w:cs="Times New Roman"/>
                <w:i/>
                <w:sz w:val="18"/>
                <w:szCs w:val="16"/>
              </w:rPr>
            </w:pPr>
            <w:r w:rsidRPr="00984603">
              <w:rPr>
                <w:rFonts w:cs="Times New Roman"/>
                <w:i/>
                <w:iCs/>
                <w:sz w:val="18"/>
              </w:rPr>
              <w:t>Состав семьи/экономический статус МОТ/пол</w:t>
            </w:r>
          </w:p>
        </w:tc>
        <w:tc>
          <w:tcPr>
            <w:tcW w:w="830" w:type="dxa"/>
            <w:tcBorders>
              <w:top w:val="single" w:sz="12" w:space="0" w:color="auto"/>
            </w:tcBorders>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tcBorders>
              <w:top w:val="single" w:sz="12" w:space="0" w:color="auto"/>
            </w:tcBorders>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tcBorders>
              <w:top w:val="single" w:sz="12" w:space="0" w:color="auto"/>
            </w:tcBorders>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tcBorders>
              <w:top w:val="single" w:sz="12" w:space="0" w:color="auto"/>
            </w:tcBorders>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tcBorders>
              <w:top w:val="single" w:sz="12" w:space="0" w:color="auto"/>
            </w:tcBorders>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tcBorders>
              <w:top w:val="single" w:sz="12" w:space="0" w:color="auto"/>
            </w:tcBorders>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tcBorders>
              <w:top w:val="single" w:sz="12" w:space="0" w:color="auto"/>
            </w:tcBorders>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8504" w:type="dxa"/>
            <w:gridSpan w:val="8"/>
            <w:shd w:val="clear" w:color="auto" w:fill="auto"/>
          </w:tcPr>
          <w:p w:rsidR="00984603" w:rsidRPr="00984603" w:rsidRDefault="00984603" w:rsidP="00984603">
            <w:pPr>
              <w:spacing w:before="40" w:after="40" w:line="220" w:lineRule="exact"/>
              <w:rPr>
                <w:rFonts w:cs="Times New Roman"/>
                <w:sz w:val="18"/>
              </w:rPr>
            </w:pPr>
            <w:r w:rsidRPr="00984603">
              <w:rPr>
                <w:rFonts w:cs="Times New Roman"/>
                <w:b/>
                <w:bCs/>
                <w:sz w:val="18"/>
              </w:rPr>
              <w:t>Супружеская пара без детей</w:t>
            </w:r>
          </w:p>
        </w:tc>
      </w:tr>
      <w:tr w:rsidR="00984603" w:rsidRPr="00984603" w:rsidTr="00984603">
        <w:tc>
          <w:tcPr>
            <w:tcW w:w="2694" w:type="dxa"/>
            <w:shd w:val="clear" w:color="auto" w:fill="auto"/>
          </w:tcPr>
          <w:p w:rsidR="00AE5D57" w:rsidRPr="00984603" w:rsidRDefault="00AE5D57" w:rsidP="00984603">
            <w:pPr>
              <w:spacing w:before="40" w:after="40" w:line="220" w:lineRule="exact"/>
              <w:rPr>
                <w:rFonts w:cs="Times New Roman"/>
                <w:i/>
                <w:sz w:val="18"/>
                <w:szCs w:val="16"/>
              </w:rPr>
            </w:pPr>
            <w:r w:rsidRPr="00984603">
              <w:rPr>
                <w:rFonts w:cs="Times New Roman"/>
                <w:i/>
                <w:iCs/>
                <w:sz w:val="18"/>
              </w:rPr>
              <w:t>Занятые</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209,4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204,1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208,4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215,9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226,9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226,8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228,9</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179,2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178,4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184,2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184,8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197,8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190,2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192,1</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388,6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382,5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392,6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400,7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424,7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416,9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421,0</w:t>
            </w:r>
          </w:p>
        </w:tc>
      </w:tr>
      <w:tr w:rsidR="00984603" w:rsidRPr="00984603" w:rsidTr="00984603">
        <w:tc>
          <w:tcPr>
            <w:tcW w:w="2694" w:type="dxa"/>
            <w:shd w:val="clear" w:color="auto" w:fill="auto"/>
          </w:tcPr>
          <w:p w:rsidR="00AE5D57" w:rsidRPr="00984603" w:rsidRDefault="00AE5D57" w:rsidP="00984603">
            <w:pPr>
              <w:spacing w:before="40" w:after="40" w:line="220" w:lineRule="exact"/>
              <w:rPr>
                <w:rFonts w:cs="Times New Roman"/>
                <w:sz w:val="18"/>
                <w:szCs w:val="16"/>
              </w:rPr>
            </w:pPr>
            <w:r w:rsidRPr="00984603">
              <w:rPr>
                <w:rFonts w:cs="Times New Roman"/>
                <w:i/>
                <w:iCs/>
                <w:sz w:val="18"/>
              </w:rPr>
              <w:t>Безработны</w:t>
            </w:r>
            <w:r w:rsidRPr="00984603">
              <w:rPr>
                <w:rFonts w:cs="Times New Roman"/>
                <w:iCs/>
                <w:sz w:val="18"/>
              </w:rPr>
              <w:t>е</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9,2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11,0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7,7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9,7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9,7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[7,6]</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9,3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[7,5]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9,3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10,6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8,9</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18,5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19,2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15,2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18,4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19,0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19,0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16,5</w:t>
            </w:r>
          </w:p>
        </w:tc>
      </w:tr>
      <w:tr w:rsidR="00984603" w:rsidRPr="00984603" w:rsidTr="00984603">
        <w:tc>
          <w:tcPr>
            <w:tcW w:w="2694" w:type="dxa"/>
            <w:shd w:val="clear" w:color="auto" w:fill="auto"/>
          </w:tcPr>
          <w:p w:rsidR="00AE5D57" w:rsidRPr="00984603" w:rsidRDefault="00AE5D57" w:rsidP="00984603">
            <w:pPr>
              <w:spacing w:before="40" w:after="40" w:line="220" w:lineRule="exact"/>
              <w:rPr>
                <w:rFonts w:cs="Times New Roman"/>
                <w:i/>
                <w:sz w:val="18"/>
                <w:szCs w:val="16"/>
              </w:rPr>
            </w:pPr>
            <w:r w:rsidRPr="00984603">
              <w:rPr>
                <w:rFonts w:cs="Times New Roman"/>
                <w:i/>
                <w:iCs/>
                <w:sz w:val="18"/>
              </w:rPr>
              <w:t>Не принадлежат к рабочей силе</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i/>
                <w:sz w:val="18"/>
                <w:szCs w:val="16"/>
              </w:rPr>
            </w:pPr>
            <w:r w:rsidRPr="00984603">
              <w:rPr>
                <w:rFonts w:cs="Times New Roman"/>
                <w:i/>
                <w:iCs/>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179,4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182,8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183,1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179,0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181,9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180,0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183,4</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i/>
                <w:sz w:val="18"/>
                <w:szCs w:val="16"/>
              </w:rPr>
            </w:pPr>
            <w:r w:rsidRPr="00984603">
              <w:rPr>
                <w:rFonts w:cs="Times New Roman"/>
                <w:i/>
                <w:iCs/>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201,1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203,7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205,9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213,1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214,9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215,7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218,0</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i/>
                <w:sz w:val="18"/>
                <w:szCs w:val="16"/>
              </w:rPr>
            </w:pPr>
            <w:r w:rsidRPr="00984603">
              <w:rPr>
                <w:rFonts w:cs="Times New Roman"/>
                <w:b/>
                <w:bCs/>
                <w:i/>
                <w:i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380,5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386,5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389,0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392,1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396,7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395,8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401,4</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397,9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397,8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399,2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404,6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418,6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415,3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419,8</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389,5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390,4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397,6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406,5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421,9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416,5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419,1</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787.5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788,2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796,8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811,1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840,5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831,8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838,9</w:t>
            </w:r>
          </w:p>
        </w:tc>
      </w:tr>
      <w:tr w:rsidR="00984603" w:rsidRPr="00984603" w:rsidTr="00984603">
        <w:tc>
          <w:tcPr>
            <w:tcW w:w="8504" w:type="dxa"/>
            <w:gridSpan w:val="8"/>
            <w:shd w:val="clear" w:color="auto" w:fill="auto"/>
          </w:tcPr>
          <w:p w:rsidR="00984603" w:rsidRPr="00984603" w:rsidRDefault="00984603" w:rsidP="0026058F">
            <w:pPr>
              <w:pageBreakBefore/>
              <w:spacing w:before="40" w:after="40" w:line="220" w:lineRule="exact"/>
              <w:rPr>
                <w:rFonts w:cs="Times New Roman"/>
                <w:sz w:val="18"/>
              </w:rPr>
            </w:pPr>
            <w:bookmarkStart w:id="166" w:name="_GoBack"/>
            <w:bookmarkEnd w:id="166"/>
            <w:r w:rsidRPr="00984603">
              <w:rPr>
                <w:rFonts w:cs="Times New Roman"/>
                <w:b/>
                <w:bCs/>
                <w:sz w:val="18"/>
              </w:rPr>
              <w:lastRenderedPageBreak/>
              <w:t>Супружеская пара с детьми</w:t>
            </w:r>
          </w:p>
        </w:tc>
      </w:tr>
      <w:tr w:rsidR="00984603" w:rsidRPr="00984603" w:rsidTr="00984603">
        <w:tc>
          <w:tcPr>
            <w:tcW w:w="2694" w:type="dxa"/>
            <w:shd w:val="clear" w:color="auto" w:fill="auto"/>
          </w:tcPr>
          <w:p w:rsidR="00AE5D57" w:rsidRPr="00B040B0" w:rsidRDefault="00AE5D57" w:rsidP="00B040B0">
            <w:pPr>
              <w:spacing w:before="40" w:after="40" w:line="220" w:lineRule="exact"/>
              <w:rPr>
                <w:rFonts w:cs="Times New Roman"/>
                <w:i/>
                <w:sz w:val="18"/>
                <w:szCs w:val="16"/>
              </w:rPr>
            </w:pPr>
            <w:r w:rsidRPr="00B040B0">
              <w:rPr>
                <w:rFonts w:cs="Times New Roman"/>
                <w:i/>
                <w:iCs/>
                <w:sz w:val="18"/>
              </w:rPr>
              <w:t>Занятые</w:t>
            </w:r>
          </w:p>
        </w:tc>
        <w:tc>
          <w:tcPr>
            <w:tcW w:w="830" w:type="dxa"/>
            <w:shd w:val="clear" w:color="auto" w:fill="auto"/>
            <w:vAlign w:val="bottom"/>
          </w:tcPr>
          <w:p w:rsidR="00AE5D57" w:rsidRPr="00B040B0" w:rsidRDefault="00AE5D57" w:rsidP="00B040B0">
            <w:pPr>
              <w:spacing w:before="40" w:after="40" w:line="220" w:lineRule="exact"/>
              <w:rPr>
                <w:rFonts w:cs="Times New Roman"/>
                <w:i/>
                <w:sz w:val="18"/>
                <w:lang w:eastAsia="en-IE"/>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lang w:eastAsia="en-IE"/>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lang w:eastAsia="en-IE"/>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lang w:eastAsia="en-IE"/>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lang w:eastAsia="en-IE"/>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lang w:eastAsia="en-IE"/>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lang w:eastAsia="en-IE"/>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573,8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573,6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573,4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565,3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560,0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568,7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568,8</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420,1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428,4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423,3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427,8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427,8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432,2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431,1</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993,9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1 002,0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996,7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993,1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987,8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1 000,9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999,9</w:t>
            </w:r>
          </w:p>
        </w:tc>
      </w:tr>
      <w:tr w:rsidR="00984603" w:rsidRPr="00984603" w:rsidTr="00984603">
        <w:tc>
          <w:tcPr>
            <w:tcW w:w="2694" w:type="dxa"/>
            <w:shd w:val="clear" w:color="auto" w:fill="auto"/>
          </w:tcPr>
          <w:p w:rsidR="00AE5D57" w:rsidRPr="00984603" w:rsidRDefault="00AE5D57" w:rsidP="00B040B0">
            <w:pPr>
              <w:spacing w:before="40" w:after="40" w:line="220" w:lineRule="exact"/>
              <w:rPr>
                <w:rFonts w:cs="Times New Roman"/>
                <w:sz w:val="18"/>
                <w:szCs w:val="16"/>
              </w:rPr>
            </w:pPr>
            <w:r w:rsidRPr="00B040B0">
              <w:rPr>
                <w:rFonts w:cs="Times New Roman"/>
                <w:i/>
                <w:iCs/>
                <w:sz w:val="18"/>
              </w:rPr>
              <w:t>Безработны</w:t>
            </w:r>
            <w:r w:rsidRPr="00984603">
              <w:rPr>
                <w:rFonts w:cs="Times New Roman"/>
                <w:iCs/>
                <w:sz w:val="18"/>
              </w:rPr>
              <w:t>е</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26,3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28,7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27,4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24,9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24,3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19,8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20,4</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20,7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21,3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14,2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19,4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16,6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16,4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16,9</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47,0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50,0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41,6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44,4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40,8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36,2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37,2</w:t>
            </w:r>
          </w:p>
        </w:tc>
      </w:tr>
      <w:tr w:rsidR="00984603" w:rsidRPr="00984603" w:rsidTr="00984603">
        <w:tc>
          <w:tcPr>
            <w:tcW w:w="2694" w:type="dxa"/>
            <w:shd w:val="clear" w:color="auto" w:fill="auto"/>
          </w:tcPr>
          <w:p w:rsidR="00AE5D57" w:rsidRPr="00B040B0" w:rsidRDefault="00AE5D57" w:rsidP="00B040B0">
            <w:pPr>
              <w:spacing w:before="40" w:after="40" w:line="220" w:lineRule="exact"/>
              <w:rPr>
                <w:rFonts w:cs="Times New Roman"/>
                <w:i/>
                <w:sz w:val="18"/>
                <w:szCs w:val="16"/>
              </w:rPr>
            </w:pPr>
            <w:r w:rsidRPr="00B040B0">
              <w:rPr>
                <w:rFonts w:cs="Times New Roman"/>
                <w:i/>
                <w:iCs/>
                <w:sz w:val="18"/>
              </w:rPr>
              <w:t>Не принадлежат к рабочей силе</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90,1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86,4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88,9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83,9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80,9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80,5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81,5</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231,5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229,1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231,0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206,6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206,4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208,0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200,3</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321,6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315,5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319,9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290,5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287,2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288,6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281,7</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690,2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688,6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689,7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674,2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665,2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669,1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670,6</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672,2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678,9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668,5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653,8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650,7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656,6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648,3</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1 362,4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1 367,5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1 358,2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1 328,0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1 315,8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1 325,7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1 318,9</w:t>
            </w:r>
          </w:p>
        </w:tc>
      </w:tr>
      <w:tr w:rsidR="00984603" w:rsidRPr="00984603" w:rsidTr="00984603">
        <w:tc>
          <w:tcPr>
            <w:tcW w:w="2694" w:type="dxa"/>
            <w:shd w:val="clear" w:color="auto" w:fill="auto"/>
          </w:tcPr>
          <w:p w:rsidR="00AE5D57" w:rsidRPr="00984603" w:rsidRDefault="00AE5D57" w:rsidP="00984603">
            <w:pPr>
              <w:spacing w:before="40" w:after="40" w:line="220" w:lineRule="exact"/>
              <w:rPr>
                <w:rFonts w:cs="Times New Roman"/>
                <w:sz w:val="18"/>
                <w:szCs w:val="16"/>
              </w:rPr>
            </w:pPr>
            <w:r w:rsidRPr="00984603">
              <w:rPr>
                <w:rFonts w:cs="Times New Roman"/>
                <w:b/>
                <w:bCs/>
                <w:sz w:val="18"/>
              </w:rPr>
              <w:t>Родитель-одиночка</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B040B0" w:rsidRDefault="00AE5D57" w:rsidP="00B040B0">
            <w:pPr>
              <w:spacing w:before="40" w:after="40" w:line="220" w:lineRule="exact"/>
              <w:rPr>
                <w:rFonts w:cs="Times New Roman"/>
                <w:i/>
                <w:sz w:val="18"/>
                <w:szCs w:val="16"/>
              </w:rPr>
            </w:pPr>
            <w:r w:rsidRPr="00B040B0">
              <w:rPr>
                <w:rFonts w:cs="Times New Roman"/>
                <w:i/>
                <w:iCs/>
                <w:sz w:val="18"/>
              </w:rPr>
              <w:t>Занятые</w:t>
            </w:r>
          </w:p>
        </w:tc>
        <w:tc>
          <w:tcPr>
            <w:tcW w:w="830" w:type="dxa"/>
            <w:shd w:val="clear" w:color="auto" w:fill="auto"/>
            <w:vAlign w:val="bottom"/>
          </w:tcPr>
          <w:p w:rsidR="00AE5D57" w:rsidRPr="00B040B0" w:rsidRDefault="00AE5D57" w:rsidP="00B040B0">
            <w:pPr>
              <w:spacing w:before="40" w:after="40" w:line="220" w:lineRule="exact"/>
              <w:rPr>
                <w:rFonts w:cs="Times New Roman"/>
                <w:i/>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11,1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13,3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14,5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20,5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19,8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20,7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24,4</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95,2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91,9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96,9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102,4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102,8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102,4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107,3</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106,3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105,2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111,4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123,0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122,6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123,0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131,7</w:t>
            </w:r>
          </w:p>
        </w:tc>
      </w:tr>
      <w:tr w:rsidR="00984603" w:rsidRPr="00984603" w:rsidTr="00984603">
        <w:tc>
          <w:tcPr>
            <w:tcW w:w="2694" w:type="dxa"/>
            <w:shd w:val="clear" w:color="auto" w:fill="auto"/>
          </w:tcPr>
          <w:p w:rsidR="00AE5D57" w:rsidRPr="00B040B0" w:rsidRDefault="00AE5D57" w:rsidP="00B040B0">
            <w:pPr>
              <w:spacing w:before="40" w:after="40" w:line="220" w:lineRule="exact"/>
              <w:rPr>
                <w:rFonts w:cs="Times New Roman"/>
                <w:i/>
                <w:sz w:val="18"/>
                <w:szCs w:val="16"/>
              </w:rPr>
            </w:pPr>
            <w:r w:rsidRPr="00B040B0">
              <w:rPr>
                <w:rFonts w:cs="Times New Roman"/>
                <w:i/>
                <w:iCs/>
                <w:sz w:val="18"/>
              </w:rPr>
              <w:t>Безработные</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13,3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14,2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13,2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11,7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12,1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9,1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10,6</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14,8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15,4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14,5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14,0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13,4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12,0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11,7</w:t>
            </w:r>
          </w:p>
        </w:tc>
      </w:tr>
      <w:tr w:rsidR="00984603" w:rsidRPr="00984603" w:rsidTr="00984603">
        <w:tc>
          <w:tcPr>
            <w:tcW w:w="2694" w:type="dxa"/>
            <w:shd w:val="clear" w:color="auto" w:fill="auto"/>
          </w:tcPr>
          <w:p w:rsidR="00AE5D57" w:rsidRPr="00B040B0" w:rsidRDefault="00AE5D57" w:rsidP="00B040B0">
            <w:pPr>
              <w:spacing w:before="40" w:after="40" w:line="220" w:lineRule="exact"/>
              <w:rPr>
                <w:rFonts w:cs="Times New Roman"/>
                <w:i/>
                <w:sz w:val="18"/>
                <w:szCs w:val="16"/>
              </w:rPr>
            </w:pPr>
            <w:r w:rsidRPr="00B040B0">
              <w:rPr>
                <w:rFonts w:cs="Times New Roman"/>
                <w:i/>
                <w:iCs/>
                <w:sz w:val="18"/>
              </w:rPr>
              <w:t>Не принадлежат к рабочей силе</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10,6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10,3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10,6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12,8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9,2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9,6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9,7</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87,8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86,1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87,9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80,6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78,9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75,6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78,0</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98,5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96,5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98,5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93,5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88,1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85,2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87,7</w:t>
            </w:r>
          </w:p>
        </w:tc>
      </w:tr>
      <w:tr w:rsidR="00984603" w:rsidRPr="00984603" w:rsidTr="00984603">
        <w:tc>
          <w:tcPr>
            <w:tcW w:w="2694" w:type="dxa"/>
            <w:shd w:val="clear" w:color="auto" w:fill="auto"/>
          </w:tcPr>
          <w:p w:rsidR="00AE5D57" w:rsidRPr="00B040B0" w:rsidRDefault="00AE5D57" w:rsidP="00B040B0">
            <w:pPr>
              <w:spacing w:before="40" w:after="40" w:line="220" w:lineRule="exact"/>
              <w:rPr>
                <w:rFonts w:cs="Times New Roman"/>
                <w:sz w:val="18"/>
                <w:szCs w:val="16"/>
              </w:rPr>
            </w:pPr>
            <w:r w:rsidRPr="00B040B0">
              <w:rPr>
                <w:rFonts w:cs="Times New Roman"/>
                <w:bCs/>
                <w:sz w:val="18"/>
              </w:rPr>
              <w:t>Всего</w:t>
            </w:r>
          </w:p>
        </w:tc>
        <w:tc>
          <w:tcPr>
            <w:tcW w:w="830" w:type="dxa"/>
            <w:shd w:val="clear" w:color="auto" w:fill="auto"/>
            <w:vAlign w:val="bottom"/>
          </w:tcPr>
          <w:p w:rsidR="00AE5D57" w:rsidRPr="00B040B0" w:rsidRDefault="00AE5D57" w:rsidP="00B040B0">
            <w:pPr>
              <w:spacing w:before="40" w:after="40" w:line="220" w:lineRule="exact"/>
              <w:rPr>
                <w:rFonts w:cs="Times New Roman"/>
                <w:sz w:val="18"/>
                <w:szCs w:val="24"/>
                <w:lang w:eastAsia="en-IE"/>
              </w:rPr>
            </w:pPr>
            <w:r w:rsidRPr="00B040B0">
              <w:rPr>
                <w:rFonts w:cs="Times New Roman"/>
                <w:sz w:val="18"/>
                <w:szCs w:val="24"/>
                <w:lang w:eastAsia="en-IE"/>
              </w:rPr>
              <w:t> </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szCs w:val="24"/>
                <w:lang w:eastAsia="en-IE"/>
              </w:rPr>
            </w:pPr>
            <w:r w:rsidRPr="00984603">
              <w:rPr>
                <w:rFonts w:cs="Times New Roman"/>
                <w:sz w:val="18"/>
                <w:szCs w:val="24"/>
                <w:lang w:eastAsia="en-IE"/>
              </w:rPr>
              <w:t> </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szCs w:val="24"/>
                <w:lang w:eastAsia="en-IE"/>
              </w:rPr>
            </w:pPr>
            <w:r w:rsidRPr="00984603">
              <w:rPr>
                <w:rFonts w:cs="Times New Roman"/>
                <w:sz w:val="18"/>
                <w:szCs w:val="24"/>
                <w:lang w:eastAsia="en-IE"/>
              </w:rPr>
              <w:t> </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23,3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24,8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26,3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35,7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30,3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33,2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35,1</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196,3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192,3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198,0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194,8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193,8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187,1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195,9</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219,6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217,1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224,3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230,4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224,0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220,2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231,0</w:t>
            </w:r>
          </w:p>
        </w:tc>
      </w:tr>
      <w:tr w:rsidR="00984603" w:rsidRPr="00984603" w:rsidTr="00984603">
        <w:tc>
          <w:tcPr>
            <w:tcW w:w="8504" w:type="dxa"/>
            <w:gridSpan w:val="8"/>
            <w:shd w:val="clear" w:color="auto" w:fill="auto"/>
          </w:tcPr>
          <w:p w:rsidR="00984603" w:rsidRPr="00984603" w:rsidRDefault="00984603" w:rsidP="00984603">
            <w:pPr>
              <w:spacing w:before="40" w:after="40" w:line="220" w:lineRule="exact"/>
              <w:rPr>
                <w:rFonts w:cs="Times New Roman"/>
                <w:sz w:val="18"/>
              </w:rPr>
            </w:pPr>
            <w:r w:rsidRPr="00984603">
              <w:rPr>
                <w:rFonts w:cs="Times New Roman"/>
                <w:b/>
                <w:bCs/>
                <w:sz w:val="18"/>
              </w:rPr>
              <w:t>Все виды семей</w:t>
            </w:r>
          </w:p>
        </w:tc>
      </w:tr>
      <w:tr w:rsidR="00984603" w:rsidRPr="00984603" w:rsidTr="00984603">
        <w:tc>
          <w:tcPr>
            <w:tcW w:w="2694" w:type="dxa"/>
            <w:shd w:val="clear" w:color="auto" w:fill="auto"/>
          </w:tcPr>
          <w:p w:rsidR="00AE5D57" w:rsidRPr="00984603" w:rsidRDefault="00AE5D57" w:rsidP="00984603">
            <w:pPr>
              <w:spacing w:before="40" w:after="40" w:line="220" w:lineRule="exact"/>
              <w:rPr>
                <w:rFonts w:cs="Times New Roman"/>
                <w:i/>
                <w:sz w:val="18"/>
                <w:szCs w:val="16"/>
              </w:rPr>
            </w:pPr>
            <w:r w:rsidRPr="00984603">
              <w:rPr>
                <w:rFonts w:cs="Times New Roman"/>
                <w:i/>
                <w:iCs/>
                <w:sz w:val="18"/>
              </w:rPr>
              <w:t>Занятые</w:t>
            </w:r>
          </w:p>
        </w:tc>
        <w:tc>
          <w:tcPr>
            <w:tcW w:w="830" w:type="dxa"/>
            <w:shd w:val="clear" w:color="auto" w:fill="auto"/>
            <w:vAlign w:val="bottom"/>
          </w:tcPr>
          <w:p w:rsidR="00AE5D57" w:rsidRPr="00984603" w:rsidRDefault="00AE5D57" w:rsidP="00984603">
            <w:pPr>
              <w:spacing w:before="40" w:after="40" w:line="220" w:lineRule="exact"/>
              <w:rPr>
                <w:rFonts w:cs="Times New Roman"/>
                <w:i/>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794,2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790,9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796,3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801,8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806,7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816,2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822,0</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694,5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698,8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704,5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715,0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728,4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724,7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730,6</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1 488,8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1 489,7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1 500,7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1 516,8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1 535,1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1 540,9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1 552,6</w:t>
            </w:r>
          </w:p>
        </w:tc>
      </w:tr>
      <w:tr w:rsidR="00984603" w:rsidRPr="00984603" w:rsidTr="00984603">
        <w:tc>
          <w:tcPr>
            <w:tcW w:w="2694" w:type="dxa"/>
            <w:shd w:val="clear" w:color="auto" w:fill="auto"/>
          </w:tcPr>
          <w:p w:rsidR="00AE5D57" w:rsidRPr="00984603" w:rsidRDefault="00AE5D57" w:rsidP="00F757AA">
            <w:pPr>
              <w:spacing w:before="40" w:after="40" w:line="220" w:lineRule="exact"/>
              <w:rPr>
                <w:rFonts w:cs="Times New Roman"/>
                <w:i/>
                <w:sz w:val="18"/>
                <w:szCs w:val="16"/>
              </w:rPr>
            </w:pPr>
            <w:r w:rsidRPr="00984603">
              <w:rPr>
                <w:rFonts w:cs="Times New Roman"/>
                <w:i/>
                <w:iCs/>
                <w:sz w:val="18"/>
              </w:rPr>
              <w:t>Безработные</w:t>
            </w:r>
          </w:p>
        </w:tc>
        <w:tc>
          <w:tcPr>
            <w:tcW w:w="830" w:type="dxa"/>
            <w:shd w:val="clear" w:color="auto" w:fill="auto"/>
            <w:vAlign w:val="bottom"/>
          </w:tcPr>
          <w:p w:rsidR="00AE5D57" w:rsidRPr="00984603" w:rsidRDefault="00AE5D57" w:rsidP="00B040B0">
            <w:pPr>
              <w:pageBreakBefore/>
              <w:spacing w:before="40" w:after="40" w:line="220" w:lineRule="exact"/>
              <w:rPr>
                <w:rFonts w:cs="Times New Roman"/>
                <w:i/>
                <w:sz w:val="18"/>
              </w:rPr>
            </w:pPr>
          </w:p>
        </w:tc>
        <w:tc>
          <w:tcPr>
            <w:tcW w:w="830" w:type="dxa"/>
            <w:shd w:val="clear" w:color="auto" w:fill="auto"/>
            <w:vAlign w:val="bottom"/>
          </w:tcPr>
          <w:p w:rsidR="00AE5D57" w:rsidRPr="00984603" w:rsidRDefault="00AE5D57" w:rsidP="00B040B0">
            <w:pPr>
              <w:pageBreakBefore/>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B040B0">
            <w:pPr>
              <w:pageBreakBefore/>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B040B0">
            <w:pPr>
              <w:pageBreakBefore/>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B040B0">
            <w:pPr>
              <w:pageBreakBefore/>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B040B0">
            <w:pPr>
              <w:pageBreakBefore/>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B040B0">
            <w:pPr>
              <w:pageBreakBefore/>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37,0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40,8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36,4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37,0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35,3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31,2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29,0</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43,3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43,8</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34,9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39,7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37,9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36,1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36,4</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80,2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84,7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71,3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76,7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73,2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67,3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65,4</w:t>
            </w:r>
          </w:p>
        </w:tc>
      </w:tr>
      <w:tr w:rsidR="00984603" w:rsidRPr="00984603" w:rsidTr="00984603">
        <w:tc>
          <w:tcPr>
            <w:tcW w:w="2694" w:type="dxa"/>
            <w:shd w:val="clear" w:color="auto" w:fill="auto"/>
          </w:tcPr>
          <w:p w:rsidR="00AE5D57" w:rsidRPr="00984603" w:rsidRDefault="00AE5D57" w:rsidP="009271FD">
            <w:pPr>
              <w:pageBreakBefore/>
              <w:spacing w:before="40" w:after="40" w:line="220" w:lineRule="exact"/>
              <w:rPr>
                <w:rFonts w:cs="Times New Roman"/>
                <w:i/>
                <w:sz w:val="18"/>
                <w:szCs w:val="16"/>
              </w:rPr>
            </w:pPr>
            <w:r w:rsidRPr="00984603">
              <w:rPr>
                <w:rFonts w:cs="Times New Roman"/>
                <w:i/>
                <w:iCs/>
                <w:sz w:val="18"/>
              </w:rPr>
              <w:lastRenderedPageBreak/>
              <w:t>Не принадлежат к рабочей силе</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280,2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279,5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282,7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275,7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271,9</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270,2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274,5</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520,3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519,0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524,7</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500,4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500,1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499,4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496,3</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800,5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798,5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807,4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776,0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772,1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769,5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770,8</w:t>
            </w:r>
          </w:p>
        </w:tc>
      </w:tr>
      <w:tr w:rsidR="00984603" w:rsidRPr="00984603" w:rsidTr="00984603">
        <w:tc>
          <w:tcPr>
            <w:tcW w:w="2694" w:type="dxa"/>
            <w:shd w:val="clear" w:color="auto" w:fill="auto"/>
          </w:tcPr>
          <w:p w:rsidR="00AE5D57" w:rsidRPr="00984603" w:rsidRDefault="00AE5D57" w:rsidP="00984603">
            <w:pPr>
              <w:spacing w:before="40" w:after="40" w:line="220" w:lineRule="exact"/>
              <w:rPr>
                <w:rFonts w:cs="Times New Roman"/>
                <w:i/>
                <w:sz w:val="18"/>
                <w:szCs w:val="16"/>
              </w:rPr>
            </w:pPr>
            <w:r w:rsidRPr="00984603">
              <w:rPr>
                <w:rFonts w:cs="Times New Roman"/>
                <w:bCs/>
                <w:i/>
                <w:iCs/>
                <w:sz w:val="18"/>
              </w:rPr>
              <w:t>Всего</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Мужчины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1 111,4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1 111,2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1 115,3</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1 114,5</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1 114,0</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1 117,6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1 125,6</w:t>
            </w:r>
          </w:p>
        </w:tc>
      </w:tr>
      <w:tr w:rsidR="00984603" w:rsidRPr="00984603" w:rsidTr="00984603">
        <w:tc>
          <w:tcPr>
            <w:tcW w:w="2694" w:type="dxa"/>
            <w:shd w:val="clear" w:color="auto" w:fill="auto"/>
          </w:tcPr>
          <w:p w:rsidR="00AE5D57" w:rsidRPr="00984603" w:rsidRDefault="00AE5D57" w:rsidP="00984603">
            <w:pPr>
              <w:spacing w:before="40" w:after="40" w:line="220" w:lineRule="exact"/>
              <w:jc w:val="right"/>
              <w:rPr>
                <w:rFonts w:cs="Times New Roman"/>
                <w:sz w:val="18"/>
                <w:szCs w:val="16"/>
              </w:rPr>
            </w:pPr>
            <w:r w:rsidRPr="00984603">
              <w:rPr>
                <w:rFonts w:cs="Times New Roman"/>
                <w:sz w:val="18"/>
              </w:rPr>
              <w:t>Женщины</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1 258,1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1 261,6</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1 264,1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1 255,1</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1 266,4</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1 260,2</w:t>
            </w:r>
          </w:p>
        </w:tc>
        <w:tc>
          <w:tcPr>
            <w:tcW w:w="830" w:type="dxa"/>
            <w:shd w:val="clear" w:color="auto" w:fill="auto"/>
            <w:vAlign w:val="bottom"/>
          </w:tcPr>
          <w:p w:rsidR="00AE5D57" w:rsidRPr="00984603" w:rsidRDefault="00AE5D57" w:rsidP="00984603">
            <w:pPr>
              <w:spacing w:before="40" w:after="40" w:line="220" w:lineRule="exact"/>
              <w:jc w:val="right"/>
              <w:rPr>
                <w:rFonts w:cs="Times New Roman"/>
                <w:sz w:val="18"/>
              </w:rPr>
            </w:pPr>
            <w:r w:rsidRPr="00984603">
              <w:rPr>
                <w:rFonts w:cs="Times New Roman"/>
                <w:sz w:val="18"/>
              </w:rPr>
              <w:t>1 263,3</w:t>
            </w:r>
          </w:p>
        </w:tc>
      </w:tr>
      <w:tr w:rsidR="00984603" w:rsidRPr="00984603" w:rsidTr="00984603">
        <w:tc>
          <w:tcPr>
            <w:tcW w:w="2694" w:type="dxa"/>
            <w:tcBorders>
              <w:bottom w:val="single" w:sz="12" w:space="0" w:color="auto"/>
            </w:tcBorders>
            <w:shd w:val="clear" w:color="auto" w:fill="auto"/>
          </w:tcPr>
          <w:p w:rsidR="00AE5D57" w:rsidRPr="00984603" w:rsidRDefault="00AE5D57" w:rsidP="00984603">
            <w:pPr>
              <w:spacing w:before="40" w:after="40" w:line="220" w:lineRule="exact"/>
              <w:jc w:val="right"/>
              <w:rPr>
                <w:rFonts w:cs="Times New Roman"/>
                <w:b/>
                <w:bCs/>
                <w:sz w:val="18"/>
                <w:szCs w:val="16"/>
              </w:rPr>
            </w:pPr>
            <w:r w:rsidRPr="00984603">
              <w:rPr>
                <w:rFonts w:cs="Times New Roman"/>
                <w:b/>
                <w:bCs/>
                <w:sz w:val="18"/>
              </w:rPr>
              <w:t>Всего</w:t>
            </w:r>
          </w:p>
        </w:tc>
        <w:tc>
          <w:tcPr>
            <w:tcW w:w="830" w:type="dxa"/>
            <w:tcBorders>
              <w:bottom w:val="single" w:sz="12" w:space="0" w:color="auto"/>
            </w:tcBorders>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2 369,5</w:t>
            </w:r>
          </w:p>
        </w:tc>
        <w:tc>
          <w:tcPr>
            <w:tcW w:w="830" w:type="dxa"/>
            <w:tcBorders>
              <w:bottom w:val="single" w:sz="12" w:space="0" w:color="auto"/>
            </w:tcBorders>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2 372,8</w:t>
            </w:r>
          </w:p>
        </w:tc>
        <w:tc>
          <w:tcPr>
            <w:tcW w:w="830" w:type="dxa"/>
            <w:tcBorders>
              <w:bottom w:val="single" w:sz="12" w:space="0" w:color="auto"/>
            </w:tcBorders>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2 379,4</w:t>
            </w:r>
          </w:p>
        </w:tc>
        <w:tc>
          <w:tcPr>
            <w:tcW w:w="830" w:type="dxa"/>
            <w:tcBorders>
              <w:bottom w:val="single" w:sz="12" w:space="0" w:color="auto"/>
            </w:tcBorders>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2 369,5</w:t>
            </w:r>
          </w:p>
        </w:tc>
        <w:tc>
          <w:tcPr>
            <w:tcW w:w="830" w:type="dxa"/>
            <w:tcBorders>
              <w:bottom w:val="single" w:sz="12" w:space="0" w:color="auto"/>
            </w:tcBorders>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2 380,4</w:t>
            </w:r>
          </w:p>
        </w:tc>
        <w:tc>
          <w:tcPr>
            <w:tcW w:w="830" w:type="dxa"/>
            <w:tcBorders>
              <w:bottom w:val="single" w:sz="12" w:space="0" w:color="auto"/>
            </w:tcBorders>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2 377,7</w:t>
            </w:r>
          </w:p>
        </w:tc>
        <w:tc>
          <w:tcPr>
            <w:tcW w:w="830" w:type="dxa"/>
            <w:tcBorders>
              <w:bottom w:val="single" w:sz="12" w:space="0" w:color="auto"/>
            </w:tcBorders>
            <w:shd w:val="clear" w:color="auto" w:fill="auto"/>
            <w:vAlign w:val="bottom"/>
          </w:tcPr>
          <w:p w:rsidR="00AE5D57" w:rsidRPr="00984603" w:rsidRDefault="00AE5D57" w:rsidP="00984603">
            <w:pPr>
              <w:spacing w:before="40" w:after="40" w:line="220" w:lineRule="exact"/>
              <w:jc w:val="right"/>
              <w:rPr>
                <w:rFonts w:cs="Times New Roman"/>
                <w:b/>
                <w:bCs/>
                <w:sz w:val="18"/>
              </w:rPr>
            </w:pPr>
            <w:r w:rsidRPr="00984603">
              <w:rPr>
                <w:rFonts w:cs="Times New Roman"/>
                <w:b/>
                <w:bCs/>
                <w:sz w:val="18"/>
              </w:rPr>
              <w:t>2 388,8</w:t>
            </w:r>
          </w:p>
        </w:tc>
      </w:tr>
    </w:tbl>
    <w:p w:rsidR="00AE5D57" w:rsidRPr="0023185E" w:rsidRDefault="00AE5D57" w:rsidP="0023185E">
      <w:pPr>
        <w:pStyle w:val="SingleTxtG"/>
        <w:spacing w:before="120" w:after="0" w:line="220" w:lineRule="exact"/>
        <w:ind w:right="0" w:firstLine="170"/>
        <w:jc w:val="left"/>
        <w:rPr>
          <w:i/>
          <w:sz w:val="18"/>
          <w:szCs w:val="18"/>
        </w:rPr>
      </w:pPr>
      <w:r w:rsidRPr="0023185E">
        <w:rPr>
          <w:i/>
          <w:iCs/>
          <w:sz w:val="18"/>
          <w:szCs w:val="18"/>
        </w:rPr>
        <w:t>Источник</w:t>
      </w:r>
      <w:r w:rsidRPr="0023185E">
        <w:rPr>
          <w:sz w:val="18"/>
          <w:szCs w:val="18"/>
        </w:rPr>
        <w:t>: Обследование рабочей силы (ОРС), Центральное статистическое управление, Ирландия.</w:t>
      </w:r>
    </w:p>
    <w:p w:rsidR="00AE5D57" w:rsidRPr="0023185E" w:rsidRDefault="00AE5D57" w:rsidP="0023185E">
      <w:pPr>
        <w:pStyle w:val="SingleTxtG"/>
        <w:spacing w:after="0" w:line="220" w:lineRule="exact"/>
        <w:ind w:right="0" w:firstLine="170"/>
        <w:jc w:val="left"/>
        <w:rPr>
          <w:sz w:val="18"/>
          <w:szCs w:val="18"/>
        </w:rPr>
      </w:pPr>
      <w:r w:rsidRPr="0023185E">
        <w:rPr>
          <w:i/>
          <w:iCs/>
          <w:sz w:val="18"/>
          <w:szCs w:val="18"/>
        </w:rPr>
        <w:t>Примечание</w:t>
      </w:r>
      <w:r w:rsidRPr="0023185E">
        <w:rPr>
          <w:sz w:val="18"/>
          <w:szCs w:val="18"/>
        </w:rPr>
        <w:t>: Для целей настоящей таблицы взрослый определяется либо как одинокий родитель, либо как член супружеской пары. Лица, никогда не вступавшие в брак (независимо от возраста) и проживающие совместно с родителем или родителями, определяются как дети при условии, что они сами не являются членами отдельной семьи. К тому же пользователям следует иметь в виду, что корректирующие коэффициенты, применяемые к каждому супругу, могут различаться.</w:t>
      </w:r>
    </w:p>
    <w:p w:rsidR="00AE5D57" w:rsidRPr="0023185E" w:rsidRDefault="00AE5D57" w:rsidP="00DC07F7">
      <w:pPr>
        <w:pStyle w:val="SingleTxtG"/>
        <w:spacing w:after="0" w:line="220" w:lineRule="exact"/>
        <w:ind w:right="0" w:firstLine="170"/>
        <w:jc w:val="left"/>
        <w:rPr>
          <w:sz w:val="18"/>
          <w:szCs w:val="18"/>
        </w:rPr>
      </w:pPr>
      <w:r w:rsidRPr="0023185E">
        <w:rPr>
          <w:i/>
          <w:iCs/>
          <w:sz w:val="18"/>
          <w:szCs w:val="18"/>
        </w:rPr>
        <w:t>Примечание</w:t>
      </w:r>
      <w:r w:rsidRPr="0023185E">
        <w:rPr>
          <w:sz w:val="18"/>
          <w:szCs w:val="18"/>
        </w:rPr>
        <w:t>: В третьем квартале 2017</w:t>
      </w:r>
      <w:r w:rsidR="003A384A">
        <w:rPr>
          <w:sz w:val="18"/>
          <w:szCs w:val="18"/>
        </w:rPr>
        <w:t> год</w:t>
      </w:r>
      <w:r w:rsidRPr="0023185E">
        <w:rPr>
          <w:sz w:val="18"/>
          <w:szCs w:val="18"/>
        </w:rPr>
        <w:t xml:space="preserve">а Ежеквартальное национальное обследование домохозяйств (ЕНОД) было заменено новым Обследованием рабочей силы (ОРС), в связи с чем к сопоставлению данных до и после этого периода следует подходить осторожно. </w:t>
      </w:r>
    </w:p>
    <w:p w:rsidR="00AE5D57" w:rsidRPr="0023185E" w:rsidRDefault="00AE5D57" w:rsidP="0023185E">
      <w:pPr>
        <w:pStyle w:val="SingleTxtG"/>
        <w:spacing w:after="0" w:line="220" w:lineRule="exact"/>
        <w:ind w:right="0" w:firstLine="170"/>
        <w:jc w:val="left"/>
        <w:rPr>
          <w:sz w:val="18"/>
          <w:szCs w:val="18"/>
        </w:rPr>
      </w:pPr>
      <w:r w:rsidRPr="0023185E">
        <w:rPr>
          <w:sz w:val="18"/>
          <w:szCs w:val="18"/>
        </w:rPr>
        <w:t xml:space="preserve">* </w:t>
      </w:r>
      <w:r w:rsidR="0023185E">
        <w:rPr>
          <w:sz w:val="18"/>
          <w:szCs w:val="18"/>
        </w:rPr>
        <w:t xml:space="preserve"> </w:t>
      </w:r>
      <w:r w:rsidRPr="0023185E">
        <w:rPr>
          <w:sz w:val="18"/>
          <w:szCs w:val="18"/>
        </w:rPr>
        <w:t>Если в ячейке содержится менее 30 человек, то оценки числа людей или средние значения не указываются, поскольку оценочные значения слишком малы, чтобы считать их достоверными.</w:t>
      </w:r>
    </w:p>
    <w:p w:rsidR="00AE5D57" w:rsidRPr="0023185E" w:rsidRDefault="00AE5D57" w:rsidP="0023185E">
      <w:pPr>
        <w:pStyle w:val="SingleTxtG"/>
        <w:spacing w:after="0" w:line="220" w:lineRule="exact"/>
        <w:ind w:right="0" w:firstLine="170"/>
        <w:jc w:val="left"/>
        <w:rPr>
          <w:sz w:val="18"/>
          <w:szCs w:val="18"/>
        </w:rPr>
      </w:pPr>
      <w:r w:rsidRPr="00686BC9">
        <w:rPr>
          <w:i/>
          <w:sz w:val="18"/>
          <w:szCs w:val="18"/>
        </w:rPr>
        <w:t>Квадратные скобки</w:t>
      </w:r>
      <w:r w:rsidRPr="0023185E">
        <w:rPr>
          <w:sz w:val="18"/>
          <w:szCs w:val="18"/>
        </w:rPr>
        <w:t xml:space="preserve"> указывают на то, что, когда в ячейке содержится от 30 до 50 человек, оценки имеют большую вероятность погрешности</w:t>
      </w:r>
      <w:r w:rsidRPr="0023185E" w:rsidDel="00EB264A">
        <w:rPr>
          <w:sz w:val="18"/>
          <w:szCs w:val="18"/>
        </w:rPr>
        <w:t xml:space="preserve"> </w:t>
      </w:r>
      <w:r w:rsidRPr="0023185E">
        <w:rPr>
          <w:sz w:val="18"/>
          <w:szCs w:val="18"/>
        </w:rPr>
        <w:t>и к ним следует подходить с осторожностью.</w:t>
      </w:r>
    </w:p>
    <w:p w:rsidR="00AE5D57" w:rsidRPr="0023185E" w:rsidRDefault="00AE5D57" w:rsidP="0023185E">
      <w:pPr>
        <w:pStyle w:val="SingleTxtG"/>
        <w:spacing w:after="0" w:line="220" w:lineRule="exact"/>
        <w:ind w:right="0" w:firstLine="170"/>
        <w:jc w:val="left"/>
        <w:rPr>
          <w:sz w:val="18"/>
          <w:szCs w:val="18"/>
        </w:rPr>
      </w:pPr>
      <w:r w:rsidRPr="00686BC9">
        <w:rPr>
          <w:i/>
          <w:sz w:val="18"/>
          <w:szCs w:val="18"/>
        </w:rPr>
        <w:t>Справка</w:t>
      </w:r>
      <w:r w:rsidRPr="0023185E">
        <w:rPr>
          <w:sz w:val="18"/>
          <w:szCs w:val="18"/>
        </w:rPr>
        <w:t>: I кв.</w:t>
      </w:r>
      <w:r w:rsidR="00D23962">
        <w:rPr>
          <w:sz w:val="18"/>
          <w:szCs w:val="18"/>
        </w:rPr>
        <w:t xml:space="preserve"> = </w:t>
      </w:r>
      <w:r w:rsidRPr="0023185E">
        <w:rPr>
          <w:sz w:val="18"/>
          <w:szCs w:val="18"/>
        </w:rPr>
        <w:t>январь</w:t>
      </w:r>
      <w:r w:rsidR="003A384A">
        <w:rPr>
          <w:sz w:val="18"/>
          <w:szCs w:val="18"/>
        </w:rPr>
        <w:t>–</w:t>
      </w:r>
      <w:r w:rsidRPr="0023185E">
        <w:rPr>
          <w:sz w:val="18"/>
          <w:szCs w:val="18"/>
        </w:rPr>
        <w:t>март, II кв.</w:t>
      </w:r>
      <w:r w:rsidR="00D23962">
        <w:rPr>
          <w:sz w:val="18"/>
          <w:szCs w:val="18"/>
        </w:rPr>
        <w:t xml:space="preserve">  =  </w:t>
      </w:r>
      <w:r w:rsidRPr="0023185E">
        <w:rPr>
          <w:sz w:val="18"/>
          <w:szCs w:val="18"/>
        </w:rPr>
        <w:t>апрель</w:t>
      </w:r>
      <w:r w:rsidR="003A384A">
        <w:rPr>
          <w:sz w:val="18"/>
          <w:szCs w:val="18"/>
        </w:rPr>
        <w:t>–</w:t>
      </w:r>
      <w:r w:rsidRPr="0023185E">
        <w:rPr>
          <w:sz w:val="18"/>
          <w:szCs w:val="18"/>
        </w:rPr>
        <w:t>июнь, III кв.</w:t>
      </w:r>
      <w:r w:rsidR="00D23962">
        <w:rPr>
          <w:sz w:val="18"/>
          <w:szCs w:val="18"/>
        </w:rPr>
        <w:t xml:space="preserve">  =  </w:t>
      </w:r>
      <w:r w:rsidRPr="0023185E">
        <w:rPr>
          <w:sz w:val="18"/>
          <w:szCs w:val="18"/>
        </w:rPr>
        <w:t>июль</w:t>
      </w:r>
      <w:r w:rsidR="003A384A">
        <w:rPr>
          <w:sz w:val="18"/>
          <w:szCs w:val="18"/>
        </w:rPr>
        <w:t>–</w:t>
      </w:r>
      <w:r w:rsidRPr="0023185E">
        <w:rPr>
          <w:sz w:val="18"/>
          <w:szCs w:val="18"/>
        </w:rPr>
        <w:t>сентябрь, IV кв.</w:t>
      </w:r>
      <w:r w:rsidR="00D23962">
        <w:rPr>
          <w:sz w:val="18"/>
          <w:szCs w:val="18"/>
        </w:rPr>
        <w:t xml:space="preserve"> = </w:t>
      </w:r>
      <w:r w:rsidRPr="0023185E">
        <w:rPr>
          <w:sz w:val="18"/>
          <w:szCs w:val="18"/>
        </w:rPr>
        <w:t>октябрь</w:t>
      </w:r>
      <w:r w:rsidR="00D23962">
        <w:rPr>
          <w:sz w:val="18"/>
          <w:szCs w:val="18"/>
        </w:rPr>
        <w:t>–</w:t>
      </w:r>
      <w:r w:rsidRPr="0023185E">
        <w:rPr>
          <w:sz w:val="18"/>
          <w:szCs w:val="18"/>
        </w:rPr>
        <w:t>декабрь.</w:t>
      </w:r>
    </w:p>
    <w:p w:rsidR="00AE5D57" w:rsidRPr="00FF7E36" w:rsidRDefault="00AE5D57" w:rsidP="00AE5D57">
      <w:pPr>
        <w:pStyle w:val="H23G"/>
        <w:rPr>
          <w:b w:val="0"/>
        </w:rPr>
      </w:pPr>
      <w:r>
        <w:tab/>
      </w:r>
      <w:r>
        <w:tab/>
      </w:r>
      <w:r w:rsidRPr="00A14BE7">
        <w:rPr>
          <w:b w:val="0"/>
        </w:rPr>
        <w:t xml:space="preserve">Таблица 6 </w:t>
      </w:r>
      <w:r w:rsidR="00A14BE7" w:rsidRPr="00A14BE7">
        <w:rPr>
          <w:b w:val="0"/>
        </w:rPr>
        <w:br/>
      </w:r>
      <w:r>
        <w:rPr>
          <w:bCs/>
        </w:rPr>
        <w:t>Лица в возрасте 18−64 лет в разбивке по экономическому статусу МОТ, возрасту, наивысшему достигнутому уровню образования и полу</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6"/>
        <w:gridCol w:w="734"/>
        <w:gridCol w:w="735"/>
        <w:gridCol w:w="735"/>
        <w:gridCol w:w="735"/>
        <w:gridCol w:w="735"/>
        <w:gridCol w:w="735"/>
        <w:gridCol w:w="735"/>
      </w:tblGrid>
      <w:tr w:rsidR="00A14BE7" w:rsidRPr="00A14BE7" w:rsidTr="001C5EFF">
        <w:trPr>
          <w:tblHeader/>
        </w:trPr>
        <w:tc>
          <w:tcPr>
            <w:tcW w:w="2226" w:type="dxa"/>
            <w:tcBorders>
              <w:top w:val="single" w:sz="4" w:space="0" w:color="auto"/>
              <w:bottom w:val="single" w:sz="12" w:space="0" w:color="auto"/>
            </w:tcBorders>
            <w:shd w:val="clear" w:color="auto" w:fill="auto"/>
            <w:vAlign w:val="bottom"/>
          </w:tcPr>
          <w:p w:rsidR="00AE5D57" w:rsidRPr="00A14BE7" w:rsidRDefault="00AE5D57" w:rsidP="00A14BE7">
            <w:pPr>
              <w:spacing w:before="80" w:after="80" w:line="200" w:lineRule="exact"/>
              <w:rPr>
                <w:rFonts w:cs="Times New Roman"/>
                <w:i/>
                <w:sz w:val="16"/>
                <w:szCs w:val="16"/>
              </w:rPr>
            </w:pPr>
            <w:r w:rsidRPr="00A14BE7">
              <w:rPr>
                <w:rFonts w:cs="Times New Roman"/>
                <w:i/>
                <w:sz w:val="16"/>
              </w:rPr>
              <w:t>Возрастная группа/наивысший достигнутый уровень образования/пол/экономический статус МОТ</w:t>
            </w:r>
          </w:p>
        </w:tc>
        <w:tc>
          <w:tcPr>
            <w:tcW w:w="734" w:type="dxa"/>
            <w:tcBorders>
              <w:top w:val="single" w:sz="4" w:space="0" w:color="auto"/>
              <w:bottom w:val="single" w:sz="12" w:space="0" w:color="auto"/>
            </w:tcBorders>
            <w:shd w:val="clear" w:color="auto" w:fill="auto"/>
            <w:vAlign w:val="bottom"/>
          </w:tcPr>
          <w:p w:rsidR="00AE5D57" w:rsidRPr="00A14BE7" w:rsidRDefault="00AE5D57" w:rsidP="00A14BE7">
            <w:pPr>
              <w:spacing w:before="80" w:after="80" w:line="200" w:lineRule="exact"/>
              <w:jc w:val="right"/>
              <w:rPr>
                <w:rFonts w:cs="Times New Roman"/>
                <w:i/>
                <w:sz w:val="16"/>
                <w:szCs w:val="16"/>
                <w:lang w:eastAsia="en-IE"/>
              </w:rPr>
            </w:pPr>
          </w:p>
          <w:p w:rsidR="00AE5D57" w:rsidRPr="00A14BE7" w:rsidRDefault="00AE5D57" w:rsidP="00A14BE7">
            <w:pPr>
              <w:spacing w:before="80" w:after="80" w:line="200" w:lineRule="exact"/>
              <w:jc w:val="right"/>
              <w:rPr>
                <w:rFonts w:cs="Times New Roman"/>
                <w:i/>
                <w:sz w:val="16"/>
                <w:szCs w:val="16"/>
              </w:rPr>
            </w:pPr>
            <w:r w:rsidRPr="00A14BE7">
              <w:rPr>
                <w:rFonts w:cs="Times New Roman"/>
                <w:i/>
                <w:sz w:val="16"/>
              </w:rPr>
              <w:t xml:space="preserve">IV кв. </w:t>
            </w:r>
            <w:r w:rsidR="00A14BE7">
              <w:rPr>
                <w:rFonts w:cs="Times New Roman"/>
                <w:i/>
                <w:sz w:val="16"/>
              </w:rPr>
              <w:br/>
            </w:r>
            <w:r w:rsidRPr="00A14BE7">
              <w:rPr>
                <w:rFonts w:cs="Times New Roman"/>
                <w:i/>
                <w:sz w:val="16"/>
              </w:rPr>
              <w:t>2016</w:t>
            </w:r>
            <w:r w:rsidR="003A384A">
              <w:rPr>
                <w:rFonts w:cs="Times New Roman"/>
                <w:i/>
                <w:sz w:val="16"/>
              </w:rPr>
              <w:t> год</w:t>
            </w:r>
            <w:r w:rsidRPr="00A14BE7">
              <w:rPr>
                <w:rFonts w:cs="Times New Roman"/>
                <w:i/>
                <w:sz w:val="16"/>
              </w:rPr>
              <w:t>а</w:t>
            </w:r>
          </w:p>
        </w:tc>
        <w:tc>
          <w:tcPr>
            <w:tcW w:w="735" w:type="dxa"/>
            <w:tcBorders>
              <w:top w:val="single" w:sz="4" w:space="0" w:color="auto"/>
              <w:bottom w:val="single" w:sz="12" w:space="0" w:color="auto"/>
            </w:tcBorders>
            <w:shd w:val="clear" w:color="auto" w:fill="auto"/>
            <w:vAlign w:val="bottom"/>
          </w:tcPr>
          <w:p w:rsidR="00AE5D57" w:rsidRPr="00A14BE7" w:rsidRDefault="00AE5D57" w:rsidP="00A14BE7">
            <w:pPr>
              <w:spacing w:before="80" w:after="80" w:line="200" w:lineRule="exact"/>
              <w:jc w:val="right"/>
              <w:rPr>
                <w:rFonts w:cs="Times New Roman"/>
                <w:i/>
                <w:sz w:val="16"/>
                <w:szCs w:val="16"/>
                <w:lang w:eastAsia="en-IE"/>
              </w:rPr>
            </w:pPr>
          </w:p>
          <w:p w:rsidR="00AE5D57" w:rsidRPr="00A14BE7" w:rsidRDefault="00AE5D57" w:rsidP="00A14BE7">
            <w:pPr>
              <w:spacing w:before="80" w:after="80" w:line="200" w:lineRule="exact"/>
              <w:jc w:val="right"/>
              <w:rPr>
                <w:rFonts w:cs="Times New Roman"/>
                <w:i/>
                <w:sz w:val="16"/>
                <w:szCs w:val="16"/>
              </w:rPr>
            </w:pPr>
            <w:r w:rsidRPr="00A14BE7">
              <w:rPr>
                <w:rFonts w:cs="Times New Roman"/>
                <w:i/>
                <w:sz w:val="16"/>
              </w:rPr>
              <w:t xml:space="preserve">I кв. </w:t>
            </w:r>
            <w:r w:rsidR="00A14BE7">
              <w:rPr>
                <w:rFonts w:cs="Times New Roman"/>
                <w:i/>
                <w:sz w:val="16"/>
              </w:rPr>
              <w:br/>
            </w:r>
            <w:r w:rsidRPr="00A14BE7">
              <w:rPr>
                <w:rFonts w:cs="Times New Roman"/>
                <w:i/>
                <w:sz w:val="16"/>
              </w:rPr>
              <w:t>2017</w:t>
            </w:r>
            <w:r w:rsidR="003A384A">
              <w:rPr>
                <w:rFonts w:cs="Times New Roman"/>
                <w:i/>
                <w:sz w:val="16"/>
              </w:rPr>
              <w:t> год</w:t>
            </w:r>
            <w:r w:rsidRPr="00A14BE7">
              <w:rPr>
                <w:rFonts w:cs="Times New Roman"/>
                <w:i/>
                <w:sz w:val="16"/>
              </w:rPr>
              <w:t>а</w:t>
            </w:r>
          </w:p>
        </w:tc>
        <w:tc>
          <w:tcPr>
            <w:tcW w:w="735" w:type="dxa"/>
            <w:tcBorders>
              <w:top w:val="single" w:sz="4" w:space="0" w:color="auto"/>
              <w:bottom w:val="single" w:sz="12" w:space="0" w:color="auto"/>
            </w:tcBorders>
            <w:shd w:val="clear" w:color="auto" w:fill="auto"/>
            <w:vAlign w:val="bottom"/>
          </w:tcPr>
          <w:p w:rsidR="00AE5D57" w:rsidRPr="00A14BE7" w:rsidRDefault="00AE5D57" w:rsidP="00A14BE7">
            <w:pPr>
              <w:spacing w:before="80" w:after="80" w:line="200" w:lineRule="exact"/>
              <w:jc w:val="right"/>
              <w:rPr>
                <w:rFonts w:cs="Times New Roman"/>
                <w:i/>
                <w:sz w:val="16"/>
                <w:szCs w:val="16"/>
                <w:lang w:eastAsia="en-IE"/>
              </w:rPr>
            </w:pPr>
          </w:p>
          <w:p w:rsidR="00AE5D57" w:rsidRPr="00A14BE7" w:rsidRDefault="00AE5D57" w:rsidP="00A14BE7">
            <w:pPr>
              <w:spacing w:before="80" w:after="80" w:line="200" w:lineRule="exact"/>
              <w:jc w:val="right"/>
              <w:rPr>
                <w:rFonts w:cs="Times New Roman"/>
                <w:i/>
                <w:sz w:val="16"/>
                <w:szCs w:val="16"/>
              </w:rPr>
            </w:pPr>
            <w:r w:rsidRPr="00A14BE7">
              <w:rPr>
                <w:rFonts w:cs="Times New Roman"/>
                <w:i/>
                <w:sz w:val="16"/>
              </w:rPr>
              <w:t xml:space="preserve">II кв. </w:t>
            </w:r>
            <w:r w:rsidR="00A14BE7">
              <w:rPr>
                <w:rFonts w:cs="Times New Roman"/>
                <w:i/>
                <w:sz w:val="16"/>
              </w:rPr>
              <w:br/>
            </w:r>
            <w:r w:rsidRPr="00A14BE7">
              <w:rPr>
                <w:rFonts w:cs="Times New Roman"/>
                <w:i/>
                <w:sz w:val="16"/>
              </w:rPr>
              <w:t>2017</w:t>
            </w:r>
            <w:r w:rsidR="003A384A">
              <w:rPr>
                <w:rFonts w:cs="Times New Roman"/>
                <w:i/>
                <w:sz w:val="16"/>
              </w:rPr>
              <w:t> год</w:t>
            </w:r>
            <w:r w:rsidRPr="00A14BE7">
              <w:rPr>
                <w:rFonts w:cs="Times New Roman"/>
                <w:i/>
                <w:sz w:val="16"/>
              </w:rPr>
              <w:t>а</w:t>
            </w:r>
          </w:p>
        </w:tc>
        <w:tc>
          <w:tcPr>
            <w:tcW w:w="735" w:type="dxa"/>
            <w:tcBorders>
              <w:top w:val="single" w:sz="4" w:space="0" w:color="auto"/>
              <w:bottom w:val="single" w:sz="12" w:space="0" w:color="auto"/>
            </w:tcBorders>
            <w:shd w:val="clear" w:color="auto" w:fill="auto"/>
            <w:vAlign w:val="bottom"/>
          </w:tcPr>
          <w:p w:rsidR="00AE5D57" w:rsidRPr="00A14BE7" w:rsidRDefault="00AE5D57" w:rsidP="00A14BE7">
            <w:pPr>
              <w:spacing w:before="80" w:after="80" w:line="200" w:lineRule="exact"/>
              <w:jc w:val="right"/>
              <w:rPr>
                <w:rFonts w:cs="Times New Roman"/>
                <w:i/>
                <w:sz w:val="16"/>
                <w:szCs w:val="16"/>
                <w:lang w:eastAsia="en-IE"/>
              </w:rPr>
            </w:pPr>
          </w:p>
          <w:p w:rsidR="00AE5D57" w:rsidRPr="00A14BE7" w:rsidRDefault="00AE5D57" w:rsidP="00A14BE7">
            <w:pPr>
              <w:spacing w:before="80" w:after="80" w:line="200" w:lineRule="exact"/>
              <w:jc w:val="right"/>
              <w:rPr>
                <w:rFonts w:cs="Times New Roman"/>
                <w:i/>
                <w:sz w:val="16"/>
                <w:szCs w:val="16"/>
              </w:rPr>
            </w:pPr>
            <w:r w:rsidRPr="00A14BE7">
              <w:rPr>
                <w:rFonts w:cs="Times New Roman"/>
                <w:i/>
                <w:sz w:val="16"/>
              </w:rPr>
              <w:t xml:space="preserve">III кв. </w:t>
            </w:r>
            <w:r w:rsidR="00A14BE7">
              <w:rPr>
                <w:rFonts w:cs="Times New Roman"/>
                <w:i/>
                <w:sz w:val="16"/>
              </w:rPr>
              <w:br/>
            </w:r>
            <w:r w:rsidRPr="00A14BE7">
              <w:rPr>
                <w:rFonts w:cs="Times New Roman"/>
                <w:i/>
                <w:sz w:val="16"/>
              </w:rPr>
              <w:t>2017</w:t>
            </w:r>
            <w:r w:rsidR="003A384A">
              <w:rPr>
                <w:rFonts w:cs="Times New Roman"/>
                <w:i/>
                <w:sz w:val="16"/>
              </w:rPr>
              <w:t> год</w:t>
            </w:r>
            <w:r w:rsidRPr="00A14BE7">
              <w:rPr>
                <w:rFonts w:cs="Times New Roman"/>
                <w:i/>
                <w:sz w:val="16"/>
              </w:rPr>
              <w:t>а</w:t>
            </w:r>
          </w:p>
        </w:tc>
        <w:tc>
          <w:tcPr>
            <w:tcW w:w="735" w:type="dxa"/>
            <w:tcBorders>
              <w:top w:val="single" w:sz="4" w:space="0" w:color="auto"/>
              <w:bottom w:val="single" w:sz="12" w:space="0" w:color="auto"/>
            </w:tcBorders>
            <w:shd w:val="clear" w:color="auto" w:fill="auto"/>
            <w:vAlign w:val="bottom"/>
          </w:tcPr>
          <w:p w:rsidR="00AE5D57" w:rsidRPr="00A14BE7" w:rsidRDefault="00AE5D57" w:rsidP="00A14BE7">
            <w:pPr>
              <w:spacing w:before="80" w:after="80" w:line="200" w:lineRule="exact"/>
              <w:jc w:val="right"/>
              <w:rPr>
                <w:rFonts w:cs="Times New Roman"/>
                <w:i/>
                <w:sz w:val="16"/>
                <w:szCs w:val="16"/>
                <w:lang w:eastAsia="en-IE"/>
              </w:rPr>
            </w:pPr>
          </w:p>
          <w:p w:rsidR="00AE5D57" w:rsidRPr="00A14BE7" w:rsidRDefault="00AE5D57" w:rsidP="00A14BE7">
            <w:pPr>
              <w:spacing w:before="80" w:after="80" w:line="200" w:lineRule="exact"/>
              <w:jc w:val="right"/>
              <w:rPr>
                <w:rFonts w:cs="Times New Roman"/>
                <w:i/>
                <w:sz w:val="16"/>
                <w:szCs w:val="16"/>
              </w:rPr>
            </w:pPr>
            <w:r w:rsidRPr="00A14BE7">
              <w:rPr>
                <w:rFonts w:cs="Times New Roman"/>
                <w:i/>
                <w:sz w:val="16"/>
              </w:rPr>
              <w:t xml:space="preserve">IV кв. </w:t>
            </w:r>
            <w:r w:rsidR="00A14BE7">
              <w:rPr>
                <w:rFonts w:cs="Times New Roman"/>
                <w:i/>
                <w:sz w:val="16"/>
              </w:rPr>
              <w:br/>
            </w:r>
            <w:r w:rsidRPr="00A14BE7">
              <w:rPr>
                <w:rFonts w:cs="Times New Roman"/>
                <w:i/>
                <w:sz w:val="16"/>
              </w:rPr>
              <w:t>2017</w:t>
            </w:r>
            <w:r w:rsidR="003A384A">
              <w:rPr>
                <w:rFonts w:cs="Times New Roman"/>
                <w:i/>
                <w:sz w:val="16"/>
              </w:rPr>
              <w:t> год</w:t>
            </w:r>
            <w:r w:rsidRPr="00A14BE7">
              <w:rPr>
                <w:rFonts w:cs="Times New Roman"/>
                <w:i/>
                <w:sz w:val="16"/>
              </w:rPr>
              <w:t>а</w:t>
            </w:r>
          </w:p>
        </w:tc>
        <w:tc>
          <w:tcPr>
            <w:tcW w:w="735" w:type="dxa"/>
            <w:tcBorders>
              <w:top w:val="single" w:sz="4" w:space="0" w:color="auto"/>
              <w:bottom w:val="single" w:sz="12" w:space="0" w:color="auto"/>
            </w:tcBorders>
            <w:shd w:val="clear" w:color="auto" w:fill="auto"/>
            <w:vAlign w:val="bottom"/>
          </w:tcPr>
          <w:p w:rsidR="00AE5D57" w:rsidRPr="00A14BE7" w:rsidRDefault="00AE5D57" w:rsidP="00A14BE7">
            <w:pPr>
              <w:spacing w:before="80" w:after="80" w:line="200" w:lineRule="exact"/>
              <w:jc w:val="right"/>
              <w:rPr>
                <w:rFonts w:cs="Times New Roman"/>
                <w:i/>
                <w:sz w:val="16"/>
                <w:szCs w:val="16"/>
                <w:lang w:eastAsia="en-IE"/>
              </w:rPr>
            </w:pPr>
          </w:p>
          <w:p w:rsidR="00AE5D57" w:rsidRPr="00A14BE7" w:rsidRDefault="00AE5D57" w:rsidP="00A14BE7">
            <w:pPr>
              <w:spacing w:before="80" w:after="80" w:line="200" w:lineRule="exact"/>
              <w:jc w:val="right"/>
              <w:rPr>
                <w:rFonts w:cs="Times New Roman"/>
                <w:i/>
                <w:sz w:val="16"/>
                <w:szCs w:val="16"/>
              </w:rPr>
            </w:pPr>
            <w:r w:rsidRPr="00A14BE7">
              <w:rPr>
                <w:rFonts w:cs="Times New Roman"/>
                <w:i/>
                <w:sz w:val="16"/>
              </w:rPr>
              <w:t xml:space="preserve">I кв. </w:t>
            </w:r>
            <w:r w:rsidR="00A14BE7">
              <w:rPr>
                <w:rFonts w:cs="Times New Roman"/>
                <w:i/>
                <w:sz w:val="16"/>
              </w:rPr>
              <w:br/>
            </w:r>
            <w:r w:rsidRPr="00A14BE7">
              <w:rPr>
                <w:rFonts w:cs="Times New Roman"/>
                <w:i/>
                <w:sz w:val="16"/>
              </w:rPr>
              <w:t>2018</w:t>
            </w:r>
            <w:r w:rsidR="003A384A">
              <w:rPr>
                <w:rFonts w:cs="Times New Roman"/>
                <w:i/>
                <w:sz w:val="16"/>
              </w:rPr>
              <w:t> год</w:t>
            </w:r>
            <w:r w:rsidRPr="00A14BE7">
              <w:rPr>
                <w:rFonts w:cs="Times New Roman"/>
                <w:i/>
                <w:sz w:val="16"/>
              </w:rPr>
              <w:t>а</w:t>
            </w:r>
          </w:p>
        </w:tc>
        <w:tc>
          <w:tcPr>
            <w:tcW w:w="735" w:type="dxa"/>
            <w:tcBorders>
              <w:top w:val="single" w:sz="4" w:space="0" w:color="auto"/>
              <w:bottom w:val="single" w:sz="12" w:space="0" w:color="auto"/>
            </w:tcBorders>
            <w:shd w:val="clear" w:color="auto" w:fill="auto"/>
            <w:vAlign w:val="bottom"/>
          </w:tcPr>
          <w:p w:rsidR="00AE5D57" w:rsidRPr="00A14BE7" w:rsidRDefault="00AE5D57" w:rsidP="00A14BE7">
            <w:pPr>
              <w:spacing w:before="80" w:after="80" w:line="200" w:lineRule="exact"/>
              <w:jc w:val="right"/>
              <w:rPr>
                <w:rFonts w:cs="Times New Roman"/>
                <w:i/>
                <w:sz w:val="16"/>
                <w:szCs w:val="16"/>
                <w:lang w:eastAsia="en-IE"/>
              </w:rPr>
            </w:pPr>
          </w:p>
          <w:p w:rsidR="00AE5D57" w:rsidRPr="00A14BE7" w:rsidRDefault="00AE5D57" w:rsidP="00A14BE7">
            <w:pPr>
              <w:spacing w:before="80" w:after="80" w:line="200" w:lineRule="exact"/>
              <w:jc w:val="right"/>
              <w:rPr>
                <w:rFonts w:cs="Times New Roman"/>
                <w:i/>
                <w:sz w:val="16"/>
                <w:szCs w:val="16"/>
              </w:rPr>
            </w:pPr>
            <w:r w:rsidRPr="00A14BE7">
              <w:rPr>
                <w:rFonts w:cs="Times New Roman"/>
                <w:i/>
                <w:sz w:val="16"/>
              </w:rPr>
              <w:t xml:space="preserve">II кв. </w:t>
            </w:r>
            <w:r w:rsidR="00A14BE7">
              <w:rPr>
                <w:rFonts w:cs="Times New Roman"/>
                <w:i/>
                <w:sz w:val="16"/>
              </w:rPr>
              <w:br/>
            </w:r>
            <w:r w:rsidRPr="00A14BE7">
              <w:rPr>
                <w:rFonts w:cs="Times New Roman"/>
                <w:i/>
                <w:sz w:val="16"/>
              </w:rPr>
              <w:t>2018</w:t>
            </w:r>
            <w:r w:rsidR="003A384A">
              <w:rPr>
                <w:rFonts w:cs="Times New Roman"/>
                <w:i/>
                <w:sz w:val="16"/>
              </w:rPr>
              <w:t> год</w:t>
            </w:r>
            <w:r w:rsidRPr="00A14BE7">
              <w:rPr>
                <w:rFonts w:cs="Times New Roman"/>
                <w:i/>
                <w:sz w:val="16"/>
              </w:rPr>
              <w:t>а</w:t>
            </w:r>
          </w:p>
        </w:tc>
      </w:tr>
      <w:tr w:rsidR="00A14BE7" w:rsidRPr="00A14BE7" w:rsidTr="003A384A">
        <w:tc>
          <w:tcPr>
            <w:tcW w:w="7370" w:type="dxa"/>
            <w:gridSpan w:val="8"/>
            <w:tcBorders>
              <w:top w:val="single" w:sz="12" w:space="0" w:color="auto"/>
            </w:tcBorders>
            <w:shd w:val="clear" w:color="auto" w:fill="auto"/>
          </w:tcPr>
          <w:p w:rsidR="00A14BE7" w:rsidRPr="00A14BE7" w:rsidRDefault="00A14BE7" w:rsidP="00185C71">
            <w:pPr>
              <w:spacing w:before="40" w:after="40" w:line="220" w:lineRule="exact"/>
              <w:rPr>
                <w:rFonts w:cs="Times New Roman"/>
                <w:sz w:val="18"/>
              </w:rPr>
            </w:pPr>
            <w:r w:rsidRPr="00A14BE7">
              <w:rPr>
                <w:rFonts w:cs="Times New Roman"/>
                <w:b/>
                <w:bCs/>
                <w:sz w:val="18"/>
              </w:rPr>
              <w:t>Лица в возрасте 18</w:t>
            </w:r>
            <w:r w:rsidR="00185C71">
              <w:rPr>
                <w:rFonts w:cs="Times New Roman"/>
                <w:b/>
                <w:bCs/>
                <w:sz w:val="18"/>
              </w:rPr>
              <w:t>–</w:t>
            </w:r>
            <w:r w:rsidRPr="00A14BE7">
              <w:rPr>
                <w:rFonts w:cs="Times New Roman"/>
                <w:b/>
                <w:bCs/>
                <w:sz w:val="18"/>
              </w:rPr>
              <w:t>24 лет</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Лица в возрасте 18</w:t>
            </w:r>
            <w:r w:rsidR="00A14BE7">
              <w:rPr>
                <w:rFonts w:cs="Times New Roman"/>
                <w:sz w:val="18"/>
              </w:rPr>
              <w:t>–</w:t>
            </w:r>
            <w:r w:rsidRPr="00A14BE7">
              <w:rPr>
                <w:rFonts w:cs="Times New Roman"/>
                <w:sz w:val="18"/>
              </w:rPr>
              <w:t>24 лет, досрочно прервавшие обучение и профессиональную подготовку</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b/>
                <w:bCs/>
                <w:sz w:val="18"/>
              </w:rPr>
              <w:t>Мужчины</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Занятые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50,1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39,2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39,7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30,0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31,3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23,1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33,9</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Безработные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21,6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25,0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30,1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16,6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21,1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14,6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19,4</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Не принадлежат к рабочей силе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28,2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35,8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30,3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53,4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47,6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62,2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46,6</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b/>
                <w:bCs/>
                <w:sz w:val="18"/>
                <w:szCs w:val="16"/>
              </w:rPr>
            </w:pPr>
            <w:r w:rsidRPr="00A14BE7">
              <w:rPr>
                <w:rFonts w:cs="Times New Roman"/>
                <w:b/>
                <w:bCs/>
                <w:sz w:val="18"/>
              </w:rPr>
              <w:t>Женщины</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szCs w:val="24"/>
                <w:lang w:eastAsia="en-IE"/>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Занятые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29,3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23,0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23,5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[21,8]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[14,2]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[30,5]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[16,3]</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Безработные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24,5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10,2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12,4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[13,8]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[22,9]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[14,2]</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Не принадлежат к рабочей силе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46,2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66,8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64,0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[64,4]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[62,9]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[62,7]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[69,5]</w:t>
            </w:r>
          </w:p>
        </w:tc>
      </w:tr>
      <w:tr w:rsidR="00AE5D57" w:rsidRPr="00A14BE7" w:rsidTr="001C5EFF">
        <w:tc>
          <w:tcPr>
            <w:tcW w:w="2226" w:type="dxa"/>
            <w:shd w:val="clear" w:color="auto" w:fill="auto"/>
          </w:tcPr>
          <w:p w:rsidR="00AE5D57" w:rsidRPr="00A14BE7" w:rsidRDefault="00AE5D57" w:rsidP="00F17BA7">
            <w:pPr>
              <w:pageBreakBefore/>
              <w:spacing w:before="40" w:after="40" w:line="220" w:lineRule="exact"/>
              <w:rPr>
                <w:rFonts w:cs="Times New Roman"/>
                <w:b/>
                <w:bCs/>
                <w:sz w:val="18"/>
                <w:szCs w:val="16"/>
              </w:rPr>
            </w:pPr>
            <w:r w:rsidRPr="00A14BE7">
              <w:rPr>
                <w:rFonts w:cs="Times New Roman"/>
                <w:b/>
                <w:bCs/>
                <w:sz w:val="18"/>
              </w:rPr>
              <w:lastRenderedPageBreak/>
              <w:t>Все лица</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szCs w:val="24"/>
                <w:lang w:eastAsia="en-IE"/>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Занятые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42,7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33,4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33,7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26,6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25,4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26,5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28,0</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Безработные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22,7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19,7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23,5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15,4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21,7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11,1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17,7</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Не принадлежат к рабочей силе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34,6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46,9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42,8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58,0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52,9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62,5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54,3</w:t>
            </w:r>
          </w:p>
        </w:tc>
      </w:tr>
      <w:tr w:rsidR="00A14BE7" w:rsidRPr="00A14BE7" w:rsidTr="003A384A">
        <w:tc>
          <w:tcPr>
            <w:tcW w:w="7370" w:type="dxa"/>
            <w:gridSpan w:val="8"/>
            <w:shd w:val="clear" w:color="auto" w:fill="auto"/>
          </w:tcPr>
          <w:p w:rsidR="00A14BE7" w:rsidRPr="00A14BE7" w:rsidRDefault="00A14BE7" w:rsidP="00A14BE7">
            <w:pPr>
              <w:spacing w:before="40" w:after="40" w:line="220" w:lineRule="exact"/>
              <w:rPr>
                <w:rFonts w:cs="Times New Roman"/>
                <w:sz w:val="18"/>
              </w:rPr>
            </w:pPr>
            <w:r>
              <w:rPr>
                <w:rFonts w:cs="Times New Roman"/>
                <w:b/>
                <w:bCs/>
                <w:sz w:val="18"/>
              </w:rPr>
              <w:t>Другие лица в возрасте 18–</w:t>
            </w:r>
            <w:r w:rsidRPr="00A14BE7">
              <w:rPr>
                <w:rFonts w:cs="Times New Roman"/>
                <w:b/>
                <w:bCs/>
                <w:sz w:val="18"/>
              </w:rPr>
              <w:t>24 лет</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b/>
                <w:bCs/>
                <w:sz w:val="18"/>
              </w:rPr>
              <w:t>Мужчины</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Занятые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56,1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53,6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54,5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56,6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56,0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54,7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56,5</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Безработные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10,8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10,9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11,0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9,7</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Не принадлежат к рабочей силе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33,1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38,4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34,6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32,4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36,1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38,1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33,8</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b/>
                <w:bCs/>
                <w:sz w:val="18"/>
                <w:szCs w:val="16"/>
              </w:rPr>
            </w:pPr>
            <w:r w:rsidRPr="00A14BE7">
              <w:rPr>
                <w:rFonts w:cs="Times New Roman"/>
                <w:b/>
                <w:bCs/>
                <w:sz w:val="18"/>
              </w:rPr>
              <w:t>Женщины</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szCs w:val="24"/>
                <w:lang w:eastAsia="en-IE"/>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Занятые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59,6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56,0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57,2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53,9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54,8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51,1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55,7</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Безработные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8,1</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Не принадлежат к рабочей силе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33,6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37,2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34,8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37,5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40,4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42,8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36,2</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b/>
                <w:bCs/>
                <w:sz w:val="18"/>
                <w:szCs w:val="16"/>
              </w:rPr>
            </w:pPr>
            <w:r w:rsidRPr="00A14BE7">
              <w:rPr>
                <w:rFonts w:cs="Times New Roman"/>
                <w:b/>
                <w:bCs/>
                <w:sz w:val="18"/>
              </w:rPr>
              <w:t>Все лица</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szCs w:val="24"/>
                <w:lang w:eastAsia="en-IE"/>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Занятые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57,8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54,8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55,9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55,3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55,4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53,0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56,1</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Безработные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9,4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9,8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8,9</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Не принадлежат к рабочей силе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33,3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37,8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34,7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34,9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38,2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40,3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34,9</w:t>
            </w:r>
          </w:p>
        </w:tc>
      </w:tr>
      <w:tr w:rsidR="00A14BE7" w:rsidRPr="00A14BE7" w:rsidTr="003A384A">
        <w:tc>
          <w:tcPr>
            <w:tcW w:w="7370" w:type="dxa"/>
            <w:gridSpan w:val="8"/>
            <w:shd w:val="clear" w:color="auto" w:fill="auto"/>
          </w:tcPr>
          <w:p w:rsidR="00A14BE7" w:rsidRPr="00A14BE7" w:rsidRDefault="00A14BE7" w:rsidP="00A14BE7">
            <w:pPr>
              <w:spacing w:before="40" w:after="40" w:line="220" w:lineRule="exact"/>
              <w:rPr>
                <w:rFonts w:cs="Times New Roman"/>
                <w:sz w:val="18"/>
              </w:rPr>
            </w:pPr>
            <w:r w:rsidRPr="00A14BE7">
              <w:rPr>
                <w:rFonts w:cs="Times New Roman"/>
                <w:b/>
                <w:bCs/>
                <w:sz w:val="18"/>
              </w:rPr>
              <w:t>Лица в возрасте 25</w:t>
            </w:r>
            <w:r>
              <w:rPr>
                <w:rFonts w:cs="Times New Roman"/>
                <w:b/>
                <w:bCs/>
                <w:sz w:val="18"/>
              </w:rPr>
              <w:t>–</w:t>
            </w:r>
            <w:r w:rsidRPr="00A14BE7">
              <w:rPr>
                <w:rFonts w:cs="Times New Roman"/>
                <w:b/>
                <w:bCs/>
                <w:sz w:val="18"/>
              </w:rPr>
              <w:t>64 лет</w:t>
            </w:r>
          </w:p>
        </w:tc>
      </w:tr>
      <w:tr w:rsidR="00A14BE7" w:rsidRPr="00A14BE7" w:rsidTr="003A384A">
        <w:tc>
          <w:tcPr>
            <w:tcW w:w="7370" w:type="dxa"/>
            <w:gridSpan w:val="8"/>
            <w:shd w:val="clear" w:color="auto" w:fill="auto"/>
          </w:tcPr>
          <w:p w:rsidR="00A14BE7" w:rsidRPr="00A14BE7" w:rsidRDefault="00A14BE7" w:rsidP="00A14BE7">
            <w:pPr>
              <w:spacing w:before="40" w:after="40" w:line="220" w:lineRule="exact"/>
              <w:rPr>
                <w:rFonts w:cs="Times New Roman"/>
                <w:sz w:val="18"/>
              </w:rPr>
            </w:pPr>
            <w:r w:rsidRPr="00A14BE7">
              <w:rPr>
                <w:rFonts w:cs="Times New Roman"/>
                <w:b/>
                <w:bCs/>
                <w:sz w:val="18"/>
              </w:rPr>
              <w:t>Лица в возрасте 25</w:t>
            </w:r>
            <w:r>
              <w:rPr>
                <w:rFonts w:cs="Times New Roman"/>
                <w:b/>
                <w:bCs/>
                <w:sz w:val="18"/>
              </w:rPr>
              <w:t>–</w:t>
            </w:r>
            <w:r w:rsidRPr="00A14BE7">
              <w:rPr>
                <w:rFonts w:cs="Times New Roman"/>
                <w:b/>
                <w:bCs/>
                <w:sz w:val="18"/>
              </w:rPr>
              <w:t>64 лет со средним образованием или ниже</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b/>
                <w:bCs/>
                <w:sz w:val="18"/>
              </w:rPr>
              <w:t>Мужчины</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Занятые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62,3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62,4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61,8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63,5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63,9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63,0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64,9</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Безработные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9,1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5,8</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Не принадлежат к рабочей силе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28,6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29,0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29,8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28,9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28,7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30,0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29,3</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b/>
                <w:bCs/>
                <w:sz w:val="18"/>
                <w:szCs w:val="16"/>
              </w:rPr>
            </w:pPr>
            <w:r w:rsidRPr="00A14BE7">
              <w:rPr>
                <w:rFonts w:cs="Times New Roman"/>
                <w:b/>
                <w:bCs/>
                <w:sz w:val="18"/>
              </w:rPr>
              <w:t>Женщины</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szCs w:val="24"/>
                <w:lang w:eastAsia="en-IE"/>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Занятые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34,1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34,0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34,3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37,5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35,2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35,5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35,7</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Безработные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3,4</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Не принадлежат к рабочей силе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61,0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61,1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62,2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59,6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61,4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61,5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60,8</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b/>
                <w:bCs/>
                <w:sz w:val="18"/>
                <w:szCs w:val="16"/>
              </w:rPr>
            </w:pPr>
            <w:r w:rsidRPr="00A14BE7">
              <w:rPr>
                <w:rFonts w:cs="Times New Roman"/>
                <w:b/>
                <w:bCs/>
                <w:sz w:val="18"/>
              </w:rPr>
              <w:t>Все лица</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szCs w:val="24"/>
                <w:lang w:eastAsia="en-IE"/>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Занятые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50,3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50,4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50,1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52,3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52,2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51,3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52,9</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Безработные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6,3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5,3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4,9</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Не принадлежат к рабочей силе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42,4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42,6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43,6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42,1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42,0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43,4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42,3</w:t>
            </w:r>
          </w:p>
        </w:tc>
      </w:tr>
      <w:tr w:rsidR="00A14BE7" w:rsidRPr="00A14BE7" w:rsidTr="003A384A">
        <w:tc>
          <w:tcPr>
            <w:tcW w:w="7370" w:type="dxa"/>
            <w:gridSpan w:val="8"/>
            <w:shd w:val="clear" w:color="auto" w:fill="auto"/>
          </w:tcPr>
          <w:p w:rsidR="00A14BE7" w:rsidRPr="00A14BE7" w:rsidRDefault="00A14BE7" w:rsidP="00A14BE7">
            <w:pPr>
              <w:spacing w:before="40" w:after="40" w:line="220" w:lineRule="exact"/>
              <w:rPr>
                <w:rFonts w:cs="Times New Roman"/>
                <w:sz w:val="18"/>
              </w:rPr>
            </w:pPr>
            <w:r w:rsidRPr="00A14BE7">
              <w:rPr>
                <w:rFonts w:cs="Times New Roman"/>
                <w:b/>
                <w:bCs/>
                <w:sz w:val="18"/>
              </w:rPr>
              <w:t>Другие лица в возрасте 25</w:t>
            </w:r>
            <w:r>
              <w:rPr>
                <w:rFonts w:cs="Times New Roman"/>
                <w:b/>
                <w:bCs/>
                <w:sz w:val="18"/>
              </w:rPr>
              <w:t>–</w:t>
            </w:r>
            <w:r w:rsidRPr="00A14BE7">
              <w:rPr>
                <w:rFonts w:cs="Times New Roman"/>
                <w:b/>
                <w:bCs/>
                <w:sz w:val="18"/>
              </w:rPr>
              <w:t>64 лет</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b/>
                <w:bCs/>
                <w:sz w:val="18"/>
              </w:rPr>
              <w:t>Мужчины</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Занятые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84,9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85,1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85,1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86,3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86,0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87,0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86,2</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Безработные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3,9</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Не принадлежат к рабочей силе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10,5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10,0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10,4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9,0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9,7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9,2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9,9</w:t>
            </w:r>
          </w:p>
        </w:tc>
      </w:tr>
      <w:tr w:rsidR="00AE5D57" w:rsidRPr="00A14BE7" w:rsidTr="001C5EFF">
        <w:tc>
          <w:tcPr>
            <w:tcW w:w="2226" w:type="dxa"/>
            <w:shd w:val="clear" w:color="auto" w:fill="auto"/>
          </w:tcPr>
          <w:p w:rsidR="00AE5D57" w:rsidRPr="00A14BE7" w:rsidRDefault="00AE5D57" w:rsidP="00347435">
            <w:pPr>
              <w:pageBreakBefore/>
              <w:spacing w:before="40" w:after="40" w:line="220" w:lineRule="exact"/>
              <w:rPr>
                <w:rFonts w:cs="Times New Roman"/>
                <w:b/>
                <w:bCs/>
                <w:sz w:val="18"/>
                <w:szCs w:val="24"/>
              </w:rPr>
            </w:pPr>
            <w:r w:rsidRPr="00A14BE7">
              <w:rPr>
                <w:rFonts w:cs="Times New Roman"/>
                <w:b/>
                <w:bCs/>
                <w:sz w:val="18"/>
              </w:rPr>
              <w:lastRenderedPageBreak/>
              <w:t>Женщины</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szCs w:val="24"/>
                <w:lang w:eastAsia="en-IE"/>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Занятые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71,8</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72,2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72,5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73,2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74,0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74,1</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74,4</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Безработные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3,5</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Не принадлежат к рабочей силе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24,0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23,5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23,9</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22,6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22,3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22,3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22,1</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b/>
                <w:bCs/>
                <w:sz w:val="18"/>
                <w:szCs w:val="16"/>
              </w:rPr>
            </w:pPr>
            <w:r w:rsidRPr="00A14BE7">
              <w:rPr>
                <w:rFonts w:cs="Times New Roman"/>
                <w:b/>
                <w:bCs/>
                <w:sz w:val="18"/>
              </w:rPr>
              <w:t>Все лица</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szCs w:val="24"/>
                <w:lang w:eastAsia="en-IE"/>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Занятые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78,0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78,3</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78,4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79,4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79,6</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80,2</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80,0</w:t>
            </w:r>
          </w:p>
        </w:tc>
      </w:tr>
      <w:tr w:rsidR="00AE5D57" w:rsidRPr="00A14BE7" w:rsidTr="001C5EFF">
        <w:tc>
          <w:tcPr>
            <w:tcW w:w="2226" w:type="dxa"/>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Безработные</w:t>
            </w:r>
          </w:p>
        </w:tc>
        <w:tc>
          <w:tcPr>
            <w:tcW w:w="734"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4,5</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4,4</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4,0</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3,7</w:t>
            </w:r>
          </w:p>
        </w:tc>
        <w:tc>
          <w:tcPr>
            <w:tcW w:w="735" w:type="dxa"/>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3,7</w:t>
            </w:r>
          </w:p>
        </w:tc>
      </w:tr>
      <w:tr w:rsidR="00AE5D57" w:rsidRPr="00A14BE7" w:rsidTr="001C5EFF">
        <w:tc>
          <w:tcPr>
            <w:tcW w:w="2226" w:type="dxa"/>
            <w:tcBorders>
              <w:bottom w:val="single" w:sz="12" w:space="0" w:color="auto"/>
            </w:tcBorders>
            <w:shd w:val="clear" w:color="auto" w:fill="auto"/>
          </w:tcPr>
          <w:p w:rsidR="00AE5D57" w:rsidRPr="00A14BE7" w:rsidRDefault="00AE5D57" w:rsidP="00A14BE7">
            <w:pPr>
              <w:spacing w:before="40" w:after="40" w:line="220" w:lineRule="exact"/>
              <w:rPr>
                <w:rFonts w:cs="Times New Roman"/>
                <w:sz w:val="18"/>
                <w:szCs w:val="16"/>
              </w:rPr>
            </w:pPr>
            <w:r w:rsidRPr="00A14BE7">
              <w:rPr>
                <w:rFonts w:cs="Times New Roman"/>
                <w:sz w:val="18"/>
              </w:rPr>
              <w:t>Не принадлежат к рабочей силе</w:t>
            </w:r>
          </w:p>
        </w:tc>
        <w:tc>
          <w:tcPr>
            <w:tcW w:w="734" w:type="dxa"/>
            <w:tcBorders>
              <w:bottom w:val="single" w:sz="12" w:space="0" w:color="auto"/>
            </w:tcBorders>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17,6</w:t>
            </w:r>
          </w:p>
        </w:tc>
        <w:tc>
          <w:tcPr>
            <w:tcW w:w="735" w:type="dxa"/>
            <w:tcBorders>
              <w:bottom w:val="single" w:sz="12" w:space="0" w:color="auto"/>
            </w:tcBorders>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17,2</w:t>
            </w:r>
          </w:p>
        </w:tc>
        <w:tc>
          <w:tcPr>
            <w:tcW w:w="735" w:type="dxa"/>
            <w:tcBorders>
              <w:bottom w:val="single" w:sz="12" w:space="0" w:color="auto"/>
            </w:tcBorders>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17,5</w:t>
            </w:r>
          </w:p>
        </w:tc>
        <w:tc>
          <w:tcPr>
            <w:tcW w:w="735" w:type="dxa"/>
            <w:tcBorders>
              <w:bottom w:val="single" w:sz="12" w:space="0" w:color="auto"/>
            </w:tcBorders>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16,2</w:t>
            </w:r>
          </w:p>
        </w:tc>
        <w:tc>
          <w:tcPr>
            <w:tcW w:w="735" w:type="dxa"/>
            <w:tcBorders>
              <w:bottom w:val="single" w:sz="12" w:space="0" w:color="auto"/>
            </w:tcBorders>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16,4</w:t>
            </w:r>
          </w:p>
        </w:tc>
        <w:tc>
          <w:tcPr>
            <w:tcW w:w="735" w:type="dxa"/>
            <w:tcBorders>
              <w:bottom w:val="single" w:sz="12" w:space="0" w:color="auto"/>
            </w:tcBorders>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16,1</w:t>
            </w:r>
          </w:p>
        </w:tc>
        <w:tc>
          <w:tcPr>
            <w:tcW w:w="735" w:type="dxa"/>
            <w:tcBorders>
              <w:bottom w:val="single" w:sz="12" w:space="0" w:color="auto"/>
            </w:tcBorders>
            <w:shd w:val="clear" w:color="auto" w:fill="auto"/>
            <w:vAlign w:val="bottom"/>
          </w:tcPr>
          <w:p w:rsidR="00AE5D57" w:rsidRPr="00A14BE7" w:rsidRDefault="00AE5D57" w:rsidP="00A14BE7">
            <w:pPr>
              <w:spacing w:before="40" w:after="40" w:line="220" w:lineRule="exact"/>
              <w:jc w:val="right"/>
              <w:rPr>
                <w:rFonts w:cs="Times New Roman"/>
                <w:sz w:val="18"/>
              </w:rPr>
            </w:pPr>
            <w:r w:rsidRPr="00A14BE7">
              <w:rPr>
                <w:rFonts w:cs="Times New Roman"/>
                <w:sz w:val="18"/>
              </w:rPr>
              <w:t>16,3</w:t>
            </w:r>
          </w:p>
        </w:tc>
      </w:tr>
    </w:tbl>
    <w:p w:rsidR="00AE5D57" w:rsidRPr="00E20703" w:rsidRDefault="00AE5D57" w:rsidP="00A14BE7">
      <w:pPr>
        <w:pStyle w:val="SingleTxtG"/>
        <w:spacing w:before="120" w:after="0" w:line="240" w:lineRule="exact"/>
        <w:ind w:firstLine="170"/>
        <w:jc w:val="left"/>
        <w:rPr>
          <w:sz w:val="18"/>
          <w:szCs w:val="18"/>
        </w:rPr>
      </w:pPr>
      <w:r w:rsidRPr="00A14BE7">
        <w:rPr>
          <w:i/>
          <w:iCs/>
          <w:sz w:val="18"/>
          <w:szCs w:val="18"/>
        </w:rPr>
        <w:t>Источник</w:t>
      </w:r>
      <w:r w:rsidRPr="00E20703">
        <w:rPr>
          <w:iCs/>
          <w:sz w:val="18"/>
          <w:szCs w:val="18"/>
        </w:rPr>
        <w:t>: Центральное статистическое управление, Ирландия.</w:t>
      </w:r>
    </w:p>
    <w:p w:rsidR="00AE5D57" w:rsidRPr="00A14BE7" w:rsidRDefault="00AE5D57" w:rsidP="00A14BE7">
      <w:pPr>
        <w:pStyle w:val="SingleTxtG"/>
        <w:spacing w:after="0" w:line="240" w:lineRule="exact"/>
        <w:ind w:firstLine="170"/>
        <w:jc w:val="left"/>
        <w:rPr>
          <w:sz w:val="18"/>
          <w:szCs w:val="18"/>
        </w:rPr>
      </w:pPr>
      <w:r w:rsidRPr="00A14BE7">
        <w:rPr>
          <w:i/>
          <w:iCs/>
          <w:sz w:val="18"/>
          <w:szCs w:val="18"/>
        </w:rPr>
        <w:t>Примечание</w:t>
      </w:r>
      <w:r w:rsidRPr="00A14BE7">
        <w:rPr>
          <w:sz w:val="18"/>
          <w:szCs w:val="18"/>
        </w:rPr>
        <w:t xml:space="preserve">: Определение </w:t>
      </w:r>
      <w:r w:rsidR="003A384A">
        <w:rPr>
          <w:sz w:val="18"/>
          <w:szCs w:val="18"/>
        </w:rPr>
        <w:t>«</w:t>
      </w:r>
      <w:r w:rsidRPr="00A14BE7">
        <w:rPr>
          <w:sz w:val="18"/>
          <w:szCs w:val="18"/>
        </w:rPr>
        <w:t>Лица, досрочно прервавшие обучение</w:t>
      </w:r>
      <w:r w:rsidR="003A384A">
        <w:rPr>
          <w:sz w:val="18"/>
          <w:szCs w:val="18"/>
        </w:rPr>
        <w:t>»</w:t>
      </w:r>
      <w:r w:rsidRPr="00A14BE7">
        <w:rPr>
          <w:sz w:val="18"/>
          <w:szCs w:val="18"/>
        </w:rPr>
        <w:t xml:space="preserve"> было обновлено с учетом лиц, отдыхавших от учебы или профессиональной подготовки в течение предыдущих </w:t>
      </w:r>
      <w:r w:rsidR="006C22E1">
        <w:rPr>
          <w:sz w:val="18"/>
          <w:szCs w:val="18"/>
        </w:rPr>
        <w:t>четырех</w:t>
      </w:r>
      <w:r w:rsidR="00A14BE7">
        <w:rPr>
          <w:sz w:val="18"/>
          <w:szCs w:val="18"/>
        </w:rPr>
        <w:t> </w:t>
      </w:r>
      <w:r w:rsidRPr="00A14BE7">
        <w:rPr>
          <w:sz w:val="18"/>
          <w:szCs w:val="18"/>
        </w:rPr>
        <w:t>недель. Это в первую очередь повлияло на оценки за третий квартал каждого</w:t>
      </w:r>
      <w:r w:rsidR="003A384A">
        <w:rPr>
          <w:sz w:val="18"/>
          <w:szCs w:val="18"/>
        </w:rPr>
        <w:t> год</w:t>
      </w:r>
      <w:r w:rsidRPr="00A14BE7">
        <w:rPr>
          <w:sz w:val="18"/>
          <w:szCs w:val="18"/>
        </w:rPr>
        <w:t>а. Процентная доля безработных выражается как процентное отношение не имеющих работы лиц к общей численности населения, и этот показатель несопоставим с показателем уровня безработицы.</w:t>
      </w:r>
    </w:p>
    <w:p w:rsidR="00AE5D57" w:rsidRPr="00A14BE7" w:rsidRDefault="00AE5D57" w:rsidP="00A14BE7">
      <w:pPr>
        <w:pStyle w:val="SingleTxtG"/>
        <w:spacing w:after="0" w:line="240" w:lineRule="exact"/>
        <w:ind w:firstLine="170"/>
        <w:jc w:val="left"/>
        <w:rPr>
          <w:sz w:val="18"/>
          <w:szCs w:val="18"/>
        </w:rPr>
      </w:pPr>
      <w:r w:rsidRPr="00A14BE7">
        <w:rPr>
          <w:sz w:val="18"/>
          <w:szCs w:val="18"/>
        </w:rPr>
        <w:t>Лица, чей уровень образования неизвестен или не указан, не учитываются.</w:t>
      </w:r>
    </w:p>
    <w:p w:rsidR="00AE5D57" w:rsidRPr="00A14BE7" w:rsidRDefault="00AE5D57" w:rsidP="00A14BE7">
      <w:pPr>
        <w:pStyle w:val="SingleTxtG"/>
        <w:spacing w:after="0" w:line="240" w:lineRule="exact"/>
        <w:ind w:firstLine="170"/>
        <w:jc w:val="left"/>
        <w:rPr>
          <w:sz w:val="18"/>
          <w:szCs w:val="18"/>
        </w:rPr>
      </w:pPr>
      <w:r w:rsidRPr="00A14BE7">
        <w:rPr>
          <w:sz w:val="18"/>
          <w:szCs w:val="18"/>
        </w:rPr>
        <w:t>Лица, досрочно прервавшие обучение и профессиональную подготовку, определяются как лица в возрасте от 18 до 24 лет, чей наивысший достигнутый уровень образования ограничивается в лучшем случае неполным средним образованием и которые не получили образования (формального или неформального) в течение четырех недель до проведения обследования. Применяемое определение соответствует определению, которым пользуется Европейское статистическое бюро (Евростат) с первого квартала 2010</w:t>
      </w:r>
      <w:r w:rsidR="003A384A">
        <w:rPr>
          <w:sz w:val="18"/>
          <w:szCs w:val="18"/>
        </w:rPr>
        <w:t> год</w:t>
      </w:r>
      <w:r w:rsidRPr="00A14BE7">
        <w:rPr>
          <w:sz w:val="18"/>
          <w:szCs w:val="18"/>
        </w:rPr>
        <w:t>а, и для целей сопоставления это определение используется также для расчета показателя за предшествующие периоды.</w:t>
      </w:r>
    </w:p>
    <w:p w:rsidR="00AE5D57" w:rsidRPr="00A14BE7" w:rsidRDefault="00AE5D57" w:rsidP="00A14BE7">
      <w:pPr>
        <w:pStyle w:val="SingleTxtG"/>
        <w:spacing w:after="0" w:line="240" w:lineRule="exact"/>
        <w:ind w:firstLine="170"/>
        <w:jc w:val="left"/>
        <w:rPr>
          <w:sz w:val="18"/>
          <w:szCs w:val="18"/>
        </w:rPr>
      </w:pPr>
      <w:r w:rsidRPr="00A14BE7">
        <w:rPr>
          <w:sz w:val="18"/>
          <w:szCs w:val="18"/>
        </w:rPr>
        <w:t xml:space="preserve">* </w:t>
      </w:r>
      <w:r w:rsidR="00A14BE7">
        <w:rPr>
          <w:sz w:val="18"/>
          <w:szCs w:val="18"/>
        </w:rPr>
        <w:t xml:space="preserve"> </w:t>
      </w:r>
      <w:r w:rsidRPr="00A14BE7">
        <w:rPr>
          <w:sz w:val="18"/>
          <w:szCs w:val="18"/>
        </w:rPr>
        <w:t>Если в ячейке содержится менее 30 человек, то оценки числа людей или средние значения не указываются, поскольку оценочные значения слишком малы, чтобы считать их достоверными.</w:t>
      </w:r>
    </w:p>
    <w:p w:rsidR="00AE5D57" w:rsidRPr="00A14BE7" w:rsidRDefault="00AE5D57" w:rsidP="00A14BE7">
      <w:pPr>
        <w:pStyle w:val="SingleTxtG"/>
        <w:spacing w:after="0" w:line="240" w:lineRule="exact"/>
        <w:ind w:firstLine="170"/>
        <w:jc w:val="left"/>
        <w:rPr>
          <w:sz w:val="18"/>
          <w:szCs w:val="18"/>
        </w:rPr>
      </w:pPr>
      <w:r w:rsidRPr="00A14BE7">
        <w:rPr>
          <w:i/>
          <w:sz w:val="18"/>
          <w:szCs w:val="18"/>
        </w:rPr>
        <w:t>Квадратные скобки</w:t>
      </w:r>
      <w:r w:rsidRPr="00A14BE7">
        <w:rPr>
          <w:sz w:val="18"/>
          <w:szCs w:val="18"/>
        </w:rPr>
        <w:t xml:space="preserve"> указывают на то, что, когда в ячейке содержится от 30 до 50 человек, оценки имеют большую вероятность погрешности и к ним следует подходить с осторожностью.</w:t>
      </w:r>
    </w:p>
    <w:p w:rsidR="00AE5D57" w:rsidRPr="00AE5D57" w:rsidRDefault="00AE5D57" w:rsidP="00AE5D57">
      <w:pPr>
        <w:pStyle w:val="SingleTxtG"/>
        <w:spacing w:before="240" w:after="0"/>
        <w:jc w:val="center"/>
        <w:rPr>
          <w:u w:val="single"/>
        </w:rPr>
      </w:pPr>
      <w:r>
        <w:rPr>
          <w:u w:val="single"/>
        </w:rPr>
        <w:tab/>
      </w:r>
      <w:r>
        <w:rPr>
          <w:u w:val="single"/>
        </w:rPr>
        <w:tab/>
      </w:r>
      <w:r>
        <w:rPr>
          <w:u w:val="single"/>
        </w:rPr>
        <w:tab/>
      </w:r>
      <w:r>
        <w:rPr>
          <w:u w:val="single"/>
        </w:rPr>
        <w:tab/>
      </w:r>
    </w:p>
    <w:sectPr w:rsidR="00AE5D57" w:rsidRPr="00AE5D57" w:rsidSect="007103FC">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96" w:rsidRPr="00A312BC" w:rsidRDefault="00285696" w:rsidP="00A312BC"/>
  </w:endnote>
  <w:endnote w:type="continuationSeparator" w:id="0">
    <w:p w:rsidR="00285696" w:rsidRPr="00A312BC" w:rsidRDefault="0028569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96" w:rsidRPr="00655478" w:rsidRDefault="00285696">
    <w:pPr>
      <w:pStyle w:val="a9"/>
    </w:pPr>
    <w:r w:rsidRPr="00655478">
      <w:rPr>
        <w:b/>
        <w:sz w:val="18"/>
      </w:rPr>
      <w:fldChar w:fldCharType="begin"/>
    </w:r>
    <w:r w:rsidRPr="00655478">
      <w:rPr>
        <w:b/>
        <w:sz w:val="18"/>
      </w:rPr>
      <w:instrText xml:space="preserve"> PAGE  \* MERGEFORMAT </w:instrText>
    </w:r>
    <w:r w:rsidRPr="00655478">
      <w:rPr>
        <w:b/>
        <w:sz w:val="18"/>
      </w:rPr>
      <w:fldChar w:fldCharType="separate"/>
    </w:r>
    <w:r w:rsidR="004A6FA3">
      <w:rPr>
        <w:b/>
        <w:noProof/>
        <w:sz w:val="18"/>
      </w:rPr>
      <w:t>62</w:t>
    </w:r>
    <w:r w:rsidRPr="00655478">
      <w:rPr>
        <w:b/>
        <w:sz w:val="18"/>
      </w:rPr>
      <w:fldChar w:fldCharType="end"/>
    </w:r>
    <w:r>
      <w:rPr>
        <w:b/>
        <w:sz w:val="18"/>
      </w:rPr>
      <w:tab/>
    </w:r>
    <w:r>
      <w:t>GE.19-20881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96" w:rsidRPr="00655478" w:rsidRDefault="00285696" w:rsidP="00655478">
    <w:pPr>
      <w:pStyle w:val="a9"/>
      <w:tabs>
        <w:tab w:val="clear" w:pos="9639"/>
        <w:tab w:val="right" w:pos="9638"/>
      </w:tabs>
      <w:rPr>
        <w:b/>
        <w:sz w:val="18"/>
      </w:rPr>
    </w:pPr>
    <w:r>
      <w:t>GE.19-20881</w:t>
    </w:r>
    <w:r>
      <w:tab/>
    </w:r>
    <w:r w:rsidRPr="00655478">
      <w:rPr>
        <w:b/>
        <w:sz w:val="18"/>
      </w:rPr>
      <w:fldChar w:fldCharType="begin"/>
    </w:r>
    <w:r w:rsidRPr="00655478">
      <w:rPr>
        <w:b/>
        <w:sz w:val="18"/>
      </w:rPr>
      <w:instrText xml:space="preserve"> PAGE  \* MERGEFORMAT </w:instrText>
    </w:r>
    <w:r w:rsidRPr="00655478">
      <w:rPr>
        <w:b/>
        <w:sz w:val="18"/>
      </w:rPr>
      <w:fldChar w:fldCharType="separate"/>
    </w:r>
    <w:r w:rsidR="004A6FA3">
      <w:rPr>
        <w:b/>
        <w:noProof/>
        <w:sz w:val="18"/>
      </w:rPr>
      <w:t>59</w:t>
    </w:r>
    <w:r w:rsidRPr="006554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96" w:rsidRPr="00655478" w:rsidRDefault="00285696" w:rsidP="00655478">
    <w:pPr>
      <w:spacing w:before="120" w:line="240" w:lineRule="auto"/>
    </w:pPr>
    <w:r>
      <w:t>GE.</w:t>
    </w:r>
    <w:r>
      <w:rPr>
        <w:b/>
        <w:noProof/>
        <w:lang w:eastAsia="ru-RU"/>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11"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20881  (</w:t>
    </w:r>
    <w:proofErr w:type="gramEnd"/>
    <w:r>
      <w:t>R)</w:t>
    </w:r>
    <w:r>
      <w:rPr>
        <w:lang w:val="en-US"/>
      </w:rPr>
      <w:t xml:space="preserve">  310120</w:t>
    </w:r>
    <w:r w:rsidR="006B5BED">
      <w:rPr>
        <w:lang w:val="en-US"/>
      </w:rPr>
      <w:t xml:space="preserve"> </w:t>
    </w:r>
    <w:r>
      <w:rPr>
        <w:lang w:val="en-US"/>
      </w:rPr>
      <w:t xml:space="preserve"> </w:t>
    </w:r>
    <w:r w:rsidR="002923B7">
      <w:rPr>
        <w:lang w:val="en-US"/>
      </w:rPr>
      <w:t>07</w:t>
    </w:r>
    <w:r>
      <w:rPr>
        <w:lang w:val="en-US"/>
      </w:rPr>
      <w:t>0220</w:t>
    </w:r>
    <w:r>
      <w:br/>
    </w:r>
    <w:r w:rsidRPr="00655478">
      <w:rPr>
        <w:rFonts w:ascii="C39T30Lfz" w:hAnsi="C39T30Lfz"/>
        <w:kern w:val="14"/>
        <w:sz w:val="56"/>
      </w:rPr>
      <w:t></w:t>
    </w:r>
    <w:r w:rsidRPr="00655478">
      <w:rPr>
        <w:rFonts w:ascii="C39T30Lfz" w:hAnsi="C39T30Lfz"/>
        <w:kern w:val="14"/>
        <w:sz w:val="56"/>
      </w:rPr>
      <w:t></w:t>
    </w:r>
    <w:r w:rsidRPr="00655478">
      <w:rPr>
        <w:rFonts w:ascii="C39T30Lfz" w:hAnsi="C39T30Lfz"/>
        <w:kern w:val="14"/>
        <w:sz w:val="56"/>
      </w:rPr>
      <w:t></w:t>
    </w:r>
    <w:r w:rsidRPr="00655478">
      <w:rPr>
        <w:rFonts w:ascii="C39T30Lfz" w:hAnsi="C39T30Lfz"/>
        <w:kern w:val="14"/>
        <w:sz w:val="56"/>
      </w:rPr>
      <w:t></w:t>
    </w:r>
    <w:r w:rsidRPr="00655478">
      <w:rPr>
        <w:rFonts w:ascii="C39T30Lfz" w:hAnsi="C39T30Lfz"/>
        <w:kern w:val="14"/>
        <w:sz w:val="56"/>
      </w:rPr>
      <w:t></w:t>
    </w:r>
    <w:r w:rsidRPr="00655478">
      <w:rPr>
        <w:rFonts w:ascii="C39T30Lfz" w:hAnsi="C39T30Lfz"/>
        <w:kern w:val="14"/>
        <w:sz w:val="56"/>
      </w:rPr>
      <w:t></w:t>
    </w:r>
    <w:r w:rsidRPr="00655478">
      <w:rPr>
        <w:rFonts w:ascii="C39T30Lfz" w:hAnsi="C39T30Lfz"/>
        <w:kern w:val="14"/>
        <w:sz w:val="56"/>
      </w:rPr>
      <w:t></w:t>
    </w:r>
    <w:r w:rsidRPr="00655478">
      <w:rPr>
        <w:rFonts w:ascii="C39T30Lfz" w:hAnsi="C39T30Lfz"/>
        <w:kern w:val="14"/>
        <w:sz w:val="56"/>
      </w:rPr>
      <w:t></w:t>
    </w:r>
    <w:r w:rsidRPr="00655478">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2" name="Рисунок 1" descr="https://undocs.org/m2/QRCode.ashx?DS=HRI/CORE/IRL/20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IRL/20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96" w:rsidRPr="001075E9" w:rsidRDefault="00285696" w:rsidP="001075E9">
      <w:pPr>
        <w:tabs>
          <w:tab w:val="right" w:pos="2155"/>
        </w:tabs>
        <w:spacing w:after="80" w:line="240" w:lineRule="auto"/>
        <w:ind w:left="680"/>
        <w:rPr>
          <w:u w:val="single"/>
        </w:rPr>
      </w:pPr>
      <w:r>
        <w:rPr>
          <w:u w:val="single"/>
        </w:rPr>
        <w:tab/>
      </w:r>
    </w:p>
  </w:footnote>
  <w:footnote w:type="continuationSeparator" w:id="0">
    <w:p w:rsidR="00285696" w:rsidRDefault="00285696" w:rsidP="00407B78">
      <w:pPr>
        <w:tabs>
          <w:tab w:val="right" w:pos="2155"/>
        </w:tabs>
        <w:spacing w:after="80"/>
        <w:ind w:left="680"/>
        <w:rPr>
          <w:u w:val="single"/>
        </w:rPr>
      </w:pPr>
      <w:r>
        <w:rPr>
          <w:u w:val="single"/>
        </w:rPr>
        <w:tab/>
      </w:r>
    </w:p>
  </w:footnote>
  <w:footnote w:id="1">
    <w:p w:rsidR="00285696" w:rsidRPr="00FF7E36" w:rsidRDefault="00285696" w:rsidP="00D10078">
      <w:pPr>
        <w:pStyle w:val="ae"/>
      </w:pPr>
      <w:r>
        <w:tab/>
      </w:r>
      <w:r w:rsidRPr="00B910FD">
        <w:rPr>
          <w:sz w:val="20"/>
        </w:rPr>
        <w:t>*</w:t>
      </w:r>
      <w:r>
        <w:tab/>
        <w:t>Настоящий документ выпускается без официального редактирования.</w:t>
      </w:r>
    </w:p>
  </w:footnote>
  <w:footnote w:id="2">
    <w:p w:rsidR="00285696" w:rsidRPr="00FF7E36" w:rsidRDefault="00285696" w:rsidP="009158D4">
      <w:pPr>
        <w:pStyle w:val="ae"/>
      </w:pPr>
      <w:r w:rsidRPr="002C23C4">
        <w:tab/>
      </w:r>
      <w:r>
        <w:rPr>
          <w:rStyle w:val="ab"/>
        </w:rPr>
        <w:footnoteRef/>
      </w:r>
      <w:r>
        <w:tab/>
        <w:t xml:space="preserve">Информация о Законе о равенстве в сфере </w:t>
      </w:r>
      <w:r w:rsidRPr="009158D4">
        <w:t>занятости</w:t>
      </w:r>
      <w:r>
        <w:t xml:space="preserve">, предоставленная Ирландской комиссией по правам человека и равенству. </w:t>
      </w:r>
    </w:p>
  </w:footnote>
  <w:footnote w:id="3">
    <w:p w:rsidR="00285696" w:rsidRPr="00FF7E36" w:rsidRDefault="00285696" w:rsidP="00AE5D57">
      <w:pPr>
        <w:pStyle w:val="ae"/>
        <w:widowControl w:val="0"/>
        <w:tabs>
          <w:tab w:val="clear" w:pos="1021"/>
          <w:tab w:val="right" w:pos="1020"/>
        </w:tabs>
      </w:pPr>
      <w:r w:rsidRPr="002C23C4">
        <w:tab/>
      </w:r>
      <w:r>
        <w:rPr>
          <w:rStyle w:val="ab"/>
        </w:rPr>
        <w:footnoteRef/>
      </w:r>
      <w:r>
        <w:tab/>
      </w:r>
      <w:hyperlink r:id="rId1" w:history="1">
        <w:r w:rsidRPr="00F5390A">
          <w:rPr>
            <w:rStyle w:val="af2"/>
          </w:rPr>
          <w:t>http://www.accesscollege.ie/hear/</w:t>
        </w:r>
      </w:hyperlink>
      <w:r>
        <w:t xml:space="preserve">. </w:t>
      </w:r>
    </w:p>
  </w:footnote>
  <w:footnote w:id="4">
    <w:p w:rsidR="009E7745" w:rsidRPr="00FF7E36" w:rsidRDefault="009E7745" w:rsidP="009E7745">
      <w:pPr>
        <w:pStyle w:val="ae"/>
        <w:widowControl w:val="0"/>
        <w:tabs>
          <w:tab w:val="clear" w:pos="1021"/>
          <w:tab w:val="right" w:pos="1020"/>
        </w:tabs>
      </w:pPr>
      <w:r w:rsidRPr="002C23C4">
        <w:tab/>
      </w:r>
      <w:r>
        <w:rPr>
          <w:rStyle w:val="ab"/>
        </w:rPr>
        <w:footnoteRef/>
      </w:r>
      <w:r>
        <w:tab/>
      </w:r>
      <w:hyperlink r:id="rId2" w:history="1">
        <w:r w:rsidRPr="00F5390A">
          <w:rPr>
            <w:rStyle w:val="af2"/>
          </w:rPr>
          <w:t>http://www.accesscollege.ie/dare/</w:t>
        </w:r>
      </w:hyperlink>
      <w:r>
        <w:t xml:space="preserve">. </w:t>
      </w:r>
    </w:p>
  </w:footnote>
  <w:footnote w:id="5">
    <w:p w:rsidR="00285696" w:rsidRPr="00FF7E36" w:rsidRDefault="00285696" w:rsidP="007E6559">
      <w:pPr>
        <w:pStyle w:val="ae"/>
      </w:pPr>
      <w:r w:rsidRPr="00AC1F48">
        <w:tab/>
      </w:r>
      <w:r>
        <w:rPr>
          <w:rStyle w:val="ab"/>
        </w:rPr>
        <w:footnoteRef/>
      </w:r>
      <w:r>
        <w:tab/>
        <w:t xml:space="preserve">Эта статистика приводится «с оговоркой». Это </w:t>
      </w:r>
      <w:r w:rsidRPr="007E6559">
        <w:t>означает</w:t>
      </w:r>
      <w:r>
        <w:t>, что качество статистических данных не соответствует требованиям, предъявляемых к официальной статистике, публикуемой ЦСУ.</w:t>
      </w:r>
    </w:p>
  </w:footnote>
  <w:footnote w:id="6">
    <w:p w:rsidR="00285696" w:rsidRPr="00FF7E36" w:rsidRDefault="00285696" w:rsidP="007E6559">
      <w:pPr>
        <w:pStyle w:val="ae"/>
      </w:pPr>
      <w:r w:rsidRPr="00AC1F48">
        <w:tab/>
      </w:r>
      <w:r>
        <w:rPr>
          <w:rStyle w:val="ab"/>
        </w:rPr>
        <w:footnoteRef/>
      </w:r>
      <w:r>
        <w:tab/>
        <w:t xml:space="preserve">Данные в пересчете на год по </w:t>
      </w:r>
      <w:r w:rsidRPr="007E6559">
        <w:t>тот</w:t>
      </w:r>
      <w:r>
        <w:t xml:space="preserve"> или иной квартал представляют собой общее число преступлений, зарегистрированных за 12 месяцев до конца этого квартала.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96" w:rsidRPr="00655478" w:rsidRDefault="004A6FA3">
    <w:pPr>
      <w:pStyle w:val="a6"/>
    </w:pPr>
    <w:r>
      <w:fldChar w:fldCharType="begin"/>
    </w:r>
    <w:r>
      <w:instrText xml:space="preserve"> TITLE  \* MERGEFORMAT </w:instrText>
    </w:r>
    <w:r>
      <w:fldChar w:fldCharType="separate"/>
    </w:r>
    <w:r>
      <w:t>HRI/CORE/IRL/2019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96" w:rsidRPr="00655478" w:rsidRDefault="004A6FA3" w:rsidP="00655478">
    <w:pPr>
      <w:pStyle w:val="a6"/>
      <w:jc w:val="right"/>
    </w:pPr>
    <w:r>
      <w:fldChar w:fldCharType="begin"/>
    </w:r>
    <w:r>
      <w:instrText xml:space="preserve"> TITLE  \* MERGEFORMAT </w:instrText>
    </w:r>
    <w:r>
      <w:fldChar w:fldCharType="separate"/>
    </w:r>
    <w:r>
      <w:t>HRI/CORE/IRL/2019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96" w:rsidRDefault="00285696" w:rsidP="00655478">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F834970"/>
    <w:multiLevelType w:val="multilevel"/>
    <w:tmpl w:val="6DB060FC"/>
    <w:lvl w:ilvl="0">
      <w:start w:val="1"/>
      <w:numFmt w:val="decimal"/>
      <w:pStyle w:val="CCDBody"/>
      <w:lvlText w:val="%1."/>
      <w:lvlJc w:val="left"/>
      <w:pPr>
        <w:tabs>
          <w:tab w:val="num" w:pos="709"/>
        </w:tabs>
        <w:ind w:left="709" w:hanging="567"/>
      </w:pPr>
      <w:rPr>
        <w:rFonts w:ascii="Times New Roman" w:hAnsi="Times New Roman" w:hint="default"/>
        <w:b w:val="0"/>
        <w:i w:val="0"/>
        <w:sz w:val="24"/>
        <w:szCs w:val="24"/>
      </w:rPr>
    </w:lvl>
    <w:lvl w:ilvl="1">
      <w:start w:val="1"/>
      <w:numFmt w:val="lowerLetter"/>
      <w:pStyle w:val="CCDBodya"/>
      <w:lvlText w:val="%2)"/>
      <w:lvlJc w:val="left"/>
      <w:pPr>
        <w:tabs>
          <w:tab w:val="num" w:pos="1277"/>
        </w:tabs>
        <w:ind w:left="1277" w:hanging="567"/>
      </w:pPr>
      <w:rPr>
        <w:rFonts w:ascii="Times New Roman" w:eastAsia="Times New Roman" w:hAnsi="Times New Roman" w:cs="Times New Roman"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38B61FF"/>
    <w:multiLevelType w:val="hybridMultilevel"/>
    <w:tmpl w:val="D0980594"/>
    <w:lvl w:ilvl="0" w:tplc="65947662">
      <w:start w:val="1"/>
      <w:numFmt w:val="upperLetter"/>
      <w:pStyle w:val="30"/>
      <w:lvlText w:val="%1."/>
      <w:lvlJc w:val="left"/>
      <w:pPr>
        <w:ind w:left="929" w:hanging="360"/>
      </w:pPr>
      <w:rPr>
        <w:rFonts w:ascii="Times New Roman" w:eastAsia="Times New Roman" w:hAnsi="Times New Roman" w:cs="Times New Roman"/>
        <w:i w:val="0"/>
        <w:sz w:val="24"/>
      </w:rPr>
    </w:lvl>
    <w:lvl w:ilvl="1" w:tplc="08090019" w:tentative="1">
      <w:start w:val="1"/>
      <w:numFmt w:val="lowerLetter"/>
      <w:lvlText w:val="%2."/>
      <w:lvlJc w:val="left"/>
      <w:pPr>
        <w:ind w:left="1649" w:hanging="360"/>
      </w:pPr>
    </w:lvl>
    <w:lvl w:ilvl="2" w:tplc="0809001B" w:tentative="1">
      <w:start w:val="1"/>
      <w:numFmt w:val="lowerRoman"/>
      <w:lvlText w:val="%3."/>
      <w:lvlJc w:val="right"/>
      <w:pPr>
        <w:ind w:left="2369" w:hanging="180"/>
      </w:pPr>
    </w:lvl>
    <w:lvl w:ilvl="3" w:tplc="0809000F" w:tentative="1">
      <w:start w:val="1"/>
      <w:numFmt w:val="decimal"/>
      <w:lvlText w:val="%4."/>
      <w:lvlJc w:val="left"/>
      <w:pPr>
        <w:ind w:left="3089" w:hanging="360"/>
      </w:pPr>
    </w:lvl>
    <w:lvl w:ilvl="4" w:tplc="08090019" w:tentative="1">
      <w:start w:val="1"/>
      <w:numFmt w:val="lowerLetter"/>
      <w:lvlText w:val="%5."/>
      <w:lvlJc w:val="left"/>
      <w:pPr>
        <w:ind w:left="3809" w:hanging="360"/>
      </w:pPr>
    </w:lvl>
    <w:lvl w:ilvl="5" w:tplc="0809001B" w:tentative="1">
      <w:start w:val="1"/>
      <w:numFmt w:val="lowerRoman"/>
      <w:lvlText w:val="%6."/>
      <w:lvlJc w:val="right"/>
      <w:pPr>
        <w:ind w:left="4529" w:hanging="180"/>
      </w:pPr>
    </w:lvl>
    <w:lvl w:ilvl="6" w:tplc="0809000F" w:tentative="1">
      <w:start w:val="1"/>
      <w:numFmt w:val="decimal"/>
      <w:lvlText w:val="%7."/>
      <w:lvlJc w:val="left"/>
      <w:pPr>
        <w:ind w:left="5249" w:hanging="360"/>
      </w:pPr>
    </w:lvl>
    <w:lvl w:ilvl="7" w:tplc="08090019" w:tentative="1">
      <w:start w:val="1"/>
      <w:numFmt w:val="lowerLetter"/>
      <w:lvlText w:val="%8."/>
      <w:lvlJc w:val="left"/>
      <w:pPr>
        <w:ind w:left="5969" w:hanging="360"/>
      </w:pPr>
    </w:lvl>
    <w:lvl w:ilvl="8" w:tplc="0809001B" w:tentative="1">
      <w:start w:val="1"/>
      <w:numFmt w:val="lowerRoman"/>
      <w:lvlText w:val="%9."/>
      <w:lvlJc w:val="right"/>
      <w:pPr>
        <w:ind w:left="6689" w:hanging="180"/>
      </w:pPr>
    </w:lvl>
  </w:abstractNum>
  <w:abstractNum w:abstractNumId="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87591"/>
    <w:multiLevelType w:val="hybridMultilevel"/>
    <w:tmpl w:val="F5649172"/>
    <w:lvl w:ilvl="0" w:tplc="3AB21142">
      <w:start w:val="1"/>
      <w:numFmt w:val="decimal"/>
      <w:pStyle w:val="40"/>
      <w:lvlText w:val="%1."/>
      <w:lvlJc w:val="left"/>
      <w:pPr>
        <w:ind w:left="927" w:hanging="360"/>
      </w:pPr>
      <w:rPr>
        <w:rFonts w:ascii="Times New Roman" w:eastAsia="Times New Roman" w:hAnsi="Times New Roman" w:cs="Times New Roman"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ED30BE7"/>
    <w:multiLevelType w:val="multilevel"/>
    <w:tmpl w:val="713CAC4E"/>
    <w:lvl w:ilvl="0">
      <w:start w:val="1"/>
      <w:numFmt w:val="decimal"/>
      <w:pStyle w:val="1Paragraph"/>
      <w:isLgl/>
      <w:suff w:val="space"/>
      <w:lvlText w:val="%1."/>
      <w:lvlJc w:val="left"/>
      <w:pPr>
        <w:ind w:left="567" w:firstLine="0"/>
      </w:pPr>
      <w:rPr>
        <w:rFonts w:hint="default"/>
      </w:rPr>
    </w:lvl>
    <w:lvl w:ilvl="1">
      <w:start w:val="1"/>
      <w:numFmt w:val="lowerLetter"/>
      <w:pStyle w:val="aParagraphStyle"/>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96A47"/>
    <w:multiLevelType w:val="multilevel"/>
    <w:tmpl w:val="D642325C"/>
    <w:lvl w:ilvl="0">
      <w:start w:val="1"/>
      <w:numFmt w:val="upperLetter"/>
      <w:pStyle w:val="Heading3ICCPR"/>
      <w:lvlText w:val="%1."/>
      <w:lvlJc w:val="left"/>
      <w:pPr>
        <w:ind w:left="720" w:hanging="720"/>
      </w:pPr>
      <w:rPr>
        <w:rFonts w:hint="default"/>
      </w:rPr>
    </w:lvl>
    <w:lvl w:ilvl="1">
      <w:start w:val="1"/>
      <w:numFmt w:val="lowerLetter"/>
      <w:lvlText w:val="%2."/>
      <w:lvlJc w:val="left"/>
      <w:pPr>
        <w:ind w:left="1463" w:hanging="720"/>
      </w:pPr>
      <w:rPr>
        <w:rFonts w:hint="default"/>
      </w:rPr>
    </w:lvl>
    <w:lvl w:ilvl="2">
      <w:start w:val="1"/>
      <w:numFmt w:val="lowerRoman"/>
      <w:suff w:val="space"/>
      <w:lvlText w:val="%3."/>
      <w:lvlJc w:val="right"/>
      <w:pPr>
        <w:ind w:left="2268" w:hanging="782"/>
      </w:pPr>
      <w:rPr>
        <w:rFonts w:hint="default"/>
      </w:rPr>
    </w:lvl>
    <w:lvl w:ilvl="3">
      <w:start w:val="1"/>
      <w:numFmt w:val="decimal"/>
      <w:lvlText w:val="%4."/>
      <w:lvlJc w:val="left"/>
      <w:pPr>
        <w:ind w:left="2949" w:hanging="720"/>
      </w:pPr>
      <w:rPr>
        <w:rFonts w:hint="default"/>
      </w:rPr>
    </w:lvl>
    <w:lvl w:ilvl="4">
      <w:start w:val="1"/>
      <w:numFmt w:val="lowerLetter"/>
      <w:lvlText w:val="%5."/>
      <w:lvlJc w:val="left"/>
      <w:pPr>
        <w:ind w:left="3692" w:hanging="720"/>
      </w:pPr>
      <w:rPr>
        <w:rFonts w:hint="default"/>
      </w:rPr>
    </w:lvl>
    <w:lvl w:ilvl="5">
      <w:start w:val="1"/>
      <w:numFmt w:val="lowerRoman"/>
      <w:lvlText w:val="%6."/>
      <w:lvlJc w:val="right"/>
      <w:pPr>
        <w:ind w:left="4435" w:hanging="720"/>
      </w:pPr>
      <w:rPr>
        <w:rFonts w:hint="default"/>
      </w:rPr>
    </w:lvl>
    <w:lvl w:ilvl="6">
      <w:start w:val="1"/>
      <w:numFmt w:val="decimal"/>
      <w:lvlText w:val="%7."/>
      <w:lvlJc w:val="left"/>
      <w:pPr>
        <w:ind w:left="5178" w:hanging="720"/>
      </w:pPr>
      <w:rPr>
        <w:rFonts w:hint="default"/>
      </w:rPr>
    </w:lvl>
    <w:lvl w:ilvl="7">
      <w:start w:val="1"/>
      <w:numFmt w:val="lowerLetter"/>
      <w:lvlText w:val="%8."/>
      <w:lvlJc w:val="left"/>
      <w:pPr>
        <w:ind w:left="5921" w:hanging="720"/>
      </w:pPr>
      <w:rPr>
        <w:rFonts w:hint="default"/>
      </w:rPr>
    </w:lvl>
    <w:lvl w:ilvl="8">
      <w:start w:val="1"/>
      <w:numFmt w:val="lowerRoman"/>
      <w:lvlText w:val="%9."/>
      <w:lvlJc w:val="right"/>
      <w:pPr>
        <w:ind w:left="6664" w:hanging="720"/>
      </w:pPr>
      <w:rPr>
        <w:rFonts w:hint="default"/>
      </w:rPr>
    </w:lvl>
  </w:abstractNum>
  <w:num w:numId="1">
    <w:abstractNumId w:val="10"/>
  </w:num>
  <w:num w:numId="2">
    <w:abstractNumId w:val="5"/>
  </w:num>
  <w:num w:numId="3">
    <w:abstractNumId w:val="7"/>
  </w:num>
  <w:num w:numId="4">
    <w:abstractNumId w:val="9"/>
  </w:num>
  <w:num w:numId="5">
    <w:abstractNumId w:val="3"/>
  </w:num>
  <w:num w:numId="6">
    <w:abstractNumId w:val="0"/>
  </w:num>
  <w:num w:numId="7">
    <w:abstractNumId w:val="1"/>
  </w:num>
  <w:num w:numId="8">
    <w:abstractNumId w:val="2"/>
  </w:num>
  <w:num w:numId="9">
    <w:abstractNumId w:val="8"/>
  </w:num>
  <w:num w:numId="10">
    <w:abstractNumId w:val="11"/>
  </w:num>
  <w:num w:numId="11">
    <w:abstractNumId w:val="4"/>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B7"/>
    <w:rsid w:val="00001380"/>
    <w:rsid w:val="00031079"/>
    <w:rsid w:val="00033EE1"/>
    <w:rsid w:val="00042B72"/>
    <w:rsid w:val="000479E1"/>
    <w:rsid w:val="0005105F"/>
    <w:rsid w:val="00052214"/>
    <w:rsid w:val="000558BD"/>
    <w:rsid w:val="00055A2B"/>
    <w:rsid w:val="0005601E"/>
    <w:rsid w:val="00081D9E"/>
    <w:rsid w:val="0009768A"/>
    <w:rsid w:val="000A36A4"/>
    <w:rsid w:val="000B3CA9"/>
    <w:rsid w:val="000B57E7"/>
    <w:rsid w:val="000B6373"/>
    <w:rsid w:val="000B7E6C"/>
    <w:rsid w:val="000C4FDB"/>
    <w:rsid w:val="000E05A4"/>
    <w:rsid w:val="000E4099"/>
    <w:rsid w:val="000E60B3"/>
    <w:rsid w:val="000E7B3D"/>
    <w:rsid w:val="000F09DF"/>
    <w:rsid w:val="000F5D24"/>
    <w:rsid w:val="000F61B2"/>
    <w:rsid w:val="000F7A6F"/>
    <w:rsid w:val="00103DAF"/>
    <w:rsid w:val="001075E9"/>
    <w:rsid w:val="00113940"/>
    <w:rsid w:val="00130C93"/>
    <w:rsid w:val="0013230D"/>
    <w:rsid w:val="00154444"/>
    <w:rsid w:val="00175906"/>
    <w:rsid w:val="00180183"/>
    <w:rsid w:val="0018024D"/>
    <w:rsid w:val="00181061"/>
    <w:rsid w:val="00184FB0"/>
    <w:rsid w:val="00185C71"/>
    <w:rsid w:val="0018649F"/>
    <w:rsid w:val="00196389"/>
    <w:rsid w:val="001B09DB"/>
    <w:rsid w:val="001B3EF6"/>
    <w:rsid w:val="001B72EC"/>
    <w:rsid w:val="001C33A8"/>
    <w:rsid w:val="001C5EFF"/>
    <w:rsid w:val="001C7A89"/>
    <w:rsid w:val="001E7DBB"/>
    <w:rsid w:val="001F783C"/>
    <w:rsid w:val="0020092A"/>
    <w:rsid w:val="00205D9D"/>
    <w:rsid w:val="002115B8"/>
    <w:rsid w:val="00213072"/>
    <w:rsid w:val="00221A26"/>
    <w:rsid w:val="0023185E"/>
    <w:rsid w:val="00231B15"/>
    <w:rsid w:val="00233454"/>
    <w:rsid w:val="00235654"/>
    <w:rsid w:val="0024331A"/>
    <w:rsid w:val="0026058F"/>
    <w:rsid w:val="00270367"/>
    <w:rsid w:val="00277E02"/>
    <w:rsid w:val="00285696"/>
    <w:rsid w:val="00291476"/>
    <w:rsid w:val="002923B7"/>
    <w:rsid w:val="002A2EFC"/>
    <w:rsid w:val="002B1258"/>
    <w:rsid w:val="002B6A09"/>
    <w:rsid w:val="002C0E18"/>
    <w:rsid w:val="002C6A31"/>
    <w:rsid w:val="002D03DA"/>
    <w:rsid w:val="002D5AAC"/>
    <w:rsid w:val="002E1DD4"/>
    <w:rsid w:val="002E3F06"/>
    <w:rsid w:val="002E5067"/>
    <w:rsid w:val="002F405F"/>
    <w:rsid w:val="002F7EEC"/>
    <w:rsid w:val="00301299"/>
    <w:rsid w:val="00305CF6"/>
    <w:rsid w:val="003075EA"/>
    <w:rsid w:val="00307D3B"/>
    <w:rsid w:val="00307FB6"/>
    <w:rsid w:val="00317339"/>
    <w:rsid w:val="00322004"/>
    <w:rsid w:val="00324044"/>
    <w:rsid w:val="003310F8"/>
    <w:rsid w:val="003402C2"/>
    <w:rsid w:val="00347435"/>
    <w:rsid w:val="00354178"/>
    <w:rsid w:val="00354D9A"/>
    <w:rsid w:val="003574EA"/>
    <w:rsid w:val="00362738"/>
    <w:rsid w:val="003655FE"/>
    <w:rsid w:val="00365EAC"/>
    <w:rsid w:val="00370958"/>
    <w:rsid w:val="00373BCE"/>
    <w:rsid w:val="00381C24"/>
    <w:rsid w:val="0038540A"/>
    <w:rsid w:val="003958D0"/>
    <w:rsid w:val="00396B7C"/>
    <w:rsid w:val="003A384A"/>
    <w:rsid w:val="003A3B4D"/>
    <w:rsid w:val="003A3D90"/>
    <w:rsid w:val="003B00E5"/>
    <w:rsid w:val="003C2FB9"/>
    <w:rsid w:val="003D0084"/>
    <w:rsid w:val="003D6362"/>
    <w:rsid w:val="003D6809"/>
    <w:rsid w:val="00403EC1"/>
    <w:rsid w:val="00407B78"/>
    <w:rsid w:val="00424203"/>
    <w:rsid w:val="00441B4F"/>
    <w:rsid w:val="00452493"/>
    <w:rsid w:val="00454E07"/>
    <w:rsid w:val="00471B10"/>
    <w:rsid w:val="00472C5C"/>
    <w:rsid w:val="004930EE"/>
    <w:rsid w:val="00496B75"/>
    <w:rsid w:val="004A5451"/>
    <w:rsid w:val="004A6C92"/>
    <w:rsid w:val="004A6FA3"/>
    <w:rsid w:val="004B6F44"/>
    <w:rsid w:val="004C563D"/>
    <w:rsid w:val="004D541E"/>
    <w:rsid w:val="004F5534"/>
    <w:rsid w:val="0050108D"/>
    <w:rsid w:val="00501300"/>
    <w:rsid w:val="00513081"/>
    <w:rsid w:val="00517901"/>
    <w:rsid w:val="00522F9B"/>
    <w:rsid w:val="00525634"/>
    <w:rsid w:val="00525CFA"/>
    <w:rsid w:val="00526683"/>
    <w:rsid w:val="00530B3B"/>
    <w:rsid w:val="00545B59"/>
    <w:rsid w:val="00565172"/>
    <w:rsid w:val="005709E0"/>
    <w:rsid w:val="00572E19"/>
    <w:rsid w:val="00573A8C"/>
    <w:rsid w:val="00574592"/>
    <w:rsid w:val="00582C05"/>
    <w:rsid w:val="00584374"/>
    <w:rsid w:val="005961C8"/>
    <w:rsid w:val="005C4A4F"/>
    <w:rsid w:val="005C55B6"/>
    <w:rsid w:val="005C79CE"/>
    <w:rsid w:val="005D2027"/>
    <w:rsid w:val="005D2E2A"/>
    <w:rsid w:val="005D7914"/>
    <w:rsid w:val="005E23D6"/>
    <w:rsid w:val="005E2B41"/>
    <w:rsid w:val="005E31D7"/>
    <w:rsid w:val="005F0B42"/>
    <w:rsid w:val="005F4B15"/>
    <w:rsid w:val="00602D8A"/>
    <w:rsid w:val="00623C93"/>
    <w:rsid w:val="00626986"/>
    <w:rsid w:val="00631CD5"/>
    <w:rsid w:val="006359AC"/>
    <w:rsid w:val="00647E5B"/>
    <w:rsid w:val="00655478"/>
    <w:rsid w:val="00655AF1"/>
    <w:rsid w:val="0066538B"/>
    <w:rsid w:val="00672146"/>
    <w:rsid w:val="006804A0"/>
    <w:rsid w:val="00681A10"/>
    <w:rsid w:val="00686BC9"/>
    <w:rsid w:val="006872B9"/>
    <w:rsid w:val="0069077E"/>
    <w:rsid w:val="0069170B"/>
    <w:rsid w:val="006A1ED8"/>
    <w:rsid w:val="006A6AFB"/>
    <w:rsid w:val="006A6C83"/>
    <w:rsid w:val="006B061E"/>
    <w:rsid w:val="006B5BED"/>
    <w:rsid w:val="006B6280"/>
    <w:rsid w:val="006C2031"/>
    <w:rsid w:val="006C22E1"/>
    <w:rsid w:val="006C48E7"/>
    <w:rsid w:val="006D3F61"/>
    <w:rsid w:val="006D461A"/>
    <w:rsid w:val="006F2395"/>
    <w:rsid w:val="006F35EE"/>
    <w:rsid w:val="006F4375"/>
    <w:rsid w:val="006F7633"/>
    <w:rsid w:val="007021FF"/>
    <w:rsid w:val="00702B8E"/>
    <w:rsid w:val="00702EF9"/>
    <w:rsid w:val="0070371B"/>
    <w:rsid w:val="00705268"/>
    <w:rsid w:val="007052D2"/>
    <w:rsid w:val="007063E5"/>
    <w:rsid w:val="007103FC"/>
    <w:rsid w:val="00712895"/>
    <w:rsid w:val="00742642"/>
    <w:rsid w:val="007442AC"/>
    <w:rsid w:val="0074750A"/>
    <w:rsid w:val="00757357"/>
    <w:rsid w:val="00761174"/>
    <w:rsid w:val="00764F0D"/>
    <w:rsid w:val="00776F4C"/>
    <w:rsid w:val="00782304"/>
    <w:rsid w:val="007A57AD"/>
    <w:rsid w:val="007B5263"/>
    <w:rsid w:val="007C2ABC"/>
    <w:rsid w:val="007E2485"/>
    <w:rsid w:val="007E6559"/>
    <w:rsid w:val="00800770"/>
    <w:rsid w:val="008044C6"/>
    <w:rsid w:val="0081234F"/>
    <w:rsid w:val="0081601C"/>
    <w:rsid w:val="008166A7"/>
    <w:rsid w:val="00825F8D"/>
    <w:rsid w:val="00830E31"/>
    <w:rsid w:val="00834B71"/>
    <w:rsid w:val="00840E69"/>
    <w:rsid w:val="00851941"/>
    <w:rsid w:val="00856078"/>
    <w:rsid w:val="0086445C"/>
    <w:rsid w:val="008707E2"/>
    <w:rsid w:val="00894693"/>
    <w:rsid w:val="008A08D7"/>
    <w:rsid w:val="008A4B71"/>
    <w:rsid w:val="008B0BC4"/>
    <w:rsid w:val="008B6909"/>
    <w:rsid w:val="008C24A4"/>
    <w:rsid w:val="008C4204"/>
    <w:rsid w:val="008D05DD"/>
    <w:rsid w:val="00906890"/>
    <w:rsid w:val="00911BE4"/>
    <w:rsid w:val="009158D4"/>
    <w:rsid w:val="00915DC0"/>
    <w:rsid w:val="009250CD"/>
    <w:rsid w:val="009271FD"/>
    <w:rsid w:val="009305CA"/>
    <w:rsid w:val="00931059"/>
    <w:rsid w:val="00943923"/>
    <w:rsid w:val="00946182"/>
    <w:rsid w:val="00951972"/>
    <w:rsid w:val="009608F3"/>
    <w:rsid w:val="0096308D"/>
    <w:rsid w:val="00965A3B"/>
    <w:rsid w:val="009729BC"/>
    <w:rsid w:val="0098058D"/>
    <w:rsid w:val="009806E5"/>
    <w:rsid w:val="0098355A"/>
    <w:rsid w:val="00984603"/>
    <w:rsid w:val="00985B6E"/>
    <w:rsid w:val="009A24AC"/>
    <w:rsid w:val="009B4C4A"/>
    <w:rsid w:val="009D5FE8"/>
    <w:rsid w:val="009E4656"/>
    <w:rsid w:val="009E7745"/>
    <w:rsid w:val="00A01074"/>
    <w:rsid w:val="00A14BE7"/>
    <w:rsid w:val="00A26780"/>
    <w:rsid w:val="00A279B6"/>
    <w:rsid w:val="00A312BC"/>
    <w:rsid w:val="00A32824"/>
    <w:rsid w:val="00A42879"/>
    <w:rsid w:val="00A4306B"/>
    <w:rsid w:val="00A5336C"/>
    <w:rsid w:val="00A658A6"/>
    <w:rsid w:val="00A84021"/>
    <w:rsid w:val="00A84D35"/>
    <w:rsid w:val="00A917B3"/>
    <w:rsid w:val="00A95883"/>
    <w:rsid w:val="00AB4B51"/>
    <w:rsid w:val="00AD099E"/>
    <w:rsid w:val="00AD5305"/>
    <w:rsid w:val="00AD783E"/>
    <w:rsid w:val="00AE002E"/>
    <w:rsid w:val="00AE5D57"/>
    <w:rsid w:val="00B040B0"/>
    <w:rsid w:val="00B10CC7"/>
    <w:rsid w:val="00B25630"/>
    <w:rsid w:val="00B259DD"/>
    <w:rsid w:val="00B33B09"/>
    <w:rsid w:val="00B412F9"/>
    <w:rsid w:val="00B503A5"/>
    <w:rsid w:val="00B539E7"/>
    <w:rsid w:val="00B62458"/>
    <w:rsid w:val="00B76841"/>
    <w:rsid w:val="00B910FD"/>
    <w:rsid w:val="00BA3B9E"/>
    <w:rsid w:val="00BC18B2"/>
    <w:rsid w:val="00BC1B2C"/>
    <w:rsid w:val="00BC5E25"/>
    <w:rsid w:val="00BC6E1A"/>
    <w:rsid w:val="00BD33EE"/>
    <w:rsid w:val="00BD5C49"/>
    <w:rsid w:val="00BE1C7A"/>
    <w:rsid w:val="00BE3B7D"/>
    <w:rsid w:val="00BF5365"/>
    <w:rsid w:val="00C008CF"/>
    <w:rsid w:val="00C0365F"/>
    <w:rsid w:val="00C106D6"/>
    <w:rsid w:val="00C11465"/>
    <w:rsid w:val="00C14480"/>
    <w:rsid w:val="00C17B82"/>
    <w:rsid w:val="00C271E2"/>
    <w:rsid w:val="00C60F0C"/>
    <w:rsid w:val="00C62016"/>
    <w:rsid w:val="00C63655"/>
    <w:rsid w:val="00C75667"/>
    <w:rsid w:val="00C77D3E"/>
    <w:rsid w:val="00C805C9"/>
    <w:rsid w:val="00C9195B"/>
    <w:rsid w:val="00C92939"/>
    <w:rsid w:val="00CA1679"/>
    <w:rsid w:val="00CA752C"/>
    <w:rsid w:val="00CB151C"/>
    <w:rsid w:val="00CB5BF8"/>
    <w:rsid w:val="00CB605D"/>
    <w:rsid w:val="00CC1A3E"/>
    <w:rsid w:val="00CD2AD7"/>
    <w:rsid w:val="00CE5A1A"/>
    <w:rsid w:val="00CE6069"/>
    <w:rsid w:val="00CF55F6"/>
    <w:rsid w:val="00D04C98"/>
    <w:rsid w:val="00D07276"/>
    <w:rsid w:val="00D10078"/>
    <w:rsid w:val="00D22309"/>
    <w:rsid w:val="00D238B7"/>
    <w:rsid w:val="00D23962"/>
    <w:rsid w:val="00D33D63"/>
    <w:rsid w:val="00D45082"/>
    <w:rsid w:val="00D57540"/>
    <w:rsid w:val="00D90028"/>
    <w:rsid w:val="00D90138"/>
    <w:rsid w:val="00DA200D"/>
    <w:rsid w:val="00DA3DDC"/>
    <w:rsid w:val="00DA5372"/>
    <w:rsid w:val="00DC056B"/>
    <w:rsid w:val="00DC07F7"/>
    <w:rsid w:val="00DC41F9"/>
    <w:rsid w:val="00DC7155"/>
    <w:rsid w:val="00DD7ED4"/>
    <w:rsid w:val="00DF0DF9"/>
    <w:rsid w:val="00DF2C1E"/>
    <w:rsid w:val="00DF71B9"/>
    <w:rsid w:val="00E027B6"/>
    <w:rsid w:val="00E153C3"/>
    <w:rsid w:val="00E20703"/>
    <w:rsid w:val="00E27436"/>
    <w:rsid w:val="00E40BB7"/>
    <w:rsid w:val="00E44BD6"/>
    <w:rsid w:val="00E46163"/>
    <w:rsid w:val="00E5478A"/>
    <w:rsid w:val="00E57D90"/>
    <w:rsid w:val="00E73F76"/>
    <w:rsid w:val="00E80A92"/>
    <w:rsid w:val="00EA055A"/>
    <w:rsid w:val="00EA2C9F"/>
    <w:rsid w:val="00EA32CC"/>
    <w:rsid w:val="00EA6AA5"/>
    <w:rsid w:val="00ED0BDA"/>
    <w:rsid w:val="00ED4505"/>
    <w:rsid w:val="00EE3AE5"/>
    <w:rsid w:val="00EE5D98"/>
    <w:rsid w:val="00EF06CD"/>
    <w:rsid w:val="00EF1360"/>
    <w:rsid w:val="00EF3220"/>
    <w:rsid w:val="00F0329C"/>
    <w:rsid w:val="00F17BA7"/>
    <w:rsid w:val="00F209BC"/>
    <w:rsid w:val="00F238B2"/>
    <w:rsid w:val="00F252AA"/>
    <w:rsid w:val="00F4228B"/>
    <w:rsid w:val="00F427CC"/>
    <w:rsid w:val="00F42F07"/>
    <w:rsid w:val="00F75222"/>
    <w:rsid w:val="00F757AA"/>
    <w:rsid w:val="00F81180"/>
    <w:rsid w:val="00F81780"/>
    <w:rsid w:val="00F8226F"/>
    <w:rsid w:val="00F87EC5"/>
    <w:rsid w:val="00F94155"/>
    <w:rsid w:val="00F94263"/>
    <w:rsid w:val="00F9783F"/>
    <w:rsid w:val="00FA3D40"/>
    <w:rsid w:val="00FD2EF7"/>
    <w:rsid w:val="00FD7565"/>
    <w:rsid w:val="00FE2E14"/>
    <w:rsid w:val="00FE447E"/>
    <w:rsid w:val="00FF155C"/>
    <w:rsid w:val="00FF1D62"/>
    <w:rsid w:val="00FF29C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1BB9CA"/>
  <w15:docId w15:val="{6A8558FE-5607-41E5-8F17-CD41ED85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946182"/>
    <w:pPr>
      <w:keepNext/>
      <w:numPr>
        <w:numId w:val="6"/>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CE6069"/>
    <w:pPr>
      <w:keepNext/>
      <w:numPr>
        <w:ilvl w:val="1"/>
        <w:numId w:val="6"/>
      </w:numPr>
      <w:outlineLvl w:val="1"/>
    </w:pPr>
    <w:rPr>
      <w:rFonts w:cs="Arial"/>
      <w:bCs/>
      <w:iCs/>
      <w:szCs w:val="28"/>
    </w:rPr>
  </w:style>
  <w:style w:type="paragraph" w:styleId="3">
    <w:name w:val="heading 3"/>
    <w:basedOn w:val="a0"/>
    <w:next w:val="a0"/>
    <w:link w:val="31"/>
    <w:qFormat/>
    <w:rsid w:val="00CE6069"/>
    <w:pPr>
      <w:keepNext/>
      <w:numPr>
        <w:ilvl w:val="2"/>
        <w:numId w:val="6"/>
      </w:numPr>
      <w:spacing w:before="240" w:after="60"/>
      <w:outlineLvl w:val="2"/>
    </w:pPr>
    <w:rPr>
      <w:rFonts w:ascii="Arial" w:hAnsi="Arial" w:cs="Arial"/>
      <w:b/>
      <w:bCs/>
      <w:sz w:val="26"/>
      <w:szCs w:val="26"/>
    </w:rPr>
  </w:style>
  <w:style w:type="paragraph" w:styleId="4">
    <w:name w:val="heading 4"/>
    <w:basedOn w:val="a0"/>
    <w:next w:val="a0"/>
    <w:link w:val="41"/>
    <w:qFormat/>
    <w:rsid w:val="00CE6069"/>
    <w:pPr>
      <w:keepNext/>
      <w:numPr>
        <w:ilvl w:val="3"/>
        <w:numId w:val="6"/>
      </w:numPr>
      <w:spacing w:before="240" w:after="60"/>
      <w:outlineLvl w:val="3"/>
    </w:pPr>
    <w:rPr>
      <w:b/>
      <w:bCs/>
      <w:sz w:val="28"/>
      <w:szCs w:val="28"/>
    </w:rPr>
  </w:style>
  <w:style w:type="paragraph" w:styleId="5">
    <w:name w:val="heading 5"/>
    <w:basedOn w:val="a0"/>
    <w:next w:val="a0"/>
    <w:link w:val="50"/>
    <w:qFormat/>
    <w:rsid w:val="00CE6069"/>
    <w:pPr>
      <w:numPr>
        <w:ilvl w:val="4"/>
        <w:numId w:val="6"/>
      </w:numPr>
      <w:spacing w:before="240" w:after="60"/>
      <w:outlineLvl w:val="4"/>
    </w:pPr>
    <w:rPr>
      <w:b/>
      <w:bCs/>
      <w:i/>
      <w:iCs/>
      <w:sz w:val="26"/>
      <w:szCs w:val="26"/>
    </w:rPr>
  </w:style>
  <w:style w:type="paragraph" w:styleId="6">
    <w:name w:val="heading 6"/>
    <w:basedOn w:val="a0"/>
    <w:next w:val="a0"/>
    <w:link w:val="60"/>
    <w:qFormat/>
    <w:rsid w:val="00CE6069"/>
    <w:pPr>
      <w:numPr>
        <w:ilvl w:val="5"/>
        <w:numId w:val="6"/>
      </w:numPr>
      <w:spacing w:before="240" w:after="60"/>
      <w:outlineLvl w:val="5"/>
    </w:pPr>
    <w:rPr>
      <w:b/>
      <w:bCs/>
      <w:sz w:val="22"/>
    </w:rPr>
  </w:style>
  <w:style w:type="paragraph" w:styleId="7">
    <w:name w:val="heading 7"/>
    <w:basedOn w:val="a0"/>
    <w:next w:val="a0"/>
    <w:link w:val="70"/>
    <w:qFormat/>
    <w:rsid w:val="00CE6069"/>
    <w:pPr>
      <w:numPr>
        <w:ilvl w:val="6"/>
        <w:numId w:val="6"/>
      </w:numPr>
      <w:spacing w:before="240" w:after="60"/>
      <w:outlineLvl w:val="6"/>
    </w:pPr>
    <w:rPr>
      <w:sz w:val="24"/>
      <w:szCs w:val="24"/>
    </w:rPr>
  </w:style>
  <w:style w:type="paragraph" w:styleId="8">
    <w:name w:val="heading 8"/>
    <w:basedOn w:val="a0"/>
    <w:next w:val="a0"/>
    <w:link w:val="80"/>
    <w:qFormat/>
    <w:rsid w:val="00CE6069"/>
    <w:pPr>
      <w:numPr>
        <w:ilvl w:val="7"/>
        <w:numId w:val="6"/>
      </w:numPr>
      <w:spacing w:before="240" w:after="60"/>
      <w:outlineLvl w:val="7"/>
    </w:pPr>
    <w:rPr>
      <w:i/>
      <w:iCs/>
      <w:sz w:val="24"/>
      <w:szCs w:val="24"/>
    </w:rPr>
  </w:style>
  <w:style w:type="paragraph" w:styleId="9">
    <w:name w:val="heading 9"/>
    <w:aliases w:val="Judgement Heading 9,Judgement Heading 91"/>
    <w:basedOn w:val="a0"/>
    <w:next w:val="a0"/>
    <w:link w:val="90"/>
    <w:qFormat/>
    <w:rsid w:val="00CE6069"/>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CE6069"/>
    <w:pPr>
      <w:spacing w:line="240" w:lineRule="auto"/>
    </w:pPr>
    <w:rPr>
      <w:rFonts w:ascii="Tahoma" w:hAnsi="Tahoma" w:cs="Tahoma"/>
      <w:sz w:val="16"/>
      <w:szCs w:val="16"/>
    </w:rPr>
  </w:style>
  <w:style w:type="character" w:customStyle="1" w:styleId="a5">
    <w:name w:val="Текст выноски Знак"/>
    <w:basedOn w:val="a1"/>
    <w:link w:val="a4"/>
    <w:semiHidden/>
    <w:rsid w:val="00565172"/>
    <w:rPr>
      <w:rFonts w:ascii="Tahoma" w:eastAsiaTheme="minorHAnsi" w:hAnsi="Tahoma" w:cs="Tahoma"/>
      <w:sz w:val="16"/>
      <w:szCs w:val="16"/>
      <w:lang w:val="ru-RU" w:eastAsia="en-US"/>
    </w:rPr>
  </w:style>
  <w:style w:type="paragraph" w:customStyle="1" w:styleId="HMG">
    <w:name w:val="_ H __M_G"/>
    <w:basedOn w:val="a0"/>
    <w:next w:val="a0"/>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2B1258"/>
    <w:pPr>
      <w:spacing w:after="120"/>
      <w:ind w:left="1134" w:right="1134"/>
      <w:jc w:val="both"/>
    </w:pPr>
    <w:rPr>
      <w:rFonts w:eastAsia="Times New Roman" w:cs="Times New Roman"/>
      <w:szCs w:val="20"/>
    </w:rPr>
  </w:style>
  <w:style w:type="paragraph" w:customStyle="1" w:styleId="SLG">
    <w:name w:val="__S_L_G"/>
    <w:basedOn w:val="a0"/>
    <w:next w:val="a0"/>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946182"/>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946182"/>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2B1258"/>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946182"/>
    <w:rPr>
      <w:b/>
      <w:sz w:val="18"/>
      <w:lang w:val="en-GB" w:eastAsia="ru-RU"/>
    </w:rPr>
  </w:style>
  <w:style w:type="character" w:styleId="a8">
    <w:name w:val="page number"/>
    <w:aliases w:val="7_G"/>
    <w:basedOn w:val="a1"/>
    <w:qFormat/>
    <w:rsid w:val="00946182"/>
    <w:rPr>
      <w:rFonts w:ascii="Times New Roman" w:hAnsi="Times New Roman"/>
      <w:b/>
      <w:sz w:val="18"/>
    </w:rPr>
  </w:style>
  <w:style w:type="paragraph" w:styleId="a9">
    <w:name w:val="footer"/>
    <w:aliases w:val="3_G"/>
    <w:basedOn w:val="a0"/>
    <w:link w:val="aa"/>
    <w:qFormat/>
    <w:rsid w:val="00946182"/>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946182"/>
    <w:rPr>
      <w:sz w:val="16"/>
      <w:lang w:val="en-GB" w:eastAsia="ru-RU"/>
    </w:rPr>
  </w:style>
  <w:style w:type="character" w:styleId="ab">
    <w:name w:val="footnote reference"/>
    <w:aliases w:val="4_G"/>
    <w:basedOn w:val="a1"/>
    <w:uiPriority w:val="99"/>
    <w:qFormat/>
    <w:rsid w:val="00946182"/>
    <w:rPr>
      <w:rFonts w:ascii="Times New Roman" w:hAnsi="Times New Roman"/>
      <w:dstrike w:val="0"/>
      <w:sz w:val="18"/>
      <w:vertAlign w:val="superscript"/>
    </w:rPr>
  </w:style>
  <w:style w:type="character" w:styleId="ac">
    <w:name w:val="endnote reference"/>
    <w:aliases w:val="1_G"/>
    <w:basedOn w:val="ab"/>
    <w:uiPriority w:val="99"/>
    <w:qFormat/>
    <w:rsid w:val="00946182"/>
    <w:rPr>
      <w:rFonts w:ascii="Times New Roman" w:hAnsi="Times New Roman"/>
      <w:dstrike w:val="0"/>
      <w:sz w:val="18"/>
      <w:vertAlign w:val="superscript"/>
    </w:rPr>
  </w:style>
  <w:style w:type="table" w:styleId="ad">
    <w:name w:val="Table Grid"/>
    <w:basedOn w:val="a2"/>
    <w:uiPriority w:val="59"/>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FA,FA Fußnotentext,Footnote Text Char Char Char Char,Footnote Text Char Char Char Char Char Char Char Char Char Char Char Char Char Char Char Char Char Char Char Char Char Char,Footnote"/>
    <w:basedOn w:val="a0"/>
    <w:link w:val="af"/>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FA Знак,FA Fußnotentext Знак,Footnote Text Char Char Char Char Знак,Footnote Text Char Char Char Char Char Char Char Char Char Char Char Char Char Char Char Char Char Char Char Char Char Char Знак,Footnote Знак"/>
    <w:basedOn w:val="a1"/>
    <w:link w:val="ae"/>
    <w:uiPriority w:val="99"/>
    <w:rsid w:val="00946182"/>
    <w:rPr>
      <w:sz w:val="18"/>
      <w:lang w:val="ru-RU" w:eastAsia="ru-RU"/>
    </w:rPr>
  </w:style>
  <w:style w:type="paragraph" w:styleId="af0">
    <w:name w:val="endnote text"/>
    <w:aliases w:val="2_G"/>
    <w:basedOn w:val="ae"/>
    <w:link w:val="af1"/>
    <w:uiPriority w:val="99"/>
    <w:qFormat/>
    <w:rsid w:val="00946182"/>
  </w:style>
  <w:style w:type="character" w:customStyle="1" w:styleId="af1">
    <w:name w:val="Текст концевой сноски Знак"/>
    <w:aliases w:val="2_G Знак"/>
    <w:basedOn w:val="a1"/>
    <w:link w:val="af0"/>
    <w:uiPriority w:val="99"/>
    <w:rsid w:val="00946182"/>
    <w:rPr>
      <w:sz w:val="18"/>
      <w:lang w:val="ru-RU" w:eastAsia="ru-RU"/>
    </w:rPr>
  </w:style>
  <w:style w:type="character" w:customStyle="1" w:styleId="10">
    <w:name w:val="Заголовок 1 Знак"/>
    <w:aliases w:val="Table_G Знак"/>
    <w:basedOn w:val="a1"/>
    <w:link w:val="1"/>
    <w:rsid w:val="00946182"/>
    <w:rPr>
      <w:rFonts w:cs="Arial"/>
      <w:b/>
      <w:bCs/>
      <w:szCs w:val="32"/>
      <w:lang w:val="ru-RU" w:eastAsia="ru-RU"/>
    </w:rPr>
  </w:style>
  <w:style w:type="character" w:styleId="af2">
    <w:name w:val="Hyperlink"/>
    <w:basedOn w:val="a1"/>
    <w:uiPriority w:val="99"/>
    <w:rsid w:val="00946182"/>
    <w:rPr>
      <w:color w:val="0000FF" w:themeColor="hyperlink"/>
      <w:u w:val="none"/>
    </w:rPr>
  </w:style>
  <w:style w:type="character" w:styleId="af3">
    <w:name w:val="FollowedHyperlink"/>
    <w:basedOn w:val="a1"/>
    <w:uiPriority w:val="99"/>
    <w:rsid w:val="00946182"/>
    <w:rPr>
      <w:color w:val="800080" w:themeColor="followedHyperlink"/>
      <w:u w:val="none"/>
    </w:rPr>
  </w:style>
  <w:style w:type="paragraph" w:styleId="af4">
    <w:name w:val="Plain Text"/>
    <w:basedOn w:val="a0"/>
    <w:link w:val="af5"/>
    <w:uiPriority w:val="99"/>
    <w:semiHidden/>
    <w:rsid w:val="002E3F06"/>
    <w:rPr>
      <w:rFonts w:eastAsia="Times New Roman" w:cs="Courier New"/>
      <w:szCs w:val="20"/>
      <w:lang w:val="en-GB"/>
    </w:rPr>
  </w:style>
  <w:style w:type="character" w:customStyle="1" w:styleId="af5">
    <w:name w:val="Текст Знак"/>
    <w:basedOn w:val="a1"/>
    <w:link w:val="af4"/>
    <w:uiPriority w:val="99"/>
    <w:semiHidden/>
    <w:rsid w:val="002E3F06"/>
    <w:rPr>
      <w:rFonts w:cs="Courier New"/>
      <w:lang w:val="en-GB" w:eastAsia="en-US"/>
    </w:rPr>
  </w:style>
  <w:style w:type="paragraph" w:styleId="af6">
    <w:name w:val="Body Text"/>
    <w:basedOn w:val="a0"/>
    <w:next w:val="a0"/>
    <w:link w:val="af7"/>
    <w:semiHidden/>
    <w:rsid w:val="002E3F06"/>
    <w:rPr>
      <w:rFonts w:eastAsia="Times New Roman" w:cs="Times New Roman"/>
      <w:szCs w:val="20"/>
      <w:lang w:val="en-GB"/>
    </w:rPr>
  </w:style>
  <w:style w:type="character" w:customStyle="1" w:styleId="af7">
    <w:name w:val="Основной текст Знак"/>
    <w:basedOn w:val="a1"/>
    <w:link w:val="af6"/>
    <w:semiHidden/>
    <w:rsid w:val="002E3F06"/>
    <w:rPr>
      <w:lang w:val="en-GB" w:eastAsia="en-US"/>
    </w:rPr>
  </w:style>
  <w:style w:type="paragraph" w:styleId="af8">
    <w:name w:val="Body Text Indent"/>
    <w:basedOn w:val="a0"/>
    <w:link w:val="af9"/>
    <w:semiHidden/>
    <w:rsid w:val="002E3F06"/>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semiHidden/>
    <w:rsid w:val="002E3F06"/>
    <w:rPr>
      <w:lang w:val="en-GB" w:eastAsia="en-US"/>
    </w:rPr>
  </w:style>
  <w:style w:type="paragraph" w:styleId="afa">
    <w:name w:val="Block Text"/>
    <w:basedOn w:val="a0"/>
    <w:semiHidden/>
    <w:rsid w:val="002E3F06"/>
    <w:pPr>
      <w:ind w:left="1440" w:right="1440"/>
    </w:pPr>
    <w:rPr>
      <w:rFonts w:eastAsia="Times New Roman" w:cs="Times New Roman"/>
      <w:szCs w:val="20"/>
      <w:lang w:val="en-GB"/>
    </w:rPr>
  </w:style>
  <w:style w:type="character" w:styleId="afb">
    <w:name w:val="annotation reference"/>
    <w:basedOn w:val="a1"/>
    <w:uiPriority w:val="99"/>
    <w:semiHidden/>
    <w:rsid w:val="002E3F06"/>
    <w:rPr>
      <w:sz w:val="6"/>
    </w:rPr>
  </w:style>
  <w:style w:type="paragraph" w:styleId="afc">
    <w:name w:val="annotation text"/>
    <w:basedOn w:val="a0"/>
    <w:link w:val="afd"/>
    <w:uiPriority w:val="99"/>
    <w:rsid w:val="002E3F06"/>
    <w:rPr>
      <w:rFonts w:eastAsia="Times New Roman" w:cs="Times New Roman"/>
      <w:szCs w:val="20"/>
      <w:lang w:val="en-GB"/>
    </w:rPr>
  </w:style>
  <w:style w:type="character" w:customStyle="1" w:styleId="afd">
    <w:name w:val="Текст примечания Знак"/>
    <w:basedOn w:val="a1"/>
    <w:link w:val="afc"/>
    <w:uiPriority w:val="99"/>
    <w:rsid w:val="002E3F06"/>
    <w:rPr>
      <w:lang w:val="en-GB" w:eastAsia="en-US"/>
    </w:rPr>
  </w:style>
  <w:style w:type="character" w:styleId="afe">
    <w:name w:val="line number"/>
    <w:basedOn w:val="a1"/>
    <w:semiHidden/>
    <w:rsid w:val="002E3F06"/>
    <w:rPr>
      <w:sz w:val="14"/>
    </w:rPr>
  </w:style>
  <w:style w:type="numbering" w:styleId="111111">
    <w:name w:val="Outline List 2"/>
    <w:basedOn w:val="a3"/>
    <w:semiHidden/>
    <w:rsid w:val="002E3F06"/>
    <w:pPr>
      <w:numPr>
        <w:numId w:val="4"/>
      </w:numPr>
    </w:pPr>
  </w:style>
  <w:style w:type="numbering" w:styleId="1ai">
    <w:name w:val="Outline List 1"/>
    <w:basedOn w:val="a3"/>
    <w:semiHidden/>
    <w:rsid w:val="002E3F06"/>
    <w:pPr>
      <w:numPr>
        <w:numId w:val="5"/>
      </w:numPr>
    </w:pPr>
  </w:style>
  <w:style w:type="numbering" w:styleId="a">
    <w:name w:val="Outline List 3"/>
    <w:basedOn w:val="a3"/>
    <w:semiHidden/>
    <w:rsid w:val="002E3F06"/>
    <w:pPr>
      <w:numPr>
        <w:numId w:val="6"/>
      </w:numPr>
    </w:pPr>
  </w:style>
  <w:style w:type="paragraph" w:styleId="21">
    <w:name w:val="Body Text 2"/>
    <w:basedOn w:val="a0"/>
    <w:link w:val="22"/>
    <w:semiHidden/>
    <w:rsid w:val="002E3F06"/>
    <w:pPr>
      <w:spacing w:after="120" w:line="480" w:lineRule="auto"/>
    </w:pPr>
    <w:rPr>
      <w:rFonts w:eastAsia="Times New Roman" w:cs="Times New Roman"/>
      <w:szCs w:val="20"/>
      <w:lang w:val="en-GB"/>
    </w:rPr>
  </w:style>
  <w:style w:type="character" w:customStyle="1" w:styleId="22">
    <w:name w:val="Основной текст 2 Знак"/>
    <w:basedOn w:val="a1"/>
    <w:link w:val="21"/>
    <w:semiHidden/>
    <w:rsid w:val="002E3F06"/>
    <w:rPr>
      <w:lang w:val="en-GB" w:eastAsia="en-US"/>
    </w:rPr>
  </w:style>
  <w:style w:type="paragraph" w:styleId="32">
    <w:name w:val="Body Text 3"/>
    <w:basedOn w:val="a0"/>
    <w:link w:val="33"/>
    <w:semiHidden/>
    <w:rsid w:val="002E3F06"/>
    <w:pPr>
      <w:spacing w:after="120"/>
    </w:pPr>
    <w:rPr>
      <w:rFonts w:eastAsia="Times New Roman" w:cs="Times New Roman"/>
      <w:sz w:val="16"/>
      <w:szCs w:val="16"/>
      <w:lang w:val="en-GB"/>
    </w:rPr>
  </w:style>
  <w:style w:type="character" w:customStyle="1" w:styleId="33">
    <w:name w:val="Основной текст 3 Знак"/>
    <w:basedOn w:val="a1"/>
    <w:link w:val="32"/>
    <w:semiHidden/>
    <w:rsid w:val="002E3F06"/>
    <w:rPr>
      <w:sz w:val="16"/>
      <w:szCs w:val="16"/>
      <w:lang w:val="en-GB" w:eastAsia="en-US"/>
    </w:rPr>
  </w:style>
  <w:style w:type="paragraph" w:styleId="aff">
    <w:name w:val="Body Text First Indent"/>
    <w:basedOn w:val="af6"/>
    <w:link w:val="aff0"/>
    <w:semiHidden/>
    <w:rsid w:val="002E3F06"/>
    <w:pPr>
      <w:spacing w:after="120"/>
      <w:ind w:firstLine="210"/>
    </w:pPr>
  </w:style>
  <w:style w:type="character" w:customStyle="1" w:styleId="aff0">
    <w:name w:val="Красная строка Знак"/>
    <w:basedOn w:val="af7"/>
    <w:link w:val="aff"/>
    <w:semiHidden/>
    <w:rsid w:val="002E3F06"/>
    <w:rPr>
      <w:lang w:val="en-GB" w:eastAsia="en-US"/>
    </w:rPr>
  </w:style>
  <w:style w:type="paragraph" w:styleId="23">
    <w:name w:val="Body Text First Indent 2"/>
    <w:basedOn w:val="af8"/>
    <w:link w:val="24"/>
    <w:semiHidden/>
    <w:rsid w:val="002E3F06"/>
    <w:pPr>
      <w:ind w:firstLine="210"/>
    </w:pPr>
  </w:style>
  <w:style w:type="character" w:customStyle="1" w:styleId="24">
    <w:name w:val="Красная строка 2 Знак"/>
    <w:basedOn w:val="af9"/>
    <w:link w:val="23"/>
    <w:semiHidden/>
    <w:rsid w:val="002E3F06"/>
    <w:rPr>
      <w:lang w:val="en-GB" w:eastAsia="en-US"/>
    </w:rPr>
  </w:style>
  <w:style w:type="paragraph" w:styleId="25">
    <w:name w:val="Body Text Indent 2"/>
    <w:basedOn w:val="a0"/>
    <w:link w:val="26"/>
    <w:semiHidden/>
    <w:rsid w:val="002E3F06"/>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semiHidden/>
    <w:rsid w:val="002E3F06"/>
    <w:rPr>
      <w:lang w:val="en-GB" w:eastAsia="en-US"/>
    </w:rPr>
  </w:style>
  <w:style w:type="paragraph" w:styleId="34">
    <w:name w:val="Body Text Indent 3"/>
    <w:basedOn w:val="a0"/>
    <w:link w:val="35"/>
    <w:semiHidden/>
    <w:rsid w:val="002E3F06"/>
    <w:pPr>
      <w:spacing w:after="120"/>
      <w:ind w:left="283"/>
    </w:pPr>
    <w:rPr>
      <w:rFonts w:eastAsia="Times New Roman" w:cs="Times New Roman"/>
      <w:sz w:val="16"/>
      <w:szCs w:val="16"/>
      <w:lang w:val="en-GB"/>
    </w:rPr>
  </w:style>
  <w:style w:type="character" w:customStyle="1" w:styleId="35">
    <w:name w:val="Основной текст с отступом 3 Знак"/>
    <w:basedOn w:val="a1"/>
    <w:link w:val="34"/>
    <w:semiHidden/>
    <w:rsid w:val="002E3F06"/>
    <w:rPr>
      <w:sz w:val="16"/>
      <w:szCs w:val="16"/>
      <w:lang w:val="en-GB" w:eastAsia="en-US"/>
    </w:rPr>
  </w:style>
  <w:style w:type="paragraph" w:styleId="aff1">
    <w:name w:val="Closing"/>
    <w:basedOn w:val="a0"/>
    <w:link w:val="aff2"/>
    <w:semiHidden/>
    <w:rsid w:val="002E3F06"/>
    <w:pPr>
      <w:ind w:left="4252"/>
    </w:pPr>
    <w:rPr>
      <w:rFonts w:eastAsia="Times New Roman" w:cs="Times New Roman"/>
      <w:szCs w:val="20"/>
      <w:lang w:val="en-GB"/>
    </w:rPr>
  </w:style>
  <w:style w:type="character" w:customStyle="1" w:styleId="aff2">
    <w:name w:val="Прощание Знак"/>
    <w:basedOn w:val="a1"/>
    <w:link w:val="aff1"/>
    <w:semiHidden/>
    <w:rsid w:val="002E3F06"/>
    <w:rPr>
      <w:lang w:val="en-GB" w:eastAsia="en-US"/>
    </w:rPr>
  </w:style>
  <w:style w:type="paragraph" w:styleId="aff3">
    <w:name w:val="Date"/>
    <w:basedOn w:val="a0"/>
    <w:next w:val="a0"/>
    <w:link w:val="aff4"/>
    <w:semiHidden/>
    <w:rsid w:val="002E3F06"/>
    <w:rPr>
      <w:rFonts w:eastAsia="Times New Roman" w:cs="Times New Roman"/>
      <w:szCs w:val="20"/>
      <w:lang w:val="en-GB"/>
    </w:rPr>
  </w:style>
  <w:style w:type="character" w:customStyle="1" w:styleId="aff4">
    <w:name w:val="Дата Знак"/>
    <w:basedOn w:val="a1"/>
    <w:link w:val="aff3"/>
    <w:semiHidden/>
    <w:rsid w:val="002E3F06"/>
    <w:rPr>
      <w:lang w:val="en-GB" w:eastAsia="en-US"/>
    </w:rPr>
  </w:style>
  <w:style w:type="paragraph" w:styleId="aff5">
    <w:name w:val="E-mail Signature"/>
    <w:basedOn w:val="a0"/>
    <w:link w:val="aff6"/>
    <w:semiHidden/>
    <w:rsid w:val="002E3F06"/>
    <w:rPr>
      <w:rFonts w:eastAsia="Times New Roman" w:cs="Times New Roman"/>
      <w:szCs w:val="20"/>
      <w:lang w:val="en-GB"/>
    </w:rPr>
  </w:style>
  <w:style w:type="character" w:customStyle="1" w:styleId="aff6">
    <w:name w:val="Электронная подпись Знак"/>
    <w:basedOn w:val="a1"/>
    <w:link w:val="aff5"/>
    <w:semiHidden/>
    <w:rsid w:val="002E3F06"/>
    <w:rPr>
      <w:lang w:val="en-GB" w:eastAsia="en-US"/>
    </w:rPr>
  </w:style>
  <w:style w:type="character" w:styleId="aff7">
    <w:name w:val="Emphasis"/>
    <w:basedOn w:val="a1"/>
    <w:uiPriority w:val="20"/>
    <w:qFormat/>
    <w:rsid w:val="002E3F06"/>
    <w:rPr>
      <w:i/>
      <w:iCs/>
    </w:rPr>
  </w:style>
  <w:style w:type="paragraph" w:styleId="27">
    <w:name w:val="envelope return"/>
    <w:basedOn w:val="a0"/>
    <w:semiHidden/>
    <w:rsid w:val="002E3F06"/>
    <w:rPr>
      <w:rFonts w:ascii="Arial" w:eastAsia="Times New Roman" w:hAnsi="Arial" w:cs="Arial"/>
      <w:szCs w:val="20"/>
      <w:lang w:val="en-GB"/>
    </w:rPr>
  </w:style>
  <w:style w:type="character" w:styleId="HTML">
    <w:name w:val="HTML Acronym"/>
    <w:basedOn w:val="a1"/>
    <w:semiHidden/>
    <w:rsid w:val="002E3F06"/>
  </w:style>
  <w:style w:type="paragraph" w:styleId="HTML0">
    <w:name w:val="HTML Address"/>
    <w:basedOn w:val="a0"/>
    <w:link w:val="HTML1"/>
    <w:semiHidden/>
    <w:rsid w:val="002E3F06"/>
    <w:rPr>
      <w:rFonts w:eastAsia="Times New Roman" w:cs="Times New Roman"/>
      <w:i/>
      <w:iCs/>
      <w:szCs w:val="20"/>
      <w:lang w:val="en-GB"/>
    </w:rPr>
  </w:style>
  <w:style w:type="character" w:customStyle="1" w:styleId="HTML1">
    <w:name w:val="Адрес HTML Знак"/>
    <w:basedOn w:val="a1"/>
    <w:link w:val="HTML0"/>
    <w:semiHidden/>
    <w:rsid w:val="002E3F06"/>
    <w:rPr>
      <w:i/>
      <w:iCs/>
      <w:lang w:val="en-GB" w:eastAsia="en-US"/>
    </w:rPr>
  </w:style>
  <w:style w:type="character" w:styleId="HTML2">
    <w:name w:val="HTML Cite"/>
    <w:basedOn w:val="a1"/>
    <w:semiHidden/>
    <w:rsid w:val="002E3F06"/>
    <w:rPr>
      <w:i/>
      <w:iCs/>
    </w:rPr>
  </w:style>
  <w:style w:type="character" w:styleId="HTML3">
    <w:name w:val="HTML Code"/>
    <w:basedOn w:val="a1"/>
    <w:semiHidden/>
    <w:rsid w:val="002E3F06"/>
    <w:rPr>
      <w:rFonts w:ascii="Courier New" w:hAnsi="Courier New" w:cs="Courier New"/>
      <w:sz w:val="20"/>
      <w:szCs w:val="20"/>
    </w:rPr>
  </w:style>
  <w:style w:type="character" w:styleId="HTML4">
    <w:name w:val="HTML Definition"/>
    <w:basedOn w:val="a1"/>
    <w:semiHidden/>
    <w:rsid w:val="002E3F06"/>
    <w:rPr>
      <w:i/>
      <w:iCs/>
    </w:rPr>
  </w:style>
  <w:style w:type="character" w:styleId="HTML5">
    <w:name w:val="HTML Keyboard"/>
    <w:basedOn w:val="a1"/>
    <w:semiHidden/>
    <w:rsid w:val="002E3F06"/>
    <w:rPr>
      <w:rFonts w:ascii="Courier New" w:hAnsi="Courier New" w:cs="Courier New"/>
      <w:sz w:val="20"/>
      <w:szCs w:val="20"/>
    </w:rPr>
  </w:style>
  <w:style w:type="paragraph" w:styleId="HTML6">
    <w:name w:val="HTML Preformatted"/>
    <w:basedOn w:val="a0"/>
    <w:link w:val="HTML7"/>
    <w:semiHidden/>
    <w:rsid w:val="002E3F06"/>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2E3F06"/>
    <w:rPr>
      <w:rFonts w:ascii="Courier New" w:hAnsi="Courier New" w:cs="Courier New"/>
      <w:lang w:val="en-GB" w:eastAsia="en-US"/>
    </w:rPr>
  </w:style>
  <w:style w:type="character" w:styleId="HTML8">
    <w:name w:val="HTML Sample"/>
    <w:basedOn w:val="a1"/>
    <w:semiHidden/>
    <w:rsid w:val="002E3F06"/>
    <w:rPr>
      <w:rFonts w:ascii="Courier New" w:hAnsi="Courier New" w:cs="Courier New"/>
    </w:rPr>
  </w:style>
  <w:style w:type="character" w:styleId="HTML9">
    <w:name w:val="HTML Typewriter"/>
    <w:basedOn w:val="a1"/>
    <w:semiHidden/>
    <w:rsid w:val="002E3F06"/>
    <w:rPr>
      <w:rFonts w:ascii="Courier New" w:hAnsi="Courier New" w:cs="Courier New"/>
      <w:sz w:val="20"/>
      <w:szCs w:val="20"/>
    </w:rPr>
  </w:style>
  <w:style w:type="character" w:styleId="HTMLa">
    <w:name w:val="HTML Variable"/>
    <w:basedOn w:val="a1"/>
    <w:semiHidden/>
    <w:rsid w:val="002E3F06"/>
    <w:rPr>
      <w:i/>
      <w:iCs/>
    </w:rPr>
  </w:style>
  <w:style w:type="paragraph" w:styleId="aff8">
    <w:name w:val="List"/>
    <w:basedOn w:val="a0"/>
    <w:semiHidden/>
    <w:rsid w:val="002E3F06"/>
    <w:pPr>
      <w:ind w:left="283" w:hanging="283"/>
    </w:pPr>
    <w:rPr>
      <w:rFonts w:eastAsia="Times New Roman" w:cs="Times New Roman"/>
      <w:szCs w:val="20"/>
      <w:lang w:val="en-GB"/>
    </w:rPr>
  </w:style>
  <w:style w:type="paragraph" w:styleId="28">
    <w:name w:val="List 2"/>
    <w:basedOn w:val="a0"/>
    <w:semiHidden/>
    <w:rsid w:val="002E3F06"/>
    <w:pPr>
      <w:ind w:left="566" w:hanging="283"/>
    </w:pPr>
    <w:rPr>
      <w:rFonts w:eastAsia="Times New Roman" w:cs="Times New Roman"/>
      <w:szCs w:val="20"/>
      <w:lang w:val="en-GB"/>
    </w:rPr>
  </w:style>
  <w:style w:type="paragraph" w:styleId="36">
    <w:name w:val="List 3"/>
    <w:basedOn w:val="a0"/>
    <w:semiHidden/>
    <w:rsid w:val="002E3F06"/>
    <w:pPr>
      <w:ind w:left="849" w:hanging="283"/>
    </w:pPr>
    <w:rPr>
      <w:rFonts w:eastAsia="Times New Roman" w:cs="Times New Roman"/>
      <w:szCs w:val="20"/>
      <w:lang w:val="en-GB"/>
    </w:rPr>
  </w:style>
  <w:style w:type="paragraph" w:styleId="42">
    <w:name w:val="List 4"/>
    <w:basedOn w:val="a0"/>
    <w:semiHidden/>
    <w:rsid w:val="002E3F06"/>
    <w:pPr>
      <w:ind w:left="1132" w:hanging="283"/>
    </w:pPr>
    <w:rPr>
      <w:rFonts w:eastAsia="Times New Roman" w:cs="Times New Roman"/>
      <w:szCs w:val="20"/>
      <w:lang w:val="en-GB"/>
    </w:rPr>
  </w:style>
  <w:style w:type="paragraph" w:styleId="51">
    <w:name w:val="List 5"/>
    <w:basedOn w:val="a0"/>
    <w:semiHidden/>
    <w:rsid w:val="002E3F06"/>
    <w:pPr>
      <w:ind w:left="1415" w:hanging="283"/>
    </w:pPr>
    <w:rPr>
      <w:rFonts w:eastAsia="Times New Roman" w:cs="Times New Roman"/>
      <w:szCs w:val="20"/>
      <w:lang w:val="en-GB"/>
    </w:rPr>
  </w:style>
  <w:style w:type="paragraph" w:styleId="aff9">
    <w:name w:val="List Bullet"/>
    <w:basedOn w:val="a0"/>
    <w:rsid w:val="002E3F06"/>
    <w:pPr>
      <w:tabs>
        <w:tab w:val="num" w:pos="360"/>
      </w:tabs>
      <w:ind w:left="360" w:hanging="360"/>
    </w:pPr>
    <w:rPr>
      <w:rFonts w:eastAsia="Times New Roman" w:cs="Times New Roman"/>
      <w:szCs w:val="20"/>
      <w:lang w:val="en-GB"/>
    </w:rPr>
  </w:style>
  <w:style w:type="paragraph" w:styleId="29">
    <w:name w:val="List Bullet 2"/>
    <w:basedOn w:val="a0"/>
    <w:semiHidden/>
    <w:rsid w:val="002E3F06"/>
    <w:pPr>
      <w:tabs>
        <w:tab w:val="num" w:pos="643"/>
      </w:tabs>
      <w:ind w:left="643" w:hanging="360"/>
    </w:pPr>
    <w:rPr>
      <w:rFonts w:eastAsia="Times New Roman" w:cs="Times New Roman"/>
      <w:szCs w:val="20"/>
      <w:lang w:val="en-GB"/>
    </w:rPr>
  </w:style>
  <w:style w:type="paragraph" w:styleId="37">
    <w:name w:val="List Bullet 3"/>
    <w:basedOn w:val="a0"/>
    <w:semiHidden/>
    <w:rsid w:val="002E3F06"/>
    <w:pPr>
      <w:tabs>
        <w:tab w:val="num" w:pos="926"/>
      </w:tabs>
      <w:ind w:left="926" w:hanging="360"/>
    </w:pPr>
    <w:rPr>
      <w:rFonts w:eastAsia="Times New Roman" w:cs="Times New Roman"/>
      <w:szCs w:val="20"/>
      <w:lang w:val="en-GB"/>
    </w:rPr>
  </w:style>
  <w:style w:type="paragraph" w:styleId="43">
    <w:name w:val="List Bullet 4"/>
    <w:basedOn w:val="a0"/>
    <w:semiHidden/>
    <w:rsid w:val="002E3F06"/>
    <w:pPr>
      <w:tabs>
        <w:tab w:val="num" w:pos="1209"/>
      </w:tabs>
      <w:ind w:left="1209" w:hanging="360"/>
    </w:pPr>
    <w:rPr>
      <w:rFonts w:eastAsia="Times New Roman" w:cs="Times New Roman"/>
      <w:szCs w:val="20"/>
      <w:lang w:val="en-GB"/>
    </w:rPr>
  </w:style>
  <w:style w:type="paragraph" w:styleId="52">
    <w:name w:val="List Bullet 5"/>
    <w:basedOn w:val="a0"/>
    <w:semiHidden/>
    <w:rsid w:val="002E3F06"/>
    <w:pPr>
      <w:tabs>
        <w:tab w:val="num" w:pos="1492"/>
      </w:tabs>
      <w:ind w:left="1492" w:hanging="360"/>
    </w:pPr>
    <w:rPr>
      <w:rFonts w:eastAsia="Times New Roman" w:cs="Times New Roman"/>
      <w:szCs w:val="20"/>
      <w:lang w:val="en-GB"/>
    </w:rPr>
  </w:style>
  <w:style w:type="paragraph" w:styleId="affa">
    <w:name w:val="List Continue"/>
    <w:basedOn w:val="a0"/>
    <w:semiHidden/>
    <w:rsid w:val="002E3F06"/>
    <w:pPr>
      <w:spacing w:after="120"/>
      <w:ind w:left="283"/>
    </w:pPr>
    <w:rPr>
      <w:rFonts w:eastAsia="Times New Roman" w:cs="Times New Roman"/>
      <w:szCs w:val="20"/>
      <w:lang w:val="en-GB"/>
    </w:rPr>
  </w:style>
  <w:style w:type="paragraph" w:styleId="2a">
    <w:name w:val="List Continue 2"/>
    <w:basedOn w:val="a0"/>
    <w:semiHidden/>
    <w:rsid w:val="002E3F06"/>
    <w:pPr>
      <w:spacing w:after="120"/>
      <w:ind w:left="566"/>
    </w:pPr>
    <w:rPr>
      <w:rFonts w:eastAsia="Times New Roman" w:cs="Times New Roman"/>
      <w:szCs w:val="20"/>
      <w:lang w:val="en-GB"/>
    </w:rPr>
  </w:style>
  <w:style w:type="paragraph" w:styleId="38">
    <w:name w:val="List Continue 3"/>
    <w:basedOn w:val="a0"/>
    <w:semiHidden/>
    <w:rsid w:val="002E3F06"/>
    <w:pPr>
      <w:spacing w:after="120"/>
      <w:ind w:left="849"/>
    </w:pPr>
    <w:rPr>
      <w:rFonts w:eastAsia="Times New Roman" w:cs="Times New Roman"/>
      <w:szCs w:val="20"/>
      <w:lang w:val="en-GB"/>
    </w:rPr>
  </w:style>
  <w:style w:type="paragraph" w:styleId="44">
    <w:name w:val="List Continue 4"/>
    <w:basedOn w:val="a0"/>
    <w:semiHidden/>
    <w:rsid w:val="002E3F06"/>
    <w:pPr>
      <w:spacing w:after="120"/>
      <w:ind w:left="1132"/>
    </w:pPr>
    <w:rPr>
      <w:rFonts w:eastAsia="Times New Roman" w:cs="Times New Roman"/>
      <w:szCs w:val="20"/>
      <w:lang w:val="en-GB"/>
    </w:rPr>
  </w:style>
  <w:style w:type="paragraph" w:styleId="53">
    <w:name w:val="List Continue 5"/>
    <w:basedOn w:val="a0"/>
    <w:semiHidden/>
    <w:rsid w:val="002E3F06"/>
    <w:pPr>
      <w:spacing w:after="120"/>
      <w:ind w:left="1415"/>
    </w:pPr>
    <w:rPr>
      <w:rFonts w:eastAsia="Times New Roman" w:cs="Times New Roman"/>
      <w:szCs w:val="20"/>
      <w:lang w:val="en-GB"/>
    </w:rPr>
  </w:style>
  <w:style w:type="paragraph" w:styleId="affb">
    <w:name w:val="List Number"/>
    <w:basedOn w:val="a0"/>
    <w:semiHidden/>
    <w:rsid w:val="002E3F06"/>
    <w:pPr>
      <w:tabs>
        <w:tab w:val="num" w:pos="360"/>
      </w:tabs>
      <w:ind w:left="360" w:hanging="360"/>
    </w:pPr>
    <w:rPr>
      <w:rFonts w:eastAsia="Times New Roman" w:cs="Times New Roman"/>
      <w:szCs w:val="20"/>
      <w:lang w:val="en-GB"/>
    </w:rPr>
  </w:style>
  <w:style w:type="paragraph" w:styleId="2b">
    <w:name w:val="List Number 2"/>
    <w:basedOn w:val="a0"/>
    <w:semiHidden/>
    <w:rsid w:val="002E3F06"/>
    <w:pPr>
      <w:tabs>
        <w:tab w:val="num" w:pos="643"/>
      </w:tabs>
      <w:ind w:left="643" w:hanging="360"/>
    </w:pPr>
    <w:rPr>
      <w:rFonts w:eastAsia="Times New Roman" w:cs="Times New Roman"/>
      <w:szCs w:val="20"/>
      <w:lang w:val="en-GB"/>
    </w:rPr>
  </w:style>
  <w:style w:type="paragraph" w:styleId="39">
    <w:name w:val="List Number 3"/>
    <w:basedOn w:val="a0"/>
    <w:semiHidden/>
    <w:rsid w:val="002E3F06"/>
    <w:pPr>
      <w:tabs>
        <w:tab w:val="num" w:pos="926"/>
      </w:tabs>
      <w:ind w:left="926" w:hanging="360"/>
    </w:pPr>
    <w:rPr>
      <w:rFonts w:eastAsia="Times New Roman" w:cs="Times New Roman"/>
      <w:szCs w:val="20"/>
      <w:lang w:val="en-GB"/>
    </w:rPr>
  </w:style>
  <w:style w:type="paragraph" w:styleId="45">
    <w:name w:val="List Number 4"/>
    <w:basedOn w:val="a0"/>
    <w:semiHidden/>
    <w:rsid w:val="002E3F06"/>
    <w:pPr>
      <w:tabs>
        <w:tab w:val="num" w:pos="1209"/>
      </w:tabs>
      <w:ind w:left="1209" w:hanging="360"/>
    </w:pPr>
    <w:rPr>
      <w:rFonts w:eastAsia="Times New Roman" w:cs="Times New Roman"/>
      <w:szCs w:val="20"/>
      <w:lang w:val="en-GB"/>
    </w:rPr>
  </w:style>
  <w:style w:type="paragraph" w:styleId="54">
    <w:name w:val="List Number 5"/>
    <w:basedOn w:val="a0"/>
    <w:semiHidden/>
    <w:rsid w:val="002E3F06"/>
    <w:pPr>
      <w:tabs>
        <w:tab w:val="num" w:pos="2909"/>
      </w:tabs>
      <w:ind w:left="2909" w:hanging="360"/>
    </w:pPr>
    <w:rPr>
      <w:rFonts w:eastAsia="Times New Roman" w:cs="Times New Roman"/>
      <w:szCs w:val="20"/>
      <w:lang w:val="en-GB"/>
    </w:rPr>
  </w:style>
  <w:style w:type="paragraph" w:styleId="affc">
    <w:name w:val="Message Header"/>
    <w:basedOn w:val="a0"/>
    <w:link w:val="affd"/>
    <w:semiHidden/>
    <w:rsid w:val="002E3F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2E3F06"/>
    <w:rPr>
      <w:rFonts w:ascii="Arial" w:hAnsi="Arial" w:cs="Arial"/>
      <w:sz w:val="24"/>
      <w:szCs w:val="24"/>
      <w:shd w:val="pct20" w:color="auto" w:fill="auto"/>
      <w:lang w:val="en-GB" w:eastAsia="en-US"/>
    </w:rPr>
  </w:style>
  <w:style w:type="paragraph" w:styleId="affe">
    <w:name w:val="Normal (Web)"/>
    <w:basedOn w:val="a0"/>
    <w:uiPriority w:val="99"/>
    <w:rsid w:val="002E3F06"/>
    <w:rPr>
      <w:rFonts w:eastAsia="Times New Roman" w:cs="Times New Roman"/>
      <w:sz w:val="24"/>
      <w:szCs w:val="24"/>
      <w:lang w:val="en-GB"/>
    </w:rPr>
  </w:style>
  <w:style w:type="paragraph" w:styleId="afff">
    <w:name w:val="Normal Indent"/>
    <w:basedOn w:val="a0"/>
    <w:semiHidden/>
    <w:rsid w:val="002E3F06"/>
    <w:pPr>
      <w:ind w:left="567"/>
    </w:pPr>
    <w:rPr>
      <w:rFonts w:eastAsia="Times New Roman" w:cs="Times New Roman"/>
      <w:szCs w:val="20"/>
      <w:lang w:val="en-GB"/>
    </w:rPr>
  </w:style>
  <w:style w:type="paragraph" w:styleId="afff0">
    <w:name w:val="Note Heading"/>
    <w:basedOn w:val="a0"/>
    <w:next w:val="a0"/>
    <w:link w:val="afff1"/>
    <w:semiHidden/>
    <w:rsid w:val="002E3F06"/>
    <w:rPr>
      <w:rFonts w:eastAsia="Times New Roman" w:cs="Times New Roman"/>
      <w:szCs w:val="20"/>
      <w:lang w:val="en-GB"/>
    </w:rPr>
  </w:style>
  <w:style w:type="character" w:customStyle="1" w:styleId="afff1">
    <w:name w:val="Заголовок записки Знак"/>
    <w:basedOn w:val="a1"/>
    <w:link w:val="afff0"/>
    <w:semiHidden/>
    <w:rsid w:val="002E3F06"/>
    <w:rPr>
      <w:lang w:val="en-GB" w:eastAsia="en-US"/>
    </w:rPr>
  </w:style>
  <w:style w:type="paragraph" w:styleId="afff2">
    <w:name w:val="Salutation"/>
    <w:basedOn w:val="a0"/>
    <w:next w:val="a0"/>
    <w:link w:val="afff3"/>
    <w:semiHidden/>
    <w:rsid w:val="002E3F06"/>
    <w:rPr>
      <w:rFonts w:eastAsia="Times New Roman" w:cs="Times New Roman"/>
      <w:szCs w:val="20"/>
      <w:lang w:val="en-GB"/>
    </w:rPr>
  </w:style>
  <w:style w:type="character" w:customStyle="1" w:styleId="afff3">
    <w:name w:val="Приветствие Знак"/>
    <w:basedOn w:val="a1"/>
    <w:link w:val="afff2"/>
    <w:semiHidden/>
    <w:rsid w:val="002E3F06"/>
    <w:rPr>
      <w:lang w:val="en-GB" w:eastAsia="en-US"/>
    </w:rPr>
  </w:style>
  <w:style w:type="paragraph" w:styleId="afff4">
    <w:name w:val="Signature"/>
    <w:basedOn w:val="a0"/>
    <w:link w:val="afff5"/>
    <w:semiHidden/>
    <w:rsid w:val="002E3F06"/>
    <w:pPr>
      <w:ind w:left="4252"/>
    </w:pPr>
    <w:rPr>
      <w:rFonts w:eastAsia="Times New Roman" w:cs="Times New Roman"/>
      <w:szCs w:val="20"/>
      <w:lang w:val="en-GB"/>
    </w:rPr>
  </w:style>
  <w:style w:type="character" w:customStyle="1" w:styleId="afff5">
    <w:name w:val="Подпись Знак"/>
    <w:basedOn w:val="a1"/>
    <w:link w:val="afff4"/>
    <w:semiHidden/>
    <w:rsid w:val="002E3F06"/>
    <w:rPr>
      <w:lang w:val="en-GB" w:eastAsia="en-US"/>
    </w:rPr>
  </w:style>
  <w:style w:type="character" w:styleId="afff6">
    <w:name w:val="Strong"/>
    <w:basedOn w:val="a1"/>
    <w:semiHidden/>
    <w:qFormat/>
    <w:rsid w:val="002E3F06"/>
    <w:rPr>
      <w:b/>
      <w:bCs/>
    </w:rPr>
  </w:style>
  <w:style w:type="paragraph" w:styleId="afff7">
    <w:name w:val="Subtitle"/>
    <w:basedOn w:val="a0"/>
    <w:link w:val="afff8"/>
    <w:semiHidden/>
    <w:qFormat/>
    <w:rsid w:val="002E3F06"/>
    <w:pPr>
      <w:spacing w:after="60"/>
      <w:jc w:val="center"/>
      <w:outlineLvl w:val="1"/>
    </w:pPr>
    <w:rPr>
      <w:rFonts w:ascii="Arial" w:eastAsia="Times New Roman" w:hAnsi="Arial" w:cs="Arial"/>
      <w:sz w:val="24"/>
      <w:szCs w:val="24"/>
      <w:lang w:val="en-GB"/>
    </w:rPr>
  </w:style>
  <w:style w:type="character" w:customStyle="1" w:styleId="afff8">
    <w:name w:val="Подзаголовок Знак"/>
    <w:basedOn w:val="a1"/>
    <w:link w:val="afff7"/>
    <w:semiHidden/>
    <w:rsid w:val="002E3F06"/>
    <w:rPr>
      <w:rFonts w:ascii="Arial" w:hAnsi="Arial" w:cs="Arial"/>
      <w:sz w:val="24"/>
      <w:szCs w:val="24"/>
      <w:lang w:val="en-GB" w:eastAsia="en-US"/>
    </w:rPr>
  </w:style>
  <w:style w:type="table" w:styleId="11">
    <w:name w:val="Table 3D effects 1"/>
    <w:basedOn w:val="a2"/>
    <w:semiHidden/>
    <w:rsid w:val="002E3F06"/>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2E3F06"/>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semiHidden/>
    <w:rsid w:val="002E3F06"/>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2E3F06"/>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2E3F06"/>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2"/>
    <w:semiHidden/>
    <w:rsid w:val="002E3F06"/>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2"/>
    <w:semiHidden/>
    <w:rsid w:val="002E3F06"/>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2E3F06"/>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2E3F06"/>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semiHidden/>
    <w:rsid w:val="002E3F06"/>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2E3F06"/>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2E3F06"/>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2"/>
    <w:semiHidden/>
    <w:rsid w:val="002E3F06"/>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2"/>
    <w:semiHidden/>
    <w:rsid w:val="002E3F06"/>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2E3F06"/>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2E3F06"/>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2E3F06"/>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2E3F06"/>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2E3F06"/>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2"/>
    <w:semiHidden/>
    <w:rsid w:val="002E3F06"/>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2E3F06"/>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2E3F06"/>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2E3F06"/>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2E3F06"/>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2E3F06"/>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2E3F06"/>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2E3F06"/>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2E3F06"/>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2E3F06"/>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2E3F06"/>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2E3F06"/>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2E3F06"/>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2E3F06"/>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2E3F06"/>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2E3F06"/>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2E3F06"/>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2"/>
    <w:semiHidden/>
    <w:rsid w:val="002E3F06"/>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2E3F06"/>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2E3F06"/>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2E3F06"/>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2E3F06"/>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2E3F06"/>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2E3F06"/>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2E3F06"/>
    <w:pPr>
      <w:spacing w:before="240" w:after="60"/>
      <w:jc w:val="center"/>
      <w:outlineLvl w:val="0"/>
    </w:pPr>
    <w:rPr>
      <w:rFonts w:ascii="Arial" w:eastAsia="Times New Roman" w:hAnsi="Arial" w:cs="Arial"/>
      <w:b/>
      <w:bCs/>
      <w:kern w:val="28"/>
      <w:sz w:val="32"/>
      <w:szCs w:val="32"/>
      <w:lang w:val="en-GB"/>
    </w:rPr>
  </w:style>
  <w:style w:type="character" w:customStyle="1" w:styleId="afffe">
    <w:name w:val="Заголовок Знак"/>
    <w:basedOn w:val="a1"/>
    <w:link w:val="afffd"/>
    <w:rsid w:val="002E3F06"/>
    <w:rPr>
      <w:rFonts w:ascii="Arial" w:hAnsi="Arial" w:cs="Arial"/>
      <w:b/>
      <w:bCs/>
      <w:kern w:val="28"/>
      <w:sz w:val="32"/>
      <w:szCs w:val="32"/>
      <w:lang w:val="en-GB" w:eastAsia="en-US"/>
    </w:rPr>
  </w:style>
  <w:style w:type="paragraph" w:styleId="affff">
    <w:name w:val="envelope address"/>
    <w:basedOn w:val="a0"/>
    <w:semiHidden/>
    <w:rsid w:val="002E3F06"/>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ParNoG">
    <w:name w:val="_ParNo_G"/>
    <w:basedOn w:val="SingleTxtG"/>
    <w:qFormat/>
    <w:rsid w:val="002E3F06"/>
    <w:pPr>
      <w:numPr>
        <w:numId w:val="7"/>
      </w:numPr>
      <w:suppressAutoHyphens w:val="0"/>
      <w:spacing w:line="240" w:lineRule="auto"/>
    </w:pPr>
    <w:rPr>
      <w:lang w:val="fr-CH"/>
    </w:rPr>
  </w:style>
  <w:style w:type="character" w:customStyle="1" w:styleId="SingleTxtGChar">
    <w:name w:val="_ Single Txt_G Char"/>
    <w:link w:val="SingleTxtG"/>
    <w:rsid w:val="002E3F06"/>
    <w:rPr>
      <w:lang w:val="ru-RU" w:eastAsia="en-US"/>
    </w:rPr>
  </w:style>
  <w:style w:type="paragraph" w:styleId="2f3">
    <w:name w:val="toc 2"/>
    <w:basedOn w:val="a0"/>
    <w:next w:val="a0"/>
    <w:autoRedefine/>
    <w:uiPriority w:val="39"/>
    <w:rsid w:val="002E3F06"/>
    <w:pPr>
      <w:widowControl w:val="0"/>
      <w:tabs>
        <w:tab w:val="left" w:pos="284"/>
        <w:tab w:val="right" w:pos="9623"/>
      </w:tabs>
      <w:suppressAutoHyphens w:val="0"/>
      <w:adjustRightInd w:val="0"/>
      <w:spacing w:line="360" w:lineRule="auto"/>
      <w:jc w:val="both"/>
      <w:textAlignment w:val="baseline"/>
    </w:pPr>
    <w:rPr>
      <w:rFonts w:eastAsia="Times New Roman" w:cs="Times New Roman"/>
      <w:smallCaps/>
      <w:noProof/>
      <w:sz w:val="24"/>
      <w:szCs w:val="20"/>
      <w:lang w:val="en-GB"/>
    </w:rPr>
  </w:style>
  <w:style w:type="paragraph" w:styleId="30">
    <w:name w:val="toc 3"/>
    <w:basedOn w:val="a0"/>
    <w:next w:val="a0"/>
    <w:autoRedefine/>
    <w:uiPriority w:val="39"/>
    <w:rsid w:val="002E3F06"/>
    <w:pPr>
      <w:widowControl w:val="0"/>
      <w:numPr>
        <w:numId w:val="11"/>
      </w:numPr>
      <w:tabs>
        <w:tab w:val="right" w:leader="dot" w:pos="9623"/>
      </w:tabs>
      <w:suppressAutoHyphens w:val="0"/>
      <w:adjustRightInd w:val="0"/>
      <w:spacing w:line="360" w:lineRule="auto"/>
      <w:ind w:firstLine="347"/>
      <w:jc w:val="both"/>
      <w:textAlignment w:val="baseline"/>
    </w:pPr>
    <w:rPr>
      <w:rFonts w:eastAsia="Times New Roman" w:cs="Times New Roman"/>
      <w:i/>
      <w:iCs/>
      <w:noProof/>
      <w:sz w:val="24"/>
      <w:szCs w:val="20"/>
      <w:lang w:val="en-GB"/>
    </w:rPr>
  </w:style>
  <w:style w:type="paragraph" w:styleId="40">
    <w:name w:val="toc 4"/>
    <w:basedOn w:val="a0"/>
    <w:next w:val="a0"/>
    <w:autoRedefine/>
    <w:uiPriority w:val="39"/>
    <w:rsid w:val="002E3F06"/>
    <w:pPr>
      <w:widowControl w:val="0"/>
      <w:numPr>
        <w:numId w:val="12"/>
      </w:numPr>
      <w:tabs>
        <w:tab w:val="right" w:leader="dot" w:pos="9631"/>
      </w:tabs>
      <w:suppressAutoHyphens w:val="0"/>
      <w:adjustRightInd w:val="0"/>
      <w:spacing w:line="360" w:lineRule="auto"/>
      <w:jc w:val="both"/>
      <w:textAlignment w:val="baseline"/>
    </w:pPr>
    <w:rPr>
      <w:rFonts w:eastAsia="Times New Roman" w:cs="Times New Roman"/>
      <w:noProof/>
      <w:sz w:val="24"/>
      <w:szCs w:val="18"/>
      <w:lang w:val="en-GB"/>
    </w:rPr>
  </w:style>
  <w:style w:type="paragraph" w:styleId="57">
    <w:name w:val="toc 5"/>
    <w:basedOn w:val="a0"/>
    <w:next w:val="a0"/>
    <w:autoRedefine/>
    <w:uiPriority w:val="39"/>
    <w:rsid w:val="002E3F06"/>
    <w:pPr>
      <w:widowControl w:val="0"/>
      <w:tabs>
        <w:tab w:val="right" w:leader="dot" w:pos="9631"/>
      </w:tabs>
      <w:suppressAutoHyphens w:val="0"/>
      <w:adjustRightInd w:val="0"/>
      <w:spacing w:line="360" w:lineRule="auto"/>
      <w:ind w:left="851"/>
      <w:jc w:val="both"/>
      <w:textAlignment w:val="baseline"/>
    </w:pPr>
    <w:rPr>
      <w:rFonts w:eastAsia="Times New Roman" w:cs="Times New Roman"/>
      <w:i/>
      <w:sz w:val="24"/>
      <w:szCs w:val="18"/>
      <w:lang w:val="en-GB"/>
    </w:rPr>
  </w:style>
  <w:style w:type="paragraph" w:customStyle="1" w:styleId="Heading2Dummy">
    <w:name w:val="Heading 2 Dummy"/>
    <w:qFormat/>
    <w:rsid w:val="002E3F06"/>
    <w:pPr>
      <w:spacing w:after="160" w:line="259" w:lineRule="auto"/>
      <w:jc w:val="center"/>
    </w:pPr>
    <w:rPr>
      <w:b/>
      <w:caps/>
      <w:sz w:val="24"/>
      <w:szCs w:val="24"/>
      <w:lang w:val="en-GB" w:eastAsia="en-US"/>
    </w:rPr>
  </w:style>
  <w:style w:type="character" w:customStyle="1" w:styleId="20">
    <w:name w:val="Заголовок 2 Знак"/>
    <w:basedOn w:val="a1"/>
    <w:link w:val="2"/>
    <w:rsid w:val="002E3F06"/>
    <w:rPr>
      <w:rFonts w:eastAsiaTheme="minorHAnsi" w:cs="Arial"/>
      <w:bCs/>
      <w:iCs/>
      <w:szCs w:val="28"/>
      <w:lang w:val="ru-RU" w:eastAsia="en-US"/>
    </w:rPr>
  </w:style>
  <w:style w:type="character" w:customStyle="1" w:styleId="31">
    <w:name w:val="Заголовок 3 Знак"/>
    <w:basedOn w:val="a1"/>
    <w:link w:val="3"/>
    <w:rsid w:val="002E3F06"/>
    <w:rPr>
      <w:rFonts w:ascii="Arial" w:eastAsiaTheme="minorHAnsi" w:hAnsi="Arial" w:cs="Arial"/>
      <w:b/>
      <w:bCs/>
      <w:sz w:val="26"/>
      <w:szCs w:val="26"/>
      <w:lang w:val="ru-RU" w:eastAsia="en-US"/>
    </w:rPr>
  </w:style>
  <w:style w:type="character" w:customStyle="1" w:styleId="41">
    <w:name w:val="Заголовок 4 Знак"/>
    <w:basedOn w:val="a1"/>
    <w:link w:val="4"/>
    <w:rsid w:val="002E3F06"/>
    <w:rPr>
      <w:rFonts w:eastAsiaTheme="minorHAnsi" w:cstheme="minorBidi"/>
      <w:b/>
      <w:bCs/>
      <w:sz w:val="28"/>
      <w:szCs w:val="28"/>
      <w:lang w:val="ru-RU" w:eastAsia="en-US"/>
    </w:rPr>
  </w:style>
  <w:style w:type="paragraph" w:customStyle="1" w:styleId="CCDBody">
    <w:name w:val="CCD Body"/>
    <w:basedOn w:val="affff0"/>
    <w:qFormat/>
    <w:rsid w:val="002E3F06"/>
    <w:pPr>
      <w:numPr>
        <w:numId w:val="8"/>
      </w:numPr>
      <w:suppressAutoHyphens w:val="0"/>
      <w:adjustRightInd w:val="0"/>
      <w:spacing w:before="240" w:after="240" w:line="360" w:lineRule="auto"/>
      <w:contextualSpacing w:val="0"/>
      <w:textAlignment w:val="baseline"/>
    </w:pPr>
    <w:rPr>
      <w:sz w:val="24"/>
      <w:szCs w:val="24"/>
      <w:lang w:eastAsia="en-GB"/>
    </w:rPr>
  </w:style>
  <w:style w:type="paragraph" w:customStyle="1" w:styleId="CCDBodya">
    <w:name w:val="CCD Body (a)"/>
    <w:basedOn w:val="affff0"/>
    <w:qFormat/>
    <w:rsid w:val="002E3F06"/>
    <w:pPr>
      <w:widowControl w:val="0"/>
      <w:numPr>
        <w:ilvl w:val="1"/>
        <w:numId w:val="8"/>
      </w:numPr>
      <w:tabs>
        <w:tab w:val="clear" w:pos="1277"/>
        <w:tab w:val="num" w:pos="926"/>
      </w:tabs>
      <w:suppressAutoHyphens w:val="0"/>
      <w:adjustRightInd w:val="0"/>
      <w:spacing w:after="240" w:line="360" w:lineRule="auto"/>
      <w:ind w:left="926" w:hanging="360"/>
      <w:jc w:val="both"/>
      <w:textAlignment w:val="baseline"/>
    </w:pPr>
    <w:rPr>
      <w:color w:val="000000"/>
      <w:sz w:val="24"/>
      <w:szCs w:val="24"/>
      <w:lang w:eastAsia="en-GB"/>
    </w:rPr>
  </w:style>
  <w:style w:type="paragraph" w:styleId="affff0">
    <w:name w:val="List Paragraph"/>
    <w:basedOn w:val="a0"/>
    <w:uiPriority w:val="34"/>
    <w:qFormat/>
    <w:rsid w:val="002E3F06"/>
    <w:pPr>
      <w:ind w:left="720"/>
      <w:contextualSpacing/>
    </w:pPr>
    <w:rPr>
      <w:rFonts w:eastAsia="Times New Roman" w:cs="Times New Roman"/>
      <w:szCs w:val="20"/>
      <w:lang w:val="en-GB"/>
    </w:rPr>
  </w:style>
  <w:style w:type="character" w:customStyle="1" w:styleId="50">
    <w:name w:val="Заголовок 5 Знак"/>
    <w:basedOn w:val="a1"/>
    <w:link w:val="5"/>
    <w:rsid w:val="002E3F06"/>
    <w:rPr>
      <w:rFonts w:eastAsiaTheme="minorHAnsi" w:cstheme="minorBidi"/>
      <w:b/>
      <w:bCs/>
      <w:i/>
      <w:iCs/>
      <w:sz w:val="26"/>
      <w:szCs w:val="26"/>
      <w:lang w:val="ru-RU" w:eastAsia="en-US"/>
    </w:rPr>
  </w:style>
  <w:style w:type="character" w:customStyle="1" w:styleId="60">
    <w:name w:val="Заголовок 6 Знак"/>
    <w:basedOn w:val="a1"/>
    <w:link w:val="6"/>
    <w:rsid w:val="002E3F06"/>
    <w:rPr>
      <w:rFonts w:eastAsiaTheme="minorHAnsi" w:cstheme="minorBidi"/>
      <w:b/>
      <w:bCs/>
      <w:sz w:val="22"/>
      <w:szCs w:val="22"/>
      <w:lang w:val="ru-RU" w:eastAsia="en-US"/>
    </w:rPr>
  </w:style>
  <w:style w:type="character" w:customStyle="1" w:styleId="70">
    <w:name w:val="Заголовок 7 Знак"/>
    <w:basedOn w:val="a1"/>
    <w:link w:val="7"/>
    <w:rsid w:val="002E3F06"/>
    <w:rPr>
      <w:rFonts w:eastAsiaTheme="minorHAnsi" w:cstheme="minorBidi"/>
      <w:sz w:val="24"/>
      <w:szCs w:val="24"/>
      <w:lang w:val="ru-RU" w:eastAsia="en-US"/>
    </w:rPr>
  </w:style>
  <w:style w:type="character" w:customStyle="1" w:styleId="80">
    <w:name w:val="Заголовок 8 Знак"/>
    <w:basedOn w:val="a1"/>
    <w:link w:val="8"/>
    <w:rsid w:val="002E3F06"/>
    <w:rPr>
      <w:rFonts w:eastAsiaTheme="minorHAnsi" w:cstheme="minorBidi"/>
      <w:i/>
      <w:iCs/>
      <w:sz w:val="24"/>
      <w:szCs w:val="24"/>
      <w:lang w:val="ru-RU" w:eastAsia="en-US"/>
    </w:rPr>
  </w:style>
  <w:style w:type="character" w:customStyle="1" w:styleId="90">
    <w:name w:val="Заголовок 9 Знак"/>
    <w:aliases w:val="Judgement Heading 9 Знак,Judgement Heading 91 Знак"/>
    <w:basedOn w:val="a1"/>
    <w:link w:val="9"/>
    <w:rsid w:val="002E3F06"/>
    <w:rPr>
      <w:rFonts w:ascii="Arial" w:eastAsiaTheme="minorHAnsi" w:hAnsi="Arial" w:cs="Arial"/>
      <w:sz w:val="22"/>
      <w:szCs w:val="22"/>
      <w:lang w:val="ru-RU" w:eastAsia="en-US"/>
    </w:rPr>
  </w:style>
  <w:style w:type="numbering" w:customStyle="1" w:styleId="NoList1">
    <w:name w:val="No List1"/>
    <w:next w:val="a3"/>
    <w:uiPriority w:val="99"/>
    <w:semiHidden/>
    <w:unhideWhenUsed/>
    <w:rsid w:val="002E3F06"/>
  </w:style>
  <w:style w:type="character" w:styleId="affff1">
    <w:name w:val="Intense Emphasis"/>
    <w:basedOn w:val="a1"/>
    <w:uiPriority w:val="21"/>
    <w:qFormat/>
    <w:rsid w:val="002E3F06"/>
    <w:rPr>
      <w:i/>
      <w:iCs/>
      <w:color w:val="4F81BD" w:themeColor="accent1"/>
    </w:rPr>
  </w:style>
  <w:style w:type="character" w:styleId="affff2">
    <w:name w:val="Subtle Emphasis"/>
    <w:basedOn w:val="a1"/>
    <w:uiPriority w:val="19"/>
    <w:qFormat/>
    <w:rsid w:val="002E3F06"/>
    <w:rPr>
      <w:i/>
      <w:iCs/>
      <w:color w:val="404040" w:themeColor="text1" w:themeTint="BF"/>
    </w:rPr>
  </w:style>
  <w:style w:type="character" w:customStyle="1" w:styleId="FootnoteTextChar1">
    <w:name w:val="Footnote Text Char1"/>
    <w:aliases w:val="FA Char,FA Fußnotentext Char,Footnote Text Char Char Char Char Char,Footnote Text Char Char Char Char Char Char Char Char Char Char Char Char Char Char Char Char Char Char Char Char Char Char Char,Footnote Char"/>
    <w:basedOn w:val="a1"/>
    <w:semiHidden/>
    <w:rsid w:val="002E3F06"/>
    <w:rPr>
      <w:rFonts w:ascii="Times New Roman" w:eastAsia="Times New Roman" w:hAnsi="Times New Roman" w:cs="Times New Roman"/>
      <w:sz w:val="20"/>
      <w:szCs w:val="20"/>
      <w:lang w:val="en-GB"/>
    </w:rPr>
  </w:style>
  <w:style w:type="paragraph" w:customStyle="1" w:styleId="CCDConvListHeaders">
    <w:name w:val="CCD Conv List Headers"/>
    <w:basedOn w:val="a0"/>
    <w:qFormat/>
    <w:rsid w:val="002E3F06"/>
    <w:pPr>
      <w:widowControl w:val="0"/>
      <w:suppressAutoHyphens w:val="0"/>
      <w:adjustRightInd w:val="0"/>
      <w:spacing w:line="240" w:lineRule="auto"/>
      <w:textAlignment w:val="baseline"/>
    </w:pPr>
    <w:rPr>
      <w:rFonts w:eastAsia="Times New Roman" w:cs="Times New Roman"/>
      <w:b/>
      <w:i/>
      <w:color w:val="000000"/>
      <w:sz w:val="24"/>
      <w:szCs w:val="24"/>
      <w:lang w:val="en-GB"/>
    </w:rPr>
  </w:style>
  <w:style w:type="paragraph" w:customStyle="1" w:styleId="CCDConvListContents">
    <w:name w:val="CCD Conv List Contents"/>
    <w:basedOn w:val="CCDConvListHeaders"/>
    <w:qFormat/>
    <w:rsid w:val="002E3F06"/>
    <w:rPr>
      <w:b w:val="0"/>
      <w:bCs/>
      <w:i w:val="0"/>
    </w:rPr>
  </w:style>
  <w:style w:type="paragraph" w:customStyle="1" w:styleId="CCDConvListName">
    <w:name w:val="CCD Conv List Name"/>
    <w:basedOn w:val="CCDConvListContents"/>
    <w:qFormat/>
    <w:rsid w:val="002E3F06"/>
    <w:rPr>
      <w:b/>
      <w:bCs w:val="0"/>
    </w:rPr>
  </w:style>
  <w:style w:type="paragraph" w:styleId="18">
    <w:name w:val="toc 1"/>
    <w:basedOn w:val="a0"/>
    <w:next w:val="a0"/>
    <w:autoRedefine/>
    <w:uiPriority w:val="39"/>
    <w:rsid w:val="002E3F06"/>
    <w:pPr>
      <w:widowControl w:val="0"/>
      <w:tabs>
        <w:tab w:val="left" w:pos="360"/>
        <w:tab w:val="right" w:leader="dot" w:pos="9623"/>
      </w:tabs>
      <w:suppressAutoHyphens w:val="0"/>
      <w:adjustRightInd w:val="0"/>
      <w:spacing w:before="120" w:after="120" w:line="360" w:lineRule="atLeast"/>
      <w:ind w:left="360" w:hanging="360"/>
      <w:jc w:val="both"/>
      <w:textAlignment w:val="baseline"/>
    </w:pPr>
    <w:rPr>
      <w:rFonts w:eastAsia="Times New Roman" w:cs="Times New Roman"/>
      <w:b/>
      <w:bCs/>
      <w:caps/>
      <w:szCs w:val="20"/>
      <w:lang w:val="en-GB"/>
    </w:rPr>
  </w:style>
  <w:style w:type="paragraph" w:styleId="62">
    <w:name w:val="toc 6"/>
    <w:basedOn w:val="a0"/>
    <w:next w:val="a0"/>
    <w:autoRedefine/>
    <w:uiPriority w:val="39"/>
    <w:rsid w:val="002E3F06"/>
    <w:pPr>
      <w:widowControl w:val="0"/>
      <w:suppressAutoHyphens w:val="0"/>
      <w:adjustRightInd w:val="0"/>
      <w:spacing w:line="360" w:lineRule="atLeast"/>
      <w:ind w:left="1200"/>
      <w:jc w:val="both"/>
      <w:textAlignment w:val="baseline"/>
    </w:pPr>
    <w:rPr>
      <w:rFonts w:eastAsia="Times New Roman" w:cs="Times New Roman"/>
      <w:sz w:val="18"/>
      <w:szCs w:val="18"/>
      <w:lang w:val="en-GB"/>
    </w:rPr>
  </w:style>
  <w:style w:type="paragraph" w:styleId="72">
    <w:name w:val="toc 7"/>
    <w:basedOn w:val="a0"/>
    <w:next w:val="a0"/>
    <w:autoRedefine/>
    <w:uiPriority w:val="39"/>
    <w:rsid w:val="002E3F06"/>
    <w:pPr>
      <w:widowControl w:val="0"/>
      <w:suppressAutoHyphens w:val="0"/>
      <w:adjustRightInd w:val="0"/>
      <w:spacing w:line="360" w:lineRule="atLeast"/>
      <w:ind w:left="1440"/>
      <w:jc w:val="both"/>
      <w:textAlignment w:val="baseline"/>
    </w:pPr>
    <w:rPr>
      <w:rFonts w:eastAsia="Times New Roman" w:cs="Times New Roman"/>
      <w:sz w:val="18"/>
      <w:szCs w:val="18"/>
      <w:lang w:val="en-GB"/>
    </w:rPr>
  </w:style>
  <w:style w:type="paragraph" w:styleId="82">
    <w:name w:val="toc 8"/>
    <w:basedOn w:val="a0"/>
    <w:next w:val="a0"/>
    <w:autoRedefine/>
    <w:uiPriority w:val="39"/>
    <w:rsid w:val="002E3F06"/>
    <w:pPr>
      <w:widowControl w:val="0"/>
      <w:suppressAutoHyphens w:val="0"/>
      <w:adjustRightInd w:val="0"/>
      <w:spacing w:line="360" w:lineRule="atLeast"/>
      <w:ind w:left="1680"/>
      <w:jc w:val="both"/>
      <w:textAlignment w:val="baseline"/>
    </w:pPr>
    <w:rPr>
      <w:rFonts w:eastAsia="Times New Roman" w:cs="Times New Roman"/>
      <w:sz w:val="18"/>
      <w:szCs w:val="18"/>
      <w:lang w:val="en-GB"/>
    </w:rPr>
  </w:style>
  <w:style w:type="paragraph" w:customStyle="1" w:styleId="CCDBodyunnumbered">
    <w:name w:val="CCD Body (unnumbered)"/>
    <w:basedOn w:val="CCDBody"/>
    <w:qFormat/>
    <w:rsid w:val="002E3F06"/>
    <w:pPr>
      <w:numPr>
        <w:numId w:val="0"/>
      </w:numPr>
      <w:spacing w:before="0" w:after="0"/>
    </w:pPr>
  </w:style>
  <w:style w:type="character" w:customStyle="1" w:styleId="CCDNameofBody">
    <w:name w:val="CCD Name of Body"/>
    <w:basedOn w:val="a1"/>
    <w:uiPriority w:val="1"/>
    <w:qFormat/>
    <w:rsid w:val="002E3F06"/>
    <w:rPr>
      <w:b/>
      <w:i/>
    </w:rPr>
  </w:style>
  <w:style w:type="paragraph" w:customStyle="1" w:styleId="FootnoteQuotation">
    <w:name w:val="Footnote Quotation"/>
    <w:basedOn w:val="ae"/>
    <w:rsid w:val="002E3F06"/>
    <w:pPr>
      <w:widowControl w:val="0"/>
      <w:tabs>
        <w:tab w:val="clear" w:pos="1021"/>
      </w:tabs>
      <w:suppressAutoHyphens w:val="0"/>
      <w:adjustRightInd w:val="0"/>
      <w:spacing w:after="40" w:line="360" w:lineRule="atLeast"/>
      <w:ind w:left="360" w:right="271" w:firstLine="0"/>
      <w:jc w:val="both"/>
      <w:textAlignment w:val="baseline"/>
    </w:pPr>
    <w:rPr>
      <w:sz w:val="19"/>
      <w:lang w:val="en-GB" w:eastAsia="en-US"/>
    </w:rPr>
  </w:style>
  <w:style w:type="character" w:customStyle="1" w:styleId="CommentTextChar">
    <w:name w:val="Comment Text Char"/>
    <w:basedOn w:val="a1"/>
    <w:uiPriority w:val="99"/>
    <w:rsid w:val="002E3F06"/>
    <w:rPr>
      <w:rFonts w:ascii="Times New Roman" w:eastAsia="Times New Roman" w:hAnsi="Times New Roman" w:cs="Times New Roman"/>
      <w:sz w:val="20"/>
      <w:szCs w:val="20"/>
      <w:lang w:val="en-GB"/>
    </w:rPr>
  </w:style>
  <w:style w:type="paragraph" w:styleId="affff3">
    <w:name w:val="annotation subject"/>
    <w:basedOn w:val="afc"/>
    <w:next w:val="afc"/>
    <w:link w:val="affff4"/>
    <w:semiHidden/>
    <w:rsid w:val="002E3F06"/>
    <w:pPr>
      <w:widowControl w:val="0"/>
      <w:suppressAutoHyphens w:val="0"/>
      <w:adjustRightInd w:val="0"/>
      <w:spacing w:line="360" w:lineRule="atLeast"/>
      <w:jc w:val="both"/>
      <w:textAlignment w:val="baseline"/>
    </w:pPr>
    <w:rPr>
      <w:b/>
      <w:bCs/>
    </w:rPr>
  </w:style>
  <w:style w:type="character" w:customStyle="1" w:styleId="affff4">
    <w:name w:val="Тема примечания Знак"/>
    <w:basedOn w:val="afd"/>
    <w:link w:val="affff3"/>
    <w:semiHidden/>
    <w:rsid w:val="002E3F06"/>
    <w:rPr>
      <w:b/>
      <w:bCs/>
      <w:lang w:val="en-GB" w:eastAsia="en-US"/>
    </w:rPr>
  </w:style>
  <w:style w:type="paragraph" w:styleId="91">
    <w:name w:val="toc 9"/>
    <w:basedOn w:val="a0"/>
    <w:next w:val="a0"/>
    <w:autoRedefine/>
    <w:uiPriority w:val="39"/>
    <w:rsid w:val="002E3F06"/>
    <w:pPr>
      <w:widowControl w:val="0"/>
      <w:suppressAutoHyphens w:val="0"/>
      <w:adjustRightInd w:val="0"/>
      <w:spacing w:line="360" w:lineRule="atLeast"/>
      <w:ind w:left="1920"/>
      <w:jc w:val="both"/>
      <w:textAlignment w:val="baseline"/>
    </w:pPr>
    <w:rPr>
      <w:rFonts w:eastAsia="Times New Roman" w:cs="Times New Roman"/>
      <w:sz w:val="18"/>
      <w:szCs w:val="18"/>
      <w:lang w:val="en-GB"/>
    </w:rPr>
  </w:style>
  <w:style w:type="paragraph" w:customStyle="1" w:styleId="StyleNumberedParagraphAfter6pt">
    <w:name w:val="Style Numbered Paragraph + After:  6 pt"/>
    <w:basedOn w:val="a0"/>
    <w:rsid w:val="002E3F06"/>
    <w:pPr>
      <w:widowControl w:val="0"/>
      <w:tabs>
        <w:tab w:val="num" w:pos="567"/>
        <w:tab w:val="left" w:pos="720"/>
      </w:tabs>
      <w:suppressAutoHyphens w:val="0"/>
      <w:adjustRightInd w:val="0"/>
      <w:spacing w:after="120" w:line="360" w:lineRule="auto"/>
      <w:ind w:left="567" w:hanging="567"/>
      <w:jc w:val="both"/>
      <w:textAlignment w:val="baseline"/>
    </w:pPr>
    <w:rPr>
      <w:rFonts w:eastAsia="Times New Roman" w:cs="Times New Roman"/>
      <w:sz w:val="24"/>
      <w:szCs w:val="20"/>
      <w:lang w:val="en-GB"/>
    </w:rPr>
  </w:style>
  <w:style w:type="paragraph" w:customStyle="1" w:styleId="StyleNumberedParagraphAfter6pt1">
    <w:name w:val="Style Numbered Paragraph + After:  6 pt1"/>
    <w:basedOn w:val="a0"/>
    <w:rsid w:val="002E3F06"/>
    <w:pPr>
      <w:widowControl w:val="0"/>
      <w:tabs>
        <w:tab w:val="num" w:pos="567"/>
        <w:tab w:val="left" w:pos="720"/>
      </w:tabs>
      <w:suppressAutoHyphens w:val="0"/>
      <w:adjustRightInd w:val="0"/>
      <w:spacing w:after="120" w:line="360" w:lineRule="auto"/>
      <w:ind w:left="567" w:hanging="567"/>
      <w:jc w:val="both"/>
      <w:textAlignment w:val="baseline"/>
    </w:pPr>
    <w:rPr>
      <w:rFonts w:eastAsia="Times New Roman" w:cs="Times New Roman"/>
      <w:sz w:val="24"/>
      <w:szCs w:val="20"/>
      <w:lang w:val="en-GB"/>
    </w:rPr>
  </w:style>
  <w:style w:type="paragraph" w:customStyle="1" w:styleId="StyleNumberedParagraphAfter6pt2">
    <w:name w:val="Style Numbered Paragraph + After:  6 pt2"/>
    <w:basedOn w:val="a0"/>
    <w:rsid w:val="002E3F06"/>
    <w:pPr>
      <w:widowControl w:val="0"/>
      <w:tabs>
        <w:tab w:val="num" w:pos="567"/>
      </w:tabs>
      <w:suppressAutoHyphens w:val="0"/>
      <w:adjustRightInd w:val="0"/>
      <w:spacing w:after="120" w:line="360" w:lineRule="auto"/>
      <w:ind w:left="567" w:hanging="567"/>
      <w:jc w:val="both"/>
      <w:textAlignment w:val="baseline"/>
    </w:pPr>
    <w:rPr>
      <w:rFonts w:eastAsia="Times New Roman" w:cs="Times New Roman"/>
      <w:sz w:val="24"/>
      <w:szCs w:val="20"/>
      <w:lang w:val="en-GB"/>
    </w:rPr>
  </w:style>
  <w:style w:type="paragraph" w:customStyle="1" w:styleId="StyleNumberedParagraphAfter6pt3">
    <w:name w:val="Style Numbered Paragraph + After:  6 pt3"/>
    <w:basedOn w:val="a0"/>
    <w:rsid w:val="002E3F06"/>
    <w:pPr>
      <w:widowControl w:val="0"/>
      <w:tabs>
        <w:tab w:val="num" w:pos="567"/>
      </w:tabs>
      <w:suppressAutoHyphens w:val="0"/>
      <w:adjustRightInd w:val="0"/>
      <w:spacing w:after="120" w:line="360" w:lineRule="auto"/>
      <w:ind w:left="567" w:hanging="567"/>
      <w:jc w:val="both"/>
      <w:textAlignment w:val="baseline"/>
    </w:pPr>
    <w:rPr>
      <w:rFonts w:eastAsia="Times New Roman" w:cs="Times New Roman"/>
      <w:sz w:val="24"/>
      <w:szCs w:val="20"/>
      <w:lang w:val="en-GB"/>
    </w:rPr>
  </w:style>
  <w:style w:type="paragraph" w:styleId="affff5">
    <w:name w:val="Revision"/>
    <w:hidden/>
    <w:uiPriority w:val="99"/>
    <w:semiHidden/>
    <w:rsid w:val="002E3F06"/>
    <w:pPr>
      <w:widowControl w:val="0"/>
      <w:adjustRightInd w:val="0"/>
      <w:spacing w:line="360" w:lineRule="atLeast"/>
      <w:jc w:val="both"/>
      <w:textAlignment w:val="baseline"/>
    </w:pPr>
    <w:rPr>
      <w:sz w:val="24"/>
      <w:lang w:val="en-GB" w:eastAsia="en-US"/>
    </w:rPr>
  </w:style>
  <w:style w:type="paragraph" w:customStyle="1" w:styleId="Default">
    <w:name w:val="Default"/>
    <w:rsid w:val="002E3F06"/>
    <w:pPr>
      <w:widowControl w:val="0"/>
      <w:autoSpaceDE w:val="0"/>
      <w:autoSpaceDN w:val="0"/>
      <w:adjustRightInd w:val="0"/>
      <w:spacing w:line="360" w:lineRule="atLeast"/>
      <w:jc w:val="both"/>
      <w:textAlignment w:val="baseline"/>
    </w:pPr>
    <w:rPr>
      <w:rFonts w:eastAsia="Calibri"/>
      <w:color w:val="000000"/>
      <w:sz w:val="24"/>
      <w:szCs w:val="24"/>
      <w:lang w:val="en-IE" w:eastAsia="en-US"/>
    </w:rPr>
  </w:style>
  <w:style w:type="table" w:customStyle="1" w:styleId="LightShading1">
    <w:name w:val="Light Shading1"/>
    <w:basedOn w:val="a2"/>
    <w:uiPriority w:val="60"/>
    <w:rsid w:val="002E3F06"/>
    <w:rPr>
      <w:rFonts w:asciiTheme="minorHAnsi" w:eastAsiaTheme="minorHAnsi" w:hAnsiTheme="minorHAnsi" w:cstheme="minorBidi"/>
      <w:color w:val="000000"/>
      <w:sz w:val="22"/>
      <w:szCs w:val="22"/>
      <w:lang w:val="en-IE"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a2"/>
    <w:uiPriority w:val="66"/>
    <w:rsid w:val="002E3F0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PlainText1">
    <w:name w:val="Plain Text1"/>
    <w:basedOn w:val="a0"/>
    <w:next w:val="af4"/>
    <w:link w:val="PlainTextChar"/>
    <w:uiPriority w:val="99"/>
    <w:semiHidden/>
    <w:unhideWhenUsed/>
    <w:rsid w:val="002E3F06"/>
    <w:pPr>
      <w:suppressAutoHyphens w:val="0"/>
      <w:spacing w:line="240" w:lineRule="auto"/>
    </w:pPr>
    <w:rPr>
      <w:rFonts w:ascii="Consolas" w:eastAsia="Calibri" w:hAnsi="Consolas"/>
      <w:sz w:val="21"/>
      <w:szCs w:val="21"/>
      <w:lang w:val="en-IE"/>
    </w:rPr>
  </w:style>
  <w:style w:type="character" w:customStyle="1" w:styleId="PlainTextChar">
    <w:name w:val="Plain Text Char"/>
    <w:basedOn w:val="a1"/>
    <w:link w:val="PlainText1"/>
    <w:uiPriority w:val="99"/>
    <w:semiHidden/>
    <w:rsid w:val="002E3F06"/>
    <w:rPr>
      <w:rFonts w:ascii="Consolas" w:eastAsia="Calibri" w:hAnsi="Consolas" w:cstheme="minorBidi"/>
      <w:sz w:val="21"/>
      <w:szCs w:val="21"/>
      <w:lang w:val="en-IE" w:eastAsia="en-US"/>
    </w:rPr>
  </w:style>
  <w:style w:type="paragraph" w:customStyle="1" w:styleId="TOCHeading1">
    <w:name w:val="TOC Heading1"/>
    <w:basedOn w:val="1"/>
    <w:next w:val="a0"/>
    <w:uiPriority w:val="39"/>
    <w:semiHidden/>
    <w:unhideWhenUsed/>
    <w:qFormat/>
    <w:rsid w:val="002E3F06"/>
    <w:pPr>
      <w:keepLines/>
      <w:numPr>
        <w:numId w:val="0"/>
      </w:numPr>
      <w:tabs>
        <w:tab w:val="clear" w:pos="567"/>
      </w:tabs>
      <w:suppressAutoHyphens w:val="0"/>
      <w:spacing w:before="480" w:line="276" w:lineRule="auto"/>
      <w:jc w:val="left"/>
      <w:outlineLvl w:val="9"/>
    </w:pPr>
    <w:rPr>
      <w:rFonts w:ascii="Cambria" w:hAnsi="Cambria" w:cs="Times New Roman"/>
      <w:color w:val="365F91"/>
      <w:sz w:val="28"/>
      <w:szCs w:val="28"/>
      <w:lang w:val="en-US" w:eastAsia="en-US"/>
    </w:rPr>
  </w:style>
  <w:style w:type="paragraph" w:styleId="affff6">
    <w:name w:val="No Spacing"/>
    <w:link w:val="affff7"/>
    <w:uiPriority w:val="1"/>
    <w:qFormat/>
    <w:rsid w:val="002E3F06"/>
    <w:rPr>
      <w:rFonts w:asciiTheme="minorHAnsi" w:eastAsiaTheme="minorHAnsi" w:hAnsiTheme="minorHAnsi" w:cstheme="minorBidi"/>
      <w:sz w:val="22"/>
      <w:szCs w:val="22"/>
      <w:lang w:val="en-IE" w:eastAsia="en-US"/>
    </w:rPr>
  </w:style>
  <w:style w:type="paragraph" w:customStyle="1" w:styleId="xl67">
    <w:name w:val="xl67"/>
    <w:basedOn w:val="a0"/>
    <w:rsid w:val="002E3F06"/>
    <w:pPr>
      <w:suppressAutoHyphens w:val="0"/>
      <w:spacing w:before="100" w:beforeAutospacing="1" w:after="100" w:afterAutospacing="1" w:line="240" w:lineRule="auto"/>
      <w:ind w:firstLineChars="800" w:firstLine="800"/>
    </w:pPr>
    <w:rPr>
      <w:rFonts w:eastAsia="Times New Roman" w:cs="Times New Roman"/>
      <w:sz w:val="24"/>
      <w:szCs w:val="24"/>
      <w:lang w:val="en-IE" w:eastAsia="en-IE"/>
    </w:rPr>
  </w:style>
  <w:style w:type="paragraph" w:customStyle="1" w:styleId="xl68">
    <w:name w:val="xl68"/>
    <w:basedOn w:val="a0"/>
    <w:rsid w:val="002E3F06"/>
    <w:pPr>
      <w:pBdr>
        <w:top w:val="single" w:sz="4" w:space="0" w:color="000000"/>
        <w:bottom w:val="single" w:sz="4" w:space="0" w:color="000000"/>
      </w:pBdr>
      <w:suppressAutoHyphens w:val="0"/>
      <w:spacing w:before="100" w:beforeAutospacing="1" w:after="100" w:afterAutospacing="1" w:line="240" w:lineRule="auto"/>
    </w:pPr>
    <w:rPr>
      <w:rFonts w:eastAsia="Times New Roman" w:cs="Times New Roman"/>
      <w:sz w:val="18"/>
      <w:szCs w:val="18"/>
      <w:lang w:val="en-IE" w:eastAsia="en-IE"/>
    </w:rPr>
  </w:style>
  <w:style w:type="paragraph" w:customStyle="1" w:styleId="xl69">
    <w:name w:val="xl69"/>
    <w:basedOn w:val="a0"/>
    <w:rsid w:val="002E3F06"/>
    <w:pPr>
      <w:pBdr>
        <w:top w:val="single" w:sz="4" w:space="0" w:color="000000"/>
        <w:bottom w:val="single" w:sz="4" w:space="0" w:color="000000"/>
      </w:pBdr>
      <w:suppressAutoHyphens w:val="0"/>
      <w:spacing w:before="100" w:beforeAutospacing="1" w:after="100" w:afterAutospacing="1" w:line="240" w:lineRule="auto"/>
      <w:jc w:val="right"/>
      <w:textAlignment w:val="center"/>
    </w:pPr>
    <w:rPr>
      <w:rFonts w:eastAsia="Times New Roman" w:cs="Times New Roman"/>
      <w:i/>
      <w:iCs/>
      <w:sz w:val="18"/>
      <w:szCs w:val="18"/>
      <w:lang w:val="en-IE" w:eastAsia="en-IE"/>
    </w:rPr>
  </w:style>
  <w:style w:type="paragraph" w:customStyle="1" w:styleId="xl70">
    <w:name w:val="xl70"/>
    <w:basedOn w:val="a0"/>
    <w:rsid w:val="002E3F06"/>
    <w:pPr>
      <w:pBdr>
        <w:top w:val="single" w:sz="4" w:space="0" w:color="auto"/>
        <w:bottom w:val="single" w:sz="4" w:space="0" w:color="auto"/>
      </w:pBdr>
      <w:suppressAutoHyphens w:val="0"/>
      <w:spacing w:before="100" w:beforeAutospacing="1" w:after="100" w:afterAutospacing="1" w:line="240" w:lineRule="auto"/>
      <w:jc w:val="right"/>
    </w:pPr>
    <w:rPr>
      <w:rFonts w:eastAsia="Times New Roman" w:cs="Times New Roman"/>
      <w:i/>
      <w:iCs/>
      <w:sz w:val="18"/>
      <w:szCs w:val="18"/>
      <w:lang w:val="en-IE" w:eastAsia="en-IE"/>
    </w:rPr>
  </w:style>
  <w:style w:type="paragraph" w:customStyle="1" w:styleId="xl71">
    <w:name w:val="xl71"/>
    <w:basedOn w:val="a0"/>
    <w:rsid w:val="002E3F06"/>
    <w:pPr>
      <w:pBdr>
        <w:top w:val="single" w:sz="4" w:space="0" w:color="000000"/>
      </w:pBdr>
      <w:suppressAutoHyphens w:val="0"/>
      <w:spacing w:before="100" w:beforeAutospacing="1" w:after="100" w:afterAutospacing="1" w:line="240" w:lineRule="auto"/>
    </w:pPr>
    <w:rPr>
      <w:rFonts w:eastAsia="Times New Roman" w:cs="Times New Roman"/>
      <w:sz w:val="18"/>
      <w:szCs w:val="18"/>
      <w:lang w:val="en-IE" w:eastAsia="en-IE"/>
    </w:rPr>
  </w:style>
  <w:style w:type="paragraph" w:customStyle="1" w:styleId="xl72">
    <w:name w:val="xl72"/>
    <w:basedOn w:val="a0"/>
    <w:rsid w:val="002E3F06"/>
    <w:pPr>
      <w:pBdr>
        <w:top w:val="single" w:sz="4" w:space="0" w:color="000000"/>
      </w:pBdr>
      <w:suppressAutoHyphens w:val="0"/>
      <w:spacing w:before="100" w:beforeAutospacing="1" w:after="100" w:afterAutospacing="1" w:line="240" w:lineRule="auto"/>
    </w:pPr>
    <w:rPr>
      <w:rFonts w:eastAsia="Times New Roman" w:cs="Times New Roman"/>
      <w:sz w:val="18"/>
      <w:szCs w:val="18"/>
      <w:lang w:val="en-IE" w:eastAsia="en-IE"/>
    </w:rPr>
  </w:style>
  <w:style w:type="paragraph" w:customStyle="1" w:styleId="xl73">
    <w:name w:val="xl73"/>
    <w:basedOn w:val="a0"/>
    <w:rsid w:val="002E3F06"/>
    <w:pPr>
      <w:suppressAutoHyphens w:val="0"/>
      <w:spacing w:before="100" w:beforeAutospacing="1" w:after="100" w:afterAutospacing="1" w:line="240" w:lineRule="auto"/>
    </w:pPr>
    <w:rPr>
      <w:rFonts w:eastAsia="Times New Roman" w:cs="Times New Roman"/>
      <w:sz w:val="18"/>
      <w:szCs w:val="18"/>
      <w:lang w:val="en-IE" w:eastAsia="en-IE"/>
    </w:rPr>
  </w:style>
  <w:style w:type="paragraph" w:customStyle="1" w:styleId="xl74">
    <w:name w:val="xl74"/>
    <w:basedOn w:val="a0"/>
    <w:rsid w:val="002E3F06"/>
    <w:pPr>
      <w:suppressAutoHyphens w:val="0"/>
      <w:spacing w:before="100" w:beforeAutospacing="1" w:after="100" w:afterAutospacing="1" w:line="240" w:lineRule="auto"/>
    </w:pPr>
    <w:rPr>
      <w:rFonts w:eastAsia="Times New Roman" w:cs="Times New Roman"/>
      <w:sz w:val="18"/>
      <w:szCs w:val="18"/>
      <w:lang w:val="en-IE" w:eastAsia="en-IE"/>
    </w:rPr>
  </w:style>
  <w:style w:type="paragraph" w:customStyle="1" w:styleId="xl75">
    <w:name w:val="xl75"/>
    <w:basedOn w:val="a0"/>
    <w:rsid w:val="002E3F06"/>
    <w:pPr>
      <w:suppressAutoHyphens w:val="0"/>
      <w:spacing w:before="100" w:beforeAutospacing="1" w:after="100" w:afterAutospacing="1" w:line="240" w:lineRule="auto"/>
      <w:ind w:firstLineChars="100" w:firstLine="100"/>
    </w:pPr>
    <w:rPr>
      <w:rFonts w:eastAsia="Times New Roman" w:cs="Times New Roman"/>
      <w:sz w:val="18"/>
      <w:szCs w:val="18"/>
      <w:lang w:val="en-IE" w:eastAsia="en-IE"/>
    </w:rPr>
  </w:style>
  <w:style w:type="paragraph" w:customStyle="1" w:styleId="xl77">
    <w:name w:val="xl77"/>
    <w:basedOn w:val="a0"/>
    <w:rsid w:val="002E3F06"/>
    <w:pPr>
      <w:suppressAutoHyphens w:val="0"/>
      <w:spacing w:before="100" w:beforeAutospacing="1" w:after="100" w:afterAutospacing="1" w:line="240" w:lineRule="auto"/>
      <w:jc w:val="right"/>
    </w:pPr>
    <w:rPr>
      <w:rFonts w:eastAsia="Times New Roman" w:cs="Times New Roman"/>
      <w:sz w:val="18"/>
      <w:szCs w:val="18"/>
      <w:lang w:val="en-IE" w:eastAsia="en-IE"/>
    </w:rPr>
  </w:style>
  <w:style w:type="paragraph" w:customStyle="1" w:styleId="xl79">
    <w:name w:val="xl79"/>
    <w:basedOn w:val="a0"/>
    <w:rsid w:val="002E3F06"/>
    <w:pPr>
      <w:suppressAutoHyphens w:val="0"/>
      <w:spacing w:before="100" w:beforeAutospacing="1" w:after="100" w:afterAutospacing="1" w:line="240" w:lineRule="auto"/>
      <w:textAlignment w:val="bottom"/>
    </w:pPr>
    <w:rPr>
      <w:rFonts w:eastAsia="Times New Roman" w:cs="Times New Roman"/>
      <w:sz w:val="18"/>
      <w:szCs w:val="18"/>
      <w:lang w:val="en-IE" w:eastAsia="en-IE"/>
    </w:rPr>
  </w:style>
  <w:style w:type="paragraph" w:customStyle="1" w:styleId="xl81">
    <w:name w:val="xl81"/>
    <w:basedOn w:val="a0"/>
    <w:rsid w:val="002E3F06"/>
    <w:pPr>
      <w:suppressAutoHyphens w:val="0"/>
      <w:spacing w:before="100" w:beforeAutospacing="1" w:after="100" w:afterAutospacing="1" w:line="240" w:lineRule="auto"/>
    </w:pPr>
    <w:rPr>
      <w:rFonts w:eastAsia="Times New Roman" w:cs="Times New Roman"/>
      <w:sz w:val="18"/>
      <w:szCs w:val="18"/>
      <w:lang w:val="en-IE" w:eastAsia="en-IE"/>
    </w:rPr>
  </w:style>
  <w:style w:type="paragraph" w:customStyle="1" w:styleId="xl82">
    <w:name w:val="xl82"/>
    <w:basedOn w:val="a0"/>
    <w:rsid w:val="002E3F06"/>
    <w:pPr>
      <w:pBdr>
        <w:bottom w:val="single" w:sz="4" w:space="0" w:color="auto"/>
      </w:pBdr>
      <w:suppressAutoHyphens w:val="0"/>
      <w:spacing w:before="100" w:beforeAutospacing="1" w:after="100" w:afterAutospacing="1" w:line="240" w:lineRule="auto"/>
      <w:jc w:val="right"/>
    </w:pPr>
    <w:rPr>
      <w:rFonts w:eastAsia="Times New Roman" w:cs="Times New Roman"/>
      <w:b/>
      <w:bCs/>
      <w:sz w:val="18"/>
      <w:szCs w:val="18"/>
      <w:lang w:val="en-IE" w:eastAsia="en-IE"/>
    </w:rPr>
  </w:style>
  <w:style w:type="paragraph" w:customStyle="1" w:styleId="xl83">
    <w:name w:val="xl83"/>
    <w:basedOn w:val="a0"/>
    <w:rsid w:val="002E3F06"/>
    <w:pPr>
      <w:pBdr>
        <w:top w:val="single" w:sz="4" w:space="0" w:color="000000"/>
      </w:pBdr>
      <w:suppressAutoHyphens w:val="0"/>
      <w:spacing w:before="100" w:beforeAutospacing="1" w:after="100" w:afterAutospacing="1" w:line="240" w:lineRule="auto"/>
      <w:textAlignment w:val="center"/>
    </w:pPr>
    <w:rPr>
      <w:rFonts w:eastAsia="Times New Roman" w:cs="Times New Roman"/>
      <w:i/>
      <w:iCs/>
      <w:sz w:val="18"/>
      <w:szCs w:val="18"/>
      <w:lang w:val="en-IE" w:eastAsia="en-IE"/>
    </w:rPr>
  </w:style>
  <w:style w:type="paragraph" w:customStyle="1" w:styleId="xl84">
    <w:name w:val="xl84"/>
    <w:basedOn w:val="a0"/>
    <w:rsid w:val="002E3F06"/>
    <w:pPr>
      <w:pBdr>
        <w:top w:val="single" w:sz="4" w:space="0" w:color="000000"/>
      </w:pBdr>
      <w:suppressAutoHyphens w:val="0"/>
      <w:spacing w:before="100" w:beforeAutospacing="1" w:after="100" w:afterAutospacing="1" w:line="240" w:lineRule="auto"/>
      <w:textAlignment w:val="center"/>
    </w:pPr>
    <w:rPr>
      <w:rFonts w:eastAsia="Times New Roman" w:cs="Times New Roman"/>
      <w:sz w:val="18"/>
      <w:szCs w:val="18"/>
      <w:lang w:val="en-IE" w:eastAsia="en-IE"/>
    </w:rPr>
  </w:style>
  <w:style w:type="paragraph" w:customStyle="1" w:styleId="xl90">
    <w:name w:val="xl90"/>
    <w:basedOn w:val="a0"/>
    <w:rsid w:val="002E3F06"/>
    <w:pPr>
      <w:suppressAutoHyphens w:val="0"/>
      <w:spacing w:before="100" w:beforeAutospacing="1" w:after="100" w:afterAutospacing="1" w:line="240" w:lineRule="auto"/>
      <w:textAlignment w:val="center"/>
    </w:pPr>
    <w:rPr>
      <w:rFonts w:eastAsia="Times New Roman" w:cs="Times New Roman"/>
      <w:sz w:val="18"/>
      <w:szCs w:val="18"/>
      <w:lang w:val="en-IE" w:eastAsia="en-IE"/>
    </w:rPr>
  </w:style>
  <w:style w:type="paragraph" w:customStyle="1" w:styleId="xl91">
    <w:name w:val="xl91"/>
    <w:basedOn w:val="a0"/>
    <w:rsid w:val="002E3F06"/>
    <w:pPr>
      <w:suppressAutoHyphens w:val="0"/>
      <w:spacing w:before="100" w:beforeAutospacing="1" w:after="100" w:afterAutospacing="1" w:line="240" w:lineRule="auto"/>
      <w:textAlignment w:val="center"/>
    </w:pPr>
    <w:rPr>
      <w:rFonts w:eastAsia="Times New Roman" w:cs="Times New Roman"/>
      <w:sz w:val="18"/>
      <w:szCs w:val="18"/>
      <w:lang w:val="en-IE" w:eastAsia="en-IE"/>
    </w:rPr>
  </w:style>
  <w:style w:type="paragraph" w:customStyle="1" w:styleId="xl92">
    <w:name w:val="xl92"/>
    <w:basedOn w:val="a0"/>
    <w:rsid w:val="002E3F06"/>
    <w:pPr>
      <w:suppressAutoHyphens w:val="0"/>
      <w:spacing w:before="100" w:beforeAutospacing="1" w:after="100" w:afterAutospacing="1" w:line="240" w:lineRule="auto"/>
      <w:ind w:firstLineChars="200" w:firstLine="200"/>
    </w:pPr>
    <w:rPr>
      <w:rFonts w:eastAsia="Times New Roman" w:cs="Times New Roman"/>
      <w:b/>
      <w:bCs/>
      <w:sz w:val="18"/>
      <w:szCs w:val="18"/>
      <w:lang w:val="en-IE" w:eastAsia="en-IE"/>
    </w:rPr>
  </w:style>
  <w:style w:type="paragraph" w:customStyle="1" w:styleId="xl93">
    <w:name w:val="xl93"/>
    <w:basedOn w:val="a0"/>
    <w:rsid w:val="002E3F06"/>
    <w:pPr>
      <w:pBdr>
        <w:top w:val="single" w:sz="4" w:space="0" w:color="000000"/>
        <w:bottom w:val="single" w:sz="4" w:space="0" w:color="000000"/>
      </w:pBdr>
      <w:suppressAutoHyphens w:val="0"/>
      <w:spacing w:before="100" w:beforeAutospacing="1" w:after="100" w:afterAutospacing="1" w:line="240" w:lineRule="auto"/>
    </w:pPr>
    <w:rPr>
      <w:rFonts w:eastAsia="Times New Roman" w:cs="Times New Roman"/>
      <w:sz w:val="18"/>
      <w:szCs w:val="18"/>
      <w:lang w:val="en-IE" w:eastAsia="en-IE"/>
    </w:rPr>
  </w:style>
  <w:style w:type="paragraph" w:customStyle="1" w:styleId="xl103">
    <w:name w:val="xl103"/>
    <w:basedOn w:val="a0"/>
    <w:rsid w:val="002E3F06"/>
    <w:pPr>
      <w:suppressAutoHyphens w:val="0"/>
      <w:spacing w:before="100" w:beforeAutospacing="1" w:after="100" w:afterAutospacing="1" w:line="240" w:lineRule="auto"/>
      <w:textAlignment w:val="bottom"/>
    </w:pPr>
    <w:rPr>
      <w:rFonts w:eastAsia="Times New Roman" w:cs="Times New Roman"/>
      <w:sz w:val="16"/>
      <w:szCs w:val="16"/>
      <w:lang w:val="en-IE" w:eastAsia="en-IE"/>
    </w:rPr>
  </w:style>
  <w:style w:type="paragraph" w:customStyle="1" w:styleId="xl104">
    <w:name w:val="xl104"/>
    <w:basedOn w:val="a0"/>
    <w:rsid w:val="002E3F06"/>
    <w:pPr>
      <w:suppressAutoHyphens w:val="0"/>
      <w:spacing w:before="100" w:beforeAutospacing="1" w:after="100" w:afterAutospacing="1" w:line="240" w:lineRule="auto"/>
      <w:textAlignment w:val="bottom"/>
    </w:pPr>
    <w:rPr>
      <w:rFonts w:eastAsia="Times New Roman" w:cs="Times New Roman"/>
      <w:sz w:val="16"/>
      <w:szCs w:val="16"/>
      <w:lang w:val="en-IE" w:eastAsia="en-IE"/>
    </w:rPr>
  </w:style>
  <w:style w:type="paragraph" w:customStyle="1" w:styleId="xl105">
    <w:name w:val="xl105"/>
    <w:basedOn w:val="a0"/>
    <w:rsid w:val="002E3F06"/>
    <w:pPr>
      <w:suppressAutoHyphens w:val="0"/>
      <w:spacing w:before="100" w:beforeAutospacing="1" w:after="100" w:afterAutospacing="1" w:line="240" w:lineRule="auto"/>
      <w:textAlignment w:val="bottom"/>
    </w:pPr>
    <w:rPr>
      <w:rFonts w:eastAsia="Times New Roman" w:cs="Times New Roman"/>
      <w:sz w:val="16"/>
      <w:szCs w:val="16"/>
      <w:lang w:val="en-IE" w:eastAsia="en-IE"/>
    </w:rPr>
  </w:style>
  <w:style w:type="paragraph" w:customStyle="1" w:styleId="xl106">
    <w:name w:val="xl106"/>
    <w:basedOn w:val="a0"/>
    <w:rsid w:val="002E3F06"/>
    <w:pPr>
      <w:suppressAutoHyphens w:val="0"/>
      <w:spacing w:before="100" w:beforeAutospacing="1" w:after="100" w:afterAutospacing="1" w:line="240" w:lineRule="auto"/>
    </w:pPr>
    <w:rPr>
      <w:rFonts w:eastAsia="Times New Roman" w:cs="Times New Roman"/>
      <w:sz w:val="16"/>
      <w:szCs w:val="16"/>
      <w:lang w:val="en-IE" w:eastAsia="en-IE"/>
    </w:rPr>
  </w:style>
  <w:style w:type="paragraph" w:customStyle="1" w:styleId="xl107">
    <w:name w:val="xl107"/>
    <w:basedOn w:val="a0"/>
    <w:rsid w:val="002E3F06"/>
    <w:pPr>
      <w:suppressAutoHyphens w:val="0"/>
      <w:spacing w:before="100" w:beforeAutospacing="1" w:after="100" w:afterAutospacing="1" w:line="240" w:lineRule="auto"/>
      <w:textAlignment w:val="bottom"/>
    </w:pPr>
    <w:rPr>
      <w:rFonts w:eastAsia="Times New Roman" w:cs="Times New Roman"/>
      <w:sz w:val="16"/>
      <w:szCs w:val="16"/>
      <w:lang w:val="en-IE" w:eastAsia="en-IE"/>
    </w:rPr>
  </w:style>
  <w:style w:type="paragraph" w:customStyle="1" w:styleId="xl108">
    <w:name w:val="xl108"/>
    <w:basedOn w:val="a0"/>
    <w:rsid w:val="002E3F06"/>
    <w:pPr>
      <w:suppressAutoHyphens w:val="0"/>
      <w:spacing w:before="100" w:beforeAutospacing="1" w:after="100" w:afterAutospacing="1" w:line="240" w:lineRule="auto"/>
      <w:textAlignment w:val="bottom"/>
    </w:pPr>
    <w:rPr>
      <w:rFonts w:eastAsia="Times New Roman" w:cs="Times New Roman"/>
      <w:color w:val="000000"/>
      <w:sz w:val="16"/>
      <w:szCs w:val="16"/>
      <w:lang w:val="en-IE" w:eastAsia="en-IE"/>
    </w:rPr>
  </w:style>
  <w:style w:type="paragraph" w:customStyle="1" w:styleId="xl109">
    <w:name w:val="xl109"/>
    <w:basedOn w:val="a0"/>
    <w:rsid w:val="002E3F06"/>
    <w:pPr>
      <w:suppressAutoHyphens w:val="0"/>
      <w:spacing w:before="100" w:beforeAutospacing="1" w:after="100" w:afterAutospacing="1" w:line="240" w:lineRule="auto"/>
      <w:textAlignment w:val="bottom"/>
    </w:pPr>
    <w:rPr>
      <w:rFonts w:eastAsia="Times New Roman" w:cs="Times New Roman"/>
      <w:sz w:val="16"/>
      <w:szCs w:val="16"/>
      <w:lang w:val="en-IE" w:eastAsia="en-IE"/>
    </w:rPr>
  </w:style>
  <w:style w:type="paragraph" w:customStyle="1" w:styleId="xl111">
    <w:name w:val="xl111"/>
    <w:basedOn w:val="a0"/>
    <w:rsid w:val="002E3F06"/>
    <w:pPr>
      <w:suppressAutoHyphens w:val="0"/>
      <w:spacing w:before="100" w:beforeAutospacing="1" w:after="100" w:afterAutospacing="1" w:line="240" w:lineRule="auto"/>
    </w:pPr>
    <w:rPr>
      <w:rFonts w:eastAsia="Times New Roman" w:cs="Times New Roman"/>
      <w:sz w:val="16"/>
      <w:szCs w:val="16"/>
      <w:lang w:val="en-IE" w:eastAsia="en-IE"/>
    </w:rPr>
  </w:style>
  <w:style w:type="paragraph" w:customStyle="1" w:styleId="xl112">
    <w:name w:val="xl112"/>
    <w:basedOn w:val="a0"/>
    <w:rsid w:val="002E3F06"/>
    <w:pPr>
      <w:suppressAutoHyphens w:val="0"/>
      <w:spacing w:before="100" w:beforeAutospacing="1" w:after="100" w:afterAutospacing="1" w:line="240" w:lineRule="auto"/>
    </w:pPr>
    <w:rPr>
      <w:rFonts w:eastAsia="Times New Roman" w:cs="Times New Roman"/>
      <w:sz w:val="16"/>
      <w:szCs w:val="16"/>
      <w:lang w:val="en-IE" w:eastAsia="en-IE"/>
    </w:rPr>
  </w:style>
  <w:style w:type="paragraph" w:customStyle="1" w:styleId="xl113">
    <w:name w:val="xl113"/>
    <w:basedOn w:val="a0"/>
    <w:rsid w:val="002E3F06"/>
    <w:pPr>
      <w:pBdr>
        <w:top w:val="single" w:sz="4" w:space="0" w:color="000000"/>
      </w:pBdr>
      <w:suppressAutoHyphens w:val="0"/>
      <w:spacing w:before="100" w:beforeAutospacing="1" w:after="100" w:afterAutospacing="1" w:line="240" w:lineRule="auto"/>
      <w:textAlignment w:val="center"/>
    </w:pPr>
    <w:rPr>
      <w:rFonts w:eastAsia="Times New Roman" w:cs="Times New Roman"/>
      <w:b/>
      <w:bCs/>
      <w:sz w:val="18"/>
      <w:szCs w:val="18"/>
      <w:lang w:val="en-IE" w:eastAsia="en-IE"/>
    </w:rPr>
  </w:style>
  <w:style w:type="paragraph" w:customStyle="1" w:styleId="xl114">
    <w:name w:val="xl114"/>
    <w:basedOn w:val="a0"/>
    <w:rsid w:val="002E3F06"/>
    <w:pPr>
      <w:pBdr>
        <w:bottom w:val="single" w:sz="4" w:space="0" w:color="000000"/>
      </w:pBdr>
      <w:suppressAutoHyphens w:val="0"/>
      <w:spacing w:before="100" w:beforeAutospacing="1" w:after="100" w:afterAutospacing="1" w:line="240" w:lineRule="auto"/>
      <w:jc w:val="center"/>
    </w:pPr>
    <w:rPr>
      <w:rFonts w:eastAsia="Times New Roman" w:cs="Times New Roman"/>
      <w:sz w:val="24"/>
      <w:szCs w:val="24"/>
      <w:lang w:val="en-IE" w:eastAsia="en-IE"/>
    </w:rPr>
  </w:style>
  <w:style w:type="paragraph" w:customStyle="1" w:styleId="xl115">
    <w:name w:val="xl115"/>
    <w:basedOn w:val="a0"/>
    <w:rsid w:val="002E3F06"/>
    <w:pPr>
      <w:suppressAutoHyphens w:val="0"/>
      <w:spacing w:before="100" w:beforeAutospacing="1" w:after="100" w:afterAutospacing="1" w:line="240" w:lineRule="auto"/>
      <w:jc w:val="center"/>
    </w:pPr>
    <w:rPr>
      <w:rFonts w:eastAsia="Times New Roman" w:cs="Times New Roman"/>
      <w:sz w:val="24"/>
      <w:szCs w:val="24"/>
      <w:lang w:val="en-IE" w:eastAsia="en-IE"/>
    </w:rPr>
  </w:style>
  <w:style w:type="paragraph" w:styleId="affff8">
    <w:name w:val="TOC Heading"/>
    <w:basedOn w:val="1"/>
    <w:next w:val="a0"/>
    <w:uiPriority w:val="39"/>
    <w:unhideWhenUsed/>
    <w:qFormat/>
    <w:rsid w:val="002E3F06"/>
    <w:pPr>
      <w:keepLines/>
      <w:numPr>
        <w:numId w:val="0"/>
      </w:numPr>
      <w:tabs>
        <w:tab w:val="clear" w:pos="567"/>
      </w:tab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lang w:val="en-US" w:eastAsia="en-US"/>
    </w:rPr>
  </w:style>
  <w:style w:type="paragraph" w:customStyle="1" w:styleId="CCDQuotation">
    <w:name w:val="CCD Quotation"/>
    <w:basedOn w:val="a0"/>
    <w:qFormat/>
    <w:rsid w:val="002E3F06"/>
    <w:pPr>
      <w:widowControl w:val="0"/>
      <w:suppressAutoHyphens w:val="0"/>
      <w:adjustRightInd w:val="0"/>
      <w:spacing w:after="240" w:line="360" w:lineRule="auto"/>
      <w:ind w:left="851" w:right="852"/>
      <w:textAlignment w:val="baseline"/>
    </w:pPr>
    <w:rPr>
      <w:rFonts w:eastAsia="Times New Roman" w:cs="Times New Roman"/>
      <w:i/>
      <w:sz w:val="24"/>
      <w:szCs w:val="24"/>
      <w:lang w:val="en-GB" w:eastAsia="en-GB"/>
    </w:rPr>
  </w:style>
  <w:style w:type="paragraph" w:customStyle="1" w:styleId="CCDQuotationIntro">
    <w:name w:val="CCD Quotation Intro"/>
    <w:basedOn w:val="CCDQuotation"/>
    <w:next w:val="CCDQuotation"/>
    <w:qFormat/>
    <w:rsid w:val="002E3F06"/>
    <w:pPr>
      <w:spacing w:after="0"/>
      <w:ind w:right="851"/>
    </w:pPr>
    <w:rPr>
      <w:i w:val="0"/>
    </w:rPr>
  </w:style>
  <w:style w:type="character" w:customStyle="1" w:styleId="CCDcharNameofLegislation">
    <w:name w:val="CCD (char)Name of Legislation"/>
    <w:basedOn w:val="a1"/>
    <w:uiPriority w:val="1"/>
    <w:qFormat/>
    <w:rsid w:val="002E3F06"/>
    <w:rPr>
      <w:i/>
    </w:rPr>
  </w:style>
  <w:style w:type="paragraph" w:customStyle="1" w:styleId="CCDFootnote">
    <w:name w:val="CCD Footnote"/>
    <w:qFormat/>
    <w:rsid w:val="002E3F06"/>
    <w:pPr>
      <w:tabs>
        <w:tab w:val="left" w:pos="567"/>
      </w:tabs>
      <w:spacing w:after="160" w:line="259" w:lineRule="auto"/>
      <w:ind w:left="567" w:hanging="567"/>
    </w:pPr>
    <w:rPr>
      <w:sz w:val="19"/>
      <w:lang w:val="en-GB" w:eastAsia="en-US"/>
    </w:rPr>
  </w:style>
  <w:style w:type="paragraph" w:customStyle="1" w:styleId="1Paragraph">
    <w:name w:val="1. Paragraph"/>
    <w:basedOn w:val="a0"/>
    <w:qFormat/>
    <w:rsid w:val="002E3F06"/>
    <w:pPr>
      <w:numPr>
        <w:numId w:val="9"/>
      </w:numPr>
      <w:suppressAutoHyphens w:val="0"/>
      <w:spacing w:before="120" w:after="120" w:line="360" w:lineRule="auto"/>
    </w:pPr>
    <w:rPr>
      <w:rFonts w:cs="Times New Roman"/>
      <w:sz w:val="24"/>
      <w:szCs w:val="24"/>
      <w:lang w:val="en-IE"/>
    </w:rPr>
  </w:style>
  <w:style w:type="paragraph" w:customStyle="1" w:styleId="aParagraphStyle">
    <w:name w:val="(a) Paragraph Style"/>
    <w:basedOn w:val="a0"/>
    <w:qFormat/>
    <w:rsid w:val="002E3F06"/>
    <w:pPr>
      <w:numPr>
        <w:ilvl w:val="1"/>
        <w:numId w:val="9"/>
      </w:numPr>
      <w:tabs>
        <w:tab w:val="left" w:pos="1134"/>
      </w:tabs>
      <w:suppressAutoHyphens w:val="0"/>
      <w:spacing w:before="120" w:after="120" w:line="360" w:lineRule="auto"/>
    </w:pPr>
    <w:rPr>
      <w:rFonts w:cs="Times New Roman"/>
      <w:sz w:val="24"/>
      <w:szCs w:val="24"/>
      <w:lang w:val="en-IE"/>
    </w:rPr>
  </w:style>
  <w:style w:type="paragraph" w:customStyle="1" w:styleId="Heading3ICCPR">
    <w:name w:val="Heading 3 ICCPR"/>
    <w:basedOn w:val="3"/>
    <w:qFormat/>
    <w:rsid w:val="002E3F06"/>
    <w:pPr>
      <w:keepLines/>
      <w:numPr>
        <w:ilvl w:val="0"/>
        <w:numId w:val="10"/>
      </w:numPr>
      <w:suppressAutoHyphens w:val="0"/>
      <w:spacing w:after="240" w:line="360" w:lineRule="auto"/>
    </w:pPr>
    <w:rPr>
      <w:rFonts w:ascii="Times New Roman" w:hAnsi="Times New Roman" w:cstheme="minorBidi"/>
      <w:bCs w:val="0"/>
      <w:sz w:val="28"/>
      <w:szCs w:val="24"/>
      <w:lang w:val="en-IE"/>
    </w:rPr>
  </w:style>
  <w:style w:type="character" w:customStyle="1" w:styleId="affff7">
    <w:name w:val="Без интервала Знак"/>
    <w:basedOn w:val="a1"/>
    <w:link w:val="affff6"/>
    <w:uiPriority w:val="1"/>
    <w:rsid w:val="002E3F06"/>
    <w:rPr>
      <w:rFonts w:asciiTheme="minorHAnsi" w:eastAsiaTheme="minorHAnsi" w:hAnsiTheme="minorHAnsi" w:cstheme="minorBid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a.i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accesscollege.ie/dare/" TargetMode="External"/><Relationship Id="rId1" Type="http://schemas.openxmlformats.org/officeDocument/2006/relationships/hyperlink" Target="http://www.accesscollege.ie/he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44581-DAB4-4DDF-90AC-D45AF9B1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64</Pages>
  <Words>29909</Words>
  <Characters>170487</Characters>
  <Application>Microsoft Office Word</Application>
  <DocSecurity>0</DocSecurity>
  <Lines>1420</Lines>
  <Paragraphs>399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HRI/CORE/IRL/2019</vt:lpstr>
      <vt:lpstr>A/</vt:lpstr>
      <vt:lpstr>A/</vt:lpstr>
    </vt:vector>
  </TitlesOfParts>
  <Company>DCM</Company>
  <LinksUpToDate>false</LinksUpToDate>
  <CharactersWithSpaces>199997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HRI/CORE/IRL/2019</dc:title>
  <dc:subject/>
  <dc:creator>Olga OVTCHINNIKOVA</dc:creator>
  <cp:keywords/>
  <cp:lastModifiedBy>Olga Ovchinnikova</cp:lastModifiedBy>
  <cp:revision>3</cp:revision>
  <cp:lastPrinted>2020-02-07T09:58:00Z</cp:lastPrinted>
  <dcterms:created xsi:type="dcterms:W3CDTF">2020-02-07T09:58:00Z</dcterms:created>
  <dcterms:modified xsi:type="dcterms:W3CDTF">2020-02-07T09:58:00Z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