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773D51" w:rsidP="002E6221">
            <w:pPr>
              <w:bidi w:val="0"/>
              <w:spacing w:after="20"/>
              <w:jc w:val="left"/>
              <w:rPr>
                <w:szCs w:val="20"/>
              </w:rPr>
            </w:pPr>
            <w:r w:rsidRPr="00773D51">
              <w:rPr>
                <w:sz w:val="40"/>
                <w:szCs w:val="20"/>
              </w:rPr>
              <w:t>H</w:t>
            </w:r>
            <w:r w:rsidRPr="002E6221">
              <w:rPr>
                <w:sz w:val="40"/>
                <w:szCs w:val="20"/>
              </w:rPr>
              <w:t>RI</w:t>
            </w:r>
            <w:r>
              <w:rPr>
                <w:szCs w:val="20"/>
              </w:rPr>
              <w:t>/CORE/IRL/</w:t>
            </w:r>
            <w:r w:rsidRPr="002E6221">
              <w:rPr>
                <w:szCs w:val="20"/>
              </w:rPr>
              <w:t>2019</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BB2CF4" w:rsidP="00281242">
            <w:pPr>
              <w:jc w:val="center"/>
              <w:rPr>
                <w:sz w:val="56"/>
                <w:szCs w:val="56"/>
                <w:rtl/>
              </w:rPr>
            </w:pPr>
            <w:r>
              <w:rPr>
                <w:noProof/>
                <w:sz w:val="56"/>
                <w:szCs w:val="56"/>
              </w:rPr>
              <w:drawing>
                <wp:inline distT="0" distB="0" distL="0" distR="0">
                  <wp:extent cx="62865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0960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2E6221" w:rsidP="00281242">
            <w:pPr>
              <w:spacing w:before="120" w:after="40" w:line="640" w:lineRule="exact"/>
              <w:jc w:val="left"/>
              <w:rPr>
                <w:b/>
                <w:bCs/>
                <w:sz w:val="56"/>
                <w:szCs w:val="56"/>
              </w:rPr>
            </w:pPr>
            <w:r w:rsidRPr="002E6221">
              <w:rPr>
                <w:b/>
                <w:bCs/>
                <w:sz w:val="56"/>
                <w:szCs w:val="56"/>
                <w:rtl/>
              </w:rPr>
              <w:t>الصكوك الدولية لحقوق الإنسان</w:t>
            </w:r>
          </w:p>
        </w:tc>
        <w:tc>
          <w:tcPr>
            <w:tcW w:w="3402" w:type="dxa"/>
            <w:tcBorders>
              <w:top w:val="single" w:sz="4" w:space="0" w:color="auto"/>
              <w:bottom w:val="single" w:sz="12" w:space="0" w:color="auto"/>
            </w:tcBorders>
            <w:shd w:val="clear" w:color="auto" w:fill="auto"/>
          </w:tcPr>
          <w:p w:rsidR="00CD5755" w:rsidRPr="00CD5755" w:rsidRDefault="00CD5755" w:rsidP="00CD5755">
            <w:pPr>
              <w:suppressAutoHyphens/>
              <w:bidi w:val="0"/>
              <w:spacing w:before="240" w:line="240" w:lineRule="exact"/>
              <w:jc w:val="left"/>
              <w:rPr>
                <w:rFonts w:cs="Times New Roman"/>
                <w:szCs w:val="20"/>
                <w:lang w:val="en-GB"/>
              </w:rPr>
            </w:pPr>
            <w:r w:rsidRPr="00CD5755">
              <w:rPr>
                <w:rFonts w:cs="Times New Roman"/>
                <w:szCs w:val="20"/>
                <w:lang w:val="en-GB"/>
              </w:rPr>
              <w:t>Distr.: General</w:t>
            </w:r>
          </w:p>
          <w:p w:rsidR="00CD5755" w:rsidRPr="00CD5755" w:rsidRDefault="00CD5755" w:rsidP="00CD5755">
            <w:pPr>
              <w:suppressAutoHyphens/>
              <w:bidi w:val="0"/>
              <w:spacing w:line="240" w:lineRule="exact"/>
              <w:jc w:val="left"/>
              <w:rPr>
                <w:rFonts w:cs="Times New Roman"/>
                <w:szCs w:val="20"/>
                <w:lang w:val="en-GB"/>
              </w:rPr>
            </w:pPr>
            <w:r w:rsidRPr="00CD5755">
              <w:rPr>
                <w:rFonts w:cs="Times New Roman"/>
                <w:szCs w:val="20"/>
                <w:lang w:val="en-GB"/>
              </w:rPr>
              <w:t>4 December 2019</w:t>
            </w:r>
          </w:p>
          <w:p w:rsidR="00CD5755" w:rsidRPr="00CD5755" w:rsidRDefault="00CD5755" w:rsidP="00CD5755">
            <w:pPr>
              <w:suppressAutoHyphens/>
              <w:bidi w:val="0"/>
              <w:spacing w:line="240" w:lineRule="exact"/>
              <w:jc w:val="left"/>
              <w:rPr>
                <w:rFonts w:cs="Times New Roman"/>
                <w:szCs w:val="20"/>
                <w:lang w:val="en-GB"/>
              </w:rPr>
            </w:pPr>
            <w:r>
              <w:rPr>
                <w:rFonts w:cs="Times New Roman"/>
                <w:szCs w:val="20"/>
                <w:lang w:val="en-GB"/>
              </w:rPr>
              <w:t>Arabic</w:t>
            </w:r>
          </w:p>
          <w:p w:rsidR="002E6221" w:rsidRPr="00CD5755" w:rsidRDefault="00CD5755" w:rsidP="00CD5755">
            <w:pPr>
              <w:bidi w:val="0"/>
              <w:jc w:val="left"/>
              <w:rPr>
                <w:szCs w:val="20"/>
                <w:lang w:val="en-GB"/>
              </w:rPr>
            </w:pPr>
            <w:r w:rsidRPr="00CD5755">
              <w:rPr>
                <w:rFonts w:cs="Times New Roman"/>
                <w:szCs w:val="20"/>
                <w:lang w:val="en-GB"/>
              </w:rPr>
              <w:t>Original: English</w:t>
            </w:r>
          </w:p>
        </w:tc>
      </w:tr>
    </w:tbl>
    <w:p w:rsidR="002E6221" w:rsidRDefault="002E6221" w:rsidP="002E6221">
      <w:pPr>
        <w:pStyle w:val="HMGA"/>
        <w:spacing w:before="480"/>
        <w:rPr>
          <w:rtl/>
          <w:lang w:bidi="ar-DZ"/>
        </w:rPr>
      </w:pPr>
      <w:r>
        <w:rPr>
          <w:rtl/>
          <w:lang w:bidi="ar-DZ"/>
        </w:rPr>
        <w:tab/>
      </w:r>
      <w:r>
        <w:rPr>
          <w:rtl/>
          <w:lang w:bidi="ar-DZ"/>
        </w:rPr>
        <w:tab/>
        <w:t>وثيقة أساسية موحدة</w:t>
      </w:r>
      <w:bookmarkStart w:id="0" w:name="_GoBack"/>
      <w:bookmarkEnd w:id="0"/>
      <w:r>
        <w:rPr>
          <w:rtl/>
          <w:lang w:bidi="ar-DZ"/>
        </w:rPr>
        <w:t xml:space="preserve"> تشكل جزءاً من التقارير التي تقدمها الدول الأطراف</w:t>
      </w:r>
    </w:p>
    <w:p w:rsidR="002E6221" w:rsidRDefault="002E6221" w:rsidP="002E6221">
      <w:pPr>
        <w:pStyle w:val="HMGA"/>
        <w:rPr>
          <w:rtl/>
          <w:lang w:bidi="ar-DZ"/>
        </w:rPr>
      </w:pPr>
      <w:r>
        <w:rPr>
          <w:rtl/>
          <w:lang w:bidi="ar-DZ"/>
        </w:rPr>
        <w:tab/>
      </w:r>
      <w:r>
        <w:rPr>
          <w:rtl/>
          <w:lang w:bidi="ar-DZ"/>
        </w:rPr>
        <w:tab/>
        <w:t>أيرلندا</w:t>
      </w:r>
      <w:r w:rsidRPr="000D1CA2">
        <w:rPr>
          <w:rStyle w:val="FootnoteReference"/>
          <w:position w:val="10"/>
          <w:sz w:val="24"/>
          <w:szCs w:val="24"/>
          <w:vertAlign w:val="baseline"/>
          <w:rtl/>
          <w:lang w:bidi="ar-DZ"/>
        </w:rPr>
        <w:footnoteReference w:customMarkFollows="1" w:id="1"/>
        <w:t>*</w:t>
      </w:r>
    </w:p>
    <w:p w:rsidR="002E6221" w:rsidRDefault="002E6221" w:rsidP="004E2DCF">
      <w:pPr>
        <w:pStyle w:val="SingleTxtGA"/>
        <w:jc w:val="right"/>
        <w:rPr>
          <w:lang w:bidi="ar-DZ"/>
        </w:rPr>
      </w:pPr>
      <w:r>
        <w:rPr>
          <w:rtl/>
          <w:lang w:bidi="ar-DZ"/>
        </w:rPr>
        <w:t xml:space="preserve">[تاريخ الاستلام: </w:t>
      </w:r>
      <w:r w:rsidRPr="002E6221">
        <w:rPr>
          <w:szCs w:val="20"/>
          <w:rtl/>
          <w:lang w:bidi="ar-DZ"/>
        </w:rPr>
        <w:t>23</w:t>
      </w:r>
      <w:r>
        <w:rPr>
          <w:rtl/>
          <w:lang w:bidi="ar-DZ"/>
        </w:rPr>
        <w:t xml:space="preserve"> أيلول/سبتمبر </w:t>
      </w:r>
      <w:r w:rsidRPr="002E6221">
        <w:rPr>
          <w:szCs w:val="20"/>
          <w:rtl/>
          <w:lang w:bidi="ar-DZ"/>
        </w:rPr>
        <w:t>2019</w:t>
      </w:r>
      <w:r>
        <w:rPr>
          <w:rtl/>
          <w:lang w:bidi="ar-DZ"/>
        </w:rPr>
        <w:t>]</w:t>
      </w:r>
    </w:p>
    <w:p w:rsidR="002E6221" w:rsidRDefault="002E6221" w:rsidP="002E6221">
      <w:pPr>
        <w:pStyle w:val="SingleTxtGA"/>
        <w:rPr>
          <w:rtl/>
          <w:lang w:bidi="ar-DZ"/>
        </w:rPr>
      </w:pPr>
    </w:p>
    <w:p w:rsidR="001A4EDF" w:rsidRPr="00982D8B" w:rsidRDefault="001A4EDF" w:rsidP="001A4EDF">
      <w:pPr>
        <w:spacing w:line="360" w:lineRule="exact"/>
        <w:rPr>
          <w:sz w:val="36"/>
          <w:szCs w:val="36"/>
          <w:rtl/>
        </w:rPr>
      </w:pPr>
      <w:r>
        <w:rPr>
          <w:sz w:val="36"/>
          <w:szCs w:val="36"/>
          <w:rtl/>
        </w:rPr>
        <w:br w:type="page"/>
      </w:r>
      <w:r>
        <w:rPr>
          <w:rFonts w:hint="cs"/>
          <w:sz w:val="36"/>
          <w:szCs w:val="36"/>
          <w:rtl/>
        </w:rPr>
        <w:lastRenderedPageBreak/>
        <w:t>المحتويات</w:t>
      </w:r>
    </w:p>
    <w:p w:rsidR="001A4EDF" w:rsidRPr="000A0C78" w:rsidRDefault="001A4EDF" w:rsidP="001A4EDF">
      <w:pPr>
        <w:tabs>
          <w:tab w:val="right" w:pos="9638"/>
        </w:tabs>
        <w:spacing w:before="120" w:after="120" w:line="240" w:lineRule="exact"/>
        <w:ind w:left="284"/>
        <w:rPr>
          <w:iCs/>
          <w:rtl/>
        </w:rPr>
      </w:pPr>
      <w:r w:rsidRPr="000A0C78">
        <w:rPr>
          <w:i/>
        </w:rPr>
        <w:tab/>
      </w:r>
      <w:r w:rsidRPr="000A0C78">
        <w:rPr>
          <w:rFonts w:hint="cs"/>
          <w:iCs/>
          <w:rtl/>
        </w:rPr>
        <w:t>الصفحة</w:t>
      </w:r>
    </w:p>
    <w:p w:rsidR="001A4EDF" w:rsidRPr="001A4EDF" w:rsidRDefault="001A4EDF" w:rsidP="001A4EDF">
      <w:pPr>
        <w:tabs>
          <w:tab w:val="right" w:pos="1021"/>
          <w:tab w:val="left" w:pos="1077"/>
          <w:tab w:val="left" w:pos="1525"/>
          <w:tab w:val="left" w:pos="1842"/>
          <w:tab w:val="left" w:leader="dot" w:pos="8787"/>
          <w:tab w:val="right" w:pos="9638"/>
        </w:tabs>
        <w:spacing w:after="120" w:line="360" w:lineRule="exact"/>
        <w:rPr>
          <w:noProof/>
          <w:rtl/>
          <w:lang w:val="fr-CH"/>
        </w:rPr>
      </w:pPr>
      <w:r>
        <w:rPr>
          <w:rtl/>
          <w:lang w:val="fr-CH"/>
        </w:rPr>
        <w:tab/>
      </w:r>
      <w:r w:rsidRPr="001A4EDF">
        <w:rPr>
          <w:rtl/>
          <w:lang w:val="fr-CH"/>
        </w:rPr>
        <w:fldChar w:fldCharType="begin"/>
      </w:r>
      <w:r w:rsidRPr="001A4EDF">
        <w:rPr>
          <w:rtl/>
          <w:lang w:val="fr-CH"/>
        </w:rPr>
        <w:instrText xml:space="preserve"> </w:instrText>
      </w:r>
      <w:r w:rsidRPr="001A4EDF">
        <w:rPr>
          <w:lang w:val="fr-CH"/>
        </w:rPr>
        <w:instrText>TOC</w:instrText>
      </w:r>
      <w:r w:rsidRPr="001A4EDF">
        <w:rPr>
          <w:rtl/>
          <w:lang w:val="fr-CH"/>
        </w:rPr>
        <w:instrText xml:space="preserve"> \</w:instrText>
      </w:r>
      <w:r w:rsidRPr="001A4EDF">
        <w:rPr>
          <w:lang w:val="fr-CH"/>
        </w:rPr>
        <w:instrText>o "3-3" \h \z \t "Heading 1;1;Heading 2;2;_ H _Ch_GA;1;_ H_1_GA;2;_ H_2/3_GA;3;_ H_4_GA;4;XLarge;1;XXLarge;1;Session;2;Committee;1;Sponsors;2;Title_H_CH;1;Title_H1;1;Title_H2;2;Agenda_Title_H2;2;S_Title_M;1;S_Title_S;1;S_Title_L;1</w:instrText>
      </w:r>
      <w:r w:rsidRPr="001A4EDF">
        <w:rPr>
          <w:rtl/>
          <w:lang w:val="fr-CH"/>
        </w:rPr>
        <w:instrText xml:space="preserve">" </w:instrText>
      </w:r>
      <w:r w:rsidRPr="001A4EDF">
        <w:rPr>
          <w:rtl/>
          <w:lang w:val="fr-CH"/>
        </w:rPr>
        <w:fldChar w:fldCharType="separate"/>
      </w:r>
      <w:hyperlink w:anchor="_Toc34663702" w:history="1">
        <w:r w:rsidRPr="001A4EDF">
          <w:rPr>
            <w:rFonts w:hint="eastAsia"/>
            <w:noProof/>
            <w:rtl/>
            <w:lang w:val="fr-CH"/>
          </w:rPr>
          <w:t>أولاً</w:t>
        </w:r>
        <w:r>
          <w:rPr>
            <w:noProof/>
            <w:rtl/>
            <w:lang w:val="fr-CH"/>
          </w:rPr>
          <w:tab/>
        </w:r>
        <w:r w:rsidRPr="001A4EDF">
          <w:rPr>
            <w:noProof/>
            <w:rtl/>
            <w:lang w:val="fr-CH"/>
          </w:rPr>
          <w:t>-</w:t>
        </w:r>
        <w:r w:rsidRPr="001A4EDF">
          <w:rPr>
            <w:noProof/>
            <w:rtl/>
            <w:lang w:val="fr-CH"/>
          </w:rPr>
          <w:tab/>
        </w:r>
        <w:r w:rsidRPr="001A4EDF">
          <w:rPr>
            <w:rFonts w:hint="eastAsia"/>
            <w:noProof/>
            <w:rtl/>
            <w:lang w:val="fr-CH"/>
          </w:rPr>
          <w:t>مقدمة</w:t>
        </w:r>
        <w:r w:rsidRPr="001A4EDF">
          <w:rPr>
            <w:noProof/>
            <w:webHidden/>
            <w:rtl/>
            <w:lang w:val="fr-CH"/>
          </w:rPr>
          <w:tab/>
        </w:r>
        <w:r>
          <w:rPr>
            <w:noProof/>
            <w:webHidden/>
            <w:rtl/>
            <w:lang w:val="fr-CH"/>
          </w:rPr>
          <w:tab/>
        </w:r>
        <w:r w:rsidRPr="00056F60">
          <w:rPr>
            <w:rFonts w:ascii="Traditional Arabic" w:hAnsi="Traditional Arabic"/>
            <w:noProof/>
            <w:szCs w:val="20"/>
            <w:lang w:val="fr-CH"/>
          </w:rPr>
          <w:fldChar w:fldCharType="begin"/>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webHidden/>
            <w:szCs w:val="20"/>
            <w:lang w:val="fr-CH"/>
          </w:rPr>
          <w:instrText>PAGEREF</w:instrText>
        </w:r>
        <w:r w:rsidRPr="00056F60">
          <w:rPr>
            <w:rFonts w:ascii="Traditional Arabic" w:hAnsi="Traditional Arabic"/>
            <w:noProof/>
            <w:webHidden/>
            <w:szCs w:val="20"/>
            <w:rtl/>
            <w:lang w:val="fr-CH"/>
          </w:rPr>
          <w:instrText xml:space="preserve"> _</w:instrText>
        </w:r>
        <w:r w:rsidRPr="00056F60">
          <w:rPr>
            <w:rFonts w:ascii="Traditional Arabic" w:hAnsi="Traditional Arabic"/>
            <w:noProof/>
            <w:webHidden/>
            <w:szCs w:val="20"/>
            <w:lang w:val="fr-CH"/>
          </w:rPr>
          <w:instrText>Toc34663702 \h</w:instrText>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szCs w:val="20"/>
            <w:lang w:val="fr-CH"/>
          </w:rPr>
        </w:r>
        <w:r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5</w:t>
        </w:r>
        <w:r w:rsidRPr="00056F60">
          <w:rPr>
            <w:rFonts w:ascii="Traditional Arabic" w:hAnsi="Traditional Arabic"/>
            <w:noProof/>
            <w:szCs w:val="20"/>
            <w:lang w:val="fr-CH"/>
          </w:rPr>
          <w:fldChar w:fldCharType="end"/>
        </w:r>
      </w:hyperlink>
    </w:p>
    <w:p w:rsidR="001A4EDF" w:rsidRPr="001A4EDF" w:rsidRDefault="001A4EDF" w:rsidP="00AE0FE5">
      <w:pPr>
        <w:tabs>
          <w:tab w:val="right" w:pos="1021"/>
          <w:tab w:val="left" w:pos="1077"/>
          <w:tab w:val="left" w:pos="1525"/>
          <w:tab w:val="left" w:pos="1842"/>
          <w:tab w:val="left" w:leader="dot" w:pos="8787"/>
          <w:tab w:val="right" w:pos="9638"/>
        </w:tabs>
        <w:spacing w:line="360" w:lineRule="exact"/>
        <w:rPr>
          <w:noProof/>
          <w:rtl/>
          <w:lang w:val="fr-CH"/>
        </w:rPr>
      </w:pPr>
      <w:r>
        <w:rPr>
          <w:noProof/>
        </w:rPr>
        <w:tab/>
      </w:r>
      <w:hyperlink w:anchor="_Toc34663703" w:history="1">
        <w:r w:rsidRPr="001A4EDF">
          <w:rPr>
            <w:rFonts w:hint="eastAsia"/>
            <w:noProof/>
            <w:rtl/>
            <w:lang w:val="fr-CH"/>
          </w:rPr>
          <w:t>ثانياً</w:t>
        </w:r>
        <w:r>
          <w:rPr>
            <w:noProof/>
            <w:rtl/>
            <w:lang w:val="fr-CH"/>
          </w:rPr>
          <w:tab/>
        </w:r>
        <w:r w:rsidRPr="001A4EDF">
          <w:rPr>
            <w:noProof/>
            <w:rtl/>
            <w:lang w:val="fr-CH"/>
          </w:rPr>
          <w:t>-</w:t>
        </w:r>
        <w:r w:rsidRPr="001A4EDF">
          <w:rPr>
            <w:noProof/>
            <w:rtl/>
            <w:lang w:val="fr-CH"/>
          </w:rPr>
          <w:tab/>
        </w:r>
        <w:r w:rsidRPr="001A4EDF">
          <w:rPr>
            <w:rFonts w:hint="eastAsia"/>
            <w:noProof/>
            <w:rtl/>
            <w:lang w:val="fr-CH"/>
          </w:rPr>
          <w:t>معلومات</w:t>
        </w:r>
        <w:r w:rsidRPr="001A4EDF">
          <w:rPr>
            <w:noProof/>
            <w:rtl/>
            <w:lang w:val="fr-CH"/>
          </w:rPr>
          <w:t xml:space="preserve"> </w:t>
        </w:r>
        <w:r w:rsidRPr="001A4EDF">
          <w:rPr>
            <w:rFonts w:hint="eastAsia"/>
            <w:noProof/>
            <w:rtl/>
            <w:lang w:val="fr-CH"/>
          </w:rPr>
          <w:t>عامة</w:t>
        </w:r>
        <w:r w:rsidRPr="001A4EDF">
          <w:rPr>
            <w:noProof/>
            <w:rtl/>
            <w:lang w:val="fr-CH"/>
          </w:rPr>
          <w:t xml:space="preserve"> </w:t>
        </w:r>
        <w:r w:rsidRPr="001A4EDF">
          <w:rPr>
            <w:rFonts w:hint="eastAsia"/>
            <w:noProof/>
            <w:rtl/>
            <w:lang w:val="fr-CH"/>
          </w:rPr>
          <w:t>عن</w:t>
        </w:r>
        <w:r w:rsidRPr="001A4EDF">
          <w:rPr>
            <w:noProof/>
            <w:rtl/>
            <w:lang w:val="fr-CH"/>
          </w:rPr>
          <w:t xml:space="preserve"> </w:t>
        </w:r>
        <w:r w:rsidRPr="001A4EDF">
          <w:rPr>
            <w:rFonts w:hint="eastAsia"/>
            <w:noProof/>
            <w:rtl/>
            <w:lang w:val="fr-CH"/>
          </w:rPr>
          <w:t>الدولة</w:t>
        </w:r>
        <w:r w:rsidRPr="001A4EDF">
          <w:rPr>
            <w:noProof/>
            <w:rtl/>
            <w:lang w:val="fr-CH"/>
          </w:rPr>
          <w:t xml:space="preserve"> </w:t>
        </w:r>
        <w:r w:rsidRPr="001A4EDF">
          <w:rPr>
            <w:rFonts w:hint="eastAsia"/>
            <w:noProof/>
            <w:rtl/>
            <w:lang w:val="fr-CH"/>
          </w:rPr>
          <w:t>المقدِّمة</w:t>
        </w:r>
        <w:r w:rsidRPr="001A4EDF">
          <w:rPr>
            <w:noProof/>
            <w:rtl/>
            <w:lang w:val="fr-CH"/>
          </w:rPr>
          <w:t xml:space="preserve"> </w:t>
        </w:r>
        <w:r w:rsidRPr="001A4EDF">
          <w:rPr>
            <w:rFonts w:hint="eastAsia"/>
            <w:noProof/>
            <w:rtl/>
            <w:lang w:val="fr-CH"/>
          </w:rPr>
          <w:t>للتقرير</w:t>
        </w:r>
        <w:r w:rsidRPr="001A4EDF">
          <w:rPr>
            <w:noProof/>
            <w:webHidden/>
            <w:rtl/>
            <w:lang w:val="fr-CH"/>
          </w:rPr>
          <w:tab/>
        </w:r>
        <w:r>
          <w:rPr>
            <w:noProof/>
            <w:webHidden/>
            <w:rtl/>
            <w:lang w:val="fr-CH"/>
          </w:rPr>
          <w:tab/>
        </w:r>
        <w:r w:rsidRPr="00056F60">
          <w:rPr>
            <w:rFonts w:ascii="Traditional Arabic" w:hAnsi="Traditional Arabic"/>
            <w:noProof/>
            <w:szCs w:val="20"/>
            <w:lang w:val="fr-CH"/>
          </w:rPr>
          <w:fldChar w:fldCharType="begin"/>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webHidden/>
            <w:szCs w:val="20"/>
            <w:lang w:val="fr-CH"/>
          </w:rPr>
          <w:instrText>PAGEREF</w:instrText>
        </w:r>
        <w:r w:rsidRPr="00056F60">
          <w:rPr>
            <w:rFonts w:ascii="Traditional Arabic" w:hAnsi="Traditional Arabic"/>
            <w:noProof/>
            <w:webHidden/>
            <w:szCs w:val="20"/>
            <w:rtl/>
            <w:lang w:val="fr-CH"/>
          </w:rPr>
          <w:instrText xml:space="preserve"> _</w:instrText>
        </w:r>
        <w:r w:rsidRPr="00056F60">
          <w:rPr>
            <w:rFonts w:ascii="Traditional Arabic" w:hAnsi="Traditional Arabic"/>
            <w:noProof/>
            <w:webHidden/>
            <w:szCs w:val="20"/>
            <w:lang w:val="fr-CH"/>
          </w:rPr>
          <w:instrText>Toc34663703 \h</w:instrText>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szCs w:val="20"/>
            <w:lang w:val="fr-CH"/>
          </w:rPr>
        </w:r>
        <w:r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5</w:t>
        </w:r>
        <w:r w:rsidRPr="00056F60">
          <w:rPr>
            <w:rFonts w:ascii="Traditional Arabic" w:hAnsi="Traditional Arabic"/>
            <w:noProof/>
            <w:szCs w:val="20"/>
            <w:lang w:val="fr-CH"/>
          </w:rPr>
          <w:fldChar w:fldCharType="end"/>
        </w:r>
      </w:hyperlink>
    </w:p>
    <w:p w:rsidR="001A4EDF" w:rsidRPr="001A4EDF" w:rsidRDefault="001A4EDF" w:rsidP="001A4EDF">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sidRPr="001A4EDF">
        <w:rPr>
          <w:noProof/>
          <w:rtl/>
          <w:lang w:val="fr-CH"/>
        </w:rPr>
        <w:tab/>
      </w:r>
      <w:r w:rsidRPr="001A4EDF">
        <w:rPr>
          <w:noProof/>
          <w:rtl/>
          <w:lang w:val="fr-CH"/>
        </w:rPr>
        <w:tab/>
      </w:r>
      <w:r w:rsidRPr="001A4EDF">
        <w:rPr>
          <w:noProof/>
          <w:lang w:val="fr-CH"/>
        </w:rPr>
        <w:tab/>
      </w:r>
      <w:hyperlink w:anchor="_Toc34663704" w:history="1">
        <w:r w:rsidRPr="001A4EDF">
          <w:rPr>
            <w:rFonts w:hint="eastAsia"/>
            <w:noProof/>
            <w:rtl/>
            <w:lang w:val="fr-CH"/>
          </w:rPr>
          <w:t>ألف</w:t>
        </w:r>
        <w:r>
          <w:rPr>
            <w:noProof/>
            <w:rtl/>
            <w:lang w:val="fr-CH"/>
          </w:rPr>
          <w:tab/>
        </w:r>
        <w:r w:rsidRPr="001A4EDF">
          <w:rPr>
            <w:noProof/>
            <w:rtl/>
            <w:lang w:val="fr-CH"/>
          </w:rPr>
          <w:t>-</w:t>
        </w:r>
        <w:r w:rsidRPr="001A4EDF">
          <w:rPr>
            <w:noProof/>
            <w:rtl/>
            <w:lang w:val="fr-CH"/>
          </w:rPr>
          <w:tab/>
        </w:r>
        <w:r w:rsidRPr="001A4EDF">
          <w:rPr>
            <w:rFonts w:hint="eastAsia"/>
            <w:noProof/>
            <w:rtl/>
            <w:lang w:val="fr-CH"/>
          </w:rPr>
          <w:t>الخصائص</w:t>
        </w:r>
        <w:r w:rsidRPr="001A4EDF">
          <w:rPr>
            <w:noProof/>
            <w:rtl/>
            <w:lang w:val="fr-CH"/>
          </w:rPr>
          <w:t xml:space="preserve"> </w:t>
        </w:r>
        <w:r w:rsidRPr="001A4EDF">
          <w:rPr>
            <w:rFonts w:hint="eastAsia"/>
            <w:noProof/>
            <w:rtl/>
            <w:lang w:val="fr-CH"/>
          </w:rPr>
          <w:t>الديمغرافية</w:t>
        </w:r>
        <w:r w:rsidRPr="001A4EDF">
          <w:rPr>
            <w:noProof/>
            <w:rtl/>
            <w:lang w:val="fr-CH"/>
          </w:rPr>
          <w:t xml:space="preserve"> </w:t>
        </w:r>
        <w:r w:rsidRPr="001A4EDF">
          <w:rPr>
            <w:rFonts w:hint="eastAsia"/>
            <w:noProof/>
            <w:rtl/>
            <w:lang w:val="fr-CH"/>
          </w:rPr>
          <w:t>والاقتصادية</w:t>
        </w:r>
        <w:r w:rsidRPr="001A4EDF">
          <w:rPr>
            <w:noProof/>
            <w:rtl/>
            <w:lang w:val="fr-CH"/>
          </w:rPr>
          <w:t xml:space="preserve"> </w:t>
        </w:r>
        <w:r w:rsidRPr="001A4EDF">
          <w:rPr>
            <w:rFonts w:hint="eastAsia"/>
            <w:noProof/>
            <w:rtl/>
            <w:lang w:val="fr-CH"/>
          </w:rPr>
          <w:t>والاجتماعية</w:t>
        </w:r>
        <w:r w:rsidRPr="001A4EDF">
          <w:rPr>
            <w:noProof/>
            <w:rtl/>
            <w:lang w:val="fr-CH"/>
          </w:rPr>
          <w:t xml:space="preserve"> </w:t>
        </w:r>
        <w:r w:rsidRPr="001A4EDF">
          <w:rPr>
            <w:rFonts w:hint="eastAsia"/>
            <w:noProof/>
            <w:rtl/>
            <w:lang w:val="fr-CH"/>
          </w:rPr>
          <w:t>والثقافية</w:t>
        </w:r>
        <w:r w:rsidRPr="001A4EDF">
          <w:rPr>
            <w:noProof/>
            <w:rtl/>
            <w:lang w:val="fr-CH"/>
          </w:rPr>
          <w:t xml:space="preserve"> </w:t>
        </w:r>
        <w:r w:rsidRPr="001A4EDF">
          <w:rPr>
            <w:rFonts w:hint="eastAsia"/>
            <w:noProof/>
            <w:rtl/>
            <w:lang w:val="fr-CH"/>
          </w:rPr>
          <w:t>للدولة</w:t>
        </w:r>
        <w:r w:rsidRPr="001A4EDF">
          <w:rPr>
            <w:noProof/>
            <w:webHidden/>
            <w:rtl/>
            <w:lang w:val="fr-CH"/>
          </w:rPr>
          <w:tab/>
        </w:r>
        <w:r>
          <w:rPr>
            <w:noProof/>
            <w:webHidden/>
            <w:rtl/>
            <w:lang w:val="fr-CH"/>
          </w:rPr>
          <w:tab/>
        </w:r>
        <w:r w:rsidRPr="00056F60">
          <w:rPr>
            <w:rFonts w:ascii="Traditional Arabic" w:hAnsi="Traditional Arabic"/>
            <w:noProof/>
            <w:szCs w:val="20"/>
            <w:lang w:val="fr-CH"/>
          </w:rPr>
          <w:fldChar w:fldCharType="begin"/>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webHidden/>
            <w:szCs w:val="20"/>
            <w:lang w:val="fr-CH"/>
          </w:rPr>
          <w:instrText>PAGEREF</w:instrText>
        </w:r>
        <w:r w:rsidRPr="00056F60">
          <w:rPr>
            <w:rFonts w:ascii="Traditional Arabic" w:hAnsi="Traditional Arabic"/>
            <w:noProof/>
            <w:webHidden/>
            <w:szCs w:val="20"/>
            <w:rtl/>
            <w:lang w:val="fr-CH"/>
          </w:rPr>
          <w:instrText xml:space="preserve"> _</w:instrText>
        </w:r>
        <w:r w:rsidRPr="00056F60">
          <w:rPr>
            <w:rFonts w:ascii="Traditional Arabic" w:hAnsi="Traditional Arabic"/>
            <w:noProof/>
            <w:webHidden/>
            <w:szCs w:val="20"/>
            <w:lang w:val="fr-CH"/>
          </w:rPr>
          <w:instrText>Toc34663704 \h</w:instrText>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szCs w:val="20"/>
            <w:lang w:val="fr-CH"/>
          </w:rPr>
        </w:r>
        <w:r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5</w:t>
        </w:r>
        <w:r w:rsidRPr="00056F60">
          <w:rPr>
            <w:rFonts w:ascii="Traditional Arabic" w:hAnsi="Traditional Arabic"/>
            <w:noProof/>
            <w:szCs w:val="20"/>
            <w:lang w:val="fr-CH"/>
          </w:rPr>
          <w:fldChar w:fldCharType="end"/>
        </w:r>
      </w:hyperlink>
    </w:p>
    <w:p w:rsidR="001A4EDF" w:rsidRPr="00056F60" w:rsidRDefault="001A4EDF" w:rsidP="001A4EDF">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tl/>
          <w:lang w:val="fr-CH"/>
        </w:rPr>
        <w:tab/>
      </w:r>
      <w:r>
        <w:rPr>
          <w:noProof/>
          <w:rtl/>
          <w:lang w:val="fr-CH"/>
        </w:rPr>
        <w:tab/>
      </w:r>
      <w:r>
        <w:rPr>
          <w:noProof/>
          <w:rtl/>
          <w:lang w:val="fr-CH"/>
        </w:rPr>
        <w:tab/>
      </w:r>
      <w:r>
        <w:rPr>
          <w:noProof/>
          <w:rtl/>
          <w:lang w:val="fr-CH"/>
        </w:rPr>
        <w:tab/>
      </w:r>
      <w:r>
        <w:rPr>
          <w:noProof/>
          <w:rtl/>
          <w:lang w:val="fr-CH"/>
        </w:rPr>
        <w:tab/>
      </w:r>
      <w:hyperlink w:anchor="_Toc34663705" w:history="1">
        <w:r w:rsidRPr="00A13E58">
          <w:rPr>
            <w:noProof/>
            <w:szCs w:val="20"/>
            <w:rtl/>
            <w:lang w:val="fr-CH"/>
          </w:rPr>
          <w:t>1-</w:t>
        </w:r>
        <w:r w:rsidRPr="001A4EDF">
          <w:rPr>
            <w:noProof/>
            <w:rtl/>
            <w:lang w:val="fr-CH"/>
          </w:rPr>
          <w:tab/>
        </w:r>
        <w:r w:rsidRPr="001A4EDF">
          <w:rPr>
            <w:rFonts w:hint="eastAsia"/>
            <w:noProof/>
            <w:rtl/>
            <w:lang w:val="fr-CH"/>
          </w:rPr>
          <w:t>الاقتصـاد</w:t>
        </w:r>
        <w:r w:rsidRPr="001A4EDF">
          <w:rPr>
            <w:noProof/>
            <w:webHidden/>
            <w:rtl/>
            <w:lang w:val="fr-CH"/>
          </w:rPr>
          <w:tab/>
        </w:r>
        <w:r>
          <w:rPr>
            <w:noProof/>
            <w:webHidden/>
            <w:rtl/>
            <w:lang w:val="fr-CH"/>
          </w:rPr>
          <w:tab/>
        </w:r>
        <w:r w:rsidRPr="00056F60">
          <w:rPr>
            <w:rFonts w:ascii="Traditional Arabic" w:hAnsi="Traditional Arabic"/>
            <w:noProof/>
            <w:szCs w:val="20"/>
            <w:lang w:val="fr-CH"/>
          </w:rPr>
          <w:fldChar w:fldCharType="begin"/>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webHidden/>
            <w:szCs w:val="20"/>
            <w:lang w:val="fr-CH"/>
          </w:rPr>
          <w:instrText>PAGEREF</w:instrText>
        </w:r>
        <w:r w:rsidRPr="00056F60">
          <w:rPr>
            <w:rFonts w:ascii="Traditional Arabic" w:hAnsi="Traditional Arabic"/>
            <w:noProof/>
            <w:webHidden/>
            <w:szCs w:val="20"/>
            <w:rtl/>
            <w:lang w:val="fr-CH"/>
          </w:rPr>
          <w:instrText xml:space="preserve"> _</w:instrText>
        </w:r>
        <w:r w:rsidRPr="00056F60">
          <w:rPr>
            <w:rFonts w:ascii="Traditional Arabic" w:hAnsi="Traditional Arabic"/>
            <w:noProof/>
            <w:webHidden/>
            <w:szCs w:val="20"/>
            <w:lang w:val="fr-CH"/>
          </w:rPr>
          <w:instrText>Toc34663705 \h</w:instrText>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szCs w:val="20"/>
            <w:lang w:val="fr-CH"/>
          </w:rPr>
        </w:r>
        <w:r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6</w:t>
        </w:r>
        <w:r w:rsidRPr="00056F60">
          <w:rPr>
            <w:rFonts w:ascii="Traditional Arabic" w:hAnsi="Traditional Arabic"/>
            <w:noProof/>
            <w:szCs w:val="20"/>
            <w:lang w:val="fr-CH"/>
          </w:rPr>
          <w:fldChar w:fldCharType="end"/>
        </w:r>
      </w:hyperlink>
    </w:p>
    <w:p w:rsidR="001A4EDF" w:rsidRPr="001A4EDF" w:rsidRDefault="001A4EDF" w:rsidP="001A4EDF">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sidRPr="001A4EDF">
        <w:rPr>
          <w:noProof/>
          <w:lang w:val="fr-CH"/>
        </w:rPr>
        <w:tab/>
      </w:r>
      <w:r w:rsidRPr="001A4EDF">
        <w:rPr>
          <w:noProof/>
          <w:lang w:val="fr-CH"/>
        </w:rPr>
        <w:tab/>
      </w:r>
      <w:r w:rsidRPr="001A4EDF">
        <w:rPr>
          <w:noProof/>
          <w:lang w:val="fr-CH"/>
        </w:rPr>
        <w:tab/>
      </w:r>
      <w:hyperlink w:anchor="_Toc34663706" w:history="1">
        <w:r w:rsidRPr="00A13E58">
          <w:rPr>
            <w:noProof/>
            <w:szCs w:val="20"/>
            <w:rtl/>
            <w:lang w:val="fr-CH"/>
          </w:rPr>
          <w:t>2-</w:t>
        </w:r>
        <w:r w:rsidRPr="001A4EDF">
          <w:rPr>
            <w:noProof/>
            <w:rtl/>
            <w:lang w:val="fr-CH"/>
          </w:rPr>
          <w:tab/>
        </w:r>
        <w:r w:rsidRPr="001A4EDF">
          <w:rPr>
            <w:rFonts w:hint="eastAsia"/>
            <w:noProof/>
            <w:rtl/>
            <w:lang w:val="fr-CH"/>
          </w:rPr>
          <w:t>الاتجاهات</w:t>
        </w:r>
        <w:r w:rsidRPr="001A4EDF">
          <w:rPr>
            <w:noProof/>
            <w:rtl/>
            <w:lang w:val="fr-CH"/>
          </w:rPr>
          <w:t xml:space="preserve"> </w:t>
        </w:r>
        <w:r w:rsidRPr="001A4EDF">
          <w:rPr>
            <w:rFonts w:hint="eastAsia"/>
            <w:noProof/>
            <w:rtl/>
            <w:lang w:val="fr-CH"/>
          </w:rPr>
          <w:t>الديموغرافية</w:t>
        </w:r>
        <w:r w:rsidRPr="001A4EDF">
          <w:rPr>
            <w:noProof/>
            <w:webHidden/>
            <w:rtl/>
            <w:lang w:val="fr-CH"/>
          </w:rPr>
          <w:tab/>
        </w:r>
        <w:r>
          <w:rPr>
            <w:noProof/>
            <w:webHidden/>
            <w:rtl/>
            <w:lang w:val="fr-CH"/>
          </w:rPr>
          <w:tab/>
        </w:r>
        <w:r w:rsidRPr="00056F60">
          <w:rPr>
            <w:rFonts w:ascii="Traditional Arabic" w:hAnsi="Traditional Arabic"/>
            <w:noProof/>
            <w:szCs w:val="20"/>
            <w:lang w:val="fr-CH"/>
          </w:rPr>
          <w:fldChar w:fldCharType="begin"/>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webHidden/>
            <w:szCs w:val="20"/>
            <w:lang w:val="fr-CH"/>
          </w:rPr>
          <w:instrText>PAGEREF</w:instrText>
        </w:r>
        <w:r w:rsidRPr="00056F60">
          <w:rPr>
            <w:rFonts w:ascii="Traditional Arabic" w:hAnsi="Traditional Arabic"/>
            <w:noProof/>
            <w:webHidden/>
            <w:szCs w:val="20"/>
            <w:rtl/>
            <w:lang w:val="fr-CH"/>
          </w:rPr>
          <w:instrText xml:space="preserve"> _</w:instrText>
        </w:r>
        <w:r w:rsidRPr="00056F60">
          <w:rPr>
            <w:rFonts w:ascii="Traditional Arabic" w:hAnsi="Traditional Arabic"/>
            <w:noProof/>
            <w:webHidden/>
            <w:szCs w:val="20"/>
            <w:lang w:val="fr-CH"/>
          </w:rPr>
          <w:instrText>Toc34663706 \h</w:instrText>
        </w:r>
        <w:r w:rsidRPr="00056F60">
          <w:rPr>
            <w:rFonts w:ascii="Traditional Arabic" w:hAnsi="Traditional Arabic"/>
            <w:noProof/>
            <w:webHidden/>
            <w:szCs w:val="20"/>
            <w:rtl/>
            <w:lang w:val="fr-CH"/>
          </w:rPr>
          <w:instrText xml:space="preserve"> </w:instrText>
        </w:r>
        <w:r w:rsidRPr="00056F60">
          <w:rPr>
            <w:rFonts w:ascii="Traditional Arabic" w:hAnsi="Traditional Arabic"/>
            <w:noProof/>
            <w:szCs w:val="20"/>
            <w:lang w:val="fr-CH"/>
          </w:rPr>
        </w:r>
        <w:r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6</w:t>
        </w:r>
        <w:r w:rsidRPr="00056F60">
          <w:rPr>
            <w:rFonts w:ascii="Traditional Arabic" w:hAnsi="Traditional Arabic"/>
            <w:noProof/>
            <w:szCs w:val="20"/>
            <w:lang w:val="fr-CH"/>
          </w:rPr>
          <w:fldChar w:fldCharType="end"/>
        </w:r>
      </w:hyperlink>
    </w:p>
    <w:p w:rsidR="001A4EDF" w:rsidRPr="001A4EDF" w:rsidRDefault="00A13E58" w:rsidP="001A4EDF">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tl/>
          <w:lang w:val="fr-CH"/>
        </w:rPr>
        <w:tab/>
      </w:r>
      <w:r>
        <w:rPr>
          <w:noProof/>
          <w:rtl/>
          <w:lang w:val="fr-CH"/>
        </w:rPr>
        <w:tab/>
      </w:r>
      <w:r w:rsidR="001A4EDF" w:rsidRPr="001A4EDF">
        <w:rPr>
          <w:noProof/>
          <w:lang w:val="fr-CH"/>
        </w:rPr>
        <w:tab/>
      </w:r>
      <w:hyperlink w:anchor="_Toc34663707" w:history="1">
        <w:r w:rsidR="001A4EDF" w:rsidRPr="001A4EDF">
          <w:rPr>
            <w:rFonts w:hint="eastAsia"/>
            <w:noProof/>
            <w:rtl/>
            <w:lang w:val="fr-CH"/>
          </w:rPr>
          <w:t>باء</w:t>
        </w:r>
        <w:r w:rsidR="001A4EDF">
          <w:rPr>
            <w:noProof/>
            <w:rtl/>
            <w:lang w:val="fr-CH"/>
          </w:rPr>
          <w:tab/>
        </w:r>
        <w:r w:rsidR="001A4EDF" w:rsidRPr="001A4EDF">
          <w:rPr>
            <w:noProof/>
            <w:rtl/>
            <w:lang w:val="fr-CH"/>
          </w:rPr>
          <w:t>-</w:t>
        </w:r>
        <w:r w:rsidR="001A4EDF" w:rsidRPr="001A4EDF">
          <w:rPr>
            <w:noProof/>
            <w:rtl/>
            <w:lang w:val="fr-CH"/>
          </w:rPr>
          <w:tab/>
        </w:r>
        <w:r w:rsidR="001A4EDF" w:rsidRPr="001A4EDF">
          <w:rPr>
            <w:rFonts w:hint="eastAsia"/>
            <w:noProof/>
            <w:rtl/>
            <w:lang w:val="fr-CH"/>
          </w:rPr>
          <w:t>الهيكل</w:t>
        </w:r>
        <w:r w:rsidR="001A4EDF" w:rsidRPr="001A4EDF">
          <w:rPr>
            <w:noProof/>
            <w:rtl/>
            <w:lang w:val="fr-CH"/>
          </w:rPr>
          <w:t xml:space="preserve"> </w:t>
        </w:r>
        <w:r w:rsidR="001A4EDF" w:rsidRPr="001A4EDF">
          <w:rPr>
            <w:rFonts w:hint="eastAsia"/>
            <w:noProof/>
            <w:rtl/>
            <w:lang w:val="fr-CH"/>
          </w:rPr>
          <w:t>الدستوري</w:t>
        </w:r>
        <w:r w:rsidR="001A4EDF" w:rsidRPr="001A4EDF">
          <w:rPr>
            <w:noProof/>
            <w:rtl/>
            <w:lang w:val="fr-CH"/>
          </w:rPr>
          <w:t xml:space="preserve"> </w:t>
        </w:r>
        <w:r w:rsidR="001A4EDF" w:rsidRPr="001A4EDF">
          <w:rPr>
            <w:rFonts w:hint="eastAsia"/>
            <w:noProof/>
            <w:rtl/>
            <w:lang w:val="fr-CH"/>
          </w:rPr>
          <w:t>والسياسي</w:t>
        </w:r>
        <w:r w:rsidR="001A4EDF" w:rsidRPr="001A4EDF">
          <w:rPr>
            <w:noProof/>
            <w:rtl/>
            <w:lang w:val="fr-CH"/>
          </w:rPr>
          <w:t xml:space="preserve"> </w:t>
        </w:r>
        <w:r w:rsidR="001A4EDF" w:rsidRPr="001A4EDF">
          <w:rPr>
            <w:rFonts w:hint="eastAsia"/>
            <w:noProof/>
            <w:rtl/>
            <w:lang w:val="fr-CH"/>
          </w:rPr>
          <w:t>والقانوني</w:t>
        </w:r>
        <w:r w:rsidR="001A4EDF" w:rsidRPr="001A4EDF">
          <w:rPr>
            <w:noProof/>
            <w:rtl/>
            <w:lang w:val="fr-CH"/>
          </w:rPr>
          <w:t xml:space="preserve"> </w:t>
        </w:r>
        <w:r w:rsidR="001A4EDF" w:rsidRPr="001A4EDF">
          <w:rPr>
            <w:rFonts w:hint="eastAsia"/>
            <w:noProof/>
            <w:rtl/>
            <w:lang w:val="fr-CH"/>
          </w:rPr>
          <w:t>للدولة</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Toc34663707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10</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tl/>
          <w:lang w:val="fr-CH"/>
        </w:rPr>
        <w:tab/>
      </w:r>
      <w:r>
        <w:rPr>
          <w:noProof/>
          <w:rtl/>
          <w:lang w:val="fr-CH"/>
        </w:rPr>
        <w:tab/>
      </w:r>
      <w:r>
        <w:rPr>
          <w:noProof/>
          <w:rtl/>
          <w:lang w:val="fr-CH"/>
        </w:rPr>
        <w:tab/>
      </w:r>
      <w:r>
        <w:rPr>
          <w:noProof/>
          <w:rtl/>
          <w:lang w:val="fr-CH"/>
        </w:rPr>
        <w:tab/>
      </w:r>
      <w:r>
        <w:rPr>
          <w:noProof/>
          <w:rtl/>
          <w:lang w:val="fr-CH"/>
        </w:rPr>
        <w:tab/>
      </w:r>
      <w:hyperlink w:anchor="_Toc34663708" w:history="1">
        <w:r w:rsidR="001A4EDF" w:rsidRPr="00A13E58">
          <w:rPr>
            <w:noProof/>
            <w:szCs w:val="20"/>
            <w:rtl/>
            <w:lang w:val="fr-CH"/>
          </w:rPr>
          <w:t>1-</w:t>
        </w:r>
        <w:r w:rsidR="001A4EDF" w:rsidRPr="001A4EDF">
          <w:rPr>
            <w:noProof/>
            <w:rtl/>
            <w:lang w:val="fr-CH"/>
          </w:rPr>
          <w:tab/>
        </w:r>
        <w:r w:rsidR="001A4EDF" w:rsidRPr="001A4EDF">
          <w:rPr>
            <w:rFonts w:hint="eastAsia"/>
            <w:noProof/>
            <w:rtl/>
            <w:lang w:val="fr-CH"/>
          </w:rPr>
          <w:t>دستور</w:t>
        </w:r>
        <w:r w:rsidR="001A4EDF" w:rsidRPr="001A4EDF">
          <w:rPr>
            <w:noProof/>
            <w:rtl/>
            <w:lang w:val="fr-CH"/>
          </w:rPr>
          <w:t xml:space="preserve"> </w:t>
        </w:r>
        <w:r w:rsidR="001A4EDF" w:rsidRPr="001A4EDF">
          <w:rPr>
            <w:rFonts w:hint="eastAsia"/>
            <w:noProof/>
            <w:rtl/>
            <w:lang w:val="fr-CH"/>
          </w:rPr>
          <w:t>أيرلندا</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Toc34663708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10</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09" w:history="1">
        <w:r w:rsidR="001A4EDF" w:rsidRPr="00A13E58">
          <w:rPr>
            <w:noProof/>
            <w:szCs w:val="20"/>
            <w:rtl/>
            <w:lang w:val="fr-CH"/>
          </w:rPr>
          <w:t>2-</w:t>
        </w:r>
        <w:r w:rsidR="001A4EDF" w:rsidRPr="001A4EDF">
          <w:rPr>
            <w:noProof/>
            <w:rtl/>
            <w:lang w:val="fr-CH"/>
          </w:rPr>
          <w:tab/>
        </w:r>
        <w:r w:rsidR="001A4EDF" w:rsidRPr="001A4EDF">
          <w:rPr>
            <w:rFonts w:hint="eastAsia"/>
            <w:noProof/>
            <w:rtl/>
            <w:lang w:val="fr-CH"/>
          </w:rPr>
          <w:t>حكومة</w:t>
        </w:r>
        <w:r w:rsidR="001A4EDF" w:rsidRPr="001A4EDF">
          <w:rPr>
            <w:noProof/>
            <w:rtl/>
            <w:lang w:val="fr-CH"/>
          </w:rPr>
          <w:t xml:space="preserve"> </w:t>
        </w:r>
        <w:r w:rsidR="001A4EDF" w:rsidRPr="001A4EDF">
          <w:rPr>
            <w:rFonts w:hint="eastAsia"/>
            <w:noProof/>
            <w:rtl/>
            <w:lang w:val="fr-CH"/>
          </w:rPr>
          <w:t>أيرلندا</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Toc34663709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10</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10" w:history="1">
        <w:r w:rsidR="001A4EDF" w:rsidRPr="00A13E58">
          <w:rPr>
            <w:noProof/>
            <w:szCs w:val="20"/>
            <w:rtl/>
            <w:lang w:val="fr-CH"/>
          </w:rPr>
          <w:t>3-</w:t>
        </w:r>
        <w:r w:rsidR="001A4EDF" w:rsidRPr="001A4EDF">
          <w:rPr>
            <w:noProof/>
            <w:rtl/>
            <w:lang w:val="fr-CH"/>
          </w:rPr>
          <w:tab/>
        </w:r>
        <w:r w:rsidR="001A4EDF" w:rsidRPr="001A4EDF">
          <w:rPr>
            <w:rFonts w:hint="eastAsia"/>
            <w:noProof/>
            <w:rtl/>
            <w:lang w:val="fr-CH"/>
          </w:rPr>
          <w:t>النظام</w:t>
        </w:r>
        <w:r w:rsidR="001A4EDF" w:rsidRPr="001A4EDF">
          <w:rPr>
            <w:noProof/>
            <w:rtl/>
            <w:lang w:val="fr-CH"/>
          </w:rPr>
          <w:t xml:space="preserve"> </w:t>
        </w:r>
        <w:r w:rsidR="001A4EDF" w:rsidRPr="001A4EDF">
          <w:rPr>
            <w:rFonts w:hint="eastAsia"/>
            <w:noProof/>
            <w:rtl/>
            <w:lang w:val="fr-CH"/>
          </w:rPr>
          <w:t>الانتخابي</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11</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11" w:history="1">
        <w:r w:rsidR="001A4EDF" w:rsidRPr="00A13E58">
          <w:rPr>
            <w:noProof/>
            <w:szCs w:val="20"/>
            <w:rtl/>
            <w:lang w:val="fr-CH"/>
          </w:rPr>
          <w:t>4-</w:t>
        </w:r>
        <w:r w:rsidR="001A4EDF" w:rsidRPr="001A4EDF">
          <w:rPr>
            <w:noProof/>
            <w:rtl/>
            <w:lang w:val="fr-CH"/>
          </w:rPr>
          <w:tab/>
        </w:r>
        <w:dir w:val="rtl">
          <w:r w:rsidR="001A4EDF" w:rsidRPr="001A4EDF">
            <w:rPr>
              <w:rFonts w:hint="eastAsia"/>
              <w:noProof/>
              <w:rtl/>
              <w:lang w:val="fr-CH"/>
            </w:rPr>
            <w:t>الخدمة</w:t>
          </w:r>
          <w:r w:rsidR="001A4EDF" w:rsidRPr="001A4EDF">
            <w:rPr>
              <w:noProof/>
              <w:rtl/>
              <w:lang w:val="fr-CH"/>
            </w:rPr>
            <w:t xml:space="preserve"> </w:t>
          </w:r>
          <w:r w:rsidR="001A4EDF" w:rsidRPr="001A4EDF">
            <w:rPr>
              <w:rFonts w:hint="eastAsia"/>
              <w:noProof/>
              <w:rtl/>
              <w:lang w:val="fr-CH"/>
            </w:rPr>
            <w:t>المدنية</w:t>
          </w:r>
          <w:r w:rsidR="001A4EDF" w:rsidRPr="00A13E58">
            <w:rPr>
              <w:rFonts w:ascii="Arial" w:hAnsi="Arial" w:cs="Arial" w:hint="cs"/>
              <w:noProof/>
              <w:rtl/>
              <w:lang w:val="fr-CH"/>
            </w:rPr>
            <w:t>‬</w:t>
          </w:r>
          <w:r w:rsidR="001A4EDF" w:rsidRPr="001A4EDF">
            <w:rPr>
              <w:noProof/>
              <w:lang w:val="fr-CH"/>
            </w:rPr>
            <w:t>‬</w:t>
          </w:r>
          <w:r w:rsidR="001A4EDF" w:rsidRPr="001A4EDF">
            <w:rPr>
              <w:noProof/>
              <w:lang w:val="fr-CH"/>
            </w:rPr>
            <w:t>‬</w:t>
          </w:r>
          <w:r w:rsidR="001A4EDF" w:rsidRPr="001A4EDF">
            <w:rPr>
              <w:noProof/>
              <w:lang w:val="fr-CH"/>
            </w:rPr>
            <w:t>‬</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Toc34663711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12</w:t>
          </w:r>
          <w:r w:rsidR="001A4EDF" w:rsidRPr="00056F60">
            <w:rPr>
              <w:rFonts w:ascii="Traditional Arabic" w:hAnsi="Traditional Arabic"/>
              <w:noProof/>
              <w:szCs w:val="20"/>
              <w:lang w:val="fr-CH"/>
            </w:rPr>
            <w:fldChar w:fldCharType="end"/>
          </w:r>
          <w:r w:rsidR="00CD04B4">
            <w:rPr>
              <w:noProof/>
            </w:rPr>
            <w:t>‬</w:t>
          </w:r>
        </w:di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12" w:history="1">
        <w:r w:rsidR="001A4EDF" w:rsidRPr="00A13E58">
          <w:rPr>
            <w:noProof/>
            <w:szCs w:val="20"/>
            <w:rtl/>
            <w:lang w:val="fr-CH"/>
          </w:rPr>
          <w:t>5-</w:t>
        </w:r>
        <w:r w:rsidR="001A4EDF" w:rsidRPr="001A4EDF">
          <w:rPr>
            <w:noProof/>
            <w:rtl/>
            <w:lang w:val="fr-CH"/>
          </w:rPr>
          <w:tab/>
        </w:r>
        <w:r w:rsidR="001A4EDF" w:rsidRPr="001A4EDF">
          <w:rPr>
            <w:rFonts w:hint="eastAsia"/>
            <w:noProof/>
            <w:rtl/>
            <w:lang w:val="fr-CH"/>
          </w:rPr>
          <w:t>الحكومة</w:t>
        </w:r>
        <w:r w:rsidR="001A4EDF" w:rsidRPr="001A4EDF">
          <w:rPr>
            <w:noProof/>
            <w:rtl/>
            <w:lang w:val="fr-CH"/>
          </w:rPr>
          <w:t xml:space="preserve"> </w:t>
        </w:r>
        <w:r w:rsidR="001A4EDF" w:rsidRPr="001A4EDF">
          <w:rPr>
            <w:rFonts w:hint="eastAsia"/>
            <w:noProof/>
            <w:rtl/>
            <w:lang w:val="fr-CH"/>
          </w:rPr>
          <w:t>المحلية</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Toc34663712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12</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13" w:history="1">
        <w:r w:rsidR="001A4EDF" w:rsidRPr="00A13E58">
          <w:rPr>
            <w:noProof/>
            <w:szCs w:val="20"/>
            <w:rtl/>
            <w:lang w:val="fr-CH"/>
          </w:rPr>
          <w:t>6-</w:t>
        </w:r>
        <w:r w:rsidR="001A4EDF" w:rsidRPr="001A4EDF">
          <w:rPr>
            <w:noProof/>
            <w:rtl/>
            <w:lang w:val="fr-CH"/>
          </w:rPr>
          <w:tab/>
        </w:r>
        <w:r w:rsidR="001A4EDF" w:rsidRPr="001A4EDF">
          <w:rPr>
            <w:rFonts w:hint="eastAsia"/>
            <w:noProof/>
            <w:rtl/>
            <w:lang w:val="fr-CH"/>
          </w:rPr>
          <w:t>إقامة</w:t>
        </w:r>
        <w:r w:rsidR="001A4EDF" w:rsidRPr="001A4EDF">
          <w:rPr>
            <w:noProof/>
            <w:rtl/>
            <w:lang w:val="fr-CH"/>
          </w:rPr>
          <w:t xml:space="preserve"> </w:t>
        </w:r>
        <w:r w:rsidR="001A4EDF" w:rsidRPr="001A4EDF">
          <w:rPr>
            <w:rFonts w:hint="eastAsia"/>
            <w:noProof/>
            <w:rtl/>
            <w:lang w:val="fr-CH"/>
          </w:rPr>
          <w:t>العدل</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Toc34663713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13</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14" w:history="1">
        <w:r w:rsidR="001A4EDF" w:rsidRPr="001A4EDF">
          <w:rPr>
            <w:rFonts w:hint="eastAsia"/>
            <w:noProof/>
            <w:rtl/>
            <w:lang w:val="fr-CH"/>
          </w:rPr>
          <w:t>قوات</w:t>
        </w:r>
        <w:r w:rsidR="001A4EDF" w:rsidRPr="001A4EDF">
          <w:rPr>
            <w:noProof/>
            <w:rtl/>
            <w:lang w:val="fr-CH"/>
          </w:rPr>
          <w:t xml:space="preserve"> </w:t>
        </w:r>
        <w:r w:rsidR="001A4EDF" w:rsidRPr="001A4EDF">
          <w:rPr>
            <w:rFonts w:hint="eastAsia"/>
            <w:noProof/>
            <w:rtl/>
            <w:lang w:val="fr-CH"/>
          </w:rPr>
          <w:t>الشرطة</w:t>
        </w:r>
        <w:r w:rsidR="001A4EDF" w:rsidRPr="001A4EDF">
          <w:rPr>
            <w:noProof/>
            <w:rtl/>
            <w:lang w:val="fr-CH"/>
          </w:rPr>
          <w:t xml:space="preserve"> </w:t>
        </w:r>
        <w:r w:rsidR="001A4EDF" w:rsidRPr="001A4EDF">
          <w:rPr>
            <w:rFonts w:hint="eastAsia"/>
            <w:noProof/>
            <w:rtl/>
            <w:lang w:val="fr-CH"/>
          </w:rPr>
          <w:t>الوطنية</w:t>
        </w:r>
        <w:r w:rsidR="001A4EDF" w:rsidRPr="001A4EDF">
          <w:rPr>
            <w:noProof/>
            <w:rtl/>
            <w:lang w:val="fr-CH"/>
          </w:rPr>
          <w:t xml:space="preserve"> </w:t>
        </w:r>
        <w:r w:rsidR="001A4EDF" w:rsidRPr="001A4EDF">
          <w:rPr>
            <w:rFonts w:hint="eastAsia"/>
            <w:noProof/>
            <w:rtl/>
            <w:lang w:val="fr-CH"/>
          </w:rPr>
          <w:t>في</w:t>
        </w:r>
        <w:r w:rsidR="001A4EDF" w:rsidRPr="001A4EDF">
          <w:rPr>
            <w:noProof/>
            <w:rtl/>
            <w:lang w:val="fr-CH"/>
          </w:rPr>
          <w:t xml:space="preserve"> </w:t>
        </w:r>
        <w:r w:rsidR="001A4EDF" w:rsidRPr="001A4EDF">
          <w:rPr>
            <w:rFonts w:hint="eastAsia"/>
            <w:noProof/>
            <w:rtl/>
            <w:lang w:val="fr-CH"/>
          </w:rPr>
          <w:t>أيرلندا</w:t>
        </w:r>
        <w:r w:rsidR="001A4EDF" w:rsidRPr="001A4EDF">
          <w:rPr>
            <w:noProof/>
            <w:rtl/>
            <w:lang w:val="fr-CH"/>
          </w:rPr>
          <w:t xml:space="preserve"> (</w:t>
        </w:r>
        <w:r w:rsidR="001A4EDF" w:rsidRPr="001A4EDF">
          <w:rPr>
            <w:rFonts w:hint="eastAsia"/>
            <w:noProof/>
            <w:rtl/>
            <w:lang w:val="fr-CH"/>
          </w:rPr>
          <w:t>غاردا</w:t>
        </w:r>
        <w:r w:rsidR="001A4EDF" w:rsidRPr="001A4EDF">
          <w:rPr>
            <w:noProof/>
            <w:rtl/>
            <w:lang w:val="fr-CH"/>
          </w:rPr>
          <w:t xml:space="preserve"> </w:t>
        </w:r>
        <w:r w:rsidR="001A4EDF" w:rsidRPr="001A4EDF">
          <w:rPr>
            <w:rFonts w:hint="eastAsia"/>
            <w:noProof/>
            <w:rtl/>
            <w:lang w:val="fr-CH"/>
          </w:rPr>
          <w:t>سيوكانا</w:t>
        </w:r>
        <w:r w:rsidR="001A4EDF" w:rsidRPr="001A4EDF">
          <w:rPr>
            <w:noProof/>
            <w:rtl/>
            <w:lang w:val="fr-CH"/>
          </w:rPr>
          <w:t>)</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Toc34663714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13</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15" w:history="1">
        <w:r w:rsidR="001A4EDF" w:rsidRPr="001A4EDF">
          <w:rPr>
            <w:rFonts w:hint="eastAsia"/>
            <w:noProof/>
            <w:rtl/>
            <w:lang w:val="fr-CH"/>
          </w:rPr>
          <w:t>هيئة</w:t>
        </w:r>
        <w:r w:rsidR="001A4EDF" w:rsidRPr="001A4EDF">
          <w:rPr>
            <w:noProof/>
            <w:rtl/>
            <w:lang w:val="fr-CH"/>
          </w:rPr>
          <w:t xml:space="preserve"> </w:t>
        </w:r>
        <w:r w:rsidR="001A4EDF" w:rsidRPr="001A4EDF">
          <w:rPr>
            <w:rFonts w:hint="eastAsia"/>
            <w:noProof/>
            <w:rtl/>
            <w:lang w:val="fr-CH"/>
          </w:rPr>
          <w:t>ضبط</w:t>
        </w:r>
        <w:r w:rsidR="001A4EDF" w:rsidRPr="001A4EDF">
          <w:rPr>
            <w:noProof/>
            <w:rtl/>
            <w:lang w:val="fr-CH"/>
          </w:rPr>
          <w:t xml:space="preserve"> </w:t>
        </w:r>
        <w:r w:rsidR="001A4EDF" w:rsidRPr="001A4EDF">
          <w:rPr>
            <w:rFonts w:hint="eastAsia"/>
            <w:noProof/>
            <w:rtl/>
            <w:lang w:val="fr-CH"/>
          </w:rPr>
          <w:t>الأمن</w:t>
        </w:r>
        <w:r w:rsidR="001A4EDF" w:rsidRPr="001A4EDF">
          <w:rPr>
            <w:noProof/>
            <w:webHidden/>
            <w:rtl/>
            <w:lang w:val="fr-CH"/>
          </w:rPr>
          <w:tab/>
        </w:r>
        <w:r>
          <w:rPr>
            <w:noProof/>
            <w:webHidden/>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Toc34663715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14</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hyperlink w:anchor="_Toc34663716" w:history="1">
        <w:r w:rsidR="001A4EDF" w:rsidRPr="00A13E58">
          <w:rPr>
            <w:noProof/>
            <w:szCs w:val="20"/>
            <w:rtl/>
            <w:lang w:val="fr-CH"/>
          </w:rPr>
          <w:t>7-</w:t>
        </w:r>
        <w:r w:rsidR="001A4EDF" w:rsidRPr="001A4EDF">
          <w:rPr>
            <w:noProof/>
            <w:rtl/>
            <w:lang w:val="fr-CH"/>
          </w:rPr>
          <w:tab/>
        </w:r>
        <w:r w:rsidR="001A4EDF" w:rsidRPr="001A4EDF">
          <w:rPr>
            <w:rFonts w:hint="eastAsia"/>
            <w:noProof/>
            <w:rtl/>
            <w:lang w:val="fr-CH"/>
          </w:rPr>
          <w:t>النظام</w:t>
        </w:r>
        <w:r w:rsidR="001A4EDF" w:rsidRPr="001A4EDF">
          <w:rPr>
            <w:noProof/>
            <w:rtl/>
            <w:lang w:val="fr-CH"/>
          </w:rPr>
          <w:t xml:space="preserve"> </w:t>
        </w:r>
        <w:r w:rsidR="001A4EDF" w:rsidRPr="001A4EDF">
          <w:rPr>
            <w:rFonts w:hint="eastAsia"/>
            <w:noProof/>
            <w:rtl/>
            <w:lang w:val="fr-CH"/>
          </w:rPr>
          <w:t>القانوني</w:t>
        </w:r>
        <w:r w:rsidR="001A4EDF" w:rsidRPr="001A4EDF">
          <w:rPr>
            <w:noProof/>
            <w:rtl/>
            <w:lang w:val="fr-CH"/>
          </w:rPr>
          <w:t xml:space="preserve"> </w:t>
        </w:r>
        <w:r w:rsidR="001A4EDF" w:rsidRPr="001A4EDF">
          <w:rPr>
            <w:rFonts w:hint="eastAsia"/>
            <w:noProof/>
            <w:rtl/>
            <w:lang w:val="fr-CH"/>
          </w:rPr>
          <w:t>في</w:t>
        </w:r>
        <w:r w:rsidR="001A4EDF" w:rsidRPr="001A4EDF">
          <w:rPr>
            <w:noProof/>
            <w:rtl/>
            <w:lang w:val="fr-CH"/>
          </w:rPr>
          <w:t xml:space="preserve"> </w:t>
        </w:r>
        <w:r w:rsidR="001A4EDF" w:rsidRPr="001A4EDF">
          <w:rPr>
            <w:rFonts w:hint="eastAsia"/>
            <w:noProof/>
            <w:rtl/>
            <w:lang w:val="fr-CH"/>
          </w:rPr>
          <w:t>أيرلندا</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Toc34663716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15</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17" w:history="1">
        <w:r w:rsidR="001A4EDF" w:rsidRPr="001A4EDF">
          <w:rPr>
            <w:rFonts w:hint="eastAsia"/>
            <w:noProof/>
            <w:rtl/>
            <w:lang w:val="fr-CH"/>
          </w:rPr>
          <w:t>المحاكم</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15</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18" w:history="1">
        <w:r w:rsidR="001A4EDF" w:rsidRPr="001A4EDF">
          <w:rPr>
            <w:rFonts w:hint="eastAsia"/>
            <w:noProof/>
            <w:rtl/>
            <w:lang w:val="fr-CH"/>
          </w:rPr>
          <w:t>السلطة</w:t>
        </w:r>
        <w:r w:rsidR="001A4EDF" w:rsidRPr="001A4EDF">
          <w:rPr>
            <w:noProof/>
            <w:rtl/>
            <w:lang w:val="fr-CH"/>
          </w:rPr>
          <w:t xml:space="preserve"> </w:t>
        </w:r>
        <w:r w:rsidR="001A4EDF" w:rsidRPr="001A4EDF">
          <w:rPr>
            <w:rFonts w:hint="eastAsia"/>
            <w:noProof/>
            <w:rtl/>
            <w:lang w:val="fr-CH"/>
          </w:rPr>
          <w:t>القضائية</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17</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19" w:history="1">
        <w:r w:rsidR="001A4EDF" w:rsidRPr="001A4EDF">
          <w:rPr>
            <w:rFonts w:hint="eastAsia"/>
            <w:noProof/>
            <w:rtl/>
            <w:lang w:val="fr-CH"/>
          </w:rPr>
          <w:t>مكتب</w:t>
        </w:r>
        <w:r w:rsidR="001A4EDF" w:rsidRPr="001A4EDF">
          <w:rPr>
            <w:noProof/>
            <w:rtl/>
            <w:lang w:val="fr-CH"/>
          </w:rPr>
          <w:t xml:space="preserve"> </w:t>
        </w:r>
        <w:r w:rsidR="001A4EDF" w:rsidRPr="001A4EDF">
          <w:rPr>
            <w:rFonts w:hint="eastAsia"/>
            <w:noProof/>
            <w:rtl/>
            <w:lang w:val="fr-CH"/>
          </w:rPr>
          <w:t>مدير</w:t>
        </w:r>
        <w:r w:rsidR="001A4EDF" w:rsidRPr="001A4EDF">
          <w:rPr>
            <w:noProof/>
            <w:rtl/>
            <w:lang w:val="fr-CH"/>
          </w:rPr>
          <w:t xml:space="preserve"> </w:t>
        </w:r>
        <w:r w:rsidR="001A4EDF" w:rsidRPr="001A4EDF">
          <w:rPr>
            <w:rFonts w:hint="eastAsia"/>
            <w:noProof/>
            <w:rtl/>
            <w:lang w:val="fr-CH"/>
          </w:rPr>
          <w:t>النيابة</w:t>
        </w:r>
        <w:r w:rsidR="001A4EDF" w:rsidRPr="001A4EDF">
          <w:rPr>
            <w:noProof/>
            <w:rtl/>
            <w:lang w:val="fr-CH"/>
          </w:rPr>
          <w:t xml:space="preserve"> </w:t>
        </w:r>
        <w:r w:rsidR="001A4EDF" w:rsidRPr="001A4EDF">
          <w:rPr>
            <w:rFonts w:hint="eastAsia"/>
            <w:noProof/>
            <w:rtl/>
            <w:lang w:val="fr-CH"/>
          </w:rPr>
          <w:t>العامة</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Toc34663719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18</w:t>
        </w:r>
        <w:r w:rsidR="001A4EDF" w:rsidRPr="00056F60">
          <w:rPr>
            <w:rFonts w:ascii="Traditional Arabic" w:hAnsi="Traditional Arabic"/>
            <w:noProof/>
            <w:szCs w:val="20"/>
            <w:lang w:val="fr-CH"/>
          </w:rPr>
          <w:fldChar w:fldCharType="end"/>
        </w:r>
      </w:hyperlink>
    </w:p>
    <w:p w:rsidR="001A4EDF" w:rsidRPr="001A4EDF" w:rsidRDefault="00A13E58" w:rsidP="00AE0FE5">
      <w:pPr>
        <w:tabs>
          <w:tab w:val="right" w:pos="1021"/>
          <w:tab w:val="left" w:pos="1077"/>
          <w:tab w:val="left" w:pos="1525"/>
          <w:tab w:val="left" w:pos="1842"/>
          <w:tab w:val="left" w:pos="2206"/>
          <w:tab w:val="left" w:pos="2681"/>
          <w:tab w:val="left" w:leader="dot" w:pos="8930"/>
          <w:tab w:val="right" w:pos="9638"/>
        </w:tabs>
        <w:spacing w:after="120" w:line="360" w:lineRule="exact"/>
        <w:ind w:left="2189" w:right="2200" w:hanging="2189"/>
        <w:rPr>
          <w:noProof/>
          <w:rtl/>
          <w:lang w:val="fr-CH"/>
        </w:rPr>
      </w:pPr>
      <w:r>
        <w:rPr>
          <w:noProof/>
        </w:rPr>
        <w:tab/>
      </w:r>
      <w:r>
        <w:rPr>
          <w:noProof/>
        </w:rPr>
        <w:tab/>
      </w:r>
      <w:r>
        <w:rPr>
          <w:noProof/>
        </w:rPr>
        <w:tab/>
      </w:r>
      <w:r>
        <w:rPr>
          <w:noProof/>
        </w:rPr>
        <w:tab/>
      </w:r>
      <w:r>
        <w:rPr>
          <w:noProof/>
        </w:rPr>
        <w:tab/>
      </w:r>
      <w:r>
        <w:rPr>
          <w:noProof/>
        </w:rPr>
        <w:tab/>
      </w:r>
      <w:r>
        <w:rPr>
          <w:noProof/>
        </w:rPr>
        <w:tab/>
      </w:r>
      <w:hyperlink w:anchor="_Toc34663720" w:history="1">
        <w:r w:rsidR="001A4EDF" w:rsidRPr="001A4EDF">
          <w:rPr>
            <w:rFonts w:hint="eastAsia"/>
            <w:noProof/>
            <w:rtl/>
            <w:lang w:val="fr-CH"/>
          </w:rPr>
          <w:t>الحق</w:t>
        </w:r>
        <w:r w:rsidR="001A4EDF" w:rsidRPr="001A4EDF">
          <w:rPr>
            <w:noProof/>
            <w:rtl/>
            <w:lang w:val="fr-CH"/>
          </w:rPr>
          <w:t xml:space="preserve"> </w:t>
        </w:r>
        <w:r w:rsidR="001A4EDF" w:rsidRPr="001A4EDF">
          <w:rPr>
            <w:rFonts w:hint="eastAsia"/>
            <w:noProof/>
            <w:rtl/>
            <w:lang w:val="fr-CH"/>
          </w:rPr>
          <w:t>في</w:t>
        </w:r>
        <w:r w:rsidR="001A4EDF" w:rsidRPr="001A4EDF">
          <w:rPr>
            <w:noProof/>
            <w:rtl/>
            <w:lang w:val="fr-CH"/>
          </w:rPr>
          <w:t xml:space="preserve"> </w:t>
        </w:r>
        <w:r w:rsidR="001A4EDF" w:rsidRPr="001A4EDF">
          <w:rPr>
            <w:rFonts w:hint="eastAsia"/>
            <w:noProof/>
            <w:rtl/>
            <w:lang w:val="fr-CH"/>
          </w:rPr>
          <w:t>الحصول</w:t>
        </w:r>
        <w:r w:rsidR="001A4EDF" w:rsidRPr="001A4EDF">
          <w:rPr>
            <w:noProof/>
            <w:rtl/>
            <w:lang w:val="fr-CH"/>
          </w:rPr>
          <w:t xml:space="preserve"> </w:t>
        </w:r>
        <w:r w:rsidR="001A4EDF" w:rsidRPr="001A4EDF">
          <w:rPr>
            <w:rFonts w:hint="eastAsia"/>
            <w:noProof/>
            <w:rtl/>
            <w:lang w:val="fr-CH"/>
          </w:rPr>
          <w:t>على</w:t>
        </w:r>
        <w:r w:rsidR="001A4EDF" w:rsidRPr="001A4EDF">
          <w:rPr>
            <w:noProof/>
            <w:rtl/>
            <w:lang w:val="fr-CH"/>
          </w:rPr>
          <w:t xml:space="preserve"> </w:t>
        </w:r>
        <w:r w:rsidR="001A4EDF" w:rsidRPr="001A4EDF">
          <w:rPr>
            <w:rFonts w:hint="eastAsia"/>
            <w:noProof/>
            <w:rtl/>
            <w:lang w:val="fr-CH"/>
          </w:rPr>
          <w:t>المساعدة</w:t>
        </w:r>
        <w:r w:rsidR="001A4EDF" w:rsidRPr="001A4EDF">
          <w:rPr>
            <w:noProof/>
            <w:rtl/>
            <w:lang w:val="fr-CH"/>
          </w:rPr>
          <w:t xml:space="preserve"> </w:t>
        </w:r>
        <w:r w:rsidR="001A4EDF" w:rsidRPr="001A4EDF">
          <w:rPr>
            <w:rFonts w:hint="eastAsia"/>
            <w:noProof/>
            <w:rtl/>
            <w:lang w:val="fr-CH"/>
          </w:rPr>
          <w:t>القانونية</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18</w:t>
        </w:r>
        <w:r w:rsidR="001A4EDF" w:rsidRPr="00056F60">
          <w:rPr>
            <w:rFonts w:ascii="Traditional Arabic" w:hAnsi="Traditional Arabic"/>
            <w:noProof/>
            <w:szCs w:val="20"/>
            <w:lang w:val="fr-CH"/>
          </w:rPr>
          <w:fldChar w:fldCharType="end"/>
        </w:r>
      </w:hyperlink>
    </w:p>
    <w:p w:rsidR="001A4EDF" w:rsidRPr="001A4EDF" w:rsidRDefault="00A13E58" w:rsidP="00AE0FE5">
      <w:pPr>
        <w:tabs>
          <w:tab w:val="right" w:pos="1021"/>
          <w:tab w:val="left" w:pos="1077"/>
          <w:tab w:val="left" w:pos="1525"/>
          <w:tab w:val="left" w:pos="1842"/>
          <w:tab w:val="left" w:leader="dot" w:pos="8787"/>
          <w:tab w:val="right" w:pos="9638"/>
        </w:tabs>
        <w:spacing w:line="360" w:lineRule="exact"/>
        <w:rPr>
          <w:noProof/>
          <w:rtl/>
          <w:lang w:val="fr-CH"/>
        </w:rPr>
      </w:pPr>
      <w:r>
        <w:rPr>
          <w:noProof/>
        </w:rPr>
        <w:tab/>
      </w:r>
      <w:hyperlink w:anchor="_Toc34663721" w:history="1">
        <w:r w:rsidR="001A4EDF" w:rsidRPr="001A4EDF">
          <w:rPr>
            <w:rFonts w:hint="eastAsia"/>
            <w:noProof/>
            <w:rtl/>
            <w:lang w:val="fr-CH"/>
          </w:rPr>
          <w:t>ثالثاً</w:t>
        </w:r>
        <w:r>
          <w:rPr>
            <w:noProof/>
            <w:rtl/>
            <w:lang w:val="fr-CH"/>
          </w:rPr>
          <w:tab/>
        </w:r>
        <w:r w:rsidR="001A4EDF" w:rsidRPr="001A4EDF">
          <w:rPr>
            <w:noProof/>
            <w:rtl/>
            <w:lang w:val="fr-CH"/>
          </w:rPr>
          <w:t>-</w:t>
        </w:r>
        <w:r w:rsidR="001A4EDF" w:rsidRPr="001A4EDF">
          <w:rPr>
            <w:noProof/>
            <w:rtl/>
            <w:lang w:val="fr-CH"/>
          </w:rPr>
          <w:tab/>
        </w:r>
        <w:r w:rsidR="001A4EDF" w:rsidRPr="001A4EDF">
          <w:rPr>
            <w:rFonts w:hint="eastAsia"/>
            <w:noProof/>
            <w:rtl/>
            <w:lang w:val="fr-CH"/>
          </w:rPr>
          <w:t>الإطار</w:t>
        </w:r>
        <w:r w:rsidR="001A4EDF" w:rsidRPr="001A4EDF">
          <w:rPr>
            <w:noProof/>
            <w:rtl/>
            <w:lang w:val="fr-CH"/>
          </w:rPr>
          <w:t xml:space="preserve"> </w:t>
        </w:r>
        <w:r w:rsidR="001A4EDF" w:rsidRPr="001A4EDF">
          <w:rPr>
            <w:rFonts w:hint="eastAsia"/>
            <w:noProof/>
            <w:rtl/>
            <w:lang w:val="fr-CH"/>
          </w:rPr>
          <w:t>العام</w:t>
        </w:r>
        <w:r w:rsidR="001A4EDF" w:rsidRPr="001A4EDF">
          <w:rPr>
            <w:noProof/>
            <w:rtl/>
            <w:lang w:val="fr-CH"/>
          </w:rPr>
          <w:t xml:space="preserve"> </w:t>
        </w:r>
        <w:r w:rsidR="001A4EDF" w:rsidRPr="001A4EDF">
          <w:rPr>
            <w:rFonts w:hint="eastAsia"/>
            <w:noProof/>
            <w:rtl/>
            <w:lang w:val="fr-CH"/>
          </w:rPr>
          <w:t>لتعزيز</w:t>
        </w:r>
        <w:r w:rsidR="001A4EDF" w:rsidRPr="001A4EDF">
          <w:rPr>
            <w:noProof/>
            <w:rtl/>
            <w:lang w:val="fr-CH"/>
          </w:rPr>
          <w:t xml:space="preserve"> </w:t>
        </w:r>
        <w:r w:rsidR="001A4EDF" w:rsidRPr="001A4EDF">
          <w:rPr>
            <w:rFonts w:hint="eastAsia"/>
            <w:noProof/>
            <w:rtl/>
            <w:lang w:val="fr-CH"/>
          </w:rPr>
          <w:t>حقوق</w:t>
        </w:r>
        <w:r w:rsidR="001A4EDF" w:rsidRPr="001A4EDF">
          <w:rPr>
            <w:noProof/>
            <w:rtl/>
            <w:lang w:val="fr-CH"/>
          </w:rPr>
          <w:t xml:space="preserve"> </w:t>
        </w:r>
        <w:r w:rsidR="001A4EDF" w:rsidRPr="001A4EDF">
          <w:rPr>
            <w:rFonts w:hint="eastAsia"/>
            <w:noProof/>
            <w:rtl/>
            <w:lang w:val="fr-CH"/>
          </w:rPr>
          <w:t>الإنسان</w:t>
        </w:r>
        <w:r w:rsidR="001A4EDF" w:rsidRPr="001A4EDF">
          <w:rPr>
            <w:noProof/>
            <w:rtl/>
            <w:lang w:val="fr-CH"/>
          </w:rPr>
          <w:t xml:space="preserve"> </w:t>
        </w:r>
        <w:r w:rsidR="001A4EDF" w:rsidRPr="001A4EDF">
          <w:rPr>
            <w:rFonts w:hint="eastAsia"/>
            <w:noProof/>
            <w:rtl/>
            <w:lang w:val="fr-CH"/>
          </w:rPr>
          <w:t>وحمايتها</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Toc34663721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19</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sidRPr="00A13E58">
        <w:rPr>
          <w:noProof/>
          <w:lang w:val="fr-CH"/>
        </w:rPr>
        <w:tab/>
      </w:r>
      <w:r w:rsidRPr="00A13E58">
        <w:rPr>
          <w:noProof/>
          <w:lang w:val="fr-CH"/>
        </w:rPr>
        <w:tab/>
      </w:r>
      <w:r w:rsidRPr="00A13E58">
        <w:rPr>
          <w:noProof/>
          <w:lang w:val="fr-CH"/>
        </w:rPr>
        <w:tab/>
      </w:r>
      <w:hyperlink w:anchor="_Toc34663722" w:history="1">
        <w:r w:rsidR="001A4EDF" w:rsidRPr="001A4EDF">
          <w:rPr>
            <w:rFonts w:hint="eastAsia"/>
            <w:noProof/>
            <w:rtl/>
            <w:lang w:val="fr-CH"/>
          </w:rPr>
          <w:t>ألف</w:t>
        </w:r>
        <w:r>
          <w:rPr>
            <w:noProof/>
            <w:rtl/>
            <w:lang w:val="fr-CH"/>
          </w:rPr>
          <w:tab/>
        </w:r>
        <w:r w:rsidR="001A4EDF" w:rsidRPr="001A4EDF">
          <w:rPr>
            <w:noProof/>
            <w:rtl/>
            <w:lang w:val="fr-CH"/>
          </w:rPr>
          <w:t>-</w:t>
        </w:r>
        <w:r w:rsidR="001A4EDF" w:rsidRPr="001A4EDF">
          <w:rPr>
            <w:noProof/>
            <w:rtl/>
            <w:lang w:val="fr-CH"/>
          </w:rPr>
          <w:tab/>
        </w:r>
        <w:r w:rsidR="001A4EDF" w:rsidRPr="001A4EDF">
          <w:rPr>
            <w:rFonts w:hint="eastAsia"/>
            <w:noProof/>
            <w:rtl/>
            <w:lang w:val="fr-CH"/>
          </w:rPr>
          <w:t>قبول</w:t>
        </w:r>
        <w:r w:rsidR="001A4EDF" w:rsidRPr="001A4EDF">
          <w:rPr>
            <w:noProof/>
            <w:rtl/>
            <w:lang w:val="fr-CH"/>
          </w:rPr>
          <w:t xml:space="preserve"> </w:t>
        </w:r>
        <w:r w:rsidR="001A4EDF" w:rsidRPr="001A4EDF">
          <w:rPr>
            <w:rFonts w:hint="eastAsia"/>
            <w:noProof/>
            <w:rtl/>
            <w:lang w:val="fr-CH"/>
          </w:rPr>
          <w:t>المعايير</w:t>
        </w:r>
        <w:r w:rsidR="001A4EDF" w:rsidRPr="001A4EDF">
          <w:rPr>
            <w:noProof/>
            <w:rtl/>
            <w:lang w:val="fr-CH"/>
          </w:rPr>
          <w:t xml:space="preserve"> </w:t>
        </w:r>
        <w:r w:rsidR="001A4EDF" w:rsidRPr="001A4EDF">
          <w:rPr>
            <w:rFonts w:hint="eastAsia"/>
            <w:noProof/>
            <w:rtl/>
            <w:lang w:val="fr-CH"/>
          </w:rPr>
          <w:t>الدولية</w:t>
        </w:r>
        <w:r w:rsidR="001A4EDF" w:rsidRPr="001A4EDF">
          <w:rPr>
            <w:noProof/>
            <w:rtl/>
            <w:lang w:val="fr-CH"/>
          </w:rPr>
          <w:t xml:space="preserve"> </w:t>
        </w:r>
        <w:r w:rsidR="001A4EDF" w:rsidRPr="001A4EDF">
          <w:rPr>
            <w:rFonts w:hint="eastAsia"/>
            <w:noProof/>
            <w:rtl/>
            <w:lang w:val="fr-CH"/>
          </w:rPr>
          <w:t>لحقوق</w:t>
        </w:r>
        <w:r w:rsidR="001A4EDF" w:rsidRPr="001A4EDF">
          <w:rPr>
            <w:noProof/>
            <w:rtl/>
            <w:lang w:val="fr-CH"/>
          </w:rPr>
          <w:t xml:space="preserve"> </w:t>
        </w:r>
        <w:r w:rsidR="001A4EDF" w:rsidRPr="001A4EDF">
          <w:rPr>
            <w:rFonts w:hint="eastAsia"/>
            <w:noProof/>
            <w:rtl/>
            <w:lang w:val="fr-CH"/>
          </w:rPr>
          <w:t>الإنسان</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Toc34663722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19</w:t>
        </w:r>
        <w:r w:rsidR="001A4EDF" w:rsidRPr="00056F60">
          <w:rPr>
            <w:rFonts w:ascii="Traditional Arabic" w:hAnsi="Traditional Arabic"/>
            <w:noProof/>
            <w:szCs w:val="20"/>
            <w:lang w:val="fr-CH"/>
          </w:rPr>
          <w:fldChar w:fldCharType="end"/>
        </w:r>
      </w:hyperlink>
    </w:p>
    <w:p w:rsidR="001A4EDF" w:rsidRPr="001A4EDF"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lang w:val="fr-CH"/>
        </w:rPr>
      </w:pPr>
      <w:r>
        <w:rPr>
          <w:noProof/>
        </w:rPr>
        <w:tab/>
      </w:r>
      <w:r>
        <w:rPr>
          <w:noProof/>
        </w:rPr>
        <w:tab/>
      </w:r>
      <w:r>
        <w:rPr>
          <w:noProof/>
        </w:rPr>
        <w:tab/>
      </w:r>
      <w:hyperlink w:anchor="_Toc34663723" w:history="1">
        <w:r w:rsidR="001A4EDF" w:rsidRPr="001A4EDF">
          <w:rPr>
            <w:rFonts w:hint="eastAsia"/>
            <w:noProof/>
            <w:rtl/>
            <w:lang w:val="fr-CH"/>
          </w:rPr>
          <w:t>باء</w:t>
        </w:r>
        <w:r>
          <w:rPr>
            <w:noProof/>
            <w:rtl/>
            <w:lang w:val="fr-CH"/>
          </w:rPr>
          <w:tab/>
        </w:r>
        <w:r w:rsidR="001A4EDF" w:rsidRPr="001A4EDF">
          <w:rPr>
            <w:noProof/>
            <w:rtl/>
            <w:lang w:val="fr-CH"/>
          </w:rPr>
          <w:t>-</w:t>
        </w:r>
        <w:r w:rsidR="001A4EDF" w:rsidRPr="001A4EDF">
          <w:rPr>
            <w:noProof/>
            <w:rtl/>
            <w:lang w:val="fr-CH"/>
          </w:rPr>
          <w:tab/>
        </w:r>
        <w:r w:rsidR="001A4EDF" w:rsidRPr="001A4EDF">
          <w:rPr>
            <w:rFonts w:hint="eastAsia"/>
            <w:noProof/>
            <w:rtl/>
            <w:lang w:val="fr-CH"/>
          </w:rPr>
          <w:t>الإطار</w:t>
        </w:r>
        <w:r w:rsidR="001A4EDF" w:rsidRPr="001A4EDF">
          <w:rPr>
            <w:noProof/>
            <w:rtl/>
            <w:lang w:val="fr-CH"/>
          </w:rPr>
          <w:t xml:space="preserve"> </w:t>
        </w:r>
        <w:r w:rsidR="001A4EDF" w:rsidRPr="001A4EDF">
          <w:rPr>
            <w:rFonts w:hint="eastAsia"/>
            <w:noProof/>
            <w:rtl/>
            <w:lang w:val="fr-CH"/>
          </w:rPr>
          <w:t>القانوني</w:t>
        </w:r>
        <w:r w:rsidR="001A4EDF" w:rsidRPr="001A4EDF">
          <w:rPr>
            <w:noProof/>
            <w:rtl/>
            <w:lang w:val="fr-CH"/>
          </w:rPr>
          <w:t xml:space="preserve"> </w:t>
        </w:r>
        <w:r w:rsidR="001A4EDF" w:rsidRPr="001A4EDF">
          <w:rPr>
            <w:rFonts w:hint="eastAsia"/>
            <w:noProof/>
            <w:rtl/>
            <w:lang w:val="fr-CH"/>
          </w:rPr>
          <w:t>لحماية</w:t>
        </w:r>
        <w:r w:rsidR="001A4EDF" w:rsidRPr="001A4EDF">
          <w:rPr>
            <w:noProof/>
            <w:rtl/>
            <w:lang w:val="fr-CH"/>
          </w:rPr>
          <w:t xml:space="preserve"> </w:t>
        </w:r>
        <w:r w:rsidR="001A4EDF" w:rsidRPr="001A4EDF">
          <w:rPr>
            <w:rFonts w:hint="eastAsia"/>
            <w:noProof/>
            <w:rtl/>
            <w:lang w:val="fr-CH"/>
          </w:rPr>
          <w:t>حقوق</w:t>
        </w:r>
        <w:r w:rsidR="001A4EDF" w:rsidRPr="001A4EDF">
          <w:rPr>
            <w:noProof/>
            <w:rtl/>
            <w:lang w:val="fr-CH"/>
          </w:rPr>
          <w:t xml:space="preserve"> </w:t>
        </w:r>
        <w:r w:rsidR="001A4EDF" w:rsidRPr="001A4EDF">
          <w:rPr>
            <w:rFonts w:hint="eastAsia"/>
            <w:noProof/>
            <w:rtl/>
            <w:lang w:val="fr-CH"/>
          </w:rPr>
          <w:t>الإنسان</w:t>
        </w:r>
        <w:r w:rsidR="001A4EDF" w:rsidRPr="001A4EDF">
          <w:rPr>
            <w:noProof/>
            <w:rtl/>
            <w:lang w:val="fr-CH"/>
          </w:rPr>
          <w:t xml:space="preserve"> </w:t>
        </w:r>
        <w:r w:rsidR="001A4EDF" w:rsidRPr="001A4EDF">
          <w:rPr>
            <w:rFonts w:hint="eastAsia"/>
            <w:noProof/>
            <w:rtl/>
            <w:lang w:val="fr-CH"/>
          </w:rPr>
          <w:t>على</w:t>
        </w:r>
        <w:r w:rsidR="001A4EDF" w:rsidRPr="001A4EDF">
          <w:rPr>
            <w:noProof/>
            <w:rtl/>
            <w:lang w:val="fr-CH"/>
          </w:rPr>
          <w:t xml:space="preserve"> </w:t>
        </w:r>
        <w:r w:rsidR="001A4EDF" w:rsidRPr="001A4EDF">
          <w:rPr>
            <w:rFonts w:hint="eastAsia"/>
            <w:noProof/>
            <w:rtl/>
            <w:lang w:val="fr-CH"/>
          </w:rPr>
          <w:t>الصعيد</w:t>
        </w:r>
        <w:r w:rsidR="001A4EDF" w:rsidRPr="001A4EDF">
          <w:rPr>
            <w:noProof/>
            <w:rtl/>
            <w:lang w:val="fr-CH"/>
          </w:rPr>
          <w:t xml:space="preserve"> </w:t>
        </w:r>
        <w:r w:rsidR="001A4EDF" w:rsidRPr="001A4EDF">
          <w:rPr>
            <w:rFonts w:hint="eastAsia"/>
            <w:noProof/>
            <w:rtl/>
            <w:lang w:val="fr-CH"/>
          </w:rPr>
          <w:t>الوطني</w:t>
        </w:r>
        <w:r w:rsidR="001A4EDF" w:rsidRPr="001A4EDF">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Toc34663723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21</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4" w:history="1">
        <w:r w:rsidR="001A4EDF" w:rsidRPr="00A13E58">
          <w:rPr>
            <w:noProof/>
            <w:szCs w:val="20"/>
            <w:rtl/>
          </w:rPr>
          <w:t>1-</w:t>
        </w:r>
        <w:r w:rsidR="001A4EDF" w:rsidRPr="00A13E58">
          <w:rPr>
            <w:noProof/>
            <w:rtl/>
          </w:rPr>
          <w:tab/>
        </w:r>
        <w:r w:rsidR="001A4EDF" w:rsidRPr="00A13E58">
          <w:rPr>
            <w:rFonts w:hint="eastAsia"/>
            <w:noProof/>
            <w:rtl/>
          </w:rPr>
          <w:t>الحماية</w:t>
        </w:r>
        <w:r w:rsidR="001A4EDF" w:rsidRPr="00A13E58">
          <w:rPr>
            <w:noProof/>
            <w:rtl/>
          </w:rPr>
          <w:t xml:space="preserve"> </w:t>
        </w:r>
        <w:r w:rsidR="001A4EDF" w:rsidRPr="00A13E58">
          <w:rPr>
            <w:rFonts w:hint="eastAsia"/>
            <w:noProof/>
            <w:rtl/>
          </w:rPr>
          <w:t>الدستورية</w:t>
        </w:r>
        <w:r w:rsidR="001A4EDF" w:rsidRPr="00A13E58">
          <w:rPr>
            <w:noProof/>
            <w:rtl/>
          </w:rPr>
          <w:t xml:space="preserve"> - </w:t>
        </w:r>
        <w:r w:rsidR="001A4EDF" w:rsidRPr="00A13E58">
          <w:rPr>
            <w:rFonts w:hint="eastAsia"/>
            <w:noProof/>
            <w:rtl/>
          </w:rPr>
          <w:t>حقوق</w:t>
        </w:r>
        <w:r w:rsidR="001A4EDF" w:rsidRPr="00A13E58">
          <w:rPr>
            <w:noProof/>
            <w:rtl/>
          </w:rPr>
          <w:t xml:space="preserve"> </w:t>
        </w:r>
        <w:r w:rsidR="001A4EDF" w:rsidRPr="00A13E58">
          <w:rPr>
            <w:rFonts w:hint="eastAsia"/>
            <w:noProof/>
            <w:rtl/>
          </w:rPr>
          <w:t>محدَّدة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Toc34663724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21</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5" w:history="1">
        <w:r w:rsidR="001A4EDF" w:rsidRPr="00A13E58">
          <w:rPr>
            <w:noProof/>
            <w:szCs w:val="20"/>
            <w:rtl/>
          </w:rPr>
          <w:t>2-</w:t>
        </w:r>
        <w:r w:rsidR="001A4EDF" w:rsidRPr="00A13E58">
          <w:rPr>
            <w:noProof/>
            <w:rtl/>
          </w:rPr>
          <w:tab/>
        </w:r>
        <w:r w:rsidR="001A4EDF" w:rsidRPr="00A13E58">
          <w:rPr>
            <w:rFonts w:hint="eastAsia"/>
            <w:noProof/>
            <w:rtl/>
          </w:rPr>
          <w:t>الحماية</w:t>
        </w:r>
        <w:r w:rsidR="001A4EDF" w:rsidRPr="00A13E58">
          <w:rPr>
            <w:noProof/>
            <w:rtl/>
          </w:rPr>
          <w:t xml:space="preserve"> </w:t>
        </w:r>
        <w:r w:rsidR="001A4EDF" w:rsidRPr="00A13E58">
          <w:rPr>
            <w:rFonts w:hint="eastAsia"/>
            <w:noProof/>
            <w:rtl/>
          </w:rPr>
          <w:t>الدستورية</w:t>
        </w:r>
        <w:r w:rsidR="001A4EDF" w:rsidRPr="00A13E58">
          <w:rPr>
            <w:noProof/>
            <w:rtl/>
          </w:rPr>
          <w:t xml:space="preserve"> - </w:t>
        </w:r>
        <w:r w:rsidR="001A4EDF" w:rsidRPr="00A13E58">
          <w:rPr>
            <w:rFonts w:hint="eastAsia"/>
            <w:noProof/>
            <w:rtl/>
          </w:rPr>
          <w:t>حقوق</w:t>
        </w:r>
        <w:r w:rsidR="001A4EDF" w:rsidRPr="00A13E58">
          <w:rPr>
            <w:noProof/>
            <w:rtl/>
          </w:rPr>
          <w:t xml:space="preserve"> </w:t>
        </w:r>
        <w:r w:rsidR="001A4EDF" w:rsidRPr="00A13E58">
          <w:rPr>
            <w:rFonts w:hint="eastAsia"/>
            <w:noProof/>
            <w:rtl/>
          </w:rPr>
          <w:t>غير</w:t>
        </w:r>
        <w:r w:rsidR="001A4EDF" w:rsidRPr="00A13E58">
          <w:rPr>
            <w:noProof/>
            <w:rtl/>
          </w:rPr>
          <w:t xml:space="preserve"> </w:t>
        </w:r>
        <w:r w:rsidR="001A4EDF" w:rsidRPr="00A13E58">
          <w:rPr>
            <w:rFonts w:hint="eastAsia"/>
            <w:noProof/>
            <w:rtl/>
          </w:rPr>
          <w:t>محدَّدة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Toc34663725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21</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6" w:history="1">
        <w:r w:rsidR="001A4EDF" w:rsidRPr="00A13E58">
          <w:rPr>
            <w:noProof/>
            <w:szCs w:val="20"/>
            <w:rtl/>
          </w:rPr>
          <w:t>3-</w:t>
        </w:r>
        <w:r w:rsidR="001A4EDF" w:rsidRPr="00A13E58">
          <w:rPr>
            <w:noProof/>
            <w:rtl/>
          </w:rPr>
          <w:tab/>
        </w:r>
        <w:r w:rsidR="001A4EDF" w:rsidRPr="00A13E58">
          <w:rPr>
            <w:rFonts w:hint="eastAsia"/>
            <w:noProof/>
            <w:rtl/>
          </w:rPr>
          <w:t>الدستورية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Toc34663726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22</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7" w:history="1">
        <w:r w:rsidR="001A4EDF" w:rsidRPr="00A13E58">
          <w:rPr>
            <w:noProof/>
            <w:szCs w:val="20"/>
            <w:rtl/>
          </w:rPr>
          <w:t>4-</w:t>
        </w:r>
        <w:r w:rsidR="001A4EDF" w:rsidRPr="00A13E58">
          <w:rPr>
            <w:noProof/>
            <w:rtl/>
          </w:rPr>
          <w:tab/>
        </w:r>
        <w:r w:rsidR="001A4EDF" w:rsidRPr="00A13E58">
          <w:rPr>
            <w:rFonts w:hint="eastAsia"/>
            <w:noProof/>
            <w:rtl/>
          </w:rPr>
          <w:t>الإصلاح</w:t>
        </w:r>
        <w:r w:rsidR="001A4EDF" w:rsidRPr="00A13E58">
          <w:rPr>
            <w:noProof/>
            <w:rtl/>
          </w:rPr>
          <w:t xml:space="preserve"> </w:t>
        </w:r>
        <w:r w:rsidR="001A4EDF" w:rsidRPr="00A13E58">
          <w:rPr>
            <w:rFonts w:hint="eastAsia"/>
            <w:noProof/>
            <w:rtl/>
          </w:rPr>
          <w:t>الدستوري</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22</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8" w:history="1">
        <w:r w:rsidR="001A4EDF" w:rsidRPr="00A13E58">
          <w:rPr>
            <w:noProof/>
            <w:szCs w:val="20"/>
            <w:rtl/>
          </w:rPr>
          <w:t>5-</w:t>
        </w:r>
        <w:r w:rsidR="001A4EDF" w:rsidRPr="00A13E58">
          <w:rPr>
            <w:noProof/>
            <w:rtl/>
          </w:rPr>
          <w:tab/>
        </w:r>
        <w:r w:rsidR="001A4EDF" w:rsidRPr="00A13E58">
          <w:rPr>
            <w:rFonts w:hint="eastAsia"/>
            <w:noProof/>
            <w:rtl/>
          </w:rPr>
          <w:t>الأدلة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23</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29" w:history="1">
        <w:r w:rsidR="001A4EDF" w:rsidRPr="00A13E58">
          <w:rPr>
            <w:noProof/>
            <w:szCs w:val="20"/>
            <w:rtl/>
          </w:rPr>
          <w:t>6-</w:t>
        </w:r>
        <w:r w:rsidR="001A4EDF" w:rsidRPr="00A13E58">
          <w:rPr>
            <w:noProof/>
            <w:rtl/>
          </w:rPr>
          <w:tab/>
        </w:r>
        <w:r w:rsidR="001A4EDF" w:rsidRPr="00A13E58">
          <w:rPr>
            <w:rFonts w:hint="eastAsia"/>
            <w:noProof/>
            <w:rtl/>
          </w:rPr>
          <w:t>المراجعة</w:t>
        </w:r>
        <w:r w:rsidR="001A4EDF" w:rsidRPr="00A13E58">
          <w:rPr>
            <w:noProof/>
            <w:rtl/>
          </w:rPr>
          <w:t xml:space="preserve"> </w:t>
        </w:r>
        <w:r w:rsidR="001A4EDF" w:rsidRPr="00A13E58">
          <w:rPr>
            <w:rFonts w:hint="eastAsia"/>
            <w:noProof/>
            <w:rtl/>
          </w:rPr>
          <w:t>القضائية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Toc34663729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23</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30" w:history="1">
        <w:r w:rsidR="001A4EDF" w:rsidRPr="00A13E58">
          <w:rPr>
            <w:noProof/>
            <w:szCs w:val="20"/>
            <w:rtl/>
          </w:rPr>
          <w:t>7-</w:t>
        </w:r>
        <w:r w:rsidR="001A4EDF" w:rsidRPr="00A13E58">
          <w:rPr>
            <w:noProof/>
            <w:rtl/>
          </w:rPr>
          <w:tab/>
        </w:r>
        <w:r w:rsidR="001A4EDF" w:rsidRPr="00A13E58">
          <w:rPr>
            <w:rFonts w:hint="eastAsia"/>
            <w:noProof/>
            <w:rtl/>
          </w:rPr>
          <w:t>التشريعات</w:t>
        </w:r>
        <w:r w:rsidR="001A4EDF" w:rsidRPr="00A13E58">
          <w:rPr>
            <w:noProof/>
            <w:rtl/>
          </w:rPr>
          <w:t xml:space="preserve"> </w:t>
        </w:r>
        <w:r w:rsidR="001A4EDF" w:rsidRPr="00A13E58">
          <w:rPr>
            <w:rFonts w:hint="eastAsia"/>
            <w:noProof/>
            <w:rtl/>
          </w:rPr>
          <w:t>والاتفاقيات</w:t>
        </w:r>
        <w:r w:rsidR="001A4EDF" w:rsidRPr="00A13E58">
          <w:rPr>
            <w:noProof/>
            <w:rtl/>
          </w:rPr>
          <w:t xml:space="preserve"> </w:t>
        </w:r>
        <w:r w:rsidR="001A4EDF" w:rsidRPr="00A13E58">
          <w:rPr>
            <w:rFonts w:hint="eastAsia"/>
            <w:noProof/>
            <w:rtl/>
          </w:rPr>
          <w:t>والمعاهدات</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24</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hyperlink w:anchor="_Toc34663731" w:history="1">
        <w:r w:rsidR="001A4EDF" w:rsidRPr="00A13E58">
          <w:rPr>
            <w:noProof/>
            <w:szCs w:val="20"/>
            <w:rtl/>
          </w:rPr>
          <w:t>8-</w:t>
        </w:r>
        <w:r w:rsidR="001A4EDF" w:rsidRPr="00A13E58">
          <w:rPr>
            <w:noProof/>
            <w:rtl/>
          </w:rPr>
          <w:tab/>
        </w:r>
        <w:r w:rsidR="001A4EDF" w:rsidRPr="00A13E58">
          <w:rPr>
            <w:rFonts w:hint="eastAsia"/>
            <w:noProof/>
            <w:rtl/>
          </w:rPr>
          <w:t>المؤسسات</w:t>
        </w:r>
        <w:r w:rsidR="001A4EDF" w:rsidRPr="00A13E58">
          <w:rPr>
            <w:noProof/>
            <w:rtl/>
          </w:rPr>
          <w:t xml:space="preserve"> </w:t>
        </w:r>
        <w:r w:rsidR="001A4EDF" w:rsidRPr="00A13E58">
          <w:rPr>
            <w:rFonts w:hint="eastAsia"/>
            <w:noProof/>
            <w:rtl/>
          </w:rPr>
          <w:t>والأجهزة</w:t>
        </w:r>
        <w:r w:rsidR="001A4EDF" w:rsidRPr="00A13E58">
          <w:rPr>
            <w:noProof/>
            <w:rtl/>
          </w:rPr>
          <w:t xml:space="preserve"> </w:t>
        </w:r>
        <w:r w:rsidR="001A4EDF" w:rsidRPr="00A13E58">
          <w:rPr>
            <w:rFonts w:hint="eastAsia"/>
            <w:noProof/>
            <w:rtl/>
          </w:rPr>
          <w:t>الوطنية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Toc34663731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24</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2" w:history="1">
        <w:r w:rsidR="001A4EDF" w:rsidRPr="00A13E58">
          <w:rPr>
            <w:rFonts w:hint="eastAsia"/>
            <w:noProof/>
            <w:rtl/>
          </w:rPr>
          <w:t>اللجنة</w:t>
        </w:r>
        <w:r w:rsidR="001A4EDF" w:rsidRPr="00A13E58">
          <w:rPr>
            <w:noProof/>
            <w:rtl/>
          </w:rPr>
          <w:t xml:space="preserve"> </w:t>
        </w:r>
        <w:r w:rsidR="001A4EDF" w:rsidRPr="00A13E58">
          <w:rPr>
            <w:rFonts w:hint="eastAsia"/>
            <w:noProof/>
            <w:rtl/>
          </w:rPr>
          <w:t>الأيرلندية</w:t>
        </w:r>
        <w:r w:rsidR="001A4EDF" w:rsidRPr="00A13E58">
          <w:rPr>
            <w:noProof/>
            <w:rtl/>
          </w:rPr>
          <w:t xml:space="preserve"> </w:t>
        </w:r>
        <w:r w:rsidR="001A4EDF" w:rsidRPr="00A13E58">
          <w:rPr>
            <w:rFonts w:hint="eastAsia"/>
            <w:noProof/>
            <w:rtl/>
          </w:rPr>
          <w:t>لحقوق</w:t>
        </w:r>
        <w:r w:rsidR="001A4EDF" w:rsidRPr="00A13E58">
          <w:rPr>
            <w:noProof/>
            <w:rtl/>
          </w:rPr>
          <w:t xml:space="preserve"> </w:t>
        </w:r>
        <w:r w:rsidR="001A4EDF" w:rsidRPr="00A13E58">
          <w:rPr>
            <w:rFonts w:hint="eastAsia"/>
            <w:noProof/>
            <w:rtl/>
          </w:rPr>
          <w:t>الإنسان</w:t>
        </w:r>
        <w:r w:rsidR="001A4EDF" w:rsidRPr="00A13E58">
          <w:rPr>
            <w:noProof/>
            <w:rtl/>
          </w:rPr>
          <w:t xml:space="preserve"> </w:t>
        </w:r>
        <w:r w:rsidR="001A4EDF" w:rsidRPr="00A13E58">
          <w:rPr>
            <w:rFonts w:hint="eastAsia"/>
            <w:noProof/>
            <w:rtl/>
          </w:rPr>
          <w:t>والمساواة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Toc34663732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24</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3" w:history="1">
        <w:r w:rsidR="001A4EDF" w:rsidRPr="00A13E58">
          <w:rPr>
            <w:rFonts w:hint="eastAsia"/>
            <w:noProof/>
            <w:rtl/>
          </w:rPr>
          <w:t>لجنة</w:t>
        </w:r>
        <w:r w:rsidR="001A4EDF" w:rsidRPr="00A13E58">
          <w:rPr>
            <w:noProof/>
            <w:rtl/>
          </w:rPr>
          <w:t xml:space="preserve"> </w:t>
        </w:r>
        <w:r w:rsidR="001A4EDF" w:rsidRPr="00A13E58">
          <w:rPr>
            <w:rFonts w:hint="eastAsia"/>
            <w:noProof/>
            <w:rtl/>
          </w:rPr>
          <w:t>العلاقات</w:t>
        </w:r>
        <w:r w:rsidR="001A4EDF" w:rsidRPr="00A13E58">
          <w:rPr>
            <w:noProof/>
            <w:rtl/>
          </w:rPr>
          <w:t xml:space="preserve"> </w:t>
        </w:r>
        <w:r w:rsidR="001A4EDF" w:rsidRPr="00A13E58">
          <w:rPr>
            <w:rFonts w:hint="eastAsia"/>
            <w:noProof/>
            <w:rtl/>
          </w:rPr>
          <w:t>في</w:t>
        </w:r>
        <w:r w:rsidR="001A4EDF" w:rsidRPr="00A13E58">
          <w:rPr>
            <w:noProof/>
            <w:rtl/>
          </w:rPr>
          <w:t xml:space="preserve"> </w:t>
        </w:r>
        <w:r w:rsidR="001A4EDF" w:rsidRPr="00A13E58">
          <w:rPr>
            <w:rFonts w:hint="eastAsia"/>
            <w:noProof/>
            <w:rtl/>
          </w:rPr>
          <w:t>مكان</w:t>
        </w:r>
        <w:r w:rsidR="001A4EDF" w:rsidRPr="00A13E58">
          <w:rPr>
            <w:noProof/>
            <w:rtl/>
          </w:rPr>
          <w:t xml:space="preserve"> </w:t>
        </w:r>
        <w:r w:rsidR="001A4EDF" w:rsidRPr="00A13E58">
          <w:rPr>
            <w:rFonts w:hint="eastAsia"/>
            <w:noProof/>
            <w:rtl/>
          </w:rPr>
          <w:t>العمل</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Toc34663733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25</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4" w:history="1">
        <w:r w:rsidR="001A4EDF" w:rsidRPr="00A13E58">
          <w:rPr>
            <w:rFonts w:hint="eastAsia"/>
            <w:noProof/>
            <w:rtl/>
          </w:rPr>
          <w:t>الهيئة</w:t>
        </w:r>
        <w:r w:rsidR="001A4EDF" w:rsidRPr="00A13E58">
          <w:rPr>
            <w:noProof/>
            <w:rtl/>
          </w:rPr>
          <w:t xml:space="preserve"> </w:t>
        </w:r>
        <w:r w:rsidR="001A4EDF" w:rsidRPr="00A13E58">
          <w:rPr>
            <w:rFonts w:hint="eastAsia"/>
            <w:noProof/>
            <w:rtl/>
          </w:rPr>
          <w:t>التنفيذية</w:t>
        </w:r>
        <w:r w:rsidR="001A4EDF" w:rsidRPr="00A13E58">
          <w:rPr>
            <w:noProof/>
            <w:rtl/>
          </w:rPr>
          <w:t xml:space="preserve"> </w:t>
        </w:r>
        <w:r w:rsidR="001A4EDF" w:rsidRPr="00A13E58">
          <w:rPr>
            <w:rFonts w:hint="eastAsia"/>
            <w:noProof/>
            <w:rtl/>
          </w:rPr>
          <w:t>للخدمات</w:t>
        </w:r>
        <w:r w:rsidR="001A4EDF" w:rsidRPr="00A13E58">
          <w:rPr>
            <w:noProof/>
            <w:rtl/>
          </w:rPr>
          <w:t xml:space="preserve"> </w:t>
        </w:r>
        <w:r w:rsidR="001A4EDF" w:rsidRPr="00A13E58">
          <w:rPr>
            <w:rFonts w:hint="eastAsia"/>
            <w:noProof/>
            <w:rtl/>
          </w:rPr>
          <w:t>الصحية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Toc34663734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25</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5" w:history="1">
        <w:r w:rsidR="001A4EDF" w:rsidRPr="00A13E58">
          <w:rPr>
            <w:rFonts w:hint="eastAsia"/>
            <w:noProof/>
            <w:rtl/>
          </w:rPr>
          <w:t>وكالة</w:t>
        </w:r>
        <w:r w:rsidR="001A4EDF" w:rsidRPr="00A13E58">
          <w:rPr>
            <w:noProof/>
            <w:rtl/>
          </w:rPr>
          <w:t xml:space="preserve"> </w:t>
        </w:r>
        <w:r w:rsidR="001A4EDF" w:rsidRPr="00A13E58">
          <w:rPr>
            <w:rFonts w:hint="eastAsia"/>
            <w:noProof/>
            <w:rtl/>
          </w:rPr>
          <w:t>الطفل</w:t>
        </w:r>
        <w:r w:rsidR="001A4EDF" w:rsidRPr="00A13E58">
          <w:rPr>
            <w:noProof/>
            <w:rtl/>
          </w:rPr>
          <w:t xml:space="preserve"> </w:t>
        </w:r>
        <w:r w:rsidR="001A4EDF" w:rsidRPr="00A13E58">
          <w:rPr>
            <w:rFonts w:hint="eastAsia"/>
            <w:noProof/>
            <w:rtl/>
          </w:rPr>
          <w:t>والأسرة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Toc34663735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25</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6" w:history="1">
        <w:r w:rsidR="001A4EDF" w:rsidRPr="00A13E58">
          <w:rPr>
            <w:rFonts w:hint="eastAsia"/>
            <w:noProof/>
            <w:rtl/>
          </w:rPr>
          <w:t>هيئة</w:t>
        </w:r>
        <w:r w:rsidR="001A4EDF" w:rsidRPr="00A13E58">
          <w:rPr>
            <w:noProof/>
            <w:rtl/>
          </w:rPr>
          <w:t xml:space="preserve"> </w:t>
        </w:r>
        <w:r w:rsidR="001A4EDF" w:rsidRPr="00A13E58">
          <w:rPr>
            <w:rFonts w:hint="eastAsia"/>
            <w:noProof/>
            <w:rtl/>
          </w:rPr>
          <w:t>الصحة</w:t>
        </w:r>
        <w:r w:rsidR="001A4EDF" w:rsidRPr="00A13E58">
          <w:rPr>
            <w:noProof/>
            <w:rtl/>
          </w:rPr>
          <w:t xml:space="preserve"> </w:t>
        </w:r>
        <w:r w:rsidR="001A4EDF" w:rsidRPr="00A13E58">
          <w:rPr>
            <w:rFonts w:hint="eastAsia"/>
            <w:noProof/>
            <w:rtl/>
          </w:rPr>
          <w:t>والسلامة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Toc34663736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26</w:t>
        </w:r>
        <w:r w:rsidR="001A4EDF" w:rsidRPr="00056F60">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7" w:history="1">
        <w:r w:rsidR="001A4EDF" w:rsidRPr="00A13E58">
          <w:rPr>
            <w:rFonts w:hint="eastAsia"/>
            <w:noProof/>
            <w:rtl/>
          </w:rPr>
          <w:t>الهيئة</w:t>
        </w:r>
        <w:r w:rsidR="001A4EDF" w:rsidRPr="00A13E58">
          <w:rPr>
            <w:noProof/>
            <w:rtl/>
          </w:rPr>
          <w:t xml:space="preserve"> </w:t>
        </w:r>
        <w:r w:rsidR="001A4EDF" w:rsidRPr="00A13E58">
          <w:rPr>
            <w:rFonts w:hint="eastAsia"/>
            <w:noProof/>
            <w:rtl/>
          </w:rPr>
          <w:t>الوطنية</w:t>
        </w:r>
        <w:r w:rsidR="001A4EDF" w:rsidRPr="00A13E58">
          <w:rPr>
            <w:noProof/>
            <w:rtl/>
          </w:rPr>
          <w:t xml:space="preserve"> </w:t>
        </w:r>
        <w:r w:rsidR="001A4EDF" w:rsidRPr="00A13E58">
          <w:rPr>
            <w:rFonts w:hint="eastAsia"/>
            <w:noProof/>
            <w:rtl/>
          </w:rPr>
          <w:t>للإعاقة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26</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lastRenderedPageBreak/>
        <w:tab/>
      </w:r>
      <w:r>
        <w:rPr>
          <w:noProof/>
        </w:rPr>
        <w:tab/>
      </w:r>
      <w:r>
        <w:rPr>
          <w:noProof/>
        </w:rPr>
        <w:tab/>
      </w:r>
      <w:r>
        <w:rPr>
          <w:noProof/>
        </w:rPr>
        <w:tab/>
      </w:r>
      <w:r>
        <w:rPr>
          <w:noProof/>
        </w:rPr>
        <w:tab/>
      </w:r>
      <w:r>
        <w:rPr>
          <w:noProof/>
        </w:rPr>
        <w:tab/>
      </w:r>
      <w:r>
        <w:rPr>
          <w:noProof/>
        </w:rPr>
        <w:tab/>
      </w:r>
      <w:hyperlink w:anchor="_Toc34663738" w:history="1">
        <w:r w:rsidR="001A4EDF" w:rsidRPr="00A13E58">
          <w:rPr>
            <w:rFonts w:hint="eastAsia"/>
            <w:noProof/>
            <w:rtl/>
          </w:rPr>
          <w:t>مجلس</w:t>
        </w:r>
        <w:r w:rsidR="001A4EDF" w:rsidRPr="00A13E58">
          <w:rPr>
            <w:noProof/>
            <w:rtl/>
          </w:rPr>
          <w:t xml:space="preserve"> </w:t>
        </w:r>
        <w:r w:rsidR="001A4EDF" w:rsidRPr="00A13E58">
          <w:rPr>
            <w:rFonts w:hint="eastAsia"/>
            <w:noProof/>
            <w:rtl/>
          </w:rPr>
          <w:t>استعراض</w:t>
        </w:r>
        <w:r w:rsidR="001A4EDF" w:rsidRPr="00A13E58">
          <w:rPr>
            <w:noProof/>
            <w:rtl/>
          </w:rPr>
          <w:t xml:space="preserve"> (</w:t>
        </w:r>
        <w:r w:rsidR="001A4EDF" w:rsidRPr="00A13E58">
          <w:rPr>
            <w:rFonts w:hint="eastAsia"/>
            <w:noProof/>
            <w:rtl/>
          </w:rPr>
          <w:t>القانون</w:t>
        </w:r>
        <w:r w:rsidR="001A4EDF" w:rsidRPr="00A13E58">
          <w:rPr>
            <w:noProof/>
            <w:rtl/>
          </w:rPr>
          <w:t xml:space="preserve"> </w:t>
        </w:r>
        <w:r w:rsidR="001A4EDF" w:rsidRPr="00A13E58">
          <w:rPr>
            <w:rFonts w:hint="eastAsia"/>
            <w:noProof/>
            <w:rtl/>
          </w:rPr>
          <w:t>الجنائي</w:t>
        </w:r>
        <w:r w:rsidR="001A4EDF" w:rsidRPr="00A13E58">
          <w:rPr>
            <w:noProof/>
            <w:rtl/>
          </w:rPr>
          <w:t xml:space="preserve"> </w:t>
        </w:r>
        <w:r w:rsidR="001A4EDF" w:rsidRPr="00A13E58">
          <w:rPr>
            <w:rFonts w:hint="eastAsia"/>
            <w:noProof/>
            <w:rtl/>
          </w:rPr>
          <w:t>في</w:t>
        </w:r>
        <w:r w:rsidR="001A4EDF" w:rsidRPr="00A13E58">
          <w:rPr>
            <w:noProof/>
            <w:rtl/>
          </w:rPr>
          <w:t xml:space="preserve"> </w:t>
        </w:r>
        <w:r w:rsidR="001A4EDF" w:rsidRPr="00A13E58">
          <w:rPr>
            <w:rFonts w:hint="eastAsia"/>
            <w:noProof/>
            <w:rtl/>
          </w:rPr>
          <w:t>مجال</w:t>
        </w:r>
        <w:r w:rsidR="001A4EDF" w:rsidRPr="00A13E58">
          <w:rPr>
            <w:noProof/>
            <w:rtl/>
          </w:rPr>
          <w:t xml:space="preserve">) </w:t>
        </w:r>
        <w:r w:rsidR="001A4EDF" w:rsidRPr="00A13E58">
          <w:rPr>
            <w:rFonts w:hint="eastAsia"/>
            <w:noProof/>
            <w:rtl/>
          </w:rPr>
          <w:t>الصحة</w:t>
        </w:r>
        <w:r w:rsidR="001A4EDF" w:rsidRPr="00A13E58">
          <w:rPr>
            <w:noProof/>
            <w:rtl/>
          </w:rPr>
          <w:t xml:space="preserve"> </w:t>
        </w:r>
        <w:r w:rsidR="001A4EDF" w:rsidRPr="00A13E58">
          <w:rPr>
            <w:rFonts w:hint="eastAsia"/>
            <w:noProof/>
            <w:rtl/>
          </w:rPr>
          <w:t>العقلية</w:t>
        </w:r>
        <w:r w:rsidR="001A4EDF" w:rsidRPr="00A13E58">
          <w:rPr>
            <w:noProof/>
            <w:webHidden/>
            <w:rtl/>
          </w:rPr>
          <w:tab/>
        </w:r>
        <w:r>
          <w:rPr>
            <w:noProof/>
            <w:webHidden/>
            <w:rtl/>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26</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39" w:history="1">
        <w:r w:rsidR="001A4EDF" w:rsidRPr="00A13E58">
          <w:rPr>
            <w:rFonts w:hint="eastAsia"/>
            <w:noProof/>
            <w:rtl/>
          </w:rPr>
          <w:t>أمانة</w:t>
        </w:r>
        <w:r w:rsidR="001A4EDF" w:rsidRPr="00A13E58">
          <w:rPr>
            <w:noProof/>
            <w:rtl/>
          </w:rPr>
          <w:t xml:space="preserve"> </w:t>
        </w:r>
        <w:r w:rsidR="001A4EDF" w:rsidRPr="00A13E58">
          <w:rPr>
            <w:rFonts w:hint="eastAsia"/>
            <w:noProof/>
            <w:rtl/>
          </w:rPr>
          <w:t>المظالم</w:t>
        </w:r>
        <w:r w:rsidR="001A4EDF" w:rsidRPr="00A13E58">
          <w:rPr>
            <w:noProof/>
            <w:rtl/>
          </w:rPr>
          <w:t xml:space="preserve"> </w:t>
        </w:r>
        <w:r w:rsidR="001A4EDF" w:rsidRPr="00A13E58">
          <w:rPr>
            <w:rFonts w:hint="eastAsia"/>
            <w:noProof/>
            <w:rtl/>
          </w:rPr>
          <w:t>ومفوضية</w:t>
        </w:r>
        <w:r w:rsidR="001A4EDF" w:rsidRPr="00A13E58">
          <w:rPr>
            <w:noProof/>
            <w:rtl/>
          </w:rPr>
          <w:t xml:space="preserve"> </w:t>
        </w:r>
        <w:r w:rsidR="001A4EDF" w:rsidRPr="00A13E58">
          <w:rPr>
            <w:rFonts w:hint="eastAsia"/>
            <w:noProof/>
            <w:rtl/>
          </w:rPr>
          <w:t>الإعلام</w:t>
        </w:r>
        <w:r w:rsidR="001A4EDF" w:rsidRPr="00A13E58">
          <w:rPr>
            <w:noProof/>
            <w:rtl/>
          </w:rPr>
          <w:t xml:space="preserve"> </w:t>
        </w:r>
        <w:r w:rsidR="001A4EDF" w:rsidRPr="00A13E58">
          <w:rPr>
            <w:rFonts w:hint="eastAsia"/>
            <w:noProof/>
            <w:rtl/>
          </w:rPr>
          <w:t>ومفوضية</w:t>
        </w:r>
        <w:r w:rsidR="001A4EDF" w:rsidRPr="00A13E58">
          <w:rPr>
            <w:noProof/>
            <w:rtl/>
          </w:rPr>
          <w:t xml:space="preserve"> </w:t>
        </w:r>
        <w:r w:rsidR="001A4EDF" w:rsidRPr="00A13E58">
          <w:rPr>
            <w:rFonts w:hint="eastAsia"/>
            <w:noProof/>
            <w:rtl/>
          </w:rPr>
          <w:t>الإعلام</w:t>
        </w:r>
        <w:r w:rsidR="001A4EDF" w:rsidRPr="00A13E58">
          <w:rPr>
            <w:noProof/>
            <w:rtl/>
          </w:rPr>
          <w:t xml:space="preserve"> </w:t>
        </w:r>
        <w:r w:rsidR="001A4EDF" w:rsidRPr="00A13E58">
          <w:rPr>
            <w:rFonts w:hint="eastAsia"/>
            <w:noProof/>
            <w:rtl/>
          </w:rPr>
          <w:t>البيئي</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Toc34663739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26</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0" w:history="1">
        <w:r w:rsidR="001A4EDF" w:rsidRPr="00A13E58">
          <w:rPr>
            <w:rFonts w:hint="eastAsia"/>
            <w:noProof/>
            <w:rtl/>
          </w:rPr>
          <w:t>أمانة</w:t>
        </w:r>
        <w:r w:rsidR="001A4EDF" w:rsidRPr="00A13E58">
          <w:rPr>
            <w:noProof/>
            <w:rtl/>
          </w:rPr>
          <w:t xml:space="preserve"> </w:t>
        </w:r>
        <w:r w:rsidR="001A4EDF" w:rsidRPr="00A13E58">
          <w:rPr>
            <w:rFonts w:hint="eastAsia"/>
            <w:noProof/>
            <w:rtl/>
          </w:rPr>
          <w:t>مظالم</w:t>
        </w:r>
        <w:r w:rsidR="001A4EDF" w:rsidRPr="00A13E58">
          <w:rPr>
            <w:noProof/>
            <w:rtl/>
          </w:rPr>
          <w:t xml:space="preserve"> </w:t>
        </w:r>
        <w:r w:rsidR="001A4EDF" w:rsidRPr="00A13E58">
          <w:rPr>
            <w:rFonts w:hint="eastAsia"/>
            <w:noProof/>
            <w:rtl/>
          </w:rPr>
          <w:t>قوات</w:t>
        </w:r>
        <w:r w:rsidR="001A4EDF" w:rsidRPr="00A13E58">
          <w:rPr>
            <w:noProof/>
            <w:rtl/>
          </w:rPr>
          <w:t xml:space="preserve"> </w:t>
        </w:r>
        <w:r w:rsidR="001A4EDF" w:rsidRPr="00A13E58">
          <w:rPr>
            <w:rFonts w:hint="eastAsia"/>
            <w:noProof/>
            <w:rtl/>
          </w:rPr>
          <w:t>الدفاع</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27</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1" w:history="1">
        <w:r w:rsidR="001A4EDF" w:rsidRPr="00A13E58">
          <w:rPr>
            <w:rFonts w:hint="eastAsia"/>
            <w:noProof/>
            <w:rtl/>
          </w:rPr>
          <w:t>لجنة</w:t>
        </w:r>
        <w:r w:rsidR="001A4EDF" w:rsidRPr="00A13E58">
          <w:rPr>
            <w:noProof/>
            <w:rtl/>
          </w:rPr>
          <w:t xml:space="preserve"> </w:t>
        </w:r>
        <w:r w:rsidR="001A4EDF" w:rsidRPr="00A13E58">
          <w:rPr>
            <w:rFonts w:hint="eastAsia"/>
            <w:noProof/>
            <w:rtl/>
          </w:rPr>
          <w:t>أمانة</w:t>
        </w:r>
        <w:r w:rsidR="001A4EDF" w:rsidRPr="00A13E58">
          <w:rPr>
            <w:noProof/>
            <w:rtl/>
          </w:rPr>
          <w:t xml:space="preserve"> </w:t>
        </w:r>
        <w:r w:rsidR="001A4EDF" w:rsidRPr="00A13E58">
          <w:rPr>
            <w:rFonts w:hint="eastAsia"/>
            <w:noProof/>
            <w:rtl/>
          </w:rPr>
          <w:t>المظالم</w:t>
        </w:r>
        <w:r w:rsidR="001A4EDF" w:rsidRPr="00A13E58">
          <w:rPr>
            <w:noProof/>
            <w:rtl/>
          </w:rPr>
          <w:t xml:space="preserve"> </w:t>
        </w:r>
        <w:r w:rsidR="001A4EDF" w:rsidRPr="00A13E58">
          <w:rPr>
            <w:rFonts w:hint="eastAsia"/>
            <w:noProof/>
            <w:rtl/>
          </w:rPr>
          <w:t>لقوات</w:t>
        </w:r>
        <w:r w:rsidR="001A4EDF" w:rsidRPr="00A13E58">
          <w:rPr>
            <w:noProof/>
            <w:rtl/>
          </w:rPr>
          <w:t xml:space="preserve"> </w:t>
        </w:r>
        <w:r w:rsidR="001A4EDF" w:rsidRPr="00A13E58">
          <w:rPr>
            <w:rFonts w:hint="eastAsia"/>
            <w:noProof/>
            <w:rtl/>
          </w:rPr>
          <w:t>الشرطة</w:t>
        </w:r>
        <w:r w:rsidR="001A4EDF" w:rsidRPr="00A13E58">
          <w:rPr>
            <w:noProof/>
            <w:rtl/>
          </w:rPr>
          <w:t xml:space="preserve"> </w:t>
        </w:r>
        <w:r w:rsidR="001A4EDF" w:rsidRPr="00A13E58">
          <w:rPr>
            <w:rFonts w:hint="eastAsia"/>
            <w:noProof/>
            <w:rtl/>
          </w:rPr>
          <w:t>الوطنية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Toc34663741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27</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2" w:history="1">
        <w:r w:rsidR="001A4EDF" w:rsidRPr="00A13E58">
          <w:rPr>
            <w:rFonts w:hint="eastAsia"/>
            <w:noProof/>
            <w:rtl/>
          </w:rPr>
          <w:t>أمانة</w:t>
        </w:r>
        <w:r w:rsidR="001A4EDF" w:rsidRPr="00A13E58">
          <w:rPr>
            <w:noProof/>
            <w:rtl/>
          </w:rPr>
          <w:t xml:space="preserve"> </w:t>
        </w:r>
        <w:r w:rsidR="001A4EDF" w:rsidRPr="00A13E58">
          <w:rPr>
            <w:rFonts w:hint="eastAsia"/>
            <w:noProof/>
            <w:rtl/>
          </w:rPr>
          <w:t>مظالم</w:t>
        </w:r>
        <w:r w:rsidR="001A4EDF" w:rsidRPr="00A13E58">
          <w:rPr>
            <w:noProof/>
            <w:rtl/>
          </w:rPr>
          <w:t xml:space="preserve"> </w:t>
        </w:r>
        <w:r w:rsidR="001A4EDF" w:rsidRPr="00A13E58">
          <w:rPr>
            <w:rFonts w:hint="eastAsia"/>
            <w:noProof/>
            <w:rtl/>
          </w:rPr>
          <w:t>الطفل</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Toc34663742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27</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3" w:history="1">
        <w:r w:rsidR="001A4EDF" w:rsidRPr="00A13E58">
          <w:rPr>
            <w:rFonts w:hint="eastAsia"/>
            <w:noProof/>
            <w:rtl/>
          </w:rPr>
          <w:t>لجنة</w:t>
        </w:r>
        <w:r w:rsidR="001A4EDF" w:rsidRPr="00A13E58">
          <w:rPr>
            <w:noProof/>
            <w:rtl/>
          </w:rPr>
          <w:t xml:space="preserve"> </w:t>
        </w:r>
        <w:r w:rsidR="001A4EDF" w:rsidRPr="00A13E58">
          <w:rPr>
            <w:rFonts w:hint="eastAsia"/>
            <w:noProof/>
            <w:rtl/>
          </w:rPr>
          <w:t>حماية</w:t>
        </w:r>
        <w:r w:rsidR="001A4EDF" w:rsidRPr="00A13E58">
          <w:rPr>
            <w:noProof/>
            <w:rtl/>
          </w:rPr>
          <w:t xml:space="preserve"> </w:t>
        </w:r>
        <w:r w:rsidR="001A4EDF" w:rsidRPr="00A13E58">
          <w:rPr>
            <w:rFonts w:hint="eastAsia"/>
            <w:noProof/>
            <w:rtl/>
          </w:rPr>
          <w:t>البيانات</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Toc34663743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27</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4" w:history="1">
        <w:r w:rsidR="001A4EDF" w:rsidRPr="00A13E58">
          <w:rPr>
            <w:rFonts w:hint="eastAsia"/>
            <w:noProof/>
            <w:rtl/>
          </w:rPr>
          <w:t>أمانة</w:t>
        </w:r>
        <w:r w:rsidR="001A4EDF" w:rsidRPr="00A13E58">
          <w:rPr>
            <w:noProof/>
            <w:rtl/>
          </w:rPr>
          <w:t xml:space="preserve"> </w:t>
        </w:r>
        <w:r w:rsidR="001A4EDF" w:rsidRPr="00A13E58">
          <w:rPr>
            <w:rFonts w:hint="eastAsia"/>
            <w:noProof/>
            <w:rtl/>
          </w:rPr>
          <w:t>المظالم</w:t>
        </w:r>
        <w:r w:rsidR="001A4EDF" w:rsidRPr="00A13E58">
          <w:rPr>
            <w:noProof/>
            <w:rtl/>
          </w:rPr>
          <w:t xml:space="preserve"> </w:t>
        </w:r>
        <w:r w:rsidR="001A4EDF" w:rsidRPr="00A13E58">
          <w:rPr>
            <w:rFonts w:hint="eastAsia"/>
            <w:noProof/>
            <w:rtl/>
          </w:rPr>
          <w:t>المعنية</w:t>
        </w:r>
        <w:r w:rsidR="001A4EDF" w:rsidRPr="00A13E58">
          <w:rPr>
            <w:noProof/>
            <w:rtl/>
          </w:rPr>
          <w:t xml:space="preserve"> </w:t>
        </w:r>
        <w:r w:rsidR="001A4EDF" w:rsidRPr="00A13E58">
          <w:rPr>
            <w:rFonts w:hint="eastAsia"/>
            <w:noProof/>
            <w:rtl/>
          </w:rPr>
          <w:t>بالصحافة</w:t>
        </w:r>
        <w:r w:rsidR="001A4EDF" w:rsidRPr="00A13E58">
          <w:rPr>
            <w:noProof/>
            <w:rtl/>
          </w:rPr>
          <w:t xml:space="preserve"> </w:t>
        </w:r>
        <w:r w:rsidR="001A4EDF" w:rsidRPr="00A13E58">
          <w:rPr>
            <w:rFonts w:hint="eastAsia"/>
            <w:noProof/>
            <w:rtl/>
          </w:rPr>
          <w:t>ومجلس</w:t>
        </w:r>
        <w:r w:rsidR="001A4EDF" w:rsidRPr="00A13E58">
          <w:rPr>
            <w:noProof/>
            <w:rtl/>
          </w:rPr>
          <w:t xml:space="preserve"> </w:t>
        </w:r>
        <w:r w:rsidR="001A4EDF" w:rsidRPr="00A13E58">
          <w:rPr>
            <w:rFonts w:hint="eastAsia"/>
            <w:noProof/>
            <w:rtl/>
          </w:rPr>
          <w:t>الصحافة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Toc34663744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27</w:t>
        </w:r>
        <w:r w:rsidR="001A4EDF" w:rsidRPr="00056F60">
          <w:rPr>
            <w:rFonts w:ascii="Traditional Arabic" w:hAnsi="Traditional Arabic"/>
            <w:noProof/>
            <w:szCs w:val="20"/>
            <w:lang w:val="fr-CH"/>
          </w:rPr>
          <w:fldChar w:fldCharType="end"/>
        </w:r>
      </w:hyperlink>
    </w:p>
    <w:p w:rsidR="001A4EDF" w:rsidRPr="008D3F05" w:rsidRDefault="00A13E58" w:rsidP="0074435A">
      <w:pPr>
        <w:tabs>
          <w:tab w:val="right" w:pos="1021"/>
          <w:tab w:val="left" w:pos="1077"/>
          <w:tab w:val="left" w:pos="1525"/>
          <w:tab w:val="left" w:pos="1842"/>
          <w:tab w:val="left" w:pos="2409"/>
          <w:tab w:val="left" w:pos="2681"/>
          <w:tab w:val="left" w:leader="dot" w:pos="8930"/>
          <w:tab w:val="right" w:pos="9638"/>
        </w:tabs>
        <w:spacing w:line="350" w:lineRule="exact"/>
        <w:ind w:left="2693" w:right="784" w:hanging="2693"/>
        <w:rPr>
          <w:noProof/>
          <w:spacing w:val="-4"/>
          <w:rtl/>
        </w:rPr>
      </w:pPr>
      <w:r w:rsidRPr="008D3F05">
        <w:rPr>
          <w:noProof/>
          <w:spacing w:val="-4"/>
        </w:rPr>
        <w:tab/>
      </w:r>
      <w:r w:rsidRPr="008D3F05">
        <w:rPr>
          <w:noProof/>
          <w:spacing w:val="-4"/>
        </w:rPr>
        <w:tab/>
      </w:r>
      <w:r w:rsidRPr="008D3F05">
        <w:rPr>
          <w:noProof/>
          <w:spacing w:val="-4"/>
        </w:rPr>
        <w:tab/>
      </w:r>
      <w:r w:rsidRPr="008D3F05">
        <w:rPr>
          <w:noProof/>
          <w:spacing w:val="-4"/>
        </w:rPr>
        <w:tab/>
      </w:r>
      <w:r w:rsidRPr="008D3F05">
        <w:rPr>
          <w:noProof/>
          <w:spacing w:val="-4"/>
        </w:rPr>
        <w:tab/>
      </w:r>
      <w:r w:rsidRPr="008D3F05">
        <w:rPr>
          <w:noProof/>
          <w:spacing w:val="-4"/>
        </w:rPr>
        <w:tab/>
      </w:r>
      <w:hyperlink w:anchor="_Toc34663745" w:history="1">
        <w:r w:rsidR="001A4EDF" w:rsidRPr="008D3F05">
          <w:rPr>
            <w:rFonts w:hint="eastAsia"/>
            <w:noProof/>
            <w:spacing w:val="-4"/>
            <w:rtl/>
          </w:rPr>
          <w:t>فريق</w:t>
        </w:r>
        <w:r w:rsidR="001A4EDF" w:rsidRPr="008D3F05">
          <w:rPr>
            <w:noProof/>
            <w:spacing w:val="-4"/>
            <w:rtl/>
          </w:rPr>
          <w:t xml:space="preserve"> </w:t>
        </w:r>
        <w:r w:rsidR="001A4EDF" w:rsidRPr="008D3F05">
          <w:rPr>
            <w:rFonts w:hint="eastAsia"/>
            <w:noProof/>
            <w:spacing w:val="-4"/>
            <w:rtl/>
          </w:rPr>
          <w:t>الرقابة</w:t>
        </w:r>
        <w:r w:rsidR="001A4EDF" w:rsidRPr="008D3F05">
          <w:rPr>
            <w:noProof/>
            <w:spacing w:val="-4"/>
            <w:rtl/>
          </w:rPr>
          <w:t xml:space="preserve"> </w:t>
        </w:r>
        <w:r w:rsidR="001A4EDF" w:rsidRPr="008D3F05">
          <w:rPr>
            <w:rFonts w:hint="eastAsia"/>
            <w:noProof/>
            <w:spacing w:val="-4"/>
            <w:rtl/>
          </w:rPr>
          <w:t>المعني</w:t>
        </w:r>
        <w:r w:rsidR="001A4EDF" w:rsidRPr="008D3F05">
          <w:rPr>
            <w:noProof/>
            <w:spacing w:val="-4"/>
            <w:rtl/>
          </w:rPr>
          <w:t xml:space="preserve"> </w:t>
        </w:r>
        <w:r w:rsidR="001A4EDF" w:rsidRPr="008D3F05">
          <w:rPr>
            <w:rFonts w:hint="eastAsia"/>
            <w:noProof/>
            <w:spacing w:val="-4"/>
            <w:rtl/>
          </w:rPr>
          <w:t>بخطة</w:t>
        </w:r>
        <w:r w:rsidR="001A4EDF" w:rsidRPr="008D3F05">
          <w:rPr>
            <w:noProof/>
            <w:spacing w:val="-4"/>
            <w:rtl/>
          </w:rPr>
          <w:t xml:space="preserve"> </w:t>
        </w:r>
        <w:r w:rsidR="001A4EDF" w:rsidRPr="008D3F05">
          <w:rPr>
            <w:rFonts w:hint="eastAsia"/>
            <w:noProof/>
            <w:spacing w:val="-4"/>
            <w:rtl/>
          </w:rPr>
          <w:t>العمل</w:t>
        </w:r>
        <w:r w:rsidR="001A4EDF" w:rsidRPr="008D3F05">
          <w:rPr>
            <w:noProof/>
            <w:spacing w:val="-4"/>
            <w:rtl/>
          </w:rPr>
          <w:t xml:space="preserve"> </w:t>
        </w:r>
        <w:r w:rsidR="001A4EDF" w:rsidRPr="008D3F05">
          <w:rPr>
            <w:rFonts w:hint="eastAsia"/>
            <w:noProof/>
            <w:spacing w:val="-4"/>
            <w:rtl/>
          </w:rPr>
          <w:t>الوطنية</w:t>
        </w:r>
        <w:r w:rsidR="001A4EDF" w:rsidRPr="008D3F05">
          <w:rPr>
            <w:noProof/>
            <w:spacing w:val="-4"/>
            <w:rtl/>
          </w:rPr>
          <w:t xml:space="preserve"> </w:t>
        </w:r>
        <w:r w:rsidR="001A4EDF" w:rsidRPr="008D3F05">
          <w:rPr>
            <w:rFonts w:hint="eastAsia"/>
            <w:noProof/>
            <w:spacing w:val="-4"/>
            <w:rtl/>
          </w:rPr>
          <w:t>بشأن</w:t>
        </w:r>
        <w:r w:rsidR="001A4EDF" w:rsidRPr="008D3F05">
          <w:rPr>
            <w:noProof/>
            <w:spacing w:val="-4"/>
            <w:rtl/>
          </w:rPr>
          <w:t xml:space="preserve"> </w:t>
        </w:r>
        <w:r w:rsidR="001A4EDF" w:rsidRPr="008D3F05">
          <w:rPr>
            <w:rFonts w:hint="eastAsia"/>
            <w:noProof/>
            <w:spacing w:val="-4"/>
            <w:rtl/>
          </w:rPr>
          <w:t>قرار</w:t>
        </w:r>
        <w:r w:rsidR="001A4EDF" w:rsidRPr="008D3F05">
          <w:rPr>
            <w:noProof/>
            <w:spacing w:val="-4"/>
            <w:rtl/>
          </w:rPr>
          <w:t xml:space="preserve"> </w:t>
        </w:r>
        <w:r w:rsidR="001A4EDF" w:rsidRPr="008D3F05">
          <w:rPr>
            <w:rFonts w:hint="eastAsia"/>
            <w:noProof/>
            <w:spacing w:val="-4"/>
            <w:rtl/>
          </w:rPr>
          <w:t>مجلس</w:t>
        </w:r>
        <w:r w:rsidR="001A4EDF" w:rsidRPr="008D3F05">
          <w:rPr>
            <w:noProof/>
            <w:spacing w:val="-4"/>
            <w:rtl/>
          </w:rPr>
          <w:t xml:space="preserve"> </w:t>
        </w:r>
        <w:r w:rsidR="001A4EDF" w:rsidRPr="008D3F05">
          <w:rPr>
            <w:rFonts w:hint="eastAsia"/>
            <w:noProof/>
            <w:spacing w:val="-4"/>
            <w:rtl/>
          </w:rPr>
          <w:t>الأمن</w:t>
        </w:r>
        <w:r w:rsidR="001A4EDF" w:rsidRPr="008D3F05">
          <w:rPr>
            <w:noProof/>
            <w:spacing w:val="-4"/>
            <w:rtl/>
          </w:rPr>
          <w:t xml:space="preserve"> </w:t>
        </w:r>
        <w:r w:rsidR="001A4EDF" w:rsidRPr="008D3F05">
          <w:rPr>
            <w:rFonts w:hint="eastAsia"/>
            <w:noProof/>
            <w:spacing w:val="-4"/>
            <w:rtl/>
          </w:rPr>
          <w:t>التابع</w:t>
        </w:r>
        <w:r w:rsidR="001A4EDF" w:rsidRPr="008D3F05">
          <w:rPr>
            <w:noProof/>
            <w:spacing w:val="-4"/>
            <w:rtl/>
          </w:rPr>
          <w:t xml:space="preserve"> </w:t>
        </w:r>
        <w:r w:rsidR="001A4EDF" w:rsidRPr="008D3F05">
          <w:rPr>
            <w:rFonts w:hint="eastAsia"/>
            <w:noProof/>
            <w:spacing w:val="-4"/>
            <w:rtl/>
          </w:rPr>
          <w:t>للأمم</w:t>
        </w:r>
        <w:r w:rsidR="001A4EDF" w:rsidRPr="008D3F05">
          <w:rPr>
            <w:noProof/>
            <w:spacing w:val="-4"/>
            <w:rtl/>
          </w:rPr>
          <w:t xml:space="preserve"> </w:t>
        </w:r>
        <w:r w:rsidR="001A4EDF" w:rsidRPr="008D3F05">
          <w:rPr>
            <w:rFonts w:hint="eastAsia"/>
            <w:noProof/>
            <w:spacing w:val="-4"/>
            <w:rtl/>
          </w:rPr>
          <w:t>المتحدة</w:t>
        </w:r>
        <w:r w:rsidR="001A4EDF" w:rsidRPr="008D3F05">
          <w:rPr>
            <w:noProof/>
            <w:spacing w:val="-4"/>
            <w:rtl/>
          </w:rPr>
          <w:t xml:space="preserve"> </w:t>
        </w:r>
        <w:r w:rsidR="001A4EDF" w:rsidRPr="008D3F05">
          <w:rPr>
            <w:noProof/>
            <w:spacing w:val="-4"/>
            <w:szCs w:val="20"/>
            <w:rtl/>
          </w:rPr>
          <w:t>1325</w:t>
        </w:r>
        <w:r w:rsidR="001A4EDF" w:rsidRPr="008D3F05">
          <w:rPr>
            <w:noProof/>
            <w:webHidden/>
            <w:spacing w:val="-4"/>
            <w:rtl/>
          </w:rPr>
          <w:tab/>
        </w:r>
        <w:r w:rsidRPr="008D3F05">
          <w:rPr>
            <w:rFonts w:ascii="Traditional Arabic" w:hAnsi="Traditional Arabic"/>
            <w:noProof/>
            <w:webHidden/>
            <w:spacing w:val="-4"/>
            <w:szCs w:val="20"/>
            <w:rtl/>
            <w:lang w:val="fr-CH"/>
          </w:rPr>
          <w:tab/>
        </w:r>
        <w:r w:rsidR="001A4EDF" w:rsidRPr="008D3F05">
          <w:rPr>
            <w:rFonts w:ascii="Traditional Arabic" w:hAnsi="Traditional Arabic"/>
            <w:noProof/>
            <w:spacing w:val="-4"/>
            <w:szCs w:val="20"/>
            <w:lang w:val="fr-CH"/>
          </w:rPr>
          <w:fldChar w:fldCharType="begin"/>
        </w:r>
        <w:r w:rsidR="001A4EDF" w:rsidRPr="008D3F05">
          <w:rPr>
            <w:rFonts w:ascii="Traditional Arabic" w:hAnsi="Traditional Arabic"/>
            <w:noProof/>
            <w:webHidden/>
            <w:spacing w:val="-4"/>
            <w:szCs w:val="20"/>
            <w:rtl/>
            <w:lang w:val="fr-CH"/>
          </w:rPr>
          <w:instrText xml:space="preserve"> </w:instrText>
        </w:r>
        <w:r w:rsidR="001A4EDF" w:rsidRPr="008D3F05">
          <w:rPr>
            <w:rFonts w:ascii="Traditional Arabic" w:hAnsi="Traditional Arabic"/>
            <w:noProof/>
            <w:webHidden/>
            <w:spacing w:val="-4"/>
            <w:szCs w:val="20"/>
            <w:lang w:val="fr-CH"/>
          </w:rPr>
          <w:instrText>PAGEREF</w:instrText>
        </w:r>
        <w:r w:rsidR="001A4EDF" w:rsidRPr="008D3F05">
          <w:rPr>
            <w:rFonts w:ascii="Traditional Arabic" w:hAnsi="Traditional Arabic"/>
            <w:noProof/>
            <w:webHidden/>
            <w:spacing w:val="-4"/>
            <w:szCs w:val="20"/>
            <w:rtl/>
            <w:lang w:val="fr-CH"/>
          </w:rPr>
          <w:instrText xml:space="preserve"> _</w:instrText>
        </w:r>
        <w:r w:rsidR="001A4EDF" w:rsidRPr="008D3F05">
          <w:rPr>
            <w:rFonts w:ascii="Traditional Arabic" w:hAnsi="Traditional Arabic"/>
            <w:noProof/>
            <w:webHidden/>
            <w:spacing w:val="-4"/>
            <w:szCs w:val="20"/>
            <w:lang w:val="fr-CH"/>
          </w:rPr>
          <w:instrText>Toc34663745 \h</w:instrText>
        </w:r>
        <w:r w:rsidR="001A4EDF" w:rsidRPr="008D3F05">
          <w:rPr>
            <w:rFonts w:ascii="Traditional Arabic" w:hAnsi="Traditional Arabic"/>
            <w:noProof/>
            <w:webHidden/>
            <w:spacing w:val="-4"/>
            <w:szCs w:val="20"/>
            <w:rtl/>
            <w:lang w:val="fr-CH"/>
          </w:rPr>
          <w:instrText xml:space="preserve"> </w:instrText>
        </w:r>
        <w:r w:rsidR="001A4EDF" w:rsidRPr="008D3F05">
          <w:rPr>
            <w:rFonts w:ascii="Traditional Arabic" w:hAnsi="Traditional Arabic"/>
            <w:noProof/>
            <w:spacing w:val="-4"/>
            <w:szCs w:val="20"/>
            <w:lang w:val="fr-CH"/>
          </w:rPr>
        </w:r>
        <w:r w:rsidR="001A4EDF" w:rsidRPr="008D3F05">
          <w:rPr>
            <w:rFonts w:ascii="Traditional Arabic" w:hAnsi="Traditional Arabic"/>
            <w:noProof/>
            <w:spacing w:val="-4"/>
            <w:szCs w:val="20"/>
            <w:lang w:val="fr-CH"/>
          </w:rPr>
          <w:fldChar w:fldCharType="separate"/>
        </w:r>
        <w:r w:rsidR="00C76B97" w:rsidRPr="008D3F05">
          <w:rPr>
            <w:rFonts w:ascii="Traditional Arabic" w:hAnsi="Traditional Arabic"/>
            <w:noProof/>
            <w:webHidden/>
            <w:spacing w:val="-4"/>
            <w:szCs w:val="20"/>
            <w:rtl/>
            <w:lang w:val="fr-CH"/>
          </w:rPr>
          <w:t>28</w:t>
        </w:r>
        <w:r w:rsidR="001A4EDF" w:rsidRPr="008D3F05">
          <w:rPr>
            <w:rFonts w:ascii="Traditional Arabic" w:hAnsi="Traditional Arabic"/>
            <w:noProof/>
            <w:spacing w:val="-4"/>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6" w:history="1">
        <w:r w:rsidR="001A4EDF" w:rsidRPr="00A13E58">
          <w:rPr>
            <w:rFonts w:hint="eastAsia"/>
            <w:noProof/>
            <w:rtl/>
          </w:rPr>
          <w:t>مفوضية</w:t>
        </w:r>
        <w:r w:rsidR="001A4EDF" w:rsidRPr="00A13E58">
          <w:rPr>
            <w:noProof/>
            <w:rtl/>
          </w:rPr>
          <w:t xml:space="preserve"> </w:t>
        </w:r>
        <w:r w:rsidR="001A4EDF" w:rsidRPr="00A13E58">
          <w:rPr>
            <w:rFonts w:hint="eastAsia"/>
            <w:noProof/>
            <w:rtl/>
          </w:rPr>
          <w:t>الشؤون</w:t>
        </w:r>
        <w:r w:rsidR="001A4EDF" w:rsidRPr="00A13E58">
          <w:rPr>
            <w:noProof/>
            <w:rtl/>
          </w:rPr>
          <w:t xml:space="preserve"> </w:t>
        </w:r>
        <w:r w:rsidR="001A4EDF" w:rsidRPr="00A13E58">
          <w:rPr>
            <w:rFonts w:hint="eastAsia"/>
            <w:noProof/>
            <w:rtl/>
          </w:rPr>
          <w:t>اللغوية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Toc34663746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28</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7" w:history="1">
        <w:r w:rsidR="001A4EDF" w:rsidRPr="00A13E58">
          <w:rPr>
            <w:rFonts w:hint="eastAsia"/>
            <w:noProof/>
            <w:rtl/>
          </w:rPr>
          <w:t>مفتش</w:t>
        </w:r>
        <w:r w:rsidR="001A4EDF" w:rsidRPr="00A13E58">
          <w:rPr>
            <w:noProof/>
            <w:rtl/>
          </w:rPr>
          <w:t xml:space="preserve"> </w:t>
        </w:r>
        <w:r w:rsidR="001A4EDF" w:rsidRPr="00A13E58">
          <w:rPr>
            <w:rFonts w:hint="eastAsia"/>
            <w:noProof/>
            <w:rtl/>
          </w:rPr>
          <w:t>السجون</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28</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8" w:history="1">
        <w:r w:rsidR="001A4EDF" w:rsidRPr="00A13E58">
          <w:rPr>
            <w:rFonts w:hint="eastAsia"/>
            <w:noProof/>
            <w:rtl/>
          </w:rPr>
          <w:t>هيئة</w:t>
        </w:r>
        <w:r w:rsidR="001A4EDF" w:rsidRPr="00A13E58">
          <w:rPr>
            <w:noProof/>
            <w:rtl/>
          </w:rPr>
          <w:t xml:space="preserve"> </w:t>
        </w:r>
        <w:r w:rsidR="001A4EDF" w:rsidRPr="00A13E58">
          <w:rPr>
            <w:rFonts w:hint="eastAsia"/>
            <w:noProof/>
            <w:rtl/>
          </w:rPr>
          <w:t>المعلومات</w:t>
        </w:r>
        <w:r w:rsidR="001A4EDF" w:rsidRPr="00A13E58">
          <w:rPr>
            <w:noProof/>
            <w:rtl/>
          </w:rPr>
          <w:t xml:space="preserve"> </w:t>
        </w:r>
        <w:r w:rsidR="001A4EDF" w:rsidRPr="00A13E58">
          <w:rPr>
            <w:rFonts w:hint="eastAsia"/>
            <w:noProof/>
            <w:rtl/>
          </w:rPr>
          <w:t>الصحية</w:t>
        </w:r>
        <w:r w:rsidR="001A4EDF" w:rsidRPr="00A13E58">
          <w:rPr>
            <w:noProof/>
            <w:rtl/>
          </w:rPr>
          <w:t xml:space="preserve"> </w:t>
        </w:r>
        <w:r w:rsidR="001A4EDF" w:rsidRPr="00A13E58">
          <w:rPr>
            <w:rFonts w:hint="eastAsia"/>
            <w:noProof/>
            <w:rtl/>
          </w:rPr>
          <w:t>والجودة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28</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49" w:history="1">
        <w:r w:rsidR="001A4EDF" w:rsidRPr="00A13E58">
          <w:rPr>
            <w:rFonts w:hint="eastAsia"/>
            <w:noProof/>
            <w:rtl/>
          </w:rPr>
          <w:t>أمانة</w:t>
        </w:r>
        <w:r w:rsidR="001A4EDF" w:rsidRPr="00A13E58">
          <w:rPr>
            <w:noProof/>
            <w:rtl/>
          </w:rPr>
          <w:t xml:space="preserve"> </w:t>
        </w:r>
        <w:r w:rsidR="001A4EDF" w:rsidRPr="00A13E58">
          <w:rPr>
            <w:rFonts w:hint="eastAsia"/>
            <w:noProof/>
            <w:rtl/>
          </w:rPr>
          <w:t>المظالم</w:t>
        </w:r>
        <w:r w:rsidR="001A4EDF" w:rsidRPr="00A13E58">
          <w:rPr>
            <w:noProof/>
            <w:rtl/>
          </w:rPr>
          <w:t xml:space="preserve"> </w:t>
        </w:r>
        <w:r w:rsidR="001A4EDF" w:rsidRPr="00A13E58">
          <w:rPr>
            <w:rFonts w:hint="eastAsia"/>
            <w:noProof/>
            <w:rtl/>
          </w:rPr>
          <w:t>المعنية</w:t>
        </w:r>
        <w:r w:rsidR="001A4EDF" w:rsidRPr="00A13E58">
          <w:rPr>
            <w:noProof/>
            <w:rtl/>
          </w:rPr>
          <w:t xml:space="preserve"> </w:t>
        </w:r>
        <w:r w:rsidR="001A4EDF" w:rsidRPr="00A13E58">
          <w:rPr>
            <w:rFonts w:hint="eastAsia"/>
            <w:noProof/>
            <w:rtl/>
          </w:rPr>
          <w:t>بالخدمات</w:t>
        </w:r>
        <w:r w:rsidR="001A4EDF" w:rsidRPr="00A13E58">
          <w:rPr>
            <w:noProof/>
            <w:rtl/>
          </w:rPr>
          <w:t xml:space="preserve"> </w:t>
        </w:r>
        <w:r w:rsidR="001A4EDF" w:rsidRPr="00A13E58">
          <w:rPr>
            <w:rFonts w:hint="eastAsia"/>
            <w:noProof/>
            <w:rtl/>
          </w:rPr>
          <w:t>المالية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Toc34663749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28</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50" w:history="1">
        <w:r w:rsidR="001A4EDF" w:rsidRPr="00A13E58">
          <w:rPr>
            <w:rFonts w:hint="eastAsia"/>
            <w:noProof/>
            <w:rtl/>
          </w:rPr>
          <w:t>لجنة</w:t>
        </w:r>
        <w:r w:rsidR="001A4EDF" w:rsidRPr="00A13E58">
          <w:rPr>
            <w:noProof/>
            <w:rtl/>
          </w:rPr>
          <w:t xml:space="preserve"> </w:t>
        </w:r>
        <w:r w:rsidR="001A4EDF" w:rsidRPr="00A13E58">
          <w:rPr>
            <w:rFonts w:hint="eastAsia"/>
            <w:noProof/>
            <w:rtl/>
          </w:rPr>
          <w:t>الصحة</w:t>
        </w:r>
        <w:r w:rsidR="001A4EDF" w:rsidRPr="00A13E58">
          <w:rPr>
            <w:noProof/>
            <w:rtl/>
          </w:rPr>
          <w:t xml:space="preserve"> </w:t>
        </w:r>
        <w:r w:rsidR="001A4EDF" w:rsidRPr="00A13E58">
          <w:rPr>
            <w:rFonts w:hint="eastAsia"/>
            <w:noProof/>
            <w:rtl/>
          </w:rPr>
          <w:t>العقلية</w:t>
        </w:r>
        <w:r w:rsidR="001A4EDF" w:rsidRPr="00A13E58">
          <w:rPr>
            <w:noProof/>
            <w:rtl/>
          </w:rPr>
          <w:t xml:space="preserve"> </w:t>
        </w:r>
        <w:r w:rsidR="001A4EDF" w:rsidRPr="00A13E58">
          <w:rPr>
            <w:rFonts w:hint="eastAsia"/>
            <w:noProof/>
            <w:rtl/>
          </w:rPr>
          <w:t>ومفتشية</w:t>
        </w:r>
        <w:r w:rsidR="001A4EDF" w:rsidRPr="00A13E58">
          <w:rPr>
            <w:noProof/>
            <w:rtl/>
          </w:rPr>
          <w:t xml:space="preserve"> </w:t>
        </w:r>
        <w:r w:rsidR="001A4EDF" w:rsidRPr="00A13E58">
          <w:rPr>
            <w:rFonts w:hint="eastAsia"/>
            <w:noProof/>
            <w:rtl/>
          </w:rPr>
          <w:t>خدمات</w:t>
        </w:r>
        <w:r w:rsidR="001A4EDF" w:rsidRPr="00A13E58">
          <w:rPr>
            <w:noProof/>
            <w:rtl/>
          </w:rPr>
          <w:t xml:space="preserve"> </w:t>
        </w:r>
        <w:r w:rsidR="001A4EDF" w:rsidRPr="00A13E58">
          <w:rPr>
            <w:rFonts w:hint="eastAsia"/>
            <w:noProof/>
            <w:rtl/>
          </w:rPr>
          <w:t>الصحة</w:t>
        </w:r>
        <w:r w:rsidR="001A4EDF" w:rsidRPr="00A13E58">
          <w:rPr>
            <w:noProof/>
            <w:rtl/>
          </w:rPr>
          <w:t xml:space="preserve"> </w:t>
        </w:r>
        <w:r w:rsidR="001A4EDF" w:rsidRPr="00A13E58">
          <w:rPr>
            <w:rFonts w:hint="eastAsia"/>
            <w:noProof/>
            <w:rtl/>
          </w:rPr>
          <w:t>العقلية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29</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51" w:history="1">
        <w:r w:rsidR="001A4EDF" w:rsidRPr="00A13E58">
          <w:rPr>
            <w:rFonts w:hint="eastAsia"/>
            <w:noProof/>
            <w:rtl/>
          </w:rPr>
          <w:t>مجلس</w:t>
        </w:r>
        <w:r w:rsidR="001A4EDF" w:rsidRPr="00A13E58">
          <w:rPr>
            <w:noProof/>
            <w:rtl/>
          </w:rPr>
          <w:t xml:space="preserve"> </w:t>
        </w:r>
        <w:r w:rsidR="001A4EDF" w:rsidRPr="00A13E58">
          <w:rPr>
            <w:rFonts w:hint="eastAsia"/>
            <w:noProof/>
            <w:rtl/>
          </w:rPr>
          <w:t>إعلام</w:t>
        </w:r>
        <w:r w:rsidR="001A4EDF" w:rsidRPr="00A13E58">
          <w:rPr>
            <w:noProof/>
            <w:rtl/>
          </w:rPr>
          <w:t xml:space="preserve"> </w:t>
        </w:r>
        <w:r w:rsidR="001A4EDF" w:rsidRPr="00A13E58">
          <w:rPr>
            <w:rFonts w:hint="eastAsia"/>
            <w:noProof/>
            <w:rtl/>
          </w:rPr>
          <w:t>المواطنين</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Toc34663751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29</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52" w:history="1">
        <w:r w:rsidR="001A4EDF" w:rsidRPr="00A13E58">
          <w:rPr>
            <w:rFonts w:hint="eastAsia"/>
            <w:noProof/>
            <w:rtl/>
          </w:rPr>
          <w:t>مجلس</w:t>
        </w:r>
        <w:r w:rsidR="001A4EDF" w:rsidRPr="00A13E58">
          <w:rPr>
            <w:noProof/>
            <w:rtl/>
          </w:rPr>
          <w:t xml:space="preserve"> </w:t>
        </w:r>
        <w:r w:rsidR="001A4EDF" w:rsidRPr="00A13E58">
          <w:rPr>
            <w:rFonts w:hint="eastAsia"/>
            <w:noProof/>
            <w:rtl/>
          </w:rPr>
          <w:t>الإيجارات</w:t>
        </w:r>
        <w:r w:rsidR="001A4EDF" w:rsidRPr="00A13E58">
          <w:rPr>
            <w:noProof/>
            <w:rtl/>
          </w:rPr>
          <w:t xml:space="preserve"> </w:t>
        </w:r>
        <w:r w:rsidR="001A4EDF" w:rsidRPr="00A13E58">
          <w:rPr>
            <w:rFonts w:hint="eastAsia"/>
            <w:noProof/>
            <w:rtl/>
          </w:rPr>
          <w:t>السكنية</w:t>
        </w:r>
        <w:r w:rsidR="001A4EDF" w:rsidRPr="00A13E58">
          <w:rPr>
            <w:noProof/>
            <w:rtl/>
          </w:rPr>
          <w:t xml:space="preserve"> </w:t>
        </w:r>
        <w:r w:rsidR="001A4EDF" w:rsidRPr="00A13E58">
          <w:rPr>
            <w:rFonts w:hint="eastAsia"/>
            <w:noProof/>
            <w:rtl/>
          </w:rPr>
          <w:t>ومحكمة</w:t>
        </w:r>
        <w:r w:rsidR="001A4EDF" w:rsidRPr="00A13E58">
          <w:rPr>
            <w:noProof/>
            <w:rtl/>
          </w:rPr>
          <w:t xml:space="preserve"> </w:t>
        </w:r>
        <w:r w:rsidR="001A4EDF" w:rsidRPr="00A13E58">
          <w:rPr>
            <w:rFonts w:hint="eastAsia"/>
            <w:noProof/>
            <w:rtl/>
          </w:rPr>
          <w:t>الإيجار</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Toc34663752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29</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53" w:history="1">
        <w:r w:rsidR="001A4EDF" w:rsidRPr="00A13E58">
          <w:rPr>
            <w:rFonts w:hint="eastAsia"/>
            <w:noProof/>
            <w:rtl/>
          </w:rPr>
          <w:t>الهيئة</w:t>
        </w:r>
        <w:r w:rsidR="001A4EDF" w:rsidRPr="00A13E58">
          <w:rPr>
            <w:noProof/>
            <w:rtl/>
          </w:rPr>
          <w:t xml:space="preserve"> </w:t>
        </w:r>
        <w:r w:rsidR="001A4EDF" w:rsidRPr="00A13E58">
          <w:rPr>
            <w:rFonts w:hint="eastAsia"/>
            <w:noProof/>
            <w:rtl/>
          </w:rPr>
          <w:t>التنظيمية</w:t>
        </w:r>
        <w:r w:rsidR="001A4EDF" w:rsidRPr="00A13E58">
          <w:rPr>
            <w:noProof/>
            <w:rtl/>
          </w:rPr>
          <w:t xml:space="preserve"> </w:t>
        </w:r>
        <w:r w:rsidR="001A4EDF" w:rsidRPr="00A13E58">
          <w:rPr>
            <w:rFonts w:hint="eastAsia"/>
            <w:noProof/>
            <w:rtl/>
          </w:rPr>
          <w:t>للخدمات</w:t>
        </w:r>
        <w:r w:rsidR="001A4EDF" w:rsidRPr="00A13E58">
          <w:rPr>
            <w:noProof/>
            <w:rtl/>
          </w:rPr>
          <w:t xml:space="preserve"> </w:t>
        </w:r>
        <w:r w:rsidR="001A4EDF" w:rsidRPr="00A13E58">
          <w:rPr>
            <w:rFonts w:hint="eastAsia"/>
            <w:noProof/>
            <w:rtl/>
          </w:rPr>
          <w:t>القانونية</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Toc34663753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30</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54" w:history="1">
        <w:r w:rsidR="001A4EDF" w:rsidRPr="00A13E58">
          <w:rPr>
            <w:rFonts w:hint="eastAsia"/>
            <w:noProof/>
            <w:rtl/>
          </w:rPr>
          <w:t>المجتمع</w:t>
        </w:r>
        <w:r w:rsidR="001A4EDF" w:rsidRPr="00A13E58">
          <w:rPr>
            <w:noProof/>
            <w:rtl/>
          </w:rPr>
          <w:t xml:space="preserve"> </w:t>
        </w:r>
        <w:r w:rsidR="001A4EDF" w:rsidRPr="00A13E58">
          <w:rPr>
            <w:rFonts w:hint="eastAsia"/>
            <w:noProof/>
            <w:rtl/>
          </w:rPr>
          <w:t>المدني</w:t>
        </w:r>
        <w:r w:rsidR="001A4EDF" w:rsidRPr="00A13E58">
          <w:rPr>
            <w:noProof/>
            <w:webHidden/>
            <w:rtl/>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Toc34663754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30</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lang w:val="fr-CH"/>
        </w:rPr>
      </w:pPr>
      <w:r>
        <w:rPr>
          <w:noProof/>
          <w:rtl/>
          <w:lang w:val="fr-CH"/>
        </w:rPr>
        <w:tab/>
      </w:r>
      <w:r>
        <w:rPr>
          <w:noProof/>
          <w:rtl/>
          <w:lang w:val="fr-CH"/>
        </w:rPr>
        <w:tab/>
      </w:r>
      <w:r>
        <w:rPr>
          <w:noProof/>
          <w:rtl/>
          <w:lang w:val="fr-CH"/>
        </w:rPr>
        <w:tab/>
      </w:r>
      <w:hyperlink w:anchor="_Toc34663755" w:history="1">
        <w:r w:rsidR="001A4EDF" w:rsidRPr="00A13E58">
          <w:rPr>
            <w:rFonts w:hint="eastAsia"/>
            <w:noProof/>
            <w:rtl/>
            <w:lang w:val="fr-CH"/>
          </w:rPr>
          <w:t>جيم</w:t>
        </w:r>
        <w:r>
          <w:rPr>
            <w:noProof/>
            <w:rtl/>
            <w:lang w:val="fr-CH"/>
          </w:rPr>
          <w:tab/>
        </w:r>
        <w:r w:rsidR="001A4EDF" w:rsidRPr="00A13E58">
          <w:rPr>
            <w:noProof/>
            <w:rtl/>
            <w:lang w:val="fr-CH"/>
          </w:rPr>
          <w:t>-</w:t>
        </w:r>
        <w:r w:rsidR="001A4EDF" w:rsidRPr="00A13E58">
          <w:rPr>
            <w:noProof/>
            <w:rtl/>
            <w:lang w:val="fr-CH"/>
          </w:rPr>
          <w:tab/>
        </w:r>
        <w:r w:rsidR="001A4EDF" w:rsidRPr="00A13E58">
          <w:rPr>
            <w:rFonts w:hint="eastAsia"/>
            <w:noProof/>
            <w:rtl/>
            <w:lang w:val="fr-CH"/>
          </w:rPr>
          <w:t>إطار</w:t>
        </w:r>
        <w:r w:rsidR="001A4EDF" w:rsidRPr="00A13E58">
          <w:rPr>
            <w:noProof/>
            <w:rtl/>
            <w:lang w:val="fr-CH"/>
          </w:rPr>
          <w:t xml:space="preserve"> </w:t>
        </w:r>
        <w:r w:rsidR="001A4EDF" w:rsidRPr="00A13E58">
          <w:rPr>
            <w:rFonts w:hint="eastAsia"/>
            <w:noProof/>
            <w:rtl/>
            <w:lang w:val="fr-CH"/>
          </w:rPr>
          <w:t>تعزيز</w:t>
        </w:r>
        <w:r w:rsidR="001A4EDF" w:rsidRPr="00A13E58">
          <w:rPr>
            <w:noProof/>
            <w:rtl/>
            <w:lang w:val="fr-CH"/>
          </w:rPr>
          <w:t xml:space="preserve"> </w:t>
        </w:r>
        <w:r w:rsidR="001A4EDF" w:rsidRPr="00A13E58">
          <w:rPr>
            <w:rFonts w:hint="eastAsia"/>
            <w:noProof/>
            <w:rtl/>
            <w:lang w:val="fr-CH"/>
          </w:rPr>
          <w:t>حقوق</w:t>
        </w:r>
        <w:r w:rsidR="001A4EDF" w:rsidRPr="00A13E58">
          <w:rPr>
            <w:noProof/>
            <w:rtl/>
            <w:lang w:val="fr-CH"/>
          </w:rPr>
          <w:t xml:space="preserve"> </w:t>
        </w:r>
        <w:r w:rsidR="001A4EDF" w:rsidRPr="00A13E58">
          <w:rPr>
            <w:rFonts w:hint="eastAsia"/>
            <w:noProof/>
            <w:rtl/>
            <w:lang w:val="fr-CH"/>
          </w:rPr>
          <w:t>الإنسان</w:t>
        </w:r>
        <w:r w:rsidR="001A4EDF" w:rsidRPr="00A13E58">
          <w:rPr>
            <w:noProof/>
            <w:rtl/>
            <w:lang w:val="fr-CH"/>
          </w:rPr>
          <w:t xml:space="preserve"> </w:t>
        </w:r>
        <w:r w:rsidR="001A4EDF" w:rsidRPr="00A13E58">
          <w:rPr>
            <w:rFonts w:hint="eastAsia"/>
            <w:noProof/>
            <w:rtl/>
            <w:lang w:val="fr-CH"/>
          </w:rPr>
          <w:t>على</w:t>
        </w:r>
        <w:r w:rsidR="001A4EDF" w:rsidRPr="00A13E58">
          <w:rPr>
            <w:noProof/>
            <w:rtl/>
            <w:lang w:val="fr-CH"/>
          </w:rPr>
          <w:t xml:space="preserve"> </w:t>
        </w:r>
        <w:r w:rsidR="001A4EDF" w:rsidRPr="00A13E58">
          <w:rPr>
            <w:rFonts w:hint="eastAsia"/>
            <w:noProof/>
            <w:rtl/>
            <w:lang w:val="fr-CH"/>
          </w:rPr>
          <w:t>الصعيد</w:t>
        </w:r>
        <w:r w:rsidR="001A4EDF" w:rsidRPr="00A13E58">
          <w:rPr>
            <w:noProof/>
            <w:rtl/>
            <w:lang w:val="fr-CH"/>
          </w:rPr>
          <w:t xml:space="preserve"> </w:t>
        </w:r>
        <w:r w:rsidR="001A4EDF" w:rsidRPr="00A13E58">
          <w:rPr>
            <w:rFonts w:hint="eastAsia"/>
            <w:noProof/>
            <w:rtl/>
            <w:lang w:val="fr-CH"/>
          </w:rPr>
          <w:t>الوطني</w:t>
        </w:r>
        <w:r w:rsidR="001A4EDF" w:rsidRPr="00A13E58">
          <w:rPr>
            <w:noProof/>
            <w:webHidden/>
            <w:rtl/>
            <w:lang w:val="fr-CH"/>
          </w:rPr>
          <w:tab/>
        </w:r>
        <w:r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Toc34663755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31</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hyperlink w:anchor="_Toc34663756" w:history="1">
        <w:r w:rsidR="001A4EDF" w:rsidRPr="00A13E58">
          <w:rPr>
            <w:noProof/>
            <w:szCs w:val="20"/>
            <w:rtl/>
          </w:rPr>
          <w:t>1-</w:t>
        </w:r>
        <w:r w:rsidR="001A4EDF" w:rsidRPr="00A13E58">
          <w:rPr>
            <w:noProof/>
            <w:rtl/>
          </w:rPr>
          <w:tab/>
        </w:r>
        <w:r w:rsidR="001A4EDF" w:rsidRPr="00A13E58">
          <w:rPr>
            <w:rFonts w:hint="eastAsia"/>
            <w:noProof/>
            <w:rtl/>
          </w:rPr>
          <w:t>المجالس</w:t>
        </w:r>
        <w:r w:rsidR="001A4EDF" w:rsidRPr="00A13E58">
          <w:rPr>
            <w:noProof/>
            <w:rtl/>
          </w:rPr>
          <w:t xml:space="preserve"> </w:t>
        </w:r>
        <w:r w:rsidR="001A4EDF" w:rsidRPr="00A13E58">
          <w:rPr>
            <w:rFonts w:hint="eastAsia"/>
            <w:noProof/>
            <w:rtl/>
          </w:rPr>
          <w:t>النيابية</w:t>
        </w:r>
        <w:r w:rsidR="001A4EDF" w:rsidRPr="00A13E58">
          <w:rPr>
            <w:noProof/>
            <w:rtl/>
          </w:rPr>
          <w:t xml:space="preserve"> </w:t>
        </w:r>
        <w:r w:rsidR="001A4EDF" w:rsidRPr="00A13E58">
          <w:rPr>
            <w:rFonts w:hint="eastAsia"/>
            <w:noProof/>
            <w:rtl/>
          </w:rPr>
          <w:t>والهيئات</w:t>
        </w:r>
        <w:r w:rsidR="001A4EDF" w:rsidRPr="00A13E58">
          <w:rPr>
            <w:noProof/>
            <w:rtl/>
          </w:rPr>
          <w:t xml:space="preserve"> </w:t>
        </w:r>
        <w:r w:rsidR="001A4EDF" w:rsidRPr="00A13E58">
          <w:rPr>
            <w:rFonts w:hint="eastAsia"/>
            <w:noProof/>
            <w:rtl/>
          </w:rPr>
          <w:t>التداولية</w:t>
        </w:r>
        <w:r w:rsidR="001A4EDF" w:rsidRPr="00A13E58">
          <w:rPr>
            <w:noProof/>
            <w:rtl/>
          </w:rPr>
          <w:t xml:space="preserve"> </w:t>
        </w:r>
        <w:r w:rsidR="001A4EDF" w:rsidRPr="00A13E58">
          <w:rPr>
            <w:rFonts w:hint="eastAsia"/>
            <w:noProof/>
            <w:rtl/>
          </w:rPr>
          <w:t>الوطنية</w:t>
        </w:r>
        <w:r w:rsidR="001A4EDF" w:rsidRPr="00A13E58">
          <w:rPr>
            <w:noProof/>
            <w:rtl/>
          </w:rPr>
          <w:t xml:space="preserve"> </w:t>
        </w:r>
        <w:r w:rsidR="001A4EDF" w:rsidRPr="00A13E58">
          <w:rPr>
            <w:rFonts w:hint="eastAsia"/>
            <w:noProof/>
            <w:rtl/>
          </w:rPr>
          <w:t>والإقليمية</w:t>
        </w:r>
        <w:r w:rsidR="001A4EDF" w:rsidRPr="00A13E58">
          <w:rPr>
            <w:noProof/>
            <w:webHidden/>
            <w:rtl/>
          </w:rPr>
          <w:tab/>
        </w:r>
        <w:r>
          <w:rPr>
            <w:noProof/>
            <w:webHidden/>
            <w:rtl/>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Toc34663756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31</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hyperlink w:anchor="_Toc34663757" w:history="1">
        <w:r w:rsidR="001A4EDF" w:rsidRPr="00A13E58">
          <w:rPr>
            <w:noProof/>
            <w:szCs w:val="20"/>
            <w:rtl/>
          </w:rPr>
          <w:t>2-</w:t>
        </w:r>
        <w:r w:rsidR="001A4EDF" w:rsidRPr="00A13E58">
          <w:rPr>
            <w:noProof/>
            <w:rtl/>
          </w:rPr>
          <w:tab/>
        </w:r>
        <w:r w:rsidR="001A4EDF" w:rsidRPr="00A13E58">
          <w:rPr>
            <w:rFonts w:hint="eastAsia"/>
            <w:noProof/>
            <w:rtl/>
          </w:rPr>
          <w:t>نشر</w:t>
        </w:r>
        <w:r w:rsidR="001A4EDF" w:rsidRPr="00A13E58">
          <w:rPr>
            <w:noProof/>
            <w:rtl/>
          </w:rPr>
          <w:t xml:space="preserve"> </w:t>
        </w:r>
        <w:r w:rsidR="001A4EDF" w:rsidRPr="00A13E58">
          <w:rPr>
            <w:rFonts w:hint="eastAsia"/>
            <w:noProof/>
            <w:rtl/>
          </w:rPr>
          <w:t>صكوك</w:t>
        </w:r>
        <w:r w:rsidR="001A4EDF" w:rsidRPr="00A13E58">
          <w:rPr>
            <w:noProof/>
            <w:rtl/>
          </w:rPr>
          <w:t xml:space="preserve"> </w:t>
        </w:r>
        <w:r w:rsidR="001A4EDF" w:rsidRPr="00A13E58">
          <w:rPr>
            <w:rFonts w:hint="eastAsia"/>
            <w:noProof/>
            <w:rtl/>
          </w:rPr>
          <w:t>حقوق</w:t>
        </w:r>
        <w:r w:rsidR="001A4EDF" w:rsidRPr="00A13E58">
          <w:rPr>
            <w:noProof/>
            <w:rtl/>
          </w:rPr>
          <w:t xml:space="preserve"> </w:t>
        </w:r>
        <w:r w:rsidR="001A4EDF" w:rsidRPr="00A13E58">
          <w:rPr>
            <w:rFonts w:hint="eastAsia"/>
            <w:noProof/>
            <w:rtl/>
          </w:rPr>
          <w:t>الإنسان</w:t>
        </w:r>
        <w:r w:rsidR="001A4EDF" w:rsidRPr="00A13E58">
          <w:rPr>
            <w:noProof/>
            <w:webHidden/>
            <w:rtl/>
          </w:rPr>
          <w:tab/>
        </w:r>
        <w:r w:rsidR="00056F60">
          <w:rPr>
            <w:noProof/>
            <w:webHidden/>
            <w:rtl/>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Toc34663757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31</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hyperlink w:anchor="_Toc34663758" w:history="1">
        <w:r w:rsidR="001A4EDF" w:rsidRPr="00A13E58">
          <w:rPr>
            <w:noProof/>
            <w:szCs w:val="20"/>
            <w:rtl/>
          </w:rPr>
          <w:t>3-</w:t>
        </w:r>
        <w:r w:rsidR="001A4EDF" w:rsidRPr="00A13E58">
          <w:rPr>
            <w:noProof/>
            <w:rtl/>
          </w:rPr>
          <w:tab/>
        </w:r>
        <w:r w:rsidR="001A4EDF" w:rsidRPr="00A13E58">
          <w:rPr>
            <w:rFonts w:hint="eastAsia"/>
            <w:noProof/>
            <w:rtl/>
          </w:rPr>
          <w:t>توعية</w:t>
        </w:r>
        <w:r w:rsidR="001A4EDF" w:rsidRPr="00A13E58">
          <w:rPr>
            <w:noProof/>
            <w:rtl/>
          </w:rPr>
          <w:t xml:space="preserve"> </w:t>
        </w:r>
        <w:r w:rsidR="001A4EDF" w:rsidRPr="00A13E58">
          <w:rPr>
            <w:rFonts w:hint="eastAsia"/>
            <w:noProof/>
            <w:rtl/>
          </w:rPr>
          <w:t>الموظفين</w:t>
        </w:r>
        <w:r w:rsidR="001A4EDF" w:rsidRPr="00A13E58">
          <w:rPr>
            <w:noProof/>
            <w:rtl/>
          </w:rPr>
          <w:t xml:space="preserve"> </w:t>
        </w:r>
        <w:r w:rsidR="001A4EDF" w:rsidRPr="00A13E58">
          <w:rPr>
            <w:rFonts w:hint="eastAsia"/>
            <w:noProof/>
            <w:rtl/>
          </w:rPr>
          <w:t>العموميين</w:t>
        </w:r>
        <w:r w:rsidR="001A4EDF" w:rsidRPr="00A13E58">
          <w:rPr>
            <w:noProof/>
            <w:rtl/>
          </w:rPr>
          <w:t xml:space="preserve"> </w:t>
        </w:r>
        <w:r w:rsidR="001A4EDF" w:rsidRPr="00A13E58">
          <w:rPr>
            <w:rFonts w:hint="eastAsia"/>
            <w:noProof/>
            <w:rtl/>
          </w:rPr>
          <w:t>بحقوق</w:t>
        </w:r>
        <w:r w:rsidR="001A4EDF" w:rsidRPr="00A13E58">
          <w:rPr>
            <w:noProof/>
            <w:rtl/>
          </w:rPr>
          <w:t xml:space="preserve"> </w:t>
        </w:r>
        <w:r w:rsidR="001A4EDF" w:rsidRPr="00A13E58">
          <w:rPr>
            <w:rFonts w:hint="eastAsia"/>
            <w:noProof/>
            <w:rtl/>
          </w:rPr>
          <w:t>الإنسان</w:t>
        </w:r>
        <w:r w:rsidR="001A4EDF" w:rsidRPr="00A13E58">
          <w:rPr>
            <w:noProof/>
            <w:webHidden/>
            <w:rtl/>
          </w:rPr>
          <w:tab/>
        </w:r>
        <w:r w:rsidR="00056F60"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Toc34663758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31</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2178"/>
          <w:tab w:val="left" w:pos="2681"/>
          <w:tab w:val="left" w:leader="dot" w:pos="8930"/>
          <w:tab w:val="right" w:pos="9638"/>
        </w:tabs>
        <w:spacing w:line="350" w:lineRule="exact"/>
        <w:ind w:left="2612" w:right="756" w:hanging="2637"/>
        <w:rPr>
          <w:noProof/>
          <w:rtl/>
        </w:rPr>
      </w:pPr>
      <w:r>
        <w:rPr>
          <w:noProof/>
        </w:rPr>
        <w:tab/>
      </w:r>
      <w:r>
        <w:rPr>
          <w:noProof/>
        </w:rPr>
        <w:tab/>
      </w:r>
      <w:r>
        <w:rPr>
          <w:noProof/>
        </w:rPr>
        <w:tab/>
      </w:r>
      <w:r>
        <w:rPr>
          <w:noProof/>
        </w:rPr>
        <w:tab/>
      </w:r>
      <w:hyperlink w:anchor="_Toc34663759" w:history="1">
        <w:r w:rsidR="001A4EDF" w:rsidRPr="00AE0FE5">
          <w:rPr>
            <w:noProof/>
            <w:szCs w:val="20"/>
            <w:rtl/>
          </w:rPr>
          <w:t>4-</w:t>
        </w:r>
        <w:r w:rsidR="001A4EDF" w:rsidRPr="00A13E58">
          <w:rPr>
            <w:noProof/>
            <w:rtl/>
          </w:rPr>
          <w:tab/>
        </w:r>
        <w:r w:rsidR="001A4EDF" w:rsidRPr="00A13E58">
          <w:rPr>
            <w:rFonts w:hint="eastAsia"/>
            <w:noProof/>
            <w:rtl/>
          </w:rPr>
          <w:t>تعزيز</w:t>
        </w:r>
        <w:r w:rsidR="001A4EDF" w:rsidRPr="00A13E58">
          <w:rPr>
            <w:noProof/>
            <w:rtl/>
          </w:rPr>
          <w:t xml:space="preserve"> </w:t>
        </w:r>
        <w:r w:rsidR="001A4EDF" w:rsidRPr="00A13E58">
          <w:rPr>
            <w:rFonts w:hint="eastAsia"/>
            <w:noProof/>
            <w:rtl/>
          </w:rPr>
          <w:t>الوعي</w:t>
        </w:r>
        <w:r w:rsidR="001A4EDF" w:rsidRPr="00A13E58">
          <w:rPr>
            <w:noProof/>
            <w:rtl/>
          </w:rPr>
          <w:t xml:space="preserve"> </w:t>
        </w:r>
        <w:r w:rsidR="001A4EDF" w:rsidRPr="00A13E58">
          <w:rPr>
            <w:rFonts w:hint="eastAsia"/>
            <w:noProof/>
            <w:rtl/>
          </w:rPr>
          <w:t>بحقوق</w:t>
        </w:r>
        <w:r w:rsidR="001A4EDF" w:rsidRPr="00A13E58">
          <w:rPr>
            <w:noProof/>
            <w:rtl/>
          </w:rPr>
          <w:t xml:space="preserve"> </w:t>
        </w:r>
        <w:r w:rsidR="001A4EDF" w:rsidRPr="00A13E58">
          <w:rPr>
            <w:rFonts w:hint="eastAsia"/>
            <w:noProof/>
            <w:rtl/>
          </w:rPr>
          <w:t>الإنسان</w:t>
        </w:r>
        <w:r w:rsidR="001A4EDF" w:rsidRPr="00A13E58">
          <w:rPr>
            <w:noProof/>
            <w:rtl/>
          </w:rPr>
          <w:t xml:space="preserve"> </w:t>
        </w:r>
        <w:r w:rsidR="001A4EDF" w:rsidRPr="00A13E58">
          <w:rPr>
            <w:rFonts w:hint="eastAsia"/>
            <w:noProof/>
            <w:rtl/>
          </w:rPr>
          <w:t>من</w:t>
        </w:r>
        <w:r w:rsidR="001A4EDF" w:rsidRPr="00A13E58">
          <w:rPr>
            <w:noProof/>
            <w:rtl/>
          </w:rPr>
          <w:t xml:space="preserve"> </w:t>
        </w:r>
        <w:r w:rsidR="001A4EDF" w:rsidRPr="00A13E58">
          <w:rPr>
            <w:rFonts w:hint="eastAsia"/>
            <w:noProof/>
            <w:rtl/>
          </w:rPr>
          <w:t>خلال</w:t>
        </w:r>
        <w:r w:rsidR="001A4EDF" w:rsidRPr="00A13E58">
          <w:rPr>
            <w:noProof/>
            <w:rtl/>
          </w:rPr>
          <w:t xml:space="preserve"> </w:t>
        </w:r>
        <w:r w:rsidR="001A4EDF" w:rsidRPr="00A13E58">
          <w:rPr>
            <w:rFonts w:hint="eastAsia"/>
            <w:noProof/>
            <w:rtl/>
          </w:rPr>
          <w:t>البرامج</w:t>
        </w:r>
        <w:r w:rsidR="001A4EDF" w:rsidRPr="00A13E58">
          <w:rPr>
            <w:noProof/>
            <w:rtl/>
          </w:rPr>
          <w:t xml:space="preserve"> </w:t>
        </w:r>
        <w:r w:rsidR="001A4EDF" w:rsidRPr="00A13E58">
          <w:rPr>
            <w:rFonts w:hint="eastAsia"/>
            <w:noProof/>
            <w:rtl/>
          </w:rPr>
          <w:t>التعليمية</w:t>
        </w:r>
        <w:r w:rsidR="001A4EDF" w:rsidRPr="00A13E58">
          <w:rPr>
            <w:noProof/>
            <w:rtl/>
          </w:rPr>
          <w:t xml:space="preserve"> </w:t>
        </w:r>
        <w:r w:rsidR="001A4EDF" w:rsidRPr="00A13E58">
          <w:rPr>
            <w:rFonts w:hint="eastAsia"/>
            <w:noProof/>
            <w:rtl/>
          </w:rPr>
          <w:t>والمعلومات</w:t>
        </w:r>
        <w:r w:rsidR="001A4EDF" w:rsidRPr="00A13E58">
          <w:rPr>
            <w:noProof/>
            <w:rtl/>
          </w:rPr>
          <w:t xml:space="preserve"> </w:t>
        </w:r>
        <w:r w:rsidR="001A4EDF" w:rsidRPr="00A13E58">
          <w:rPr>
            <w:rFonts w:hint="eastAsia"/>
            <w:noProof/>
            <w:rtl/>
          </w:rPr>
          <w:t>العامة</w:t>
        </w:r>
        <w:r w:rsidR="001A4EDF" w:rsidRPr="00A13E58">
          <w:rPr>
            <w:noProof/>
            <w:rtl/>
          </w:rPr>
          <w:t xml:space="preserve"> </w:t>
        </w:r>
        <w:r w:rsidR="001A4EDF" w:rsidRPr="00A13E58">
          <w:rPr>
            <w:rFonts w:hint="eastAsia"/>
            <w:noProof/>
            <w:rtl/>
          </w:rPr>
          <w:t>التي</w:t>
        </w:r>
        <w:r w:rsidR="001A4EDF" w:rsidRPr="00A13E58">
          <w:rPr>
            <w:noProof/>
            <w:rtl/>
          </w:rPr>
          <w:t xml:space="preserve"> </w:t>
        </w:r>
        <w:r w:rsidR="001A4EDF" w:rsidRPr="00A13E58">
          <w:rPr>
            <w:rFonts w:hint="eastAsia"/>
            <w:noProof/>
            <w:rtl/>
          </w:rPr>
          <w:t>توفرها</w:t>
        </w:r>
        <w:r w:rsidR="001A4EDF" w:rsidRPr="00A13E58">
          <w:rPr>
            <w:noProof/>
            <w:rtl/>
          </w:rPr>
          <w:t xml:space="preserve"> </w:t>
        </w:r>
        <w:r w:rsidR="001A4EDF" w:rsidRPr="00A13E58">
          <w:rPr>
            <w:rFonts w:hint="eastAsia"/>
            <w:noProof/>
            <w:rtl/>
          </w:rPr>
          <w:t>الحكومة</w:t>
        </w:r>
        <w:r w:rsidR="001A4EDF" w:rsidRPr="00A13E58">
          <w:rPr>
            <w:noProof/>
            <w:webHidden/>
            <w:rtl/>
          </w:rPr>
          <w:tab/>
        </w:r>
        <w:r w:rsidR="00056F60">
          <w:rPr>
            <w:noProof/>
            <w:webHidden/>
            <w:rtl/>
          </w:rPr>
          <w:tab/>
        </w:r>
        <w:r w:rsidR="001A4EDF" w:rsidRPr="00AE0FE5">
          <w:rPr>
            <w:rFonts w:ascii="Traditional Arabic" w:hAnsi="Traditional Arabic"/>
            <w:noProof/>
            <w:szCs w:val="20"/>
          </w:rPr>
          <w:fldChar w:fldCharType="begin"/>
        </w:r>
        <w:r w:rsidR="001A4EDF" w:rsidRPr="00AE0FE5">
          <w:rPr>
            <w:rFonts w:ascii="Traditional Arabic" w:hAnsi="Traditional Arabic"/>
            <w:noProof/>
            <w:webHidden/>
            <w:szCs w:val="20"/>
            <w:rtl/>
          </w:rPr>
          <w:instrText xml:space="preserve"> </w:instrText>
        </w:r>
        <w:r w:rsidR="001A4EDF" w:rsidRPr="00AE0FE5">
          <w:rPr>
            <w:rFonts w:ascii="Traditional Arabic" w:hAnsi="Traditional Arabic"/>
            <w:noProof/>
            <w:webHidden/>
            <w:szCs w:val="20"/>
          </w:rPr>
          <w:instrText>PAGEREF</w:instrText>
        </w:r>
        <w:r w:rsidR="001A4EDF" w:rsidRPr="00AE0FE5">
          <w:rPr>
            <w:rFonts w:ascii="Traditional Arabic" w:hAnsi="Traditional Arabic"/>
            <w:noProof/>
            <w:webHidden/>
            <w:szCs w:val="20"/>
            <w:rtl/>
          </w:rPr>
          <w:instrText xml:space="preserve"> _</w:instrText>
        </w:r>
        <w:r w:rsidR="001A4EDF" w:rsidRPr="00AE0FE5">
          <w:rPr>
            <w:rFonts w:ascii="Traditional Arabic" w:hAnsi="Traditional Arabic"/>
            <w:noProof/>
            <w:webHidden/>
            <w:szCs w:val="20"/>
          </w:rPr>
          <w:instrText>Toc34663759 \h</w:instrText>
        </w:r>
        <w:r w:rsidR="001A4EDF" w:rsidRPr="00AE0FE5">
          <w:rPr>
            <w:rFonts w:ascii="Traditional Arabic" w:hAnsi="Traditional Arabic"/>
            <w:noProof/>
            <w:webHidden/>
            <w:szCs w:val="20"/>
            <w:rtl/>
          </w:rPr>
          <w:instrText xml:space="preserve"> </w:instrText>
        </w:r>
        <w:r w:rsidR="001A4EDF" w:rsidRPr="00AE0FE5">
          <w:rPr>
            <w:rFonts w:ascii="Traditional Arabic" w:hAnsi="Traditional Arabic"/>
            <w:noProof/>
            <w:szCs w:val="20"/>
          </w:rPr>
        </w:r>
        <w:r w:rsidR="001A4EDF" w:rsidRPr="00AE0FE5">
          <w:rPr>
            <w:rFonts w:ascii="Traditional Arabic" w:hAnsi="Traditional Arabic"/>
            <w:noProof/>
            <w:szCs w:val="20"/>
          </w:rPr>
          <w:fldChar w:fldCharType="separate"/>
        </w:r>
        <w:r w:rsidR="00C76B97">
          <w:rPr>
            <w:rFonts w:ascii="Traditional Arabic" w:hAnsi="Traditional Arabic"/>
            <w:noProof/>
            <w:webHidden/>
            <w:szCs w:val="20"/>
            <w:rtl/>
          </w:rPr>
          <w:t>33</w:t>
        </w:r>
        <w:r w:rsidR="001A4EDF" w:rsidRPr="00AE0FE5">
          <w:rPr>
            <w:rFonts w:ascii="Traditional Arabic" w:hAnsi="Traditional Arabic"/>
            <w:noProof/>
            <w:szCs w:val="20"/>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60" w:history="1">
        <w:r w:rsidR="001A4EDF" w:rsidRPr="00A13E58">
          <w:rPr>
            <w:rFonts w:hint="eastAsia"/>
            <w:noProof/>
            <w:rtl/>
          </w:rPr>
          <w:t>مرحلة</w:t>
        </w:r>
        <w:r w:rsidR="001A4EDF" w:rsidRPr="00A13E58">
          <w:rPr>
            <w:noProof/>
            <w:rtl/>
          </w:rPr>
          <w:t xml:space="preserve"> </w:t>
        </w:r>
        <w:r w:rsidR="001A4EDF" w:rsidRPr="00A13E58">
          <w:rPr>
            <w:rFonts w:hint="eastAsia"/>
            <w:noProof/>
            <w:rtl/>
          </w:rPr>
          <w:t>التعليم</w:t>
        </w:r>
        <w:r w:rsidR="001A4EDF" w:rsidRPr="00A13E58">
          <w:rPr>
            <w:noProof/>
            <w:rtl/>
          </w:rPr>
          <w:t xml:space="preserve"> </w:t>
        </w:r>
        <w:r w:rsidR="001A4EDF" w:rsidRPr="00A13E58">
          <w:rPr>
            <w:rFonts w:hint="eastAsia"/>
            <w:noProof/>
            <w:rtl/>
          </w:rPr>
          <w:t>قبل</w:t>
        </w:r>
        <w:r w:rsidR="001A4EDF" w:rsidRPr="00A13E58">
          <w:rPr>
            <w:noProof/>
            <w:rtl/>
          </w:rPr>
          <w:t xml:space="preserve"> </w:t>
        </w:r>
        <w:r w:rsidR="001A4EDF" w:rsidRPr="00A13E58">
          <w:rPr>
            <w:rFonts w:hint="eastAsia"/>
            <w:noProof/>
            <w:rtl/>
          </w:rPr>
          <w:t>المدرسي</w:t>
        </w:r>
        <w:r w:rsidR="001A4EDF" w:rsidRPr="00A13E58">
          <w:rPr>
            <w:noProof/>
            <w:webHidden/>
            <w:rtl/>
          </w:rPr>
          <w:tab/>
        </w:r>
        <w:r w:rsidR="00056F60" w:rsidRPr="00056F60">
          <w:rPr>
            <w:rFonts w:ascii="Traditional Arabic" w:hAnsi="Traditional Arabic"/>
            <w:noProof/>
            <w:webHidden/>
            <w:szCs w:val="20"/>
            <w:rtl/>
            <w:lang w:val="fr-CH"/>
          </w:rPr>
          <w:tab/>
        </w:r>
        <w:r w:rsidR="001A4EDF" w:rsidRPr="00056F60">
          <w:rPr>
            <w:rFonts w:ascii="Traditional Arabic" w:hAnsi="Traditional Arabic"/>
            <w:noProof/>
            <w:szCs w:val="20"/>
            <w:lang w:val="fr-CH"/>
          </w:rPr>
          <w:fldChar w:fldCharType="begin"/>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webHidden/>
            <w:szCs w:val="20"/>
            <w:lang w:val="fr-CH"/>
          </w:rPr>
          <w:instrText>PAGEREF</w:instrText>
        </w:r>
        <w:r w:rsidR="001A4EDF" w:rsidRPr="00056F60">
          <w:rPr>
            <w:rFonts w:ascii="Traditional Arabic" w:hAnsi="Traditional Arabic"/>
            <w:noProof/>
            <w:webHidden/>
            <w:szCs w:val="20"/>
            <w:rtl/>
            <w:lang w:val="fr-CH"/>
          </w:rPr>
          <w:instrText xml:space="preserve"> _</w:instrText>
        </w:r>
        <w:r w:rsidR="001A4EDF" w:rsidRPr="00056F60">
          <w:rPr>
            <w:rFonts w:ascii="Traditional Arabic" w:hAnsi="Traditional Arabic"/>
            <w:noProof/>
            <w:webHidden/>
            <w:szCs w:val="20"/>
            <w:lang w:val="fr-CH"/>
          </w:rPr>
          <w:instrText>Toc34663760 \h</w:instrText>
        </w:r>
        <w:r w:rsidR="001A4EDF" w:rsidRPr="00056F60">
          <w:rPr>
            <w:rFonts w:ascii="Traditional Arabic" w:hAnsi="Traditional Arabic"/>
            <w:noProof/>
            <w:webHidden/>
            <w:szCs w:val="20"/>
            <w:rtl/>
            <w:lang w:val="fr-CH"/>
          </w:rPr>
          <w:instrText xml:space="preserve"> </w:instrText>
        </w:r>
        <w:r w:rsidR="001A4EDF" w:rsidRPr="00056F60">
          <w:rPr>
            <w:rFonts w:ascii="Traditional Arabic" w:hAnsi="Traditional Arabic"/>
            <w:noProof/>
            <w:szCs w:val="20"/>
            <w:lang w:val="fr-CH"/>
          </w:rPr>
        </w:r>
        <w:r w:rsidR="001A4EDF" w:rsidRPr="00056F60">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33</w:t>
        </w:r>
        <w:r w:rsidR="001A4EDF" w:rsidRPr="00056F60">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61" w:history="1">
        <w:r w:rsidR="001A4EDF" w:rsidRPr="00A13E58">
          <w:rPr>
            <w:rFonts w:hint="eastAsia"/>
            <w:noProof/>
            <w:rtl/>
          </w:rPr>
          <w:t>المرحلة</w:t>
        </w:r>
        <w:r w:rsidR="001A4EDF" w:rsidRPr="00A13E58">
          <w:rPr>
            <w:noProof/>
            <w:rtl/>
          </w:rPr>
          <w:t xml:space="preserve"> </w:t>
        </w:r>
        <w:r w:rsidR="001A4EDF" w:rsidRPr="00A13E58">
          <w:rPr>
            <w:rFonts w:hint="eastAsia"/>
            <w:noProof/>
            <w:rtl/>
          </w:rPr>
          <w:t>الابتدائية</w:t>
        </w:r>
        <w:r w:rsidR="001A4EDF" w:rsidRPr="00A13E58">
          <w:rPr>
            <w:noProof/>
            <w:webHidden/>
            <w:rtl/>
          </w:rPr>
          <w:tab/>
        </w:r>
        <w:r w:rsidR="00056F60">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Toc34663761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33</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62" w:history="1">
        <w:r w:rsidR="001A4EDF" w:rsidRPr="00A13E58">
          <w:rPr>
            <w:rFonts w:hint="eastAsia"/>
            <w:noProof/>
            <w:rtl/>
          </w:rPr>
          <w:t>مستوى</w:t>
        </w:r>
        <w:r w:rsidR="001A4EDF" w:rsidRPr="00A13E58">
          <w:rPr>
            <w:noProof/>
            <w:rtl/>
          </w:rPr>
          <w:t xml:space="preserve"> </w:t>
        </w:r>
        <w:r w:rsidR="001A4EDF" w:rsidRPr="00A13E58">
          <w:rPr>
            <w:rFonts w:hint="eastAsia"/>
            <w:noProof/>
            <w:rtl/>
          </w:rPr>
          <w:t>ما</w:t>
        </w:r>
        <w:r w:rsidR="001A4EDF" w:rsidRPr="00A13E58">
          <w:rPr>
            <w:noProof/>
            <w:rtl/>
          </w:rPr>
          <w:t xml:space="preserve"> </w:t>
        </w:r>
        <w:r w:rsidR="001A4EDF" w:rsidRPr="00A13E58">
          <w:rPr>
            <w:rFonts w:hint="eastAsia"/>
            <w:noProof/>
            <w:rtl/>
          </w:rPr>
          <w:t>بعد</w:t>
        </w:r>
        <w:r w:rsidR="001A4EDF" w:rsidRPr="00A13E58">
          <w:rPr>
            <w:noProof/>
            <w:rtl/>
          </w:rPr>
          <w:t xml:space="preserve"> </w:t>
        </w:r>
        <w:r w:rsidR="001A4EDF" w:rsidRPr="00A13E58">
          <w:rPr>
            <w:rFonts w:hint="eastAsia"/>
            <w:noProof/>
            <w:rtl/>
          </w:rPr>
          <w:t>المرحلة</w:t>
        </w:r>
        <w:r w:rsidR="001A4EDF" w:rsidRPr="00A13E58">
          <w:rPr>
            <w:noProof/>
            <w:rtl/>
          </w:rPr>
          <w:t xml:space="preserve"> </w:t>
        </w:r>
        <w:r w:rsidR="001A4EDF" w:rsidRPr="00A13E58">
          <w:rPr>
            <w:rFonts w:hint="eastAsia"/>
            <w:noProof/>
            <w:rtl/>
          </w:rPr>
          <w:t>الابتدائية</w:t>
        </w:r>
        <w:r w:rsidR="001A4EDF" w:rsidRPr="00A13E58">
          <w:rPr>
            <w:noProof/>
            <w:webHidden/>
            <w:rtl/>
          </w:rPr>
          <w:tab/>
        </w:r>
        <w:r w:rsidR="00056F60">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Toc34663762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33</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63" w:history="1">
        <w:r w:rsidR="001A4EDF" w:rsidRPr="00A13E58">
          <w:rPr>
            <w:rFonts w:hint="eastAsia"/>
            <w:noProof/>
            <w:rtl/>
          </w:rPr>
          <w:t>التعليم</w:t>
        </w:r>
        <w:r w:rsidR="001A4EDF" w:rsidRPr="00A13E58">
          <w:rPr>
            <w:noProof/>
            <w:rtl/>
          </w:rPr>
          <w:t xml:space="preserve"> </w:t>
        </w:r>
        <w:r w:rsidR="001A4EDF" w:rsidRPr="00A13E58">
          <w:rPr>
            <w:rFonts w:hint="eastAsia"/>
            <w:noProof/>
            <w:rtl/>
          </w:rPr>
          <w:t>العالي</w:t>
        </w:r>
        <w:r w:rsidR="001A4EDF" w:rsidRPr="00A13E58">
          <w:rPr>
            <w:noProof/>
            <w:webHidden/>
            <w:rtl/>
          </w:rPr>
          <w:tab/>
        </w:r>
        <w:r w:rsidR="00056F60">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Toc34663763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35</w:t>
        </w:r>
        <w:r w:rsidR="001A4EDF" w:rsidRPr="00AE0FE5">
          <w:rPr>
            <w:rFonts w:ascii="Traditional Arabic" w:hAnsi="Traditional Arabic"/>
            <w:noProof/>
            <w:szCs w:val="20"/>
            <w:lang w:val="fr-CH"/>
          </w:rPr>
          <w:fldChar w:fldCharType="end"/>
        </w:r>
      </w:hyperlink>
    </w:p>
    <w:p w:rsidR="001A4EDF" w:rsidRPr="00A13E58" w:rsidRDefault="00056F60"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hyperlink w:anchor="_Toc34663764" w:history="1">
        <w:r w:rsidR="001A4EDF" w:rsidRPr="00A13E58">
          <w:rPr>
            <w:noProof/>
            <w:szCs w:val="20"/>
            <w:rtl/>
          </w:rPr>
          <w:t>5-</w:t>
        </w:r>
        <w:r w:rsidR="001A4EDF" w:rsidRPr="00A13E58">
          <w:rPr>
            <w:noProof/>
            <w:rtl/>
          </w:rPr>
          <w:tab/>
        </w:r>
        <w:r w:rsidR="001A4EDF" w:rsidRPr="00A13E58">
          <w:rPr>
            <w:rFonts w:hint="eastAsia"/>
            <w:noProof/>
            <w:rtl/>
          </w:rPr>
          <w:t>دور</w:t>
        </w:r>
        <w:r w:rsidR="001A4EDF" w:rsidRPr="00A13E58">
          <w:rPr>
            <w:noProof/>
            <w:rtl/>
          </w:rPr>
          <w:t xml:space="preserve"> </w:t>
        </w:r>
        <w:r w:rsidR="001A4EDF" w:rsidRPr="00A13E58">
          <w:rPr>
            <w:rFonts w:hint="eastAsia"/>
            <w:noProof/>
            <w:rtl/>
          </w:rPr>
          <w:t>المجتمع</w:t>
        </w:r>
        <w:r w:rsidR="001A4EDF" w:rsidRPr="00A13E58">
          <w:rPr>
            <w:noProof/>
            <w:rtl/>
          </w:rPr>
          <w:t xml:space="preserve"> </w:t>
        </w:r>
        <w:r w:rsidR="001A4EDF" w:rsidRPr="00A13E58">
          <w:rPr>
            <w:rFonts w:hint="eastAsia"/>
            <w:noProof/>
            <w:rtl/>
          </w:rPr>
          <w:t>المدني</w:t>
        </w:r>
        <w:r w:rsidR="001A4EDF" w:rsidRPr="00A13E58">
          <w:rPr>
            <w:noProof/>
            <w:rtl/>
          </w:rPr>
          <w:t xml:space="preserve"> </w:t>
        </w:r>
        <w:r w:rsidR="001A4EDF" w:rsidRPr="00A13E58">
          <w:rPr>
            <w:rFonts w:hint="eastAsia"/>
            <w:noProof/>
            <w:rtl/>
          </w:rPr>
          <w:t>والمنظمات</w:t>
        </w:r>
        <w:r w:rsidR="001A4EDF" w:rsidRPr="00A13E58">
          <w:rPr>
            <w:noProof/>
            <w:rtl/>
          </w:rPr>
          <w:t xml:space="preserve"> </w:t>
        </w:r>
        <w:r w:rsidR="001A4EDF" w:rsidRPr="00A13E58">
          <w:rPr>
            <w:rFonts w:hint="eastAsia"/>
            <w:noProof/>
            <w:rtl/>
          </w:rPr>
          <w:t>غير</w:t>
        </w:r>
        <w:r w:rsidR="001A4EDF" w:rsidRPr="00A13E58">
          <w:rPr>
            <w:noProof/>
            <w:rtl/>
          </w:rPr>
          <w:t xml:space="preserve"> </w:t>
        </w:r>
        <w:r w:rsidR="001A4EDF" w:rsidRPr="00A13E58">
          <w:rPr>
            <w:rFonts w:hint="eastAsia"/>
            <w:noProof/>
            <w:rtl/>
          </w:rPr>
          <w:t>الحكومية</w:t>
        </w:r>
        <w:r w:rsidR="001A4EDF" w:rsidRPr="00A13E58">
          <w:rPr>
            <w:noProof/>
            <w:webHidden/>
            <w:rtl/>
          </w:rPr>
          <w:tab/>
        </w:r>
        <w:r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Toc34663764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36</w:t>
        </w:r>
        <w:r w:rsidR="001A4EDF" w:rsidRPr="00AE0FE5">
          <w:rPr>
            <w:rFonts w:ascii="Traditional Arabic" w:hAnsi="Traditional Arabic"/>
            <w:noProof/>
            <w:szCs w:val="20"/>
            <w:lang w:val="fr-CH"/>
          </w:rPr>
          <w:fldChar w:fldCharType="end"/>
        </w:r>
      </w:hyperlink>
    </w:p>
    <w:p w:rsidR="001A4EDF" w:rsidRPr="00AE0FE5" w:rsidRDefault="00056F60"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756" w:hanging="2189"/>
        <w:rPr>
          <w:noProof/>
          <w:spacing w:val="-4"/>
          <w:rtl/>
        </w:rPr>
      </w:pPr>
      <w:r w:rsidRPr="00AE0FE5">
        <w:rPr>
          <w:noProof/>
          <w:spacing w:val="-4"/>
        </w:rPr>
        <w:tab/>
      </w:r>
      <w:r w:rsidRPr="00AE0FE5">
        <w:rPr>
          <w:noProof/>
          <w:spacing w:val="-4"/>
        </w:rPr>
        <w:tab/>
      </w:r>
      <w:r w:rsidRPr="00AE0FE5">
        <w:rPr>
          <w:noProof/>
          <w:spacing w:val="-4"/>
        </w:rPr>
        <w:tab/>
      </w:r>
      <w:r w:rsidRPr="00AE0FE5">
        <w:rPr>
          <w:noProof/>
          <w:spacing w:val="-4"/>
        </w:rPr>
        <w:tab/>
      </w:r>
      <w:r w:rsidRPr="00AE0FE5">
        <w:rPr>
          <w:noProof/>
          <w:spacing w:val="-4"/>
        </w:rPr>
        <w:tab/>
      </w:r>
      <w:hyperlink w:anchor="_Toc34663765" w:history="1">
        <w:r w:rsidR="001A4EDF" w:rsidRPr="00AE0FE5">
          <w:rPr>
            <w:noProof/>
            <w:spacing w:val="-4"/>
            <w:szCs w:val="20"/>
            <w:rtl/>
          </w:rPr>
          <w:t>6-</w:t>
        </w:r>
        <w:r w:rsidR="001A4EDF" w:rsidRPr="00AE0FE5">
          <w:rPr>
            <w:noProof/>
            <w:spacing w:val="-4"/>
            <w:rtl/>
          </w:rPr>
          <w:tab/>
        </w:r>
        <w:r w:rsidR="001A4EDF" w:rsidRPr="00AE0FE5">
          <w:rPr>
            <w:rFonts w:hint="eastAsia"/>
            <w:noProof/>
            <w:spacing w:val="-4"/>
            <w:rtl/>
          </w:rPr>
          <w:t>تعزيز</w:t>
        </w:r>
        <w:r w:rsidR="001A4EDF" w:rsidRPr="00AE0FE5">
          <w:rPr>
            <w:noProof/>
            <w:spacing w:val="-4"/>
            <w:rtl/>
          </w:rPr>
          <w:t xml:space="preserve"> </w:t>
        </w:r>
        <w:r w:rsidR="001A4EDF" w:rsidRPr="00AE0FE5">
          <w:rPr>
            <w:rFonts w:hint="eastAsia"/>
            <w:noProof/>
            <w:spacing w:val="-4"/>
            <w:rtl/>
          </w:rPr>
          <w:t>حقوق</w:t>
        </w:r>
        <w:r w:rsidR="001A4EDF" w:rsidRPr="00AE0FE5">
          <w:rPr>
            <w:noProof/>
            <w:spacing w:val="-4"/>
            <w:rtl/>
          </w:rPr>
          <w:t xml:space="preserve"> </w:t>
        </w:r>
        <w:r w:rsidR="001A4EDF" w:rsidRPr="00AE0FE5">
          <w:rPr>
            <w:rFonts w:hint="eastAsia"/>
            <w:noProof/>
            <w:spacing w:val="-4"/>
            <w:rtl/>
          </w:rPr>
          <w:t>الإنسان</w:t>
        </w:r>
        <w:r w:rsidR="001A4EDF" w:rsidRPr="00AE0FE5">
          <w:rPr>
            <w:noProof/>
            <w:spacing w:val="-4"/>
            <w:rtl/>
          </w:rPr>
          <w:t xml:space="preserve"> </w:t>
        </w:r>
        <w:r w:rsidR="001A4EDF" w:rsidRPr="00AE0FE5">
          <w:rPr>
            <w:rFonts w:hint="eastAsia"/>
            <w:noProof/>
            <w:spacing w:val="-4"/>
            <w:rtl/>
          </w:rPr>
          <w:t>على</w:t>
        </w:r>
        <w:r w:rsidR="001A4EDF" w:rsidRPr="00AE0FE5">
          <w:rPr>
            <w:noProof/>
            <w:spacing w:val="-4"/>
            <w:rtl/>
          </w:rPr>
          <w:t xml:space="preserve"> </w:t>
        </w:r>
        <w:r w:rsidR="001A4EDF" w:rsidRPr="00AE0FE5">
          <w:rPr>
            <w:rFonts w:hint="eastAsia"/>
            <w:noProof/>
            <w:spacing w:val="-4"/>
            <w:rtl/>
          </w:rPr>
          <w:t>الصعيد</w:t>
        </w:r>
        <w:r w:rsidR="001A4EDF" w:rsidRPr="00AE0FE5">
          <w:rPr>
            <w:noProof/>
            <w:spacing w:val="-4"/>
            <w:rtl/>
          </w:rPr>
          <w:t xml:space="preserve"> </w:t>
        </w:r>
        <w:r w:rsidR="001A4EDF" w:rsidRPr="00AE0FE5">
          <w:rPr>
            <w:rFonts w:hint="eastAsia"/>
            <w:noProof/>
            <w:spacing w:val="-4"/>
            <w:rtl/>
          </w:rPr>
          <w:t>الدولي</w:t>
        </w:r>
        <w:r w:rsidR="001A4EDF" w:rsidRPr="00AE0FE5">
          <w:rPr>
            <w:noProof/>
            <w:spacing w:val="-4"/>
            <w:rtl/>
          </w:rPr>
          <w:t xml:space="preserve"> </w:t>
        </w:r>
        <w:r w:rsidR="001A4EDF" w:rsidRPr="00AE0FE5">
          <w:rPr>
            <w:rFonts w:hint="eastAsia"/>
            <w:noProof/>
            <w:spacing w:val="-4"/>
            <w:rtl/>
          </w:rPr>
          <w:t>وفي</w:t>
        </w:r>
        <w:r w:rsidR="001A4EDF" w:rsidRPr="00AE0FE5">
          <w:rPr>
            <w:noProof/>
            <w:spacing w:val="-4"/>
            <w:rtl/>
          </w:rPr>
          <w:t xml:space="preserve"> </w:t>
        </w:r>
        <w:r w:rsidR="001A4EDF" w:rsidRPr="00AE0FE5">
          <w:rPr>
            <w:rFonts w:hint="eastAsia"/>
            <w:noProof/>
            <w:spacing w:val="-4"/>
            <w:rtl/>
          </w:rPr>
          <w:t>سياق</w:t>
        </w:r>
        <w:r w:rsidR="001A4EDF" w:rsidRPr="00AE0FE5">
          <w:rPr>
            <w:noProof/>
            <w:spacing w:val="-4"/>
            <w:rtl/>
          </w:rPr>
          <w:t xml:space="preserve"> </w:t>
        </w:r>
        <w:r w:rsidR="001A4EDF" w:rsidRPr="00AE0FE5">
          <w:rPr>
            <w:rFonts w:hint="eastAsia"/>
            <w:noProof/>
            <w:spacing w:val="-4"/>
            <w:rtl/>
          </w:rPr>
          <w:t>التعاون</w:t>
        </w:r>
        <w:r w:rsidR="001A4EDF" w:rsidRPr="00AE0FE5">
          <w:rPr>
            <w:noProof/>
            <w:spacing w:val="-4"/>
            <w:rtl/>
          </w:rPr>
          <w:t xml:space="preserve"> </w:t>
        </w:r>
        <w:r w:rsidR="001A4EDF" w:rsidRPr="00AE0FE5">
          <w:rPr>
            <w:rFonts w:hint="eastAsia"/>
            <w:noProof/>
            <w:spacing w:val="-4"/>
            <w:rtl/>
          </w:rPr>
          <w:t>والمساعدة</w:t>
        </w:r>
        <w:r w:rsidR="001A4EDF" w:rsidRPr="00AE0FE5">
          <w:rPr>
            <w:noProof/>
            <w:spacing w:val="-4"/>
            <w:rtl/>
          </w:rPr>
          <w:t xml:space="preserve"> </w:t>
        </w:r>
        <w:r w:rsidR="001A4EDF" w:rsidRPr="00AE0FE5">
          <w:rPr>
            <w:rFonts w:hint="eastAsia"/>
            <w:noProof/>
            <w:spacing w:val="-4"/>
            <w:rtl/>
          </w:rPr>
          <w:t>في</w:t>
        </w:r>
        <w:r w:rsidR="001A4EDF" w:rsidRPr="00AE0FE5">
          <w:rPr>
            <w:noProof/>
            <w:spacing w:val="-4"/>
            <w:rtl/>
          </w:rPr>
          <w:t xml:space="preserve"> </w:t>
        </w:r>
        <w:r w:rsidR="001A4EDF" w:rsidRPr="00AE0FE5">
          <w:rPr>
            <w:rFonts w:hint="eastAsia"/>
            <w:noProof/>
            <w:spacing w:val="-4"/>
            <w:rtl/>
          </w:rPr>
          <w:t>مجال</w:t>
        </w:r>
        <w:r w:rsidR="001A4EDF" w:rsidRPr="00AE0FE5">
          <w:rPr>
            <w:noProof/>
            <w:spacing w:val="-4"/>
            <w:rtl/>
          </w:rPr>
          <w:t xml:space="preserve"> </w:t>
        </w:r>
        <w:r w:rsidR="001A4EDF" w:rsidRPr="00AE0FE5">
          <w:rPr>
            <w:rFonts w:hint="eastAsia"/>
            <w:noProof/>
            <w:spacing w:val="-4"/>
            <w:rtl/>
          </w:rPr>
          <w:t>التنمية</w:t>
        </w:r>
        <w:r w:rsidR="001A4EDF" w:rsidRPr="00AE0FE5">
          <w:rPr>
            <w:noProof/>
            <w:webHidden/>
            <w:spacing w:val="-4"/>
            <w:rtl/>
          </w:rPr>
          <w:tab/>
        </w:r>
        <w:r w:rsidRPr="00AE0FE5">
          <w:rPr>
            <w:rFonts w:ascii="Traditional Arabic" w:hAnsi="Traditional Arabic"/>
            <w:noProof/>
            <w:webHidden/>
            <w:spacing w:val="-4"/>
            <w:szCs w:val="20"/>
            <w:rtl/>
            <w:lang w:val="fr-CH"/>
          </w:rPr>
          <w:tab/>
        </w:r>
        <w:r w:rsidR="001A4EDF" w:rsidRPr="00AE0FE5">
          <w:rPr>
            <w:rFonts w:ascii="Traditional Arabic" w:hAnsi="Traditional Arabic"/>
            <w:noProof/>
            <w:spacing w:val="-4"/>
            <w:szCs w:val="20"/>
            <w:lang w:val="fr-CH"/>
          </w:rPr>
          <w:fldChar w:fldCharType="begin"/>
        </w:r>
        <w:r w:rsidR="001A4EDF" w:rsidRPr="00AE0FE5">
          <w:rPr>
            <w:rFonts w:ascii="Traditional Arabic" w:hAnsi="Traditional Arabic"/>
            <w:noProof/>
            <w:webHidden/>
            <w:spacing w:val="-4"/>
            <w:szCs w:val="20"/>
            <w:rtl/>
            <w:lang w:val="fr-CH"/>
          </w:rPr>
          <w:instrText xml:space="preserve"> </w:instrText>
        </w:r>
        <w:r w:rsidR="001A4EDF" w:rsidRPr="00AE0FE5">
          <w:rPr>
            <w:rFonts w:ascii="Traditional Arabic" w:hAnsi="Traditional Arabic"/>
            <w:noProof/>
            <w:webHidden/>
            <w:spacing w:val="-4"/>
            <w:szCs w:val="20"/>
            <w:lang w:val="fr-CH"/>
          </w:rPr>
          <w:instrText>PAGEREF</w:instrText>
        </w:r>
        <w:r w:rsidR="001A4EDF" w:rsidRPr="00AE0FE5">
          <w:rPr>
            <w:rFonts w:ascii="Traditional Arabic" w:hAnsi="Traditional Arabic"/>
            <w:noProof/>
            <w:webHidden/>
            <w:spacing w:val="-4"/>
            <w:szCs w:val="20"/>
            <w:rtl/>
            <w:lang w:val="fr-CH"/>
          </w:rPr>
          <w:instrText xml:space="preserve"> _</w:instrText>
        </w:r>
        <w:r w:rsidR="001A4EDF" w:rsidRPr="00AE0FE5">
          <w:rPr>
            <w:rFonts w:ascii="Traditional Arabic" w:hAnsi="Traditional Arabic"/>
            <w:noProof/>
            <w:webHidden/>
            <w:spacing w:val="-4"/>
            <w:szCs w:val="20"/>
            <w:lang w:val="fr-CH"/>
          </w:rPr>
          <w:instrText>Toc34663765 \h</w:instrText>
        </w:r>
        <w:r w:rsidR="001A4EDF" w:rsidRPr="00AE0FE5">
          <w:rPr>
            <w:rFonts w:ascii="Traditional Arabic" w:hAnsi="Traditional Arabic"/>
            <w:noProof/>
            <w:webHidden/>
            <w:spacing w:val="-4"/>
            <w:szCs w:val="20"/>
            <w:rtl/>
            <w:lang w:val="fr-CH"/>
          </w:rPr>
          <w:instrText xml:space="preserve"> </w:instrText>
        </w:r>
        <w:r w:rsidR="001A4EDF" w:rsidRPr="00AE0FE5">
          <w:rPr>
            <w:rFonts w:ascii="Traditional Arabic" w:hAnsi="Traditional Arabic"/>
            <w:noProof/>
            <w:spacing w:val="-4"/>
            <w:szCs w:val="20"/>
            <w:lang w:val="fr-CH"/>
          </w:rPr>
        </w:r>
        <w:r w:rsidR="001A4EDF" w:rsidRPr="00AE0FE5">
          <w:rPr>
            <w:rFonts w:ascii="Traditional Arabic" w:hAnsi="Traditional Arabic"/>
            <w:noProof/>
            <w:spacing w:val="-4"/>
            <w:szCs w:val="20"/>
            <w:lang w:val="fr-CH"/>
          </w:rPr>
          <w:fldChar w:fldCharType="separate"/>
        </w:r>
        <w:r w:rsidR="00C76B97">
          <w:rPr>
            <w:rFonts w:ascii="Traditional Arabic" w:hAnsi="Traditional Arabic"/>
            <w:noProof/>
            <w:webHidden/>
            <w:spacing w:val="-4"/>
            <w:szCs w:val="20"/>
            <w:rtl/>
            <w:lang w:val="fr-CH"/>
          </w:rPr>
          <w:t>37</w:t>
        </w:r>
        <w:r w:rsidR="001A4EDF" w:rsidRPr="00AE0FE5">
          <w:rPr>
            <w:rFonts w:ascii="Traditional Arabic" w:hAnsi="Traditional Arabic"/>
            <w:noProof/>
            <w:spacing w:val="-4"/>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lang w:val="fr-CH"/>
        </w:rPr>
      </w:pPr>
      <w:r>
        <w:rPr>
          <w:noProof/>
          <w:rtl/>
          <w:lang w:val="fr-CH"/>
        </w:rPr>
        <w:tab/>
      </w:r>
      <w:r>
        <w:rPr>
          <w:noProof/>
          <w:rtl/>
          <w:lang w:val="fr-CH"/>
        </w:rPr>
        <w:tab/>
      </w:r>
      <w:r>
        <w:rPr>
          <w:noProof/>
          <w:rtl/>
          <w:lang w:val="fr-CH"/>
        </w:rPr>
        <w:tab/>
      </w:r>
      <w:hyperlink w:anchor="_Toc34663766" w:history="1">
        <w:r w:rsidR="001A4EDF" w:rsidRPr="00A13E58">
          <w:rPr>
            <w:rFonts w:hint="eastAsia"/>
            <w:noProof/>
            <w:rtl/>
            <w:lang w:val="fr-CH"/>
          </w:rPr>
          <w:t>دال</w:t>
        </w:r>
        <w:r>
          <w:rPr>
            <w:noProof/>
            <w:rtl/>
            <w:lang w:val="fr-CH"/>
          </w:rPr>
          <w:tab/>
        </w:r>
        <w:r w:rsidR="001A4EDF" w:rsidRPr="00A13E58">
          <w:rPr>
            <w:noProof/>
            <w:rtl/>
            <w:lang w:val="fr-CH"/>
          </w:rPr>
          <w:t>-</w:t>
        </w:r>
        <w:r w:rsidR="001A4EDF" w:rsidRPr="00A13E58">
          <w:rPr>
            <w:noProof/>
            <w:rtl/>
            <w:lang w:val="fr-CH"/>
          </w:rPr>
          <w:tab/>
        </w:r>
        <w:r w:rsidR="001A4EDF" w:rsidRPr="00A13E58">
          <w:rPr>
            <w:rFonts w:hint="eastAsia"/>
            <w:noProof/>
            <w:rtl/>
            <w:lang w:val="fr-CH"/>
          </w:rPr>
          <w:t>عملية</w:t>
        </w:r>
        <w:r w:rsidR="001A4EDF" w:rsidRPr="00A13E58">
          <w:rPr>
            <w:noProof/>
            <w:rtl/>
            <w:lang w:val="fr-CH"/>
          </w:rPr>
          <w:t xml:space="preserve"> </w:t>
        </w:r>
        <w:r w:rsidR="001A4EDF" w:rsidRPr="00A13E58">
          <w:rPr>
            <w:rFonts w:hint="eastAsia"/>
            <w:noProof/>
            <w:rtl/>
            <w:lang w:val="fr-CH"/>
          </w:rPr>
          <w:t>إعداد</w:t>
        </w:r>
        <w:r w:rsidR="001A4EDF" w:rsidRPr="00A13E58">
          <w:rPr>
            <w:noProof/>
            <w:rtl/>
            <w:lang w:val="fr-CH"/>
          </w:rPr>
          <w:t xml:space="preserve"> </w:t>
        </w:r>
        <w:r w:rsidR="001A4EDF" w:rsidRPr="00A13E58">
          <w:rPr>
            <w:rFonts w:hint="eastAsia"/>
            <w:noProof/>
            <w:rtl/>
            <w:lang w:val="fr-CH"/>
          </w:rPr>
          <w:t>التقارير</w:t>
        </w:r>
        <w:r w:rsidR="001A4EDF" w:rsidRPr="00A13E58">
          <w:rPr>
            <w:noProof/>
            <w:rtl/>
            <w:lang w:val="fr-CH"/>
          </w:rPr>
          <w:t xml:space="preserve"> </w:t>
        </w:r>
        <w:r w:rsidR="001A4EDF" w:rsidRPr="00A13E58">
          <w:rPr>
            <w:rFonts w:hint="eastAsia"/>
            <w:noProof/>
            <w:rtl/>
            <w:lang w:val="fr-CH"/>
          </w:rPr>
          <w:t>على</w:t>
        </w:r>
        <w:r w:rsidR="001A4EDF" w:rsidRPr="00A13E58">
          <w:rPr>
            <w:noProof/>
            <w:rtl/>
            <w:lang w:val="fr-CH"/>
          </w:rPr>
          <w:t xml:space="preserve"> </w:t>
        </w:r>
        <w:r w:rsidR="001A4EDF" w:rsidRPr="00A13E58">
          <w:rPr>
            <w:rFonts w:hint="eastAsia"/>
            <w:noProof/>
            <w:rtl/>
            <w:lang w:val="fr-CH"/>
          </w:rPr>
          <w:t>الصعيد</w:t>
        </w:r>
        <w:r w:rsidR="001A4EDF" w:rsidRPr="00A13E58">
          <w:rPr>
            <w:noProof/>
            <w:rtl/>
            <w:lang w:val="fr-CH"/>
          </w:rPr>
          <w:t xml:space="preserve"> </w:t>
        </w:r>
        <w:r w:rsidR="001A4EDF" w:rsidRPr="00A13E58">
          <w:rPr>
            <w:rFonts w:hint="eastAsia"/>
            <w:noProof/>
            <w:rtl/>
            <w:lang w:val="fr-CH"/>
          </w:rPr>
          <w:t>الوطني</w:t>
        </w:r>
        <w:r w:rsidR="001A4EDF" w:rsidRPr="00A13E58">
          <w:rPr>
            <w:noProof/>
            <w:webHidden/>
            <w:rtl/>
            <w:lang w:val="fr-CH"/>
          </w:rPr>
          <w:tab/>
        </w:r>
        <w:r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Toc34663766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37</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lang w:val="fr-CH"/>
        </w:rPr>
      </w:pPr>
      <w:r>
        <w:rPr>
          <w:noProof/>
        </w:rPr>
        <w:tab/>
      </w:r>
      <w:r>
        <w:rPr>
          <w:noProof/>
        </w:rPr>
        <w:tab/>
      </w:r>
      <w:r>
        <w:rPr>
          <w:noProof/>
        </w:rPr>
        <w:tab/>
      </w:r>
      <w:hyperlink w:anchor="_Toc34663767" w:history="1">
        <w:r w:rsidR="001A4EDF" w:rsidRPr="00A13E58">
          <w:rPr>
            <w:rFonts w:hint="eastAsia"/>
            <w:noProof/>
            <w:rtl/>
            <w:lang w:val="fr-CH"/>
          </w:rPr>
          <w:t>هاء</w:t>
        </w:r>
        <w:r>
          <w:rPr>
            <w:noProof/>
            <w:rtl/>
            <w:lang w:val="fr-CH"/>
          </w:rPr>
          <w:tab/>
        </w:r>
        <w:r w:rsidR="001A4EDF" w:rsidRPr="00A13E58">
          <w:rPr>
            <w:noProof/>
            <w:rtl/>
            <w:lang w:val="fr-CH"/>
          </w:rPr>
          <w:t>-</w:t>
        </w:r>
        <w:r w:rsidR="001A4EDF" w:rsidRPr="00A13E58">
          <w:rPr>
            <w:noProof/>
            <w:rtl/>
            <w:lang w:val="fr-CH"/>
          </w:rPr>
          <w:tab/>
        </w:r>
        <w:r w:rsidR="001A4EDF" w:rsidRPr="00A13E58">
          <w:rPr>
            <w:rFonts w:hint="eastAsia"/>
            <w:noProof/>
            <w:rtl/>
            <w:lang w:val="fr-CH"/>
          </w:rPr>
          <w:t>معلومات</w:t>
        </w:r>
        <w:r w:rsidR="001A4EDF" w:rsidRPr="00A13E58">
          <w:rPr>
            <w:noProof/>
            <w:rtl/>
            <w:lang w:val="fr-CH"/>
          </w:rPr>
          <w:t xml:space="preserve"> </w:t>
        </w:r>
        <w:r w:rsidR="001A4EDF" w:rsidRPr="00A13E58">
          <w:rPr>
            <w:rFonts w:hint="eastAsia"/>
            <w:noProof/>
            <w:rtl/>
            <w:lang w:val="fr-CH"/>
          </w:rPr>
          <w:t>أخرى</w:t>
        </w:r>
        <w:r w:rsidR="001A4EDF" w:rsidRPr="00A13E58">
          <w:rPr>
            <w:noProof/>
            <w:rtl/>
            <w:lang w:val="fr-CH"/>
          </w:rPr>
          <w:t xml:space="preserve"> </w:t>
        </w:r>
        <w:r w:rsidR="001A4EDF" w:rsidRPr="00A13E58">
          <w:rPr>
            <w:rFonts w:hint="eastAsia"/>
            <w:noProof/>
            <w:rtl/>
            <w:lang w:val="fr-CH"/>
          </w:rPr>
          <w:t>ذات</w:t>
        </w:r>
        <w:r w:rsidR="001A4EDF" w:rsidRPr="00A13E58">
          <w:rPr>
            <w:noProof/>
            <w:rtl/>
            <w:lang w:val="fr-CH"/>
          </w:rPr>
          <w:t xml:space="preserve"> </w:t>
        </w:r>
        <w:r w:rsidR="001A4EDF" w:rsidRPr="00A13E58">
          <w:rPr>
            <w:rFonts w:hint="eastAsia"/>
            <w:noProof/>
            <w:rtl/>
            <w:lang w:val="fr-CH"/>
          </w:rPr>
          <w:t>صلة</w:t>
        </w:r>
        <w:r w:rsidR="001A4EDF" w:rsidRPr="00A13E58">
          <w:rPr>
            <w:noProof/>
            <w:rtl/>
            <w:lang w:val="fr-CH"/>
          </w:rPr>
          <w:t xml:space="preserve"> </w:t>
        </w:r>
        <w:r w:rsidR="001A4EDF" w:rsidRPr="00A13E58">
          <w:rPr>
            <w:rFonts w:hint="eastAsia"/>
            <w:noProof/>
            <w:rtl/>
            <w:lang w:val="fr-CH"/>
          </w:rPr>
          <w:t>بحقوق</w:t>
        </w:r>
        <w:r w:rsidR="001A4EDF" w:rsidRPr="00A13E58">
          <w:rPr>
            <w:noProof/>
            <w:rtl/>
            <w:lang w:val="fr-CH"/>
          </w:rPr>
          <w:t xml:space="preserve"> </w:t>
        </w:r>
        <w:r w:rsidR="001A4EDF" w:rsidRPr="00A13E58">
          <w:rPr>
            <w:rFonts w:hint="eastAsia"/>
            <w:noProof/>
            <w:rtl/>
            <w:lang w:val="fr-CH"/>
          </w:rPr>
          <w:t>الإنسان</w:t>
        </w:r>
        <w:r w:rsidR="001A4EDF" w:rsidRPr="00A13E58">
          <w:rPr>
            <w:noProof/>
            <w:webHidden/>
            <w:rtl/>
            <w:lang w:val="fr-CH"/>
          </w:rPr>
          <w:tab/>
        </w:r>
        <w:r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Toc34663767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38</w:t>
        </w:r>
        <w:r w:rsidR="001A4EDF" w:rsidRPr="00AE0FE5">
          <w:rPr>
            <w:rFonts w:ascii="Traditional Arabic" w:hAnsi="Traditional Arabic"/>
            <w:noProof/>
            <w:szCs w:val="20"/>
            <w:lang w:val="fr-CH"/>
          </w:rPr>
          <w:fldChar w:fldCharType="end"/>
        </w:r>
      </w:hyperlink>
    </w:p>
    <w:p w:rsidR="001A4EDF" w:rsidRPr="00A13E58" w:rsidRDefault="00056F60"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hyperlink w:anchor="_Toc34663768" w:history="1">
        <w:r w:rsidR="001A4EDF" w:rsidRPr="00A13E58">
          <w:rPr>
            <w:noProof/>
            <w:szCs w:val="20"/>
            <w:rtl/>
          </w:rPr>
          <w:t>1-</w:t>
        </w:r>
        <w:r w:rsidR="001A4EDF" w:rsidRPr="00A13E58">
          <w:rPr>
            <w:noProof/>
            <w:rtl/>
          </w:rPr>
          <w:tab/>
        </w:r>
        <w:r w:rsidR="001A4EDF" w:rsidRPr="00A13E58">
          <w:rPr>
            <w:rFonts w:hint="eastAsia"/>
            <w:noProof/>
            <w:rtl/>
          </w:rPr>
          <w:t>معلومات</w:t>
        </w:r>
        <w:r w:rsidR="001A4EDF" w:rsidRPr="00A13E58">
          <w:rPr>
            <w:noProof/>
            <w:rtl/>
          </w:rPr>
          <w:t xml:space="preserve"> </w:t>
        </w:r>
        <w:r w:rsidR="001A4EDF" w:rsidRPr="00A13E58">
          <w:rPr>
            <w:rFonts w:hint="eastAsia"/>
            <w:noProof/>
            <w:rtl/>
          </w:rPr>
          <w:t>عن</w:t>
        </w:r>
        <w:r w:rsidR="001A4EDF" w:rsidRPr="00A13E58">
          <w:rPr>
            <w:noProof/>
            <w:rtl/>
          </w:rPr>
          <w:t xml:space="preserve"> </w:t>
        </w:r>
        <w:r w:rsidR="001A4EDF" w:rsidRPr="00A13E58">
          <w:rPr>
            <w:rFonts w:hint="eastAsia"/>
            <w:noProof/>
            <w:rtl/>
          </w:rPr>
          <w:t>عدم</w:t>
        </w:r>
        <w:r w:rsidR="001A4EDF" w:rsidRPr="00A13E58">
          <w:rPr>
            <w:noProof/>
            <w:rtl/>
          </w:rPr>
          <w:t xml:space="preserve"> </w:t>
        </w:r>
        <w:r w:rsidR="001A4EDF" w:rsidRPr="00A13E58">
          <w:rPr>
            <w:rFonts w:hint="eastAsia"/>
            <w:noProof/>
            <w:rtl/>
          </w:rPr>
          <w:t>التمييز</w:t>
        </w:r>
        <w:r w:rsidR="001A4EDF" w:rsidRPr="00A13E58">
          <w:rPr>
            <w:noProof/>
            <w:rtl/>
          </w:rPr>
          <w:t xml:space="preserve"> </w:t>
        </w:r>
        <w:r w:rsidR="001A4EDF" w:rsidRPr="00A13E58">
          <w:rPr>
            <w:rFonts w:hint="eastAsia"/>
            <w:noProof/>
            <w:rtl/>
          </w:rPr>
          <w:t>والمساواة</w:t>
        </w:r>
        <w:r w:rsidR="001A4EDF" w:rsidRPr="00A13E58">
          <w:rPr>
            <w:noProof/>
            <w:rtl/>
          </w:rPr>
          <w:t xml:space="preserve"> </w:t>
        </w:r>
        <w:r w:rsidR="001A4EDF" w:rsidRPr="00A13E58">
          <w:rPr>
            <w:rFonts w:hint="eastAsia"/>
            <w:noProof/>
            <w:rtl/>
          </w:rPr>
          <w:t>وسبل</w:t>
        </w:r>
        <w:r w:rsidR="001A4EDF" w:rsidRPr="00A13E58">
          <w:rPr>
            <w:noProof/>
            <w:rtl/>
          </w:rPr>
          <w:t xml:space="preserve"> </w:t>
        </w:r>
        <w:r w:rsidR="001A4EDF" w:rsidRPr="00A13E58">
          <w:rPr>
            <w:rFonts w:hint="eastAsia"/>
            <w:noProof/>
            <w:rtl/>
          </w:rPr>
          <w:t>الانتصاف</w:t>
        </w:r>
        <w:r w:rsidR="001A4EDF" w:rsidRPr="00A13E58">
          <w:rPr>
            <w:noProof/>
            <w:rtl/>
          </w:rPr>
          <w:t xml:space="preserve"> </w:t>
        </w:r>
        <w:r w:rsidR="001A4EDF" w:rsidRPr="00A13E58">
          <w:rPr>
            <w:rFonts w:hint="eastAsia"/>
            <w:noProof/>
            <w:rtl/>
          </w:rPr>
          <w:t>الفعالة</w:t>
        </w:r>
        <w:r w:rsidR="001A4EDF" w:rsidRPr="00A13E58">
          <w:rPr>
            <w:noProof/>
            <w:webHidden/>
            <w:rtl/>
          </w:rPr>
          <w:tab/>
        </w:r>
        <w:r w:rsidR="00AE0FE5">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Toc34663768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38</w:t>
        </w:r>
        <w:r w:rsidR="001A4EDF" w:rsidRPr="00AE0FE5">
          <w:rPr>
            <w:rFonts w:ascii="Traditional Arabic" w:hAnsi="Traditional Arabic"/>
            <w:noProof/>
            <w:szCs w:val="20"/>
            <w:lang w:val="fr-CH"/>
          </w:rPr>
          <w:fldChar w:fldCharType="end"/>
        </w:r>
      </w:hyperlink>
    </w:p>
    <w:p w:rsidR="001A4EDF"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rFonts w:ascii="Traditional Arabic" w:hAnsi="Traditional Arabic"/>
          <w:noProof/>
          <w:szCs w:val="20"/>
          <w:rtl/>
          <w:lang w:val="fr-CH"/>
        </w:rPr>
      </w:pPr>
      <w:r>
        <w:rPr>
          <w:noProof/>
        </w:rPr>
        <w:tab/>
      </w:r>
      <w:r>
        <w:rPr>
          <w:noProof/>
        </w:rPr>
        <w:tab/>
      </w:r>
      <w:r>
        <w:rPr>
          <w:noProof/>
        </w:rPr>
        <w:tab/>
      </w:r>
      <w:r>
        <w:rPr>
          <w:noProof/>
        </w:rPr>
        <w:tab/>
      </w:r>
      <w:r>
        <w:rPr>
          <w:noProof/>
        </w:rPr>
        <w:tab/>
      </w:r>
      <w:r>
        <w:rPr>
          <w:noProof/>
        </w:rPr>
        <w:tab/>
      </w:r>
      <w:r>
        <w:rPr>
          <w:noProof/>
        </w:rPr>
        <w:tab/>
      </w:r>
      <w:hyperlink w:anchor="_Toc34663769" w:history="1">
        <w:r w:rsidR="001A4EDF" w:rsidRPr="00A13E58">
          <w:rPr>
            <w:rFonts w:hint="eastAsia"/>
            <w:noProof/>
            <w:rtl/>
          </w:rPr>
          <w:t>عدم</w:t>
        </w:r>
        <w:r w:rsidR="001A4EDF" w:rsidRPr="00A13E58">
          <w:rPr>
            <w:noProof/>
            <w:rtl/>
          </w:rPr>
          <w:t xml:space="preserve"> </w:t>
        </w:r>
        <w:r w:rsidR="001A4EDF" w:rsidRPr="00A13E58">
          <w:rPr>
            <w:rFonts w:hint="eastAsia"/>
            <w:noProof/>
            <w:rtl/>
          </w:rPr>
          <w:t>التمييز</w:t>
        </w:r>
        <w:r w:rsidR="001A4EDF" w:rsidRPr="00A13E58">
          <w:rPr>
            <w:noProof/>
            <w:rtl/>
          </w:rPr>
          <w:t xml:space="preserve"> </w:t>
        </w:r>
        <w:r w:rsidR="001A4EDF" w:rsidRPr="00A13E58">
          <w:rPr>
            <w:rFonts w:hint="eastAsia"/>
            <w:noProof/>
            <w:rtl/>
          </w:rPr>
          <w:t>والمساواة</w:t>
        </w:r>
        <w:r w:rsidR="001A4EDF" w:rsidRPr="00A13E58">
          <w:rPr>
            <w:noProof/>
            <w:webHidden/>
            <w:rtl/>
          </w:rPr>
          <w:tab/>
        </w:r>
        <w:r w:rsidR="00AE0FE5">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Toc34663769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38</w:t>
        </w:r>
        <w:r w:rsidR="001A4EDF" w:rsidRPr="00AE0FE5">
          <w:rPr>
            <w:rFonts w:ascii="Traditional Arabic" w:hAnsi="Traditional Arabic"/>
            <w:noProof/>
            <w:szCs w:val="20"/>
            <w:lang w:val="fr-CH"/>
          </w:rPr>
          <w:fldChar w:fldCharType="end"/>
        </w:r>
      </w:hyperlink>
    </w:p>
    <w:p w:rsidR="005B0462" w:rsidRPr="00A13E58" w:rsidRDefault="005B0462"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sidRPr="005B0462">
        <w:rPr>
          <w:noProof/>
          <w:rtl/>
        </w:rPr>
        <w:tab/>
      </w:r>
      <w:r w:rsidRPr="005B0462">
        <w:rPr>
          <w:noProof/>
          <w:rtl/>
        </w:rPr>
        <w:tab/>
      </w:r>
      <w:r w:rsidRPr="005B0462">
        <w:rPr>
          <w:noProof/>
          <w:rtl/>
        </w:rPr>
        <w:tab/>
      </w:r>
      <w:r w:rsidRPr="005B0462">
        <w:rPr>
          <w:noProof/>
          <w:rtl/>
        </w:rPr>
        <w:tab/>
      </w:r>
      <w:r w:rsidRPr="005B0462">
        <w:rPr>
          <w:noProof/>
          <w:rtl/>
        </w:rPr>
        <w:tab/>
      </w:r>
      <w:r w:rsidRPr="005B0462">
        <w:rPr>
          <w:noProof/>
          <w:rtl/>
        </w:rPr>
        <w:tab/>
      </w:r>
      <w:r w:rsidRPr="005B0462">
        <w:rPr>
          <w:noProof/>
          <w:rtl/>
        </w:rPr>
        <w:tab/>
      </w:r>
      <w:r w:rsidRPr="005B0462">
        <w:rPr>
          <w:rFonts w:hint="cs"/>
          <w:noProof/>
          <w:rtl/>
        </w:rPr>
        <w:t>التشريعات</w:t>
      </w:r>
      <w:r w:rsidRPr="005B0462">
        <w:rPr>
          <w:noProof/>
          <w:rtl/>
        </w:rPr>
        <w:tab/>
      </w:r>
      <w:r>
        <w:rPr>
          <w:rFonts w:ascii="Traditional Arabic" w:hAnsi="Traditional Arabic"/>
          <w:noProof/>
          <w:szCs w:val="20"/>
          <w:rtl/>
          <w:lang w:val="fr-CH"/>
        </w:rPr>
        <w:tab/>
      </w:r>
      <w:r>
        <w:rPr>
          <w:rFonts w:ascii="Traditional Arabic" w:hAnsi="Traditional Arabic" w:hint="cs"/>
          <w:noProof/>
          <w:szCs w:val="20"/>
          <w:rtl/>
          <w:lang w:val="fr-CH"/>
        </w:rPr>
        <w:t>38</w:t>
      </w:r>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0" w:history="1">
        <w:r w:rsidR="001A4EDF" w:rsidRPr="00A13E58">
          <w:rPr>
            <w:rFonts w:hint="eastAsia"/>
            <w:noProof/>
            <w:rtl/>
          </w:rPr>
          <w:t>تعميم</w:t>
        </w:r>
        <w:r w:rsidR="001A4EDF" w:rsidRPr="00A13E58">
          <w:rPr>
            <w:noProof/>
            <w:rtl/>
          </w:rPr>
          <w:t xml:space="preserve"> </w:t>
        </w:r>
        <w:r w:rsidR="001A4EDF" w:rsidRPr="00A13E58">
          <w:rPr>
            <w:rFonts w:hint="eastAsia"/>
            <w:noProof/>
            <w:rtl/>
          </w:rPr>
          <w:t>المساواة</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Toc34663770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41</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1" w:history="1">
        <w:r w:rsidR="001A4EDF" w:rsidRPr="00A13E58">
          <w:rPr>
            <w:rFonts w:hint="eastAsia"/>
            <w:noProof/>
            <w:rtl/>
          </w:rPr>
          <w:t>الاستراتيجية</w:t>
        </w:r>
        <w:r w:rsidR="001A4EDF" w:rsidRPr="00A13E58">
          <w:rPr>
            <w:noProof/>
            <w:rtl/>
          </w:rPr>
          <w:t xml:space="preserve"> </w:t>
        </w:r>
        <w:r w:rsidR="001A4EDF" w:rsidRPr="00A13E58">
          <w:rPr>
            <w:rFonts w:hint="eastAsia"/>
            <w:noProof/>
            <w:rtl/>
          </w:rPr>
          <w:t>الوطنية</w:t>
        </w:r>
        <w:r w:rsidR="001A4EDF" w:rsidRPr="00A13E58">
          <w:rPr>
            <w:noProof/>
            <w:rtl/>
          </w:rPr>
          <w:t xml:space="preserve"> </w:t>
        </w:r>
        <w:r w:rsidR="001A4EDF" w:rsidRPr="00A13E58">
          <w:rPr>
            <w:rFonts w:hint="eastAsia"/>
            <w:noProof/>
            <w:rtl/>
          </w:rPr>
          <w:t>للنساء</w:t>
        </w:r>
        <w:r w:rsidR="001A4EDF" w:rsidRPr="00A13E58">
          <w:rPr>
            <w:noProof/>
            <w:rtl/>
          </w:rPr>
          <w:t xml:space="preserve"> </w:t>
        </w:r>
        <w:r w:rsidR="001A4EDF" w:rsidRPr="00A13E58">
          <w:rPr>
            <w:rFonts w:hint="eastAsia"/>
            <w:noProof/>
            <w:rtl/>
          </w:rPr>
          <w:t>والفتيات</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Toc34663771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42</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2" w:history="1">
        <w:r w:rsidR="001A4EDF" w:rsidRPr="00A13E58">
          <w:rPr>
            <w:rFonts w:hint="eastAsia"/>
            <w:noProof/>
            <w:rtl/>
          </w:rPr>
          <w:t>العمل</w:t>
        </w:r>
        <w:r w:rsidR="001A4EDF" w:rsidRPr="00A13E58">
          <w:rPr>
            <w:noProof/>
            <w:rtl/>
          </w:rPr>
          <w:t xml:space="preserve"> </w:t>
        </w:r>
        <w:r w:rsidR="001A4EDF" w:rsidRPr="00A13E58">
          <w:rPr>
            <w:rFonts w:hint="eastAsia"/>
            <w:noProof/>
            <w:rtl/>
          </w:rPr>
          <w:t>الإيجابي</w:t>
        </w:r>
        <w:r w:rsidR="001A4EDF" w:rsidRPr="00A13E58">
          <w:rPr>
            <w:noProof/>
            <w:rtl/>
          </w:rPr>
          <w:t xml:space="preserve"> </w:t>
        </w:r>
        <w:r w:rsidR="001A4EDF" w:rsidRPr="00A13E58">
          <w:rPr>
            <w:rFonts w:hint="eastAsia"/>
            <w:noProof/>
            <w:rtl/>
          </w:rPr>
          <w:t>في</w:t>
        </w:r>
        <w:r w:rsidR="001A4EDF" w:rsidRPr="00A13E58">
          <w:rPr>
            <w:noProof/>
            <w:rtl/>
          </w:rPr>
          <w:t xml:space="preserve"> </w:t>
        </w:r>
        <w:r w:rsidR="001A4EDF" w:rsidRPr="00A13E58">
          <w:rPr>
            <w:rFonts w:hint="eastAsia"/>
            <w:noProof/>
            <w:rtl/>
          </w:rPr>
          <w:t>مكان</w:t>
        </w:r>
        <w:r w:rsidR="001A4EDF" w:rsidRPr="00A13E58">
          <w:rPr>
            <w:noProof/>
            <w:rtl/>
          </w:rPr>
          <w:t xml:space="preserve"> </w:t>
        </w:r>
        <w:r w:rsidR="001A4EDF" w:rsidRPr="00A13E58">
          <w:rPr>
            <w:rFonts w:hint="eastAsia"/>
            <w:noProof/>
            <w:rtl/>
          </w:rPr>
          <w:t>العمل</w:t>
        </w:r>
        <w:r w:rsidR="001A4EDF" w:rsidRPr="00A13E58">
          <w:rPr>
            <w:noProof/>
            <w:rtl/>
          </w:rPr>
          <w:t xml:space="preserve"> </w:t>
        </w:r>
        <w:r w:rsidR="001A4EDF" w:rsidRPr="00A13E58">
          <w:rPr>
            <w:rFonts w:hint="eastAsia"/>
            <w:noProof/>
            <w:rtl/>
          </w:rPr>
          <w:t>والمجتمعات</w:t>
        </w:r>
        <w:r w:rsidR="001A4EDF" w:rsidRPr="00A13E58">
          <w:rPr>
            <w:noProof/>
            <w:rtl/>
          </w:rPr>
          <w:t xml:space="preserve"> </w:t>
        </w:r>
        <w:r w:rsidR="001A4EDF" w:rsidRPr="00A13E58">
          <w:rPr>
            <w:rFonts w:hint="eastAsia"/>
            <w:noProof/>
            <w:rtl/>
          </w:rPr>
          <w:t>المحلية</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Toc34663772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43</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3" w:history="1">
        <w:r w:rsidR="001A4EDF" w:rsidRPr="00A13E58">
          <w:rPr>
            <w:rFonts w:hint="eastAsia"/>
            <w:noProof/>
            <w:rtl/>
          </w:rPr>
          <w:t>منع</w:t>
        </w:r>
        <w:r w:rsidR="001A4EDF" w:rsidRPr="00A13E58">
          <w:rPr>
            <w:noProof/>
            <w:rtl/>
          </w:rPr>
          <w:t xml:space="preserve"> </w:t>
        </w:r>
        <w:r w:rsidR="001A4EDF" w:rsidRPr="00A13E58">
          <w:rPr>
            <w:rFonts w:hint="eastAsia"/>
            <w:noProof/>
            <w:rtl/>
          </w:rPr>
          <w:t>العنف</w:t>
        </w:r>
        <w:r w:rsidR="001A4EDF" w:rsidRPr="00A13E58">
          <w:rPr>
            <w:noProof/>
            <w:rtl/>
          </w:rPr>
          <w:t xml:space="preserve"> </w:t>
        </w:r>
        <w:r w:rsidR="001A4EDF" w:rsidRPr="00A13E58">
          <w:rPr>
            <w:rFonts w:hint="eastAsia"/>
            <w:noProof/>
            <w:rtl/>
          </w:rPr>
          <w:t>العائلي</w:t>
        </w:r>
        <w:r w:rsidR="001A4EDF" w:rsidRPr="00A13E58">
          <w:rPr>
            <w:noProof/>
            <w:rtl/>
          </w:rPr>
          <w:t xml:space="preserve"> </w:t>
        </w:r>
        <w:r w:rsidR="001A4EDF" w:rsidRPr="00A13E58">
          <w:rPr>
            <w:rFonts w:hint="eastAsia"/>
            <w:noProof/>
            <w:rtl/>
          </w:rPr>
          <w:t>والجنسي</w:t>
        </w:r>
        <w:r w:rsidR="001A4EDF" w:rsidRPr="00A13E58">
          <w:rPr>
            <w:noProof/>
            <w:rtl/>
          </w:rPr>
          <w:t xml:space="preserve"> </w:t>
        </w:r>
        <w:r w:rsidR="001A4EDF" w:rsidRPr="00A13E58">
          <w:rPr>
            <w:rFonts w:hint="eastAsia"/>
            <w:noProof/>
            <w:rtl/>
          </w:rPr>
          <w:t>والجنساني</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Toc34663773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43</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4" w:history="1">
        <w:r w:rsidR="001A4EDF" w:rsidRPr="00A13E58">
          <w:rPr>
            <w:rFonts w:hint="eastAsia"/>
            <w:noProof/>
            <w:rtl/>
          </w:rPr>
          <w:t>دعم</w:t>
        </w:r>
        <w:r w:rsidR="001A4EDF" w:rsidRPr="00A13E58">
          <w:rPr>
            <w:noProof/>
            <w:rtl/>
          </w:rPr>
          <w:t xml:space="preserve"> </w:t>
        </w:r>
        <w:r w:rsidR="001A4EDF" w:rsidRPr="00A13E58">
          <w:rPr>
            <w:rFonts w:hint="eastAsia"/>
            <w:noProof/>
            <w:rtl/>
          </w:rPr>
          <w:t>المجلس</w:t>
        </w:r>
        <w:r w:rsidR="001A4EDF" w:rsidRPr="00A13E58">
          <w:rPr>
            <w:noProof/>
            <w:rtl/>
          </w:rPr>
          <w:t xml:space="preserve"> </w:t>
        </w:r>
        <w:r w:rsidR="001A4EDF" w:rsidRPr="00A13E58">
          <w:rPr>
            <w:rFonts w:hint="eastAsia"/>
            <w:noProof/>
            <w:rtl/>
          </w:rPr>
          <w:t>الوطني</w:t>
        </w:r>
        <w:r w:rsidR="001A4EDF" w:rsidRPr="00A13E58">
          <w:rPr>
            <w:noProof/>
            <w:rtl/>
          </w:rPr>
          <w:t xml:space="preserve"> </w:t>
        </w:r>
        <w:r w:rsidR="001A4EDF" w:rsidRPr="00A13E58">
          <w:rPr>
            <w:rFonts w:hint="eastAsia"/>
            <w:noProof/>
            <w:rtl/>
          </w:rPr>
          <w:t>للمرأة</w:t>
        </w:r>
        <w:r w:rsidR="001A4EDF" w:rsidRPr="00A13E58">
          <w:rPr>
            <w:noProof/>
            <w:rtl/>
          </w:rPr>
          <w:t xml:space="preserve"> </w:t>
        </w:r>
        <w:r w:rsidR="001A4EDF" w:rsidRPr="00A13E58">
          <w:rPr>
            <w:rFonts w:hint="eastAsia"/>
            <w:noProof/>
            <w:rtl/>
          </w:rPr>
          <w:t>في</w:t>
        </w:r>
        <w:r w:rsidR="001A4EDF" w:rsidRPr="00A13E58">
          <w:rPr>
            <w:noProof/>
            <w:rtl/>
          </w:rPr>
          <w:t xml:space="preserve"> </w:t>
        </w:r>
        <w:r w:rsidR="001A4EDF" w:rsidRPr="00A13E58">
          <w:rPr>
            <w:rFonts w:hint="eastAsia"/>
            <w:noProof/>
            <w:rtl/>
          </w:rPr>
          <w:t>أيرلندا</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Toc34663774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43</w:t>
        </w:r>
        <w:r w:rsidR="001A4EDF" w:rsidRPr="00AE0FE5">
          <w:rPr>
            <w:rFonts w:ascii="Traditional Arabic" w:hAnsi="Traditional Arabic"/>
            <w:noProof/>
            <w:szCs w:val="20"/>
            <w:lang w:val="fr-CH"/>
          </w:rPr>
          <w:fldChar w:fldCharType="end"/>
        </w:r>
      </w:hyperlink>
    </w:p>
    <w:p w:rsidR="001A4EDF" w:rsidRPr="00A13E58" w:rsidRDefault="00A13E58" w:rsidP="0074435A">
      <w:pPr>
        <w:tabs>
          <w:tab w:val="right" w:pos="1021"/>
          <w:tab w:val="left" w:pos="1077"/>
          <w:tab w:val="left" w:pos="1525"/>
          <w:tab w:val="left" w:pos="1842"/>
          <w:tab w:val="left" w:pos="2206"/>
          <w:tab w:val="left" w:pos="2681"/>
          <w:tab w:val="left" w:leader="dot" w:pos="8930"/>
          <w:tab w:val="right" w:pos="9638"/>
        </w:tabs>
        <w:spacing w:line="35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5" w:history="1">
        <w:r w:rsidR="001A4EDF" w:rsidRPr="00A13E58">
          <w:rPr>
            <w:rFonts w:hint="eastAsia"/>
            <w:noProof/>
            <w:rtl/>
          </w:rPr>
          <w:t>تمثيل</w:t>
        </w:r>
        <w:r w:rsidR="001A4EDF" w:rsidRPr="00A13E58">
          <w:rPr>
            <w:noProof/>
            <w:rtl/>
          </w:rPr>
          <w:t xml:space="preserve"> </w:t>
        </w:r>
        <w:r w:rsidR="001A4EDF" w:rsidRPr="00A13E58">
          <w:rPr>
            <w:rFonts w:hint="eastAsia"/>
            <w:noProof/>
            <w:rtl/>
          </w:rPr>
          <w:t>المرأة</w:t>
        </w:r>
        <w:r w:rsidR="001A4EDF" w:rsidRPr="00A13E58">
          <w:rPr>
            <w:noProof/>
            <w:rtl/>
          </w:rPr>
          <w:t xml:space="preserve"> </w:t>
        </w:r>
        <w:r w:rsidR="001A4EDF" w:rsidRPr="00A13E58">
          <w:rPr>
            <w:rFonts w:hint="eastAsia"/>
            <w:noProof/>
            <w:rtl/>
          </w:rPr>
          <w:t>في</w:t>
        </w:r>
        <w:r w:rsidR="001A4EDF" w:rsidRPr="00A13E58">
          <w:rPr>
            <w:noProof/>
            <w:rtl/>
          </w:rPr>
          <w:t xml:space="preserve"> </w:t>
        </w:r>
        <w:r w:rsidR="001A4EDF" w:rsidRPr="00A13E58">
          <w:rPr>
            <w:rFonts w:hint="eastAsia"/>
            <w:noProof/>
            <w:rtl/>
          </w:rPr>
          <w:t>مجالس</w:t>
        </w:r>
        <w:r w:rsidR="001A4EDF" w:rsidRPr="00A13E58">
          <w:rPr>
            <w:noProof/>
            <w:rtl/>
          </w:rPr>
          <w:t xml:space="preserve"> </w:t>
        </w:r>
        <w:r w:rsidR="001A4EDF" w:rsidRPr="00A13E58">
          <w:rPr>
            <w:rFonts w:hint="eastAsia"/>
            <w:noProof/>
            <w:rtl/>
          </w:rPr>
          <w:t>الدولة</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Toc34663775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44</w:t>
        </w:r>
        <w:r w:rsidR="001A4EDF" w:rsidRPr="00AE0FE5">
          <w:rPr>
            <w:rFonts w:ascii="Traditional Arabic" w:hAnsi="Traditional Arabic"/>
            <w:noProof/>
            <w:szCs w:val="20"/>
            <w:lang w:val="fr-CH"/>
          </w:rPr>
          <w:fldChar w:fldCharType="end"/>
        </w:r>
      </w:hyperlink>
    </w:p>
    <w:p w:rsidR="001A4EDF" w:rsidRPr="00A13E58" w:rsidRDefault="00056F60"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lastRenderedPageBreak/>
        <w:tab/>
      </w:r>
      <w:r>
        <w:rPr>
          <w:noProof/>
        </w:rPr>
        <w:tab/>
      </w:r>
      <w:r>
        <w:rPr>
          <w:noProof/>
        </w:rPr>
        <w:tab/>
      </w:r>
      <w:r>
        <w:rPr>
          <w:noProof/>
        </w:rPr>
        <w:tab/>
      </w:r>
      <w:r>
        <w:rPr>
          <w:noProof/>
        </w:rPr>
        <w:tab/>
      </w:r>
      <w:hyperlink w:anchor="_Toc34663776" w:history="1">
        <w:r w:rsidR="001A4EDF" w:rsidRPr="00056F60">
          <w:rPr>
            <w:noProof/>
            <w:szCs w:val="20"/>
            <w:rtl/>
          </w:rPr>
          <w:t>2-</w:t>
        </w:r>
        <w:r w:rsidR="001A4EDF" w:rsidRPr="00A13E58">
          <w:rPr>
            <w:noProof/>
            <w:rtl/>
          </w:rPr>
          <w:tab/>
        </w:r>
        <w:r w:rsidR="001A4EDF" w:rsidRPr="00A13E58">
          <w:rPr>
            <w:rFonts w:hint="eastAsia"/>
            <w:noProof/>
            <w:rtl/>
          </w:rPr>
          <w:t>تعزيز</w:t>
        </w:r>
        <w:r w:rsidR="001A4EDF" w:rsidRPr="00A13E58">
          <w:rPr>
            <w:noProof/>
            <w:rtl/>
          </w:rPr>
          <w:t xml:space="preserve"> </w:t>
        </w:r>
        <w:r w:rsidR="001A4EDF" w:rsidRPr="00A13E58">
          <w:rPr>
            <w:rFonts w:hint="eastAsia"/>
            <w:noProof/>
            <w:rtl/>
          </w:rPr>
          <w:t>إدماج</w:t>
        </w:r>
        <w:r w:rsidR="001A4EDF" w:rsidRPr="00A13E58">
          <w:rPr>
            <w:noProof/>
            <w:rtl/>
          </w:rPr>
          <w:t xml:space="preserve"> </w:t>
        </w:r>
        <w:r w:rsidR="001A4EDF" w:rsidRPr="00A13E58">
          <w:rPr>
            <w:rFonts w:hint="eastAsia"/>
            <w:noProof/>
            <w:rtl/>
          </w:rPr>
          <w:t>المهاجرين</w:t>
        </w:r>
        <w:r w:rsidR="001A4EDF" w:rsidRPr="00A13E58">
          <w:rPr>
            <w:noProof/>
            <w:webHidden/>
            <w:rtl/>
          </w:rPr>
          <w:tab/>
        </w:r>
        <w:r w:rsidR="00AE0FE5">
          <w:rPr>
            <w:noProof/>
            <w:webHidden/>
            <w:rtl/>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Toc34663776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44</w:t>
        </w:r>
        <w:r w:rsidR="001A4EDF" w:rsidRPr="00AE0FE5">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hyperlink w:anchor="_Toc34663777" w:history="1">
        <w:r w:rsidR="001A4EDF" w:rsidRPr="00A13E58">
          <w:rPr>
            <w:rFonts w:hint="eastAsia"/>
            <w:noProof/>
            <w:rtl/>
          </w:rPr>
          <w:t>توفير</w:t>
        </w:r>
        <w:r w:rsidR="001A4EDF" w:rsidRPr="00A13E58">
          <w:rPr>
            <w:noProof/>
            <w:rtl/>
          </w:rPr>
          <w:t xml:space="preserve"> </w:t>
        </w:r>
        <w:r w:rsidR="001A4EDF" w:rsidRPr="00A13E58">
          <w:rPr>
            <w:rFonts w:hint="eastAsia"/>
            <w:noProof/>
            <w:rtl/>
          </w:rPr>
          <w:t>التعليم</w:t>
        </w:r>
        <w:r w:rsidR="001A4EDF" w:rsidRPr="00A13E58">
          <w:rPr>
            <w:noProof/>
            <w:rtl/>
          </w:rPr>
          <w:t xml:space="preserve"> </w:t>
        </w:r>
        <w:r w:rsidR="001A4EDF" w:rsidRPr="00A13E58">
          <w:rPr>
            <w:rFonts w:hint="eastAsia"/>
            <w:noProof/>
            <w:rtl/>
          </w:rPr>
          <w:t>للأطفال</w:t>
        </w:r>
        <w:r w:rsidR="001A4EDF" w:rsidRPr="00A13E58">
          <w:rPr>
            <w:noProof/>
            <w:rtl/>
          </w:rPr>
          <w:t xml:space="preserve"> </w:t>
        </w:r>
        <w:r w:rsidR="001A4EDF" w:rsidRPr="00A13E58">
          <w:rPr>
            <w:rFonts w:hint="eastAsia"/>
            <w:noProof/>
            <w:rtl/>
          </w:rPr>
          <w:t>المهاجرين</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Toc34663777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45</w:t>
        </w:r>
        <w:r w:rsidR="001A4EDF" w:rsidRPr="00AE0FE5">
          <w:rPr>
            <w:rFonts w:ascii="Traditional Arabic" w:hAnsi="Traditional Arabic"/>
            <w:noProof/>
            <w:szCs w:val="20"/>
            <w:lang w:val="fr-CH"/>
          </w:rPr>
          <w:fldChar w:fldCharType="end"/>
        </w:r>
      </w:hyperlink>
    </w:p>
    <w:p w:rsidR="001A4EDF" w:rsidRPr="00F22FAE"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78" w:history="1">
        <w:r w:rsidR="001A4EDF" w:rsidRPr="00A13E58">
          <w:rPr>
            <w:rFonts w:hint="eastAsia"/>
            <w:noProof/>
            <w:rtl/>
          </w:rPr>
          <w:t>الاستراتيجية</w:t>
        </w:r>
        <w:r w:rsidR="001A4EDF" w:rsidRPr="00A13E58">
          <w:rPr>
            <w:noProof/>
            <w:rtl/>
          </w:rPr>
          <w:t xml:space="preserve"> </w:t>
        </w:r>
        <w:r w:rsidR="001A4EDF" w:rsidRPr="00A13E58">
          <w:rPr>
            <w:rFonts w:hint="eastAsia"/>
            <w:noProof/>
            <w:rtl/>
          </w:rPr>
          <w:t>الوطنية</w:t>
        </w:r>
        <w:r w:rsidR="001A4EDF" w:rsidRPr="00A13E58">
          <w:rPr>
            <w:noProof/>
            <w:rtl/>
          </w:rPr>
          <w:t xml:space="preserve"> </w:t>
        </w:r>
        <w:r w:rsidR="001A4EDF" w:rsidRPr="00A13E58">
          <w:rPr>
            <w:rFonts w:hint="eastAsia"/>
            <w:noProof/>
            <w:rtl/>
          </w:rPr>
          <w:t>الصحية</w:t>
        </w:r>
        <w:r w:rsidR="001A4EDF" w:rsidRPr="00A13E58">
          <w:rPr>
            <w:noProof/>
            <w:rtl/>
          </w:rPr>
          <w:t xml:space="preserve"> </w:t>
        </w:r>
        <w:r w:rsidR="001A4EDF" w:rsidRPr="00A13E58">
          <w:rPr>
            <w:rFonts w:hint="eastAsia"/>
            <w:noProof/>
            <w:rtl/>
          </w:rPr>
          <w:t>المشتركة</w:t>
        </w:r>
        <w:r w:rsidR="001A4EDF" w:rsidRPr="00A13E58">
          <w:rPr>
            <w:noProof/>
            <w:rtl/>
          </w:rPr>
          <w:t xml:space="preserve"> </w:t>
        </w:r>
        <w:r w:rsidR="001A4EDF" w:rsidRPr="00A13E58">
          <w:rPr>
            <w:rFonts w:hint="eastAsia"/>
            <w:noProof/>
            <w:rtl/>
          </w:rPr>
          <w:t>بين</w:t>
        </w:r>
        <w:r w:rsidR="001A4EDF" w:rsidRPr="00A13E58">
          <w:rPr>
            <w:noProof/>
            <w:rtl/>
          </w:rPr>
          <w:t xml:space="preserve"> </w:t>
        </w:r>
        <w:r w:rsidR="001A4EDF" w:rsidRPr="00A13E58">
          <w:rPr>
            <w:rFonts w:hint="eastAsia"/>
            <w:noProof/>
            <w:rtl/>
          </w:rPr>
          <w:t>الثقافات</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Toc34663778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46</w:t>
        </w:r>
        <w:r w:rsidR="001A4EDF" w:rsidRPr="00AE0FE5">
          <w:rPr>
            <w:rFonts w:ascii="Traditional Arabic" w:hAnsi="Traditional Arabic"/>
            <w:noProof/>
            <w:szCs w:val="20"/>
            <w:lang w:val="fr-CH"/>
          </w:rPr>
          <w:fldChar w:fldCharType="end"/>
        </w:r>
      </w:hyperlink>
    </w:p>
    <w:p w:rsidR="001A4EDF" w:rsidRPr="00A13E58" w:rsidRDefault="00056F60" w:rsidP="00AE0FE5">
      <w:pPr>
        <w:tabs>
          <w:tab w:val="right" w:pos="1021"/>
          <w:tab w:val="left" w:pos="1077"/>
          <w:tab w:val="left" w:pos="1525"/>
          <w:tab w:val="left" w:pos="2178"/>
          <w:tab w:val="left" w:pos="2681"/>
          <w:tab w:val="left" w:leader="dot" w:pos="8930"/>
          <w:tab w:val="right" w:pos="9638"/>
        </w:tabs>
        <w:spacing w:line="360" w:lineRule="exact"/>
        <w:ind w:left="2612" w:right="756" w:hanging="2637"/>
        <w:rPr>
          <w:noProof/>
          <w:rtl/>
        </w:rPr>
      </w:pPr>
      <w:r>
        <w:rPr>
          <w:noProof/>
        </w:rPr>
        <w:tab/>
      </w:r>
      <w:r>
        <w:rPr>
          <w:noProof/>
        </w:rPr>
        <w:tab/>
      </w:r>
      <w:r>
        <w:rPr>
          <w:noProof/>
        </w:rPr>
        <w:tab/>
      </w:r>
      <w:r>
        <w:rPr>
          <w:noProof/>
        </w:rPr>
        <w:tab/>
      </w:r>
      <w:hyperlink w:anchor="_Toc34663779" w:history="1">
        <w:r w:rsidR="001A4EDF" w:rsidRPr="00056F60">
          <w:rPr>
            <w:noProof/>
            <w:szCs w:val="20"/>
            <w:rtl/>
          </w:rPr>
          <w:t>3-</w:t>
        </w:r>
        <w:r w:rsidR="001A4EDF" w:rsidRPr="00A13E58">
          <w:rPr>
            <w:noProof/>
            <w:rtl/>
          </w:rPr>
          <w:tab/>
        </w:r>
        <w:r w:rsidR="001A4EDF" w:rsidRPr="00A13E58">
          <w:rPr>
            <w:rFonts w:hint="eastAsia"/>
            <w:noProof/>
            <w:rtl/>
          </w:rPr>
          <w:t>معلومات</w:t>
        </w:r>
        <w:r w:rsidR="001A4EDF" w:rsidRPr="00A13E58">
          <w:rPr>
            <w:noProof/>
            <w:rtl/>
          </w:rPr>
          <w:t xml:space="preserve"> </w:t>
        </w:r>
        <w:r w:rsidR="001A4EDF" w:rsidRPr="00A13E58">
          <w:rPr>
            <w:rFonts w:hint="eastAsia"/>
            <w:noProof/>
            <w:rtl/>
          </w:rPr>
          <w:t>عامة</w:t>
        </w:r>
        <w:r w:rsidR="001A4EDF" w:rsidRPr="00A13E58">
          <w:rPr>
            <w:noProof/>
            <w:rtl/>
          </w:rPr>
          <w:t xml:space="preserve"> </w:t>
        </w:r>
        <w:r w:rsidR="001A4EDF" w:rsidRPr="00A13E58">
          <w:rPr>
            <w:rFonts w:hint="eastAsia"/>
            <w:noProof/>
            <w:rtl/>
          </w:rPr>
          <w:t>عن</w:t>
        </w:r>
        <w:r w:rsidR="001A4EDF" w:rsidRPr="00A13E58">
          <w:rPr>
            <w:noProof/>
            <w:rtl/>
          </w:rPr>
          <w:t xml:space="preserve"> </w:t>
        </w:r>
        <w:r w:rsidR="001A4EDF" w:rsidRPr="00A13E58">
          <w:rPr>
            <w:rFonts w:hint="eastAsia"/>
            <w:noProof/>
            <w:rtl/>
          </w:rPr>
          <w:t>حالة</w:t>
        </w:r>
        <w:r w:rsidR="001A4EDF" w:rsidRPr="00A13E58">
          <w:rPr>
            <w:noProof/>
            <w:rtl/>
          </w:rPr>
          <w:t xml:space="preserve"> </w:t>
        </w:r>
        <w:r w:rsidR="001A4EDF" w:rsidRPr="00A13E58">
          <w:rPr>
            <w:rFonts w:hint="eastAsia"/>
            <w:noProof/>
            <w:rtl/>
          </w:rPr>
          <w:t>حقوق</w:t>
        </w:r>
        <w:r w:rsidR="001A4EDF" w:rsidRPr="00A13E58">
          <w:rPr>
            <w:noProof/>
            <w:rtl/>
          </w:rPr>
          <w:t xml:space="preserve"> </w:t>
        </w:r>
        <w:r w:rsidR="001A4EDF" w:rsidRPr="00A13E58">
          <w:rPr>
            <w:rFonts w:hint="eastAsia"/>
            <w:noProof/>
            <w:rtl/>
          </w:rPr>
          <w:t>الإنسان</w:t>
        </w:r>
        <w:r w:rsidR="001A4EDF" w:rsidRPr="00A13E58">
          <w:rPr>
            <w:noProof/>
            <w:rtl/>
          </w:rPr>
          <w:t xml:space="preserve"> </w:t>
        </w:r>
        <w:r w:rsidR="001A4EDF" w:rsidRPr="00A13E58">
          <w:rPr>
            <w:rFonts w:hint="eastAsia"/>
            <w:noProof/>
            <w:rtl/>
          </w:rPr>
          <w:t>للأشخاص</w:t>
        </w:r>
        <w:r w:rsidR="001A4EDF" w:rsidRPr="00A13E58">
          <w:rPr>
            <w:noProof/>
            <w:rtl/>
          </w:rPr>
          <w:t xml:space="preserve"> </w:t>
        </w:r>
        <w:r w:rsidR="001A4EDF" w:rsidRPr="00A13E58">
          <w:rPr>
            <w:rFonts w:hint="eastAsia"/>
            <w:noProof/>
            <w:rtl/>
          </w:rPr>
          <w:t>المنتمين</w:t>
        </w:r>
        <w:r w:rsidR="001A4EDF" w:rsidRPr="00A13E58">
          <w:rPr>
            <w:noProof/>
            <w:rtl/>
          </w:rPr>
          <w:t xml:space="preserve"> </w:t>
        </w:r>
        <w:r w:rsidR="001A4EDF" w:rsidRPr="00A13E58">
          <w:rPr>
            <w:rFonts w:hint="eastAsia"/>
            <w:noProof/>
            <w:rtl/>
          </w:rPr>
          <w:t>إلى</w:t>
        </w:r>
        <w:r w:rsidR="001A4EDF" w:rsidRPr="00A13E58">
          <w:rPr>
            <w:noProof/>
            <w:rtl/>
          </w:rPr>
          <w:t xml:space="preserve"> </w:t>
        </w:r>
        <w:r w:rsidR="001A4EDF" w:rsidRPr="00A13E58">
          <w:rPr>
            <w:rFonts w:hint="eastAsia"/>
            <w:noProof/>
            <w:rtl/>
          </w:rPr>
          <w:t>فئات</w:t>
        </w:r>
        <w:r w:rsidR="001A4EDF" w:rsidRPr="00A13E58">
          <w:rPr>
            <w:noProof/>
            <w:rtl/>
          </w:rPr>
          <w:t xml:space="preserve"> </w:t>
        </w:r>
        <w:r w:rsidR="001A4EDF" w:rsidRPr="00A13E58">
          <w:rPr>
            <w:rFonts w:hint="eastAsia"/>
            <w:noProof/>
            <w:rtl/>
          </w:rPr>
          <w:t>ضعيفة</w:t>
        </w:r>
        <w:r w:rsidR="001A4EDF" w:rsidRPr="00A13E58">
          <w:rPr>
            <w:noProof/>
            <w:rtl/>
          </w:rPr>
          <w:t xml:space="preserve"> </w:t>
        </w:r>
        <w:r w:rsidR="001A4EDF" w:rsidRPr="00A13E58">
          <w:rPr>
            <w:rFonts w:hint="eastAsia"/>
            <w:noProof/>
            <w:rtl/>
          </w:rPr>
          <w:t>محدَّدة</w:t>
        </w:r>
        <w:r w:rsidR="001A4EDF" w:rsidRPr="00A13E58">
          <w:rPr>
            <w:noProof/>
            <w:rtl/>
          </w:rPr>
          <w:t xml:space="preserve"> </w:t>
        </w:r>
        <w:r w:rsidR="001A4EDF" w:rsidRPr="00A13E58">
          <w:rPr>
            <w:rFonts w:hint="eastAsia"/>
            <w:noProof/>
            <w:rtl/>
          </w:rPr>
          <w:t>من</w:t>
        </w:r>
        <w:r w:rsidR="00D6601E">
          <w:rPr>
            <w:rFonts w:hint="cs"/>
            <w:noProof/>
            <w:rtl/>
          </w:rPr>
          <w:t> </w:t>
        </w:r>
        <w:r w:rsidR="001A4EDF" w:rsidRPr="00A13E58">
          <w:rPr>
            <w:rFonts w:hint="eastAsia"/>
            <w:noProof/>
            <w:rtl/>
          </w:rPr>
          <w:t>السكان</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Toc34663779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46</w:t>
        </w:r>
        <w:r w:rsidR="001A4EDF" w:rsidRPr="00AE0FE5">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80" w:history="1">
        <w:r w:rsidR="001A4EDF" w:rsidRPr="00A13E58">
          <w:rPr>
            <w:rFonts w:hint="eastAsia"/>
            <w:noProof/>
            <w:rtl/>
          </w:rPr>
          <w:t>الأشخاص</w:t>
        </w:r>
        <w:r w:rsidR="001A4EDF" w:rsidRPr="00A13E58">
          <w:rPr>
            <w:noProof/>
            <w:rtl/>
          </w:rPr>
          <w:t xml:space="preserve"> </w:t>
        </w:r>
        <w:r w:rsidR="001A4EDF" w:rsidRPr="00A13E58">
          <w:rPr>
            <w:rFonts w:hint="eastAsia"/>
            <w:noProof/>
            <w:rtl/>
          </w:rPr>
          <w:t>ذوو</w:t>
        </w:r>
        <w:r w:rsidR="001A4EDF" w:rsidRPr="00A13E58">
          <w:rPr>
            <w:noProof/>
            <w:rtl/>
          </w:rPr>
          <w:t xml:space="preserve"> </w:t>
        </w:r>
        <w:r w:rsidR="001A4EDF" w:rsidRPr="00A13E58">
          <w:rPr>
            <w:rFonts w:hint="eastAsia"/>
            <w:noProof/>
            <w:rtl/>
          </w:rPr>
          <w:t>الإعاقة</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Toc34663780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46</w:t>
        </w:r>
        <w:r w:rsidR="001A4EDF" w:rsidRPr="00AE0FE5">
          <w:rPr>
            <w:rFonts w:ascii="Traditional Arabic" w:hAnsi="Traditional Arabic"/>
            <w:noProof/>
            <w:szCs w:val="20"/>
            <w:lang w:val="fr-CH"/>
          </w:rPr>
          <w:fldChar w:fldCharType="end"/>
        </w:r>
      </w:hyperlink>
    </w:p>
    <w:p w:rsidR="001A4EDF" w:rsidRPr="00A13E58" w:rsidRDefault="00A13E58" w:rsidP="00A13E58">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81" w:history="1">
        <w:r w:rsidR="001A4EDF" w:rsidRPr="00A13E58">
          <w:rPr>
            <w:rFonts w:hint="eastAsia"/>
            <w:noProof/>
            <w:rtl/>
          </w:rPr>
          <w:t>أفراد</w:t>
        </w:r>
        <w:r w:rsidR="001A4EDF" w:rsidRPr="00A13E58">
          <w:rPr>
            <w:noProof/>
            <w:rtl/>
          </w:rPr>
          <w:t xml:space="preserve"> </w:t>
        </w:r>
        <w:r w:rsidR="001A4EDF" w:rsidRPr="00A13E58">
          <w:rPr>
            <w:rFonts w:hint="eastAsia"/>
            <w:noProof/>
            <w:rtl/>
          </w:rPr>
          <w:t>جماعة</w:t>
        </w:r>
        <w:r w:rsidR="001A4EDF" w:rsidRPr="00A13E58">
          <w:rPr>
            <w:noProof/>
            <w:rtl/>
          </w:rPr>
          <w:t xml:space="preserve"> </w:t>
        </w:r>
        <w:r w:rsidR="001A4EDF" w:rsidRPr="00A13E58">
          <w:rPr>
            <w:rFonts w:hint="eastAsia"/>
            <w:noProof/>
            <w:rtl/>
          </w:rPr>
          <w:t>الرحّل</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Toc34663781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48</w:t>
        </w:r>
        <w:r w:rsidR="001A4EDF" w:rsidRPr="00AE0FE5">
          <w:rPr>
            <w:rFonts w:ascii="Traditional Arabic" w:hAnsi="Traditional Arabic"/>
            <w:noProof/>
            <w:szCs w:val="20"/>
            <w:lang w:val="fr-CH"/>
          </w:rPr>
          <w:fldChar w:fldCharType="end"/>
        </w:r>
      </w:hyperlink>
    </w:p>
    <w:p w:rsidR="001A4EDF" w:rsidRPr="00A13E58" w:rsidRDefault="00A13E58" w:rsidP="00AE0FE5">
      <w:pPr>
        <w:tabs>
          <w:tab w:val="right" w:pos="1021"/>
          <w:tab w:val="left" w:pos="1077"/>
          <w:tab w:val="left" w:pos="1525"/>
          <w:tab w:val="left" w:pos="1842"/>
          <w:tab w:val="left" w:pos="2206"/>
          <w:tab w:val="left" w:pos="2681"/>
          <w:tab w:val="left" w:leader="dot" w:pos="8930"/>
          <w:tab w:val="right" w:pos="9638"/>
        </w:tabs>
        <w:spacing w:after="120" w:line="360" w:lineRule="exact"/>
        <w:ind w:left="2189" w:right="2200" w:hanging="2189"/>
        <w:rPr>
          <w:noProof/>
          <w:rtl/>
        </w:rPr>
      </w:pPr>
      <w:r>
        <w:rPr>
          <w:noProof/>
        </w:rPr>
        <w:tab/>
      </w:r>
      <w:r>
        <w:rPr>
          <w:noProof/>
        </w:rPr>
        <w:tab/>
      </w:r>
      <w:r>
        <w:rPr>
          <w:noProof/>
        </w:rPr>
        <w:tab/>
      </w:r>
      <w:r>
        <w:rPr>
          <w:noProof/>
        </w:rPr>
        <w:tab/>
      </w:r>
      <w:r>
        <w:rPr>
          <w:noProof/>
        </w:rPr>
        <w:tab/>
      </w:r>
      <w:r>
        <w:rPr>
          <w:noProof/>
        </w:rPr>
        <w:tab/>
      </w:r>
      <w:r>
        <w:rPr>
          <w:noProof/>
        </w:rPr>
        <w:tab/>
      </w:r>
      <w:hyperlink w:anchor="_Toc34663782" w:history="1">
        <w:r w:rsidR="001A4EDF" w:rsidRPr="00A13E58">
          <w:rPr>
            <w:rFonts w:hint="eastAsia"/>
            <w:noProof/>
            <w:rtl/>
          </w:rPr>
          <w:t>نظام</w:t>
        </w:r>
        <w:r w:rsidR="001A4EDF" w:rsidRPr="00A13E58">
          <w:rPr>
            <w:noProof/>
            <w:rtl/>
          </w:rPr>
          <w:t xml:space="preserve"> </w:t>
        </w:r>
        <w:r w:rsidR="001A4EDF" w:rsidRPr="00A13E58">
          <w:rPr>
            <w:rFonts w:hint="eastAsia"/>
            <w:noProof/>
            <w:rtl/>
          </w:rPr>
          <w:t>الحماية</w:t>
        </w:r>
        <w:r w:rsidR="001A4EDF" w:rsidRPr="00A13E58">
          <w:rPr>
            <w:noProof/>
            <w:rtl/>
          </w:rPr>
          <w:t xml:space="preserve"> </w:t>
        </w:r>
        <w:r w:rsidR="001A4EDF" w:rsidRPr="00A13E58">
          <w:rPr>
            <w:rFonts w:hint="eastAsia"/>
            <w:noProof/>
            <w:rtl/>
          </w:rPr>
          <w:t>الدولية</w:t>
        </w:r>
        <w:r w:rsidR="001A4EDF" w:rsidRPr="00A13E58">
          <w:rPr>
            <w:noProof/>
            <w:webHidden/>
            <w:rtl/>
          </w:rPr>
          <w:tab/>
        </w:r>
        <w:r w:rsidR="00AE0FE5"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Toc34663782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51</w:t>
        </w:r>
        <w:r w:rsidR="001A4EDF" w:rsidRPr="00AE0FE5">
          <w:rPr>
            <w:rFonts w:ascii="Traditional Arabic" w:hAnsi="Traditional Arabic"/>
            <w:noProof/>
            <w:szCs w:val="20"/>
            <w:lang w:val="fr-CH"/>
          </w:rPr>
          <w:fldChar w:fldCharType="end"/>
        </w:r>
      </w:hyperlink>
    </w:p>
    <w:p w:rsidR="002E6221" w:rsidRPr="001A4EDF" w:rsidRDefault="00A13E58" w:rsidP="00A13E58">
      <w:pPr>
        <w:tabs>
          <w:tab w:val="left" w:pos="1077"/>
          <w:tab w:val="left" w:leader="dot" w:pos="8787"/>
          <w:tab w:val="right" w:pos="9638"/>
        </w:tabs>
        <w:spacing w:after="120" w:line="360" w:lineRule="exact"/>
        <w:rPr>
          <w:rtl/>
          <w:lang w:val="fr-CH"/>
        </w:rPr>
      </w:pPr>
      <w:r>
        <w:rPr>
          <w:noProof/>
          <w:rtl/>
          <w:lang w:val="fr-CH"/>
        </w:rPr>
        <w:tab/>
      </w:r>
      <w:hyperlink w:anchor="_Toc34663783" w:history="1">
        <w:r w:rsidR="001A4EDF" w:rsidRPr="001A4EDF">
          <w:rPr>
            <w:rFonts w:hint="eastAsia"/>
            <w:noProof/>
            <w:rtl/>
            <w:lang w:val="fr-CH"/>
          </w:rPr>
          <w:t>المرفقات</w:t>
        </w:r>
        <w:r>
          <w:rPr>
            <w:noProof/>
            <w:webHidden/>
            <w:rtl/>
            <w:lang w:val="fr-CH"/>
          </w:rPr>
          <w:tab/>
        </w:r>
        <w:r w:rsidRPr="00AE0FE5">
          <w:rPr>
            <w:rFonts w:ascii="Traditional Arabic" w:hAnsi="Traditional Arabic"/>
            <w:noProof/>
            <w:webHidden/>
            <w:szCs w:val="20"/>
            <w:rtl/>
            <w:lang w:val="fr-CH"/>
          </w:rPr>
          <w:tab/>
        </w:r>
        <w:r w:rsidR="001A4EDF" w:rsidRPr="00AE0FE5">
          <w:rPr>
            <w:rFonts w:ascii="Traditional Arabic" w:hAnsi="Traditional Arabic"/>
            <w:noProof/>
            <w:szCs w:val="20"/>
            <w:lang w:val="fr-CH"/>
          </w:rPr>
          <w:fldChar w:fldCharType="begin"/>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webHidden/>
            <w:szCs w:val="20"/>
            <w:lang w:val="fr-CH"/>
          </w:rPr>
          <w:instrText>PAGEREF</w:instrText>
        </w:r>
        <w:r w:rsidR="001A4EDF" w:rsidRPr="00AE0FE5">
          <w:rPr>
            <w:rFonts w:ascii="Traditional Arabic" w:hAnsi="Traditional Arabic"/>
            <w:noProof/>
            <w:webHidden/>
            <w:szCs w:val="20"/>
            <w:rtl/>
            <w:lang w:val="fr-CH"/>
          </w:rPr>
          <w:instrText xml:space="preserve"> _</w:instrText>
        </w:r>
        <w:r w:rsidR="001A4EDF" w:rsidRPr="00AE0FE5">
          <w:rPr>
            <w:rFonts w:ascii="Traditional Arabic" w:hAnsi="Traditional Arabic"/>
            <w:noProof/>
            <w:webHidden/>
            <w:szCs w:val="20"/>
            <w:lang w:val="fr-CH"/>
          </w:rPr>
          <w:instrText>Toc34663783 \h</w:instrText>
        </w:r>
        <w:r w:rsidR="001A4EDF" w:rsidRPr="00AE0FE5">
          <w:rPr>
            <w:rFonts w:ascii="Traditional Arabic" w:hAnsi="Traditional Arabic"/>
            <w:noProof/>
            <w:webHidden/>
            <w:szCs w:val="20"/>
            <w:rtl/>
            <w:lang w:val="fr-CH"/>
          </w:rPr>
          <w:instrText xml:space="preserve"> </w:instrText>
        </w:r>
        <w:r w:rsidR="001A4EDF" w:rsidRPr="00AE0FE5">
          <w:rPr>
            <w:rFonts w:ascii="Traditional Arabic" w:hAnsi="Traditional Arabic"/>
            <w:noProof/>
            <w:szCs w:val="20"/>
            <w:lang w:val="fr-CH"/>
          </w:rPr>
        </w:r>
        <w:r w:rsidR="001A4EDF" w:rsidRPr="00AE0FE5">
          <w:rPr>
            <w:rFonts w:ascii="Traditional Arabic" w:hAnsi="Traditional Arabic"/>
            <w:noProof/>
            <w:szCs w:val="20"/>
            <w:lang w:val="fr-CH"/>
          </w:rPr>
          <w:fldChar w:fldCharType="separate"/>
        </w:r>
        <w:r w:rsidR="00C76B97">
          <w:rPr>
            <w:rFonts w:ascii="Traditional Arabic" w:hAnsi="Traditional Arabic"/>
            <w:noProof/>
            <w:webHidden/>
            <w:szCs w:val="20"/>
            <w:rtl/>
            <w:lang w:val="fr-CH"/>
          </w:rPr>
          <w:t>56</w:t>
        </w:r>
        <w:r w:rsidR="001A4EDF" w:rsidRPr="00AE0FE5">
          <w:rPr>
            <w:rFonts w:ascii="Traditional Arabic" w:hAnsi="Traditional Arabic"/>
            <w:noProof/>
            <w:szCs w:val="20"/>
            <w:lang w:val="fr-CH"/>
          </w:rPr>
          <w:fldChar w:fldCharType="end"/>
        </w:r>
      </w:hyperlink>
      <w:r w:rsidR="001A4EDF" w:rsidRPr="001A4EDF">
        <w:rPr>
          <w:rtl/>
          <w:lang w:val="fr-CH"/>
        </w:rPr>
        <w:fldChar w:fldCharType="end"/>
      </w:r>
    </w:p>
    <w:p w:rsidR="002E6221" w:rsidRDefault="002E6221" w:rsidP="002E6221">
      <w:pPr>
        <w:pStyle w:val="HChGA"/>
        <w:spacing w:before="120"/>
        <w:rPr>
          <w:rtl/>
          <w:lang w:bidi="ar-DZ"/>
        </w:rPr>
      </w:pPr>
      <w:r>
        <w:rPr>
          <w:rtl/>
          <w:lang w:bidi="ar-DZ"/>
        </w:rPr>
        <w:br w:type="page"/>
      </w:r>
      <w:r>
        <w:rPr>
          <w:rtl/>
          <w:lang w:bidi="ar-DZ"/>
        </w:rPr>
        <w:lastRenderedPageBreak/>
        <w:tab/>
      </w:r>
      <w:bookmarkStart w:id="1" w:name="_Toc34663702"/>
      <w:r>
        <w:rPr>
          <w:rtl/>
          <w:lang w:bidi="ar-DZ"/>
        </w:rPr>
        <w:t>أولاً-</w:t>
      </w:r>
      <w:r>
        <w:rPr>
          <w:rtl/>
          <w:lang w:bidi="ar-DZ"/>
        </w:rPr>
        <w:tab/>
        <w:t>مقدمة</w:t>
      </w:r>
      <w:bookmarkEnd w:id="1"/>
    </w:p>
    <w:p w:rsidR="002E6221" w:rsidRDefault="002E6221" w:rsidP="002E6221">
      <w:pPr>
        <w:pStyle w:val="SingleTxtGA"/>
        <w:rPr>
          <w:rtl/>
          <w:lang w:bidi="ar-DZ"/>
        </w:rPr>
      </w:pPr>
      <w:r w:rsidRPr="002E6221">
        <w:rPr>
          <w:szCs w:val="20"/>
          <w:rtl/>
          <w:lang w:bidi="ar-DZ"/>
        </w:rPr>
        <w:t>1</w:t>
      </w:r>
      <w:r>
        <w:rPr>
          <w:rtl/>
          <w:lang w:bidi="ar-DZ"/>
        </w:rPr>
        <w:t>-</w:t>
      </w:r>
      <w:r>
        <w:rPr>
          <w:rtl/>
          <w:lang w:bidi="ar-DZ"/>
        </w:rPr>
        <w:tab/>
      </w:r>
      <w:r w:rsidRPr="00994C41">
        <w:rPr>
          <w:spacing w:val="-2"/>
          <w:rtl/>
          <w:lang w:bidi="ar-DZ"/>
        </w:rPr>
        <w:t xml:space="preserve">يطيب لحكومة أيرلندا أن تقدِّم وثيقتها الأساسية الموحدة، التي تشكِّل جزءاً من تقاريرها </w:t>
      </w:r>
      <w:r>
        <w:rPr>
          <w:rtl/>
          <w:lang w:bidi="ar-DZ"/>
        </w:rPr>
        <w:t xml:space="preserve">المقدَّمة بموجب العهد الدولي الخاص بالحقوق المدنية والسياسية، والعهد الدولي الخاص بالحقوق الاقتصادية والاجتماعية والثقافية، واتفاقية حقوق الطفل،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الأشخاص ذوي الإعاقة. </w:t>
      </w:r>
    </w:p>
    <w:p w:rsidR="002E6221" w:rsidRDefault="002E6221" w:rsidP="002E6221">
      <w:pPr>
        <w:pStyle w:val="SingleTxtGA"/>
        <w:rPr>
          <w:rtl/>
          <w:lang w:bidi="ar-DZ"/>
        </w:rPr>
      </w:pPr>
      <w:r w:rsidRPr="002E6221">
        <w:rPr>
          <w:szCs w:val="20"/>
          <w:rtl/>
          <w:lang w:bidi="ar-DZ"/>
        </w:rPr>
        <w:t>2</w:t>
      </w:r>
      <w:r>
        <w:rPr>
          <w:rtl/>
          <w:lang w:bidi="ar-DZ"/>
        </w:rPr>
        <w:t>-</w:t>
      </w:r>
      <w:r>
        <w:rPr>
          <w:rtl/>
          <w:lang w:bidi="ar-DZ"/>
        </w:rPr>
        <w:tab/>
      </w:r>
      <w:r w:rsidRPr="00994C41">
        <w:rPr>
          <w:spacing w:val="-4"/>
          <w:rtl/>
          <w:lang w:bidi="ar-DZ"/>
        </w:rPr>
        <w:t xml:space="preserve">وقد اتَّبعت أيرلندا، لدى إعداد وثيقتها الأساسية، المبادئ التوجيهية المنسَّقة الصادرة عن </w:t>
      </w:r>
      <w:r w:rsidRPr="00994C41">
        <w:rPr>
          <w:spacing w:val="-3"/>
          <w:rtl/>
          <w:lang w:bidi="ar-DZ"/>
        </w:rPr>
        <w:t xml:space="preserve">المفوضية السامية لحقوق الإنسان، بصيغتها المنقَّحة في حزيران/يونيه </w:t>
      </w:r>
      <w:r w:rsidRPr="002E6221">
        <w:rPr>
          <w:spacing w:val="-3"/>
          <w:szCs w:val="20"/>
          <w:rtl/>
          <w:lang w:bidi="ar-DZ"/>
        </w:rPr>
        <w:t>2009</w:t>
      </w:r>
      <w:r w:rsidRPr="00994C41">
        <w:rPr>
          <w:spacing w:val="-3"/>
          <w:rtl/>
          <w:lang w:bidi="ar-DZ"/>
        </w:rPr>
        <w:t xml:space="preserve"> (</w:t>
      </w:r>
      <w:r w:rsidRPr="00994C41">
        <w:rPr>
          <w:spacing w:val="-3"/>
          <w:lang w:bidi="ar-DZ"/>
        </w:rPr>
        <w:t>HRI/GEN/</w:t>
      </w:r>
      <w:r w:rsidRPr="002E6221">
        <w:rPr>
          <w:spacing w:val="-3"/>
          <w:szCs w:val="20"/>
          <w:lang w:bidi="ar-DZ"/>
        </w:rPr>
        <w:t>2</w:t>
      </w:r>
      <w:r w:rsidRPr="00994C41">
        <w:rPr>
          <w:spacing w:val="-3"/>
          <w:lang w:bidi="ar-DZ"/>
        </w:rPr>
        <w:t>/Rev</w:t>
      </w:r>
      <w:r w:rsidRPr="00994C41">
        <w:rPr>
          <w:spacing w:val="-3"/>
          <w:szCs w:val="20"/>
          <w:lang w:bidi="ar-DZ"/>
        </w:rPr>
        <w:t xml:space="preserve"> </w:t>
      </w:r>
      <w:r w:rsidRPr="002E6221">
        <w:rPr>
          <w:spacing w:val="-3"/>
          <w:szCs w:val="20"/>
          <w:lang w:bidi="ar-DZ"/>
        </w:rPr>
        <w:t>6</w:t>
      </w:r>
      <w:r w:rsidRPr="00994C41">
        <w:rPr>
          <w:spacing w:val="-3"/>
          <w:rtl/>
          <w:lang w:bidi="ar-DZ"/>
        </w:rPr>
        <w:t>).</w:t>
      </w:r>
      <w:r>
        <w:rPr>
          <w:rtl/>
          <w:lang w:bidi="ar-DZ"/>
        </w:rPr>
        <w:t xml:space="preserve"> وقدَّمت أيرلندا آخر وثيقة أساسية في عام </w:t>
      </w:r>
      <w:r w:rsidRPr="002E6221">
        <w:rPr>
          <w:szCs w:val="20"/>
          <w:rtl/>
          <w:lang w:bidi="ar-DZ"/>
        </w:rPr>
        <w:t>2014</w:t>
      </w:r>
      <w:r>
        <w:rPr>
          <w:rtl/>
          <w:lang w:bidi="ar-DZ"/>
        </w:rPr>
        <w:t xml:space="preserve">. والمعلومات المقدَّمة صحيحة حتى وقت إعداد هذه الوثيقة الذي استغرق أشهراً في عامي </w:t>
      </w:r>
      <w:r w:rsidRPr="002E6221">
        <w:rPr>
          <w:szCs w:val="20"/>
          <w:rtl/>
          <w:lang w:bidi="ar-DZ"/>
        </w:rPr>
        <w:t>2018</w:t>
      </w:r>
      <w:r>
        <w:rPr>
          <w:rtl/>
          <w:lang w:bidi="ar-DZ"/>
        </w:rPr>
        <w:t xml:space="preserve"> و</w:t>
      </w:r>
      <w:r w:rsidRPr="002E6221">
        <w:rPr>
          <w:szCs w:val="20"/>
          <w:rtl/>
          <w:lang w:bidi="ar-DZ"/>
        </w:rPr>
        <w:t>2019</w:t>
      </w:r>
      <w:r>
        <w:rPr>
          <w:rtl/>
          <w:lang w:bidi="ar-DZ"/>
        </w:rPr>
        <w:t>. ونتيجة لذلك، تمثِّل البيانات الواردة في هذه الوثيقة لمحة عامة عن الحالة في أيرلندا، وليست بيانات شاملة وكاملة عن الحالة القائمة.</w:t>
      </w:r>
    </w:p>
    <w:p w:rsidR="002E6221" w:rsidRDefault="002E6221" w:rsidP="002E6221">
      <w:pPr>
        <w:pStyle w:val="SingleTxtGA"/>
        <w:rPr>
          <w:rtl/>
          <w:lang w:bidi="ar-DZ"/>
        </w:rPr>
      </w:pPr>
      <w:r w:rsidRPr="002E6221">
        <w:rPr>
          <w:szCs w:val="20"/>
          <w:rtl/>
          <w:lang w:bidi="ar-DZ"/>
        </w:rPr>
        <w:t>3</w:t>
      </w:r>
      <w:r>
        <w:rPr>
          <w:rtl/>
          <w:lang w:bidi="ar-DZ"/>
        </w:rPr>
        <w:t>-</w:t>
      </w:r>
      <w:r>
        <w:rPr>
          <w:rtl/>
          <w:lang w:bidi="ar-DZ"/>
        </w:rPr>
        <w:tab/>
      </w:r>
      <w:r w:rsidRPr="00994C41">
        <w:rPr>
          <w:spacing w:val="-4"/>
          <w:rtl/>
          <w:lang w:bidi="ar-DZ"/>
        </w:rPr>
        <w:t>وتولَّت إعداد هذه الوثيقة الأساسية وزارة الشؤون الخارجية والتجارة، المسؤولة عن تنسيق تقارير أيرلندا المقدَّمة بموجب العهد الدولي الخاص بالحقوق المدنية والسياسية والعهد الدولي</w:t>
      </w:r>
      <w:r>
        <w:rPr>
          <w:rtl/>
          <w:lang w:bidi="ar-DZ"/>
        </w:rPr>
        <w:t xml:space="preserve"> الخاص بالحقوق </w:t>
      </w:r>
      <w:r w:rsidRPr="00CD5755">
        <w:rPr>
          <w:spacing w:val="-4"/>
          <w:rtl/>
          <w:lang w:bidi="ar-DZ"/>
        </w:rPr>
        <w:t>الاقتصادية والاجتماعية والثقافية. ووردت مساهمات من وزارة العدل والمساواة، المسؤولة عن صياغة تقارير</w:t>
      </w:r>
      <w:r w:rsidRPr="00994C41">
        <w:rPr>
          <w:spacing w:val="-4"/>
          <w:rtl/>
          <w:lang w:bidi="ar-DZ"/>
        </w:rPr>
        <w:t xml:space="preserve"> أيرلندا المقدَّمة بموجب اتفاقية القضاء على جميع أشكال التمييز ضد المرأة، والاتفاقية</w:t>
      </w:r>
      <w:r>
        <w:rPr>
          <w:rtl/>
          <w:lang w:bidi="ar-DZ"/>
        </w:rPr>
        <w:t xml:space="preserve"> الدولية للقضاء على </w:t>
      </w:r>
      <w:r w:rsidRPr="00CD5755">
        <w:rPr>
          <w:spacing w:val="-5"/>
          <w:rtl/>
          <w:lang w:bidi="ar-DZ"/>
        </w:rPr>
        <w:t>جميع أشكال التمييز العنصري، واتفاقية حقوق الأشخاص ذوي الإعاقة؛ ومن وزارة شؤون الطفولة والشباب،</w:t>
      </w:r>
      <w:r>
        <w:rPr>
          <w:rtl/>
          <w:lang w:bidi="ar-DZ"/>
        </w:rPr>
        <w:t xml:space="preserve"> المسؤولة عن التقارير المقدَّمة بموجب اتفاقية حقوق الطفل. وقُدِّمت مدخلات ومساعدة إضافية من وزارة التعليم والمهارات؛ ومن وزارة المالية؛ ومن وزارة النفقات العامة والإصلاح؛ ومن وزارة الدفاع</w:t>
      </w:r>
      <w:r>
        <w:rPr>
          <w:rFonts w:ascii="Arial" w:hAnsi="Arial" w:cs="Arial" w:hint="cs"/>
          <w:rtl/>
          <w:lang w:bidi="ar-DZ"/>
        </w:rPr>
        <w:t>‬</w:t>
      </w:r>
      <w:r>
        <w:rPr>
          <w:rFonts w:ascii="Traditional Arabic" w:hAnsi="Traditional Arabic" w:hint="cs"/>
          <w:rtl/>
          <w:lang w:bidi="ar-DZ"/>
        </w:rPr>
        <w:t>؛</w:t>
      </w:r>
      <w:r>
        <w:rPr>
          <w:rtl/>
          <w:lang w:bidi="ar-DZ"/>
        </w:rPr>
        <w:t xml:space="preserve"> </w:t>
      </w:r>
      <w:r>
        <w:rPr>
          <w:rFonts w:ascii="Traditional Arabic" w:hAnsi="Traditional Arabic" w:hint="cs"/>
          <w:rtl/>
          <w:lang w:bidi="ar-DZ"/>
        </w:rPr>
        <w:t>ومن</w:t>
      </w:r>
      <w:r>
        <w:rPr>
          <w:rtl/>
          <w:lang w:bidi="ar-DZ"/>
        </w:rPr>
        <w:t xml:space="preserve"> </w:t>
      </w:r>
      <w:r>
        <w:rPr>
          <w:rFonts w:ascii="Traditional Arabic" w:hAnsi="Traditional Arabic" w:hint="cs"/>
          <w:rtl/>
          <w:lang w:bidi="ar-DZ"/>
        </w:rPr>
        <w:t>وزارة</w:t>
      </w:r>
      <w:r>
        <w:rPr>
          <w:rtl/>
          <w:lang w:bidi="ar-DZ"/>
        </w:rPr>
        <w:t xml:space="preserve"> </w:t>
      </w:r>
      <w:r>
        <w:rPr>
          <w:rFonts w:ascii="Traditional Arabic" w:hAnsi="Traditional Arabic" w:hint="cs"/>
          <w:rtl/>
          <w:lang w:bidi="ar-DZ"/>
        </w:rPr>
        <w:t>الإسكان</w:t>
      </w:r>
      <w:r>
        <w:rPr>
          <w:rtl/>
          <w:lang w:bidi="ar-DZ"/>
        </w:rPr>
        <w:t xml:space="preserve"> </w:t>
      </w:r>
      <w:r>
        <w:rPr>
          <w:rFonts w:ascii="Traditional Arabic" w:hAnsi="Traditional Arabic" w:hint="cs"/>
          <w:rtl/>
          <w:lang w:bidi="ar-DZ"/>
        </w:rPr>
        <w:t>والتخطيط</w:t>
      </w:r>
      <w:r>
        <w:rPr>
          <w:rtl/>
          <w:lang w:bidi="ar-DZ"/>
        </w:rPr>
        <w:t xml:space="preserve"> </w:t>
      </w:r>
      <w:r>
        <w:rPr>
          <w:rFonts w:ascii="Traditional Arabic" w:hAnsi="Traditional Arabic" w:hint="cs"/>
          <w:rtl/>
          <w:lang w:bidi="ar-DZ"/>
        </w:rPr>
        <w:t>والحكم</w:t>
      </w:r>
      <w:r>
        <w:rPr>
          <w:rtl/>
          <w:lang w:bidi="ar-DZ"/>
        </w:rPr>
        <w:t xml:space="preserve"> </w:t>
      </w:r>
      <w:r>
        <w:rPr>
          <w:rFonts w:ascii="Traditional Arabic" w:hAnsi="Traditional Arabic" w:hint="cs"/>
          <w:rtl/>
          <w:lang w:bidi="ar-DZ"/>
        </w:rPr>
        <w:t>المحلي؛</w:t>
      </w:r>
      <w:r>
        <w:rPr>
          <w:rtl/>
          <w:lang w:bidi="ar-DZ"/>
        </w:rPr>
        <w:t xml:space="preserve"> </w:t>
      </w:r>
      <w:r>
        <w:rPr>
          <w:rFonts w:ascii="Traditional Arabic" w:hAnsi="Traditional Arabic" w:hint="cs"/>
          <w:rtl/>
          <w:lang w:bidi="ar-DZ"/>
        </w:rPr>
        <w:t>ومن</w:t>
      </w:r>
      <w:r>
        <w:rPr>
          <w:rtl/>
          <w:lang w:bidi="ar-DZ"/>
        </w:rPr>
        <w:t xml:space="preserve"> </w:t>
      </w:r>
      <w:r>
        <w:rPr>
          <w:rFonts w:ascii="Traditional Arabic" w:hAnsi="Traditional Arabic" w:hint="cs"/>
          <w:rtl/>
          <w:lang w:bidi="ar-DZ"/>
        </w:rPr>
        <w:t>رئاسة</w:t>
      </w:r>
      <w:r>
        <w:rPr>
          <w:rtl/>
          <w:lang w:bidi="ar-DZ"/>
        </w:rPr>
        <w:t xml:space="preserve"> </w:t>
      </w:r>
      <w:r>
        <w:rPr>
          <w:rFonts w:ascii="Traditional Arabic" w:hAnsi="Traditional Arabic" w:hint="cs"/>
          <w:rtl/>
          <w:lang w:bidi="ar-DZ"/>
        </w:rPr>
        <w:t>الوزراء؛</w:t>
      </w:r>
      <w:r>
        <w:rPr>
          <w:rtl/>
          <w:lang w:bidi="ar-DZ"/>
        </w:rPr>
        <w:t xml:space="preserve"> </w:t>
      </w:r>
      <w:r>
        <w:rPr>
          <w:rFonts w:ascii="Traditional Arabic" w:hAnsi="Traditional Arabic" w:hint="cs"/>
          <w:rtl/>
          <w:lang w:bidi="ar-DZ"/>
        </w:rPr>
        <w:t>ومن</w:t>
      </w:r>
      <w:r>
        <w:rPr>
          <w:rtl/>
          <w:lang w:bidi="ar-DZ"/>
        </w:rPr>
        <w:t xml:space="preserve"> </w:t>
      </w:r>
      <w:r>
        <w:rPr>
          <w:rFonts w:ascii="Traditional Arabic" w:hAnsi="Traditional Arabic" w:hint="cs"/>
          <w:rtl/>
          <w:lang w:bidi="ar-DZ"/>
        </w:rPr>
        <w:t>وزارة</w:t>
      </w:r>
      <w:r>
        <w:rPr>
          <w:rtl/>
          <w:lang w:bidi="ar-DZ"/>
        </w:rPr>
        <w:t xml:space="preserve"> </w:t>
      </w:r>
      <w:r>
        <w:rPr>
          <w:rFonts w:ascii="Traditional Arabic" w:hAnsi="Traditional Arabic" w:hint="cs"/>
          <w:rtl/>
          <w:lang w:bidi="ar-DZ"/>
        </w:rPr>
        <w:t>الثقافة</w:t>
      </w:r>
      <w:r>
        <w:rPr>
          <w:rtl/>
          <w:lang w:bidi="ar-DZ"/>
        </w:rPr>
        <w:t xml:space="preserve"> </w:t>
      </w:r>
      <w:r>
        <w:rPr>
          <w:rFonts w:ascii="Traditional Arabic" w:hAnsi="Traditional Arabic" w:hint="cs"/>
          <w:rtl/>
          <w:lang w:bidi="ar-DZ"/>
        </w:rPr>
        <w:t>والتراث</w:t>
      </w:r>
      <w:r>
        <w:rPr>
          <w:rtl/>
          <w:lang w:bidi="ar-DZ"/>
        </w:rPr>
        <w:t xml:space="preserve"> </w:t>
      </w:r>
      <w:r>
        <w:rPr>
          <w:rFonts w:ascii="Traditional Arabic" w:hAnsi="Traditional Arabic" w:hint="cs"/>
          <w:rtl/>
          <w:lang w:bidi="ar-DZ"/>
        </w:rPr>
        <w:t>والمناطق</w:t>
      </w:r>
      <w:r>
        <w:rPr>
          <w:rtl/>
          <w:lang w:bidi="ar-DZ"/>
        </w:rPr>
        <w:t xml:space="preserve"> </w:t>
      </w:r>
      <w:r>
        <w:rPr>
          <w:rFonts w:ascii="Traditional Arabic" w:hAnsi="Traditional Arabic" w:hint="cs"/>
          <w:rtl/>
          <w:lang w:bidi="ar-DZ"/>
        </w:rPr>
        <w:t>الناطقة</w:t>
      </w:r>
      <w:r>
        <w:rPr>
          <w:rtl/>
          <w:lang w:bidi="ar-DZ"/>
        </w:rPr>
        <w:t xml:space="preserve"> </w:t>
      </w:r>
      <w:r w:rsidRPr="00CD5755">
        <w:rPr>
          <w:rFonts w:hint="cs"/>
          <w:spacing w:val="-5"/>
          <w:rtl/>
          <w:lang w:bidi="ar-DZ"/>
        </w:rPr>
        <w:t>باللغة</w:t>
      </w:r>
      <w:r w:rsidRPr="00CD5755">
        <w:rPr>
          <w:spacing w:val="-5"/>
          <w:rtl/>
          <w:lang w:bidi="ar-DZ"/>
        </w:rPr>
        <w:t xml:space="preserve"> </w:t>
      </w:r>
      <w:r w:rsidRPr="00CD5755">
        <w:rPr>
          <w:rFonts w:hint="cs"/>
          <w:spacing w:val="-5"/>
          <w:rtl/>
          <w:lang w:bidi="ar-DZ"/>
        </w:rPr>
        <w:t>ا</w:t>
      </w:r>
      <w:r w:rsidRPr="00CD5755">
        <w:rPr>
          <w:spacing w:val="-5"/>
          <w:rtl/>
          <w:lang w:bidi="ar-DZ"/>
        </w:rPr>
        <w:t>لأيرلندية؛ ومن وزارة شؤون التوظيف والحماية الاجتماعية؛ ومن وزارة الاتصالات والعمل المناخي والبيئة؛ ومن وزارة التنمية الريفية والمجتمعية؛ ومن وزارة الأعمال والمشاريع والابتكار؛ ومن مكتب</w:t>
      </w:r>
      <w:r>
        <w:rPr>
          <w:rtl/>
          <w:lang w:bidi="ar-DZ"/>
        </w:rPr>
        <w:t xml:space="preserve"> المدعي العام؛ ومن المكتب المركزي للإحصاءات.</w:t>
      </w:r>
    </w:p>
    <w:p w:rsidR="002E6221" w:rsidRDefault="002E6221" w:rsidP="002E6221">
      <w:pPr>
        <w:pStyle w:val="SingleTxtGA"/>
        <w:rPr>
          <w:rtl/>
          <w:lang w:bidi="ar-DZ"/>
        </w:rPr>
      </w:pPr>
      <w:r w:rsidRPr="002E6221">
        <w:rPr>
          <w:szCs w:val="20"/>
          <w:rtl/>
          <w:lang w:bidi="ar-DZ"/>
        </w:rPr>
        <w:t>4</w:t>
      </w:r>
      <w:r>
        <w:rPr>
          <w:rtl/>
          <w:lang w:bidi="ar-DZ"/>
        </w:rPr>
        <w:t>-</w:t>
      </w:r>
      <w:r>
        <w:rPr>
          <w:rtl/>
          <w:lang w:bidi="ar-DZ"/>
        </w:rPr>
        <w:tab/>
        <w:t xml:space="preserve">وتثمِّن حكومة أيرلندا وتقدِّر الدور الهام الذي تضطلع به المنظمات غير الحكومية في تعزيز وإعمال الحقوق المنصوص عليها في المعاهدات. </w:t>
      </w:r>
    </w:p>
    <w:p w:rsidR="002E6221" w:rsidRDefault="002E6221" w:rsidP="002E6221">
      <w:pPr>
        <w:pStyle w:val="HChGA"/>
        <w:rPr>
          <w:rtl/>
          <w:lang w:bidi="ar-DZ"/>
        </w:rPr>
      </w:pPr>
      <w:r>
        <w:rPr>
          <w:rtl/>
          <w:lang w:bidi="ar-DZ"/>
        </w:rPr>
        <w:tab/>
      </w:r>
      <w:bookmarkStart w:id="2" w:name="_Toc34663703"/>
      <w:r>
        <w:rPr>
          <w:rtl/>
          <w:lang w:bidi="ar-DZ"/>
        </w:rPr>
        <w:t>ثانياً-</w:t>
      </w:r>
      <w:r>
        <w:rPr>
          <w:rtl/>
          <w:lang w:bidi="ar-DZ"/>
        </w:rPr>
        <w:tab/>
        <w:t>معلومات عامة عن الدولة المقدِّمة للتقرير</w:t>
      </w:r>
      <w:bookmarkEnd w:id="2"/>
    </w:p>
    <w:p w:rsidR="002E6221" w:rsidRDefault="002E6221" w:rsidP="002E6221">
      <w:pPr>
        <w:pStyle w:val="H1GA"/>
        <w:rPr>
          <w:rtl/>
          <w:lang w:bidi="ar-DZ"/>
        </w:rPr>
      </w:pPr>
      <w:r>
        <w:rPr>
          <w:rtl/>
          <w:lang w:bidi="ar-DZ"/>
        </w:rPr>
        <w:tab/>
      </w:r>
      <w:bookmarkStart w:id="3" w:name="_Toc34663704"/>
      <w:r>
        <w:rPr>
          <w:rtl/>
          <w:lang w:bidi="ar-DZ"/>
        </w:rPr>
        <w:t>ألف-</w:t>
      </w:r>
      <w:r>
        <w:rPr>
          <w:rtl/>
          <w:lang w:bidi="ar-DZ"/>
        </w:rPr>
        <w:tab/>
        <w:t>الخصائص الديمغرافية والاقتصادية والاجتماعية والثقافية للدولة</w:t>
      </w:r>
      <w:bookmarkEnd w:id="3"/>
      <w:r>
        <w:rPr>
          <w:rtl/>
          <w:lang w:bidi="ar-DZ"/>
        </w:rPr>
        <w:t xml:space="preserve"> </w:t>
      </w:r>
    </w:p>
    <w:p w:rsidR="002E6221" w:rsidRDefault="002E6221" w:rsidP="002E6221">
      <w:pPr>
        <w:pStyle w:val="SingleTxtGA"/>
        <w:rPr>
          <w:rtl/>
          <w:lang w:bidi="ar-DZ"/>
        </w:rPr>
      </w:pPr>
      <w:r w:rsidRPr="002E6221">
        <w:rPr>
          <w:szCs w:val="20"/>
          <w:rtl/>
          <w:lang w:bidi="ar-DZ"/>
        </w:rPr>
        <w:t>5</w:t>
      </w:r>
      <w:r>
        <w:rPr>
          <w:rtl/>
          <w:lang w:bidi="ar-DZ"/>
        </w:rPr>
        <w:t>-</w:t>
      </w:r>
      <w:r>
        <w:rPr>
          <w:rtl/>
          <w:lang w:bidi="ar-DZ"/>
        </w:rPr>
        <w:tab/>
      </w:r>
      <w:r w:rsidRPr="00994C41">
        <w:rPr>
          <w:spacing w:val="-4"/>
          <w:rtl/>
          <w:lang w:bidi="ar-DZ"/>
        </w:rPr>
        <w:t xml:space="preserve">تقع جزيرة أيرلندا في شمال غرب القارة الأوروبية، وتمتد على مساحة إجمالية قدرها </w:t>
      </w:r>
      <w:r w:rsidRPr="002E6221">
        <w:rPr>
          <w:spacing w:val="-4"/>
          <w:szCs w:val="20"/>
          <w:rtl/>
          <w:lang w:bidi="ar-DZ"/>
        </w:rPr>
        <w:t>421</w:t>
      </w:r>
      <w:r w:rsidRPr="00994C41">
        <w:rPr>
          <w:spacing w:val="-4"/>
          <w:rtl/>
          <w:lang w:bidi="ar-DZ"/>
        </w:rPr>
        <w:t xml:space="preserve"> </w:t>
      </w:r>
      <w:r w:rsidRPr="002E6221">
        <w:rPr>
          <w:spacing w:val="-4"/>
          <w:szCs w:val="20"/>
          <w:rtl/>
          <w:lang w:bidi="ar-DZ"/>
        </w:rPr>
        <w:t>84</w:t>
      </w:r>
      <w:r w:rsidRPr="00994C41">
        <w:rPr>
          <w:spacing w:val="-4"/>
          <w:rtl/>
          <w:lang w:bidi="ar-DZ"/>
        </w:rPr>
        <w:t xml:space="preserve"> </w:t>
      </w:r>
      <w:r w:rsidRPr="00994C41">
        <w:rPr>
          <w:spacing w:val="-2"/>
          <w:rtl/>
          <w:lang w:bidi="ar-DZ"/>
        </w:rPr>
        <w:t xml:space="preserve">كيلومتراً مربعاً. ووفقاً للمادة </w:t>
      </w:r>
      <w:r w:rsidRPr="002E6221">
        <w:rPr>
          <w:spacing w:val="-2"/>
          <w:szCs w:val="20"/>
          <w:rtl/>
          <w:lang w:bidi="ar-DZ"/>
        </w:rPr>
        <w:t>3</w:t>
      </w:r>
      <w:r w:rsidRPr="00994C41">
        <w:rPr>
          <w:spacing w:val="-2"/>
          <w:rtl/>
          <w:lang w:bidi="ar-DZ"/>
        </w:rPr>
        <w:t xml:space="preserve"> من دستور أيرلندا (</w:t>
      </w:r>
      <w:r w:rsidRPr="00994C41">
        <w:rPr>
          <w:spacing w:val="-2"/>
          <w:lang w:bidi="ar-DZ"/>
        </w:rPr>
        <w:t>Bunreacht na hÉireann</w:t>
      </w:r>
      <w:r w:rsidRPr="00994C41">
        <w:rPr>
          <w:spacing w:val="-2"/>
          <w:rtl/>
          <w:lang w:bidi="ar-DZ"/>
        </w:rPr>
        <w:t>)، تسري القوانين التي</w:t>
      </w:r>
      <w:r>
        <w:rPr>
          <w:rtl/>
          <w:lang w:bidi="ar-DZ"/>
        </w:rPr>
        <w:t xml:space="preserve"> يسنُّها البرلمان الأيرلندي (</w:t>
      </w:r>
      <w:r>
        <w:rPr>
          <w:lang w:bidi="ar-DZ"/>
        </w:rPr>
        <w:t>Oireachtas</w:t>
      </w:r>
      <w:r>
        <w:rPr>
          <w:rtl/>
          <w:lang w:bidi="ar-DZ"/>
        </w:rPr>
        <w:t xml:space="preserve">) على </w:t>
      </w:r>
      <w:r w:rsidRPr="002E6221">
        <w:rPr>
          <w:szCs w:val="20"/>
          <w:rtl/>
          <w:lang w:bidi="ar-DZ"/>
        </w:rPr>
        <w:t>26</w:t>
      </w:r>
      <w:r>
        <w:rPr>
          <w:rtl/>
          <w:lang w:bidi="ar-DZ"/>
        </w:rPr>
        <w:t xml:space="preserve"> من مقاطعات جزيرة أيرلندا البالغ عددها </w:t>
      </w:r>
      <w:r w:rsidRPr="002E6221">
        <w:rPr>
          <w:szCs w:val="20"/>
          <w:rtl/>
          <w:lang w:bidi="ar-DZ"/>
        </w:rPr>
        <w:t>32</w:t>
      </w:r>
      <w:r>
        <w:rPr>
          <w:rtl/>
          <w:lang w:bidi="ar-DZ"/>
        </w:rPr>
        <w:t xml:space="preserve">. </w:t>
      </w:r>
      <w:r w:rsidRPr="00994C41">
        <w:rPr>
          <w:spacing w:val="-2"/>
          <w:rtl/>
          <w:lang w:bidi="ar-DZ"/>
        </w:rPr>
        <w:t>أما المقاطعات الشمالية الشرقية المتبقية فتشكِّل جزءاً من المملكة المتحدة لبريطانيا العظمى وأيرلندا</w:t>
      </w:r>
      <w:r>
        <w:rPr>
          <w:rtl/>
          <w:lang w:bidi="ar-DZ"/>
        </w:rPr>
        <w:t xml:space="preserve"> الشمالية. كما تنص المادة </w:t>
      </w:r>
      <w:r w:rsidRPr="002E6221">
        <w:rPr>
          <w:szCs w:val="20"/>
          <w:rtl/>
          <w:lang w:bidi="ar-DZ"/>
        </w:rPr>
        <w:t>3</w:t>
      </w:r>
      <w:r>
        <w:rPr>
          <w:rtl/>
          <w:lang w:bidi="ar-DZ"/>
        </w:rPr>
        <w:t xml:space="preserve"> على عدم توحيد أيرلندا (</w:t>
      </w:r>
      <w:r w:rsidRPr="002E6221">
        <w:rPr>
          <w:szCs w:val="20"/>
          <w:rtl/>
          <w:lang w:bidi="ar-DZ"/>
        </w:rPr>
        <w:t>32</w:t>
      </w:r>
      <w:r>
        <w:rPr>
          <w:rtl/>
          <w:lang w:bidi="ar-DZ"/>
        </w:rPr>
        <w:t xml:space="preserve"> مقاطعة) إلا بالوسائل السلمية بموافقة الشعب المعبَّر عنها بصورة ديمقراطية، في كلتا الولايتين القضائيتين في الجزيرة. وعملاً بالمادة </w:t>
      </w:r>
      <w:r w:rsidRPr="002E6221">
        <w:rPr>
          <w:szCs w:val="20"/>
          <w:rtl/>
          <w:lang w:bidi="ar-DZ"/>
        </w:rPr>
        <w:t>4</w:t>
      </w:r>
      <w:r>
        <w:rPr>
          <w:rtl/>
          <w:lang w:bidi="ar-DZ"/>
        </w:rPr>
        <w:t xml:space="preserve"> من الدستور، فإنَّ اسم الدولة هو "</w:t>
      </w:r>
      <w:r>
        <w:rPr>
          <w:lang w:bidi="ar-DZ"/>
        </w:rPr>
        <w:t>Éire</w:t>
      </w:r>
      <w:r>
        <w:rPr>
          <w:rtl/>
          <w:lang w:bidi="ar-DZ"/>
        </w:rPr>
        <w:t xml:space="preserve">" الذي يعني باللغة الإنكليزية "أيرلندا". </w:t>
      </w:r>
    </w:p>
    <w:p w:rsidR="002E6221" w:rsidRDefault="002E6221" w:rsidP="000340E3">
      <w:pPr>
        <w:pStyle w:val="SingleTxtGA"/>
        <w:spacing w:line="342" w:lineRule="exact"/>
        <w:rPr>
          <w:rtl/>
          <w:lang w:bidi="ar-DZ"/>
        </w:rPr>
      </w:pPr>
      <w:r w:rsidRPr="002E6221">
        <w:rPr>
          <w:szCs w:val="20"/>
          <w:rtl/>
          <w:lang w:bidi="ar-DZ"/>
        </w:rPr>
        <w:lastRenderedPageBreak/>
        <w:t>6</w:t>
      </w:r>
      <w:r>
        <w:rPr>
          <w:rtl/>
          <w:lang w:bidi="ar-DZ"/>
        </w:rPr>
        <w:t>-</w:t>
      </w:r>
      <w:r>
        <w:rPr>
          <w:rtl/>
          <w:lang w:bidi="ar-DZ"/>
        </w:rPr>
        <w:tab/>
        <w:t xml:space="preserve">وفي عام </w:t>
      </w:r>
      <w:r w:rsidRPr="002E6221">
        <w:rPr>
          <w:szCs w:val="20"/>
          <w:rtl/>
          <w:lang w:bidi="ar-DZ"/>
        </w:rPr>
        <w:t>1921</w:t>
      </w:r>
      <w:r>
        <w:rPr>
          <w:rtl/>
          <w:lang w:bidi="ar-DZ"/>
        </w:rPr>
        <w:t>، بعد حرب الاستقلال، أُبرمت معاهدة مع المملكة المتحدة انفصلت بموجبها دولة أيرلندا الحرة (</w:t>
      </w:r>
      <w:r w:rsidRPr="002E6221">
        <w:rPr>
          <w:szCs w:val="20"/>
          <w:rtl/>
          <w:lang w:bidi="ar-DZ"/>
        </w:rPr>
        <w:t>26</w:t>
      </w:r>
      <w:r>
        <w:rPr>
          <w:rtl/>
          <w:lang w:bidi="ar-DZ"/>
        </w:rPr>
        <w:t xml:space="preserve"> </w:t>
      </w:r>
      <w:r w:rsidRPr="00CD5755">
        <w:rPr>
          <w:spacing w:val="-5"/>
          <w:rtl/>
          <w:lang w:bidi="ar-DZ"/>
        </w:rPr>
        <w:t xml:space="preserve">مقاطعة) عن المملكة المتحدة لبريطانيا العظمى وأيرلندا، بينما ظلت أيرلندا الشمالية </w:t>
      </w:r>
      <w:r>
        <w:rPr>
          <w:rtl/>
          <w:lang w:bidi="ar-DZ"/>
        </w:rPr>
        <w:t>(</w:t>
      </w:r>
      <w:r w:rsidRPr="002E6221">
        <w:rPr>
          <w:szCs w:val="20"/>
          <w:rtl/>
          <w:lang w:bidi="ar-DZ"/>
        </w:rPr>
        <w:t>6</w:t>
      </w:r>
      <w:r>
        <w:rPr>
          <w:rtl/>
          <w:lang w:bidi="ar-DZ"/>
        </w:rPr>
        <w:t xml:space="preserve"> مقاطعات) في كنف المملكة المتحدة. وكان من نتائج اعتماد دستور أيرلندا في عام </w:t>
      </w:r>
      <w:r w:rsidRPr="002E6221">
        <w:rPr>
          <w:szCs w:val="20"/>
          <w:rtl/>
          <w:lang w:bidi="ar-DZ"/>
        </w:rPr>
        <w:t>1937</w:t>
      </w:r>
      <w:r>
        <w:rPr>
          <w:rtl/>
          <w:lang w:bidi="ar-DZ"/>
        </w:rPr>
        <w:t xml:space="preserve"> وقانون </w:t>
      </w:r>
      <w:r w:rsidRPr="000340E3">
        <w:rPr>
          <w:spacing w:val="-4"/>
          <w:rtl/>
          <w:lang w:bidi="ar-DZ"/>
        </w:rPr>
        <w:t xml:space="preserve">جمهورية أيرلندا لعام </w:t>
      </w:r>
      <w:r w:rsidRPr="000340E3">
        <w:rPr>
          <w:spacing w:val="-4"/>
          <w:szCs w:val="20"/>
          <w:rtl/>
          <w:lang w:bidi="ar-DZ"/>
        </w:rPr>
        <w:t>1948</w:t>
      </w:r>
      <w:r w:rsidRPr="000340E3">
        <w:rPr>
          <w:spacing w:val="-4"/>
          <w:rtl/>
          <w:lang w:bidi="ar-DZ"/>
        </w:rPr>
        <w:t xml:space="preserve"> قطع آخر الصلات الرمزية القائمة بين أيرلندا والمملكة المتحدة. وليست أيرلندا</w:t>
      </w:r>
      <w:r w:rsidRPr="00CD5755">
        <w:rPr>
          <w:spacing w:val="-5"/>
          <w:rtl/>
          <w:lang w:bidi="ar-DZ"/>
        </w:rPr>
        <w:t xml:space="preserve"> </w:t>
      </w:r>
      <w:r w:rsidRPr="000340E3">
        <w:rPr>
          <w:rtl/>
          <w:lang w:bidi="ar-DZ"/>
        </w:rPr>
        <w:t xml:space="preserve">طرفاً في أي تحالف عسكري. وأصبحت أيرلندا عضواً في الأمم المتحدة في عام </w:t>
      </w:r>
      <w:r w:rsidRPr="000340E3">
        <w:rPr>
          <w:szCs w:val="20"/>
          <w:rtl/>
          <w:lang w:bidi="ar-DZ"/>
        </w:rPr>
        <w:t>1955</w:t>
      </w:r>
      <w:r w:rsidRPr="000340E3">
        <w:rPr>
          <w:rtl/>
          <w:lang w:bidi="ar-DZ"/>
        </w:rPr>
        <w:t>، وانضمت إلى الجماعات</w:t>
      </w:r>
      <w:r>
        <w:rPr>
          <w:rtl/>
          <w:lang w:bidi="ar-DZ"/>
        </w:rPr>
        <w:t xml:space="preserve"> الأوروبية، التي أصبحت تحمل اسم الاتحاد الأوروبي، في عام </w:t>
      </w:r>
      <w:r w:rsidRPr="002E6221">
        <w:rPr>
          <w:szCs w:val="20"/>
          <w:rtl/>
          <w:lang w:bidi="ar-DZ"/>
        </w:rPr>
        <w:t>1973</w:t>
      </w:r>
      <w:r>
        <w:rPr>
          <w:rtl/>
          <w:lang w:bidi="ar-DZ"/>
        </w:rPr>
        <w:t>.</w:t>
      </w:r>
      <w:r w:rsidR="00CD5755">
        <w:rPr>
          <w:rFonts w:hint="cs"/>
          <w:rtl/>
          <w:lang w:bidi="ar-DZ"/>
        </w:rPr>
        <w:t xml:space="preserve"> </w:t>
      </w:r>
    </w:p>
    <w:p w:rsidR="002E6221" w:rsidRDefault="002E6221" w:rsidP="000340E3">
      <w:pPr>
        <w:pStyle w:val="H23GA"/>
        <w:spacing w:line="342" w:lineRule="exact"/>
        <w:rPr>
          <w:rtl/>
          <w:lang w:bidi="ar-DZ"/>
        </w:rPr>
      </w:pPr>
      <w:r>
        <w:rPr>
          <w:rtl/>
          <w:lang w:bidi="ar-DZ"/>
        </w:rPr>
        <w:tab/>
      </w:r>
      <w:bookmarkStart w:id="4" w:name="_Toc34663705"/>
      <w:r w:rsidRPr="002E6221">
        <w:rPr>
          <w:szCs w:val="20"/>
          <w:rtl/>
          <w:lang w:bidi="ar-DZ"/>
        </w:rPr>
        <w:t>1</w:t>
      </w:r>
      <w:r>
        <w:rPr>
          <w:rtl/>
          <w:lang w:bidi="ar-DZ"/>
        </w:rPr>
        <w:t>-</w:t>
      </w:r>
      <w:r>
        <w:rPr>
          <w:rtl/>
          <w:lang w:bidi="ar-DZ"/>
        </w:rPr>
        <w:tab/>
        <w:t>الاقتصـاد</w:t>
      </w:r>
      <w:bookmarkEnd w:id="4"/>
    </w:p>
    <w:p w:rsidR="002E6221" w:rsidRDefault="002E6221" w:rsidP="000340E3">
      <w:pPr>
        <w:pStyle w:val="SingleTxtGA"/>
        <w:spacing w:line="342" w:lineRule="exact"/>
        <w:rPr>
          <w:rtl/>
          <w:lang w:bidi="ar-DZ"/>
        </w:rPr>
      </w:pPr>
      <w:r w:rsidRPr="002E6221">
        <w:rPr>
          <w:szCs w:val="20"/>
          <w:rtl/>
          <w:lang w:bidi="ar-DZ"/>
        </w:rPr>
        <w:t>7</w:t>
      </w:r>
      <w:r>
        <w:rPr>
          <w:rtl/>
          <w:lang w:bidi="ar-DZ"/>
        </w:rPr>
        <w:t>-</w:t>
      </w:r>
      <w:r>
        <w:rPr>
          <w:rtl/>
          <w:lang w:bidi="ar-DZ"/>
        </w:rPr>
        <w:tab/>
      </w:r>
      <w:r w:rsidRPr="00994C41">
        <w:rPr>
          <w:spacing w:val="-2"/>
          <w:rtl/>
          <w:lang w:bidi="ar-DZ"/>
        </w:rPr>
        <w:t xml:space="preserve">حقَّق الاقتصاد الأيرلندي نموّاً في الناتج المحلي الإجمالي قدره </w:t>
      </w:r>
      <w:r w:rsidRPr="002E6221">
        <w:rPr>
          <w:spacing w:val="-2"/>
          <w:szCs w:val="20"/>
          <w:rtl/>
          <w:lang w:bidi="ar-DZ"/>
        </w:rPr>
        <w:t>8</w:t>
      </w:r>
      <w:r w:rsidR="00CD5755">
        <w:rPr>
          <w:spacing w:val="-2"/>
          <w:rtl/>
          <w:lang w:bidi="ar-DZ"/>
        </w:rPr>
        <w:t>,</w:t>
      </w:r>
      <w:r w:rsidRPr="002E6221">
        <w:rPr>
          <w:spacing w:val="-2"/>
          <w:szCs w:val="20"/>
          <w:rtl/>
          <w:lang w:bidi="ar-DZ"/>
        </w:rPr>
        <w:t>2</w:t>
      </w:r>
      <w:r w:rsidRPr="00994C41">
        <w:rPr>
          <w:spacing w:val="-2"/>
          <w:rtl/>
          <w:lang w:bidi="ar-DZ"/>
        </w:rPr>
        <w:t xml:space="preserve"> في المائة في عام </w:t>
      </w:r>
      <w:r w:rsidRPr="002E6221">
        <w:rPr>
          <w:spacing w:val="-2"/>
          <w:szCs w:val="20"/>
          <w:rtl/>
          <w:lang w:bidi="ar-DZ"/>
        </w:rPr>
        <w:t>2018</w:t>
      </w:r>
      <w:r w:rsidRPr="00994C41">
        <w:rPr>
          <w:spacing w:val="-2"/>
          <w:rtl/>
          <w:lang w:bidi="ar-DZ"/>
        </w:rPr>
        <w:t>،</w:t>
      </w:r>
      <w:r>
        <w:rPr>
          <w:rtl/>
          <w:lang w:bidi="ar-DZ"/>
        </w:rPr>
        <w:t xml:space="preserve"> ولا</w:t>
      </w:r>
      <w:r w:rsidR="00227D18">
        <w:rPr>
          <w:rFonts w:hint="cs"/>
          <w:rtl/>
          <w:lang w:bidi="ar-DZ"/>
        </w:rPr>
        <w:t> </w:t>
      </w:r>
      <w:r>
        <w:rPr>
          <w:rtl/>
          <w:lang w:bidi="ar-DZ"/>
        </w:rPr>
        <w:t xml:space="preserve">يزال اقتصاد أيرلندا أحد أسرع الاقتصادات نموّاً في أوروبا. </w:t>
      </w:r>
    </w:p>
    <w:p w:rsidR="002E6221" w:rsidRDefault="002E6221" w:rsidP="000340E3">
      <w:pPr>
        <w:pStyle w:val="SingleTxtGA"/>
        <w:spacing w:line="342" w:lineRule="exact"/>
        <w:rPr>
          <w:rtl/>
          <w:lang w:bidi="ar-DZ"/>
        </w:rPr>
      </w:pPr>
      <w:r w:rsidRPr="002E6221">
        <w:rPr>
          <w:szCs w:val="20"/>
          <w:rtl/>
          <w:lang w:bidi="ar-DZ"/>
        </w:rPr>
        <w:t>8</w:t>
      </w:r>
      <w:r>
        <w:rPr>
          <w:rtl/>
          <w:lang w:bidi="ar-DZ"/>
        </w:rPr>
        <w:t>-</w:t>
      </w:r>
      <w:r>
        <w:rPr>
          <w:rtl/>
          <w:lang w:bidi="ar-DZ"/>
        </w:rPr>
        <w:tab/>
        <w:t xml:space="preserve">وزادت العمالة بما مجموعه </w:t>
      </w:r>
      <w:r w:rsidRPr="002E6221">
        <w:rPr>
          <w:szCs w:val="20"/>
          <w:rtl/>
          <w:lang w:bidi="ar-DZ"/>
        </w:rPr>
        <w:t>200</w:t>
      </w:r>
      <w:r>
        <w:rPr>
          <w:rtl/>
          <w:lang w:bidi="ar-DZ"/>
        </w:rPr>
        <w:t xml:space="preserve"> </w:t>
      </w:r>
      <w:r w:rsidRPr="002E6221">
        <w:rPr>
          <w:szCs w:val="20"/>
          <w:rtl/>
          <w:lang w:bidi="ar-DZ"/>
        </w:rPr>
        <w:t>81</w:t>
      </w:r>
      <w:r>
        <w:rPr>
          <w:rtl/>
          <w:lang w:bidi="ar-DZ"/>
        </w:rPr>
        <w:t xml:space="preserve"> وظيفة (أي بزيادة نسبتها </w:t>
      </w:r>
      <w:r w:rsidRPr="002E6221">
        <w:rPr>
          <w:szCs w:val="20"/>
          <w:rtl/>
          <w:lang w:bidi="ar-DZ"/>
        </w:rPr>
        <w:t>3</w:t>
      </w:r>
      <w:r w:rsidR="00CD5755">
        <w:rPr>
          <w:rtl/>
          <w:lang w:bidi="ar-DZ"/>
        </w:rPr>
        <w:t>,</w:t>
      </w:r>
      <w:r w:rsidRPr="002E6221">
        <w:rPr>
          <w:szCs w:val="20"/>
          <w:rtl/>
          <w:lang w:bidi="ar-DZ"/>
        </w:rPr>
        <w:t>7</w:t>
      </w:r>
      <w:r>
        <w:rPr>
          <w:rtl/>
          <w:lang w:bidi="ar-DZ"/>
        </w:rPr>
        <w:t xml:space="preserve"> في المائة) حتى الربع الأول من سنة </w:t>
      </w:r>
      <w:r w:rsidRPr="002E6221">
        <w:rPr>
          <w:szCs w:val="20"/>
          <w:rtl/>
          <w:lang w:bidi="ar-DZ"/>
        </w:rPr>
        <w:t>2019</w:t>
      </w:r>
      <w:r>
        <w:rPr>
          <w:rtl/>
          <w:lang w:bidi="ar-DZ"/>
        </w:rPr>
        <w:t>، ويبلغ عدد العاملين في أيرلندا حالياً مستوى غير مسبوق (</w:t>
      </w:r>
      <w:r w:rsidRPr="002E6221">
        <w:rPr>
          <w:szCs w:val="20"/>
          <w:rtl/>
          <w:lang w:bidi="ar-DZ"/>
        </w:rPr>
        <w:t>2</w:t>
      </w:r>
      <w:r w:rsidR="00CD5755">
        <w:rPr>
          <w:rtl/>
          <w:lang w:bidi="ar-DZ"/>
        </w:rPr>
        <w:t>,</w:t>
      </w:r>
      <w:r w:rsidRPr="002E6221">
        <w:rPr>
          <w:szCs w:val="20"/>
          <w:rtl/>
          <w:lang w:bidi="ar-DZ"/>
        </w:rPr>
        <w:t>3</w:t>
      </w:r>
      <w:r>
        <w:rPr>
          <w:rtl/>
          <w:lang w:bidi="ar-DZ"/>
        </w:rPr>
        <w:t xml:space="preserve"> مليون). </w:t>
      </w:r>
    </w:p>
    <w:p w:rsidR="002E6221" w:rsidRDefault="002E6221" w:rsidP="000340E3">
      <w:pPr>
        <w:pStyle w:val="SingleTxtGA"/>
        <w:spacing w:line="342" w:lineRule="exact"/>
        <w:rPr>
          <w:rtl/>
          <w:lang w:bidi="ar-DZ"/>
        </w:rPr>
      </w:pPr>
      <w:r w:rsidRPr="002E6221">
        <w:rPr>
          <w:szCs w:val="20"/>
          <w:rtl/>
          <w:lang w:bidi="ar-DZ"/>
        </w:rPr>
        <w:t>9</w:t>
      </w:r>
      <w:r>
        <w:rPr>
          <w:rtl/>
          <w:lang w:bidi="ar-DZ"/>
        </w:rPr>
        <w:t>-</w:t>
      </w:r>
      <w:r>
        <w:rPr>
          <w:rtl/>
          <w:lang w:bidi="ar-DZ"/>
        </w:rPr>
        <w:tab/>
      </w:r>
      <w:r w:rsidRPr="000340E3">
        <w:rPr>
          <w:spacing w:val="-4"/>
          <w:rtl/>
          <w:lang w:bidi="ar-DZ"/>
        </w:rPr>
        <w:t>ومنذ فترة الأزمة المالية، ساعدت المكاسب القوية المحقَّقة في مجال العمالة على الحد من معدلات</w:t>
      </w:r>
      <w:r>
        <w:rPr>
          <w:rtl/>
          <w:lang w:bidi="ar-DZ"/>
        </w:rPr>
        <w:t xml:space="preserve"> البطالة التي تراجعت من مستوى قياسي بلغ </w:t>
      </w:r>
      <w:r w:rsidRPr="002E6221">
        <w:rPr>
          <w:szCs w:val="20"/>
          <w:rtl/>
          <w:lang w:bidi="ar-DZ"/>
        </w:rPr>
        <w:t>16</w:t>
      </w:r>
      <w:r>
        <w:rPr>
          <w:rtl/>
          <w:lang w:bidi="ar-DZ"/>
        </w:rPr>
        <w:t xml:space="preserve"> في المائة في أوائل عام </w:t>
      </w:r>
      <w:r w:rsidRPr="002E6221">
        <w:rPr>
          <w:szCs w:val="20"/>
          <w:rtl/>
          <w:lang w:bidi="ar-DZ"/>
        </w:rPr>
        <w:t>2012</w:t>
      </w:r>
      <w:r>
        <w:rPr>
          <w:rtl/>
          <w:lang w:bidi="ar-DZ"/>
        </w:rPr>
        <w:t xml:space="preserve"> إلى </w:t>
      </w:r>
      <w:r w:rsidRPr="002E6221">
        <w:rPr>
          <w:szCs w:val="20"/>
          <w:rtl/>
          <w:lang w:bidi="ar-DZ"/>
        </w:rPr>
        <w:t>4</w:t>
      </w:r>
      <w:r w:rsidR="00CD5755">
        <w:rPr>
          <w:rtl/>
          <w:lang w:bidi="ar-DZ"/>
        </w:rPr>
        <w:t>,</w:t>
      </w:r>
      <w:r w:rsidRPr="002E6221">
        <w:rPr>
          <w:szCs w:val="20"/>
          <w:rtl/>
          <w:lang w:bidi="ar-DZ"/>
        </w:rPr>
        <w:t>6</w:t>
      </w:r>
      <w:r>
        <w:rPr>
          <w:rtl/>
          <w:lang w:bidi="ar-DZ"/>
        </w:rPr>
        <w:t xml:space="preserve"> في المائة في تموز/يوليه </w:t>
      </w:r>
      <w:r w:rsidRPr="002E6221">
        <w:rPr>
          <w:szCs w:val="20"/>
          <w:rtl/>
          <w:lang w:bidi="ar-DZ"/>
        </w:rPr>
        <w:t>2019</w:t>
      </w:r>
      <w:r>
        <w:rPr>
          <w:rtl/>
          <w:lang w:bidi="ar-DZ"/>
        </w:rPr>
        <w:t xml:space="preserve">. وبالإضافة إلى ذلك، كان نمو العمالة متوازناً عموماً في مختلف القطاعات. وما انفك معدل البطالة المزمنة يتراجع بدوره، إذ انخفض من </w:t>
      </w:r>
      <w:r w:rsidRPr="002E6221">
        <w:rPr>
          <w:szCs w:val="20"/>
          <w:rtl/>
          <w:lang w:bidi="ar-DZ"/>
        </w:rPr>
        <w:t>2</w:t>
      </w:r>
      <w:r w:rsidR="00CD5755">
        <w:rPr>
          <w:rtl/>
          <w:lang w:bidi="ar-DZ"/>
        </w:rPr>
        <w:t>,</w:t>
      </w:r>
      <w:r w:rsidRPr="002E6221">
        <w:rPr>
          <w:szCs w:val="20"/>
          <w:rtl/>
          <w:lang w:bidi="ar-DZ"/>
        </w:rPr>
        <w:t>1</w:t>
      </w:r>
      <w:r>
        <w:rPr>
          <w:rtl/>
          <w:lang w:bidi="ar-DZ"/>
        </w:rPr>
        <w:t xml:space="preserve"> في المائة إلى </w:t>
      </w:r>
      <w:r w:rsidRPr="002E6221">
        <w:rPr>
          <w:szCs w:val="20"/>
          <w:rtl/>
          <w:lang w:bidi="ar-DZ"/>
        </w:rPr>
        <w:t>1</w:t>
      </w:r>
      <w:r w:rsidR="00CD5755">
        <w:rPr>
          <w:rtl/>
          <w:lang w:bidi="ar-DZ"/>
        </w:rPr>
        <w:t>,</w:t>
      </w:r>
      <w:r w:rsidRPr="002E6221">
        <w:rPr>
          <w:szCs w:val="20"/>
          <w:rtl/>
          <w:lang w:bidi="ar-DZ"/>
        </w:rPr>
        <w:t>7</w:t>
      </w:r>
      <w:r>
        <w:rPr>
          <w:rtl/>
          <w:lang w:bidi="ar-DZ"/>
        </w:rPr>
        <w:t xml:space="preserve"> في المائة خلال الربع الأول من سنة </w:t>
      </w:r>
      <w:r w:rsidRPr="002E6221">
        <w:rPr>
          <w:szCs w:val="20"/>
          <w:rtl/>
          <w:lang w:bidi="ar-DZ"/>
        </w:rPr>
        <w:t>2019</w:t>
      </w:r>
      <w:r>
        <w:rPr>
          <w:rtl/>
          <w:lang w:bidi="ar-DZ"/>
        </w:rPr>
        <w:t xml:space="preserve">. </w:t>
      </w:r>
    </w:p>
    <w:p w:rsidR="002E6221" w:rsidRDefault="002E6221" w:rsidP="000340E3">
      <w:pPr>
        <w:pStyle w:val="SingleTxtGA"/>
        <w:spacing w:line="342" w:lineRule="exact"/>
        <w:rPr>
          <w:rtl/>
          <w:lang w:bidi="ar-DZ"/>
        </w:rPr>
      </w:pPr>
      <w:r w:rsidRPr="002E6221">
        <w:rPr>
          <w:szCs w:val="20"/>
          <w:rtl/>
          <w:lang w:bidi="ar-DZ"/>
        </w:rPr>
        <w:t>10</w:t>
      </w:r>
      <w:r>
        <w:rPr>
          <w:rtl/>
          <w:lang w:bidi="ar-DZ"/>
        </w:rPr>
        <w:t>-</w:t>
      </w:r>
      <w:r>
        <w:rPr>
          <w:rtl/>
          <w:lang w:bidi="ar-DZ"/>
        </w:rPr>
        <w:tab/>
        <w:t xml:space="preserve">وما زال التضخم في أيرلندا دون مقياس استقرار الأسعار الذي وضعه البنك المركزي الأوروبي قريباً من </w:t>
      </w:r>
      <w:r w:rsidRPr="002E6221">
        <w:rPr>
          <w:szCs w:val="20"/>
          <w:rtl/>
          <w:lang w:bidi="ar-DZ"/>
        </w:rPr>
        <w:t>2</w:t>
      </w:r>
      <w:r>
        <w:rPr>
          <w:rtl/>
          <w:lang w:bidi="ar-DZ"/>
        </w:rPr>
        <w:t xml:space="preserve"> في المائة، لكن أقل من هذه النسبة، على المدى المتوسط. وقد ارتفع الرقم القياسي الموحَّد لأسعار الاستهلاك في أيرلندا بنسبة </w:t>
      </w:r>
      <w:r w:rsidRPr="002E6221">
        <w:rPr>
          <w:szCs w:val="20"/>
          <w:rtl/>
          <w:lang w:bidi="ar-DZ"/>
        </w:rPr>
        <w:t>1</w:t>
      </w:r>
      <w:r w:rsidR="00CD5755">
        <w:rPr>
          <w:rtl/>
          <w:lang w:bidi="ar-DZ"/>
        </w:rPr>
        <w:t>,</w:t>
      </w:r>
      <w:r w:rsidRPr="002E6221">
        <w:rPr>
          <w:szCs w:val="20"/>
          <w:rtl/>
          <w:lang w:bidi="ar-DZ"/>
        </w:rPr>
        <w:t>1</w:t>
      </w:r>
      <w:r>
        <w:rPr>
          <w:rtl/>
          <w:lang w:bidi="ar-DZ"/>
        </w:rPr>
        <w:t xml:space="preserve"> في المائة في حزيران/يونيه </w:t>
      </w:r>
      <w:r w:rsidRPr="002E6221">
        <w:rPr>
          <w:szCs w:val="20"/>
          <w:rtl/>
          <w:lang w:bidi="ar-DZ"/>
        </w:rPr>
        <w:t>2019</w:t>
      </w:r>
      <w:r>
        <w:rPr>
          <w:rtl/>
          <w:lang w:bidi="ar-DZ"/>
        </w:rPr>
        <w:t xml:space="preserve"> بالمقارنة مع نفس الشهر من عام </w:t>
      </w:r>
      <w:r w:rsidRPr="002E6221">
        <w:rPr>
          <w:szCs w:val="20"/>
          <w:rtl/>
          <w:lang w:bidi="ar-DZ"/>
        </w:rPr>
        <w:t>2018</w:t>
      </w:r>
      <w:r>
        <w:rPr>
          <w:rtl/>
          <w:lang w:bidi="ar-DZ"/>
        </w:rPr>
        <w:t xml:space="preserve">. وبلغ التضخم في منطقة اليورو </w:t>
      </w:r>
      <w:r w:rsidRPr="002E6221">
        <w:rPr>
          <w:szCs w:val="20"/>
          <w:rtl/>
          <w:lang w:bidi="ar-DZ"/>
        </w:rPr>
        <w:t>1</w:t>
      </w:r>
      <w:r w:rsidR="00CD5755">
        <w:rPr>
          <w:rtl/>
          <w:lang w:bidi="ar-DZ"/>
        </w:rPr>
        <w:t>,</w:t>
      </w:r>
      <w:r w:rsidRPr="002E6221">
        <w:rPr>
          <w:szCs w:val="20"/>
          <w:rtl/>
          <w:lang w:bidi="ar-DZ"/>
        </w:rPr>
        <w:t>2</w:t>
      </w:r>
      <w:r>
        <w:rPr>
          <w:rtl/>
          <w:lang w:bidi="ar-DZ"/>
        </w:rPr>
        <w:t xml:space="preserve"> في المائة في حزيران/يونيه </w:t>
      </w:r>
      <w:r w:rsidRPr="002E6221">
        <w:rPr>
          <w:szCs w:val="20"/>
          <w:rtl/>
          <w:lang w:bidi="ar-DZ"/>
        </w:rPr>
        <w:t>2019</w:t>
      </w:r>
      <w:r>
        <w:rPr>
          <w:rtl/>
          <w:lang w:bidi="ar-DZ"/>
        </w:rPr>
        <w:t xml:space="preserve">. وكما هو مبيَّن في تحديث برنامج الاستقرار لعام </w:t>
      </w:r>
      <w:r w:rsidRPr="002E6221">
        <w:rPr>
          <w:szCs w:val="20"/>
          <w:rtl/>
          <w:lang w:bidi="ar-DZ"/>
        </w:rPr>
        <w:t>2019</w:t>
      </w:r>
      <w:r>
        <w:rPr>
          <w:rtl/>
          <w:lang w:bidi="ar-DZ"/>
        </w:rPr>
        <w:t xml:space="preserve"> الذي نشرته وزارة المالية، تتوقع الوزارة حالياً أن يسجِّل تضخم </w:t>
      </w:r>
      <w:r w:rsidRPr="004E2DCF">
        <w:rPr>
          <w:spacing w:val="-2"/>
          <w:rtl/>
          <w:lang w:bidi="ar-DZ"/>
        </w:rPr>
        <w:t xml:space="preserve">الرقم القياسي الموحَّد لأسعار الاستهلاك نسبة </w:t>
      </w:r>
      <w:r w:rsidRPr="004E2DCF">
        <w:rPr>
          <w:spacing w:val="-2"/>
          <w:szCs w:val="20"/>
          <w:rtl/>
          <w:lang w:bidi="ar-DZ"/>
        </w:rPr>
        <w:t>0</w:t>
      </w:r>
      <w:r w:rsidR="00CD5755">
        <w:rPr>
          <w:spacing w:val="-2"/>
          <w:rtl/>
          <w:lang w:bidi="ar-DZ"/>
        </w:rPr>
        <w:t>,</w:t>
      </w:r>
      <w:r w:rsidRPr="004E2DCF">
        <w:rPr>
          <w:spacing w:val="-2"/>
          <w:szCs w:val="20"/>
          <w:rtl/>
          <w:lang w:bidi="ar-DZ"/>
        </w:rPr>
        <w:t>9</w:t>
      </w:r>
      <w:r w:rsidRPr="004E2DCF">
        <w:rPr>
          <w:spacing w:val="-2"/>
          <w:rtl/>
          <w:lang w:bidi="ar-DZ"/>
        </w:rPr>
        <w:t xml:space="preserve"> في المائة في عام </w:t>
      </w:r>
      <w:r w:rsidRPr="004E2DCF">
        <w:rPr>
          <w:spacing w:val="-2"/>
          <w:szCs w:val="20"/>
          <w:rtl/>
          <w:lang w:bidi="ar-DZ"/>
        </w:rPr>
        <w:t>2019</w:t>
      </w:r>
      <w:r w:rsidRPr="004E2DCF">
        <w:rPr>
          <w:spacing w:val="-2"/>
          <w:rtl/>
          <w:lang w:bidi="ar-DZ"/>
        </w:rPr>
        <w:t xml:space="preserve"> و</w:t>
      </w:r>
      <w:r w:rsidRPr="004E2DCF">
        <w:rPr>
          <w:spacing w:val="-2"/>
          <w:szCs w:val="20"/>
          <w:rtl/>
          <w:lang w:bidi="ar-DZ"/>
        </w:rPr>
        <w:t>1</w:t>
      </w:r>
      <w:r w:rsidR="00CD5755">
        <w:rPr>
          <w:spacing w:val="-2"/>
          <w:rtl/>
          <w:lang w:bidi="ar-DZ"/>
        </w:rPr>
        <w:t>,</w:t>
      </w:r>
      <w:r w:rsidRPr="004E2DCF">
        <w:rPr>
          <w:spacing w:val="-2"/>
          <w:szCs w:val="20"/>
          <w:rtl/>
          <w:lang w:bidi="ar-DZ"/>
        </w:rPr>
        <w:t>1</w:t>
      </w:r>
      <w:r w:rsidRPr="004E2DCF">
        <w:rPr>
          <w:spacing w:val="-2"/>
          <w:rtl/>
          <w:lang w:bidi="ar-DZ"/>
        </w:rPr>
        <w:t xml:space="preserve"> في المائة في عام </w:t>
      </w:r>
      <w:r w:rsidRPr="004E2DCF">
        <w:rPr>
          <w:spacing w:val="-2"/>
          <w:szCs w:val="20"/>
          <w:rtl/>
          <w:lang w:bidi="ar-DZ"/>
        </w:rPr>
        <w:t>2020</w:t>
      </w:r>
      <w:r w:rsidRPr="004E2DCF">
        <w:rPr>
          <w:spacing w:val="-2"/>
          <w:rtl/>
          <w:lang w:bidi="ar-DZ"/>
        </w:rPr>
        <w:t>.</w:t>
      </w:r>
      <w:r w:rsidR="000340E3">
        <w:rPr>
          <w:rFonts w:hint="cs"/>
          <w:rtl/>
          <w:lang w:bidi="ar-DZ"/>
        </w:rPr>
        <w:t xml:space="preserve"> </w:t>
      </w:r>
    </w:p>
    <w:p w:rsidR="002E6221" w:rsidRDefault="002E6221" w:rsidP="000340E3">
      <w:pPr>
        <w:pStyle w:val="SingleTxtGA"/>
        <w:spacing w:line="342" w:lineRule="exact"/>
        <w:rPr>
          <w:rtl/>
          <w:lang w:bidi="ar-DZ"/>
        </w:rPr>
      </w:pPr>
      <w:r w:rsidRPr="002E6221">
        <w:rPr>
          <w:szCs w:val="20"/>
          <w:rtl/>
          <w:lang w:bidi="ar-DZ"/>
        </w:rPr>
        <w:t>11</w:t>
      </w:r>
      <w:r>
        <w:rPr>
          <w:rtl/>
          <w:lang w:bidi="ar-DZ"/>
        </w:rPr>
        <w:t>-</w:t>
      </w:r>
      <w:r>
        <w:rPr>
          <w:rtl/>
          <w:lang w:bidi="ar-DZ"/>
        </w:rPr>
        <w:tab/>
        <w:t xml:space="preserve">وعلى الرغم من الزخم الذي تحقَّق على نحو أقوى من المتوقع طوال عام </w:t>
      </w:r>
      <w:r w:rsidRPr="002E6221">
        <w:rPr>
          <w:szCs w:val="20"/>
          <w:rtl/>
          <w:lang w:bidi="ar-DZ"/>
        </w:rPr>
        <w:t>2018</w:t>
      </w:r>
      <w:r>
        <w:rPr>
          <w:rtl/>
          <w:lang w:bidi="ar-DZ"/>
        </w:rPr>
        <w:t xml:space="preserve">، فقد زادت المخاطر على الاقتصاد الأيرلندي في عام </w:t>
      </w:r>
      <w:r w:rsidRPr="002E6221">
        <w:rPr>
          <w:szCs w:val="20"/>
          <w:rtl/>
          <w:lang w:bidi="ar-DZ"/>
        </w:rPr>
        <w:t>2019</w:t>
      </w:r>
      <w:r>
        <w:rPr>
          <w:rtl/>
          <w:lang w:bidi="ar-DZ"/>
        </w:rPr>
        <w:t xml:space="preserve">. وتأتي في مقدمة هذه المخاطر التداعيات المحتملة بفعل النتائج الضارة أكثر من المتوقَّع لخروج بريطانيا من الاتحاد الأوروبي. ثانياً، لا تزال المخاطر الناجمة </w:t>
      </w:r>
      <w:r w:rsidRPr="000340E3">
        <w:rPr>
          <w:spacing w:val="-2"/>
          <w:rtl/>
          <w:lang w:bidi="ar-DZ"/>
        </w:rPr>
        <w:t>عن اضطراب التجارة العالمية شديدةً لأنَّ من المحتمل أن تؤدي زيادة تصاعد التدابير الحمائية إلى اختلال</w:t>
      </w:r>
      <w:r>
        <w:rPr>
          <w:rtl/>
          <w:lang w:bidi="ar-DZ"/>
        </w:rPr>
        <w:t xml:space="preserve"> سلاسل الإمداد العالمية على نحو أسوأ من المتوقع حالياً. وإضافة إلى ذلك، قد لا يكون مسعى إعادة </w:t>
      </w:r>
      <w:r w:rsidRPr="000340E3">
        <w:rPr>
          <w:spacing w:val="-2"/>
          <w:rtl/>
          <w:lang w:bidi="ar-DZ"/>
        </w:rPr>
        <w:t>السياسة النقدية إلى الوضع الطبيعي سلساً على النحو المتوقع، ومن المحتمل أن تفضي التغييرات في الولايات القضائية الأخرى التي تؤثِّر على القدرة التنافسية لنظام الضريبة على الشركات في أيرلندا وتنامي</w:t>
      </w:r>
      <w:r>
        <w:rPr>
          <w:rtl/>
          <w:lang w:bidi="ar-DZ"/>
        </w:rPr>
        <w:t xml:space="preserve"> الغموض الجيوسياسي إلى تقويض نمو الاقتصاد. وعلى الصعيد المحلي، يتعلق الخطر الرئيسي ببلوغ </w:t>
      </w:r>
      <w:r w:rsidRPr="000340E3">
        <w:rPr>
          <w:spacing w:val="-2"/>
          <w:rtl/>
          <w:lang w:bidi="ar-DZ"/>
        </w:rPr>
        <w:t>الاقتصاد مستوى إنتاجه المستدام وتجاوزه في السنوات القادمة، مع ظهور فجوة إيجابية في الناتج. ويتسق</w:t>
      </w:r>
      <w:r>
        <w:rPr>
          <w:rtl/>
          <w:lang w:bidi="ar-DZ"/>
        </w:rPr>
        <w:t xml:space="preserve"> هذا الأداء مع اقتراب الاقتصاد من تحقيق العمالة الكاملة.</w:t>
      </w:r>
    </w:p>
    <w:p w:rsidR="002E6221" w:rsidRDefault="004E2DCF" w:rsidP="000340E3">
      <w:pPr>
        <w:pStyle w:val="H23GA"/>
        <w:spacing w:line="342" w:lineRule="exact"/>
        <w:rPr>
          <w:rtl/>
          <w:lang w:bidi="ar-DZ"/>
        </w:rPr>
      </w:pPr>
      <w:r>
        <w:rPr>
          <w:szCs w:val="20"/>
          <w:rtl/>
          <w:lang w:bidi="ar-DZ"/>
        </w:rPr>
        <w:tab/>
      </w:r>
      <w:bookmarkStart w:id="5" w:name="_Toc34663706"/>
      <w:r w:rsidR="002E6221" w:rsidRPr="002E6221">
        <w:rPr>
          <w:szCs w:val="20"/>
          <w:rtl/>
          <w:lang w:bidi="ar-DZ"/>
        </w:rPr>
        <w:t>2</w:t>
      </w:r>
      <w:r w:rsidR="002E6221">
        <w:rPr>
          <w:rtl/>
          <w:lang w:bidi="ar-DZ"/>
        </w:rPr>
        <w:t>-</w:t>
      </w:r>
      <w:r w:rsidR="002E6221">
        <w:rPr>
          <w:rtl/>
          <w:lang w:bidi="ar-DZ"/>
        </w:rPr>
        <w:tab/>
        <w:t>الاتجاهات الديموغرافية</w:t>
      </w:r>
      <w:bookmarkEnd w:id="5"/>
    </w:p>
    <w:p w:rsidR="002E6221" w:rsidRDefault="002E6221" w:rsidP="000340E3">
      <w:pPr>
        <w:pStyle w:val="SingleTxtGA"/>
        <w:spacing w:line="342" w:lineRule="exact"/>
        <w:rPr>
          <w:rtl/>
          <w:lang w:bidi="ar-DZ"/>
        </w:rPr>
      </w:pPr>
      <w:r w:rsidRPr="004E2DCF">
        <w:rPr>
          <w:spacing w:val="-4"/>
          <w:szCs w:val="20"/>
          <w:rtl/>
          <w:lang w:bidi="ar-DZ"/>
        </w:rPr>
        <w:t>12</w:t>
      </w:r>
      <w:r w:rsidRPr="004E2DCF">
        <w:rPr>
          <w:spacing w:val="-4"/>
          <w:rtl/>
          <w:lang w:bidi="ar-DZ"/>
        </w:rPr>
        <w:t>-</w:t>
      </w:r>
      <w:r w:rsidRPr="004E2DCF">
        <w:rPr>
          <w:spacing w:val="-4"/>
          <w:rtl/>
          <w:lang w:bidi="ar-DZ"/>
        </w:rPr>
        <w:tab/>
        <w:t xml:space="preserve">تبيِّن نتائج تعداد السكان لعام </w:t>
      </w:r>
      <w:r w:rsidRPr="004E2DCF">
        <w:rPr>
          <w:spacing w:val="-4"/>
          <w:szCs w:val="20"/>
          <w:rtl/>
          <w:lang w:bidi="ar-DZ"/>
        </w:rPr>
        <w:t>2016</w:t>
      </w:r>
      <w:r w:rsidRPr="004E2DCF">
        <w:rPr>
          <w:spacing w:val="-4"/>
          <w:rtl/>
          <w:lang w:bidi="ar-DZ"/>
        </w:rPr>
        <w:t xml:space="preserve"> أن عدد سكان أيرلندا وقت الإحصاء ارتفع بواقع </w:t>
      </w:r>
      <w:r w:rsidRPr="004E2DCF">
        <w:rPr>
          <w:spacing w:val="-4"/>
          <w:szCs w:val="20"/>
          <w:rtl/>
          <w:lang w:bidi="ar-DZ"/>
        </w:rPr>
        <w:t>613</w:t>
      </w:r>
      <w:r w:rsidRPr="004E2DCF">
        <w:rPr>
          <w:spacing w:val="-4"/>
          <w:rtl/>
          <w:lang w:bidi="ar-DZ"/>
        </w:rPr>
        <w:t xml:space="preserve"> </w:t>
      </w:r>
      <w:r w:rsidRPr="004E2DCF">
        <w:rPr>
          <w:spacing w:val="-4"/>
          <w:szCs w:val="20"/>
          <w:rtl/>
          <w:lang w:bidi="ar-DZ"/>
        </w:rPr>
        <w:t>173</w:t>
      </w:r>
      <w:r w:rsidRPr="004E2DCF">
        <w:rPr>
          <w:spacing w:val="-4"/>
          <w:rtl/>
          <w:lang w:bidi="ar-DZ"/>
        </w:rPr>
        <w:t xml:space="preserve"> </w:t>
      </w:r>
      <w:r>
        <w:rPr>
          <w:rtl/>
          <w:lang w:bidi="ar-DZ"/>
        </w:rPr>
        <w:t xml:space="preserve">نسمة على مدى السنوات الخمس منذ نيسان/أبريل </w:t>
      </w:r>
      <w:r w:rsidRPr="002E6221">
        <w:rPr>
          <w:szCs w:val="20"/>
          <w:rtl/>
          <w:lang w:bidi="ar-DZ"/>
        </w:rPr>
        <w:t>2011</w:t>
      </w:r>
      <w:r>
        <w:rPr>
          <w:rtl/>
          <w:lang w:bidi="ar-DZ"/>
        </w:rPr>
        <w:t xml:space="preserve"> كي يبلغ </w:t>
      </w:r>
      <w:r w:rsidRPr="002E6221">
        <w:rPr>
          <w:szCs w:val="20"/>
          <w:rtl/>
          <w:lang w:bidi="ar-DZ"/>
        </w:rPr>
        <w:t>865</w:t>
      </w:r>
      <w:r>
        <w:rPr>
          <w:rtl/>
          <w:lang w:bidi="ar-DZ"/>
        </w:rPr>
        <w:t xml:space="preserve"> </w:t>
      </w:r>
      <w:r w:rsidRPr="002E6221">
        <w:rPr>
          <w:szCs w:val="20"/>
          <w:rtl/>
          <w:lang w:bidi="ar-DZ"/>
        </w:rPr>
        <w:t>761</w:t>
      </w:r>
      <w:r>
        <w:rPr>
          <w:rtl/>
          <w:lang w:bidi="ar-DZ"/>
        </w:rPr>
        <w:t xml:space="preserve"> </w:t>
      </w:r>
      <w:r w:rsidRPr="002E6221">
        <w:rPr>
          <w:szCs w:val="20"/>
          <w:rtl/>
          <w:lang w:bidi="ar-DZ"/>
        </w:rPr>
        <w:t>4</w:t>
      </w:r>
      <w:r>
        <w:rPr>
          <w:rtl/>
          <w:lang w:bidi="ar-DZ"/>
        </w:rPr>
        <w:t xml:space="preserve"> نسمة في نيسان/</w:t>
      </w:r>
      <w:r w:rsidR="00A61498">
        <w:rPr>
          <w:rFonts w:hint="cs"/>
          <w:rtl/>
          <w:lang w:bidi="ar-DZ"/>
        </w:rPr>
        <w:t xml:space="preserve"> </w:t>
      </w:r>
      <w:r w:rsidRPr="000340E3">
        <w:rPr>
          <w:spacing w:val="-4"/>
          <w:rtl/>
          <w:lang w:bidi="ar-DZ"/>
        </w:rPr>
        <w:t xml:space="preserve">أبريل </w:t>
      </w:r>
      <w:r w:rsidRPr="000340E3">
        <w:rPr>
          <w:spacing w:val="-4"/>
          <w:szCs w:val="20"/>
          <w:rtl/>
          <w:lang w:bidi="ar-DZ"/>
        </w:rPr>
        <w:t>2016</w:t>
      </w:r>
      <w:r w:rsidRPr="000340E3">
        <w:rPr>
          <w:spacing w:val="-4"/>
          <w:rtl/>
          <w:lang w:bidi="ar-DZ"/>
        </w:rPr>
        <w:t xml:space="preserve">. ويمثِّل هذا الاتجاه زيادة إجمالية قدرها </w:t>
      </w:r>
      <w:r w:rsidRPr="000340E3">
        <w:rPr>
          <w:spacing w:val="-4"/>
          <w:szCs w:val="20"/>
          <w:rtl/>
          <w:lang w:bidi="ar-DZ"/>
        </w:rPr>
        <w:t>3</w:t>
      </w:r>
      <w:r w:rsidR="00A61498" w:rsidRPr="000340E3">
        <w:rPr>
          <w:spacing w:val="-4"/>
          <w:rtl/>
          <w:lang w:bidi="ar-DZ"/>
        </w:rPr>
        <w:t>,</w:t>
      </w:r>
      <w:r w:rsidRPr="000340E3">
        <w:rPr>
          <w:spacing w:val="-4"/>
          <w:szCs w:val="20"/>
          <w:rtl/>
          <w:lang w:bidi="ar-DZ"/>
        </w:rPr>
        <w:t>8</w:t>
      </w:r>
      <w:r w:rsidRPr="000340E3">
        <w:rPr>
          <w:spacing w:val="-4"/>
          <w:rtl/>
          <w:lang w:bidi="ar-DZ"/>
        </w:rPr>
        <w:t xml:space="preserve"> في المائة خلال السنوات الخمس أو </w:t>
      </w:r>
      <w:r w:rsidRPr="000340E3">
        <w:rPr>
          <w:spacing w:val="-4"/>
          <w:szCs w:val="20"/>
          <w:rtl/>
          <w:lang w:bidi="ar-DZ"/>
        </w:rPr>
        <w:t>0</w:t>
      </w:r>
      <w:r w:rsidR="00A61498" w:rsidRPr="000340E3">
        <w:rPr>
          <w:spacing w:val="-4"/>
          <w:rtl/>
          <w:lang w:bidi="ar-DZ"/>
        </w:rPr>
        <w:t>,</w:t>
      </w:r>
      <w:r w:rsidRPr="000340E3">
        <w:rPr>
          <w:spacing w:val="-4"/>
          <w:szCs w:val="20"/>
          <w:rtl/>
          <w:lang w:bidi="ar-DZ"/>
        </w:rPr>
        <w:t>8</w:t>
      </w:r>
      <w:r w:rsidRPr="000340E3">
        <w:rPr>
          <w:spacing w:val="-4"/>
          <w:rtl/>
          <w:lang w:bidi="ar-DZ"/>
        </w:rPr>
        <w:t xml:space="preserve"> في</w:t>
      </w:r>
      <w:r w:rsidR="00A61498" w:rsidRPr="000340E3">
        <w:rPr>
          <w:rFonts w:hint="cs"/>
          <w:spacing w:val="-4"/>
          <w:rtl/>
          <w:lang w:bidi="ar-DZ"/>
        </w:rPr>
        <w:t> </w:t>
      </w:r>
      <w:r w:rsidRPr="000340E3">
        <w:rPr>
          <w:spacing w:val="-4"/>
          <w:rtl/>
          <w:lang w:bidi="ar-DZ"/>
        </w:rPr>
        <w:t xml:space="preserve">المائة على أساس متوسط سنوي، مقابل زيادة سنوية بلغ متوسطها </w:t>
      </w:r>
      <w:r w:rsidRPr="000340E3">
        <w:rPr>
          <w:spacing w:val="-4"/>
          <w:szCs w:val="20"/>
          <w:rtl/>
          <w:lang w:bidi="ar-DZ"/>
        </w:rPr>
        <w:t>1</w:t>
      </w:r>
      <w:r w:rsidR="00A61498" w:rsidRPr="000340E3">
        <w:rPr>
          <w:spacing w:val="-4"/>
          <w:rtl/>
          <w:lang w:bidi="ar-DZ"/>
        </w:rPr>
        <w:t>,</w:t>
      </w:r>
      <w:r w:rsidRPr="000340E3">
        <w:rPr>
          <w:spacing w:val="-4"/>
          <w:szCs w:val="20"/>
          <w:rtl/>
          <w:lang w:bidi="ar-DZ"/>
        </w:rPr>
        <w:t>6</w:t>
      </w:r>
      <w:r w:rsidRPr="000340E3">
        <w:rPr>
          <w:spacing w:val="-4"/>
          <w:rtl/>
          <w:lang w:bidi="ar-DZ"/>
        </w:rPr>
        <w:t xml:space="preserve"> في المائة خلال الفترة السابقة</w:t>
      </w:r>
      <w:r>
        <w:rPr>
          <w:rtl/>
          <w:lang w:bidi="ar-DZ"/>
        </w:rPr>
        <w:t xml:space="preserve"> المشمولة بالتعداد، أي من عام </w:t>
      </w:r>
      <w:r w:rsidRPr="002E6221">
        <w:rPr>
          <w:szCs w:val="20"/>
          <w:rtl/>
          <w:lang w:bidi="ar-DZ"/>
        </w:rPr>
        <w:t>2006</w:t>
      </w:r>
      <w:r>
        <w:rPr>
          <w:rtl/>
          <w:lang w:bidi="ar-DZ"/>
        </w:rPr>
        <w:t xml:space="preserve"> إلى عام </w:t>
      </w:r>
      <w:r w:rsidRPr="002E6221">
        <w:rPr>
          <w:szCs w:val="20"/>
          <w:rtl/>
          <w:lang w:bidi="ar-DZ"/>
        </w:rPr>
        <w:t>2011</w:t>
      </w:r>
      <w:r>
        <w:rPr>
          <w:rtl/>
          <w:lang w:bidi="ar-DZ"/>
        </w:rPr>
        <w:t xml:space="preserve">. </w:t>
      </w:r>
    </w:p>
    <w:p w:rsidR="002E6221" w:rsidRDefault="002E6221" w:rsidP="002E6221">
      <w:pPr>
        <w:pStyle w:val="SingleTxtGA"/>
        <w:rPr>
          <w:rtl/>
          <w:lang w:bidi="ar-DZ"/>
        </w:rPr>
      </w:pPr>
      <w:r w:rsidRPr="002E6221">
        <w:rPr>
          <w:szCs w:val="20"/>
          <w:rtl/>
          <w:lang w:bidi="ar-DZ"/>
        </w:rPr>
        <w:lastRenderedPageBreak/>
        <w:t>13</w:t>
      </w:r>
      <w:r>
        <w:rPr>
          <w:rtl/>
          <w:lang w:bidi="ar-DZ"/>
        </w:rPr>
        <w:t>-</w:t>
      </w:r>
      <w:r>
        <w:rPr>
          <w:rtl/>
          <w:lang w:bidi="ar-DZ"/>
        </w:rPr>
        <w:tab/>
        <w:t xml:space="preserve">وارتفع معدل الخصوبة في أيرلندا من </w:t>
      </w:r>
      <w:r w:rsidRPr="002E6221">
        <w:rPr>
          <w:szCs w:val="20"/>
          <w:rtl/>
          <w:lang w:bidi="ar-DZ"/>
        </w:rPr>
        <w:t>1</w:t>
      </w:r>
      <w:r w:rsidR="00A61498">
        <w:rPr>
          <w:rtl/>
          <w:lang w:bidi="ar-DZ"/>
        </w:rPr>
        <w:t>,</w:t>
      </w:r>
      <w:r w:rsidRPr="002E6221">
        <w:rPr>
          <w:szCs w:val="20"/>
          <w:rtl/>
          <w:lang w:bidi="ar-DZ"/>
        </w:rPr>
        <w:t>86</w:t>
      </w:r>
      <w:r>
        <w:rPr>
          <w:rtl/>
          <w:lang w:bidi="ar-DZ"/>
        </w:rPr>
        <w:t xml:space="preserve"> في عام </w:t>
      </w:r>
      <w:r w:rsidRPr="002E6221">
        <w:rPr>
          <w:szCs w:val="20"/>
          <w:rtl/>
          <w:lang w:bidi="ar-DZ"/>
        </w:rPr>
        <w:t>2005</w:t>
      </w:r>
      <w:r>
        <w:rPr>
          <w:rtl/>
          <w:lang w:bidi="ar-DZ"/>
        </w:rPr>
        <w:t xml:space="preserve"> إلى </w:t>
      </w:r>
      <w:r w:rsidRPr="002E6221">
        <w:rPr>
          <w:szCs w:val="20"/>
          <w:rtl/>
          <w:lang w:bidi="ar-DZ"/>
        </w:rPr>
        <w:t>2</w:t>
      </w:r>
      <w:r w:rsidR="00A61498">
        <w:rPr>
          <w:rtl/>
          <w:lang w:bidi="ar-DZ"/>
        </w:rPr>
        <w:t>,</w:t>
      </w:r>
      <w:r w:rsidRPr="002E6221">
        <w:rPr>
          <w:szCs w:val="20"/>
          <w:rtl/>
          <w:lang w:bidi="ar-DZ"/>
        </w:rPr>
        <w:t>05</w:t>
      </w:r>
      <w:r>
        <w:rPr>
          <w:rtl/>
          <w:lang w:bidi="ar-DZ"/>
        </w:rPr>
        <w:t xml:space="preserve"> في عام </w:t>
      </w:r>
      <w:r w:rsidRPr="002E6221">
        <w:rPr>
          <w:szCs w:val="20"/>
          <w:rtl/>
          <w:lang w:bidi="ar-DZ"/>
        </w:rPr>
        <w:t>2010</w:t>
      </w:r>
      <w:r>
        <w:rPr>
          <w:rtl/>
          <w:lang w:bidi="ar-DZ"/>
        </w:rPr>
        <w:t xml:space="preserve">، ثم انخفض إلى </w:t>
      </w:r>
      <w:r w:rsidRPr="002E6221">
        <w:rPr>
          <w:szCs w:val="20"/>
          <w:rtl/>
          <w:lang w:bidi="ar-DZ"/>
        </w:rPr>
        <w:t>1</w:t>
      </w:r>
      <w:r w:rsidR="00A61498">
        <w:rPr>
          <w:rtl/>
          <w:lang w:bidi="ar-DZ"/>
        </w:rPr>
        <w:t>,</w:t>
      </w:r>
      <w:r w:rsidRPr="002E6221">
        <w:rPr>
          <w:szCs w:val="20"/>
          <w:rtl/>
          <w:lang w:bidi="ar-DZ"/>
        </w:rPr>
        <w:t>92</w:t>
      </w:r>
      <w:r>
        <w:rPr>
          <w:rtl/>
          <w:lang w:bidi="ar-DZ"/>
        </w:rPr>
        <w:t xml:space="preserve"> في عام </w:t>
      </w:r>
      <w:r w:rsidRPr="002E6221">
        <w:rPr>
          <w:szCs w:val="20"/>
          <w:rtl/>
          <w:lang w:bidi="ar-DZ"/>
        </w:rPr>
        <w:t>2015</w:t>
      </w:r>
      <w:r>
        <w:rPr>
          <w:rtl/>
          <w:lang w:bidi="ar-DZ"/>
        </w:rPr>
        <w:t>. ووقع أكثر من ثلث إجمالي الولادات (</w:t>
      </w:r>
      <w:r w:rsidRPr="002E6221">
        <w:rPr>
          <w:szCs w:val="20"/>
          <w:rtl/>
          <w:lang w:bidi="ar-DZ"/>
        </w:rPr>
        <w:t>36</w:t>
      </w:r>
      <w:r w:rsidR="00A61498">
        <w:rPr>
          <w:rtl/>
          <w:lang w:bidi="ar-DZ"/>
        </w:rPr>
        <w:t>,</w:t>
      </w:r>
      <w:r w:rsidRPr="002E6221">
        <w:rPr>
          <w:szCs w:val="20"/>
          <w:rtl/>
          <w:lang w:bidi="ar-DZ"/>
        </w:rPr>
        <w:t>5</w:t>
      </w:r>
      <w:r>
        <w:rPr>
          <w:rtl/>
          <w:lang w:bidi="ar-DZ"/>
        </w:rPr>
        <w:t xml:space="preserve"> في المائة) خارج إطار الزواج في أيرلندا في عام </w:t>
      </w:r>
      <w:r w:rsidRPr="002E6221">
        <w:rPr>
          <w:szCs w:val="20"/>
          <w:rtl/>
          <w:lang w:bidi="ar-DZ"/>
        </w:rPr>
        <w:t>2015</w:t>
      </w:r>
      <w:r>
        <w:rPr>
          <w:rtl/>
          <w:lang w:bidi="ar-DZ"/>
        </w:rPr>
        <w:t xml:space="preserve">. </w:t>
      </w:r>
    </w:p>
    <w:p w:rsidR="002E6221" w:rsidRDefault="002E6221" w:rsidP="002E6221">
      <w:pPr>
        <w:pStyle w:val="SingleTxtGA"/>
        <w:rPr>
          <w:rtl/>
          <w:lang w:bidi="ar-DZ"/>
        </w:rPr>
      </w:pPr>
      <w:r w:rsidRPr="002E6221">
        <w:rPr>
          <w:szCs w:val="20"/>
          <w:rtl/>
          <w:lang w:bidi="ar-DZ"/>
        </w:rPr>
        <w:t>14</w:t>
      </w:r>
      <w:r>
        <w:rPr>
          <w:rtl/>
          <w:lang w:bidi="ar-DZ"/>
        </w:rPr>
        <w:t>-</w:t>
      </w:r>
      <w:r>
        <w:rPr>
          <w:rtl/>
          <w:lang w:bidi="ar-DZ"/>
        </w:rPr>
        <w:tab/>
        <w:t xml:space="preserve">وارتفع عدد الأطفال الذين تقل أعمارهم عن </w:t>
      </w:r>
      <w:r w:rsidRPr="002E6221">
        <w:rPr>
          <w:szCs w:val="20"/>
          <w:rtl/>
          <w:lang w:bidi="ar-DZ"/>
        </w:rPr>
        <w:t>18</w:t>
      </w:r>
      <w:r>
        <w:rPr>
          <w:rtl/>
          <w:lang w:bidi="ar-DZ"/>
        </w:rPr>
        <w:t xml:space="preserve"> سنة في الفترة ما بين تعدادي عام </w:t>
      </w:r>
      <w:r w:rsidRPr="002E6221">
        <w:rPr>
          <w:szCs w:val="20"/>
          <w:rtl/>
          <w:lang w:bidi="ar-DZ"/>
        </w:rPr>
        <w:t>2011</w:t>
      </w:r>
      <w:r>
        <w:rPr>
          <w:rtl/>
          <w:lang w:bidi="ar-DZ"/>
        </w:rPr>
        <w:t xml:space="preserve"> وعام </w:t>
      </w:r>
      <w:r w:rsidRPr="002E6221">
        <w:rPr>
          <w:szCs w:val="20"/>
          <w:rtl/>
          <w:lang w:bidi="ar-DZ"/>
        </w:rPr>
        <w:t>2016</w:t>
      </w:r>
      <w:r>
        <w:rPr>
          <w:rtl/>
          <w:lang w:bidi="ar-DZ"/>
        </w:rPr>
        <w:t xml:space="preserve"> من </w:t>
      </w:r>
      <w:r w:rsidRPr="002E6221">
        <w:rPr>
          <w:szCs w:val="20"/>
          <w:rtl/>
          <w:lang w:bidi="ar-DZ"/>
        </w:rPr>
        <w:t>687</w:t>
      </w:r>
      <w:r>
        <w:rPr>
          <w:rtl/>
          <w:lang w:bidi="ar-DZ"/>
        </w:rPr>
        <w:t xml:space="preserve"> </w:t>
      </w:r>
      <w:r w:rsidRPr="002E6221">
        <w:rPr>
          <w:szCs w:val="20"/>
          <w:rtl/>
          <w:lang w:bidi="ar-DZ"/>
        </w:rPr>
        <w:t>148</w:t>
      </w:r>
      <w:r>
        <w:rPr>
          <w:rtl/>
          <w:lang w:bidi="ar-DZ"/>
        </w:rPr>
        <w:t xml:space="preserve"> </w:t>
      </w:r>
      <w:r w:rsidRPr="002E6221">
        <w:rPr>
          <w:szCs w:val="20"/>
          <w:rtl/>
          <w:lang w:bidi="ar-DZ"/>
        </w:rPr>
        <w:t>1</w:t>
      </w:r>
      <w:r>
        <w:rPr>
          <w:rtl/>
          <w:lang w:bidi="ar-DZ"/>
        </w:rPr>
        <w:t xml:space="preserve"> إلى </w:t>
      </w:r>
      <w:r w:rsidRPr="002E6221">
        <w:rPr>
          <w:szCs w:val="20"/>
          <w:rtl/>
          <w:lang w:bidi="ar-DZ"/>
        </w:rPr>
        <w:t>502</w:t>
      </w:r>
      <w:r>
        <w:rPr>
          <w:rtl/>
          <w:lang w:bidi="ar-DZ"/>
        </w:rPr>
        <w:t xml:space="preserve"> </w:t>
      </w:r>
      <w:r w:rsidRPr="002E6221">
        <w:rPr>
          <w:szCs w:val="20"/>
          <w:rtl/>
          <w:lang w:bidi="ar-DZ"/>
        </w:rPr>
        <w:t>190</w:t>
      </w:r>
      <w:r>
        <w:rPr>
          <w:rtl/>
          <w:lang w:bidi="ar-DZ"/>
        </w:rPr>
        <w:t xml:space="preserve"> </w:t>
      </w:r>
      <w:r w:rsidRPr="002E6221">
        <w:rPr>
          <w:szCs w:val="20"/>
          <w:rtl/>
          <w:lang w:bidi="ar-DZ"/>
        </w:rPr>
        <w:t>1</w:t>
      </w:r>
      <w:r>
        <w:rPr>
          <w:rtl/>
          <w:lang w:bidi="ar-DZ"/>
        </w:rPr>
        <w:t xml:space="preserve">، بزيادة ناهزت </w:t>
      </w:r>
      <w:r w:rsidRPr="002E6221">
        <w:rPr>
          <w:szCs w:val="20"/>
          <w:rtl/>
          <w:lang w:bidi="ar-DZ"/>
        </w:rPr>
        <w:t>3</w:t>
      </w:r>
      <w:r w:rsidR="00A61498">
        <w:rPr>
          <w:rtl/>
          <w:lang w:bidi="ar-DZ"/>
        </w:rPr>
        <w:t>,</w:t>
      </w:r>
      <w:r w:rsidRPr="002E6221">
        <w:rPr>
          <w:szCs w:val="20"/>
          <w:rtl/>
          <w:lang w:bidi="ar-DZ"/>
        </w:rPr>
        <w:t>6</w:t>
      </w:r>
      <w:r>
        <w:rPr>
          <w:rtl/>
          <w:lang w:bidi="ar-DZ"/>
        </w:rPr>
        <w:t xml:space="preserve"> في المائة. وعلى الرغم من أن نسبة الأيرلنديين الذين تقل أعمارهم عن </w:t>
      </w:r>
      <w:r w:rsidRPr="002E6221">
        <w:rPr>
          <w:szCs w:val="20"/>
          <w:rtl/>
          <w:lang w:bidi="ar-DZ"/>
        </w:rPr>
        <w:t>18</w:t>
      </w:r>
      <w:r>
        <w:rPr>
          <w:rtl/>
          <w:lang w:bidi="ar-DZ"/>
        </w:rPr>
        <w:t xml:space="preserve"> عاماً انخفضت انخفاضاً هائلاً بين عامي </w:t>
      </w:r>
      <w:r w:rsidRPr="002E6221">
        <w:rPr>
          <w:szCs w:val="20"/>
          <w:rtl/>
          <w:lang w:bidi="ar-DZ"/>
        </w:rPr>
        <w:t>1981</w:t>
      </w:r>
      <w:r>
        <w:rPr>
          <w:rtl/>
          <w:lang w:bidi="ar-DZ"/>
        </w:rPr>
        <w:t xml:space="preserve"> (</w:t>
      </w:r>
      <w:r w:rsidRPr="002E6221">
        <w:rPr>
          <w:szCs w:val="20"/>
          <w:rtl/>
          <w:lang w:bidi="ar-DZ"/>
        </w:rPr>
        <w:t>36</w:t>
      </w:r>
      <w:r w:rsidR="00A61498">
        <w:rPr>
          <w:rtl/>
          <w:lang w:bidi="ar-DZ"/>
        </w:rPr>
        <w:t>,</w:t>
      </w:r>
      <w:r w:rsidRPr="002E6221">
        <w:rPr>
          <w:szCs w:val="20"/>
          <w:rtl/>
          <w:lang w:bidi="ar-DZ"/>
        </w:rPr>
        <w:t>2</w:t>
      </w:r>
      <w:r>
        <w:rPr>
          <w:rtl/>
          <w:lang w:bidi="ar-DZ"/>
        </w:rPr>
        <w:t xml:space="preserve"> في المائة) و</w:t>
      </w:r>
      <w:r w:rsidRPr="002E6221">
        <w:rPr>
          <w:szCs w:val="20"/>
          <w:rtl/>
          <w:lang w:bidi="ar-DZ"/>
        </w:rPr>
        <w:t>2002</w:t>
      </w:r>
      <w:r>
        <w:rPr>
          <w:rtl/>
          <w:lang w:bidi="ar-DZ"/>
        </w:rPr>
        <w:t xml:space="preserve"> (</w:t>
      </w:r>
      <w:r w:rsidRPr="002E6221">
        <w:rPr>
          <w:szCs w:val="20"/>
          <w:rtl/>
          <w:lang w:bidi="ar-DZ"/>
        </w:rPr>
        <w:t>25</w:t>
      </w:r>
      <w:r w:rsidR="00A61498">
        <w:rPr>
          <w:rtl/>
          <w:lang w:bidi="ar-DZ"/>
        </w:rPr>
        <w:t>,</w:t>
      </w:r>
      <w:r w:rsidRPr="002E6221">
        <w:rPr>
          <w:szCs w:val="20"/>
          <w:rtl/>
          <w:lang w:bidi="ar-DZ"/>
        </w:rPr>
        <w:t>9</w:t>
      </w:r>
      <w:r>
        <w:rPr>
          <w:rtl/>
          <w:lang w:bidi="ar-DZ"/>
        </w:rPr>
        <w:t xml:space="preserve"> في المائة)، فقد ظلت مستقرة منذئذ، وشكَّل الأطفال بحلول عام </w:t>
      </w:r>
      <w:r w:rsidRPr="002E6221">
        <w:rPr>
          <w:szCs w:val="20"/>
          <w:rtl/>
          <w:lang w:bidi="ar-DZ"/>
        </w:rPr>
        <w:t>2016</w:t>
      </w:r>
      <w:r>
        <w:rPr>
          <w:rtl/>
          <w:lang w:bidi="ar-DZ"/>
        </w:rPr>
        <w:t xml:space="preserve"> نسبة </w:t>
      </w:r>
      <w:r w:rsidRPr="002E6221">
        <w:rPr>
          <w:szCs w:val="20"/>
          <w:rtl/>
          <w:lang w:bidi="ar-DZ"/>
        </w:rPr>
        <w:t>25</w:t>
      </w:r>
      <w:r>
        <w:rPr>
          <w:rtl/>
          <w:lang w:bidi="ar-DZ"/>
        </w:rPr>
        <w:t xml:space="preserve"> في </w:t>
      </w:r>
      <w:r w:rsidRPr="000340E3">
        <w:rPr>
          <w:spacing w:val="-4"/>
          <w:rtl/>
          <w:lang w:bidi="ar-DZ"/>
        </w:rPr>
        <w:t>المائة من مجموع السكان. وبلغت نسبة إعالة الشباب (نسبة السكان من مرحلة الولادة حتى سن الرابعة</w:t>
      </w:r>
      <w:r>
        <w:rPr>
          <w:rtl/>
          <w:lang w:bidi="ar-DZ"/>
        </w:rPr>
        <w:t xml:space="preserve"> عشرة إلى مجموع السكان في سن العمل) </w:t>
      </w:r>
      <w:r w:rsidRPr="002E6221">
        <w:rPr>
          <w:szCs w:val="20"/>
          <w:rtl/>
          <w:lang w:bidi="ar-DZ"/>
        </w:rPr>
        <w:t>32</w:t>
      </w:r>
      <w:r w:rsidR="00A61498">
        <w:rPr>
          <w:rtl/>
          <w:lang w:bidi="ar-DZ"/>
        </w:rPr>
        <w:t>,</w:t>
      </w:r>
      <w:r w:rsidRPr="002E6221">
        <w:rPr>
          <w:szCs w:val="20"/>
          <w:rtl/>
          <w:lang w:bidi="ar-DZ"/>
        </w:rPr>
        <w:t>3</w:t>
      </w:r>
      <w:r>
        <w:rPr>
          <w:rtl/>
          <w:lang w:bidi="ar-DZ"/>
        </w:rPr>
        <w:t xml:space="preserve"> في المائة عام </w:t>
      </w:r>
      <w:r w:rsidRPr="002E6221">
        <w:rPr>
          <w:szCs w:val="20"/>
          <w:rtl/>
          <w:lang w:bidi="ar-DZ"/>
        </w:rPr>
        <w:t>2016</w:t>
      </w:r>
      <w:r>
        <w:rPr>
          <w:rtl/>
          <w:lang w:bidi="ar-DZ"/>
        </w:rPr>
        <w:t xml:space="preserve">، مقابل </w:t>
      </w:r>
      <w:r w:rsidRPr="002E6221">
        <w:rPr>
          <w:szCs w:val="20"/>
          <w:rtl/>
          <w:lang w:bidi="ar-DZ"/>
        </w:rPr>
        <w:t>31</w:t>
      </w:r>
      <w:r w:rsidR="00A61498">
        <w:rPr>
          <w:rtl/>
          <w:lang w:bidi="ar-DZ"/>
        </w:rPr>
        <w:t>,</w:t>
      </w:r>
      <w:r w:rsidRPr="002E6221">
        <w:rPr>
          <w:szCs w:val="20"/>
          <w:rtl/>
          <w:lang w:bidi="ar-DZ"/>
        </w:rPr>
        <w:t>9</w:t>
      </w:r>
      <w:r>
        <w:rPr>
          <w:rtl/>
          <w:lang w:bidi="ar-DZ"/>
        </w:rPr>
        <w:t xml:space="preserve"> في عام </w:t>
      </w:r>
      <w:r w:rsidRPr="002E6221">
        <w:rPr>
          <w:szCs w:val="20"/>
          <w:rtl/>
          <w:lang w:bidi="ar-DZ"/>
        </w:rPr>
        <w:t>2011</w:t>
      </w:r>
      <w:r>
        <w:rPr>
          <w:rtl/>
          <w:lang w:bidi="ar-DZ"/>
        </w:rPr>
        <w:t xml:space="preserve">. وعلاوة على ذلك، فإن نسبة المسنّين من سكان أيرلندا آخذة في الارتفاع، إذ تفيد بيانات المكتب المركزي للإحصاءات بأن نسبة السكان البالغة أعمارهم </w:t>
      </w:r>
      <w:r w:rsidRPr="002E6221">
        <w:rPr>
          <w:szCs w:val="20"/>
          <w:rtl/>
          <w:lang w:bidi="ar-DZ"/>
        </w:rPr>
        <w:t>65</w:t>
      </w:r>
      <w:r>
        <w:rPr>
          <w:rtl/>
          <w:lang w:bidi="ar-DZ"/>
        </w:rPr>
        <w:t xml:space="preserve"> سنة فما فوق ارتفعت بـ </w:t>
      </w:r>
      <w:r w:rsidRPr="002E6221">
        <w:rPr>
          <w:szCs w:val="20"/>
          <w:rtl/>
          <w:lang w:bidi="ar-DZ"/>
        </w:rPr>
        <w:t>174</w:t>
      </w:r>
      <w:r>
        <w:rPr>
          <w:rtl/>
          <w:lang w:bidi="ar-DZ"/>
        </w:rPr>
        <w:t xml:space="preserve"> </w:t>
      </w:r>
      <w:r w:rsidRPr="002E6221">
        <w:rPr>
          <w:szCs w:val="20"/>
          <w:rtl/>
          <w:lang w:bidi="ar-DZ"/>
        </w:rPr>
        <w:t>102</w:t>
      </w:r>
      <w:r>
        <w:rPr>
          <w:rtl/>
          <w:lang w:bidi="ar-DZ"/>
        </w:rPr>
        <w:t xml:space="preserve"> نسمة إلى </w:t>
      </w:r>
      <w:r w:rsidRPr="002E6221">
        <w:rPr>
          <w:szCs w:val="20"/>
          <w:rtl/>
          <w:lang w:bidi="ar-DZ"/>
        </w:rPr>
        <w:t>567</w:t>
      </w:r>
      <w:r>
        <w:rPr>
          <w:rtl/>
          <w:lang w:bidi="ar-DZ"/>
        </w:rPr>
        <w:t xml:space="preserve"> </w:t>
      </w:r>
      <w:r w:rsidRPr="002E6221">
        <w:rPr>
          <w:szCs w:val="20"/>
          <w:rtl/>
          <w:lang w:bidi="ar-DZ"/>
        </w:rPr>
        <w:t>637</w:t>
      </w:r>
      <w:r>
        <w:rPr>
          <w:rtl/>
          <w:lang w:bidi="ar-DZ"/>
        </w:rPr>
        <w:t xml:space="preserve"> (</w:t>
      </w:r>
      <w:r w:rsidRPr="002E6221">
        <w:rPr>
          <w:szCs w:val="20"/>
          <w:rtl/>
          <w:lang w:bidi="ar-DZ"/>
        </w:rPr>
        <w:t>19</w:t>
      </w:r>
      <w:r w:rsidR="00A61498">
        <w:rPr>
          <w:rtl/>
          <w:lang w:bidi="ar-DZ"/>
        </w:rPr>
        <w:t>,</w:t>
      </w:r>
      <w:r w:rsidRPr="002E6221">
        <w:rPr>
          <w:szCs w:val="20"/>
          <w:rtl/>
          <w:lang w:bidi="ar-DZ"/>
        </w:rPr>
        <w:t>1</w:t>
      </w:r>
      <w:r>
        <w:rPr>
          <w:rtl/>
          <w:lang w:bidi="ar-DZ"/>
        </w:rPr>
        <w:t xml:space="preserve"> في المائة) في تعداد عام </w:t>
      </w:r>
      <w:r w:rsidRPr="002E6221">
        <w:rPr>
          <w:szCs w:val="20"/>
          <w:rtl/>
          <w:lang w:bidi="ar-DZ"/>
        </w:rPr>
        <w:t>2016</w:t>
      </w:r>
      <w:r>
        <w:rPr>
          <w:rtl/>
          <w:lang w:bidi="ar-DZ"/>
        </w:rPr>
        <w:t xml:space="preserve">. ويشكِّل كبار السن حالياً نسبة </w:t>
      </w:r>
      <w:r w:rsidRPr="002E6221">
        <w:rPr>
          <w:szCs w:val="20"/>
          <w:rtl/>
          <w:lang w:bidi="ar-DZ"/>
        </w:rPr>
        <w:t>13</w:t>
      </w:r>
      <w:r w:rsidR="00A61498">
        <w:rPr>
          <w:rtl/>
          <w:lang w:bidi="ar-DZ"/>
        </w:rPr>
        <w:t>,</w:t>
      </w:r>
      <w:r w:rsidRPr="002E6221">
        <w:rPr>
          <w:szCs w:val="20"/>
          <w:rtl/>
          <w:lang w:bidi="ar-DZ"/>
        </w:rPr>
        <w:t>4</w:t>
      </w:r>
      <w:r>
        <w:rPr>
          <w:rtl/>
          <w:lang w:bidi="ar-DZ"/>
        </w:rPr>
        <w:t xml:space="preserve"> في المائة من السكان مقابل </w:t>
      </w:r>
      <w:r w:rsidRPr="002E6221">
        <w:rPr>
          <w:szCs w:val="20"/>
          <w:rtl/>
          <w:lang w:bidi="ar-DZ"/>
        </w:rPr>
        <w:t>11</w:t>
      </w:r>
      <w:r w:rsidR="00A61498">
        <w:rPr>
          <w:rtl/>
          <w:lang w:bidi="ar-DZ"/>
        </w:rPr>
        <w:t>,</w:t>
      </w:r>
      <w:r w:rsidRPr="002E6221">
        <w:rPr>
          <w:szCs w:val="20"/>
          <w:rtl/>
          <w:lang w:bidi="ar-DZ"/>
        </w:rPr>
        <w:t>7</w:t>
      </w:r>
      <w:r>
        <w:rPr>
          <w:rtl/>
          <w:lang w:bidi="ar-DZ"/>
        </w:rPr>
        <w:t xml:space="preserve"> في عام </w:t>
      </w:r>
      <w:r w:rsidRPr="002E6221">
        <w:rPr>
          <w:szCs w:val="20"/>
          <w:rtl/>
          <w:lang w:bidi="ar-DZ"/>
        </w:rPr>
        <w:t>2011</w:t>
      </w:r>
      <w:r>
        <w:rPr>
          <w:rtl/>
          <w:lang w:bidi="ar-DZ"/>
        </w:rPr>
        <w:t xml:space="preserve">. وبلغ معدل إعالة المسنين في عام </w:t>
      </w:r>
      <w:r w:rsidRPr="002E6221">
        <w:rPr>
          <w:szCs w:val="20"/>
          <w:rtl/>
          <w:lang w:bidi="ar-DZ"/>
        </w:rPr>
        <w:t>2016</w:t>
      </w:r>
      <w:r>
        <w:rPr>
          <w:rtl/>
          <w:lang w:bidi="ar-DZ"/>
        </w:rPr>
        <w:t xml:space="preserve"> نسبة </w:t>
      </w:r>
      <w:r w:rsidRPr="002E6221">
        <w:rPr>
          <w:szCs w:val="20"/>
          <w:rtl/>
          <w:lang w:bidi="ar-DZ"/>
        </w:rPr>
        <w:t>20</w:t>
      </w:r>
      <w:r w:rsidR="00A61498">
        <w:rPr>
          <w:rtl/>
          <w:lang w:bidi="ar-DZ"/>
        </w:rPr>
        <w:t>,</w:t>
      </w:r>
      <w:r w:rsidRPr="002E6221">
        <w:rPr>
          <w:szCs w:val="20"/>
          <w:rtl/>
          <w:lang w:bidi="ar-DZ"/>
        </w:rPr>
        <w:t>4</w:t>
      </w:r>
      <w:r>
        <w:rPr>
          <w:rtl/>
          <w:lang w:bidi="ar-DZ"/>
        </w:rPr>
        <w:t xml:space="preserve"> في المائة مقابل </w:t>
      </w:r>
      <w:r w:rsidRPr="002E6221">
        <w:rPr>
          <w:szCs w:val="20"/>
          <w:rtl/>
          <w:lang w:bidi="ar-DZ"/>
        </w:rPr>
        <w:t>17</w:t>
      </w:r>
      <w:r w:rsidR="00A61498">
        <w:rPr>
          <w:rtl/>
          <w:lang w:bidi="ar-DZ"/>
        </w:rPr>
        <w:t>,</w:t>
      </w:r>
      <w:r w:rsidRPr="002E6221">
        <w:rPr>
          <w:szCs w:val="20"/>
          <w:rtl/>
          <w:lang w:bidi="ar-DZ"/>
        </w:rPr>
        <w:t>4</w:t>
      </w:r>
      <w:r>
        <w:rPr>
          <w:rtl/>
          <w:lang w:bidi="ar-DZ"/>
        </w:rPr>
        <w:t xml:space="preserve"> في المائة في عام </w:t>
      </w:r>
      <w:r w:rsidRPr="002E6221">
        <w:rPr>
          <w:szCs w:val="20"/>
          <w:rtl/>
          <w:lang w:bidi="ar-DZ"/>
        </w:rPr>
        <w:t>2011</w:t>
      </w:r>
      <w:r>
        <w:rPr>
          <w:rtl/>
          <w:lang w:bidi="ar-DZ"/>
        </w:rPr>
        <w:t xml:space="preserve">. </w:t>
      </w:r>
    </w:p>
    <w:p w:rsidR="002E6221" w:rsidRDefault="002E6221" w:rsidP="002E6221">
      <w:pPr>
        <w:pStyle w:val="SingleTxtGA"/>
        <w:rPr>
          <w:rtl/>
          <w:lang w:bidi="ar-DZ"/>
        </w:rPr>
      </w:pPr>
      <w:r w:rsidRPr="002E6221">
        <w:rPr>
          <w:szCs w:val="20"/>
          <w:rtl/>
          <w:lang w:bidi="ar-DZ"/>
        </w:rPr>
        <w:t>15</w:t>
      </w:r>
      <w:r>
        <w:rPr>
          <w:rtl/>
          <w:lang w:bidi="ar-DZ"/>
        </w:rPr>
        <w:t>-</w:t>
      </w:r>
      <w:r>
        <w:rPr>
          <w:rtl/>
          <w:lang w:bidi="ar-DZ"/>
        </w:rPr>
        <w:tab/>
        <w:t xml:space="preserve">وأحصت أيرلندا </w:t>
      </w:r>
      <w:r w:rsidRPr="002E6221">
        <w:rPr>
          <w:szCs w:val="20"/>
          <w:rtl/>
          <w:lang w:bidi="ar-DZ"/>
        </w:rPr>
        <w:t>667</w:t>
      </w:r>
      <w:r>
        <w:rPr>
          <w:rtl/>
          <w:lang w:bidi="ar-DZ"/>
        </w:rPr>
        <w:t xml:space="preserve"> </w:t>
      </w:r>
      <w:r w:rsidRPr="002E6221">
        <w:rPr>
          <w:szCs w:val="20"/>
          <w:rtl/>
          <w:lang w:bidi="ar-DZ"/>
        </w:rPr>
        <w:t>30</w:t>
      </w:r>
      <w:r>
        <w:rPr>
          <w:rtl/>
          <w:lang w:bidi="ar-DZ"/>
        </w:rPr>
        <w:t xml:space="preserve"> وفاة في عام </w:t>
      </w:r>
      <w:r w:rsidRPr="002E6221">
        <w:rPr>
          <w:szCs w:val="20"/>
          <w:rtl/>
          <w:lang w:bidi="ar-DZ"/>
        </w:rPr>
        <w:t>2016</w:t>
      </w:r>
      <w:r>
        <w:rPr>
          <w:rtl/>
          <w:lang w:bidi="ar-DZ"/>
        </w:rPr>
        <w:t xml:space="preserve"> موزَّعة على </w:t>
      </w:r>
      <w:r w:rsidRPr="002E6221">
        <w:rPr>
          <w:szCs w:val="20"/>
          <w:rtl/>
          <w:lang w:bidi="ar-DZ"/>
        </w:rPr>
        <w:t>620</w:t>
      </w:r>
      <w:r>
        <w:rPr>
          <w:rtl/>
          <w:lang w:bidi="ar-DZ"/>
        </w:rPr>
        <w:t xml:space="preserve"> </w:t>
      </w:r>
      <w:r w:rsidRPr="002E6221">
        <w:rPr>
          <w:szCs w:val="20"/>
          <w:rtl/>
          <w:lang w:bidi="ar-DZ"/>
        </w:rPr>
        <w:t>15</w:t>
      </w:r>
      <w:r>
        <w:rPr>
          <w:rtl/>
          <w:lang w:bidi="ar-DZ"/>
        </w:rPr>
        <w:t xml:space="preserve"> من الذكور و</w:t>
      </w:r>
      <w:r w:rsidRPr="002E6221">
        <w:rPr>
          <w:szCs w:val="20"/>
          <w:rtl/>
          <w:lang w:bidi="ar-DZ"/>
        </w:rPr>
        <w:t>047</w:t>
      </w:r>
      <w:r>
        <w:rPr>
          <w:rtl/>
          <w:lang w:bidi="ar-DZ"/>
        </w:rPr>
        <w:t xml:space="preserve"> </w:t>
      </w:r>
      <w:r w:rsidRPr="002E6221">
        <w:rPr>
          <w:szCs w:val="20"/>
          <w:rtl/>
          <w:lang w:bidi="ar-DZ"/>
        </w:rPr>
        <w:t>15</w:t>
      </w:r>
      <w:r>
        <w:rPr>
          <w:rtl/>
          <w:lang w:bidi="ar-DZ"/>
        </w:rPr>
        <w:t xml:space="preserve"> من الإناث، وهو ما يعادل نسبة </w:t>
      </w:r>
      <w:r w:rsidRPr="002E6221">
        <w:rPr>
          <w:szCs w:val="20"/>
          <w:rtl/>
          <w:lang w:bidi="ar-DZ"/>
        </w:rPr>
        <w:t>6</w:t>
      </w:r>
      <w:r w:rsidR="00A61498">
        <w:rPr>
          <w:rtl/>
          <w:lang w:bidi="ar-DZ"/>
        </w:rPr>
        <w:t>,</w:t>
      </w:r>
      <w:r w:rsidRPr="002E6221">
        <w:rPr>
          <w:szCs w:val="20"/>
          <w:rtl/>
          <w:lang w:bidi="ar-DZ"/>
        </w:rPr>
        <w:t>5</w:t>
      </w:r>
      <w:r>
        <w:rPr>
          <w:rtl/>
          <w:lang w:bidi="ar-DZ"/>
        </w:rPr>
        <w:t xml:space="preserve"> حالة وفاة لكل </w:t>
      </w:r>
      <w:r w:rsidRPr="002E6221">
        <w:rPr>
          <w:szCs w:val="20"/>
          <w:rtl/>
          <w:lang w:bidi="ar-DZ"/>
        </w:rPr>
        <w:t>000</w:t>
      </w:r>
      <w:r>
        <w:rPr>
          <w:rtl/>
          <w:lang w:bidi="ar-DZ"/>
        </w:rPr>
        <w:t xml:space="preserve"> </w:t>
      </w:r>
      <w:r w:rsidRPr="002E6221">
        <w:rPr>
          <w:szCs w:val="20"/>
          <w:rtl/>
          <w:lang w:bidi="ar-DZ"/>
        </w:rPr>
        <w:t>1</w:t>
      </w:r>
      <w:r>
        <w:rPr>
          <w:rtl/>
          <w:lang w:bidi="ar-DZ"/>
        </w:rPr>
        <w:t xml:space="preserve"> نسمة، بزيادة قدرها </w:t>
      </w:r>
      <w:r w:rsidRPr="002E6221">
        <w:rPr>
          <w:szCs w:val="20"/>
          <w:rtl/>
          <w:lang w:bidi="ar-DZ"/>
        </w:rPr>
        <w:t>0</w:t>
      </w:r>
      <w:r w:rsidR="00A61498">
        <w:rPr>
          <w:rtl/>
          <w:lang w:bidi="ar-DZ"/>
        </w:rPr>
        <w:t>,</w:t>
      </w:r>
      <w:r w:rsidRPr="002E6221">
        <w:rPr>
          <w:szCs w:val="20"/>
          <w:rtl/>
          <w:lang w:bidi="ar-DZ"/>
        </w:rPr>
        <w:t>1</w:t>
      </w:r>
      <w:r>
        <w:rPr>
          <w:rtl/>
          <w:lang w:bidi="ar-DZ"/>
        </w:rPr>
        <w:t xml:space="preserve"> مقارنة بسنة </w:t>
      </w:r>
      <w:r w:rsidRPr="002E6221">
        <w:rPr>
          <w:szCs w:val="20"/>
          <w:rtl/>
          <w:lang w:bidi="ar-DZ"/>
        </w:rPr>
        <w:t>2015</w:t>
      </w:r>
      <w:r>
        <w:rPr>
          <w:rtl/>
          <w:lang w:bidi="ar-DZ"/>
        </w:rPr>
        <w:t xml:space="preserve"> و</w:t>
      </w:r>
      <w:r w:rsidRPr="002E6221">
        <w:rPr>
          <w:szCs w:val="20"/>
          <w:rtl/>
          <w:lang w:bidi="ar-DZ"/>
        </w:rPr>
        <w:t>0</w:t>
      </w:r>
      <w:r w:rsidR="00A61498">
        <w:rPr>
          <w:rtl/>
          <w:lang w:bidi="ar-DZ"/>
        </w:rPr>
        <w:t>,</w:t>
      </w:r>
      <w:r w:rsidRPr="002E6221">
        <w:rPr>
          <w:szCs w:val="20"/>
          <w:rtl/>
          <w:lang w:bidi="ar-DZ"/>
        </w:rPr>
        <w:t>2</w:t>
      </w:r>
      <w:r>
        <w:rPr>
          <w:rtl/>
          <w:lang w:bidi="ar-DZ"/>
        </w:rPr>
        <w:t xml:space="preserve"> مقارنة بسنة </w:t>
      </w:r>
      <w:r w:rsidRPr="002E6221">
        <w:rPr>
          <w:szCs w:val="20"/>
          <w:rtl/>
          <w:lang w:bidi="ar-DZ"/>
        </w:rPr>
        <w:t>2014</w:t>
      </w:r>
      <w:r>
        <w:rPr>
          <w:rtl/>
          <w:lang w:bidi="ar-DZ"/>
        </w:rPr>
        <w:t xml:space="preserve">. </w:t>
      </w:r>
      <w:r w:rsidRPr="000340E3">
        <w:rPr>
          <w:spacing w:val="-4"/>
          <w:rtl/>
          <w:lang w:bidi="ar-DZ"/>
        </w:rPr>
        <w:t xml:space="preserve">وتشير أحدث الأرقام المتاحة بشأن متوسط العمر المتوقع في أيرلندا عند الولادة </w:t>
      </w:r>
      <w:r>
        <w:rPr>
          <w:rtl/>
          <w:lang w:bidi="ar-DZ"/>
        </w:rPr>
        <w:t xml:space="preserve">إلى </w:t>
      </w:r>
      <w:r w:rsidRPr="002E6221">
        <w:rPr>
          <w:szCs w:val="20"/>
          <w:rtl/>
          <w:lang w:bidi="ar-DZ"/>
        </w:rPr>
        <w:t>78</w:t>
      </w:r>
      <w:r w:rsidR="00A61498">
        <w:rPr>
          <w:rtl/>
          <w:lang w:bidi="ar-DZ"/>
        </w:rPr>
        <w:t>,</w:t>
      </w:r>
      <w:r w:rsidRPr="002E6221">
        <w:rPr>
          <w:szCs w:val="20"/>
          <w:rtl/>
          <w:lang w:bidi="ar-DZ"/>
        </w:rPr>
        <w:t>4</w:t>
      </w:r>
      <w:r>
        <w:rPr>
          <w:rtl/>
          <w:lang w:bidi="ar-DZ"/>
        </w:rPr>
        <w:t xml:space="preserve"> عاماً للذكور و</w:t>
      </w:r>
      <w:r w:rsidRPr="002E6221">
        <w:rPr>
          <w:szCs w:val="20"/>
          <w:rtl/>
          <w:lang w:bidi="ar-DZ"/>
        </w:rPr>
        <w:t>82</w:t>
      </w:r>
      <w:r w:rsidR="00A61498">
        <w:rPr>
          <w:rtl/>
          <w:lang w:bidi="ar-DZ"/>
        </w:rPr>
        <w:t>,</w:t>
      </w:r>
      <w:r w:rsidRPr="002E6221">
        <w:rPr>
          <w:szCs w:val="20"/>
          <w:rtl/>
          <w:lang w:bidi="ar-DZ"/>
        </w:rPr>
        <w:t>8</w:t>
      </w:r>
      <w:r>
        <w:rPr>
          <w:rtl/>
          <w:lang w:bidi="ar-DZ"/>
        </w:rPr>
        <w:t xml:space="preserve"> عاماً للإناث.   </w:t>
      </w:r>
    </w:p>
    <w:p w:rsidR="002E6221" w:rsidRDefault="002E6221" w:rsidP="002E6221">
      <w:pPr>
        <w:pStyle w:val="SingleTxtGA"/>
        <w:rPr>
          <w:rtl/>
          <w:lang w:bidi="ar-DZ"/>
        </w:rPr>
      </w:pPr>
      <w:r w:rsidRPr="002E6221">
        <w:rPr>
          <w:szCs w:val="20"/>
          <w:rtl/>
          <w:lang w:bidi="ar-DZ"/>
        </w:rPr>
        <w:t>16</w:t>
      </w:r>
      <w:r>
        <w:rPr>
          <w:rtl/>
          <w:lang w:bidi="ar-DZ"/>
        </w:rPr>
        <w:t>-</w:t>
      </w:r>
      <w:r>
        <w:rPr>
          <w:rtl/>
          <w:lang w:bidi="ar-DZ"/>
        </w:rPr>
        <w:tab/>
      </w:r>
      <w:r w:rsidRPr="000340E3">
        <w:rPr>
          <w:spacing w:val="-4"/>
          <w:rtl/>
          <w:lang w:bidi="ar-DZ"/>
        </w:rPr>
        <w:t>وشهدت أيرلندا تدفقات كبيرة للمهاجرين الوافدين إليها بين عامي</w:t>
      </w:r>
      <w:r>
        <w:rPr>
          <w:rtl/>
          <w:lang w:bidi="ar-DZ"/>
        </w:rPr>
        <w:t xml:space="preserve"> </w:t>
      </w:r>
      <w:r w:rsidRPr="002E6221">
        <w:rPr>
          <w:szCs w:val="20"/>
          <w:rtl/>
          <w:lang w:bidi="ar-DZ"/>
        </w:rPr>
        <w:t>2005</w:t>
      </w:r>
      <w:r>
        <w:rPr>
          <w:rtl/>
          <w:lang w:bidi="ar-DZ"/>
        </w:rPr>
        <w:t xml:space="preserve"> و</w:t>
      </w:r>
      <w:r w:rsidRPr="002E6221">
        <w:rPr>
          <w:szCs w:val="20"/>
          <w:rtl/>
          <w:lang w:bidi="ar-DZ"/>
        </w:rPr>
        <w:t>2009</w:t>
      </w:r>
      <w:r>
        <w:rPr>
          <w:rtl/>
          <w:lang w:bidi="ar-DZ"/>
        </w:rPr>
        <w:t xml:space="preserve">، بحيث فاق عدد المهاجرين الوافدين إلى البلد للعيش فيه عدد من غادروه للإقامة في الخارج بما مجموعه </w:t>
      </w:r>
      <w:r w:rsidRPr="002E6221">
        <w:rPr>
          <w:szCs w:val="20"/>
          <w:rtl/>
          <w:lang w:bidi="ar-DZ"/>
        </w:rPr>
        <w:t>600</w:t>
      </w:r>
      <w:r>
        <w:rPr>
          <w:rtl/>
          <w:lang w:bidi="ar-DZ"/>
        </w:rPr>
        <w:t xml:space="preserve"> </w:t>
      </w:r>
      <w:r w:rsidRPr="002E6221">
        <w:rPr>
          <w:szCs w:val="20"/>
          <w:rtl/>
          <w:lang w:bidi="ar-DZ"/>
        </w:rPr>
        <w:t>297</w:t>
      </w:r>
      <w:r>
        <w:rPr>
          <w:rtl/>
          <w:lang w:bidi="ar-DZ"/>
        </w:rPr>
        <w:t xml:space="preserve"> شخص خلال هذه الفترة. وانعكس هذا الاتجاه الإيجابي في عام </w:t>
      </w:r>
      <w:r w:rsidRPr="002E6221">
        <w:rPr>
          <w:szCs w:val="20"/>
          <w:rtl/>
          <w:lang w:bidi="ar-DZ"/>
        </w:rPr>
        <w:t>2010</w:t>
      </w:r>
      <w:r>
        <w:rPr>
          <w:rtl/>
          <w:lang w:bidi="ar-DZ"/>
        </w:rPr>
        <w:t xml:space="preserve">، إذ شهدت أيرلندا حركة كبيرة في الهجرة إلى الخارج لكل سنة ما بين عامي </w:t>
      </w:r>
      <w:r w:rsidRPr="002E6221">
        <w:rPr>
          <w:szCs w:val="20"/>
          <w:rtl/>
          <w:lang w:bidi="ar-DZ"/>
        </w:rPr>
        <w:t>2010</w:t>
      </w:r>
      <w:r>
        <w:rPr>
          <w:rtl/>
          <w:lang w:bidi="ar-DZ"/>
        </w:rPr>
        <w:t xml:space="preserve"> إلى </w:t>
      </w:r>
      <w:r w:rsidRPr="002E6221">
        <w:rPr>
          <w:szCs w:val="20"/>
          <w:rtl/>
          <w:lang w:bidi="ar-DZ"/>
        </w:rPr>
        <w:t>2014</w:t>
      </w:r>
      <w:r>
        <w:rPr>
          <w:rtl/>
          <w:lang w:bidi="ar-DZ"/>
        </w:rPr>
        <w:t xml:space="preserve">، بما يشمل هذه السنة الأخيرة. وقُدِّر إجمالي الهجرة إلى الخارج خلال الفترة من </w:t>
      </w:r>
      <w:r w:rsidRPr="002E6221">
        <w:rPr>
          <w:szCs w:val="20"/>
          <w:rtl/>
          <w:lang w:bidi="ar-DZ"/>
        </w:rPr>
        <w:t>2010</w:t>
      </w:r>
      <w:r>
        <w:rPr>
          <w:rtl/>
          <w:lang w:bidi="ar-DZ"/>
        </w:rPr>
        <w:t xml:space="preserve"> إلى </w:t>
      </w:r>
      <w:r w:rsidRPr="002E6221">
        <w:rPr>
          <w:szCs w:val="20"/>
          <w:rtl/>
          <w:lang w:bidi="ar-DZ"/>
        </w:rPr>
        <w:t>2014</w:t>
      </w:r>
      <w:r>
        <w:rPr>
          <w:rtl/>
          <w:lang w:bidi="ar-DZ"/>
        </w:rPr>
        <w:t xml:space="preserve"> بـ </w:t>
      </w:r>
      <w:r w:rsidRPr="002E6221">
        <w:rPr>
          <w:szCs w:val="20"/>
          <w:rtl/>
          <w:lang w:bidi="ar-DZ"/>
        </w:rPr>
        <w:t>800</w:t>
      </w:r>
      <w:r>
        <w:rPr>
          <w:rtl/>
          <w:lang w:bidi="ar-DZ"/>
        </w:rPr>
        <w:t xml:space="preserve"> </w:t>
      </w:r>
      <w:r w:rsidRPr="002E6221">
        <w:rPr>
          <w:szCs w:val="20"/>
          <w:rtl/>
          <w:lang w:bidi="ar-DZ"/>
        </w:rPr>
        <w:t>107</w:t>
      </w:r>
      <w:r>
        <w:rPr>
          <w:rtl/>
          <w:lang w:bidi="ar-DZ"/>
        </w:rPr>
        <w:t xml:space="preserve"> مهاجر. واستأنف صافي الهجرة الوافدة إلى أيرلندا منحاه الإيجابي في عام </w:t>
      </w:r>
      <w:r w:rsidRPr="002E6221">
        <w:rPr>
          <w:szCs w:val="20"/>
          <w:rtl/>
          <w:lang w:bidi="ar-DZ"/>
        </w:rPr>
        <w:t>2015</w:t>
      </w:r>
      <w:r>
        <w:rPr>
          <w:rtl/>
          <w:lang w:bidi="ar-DZ"/>
        </w:rPr>
        <w:t>.</w:t>
      </w:r>
    </w:p>
    <w:p w:rsidR="002E6221" w:rsidRDefault="002E6221" w:rsidP="004E2DCF">
      <w:pPr>
        <w:pStyle w:val="SingleTxtGA"/>
        <w:jc w:val="both"/>
        <w:rPr>
          <w:rtl/>
          <w:lang w:bidi="ar-DZ"/>
        </w:rPr>
      </w:pPr>
      <w:r w:rsidRPr="002E6221">
        <w:rPr>
          <w:szCs w:val="20"/>
          <w:rtl/>
          <w:lang w:bidi="ar-DZ"/>
        </w:rPr>
        <w:t>17</w:t>
      </w:r>
      <w:r>
        <w:rPr>
          <w:rtl/>
          <w:lang w:bidi="ar-DZ"/>
        </w:rPr>
        <w:t>-</w:t>
      </w:r>
      <w:r>
        <w:rPr>
          <w:rtl/>
          <w:lang w:bidi="ar-DZ"/>
        </w:rPr>
        <w:tab/>
      </w:r>
      <w:r w:rsidRPr="000340E3">
        <w:rPr>
          <w:spacing w:val="-2"/>
          <w:rtl/>
          <w:lang w:bidi="ar-DZ"/>
        </w:rPr>
        <w:t xml:space="preserve">وتزايد عدد السكان غير الأيرلنديين ما بين تعداد عام </w:t>
      </w:r>
      <w:r w:rsidRPr="000340E3">
        <w:rPr>
          <w:spacing w:val="-2"/>
          <w:szCs w:val="20"/>
          <w:rtl/>
          <w:lang w:bidi="ar-DZ"/>
        </w:rPr>
        <w:t>2002</w:t>
      </w:r>
      <w:r w:rsidRPr="000340E3">
        <w:rPr>
          <w:spacing w:val="-2"/>
          <w:rtl/>
          <w:lang w:bidi="ar-DZ"/>
        </w:rPr>
        <w:t xml:space="preserve"> وتعداد عام </w:t>
      </w:r>
      <w:r w:rsidRPr="000340E3">
        <w:rPr>
          <w:spacing w:val="-2"/>
          <w:szCs w:val="20"/>
          <w:rtl/>
          <w:lang w:bidi="ar-DZ"/>
        </w:rPr>
        <w:t>2006</w:t>
      </w:r>
      <w:r w:rsidRPr="000340E3">
        <w:rPr>
          <w:spacing w:val="-2"/>
          <w:rtl/>
          <w:lang w:bidi="ar-DZ"/>
        </w:rPr>
        <w:t xml:space="preserve"> من </w:t>
      </w:r>
      <w:r w:rsidRPr="000340E3">
        <w:rPr>
          <w:spacing w:val="-2"/>
          <w:szCs w:val="20"/>
          <w:rtl/>
          <w:lang w:bidi="ar-DZ"/>
        </w:rPr>
        <w:t>261</w:t>
      </w:r>
      <w:r w:rsidRPr="000340E3">
        <w:rPr>
          <w:spacing w:val="-2"/>
          <w:rtl/>
          <w:lang w:bidi="ar-DZ"/>
        </w:rPr>
        <w:t xml:space="preserve"> </w:t>
      </w:r>
      <w:r w:rsidRPr="000340E3">
        <w:rPr>
          <w:spacing w:val="-2"/>
          <w:szCs w:val="20"/>
          <w:rtl/>
          <w:lang w:bidi="ar-DZ"/>
        </w:rPr>
        <w:t>224</w:t>
      </w:r>
      <w:r>
        <w:rPr>
          <w:rtl/>
          <w:lang w:bidi="ar-DZ"/>
        </w:rPr>
        <w:t xml:space="preserve"> إلى </w:t>
      </w:r>
      <w:r w:rsidRPr="002E6221">
        <w:rPr>
          <w:szCs w:val="20"/>
          <w:rtl/>
          <w:lang w:bidi="ar-DZ"/>
        </w:rPr>
        <w:t>733</w:t>
      </w:r>
      <w:r>
        <w:rPr>
          <w:rtl/>
          <w:lang w:bidi="ar-DZ"/>
        </w:rPr>
        <w:t xml:space="preserve"> </w:t>
      </w:r>
      <w:r w:rsidRPr="002E6221">
        <w:rPr>
          <w:szCs w:val="20"/>
          <w:rtl/>
          <w:lang w:bidi="ar-DZ"/>
        </w:rPr>
        <w:t>419</w:t>
      </w:r>
      <w:r>
        <w:rPr>
          <w:rtl/>
          <w:lang w:bidi="ar-DZ"/>
        </w:rPr>
        <w:t xml:space="preserve"> نسمة (بزيادة قدرها </w:t>
      </w:r>
      <w:r w:rsidRPr="002E6221">
        <w:rPr>
          <w:szCs w:val="20"/>
          <w:rtl/>
          <w:lang w:bidi="ar-DZ"/>
        </w:rPr>
        <w:t>87</w:t>
      </w:r>
      <w:r>
        <w:rPr>
          <w:rtl/>
          <w:lang w:bidi="ar-DZ"/>
        </w:rPr>
        <w:t xml:space="preserve"> في المائة). وما بين تعدادي عامي </w:t>
      </w:r>
      <w:r w:rsidRPr="002E6221">
        <w:rPr>
          <w:szCs w:val="20"/>
          <w:rtl/>
          <w:lang w:bidi="ar-DZ"/>
        </w:rPr>
        <w:t>2006</w:t>
      </w:r>
      <w:r>
        <w:rPr>
          <w:rtl/>
          <w:lang w:bidi="ar-DZ"/>
        </w:rPr>
        <w:t xml:space="preserve"> و</w:t>
      </w:r>
      <w:r w:rsidRPr="002E6221">
        <w:rPr>
          <w:szCs w:val="20"/>
          <w:rtl/>
          <w:lang w:bidi="ar-DZ"/>
        </w:rPr>
        <w:t>2011</w:t>
      </w:r>
      <w:r>
        <w:rPr>
          <w:rtl/>
          <w:lang w:bidi="ar-DZ"/>
        </w:rPr>
        <w:t xml:space="preserve"> تزايد عدد السكان غير الأيرلنديين من </w:t>
      </w:r>
      <w:r w:rsidRPr="002E6221">
        <w:rPr>
          <w:szCs w:val="20"/>
          <w:rtl/>
          <w:lang w:bidi="ar-DZ"/>
        </w:rPr>
        <w:t>733</w:t>
      </w:r>
      <w:r>
        <w:rPr>
          <w:rtl/>
          <w:lang w:bidi="ar-DZ"/>
        </w:rPr>
        <w:t xml:space="preserve"> </w:t>
      </w:r>
      <w:r w:rsidRPr="002E6221">
        <w:rPr>
          <w:szCs w:val="20"/>
          <w:rtl/>
          <w:lang w:bidi="ar-DZ"/>
        </w:rPr>
        <w:t>419</w:t>
      </w:r>
      <w:r>
        <w:rPr>
          <w:rtl/>
          <w:lang w:bidi="ar-DZ"/>
        </w:rPr>
        <w:t xml:space="preserve"> إلى </w:t>
      </w:r>
      <w:r w:rsidRPr="002E6221">
        <w:rPr>
          <w:szCs w:val="20"/>
          <w:rtl/>
          <w:lang w:bidi="ar-DZ"/>
        </w:rPr>
        <w:t>357</w:t>
      </w:r>
      <w:r>
        <w:rPr>
          <w:rtl/>
          <w:lang w:bidi="ar-DZ"/>
        </w:rPr>
        <w:t xml:space="preserve"> </w:t>
      </w:r>
      <w:r w:rsidRPr="002E6221">
        <w:rPr>
          <w:szCs w:val="20"/>
          <w:rtl/>
          <w:lang w:bidi="ar-DZ"/>
        </w:rPr>
        <w:t>544</w:t>
      </w:r>
      <w:r>
        <w:rPr>
          <w:rtl/>
          <w:lang w:bidi="ar-DZ"/>
        </w:rPr>
        <w:t xml:space="preserve"> نسمة (بزيادة قدرها </w:t>
      </w:r>
      <w:r w:rsidRPr="002E6221">
        <w:rPr>
          <w:szCs w:val="20"/>
          <w:rtl/>
          <w:lang w:bidi="ar-DZ"/>
        </w:rPr>
        <w:t>29</w:t>
      </w:r>
      <w:r w:rsidR="004E2DCF">
        <w:rPr>
          <w:rtl/>
          <w:lang w:bidi="ar-DZ"/>
        </w:rPr>
        <w:t>,</w:t>
      </w:r>
      <w:r w:rsidRPr="002E6221">
        <w:rPr>
          <w:szCs w:val="20"/>
          <w:rtl/>
          <w:lang w:bidi="ar-DZ"/>
        </w:rPr>
        <w:t>7</w:t>
      </w:r>
      <w:r>
        <w:rPr>
          <w:rtl/>
          <w:lang w:bidi="ar-DZ"/>
        </w:rPr>
        <w:t xml:space="preserve"> في المائة). غير أن عدد هذه الفئة السكانية انخفض بنسبة </w:t>
      </w:r>
      <w:r w:rsidRPr="002E6221">
        <w:rPr>
          <w:szCs w:val="20"/>
          <w:rtl/>
          <w:lang w:bidi="ar-DZ"/>
        </w:rPr>
        <w:t>1</w:t>
      </w:r>
      <w:r w:rsidR="004E2DCF">
        <w:rPr>
          <w:rtl/>
          <w:lang w:bidi="ar-DZ"/>
        </w:rPr>
        <w:t>,</w:t>
      </w:r>
      <w:r w:rsidRPr="002E6221">
        <w:rPr>
          <w:szCs w:val="20"/>
          <w:rtl/>
          <w:lang w:bidi="ar-DZ"/>
        </w:rPr>
        <w:t>6</w:t>
      </w:r>
      <w:r>
        <w:rPr>
          <w:rtl/>
          <w:lang w:bidi="ar-DZ"/>
        </w:rPr>
        <w:t xml:space="preserve"> في المائة ما بين عامي </w:t>
      </w:r>
      <w:r w:rsidRPr="002E6221">
        <w:rPr>
          <w:szCs w:val="20"/>
          <w:rtl/>
          <w:lang w:bidi="ar-DZ"/>
        </w:rPr>
        <w:t>2011</w:t>
      </w:r>
      <w:r>
        <w:rPr>
          <w:rtl/>
          <w:lang w:bidi="ar-DZ"/>
        </w:rPr>
        <w:t xml:space="preserve"> و</w:t>
      </w:r>
      <w:r w:rsidRPr="002E6221">
        <w:rPr>
          <w:szCs w:val="20"/>
          <w:rtl/>
          <w:lang w:bidi="ar-DZ"/>
        </w:rPr>
        <w:t>2016</w:t>
      </w:r>
      <w:r>
        <w:rPr>
          <w:rtl/>
          <w:lang w:bidi="ar-DZ"/>
        </w:rPr>
        <w:t xml:space="preserve"> إلى </w:t>
      </w:r>
      <w:r w:rsidRPr="002E6221">
        <w:rPr>
          <w:szCs w:val="20"/>
          <w:rtl/>
          <w:lang w:bidi="ar-DZ"/>
        </w:rPr>
        <w:t>475</w:t>
      </w:r>
      <w:r>
        <w:rPr>
          <w:rtl/>
          <w:lang w:bidi="ar-DZ"/>
        </w:rPr>
        <w:t xml:space="preserve"> </w:t>
      </w:r>
      <w:r w:rsidRPr="002E6221">
        <w:rPr>
          <w:szCs w:val="20"/>
          <w:rtl/>
          <w:lang w:bidi="ar-DZ"/>
        </w:rPr>
        <w:t>535</w:t>
      </w:r>
      <w:r>
        <w:rPr>
          <w:rtl/>
          <w:lang w:bidi="ar-DZ"/>
        </w:rPr>
        <w:t xml:space="preserve"> نسمة. أما عدد مزدوجي الجنسية الأيرلنديين فارتفع بنسبة </w:t>
      </w:r>
      <w:r w:rsidRPr="002E6221">
        <w:rPr>
          <w:szCs w:val="20"/>
          <w:rtl/>
          <w:lang w:bidi="ar-DZ"/>
        </w:rPr>
        <w:t>87</w:t>
      </w:r>
      <w:r w:rsidR="004E2DCF">
        <w:rPr>
          <w:rtl/>
          <w:lang w:bidi="ar-DZ"/>
        </w:rPr>
        <w:t>,</w:t>
      </w:r>
      <w:r w:rsidRPr="002E6221">
        <w:rPr>
          <w:szCs w:val="20"/>
          <w:rtl/>
          <w:lang w:bidi="ar-DZ"/>
        </w:rPr>
        <w:t>4</w:t>
      </w:r>
      <w:r>
        <w:rPr>
          <w:rtl/>
          <w:lang w:bidi="ar-DZ"/>
        </w:rPr>
        <w:t xml:space="preserve"> في المائة ليصل إلى </w:t>
      </w:r>
      <w:r w:rsidRPr="002E6221">
        <w:rPr>
          <w:szCs w:val="20"/>
          <w:rtl/>
          <w:lang w:bidi="ar-DZ"/>
        </w:rPr>
        <w:t>784</w:t>
      </w:r>
      <w:r>
        <w:rPr>
          <w:rtl/>
          <w:lang w:bidi="ar-DZ"/>
        </w:rPr>
        <w:t xml:space="preserve"> </w:t>
      </w:r>
      <w:r w:rsidRPr="002E6221">
        <w:rPr>
          <w:szCs w:val="20"/>
          <w:rtl/>
          <w:lang w:bidi="ar-DZ"/>
        </w:rPr>
        <w:t>104</w:t>
      </w:r>
      <w:r>
        <w:rPr>
          <w:rtl/>
          <w:lang w:bidi="ar-DZ"/>
        </w:rPr>
        <w:t xml:space="preserve"> في عام </w:t>
      </w:r>
      <w:r w:rsidRPr="002E6221">
        <w:rPr>
          <w:szCs w:val="20"/>
          <w:rtl/>
          <w:lang w:bidi="ar-DZ"/>
        </w:rPr>
        <w:t>2016</w:t>
      </w:r>
      <w:r>
        <w:rPr>
          <w:rtl/>
          <w:lang w:bidi="ar-DZ"/>
        </w:rPr>
        <w:t xml:space="preserve">. </w:t>
      </w:r>
    </w:p>
    <w:p w:rsidR="002E6221" w:rsidRDefault="002E6221" w:rsidP="007A3412">
      <w:pPr>
        <w:pStyle w:val="SingleTxtGA"/>
        <w:spacing w:after="480"/>
        <w:rPr>
          <w:rtl/>
          <w:lang w:bidi="ar-DZ"/>
        </w:rPr>
      </w:pPr>
      <w:r w:rsidRPr="002E6221">
        <w:rPr>
          <w:szCs w:val="20"/>
          <w:rtl/>
          <w:lang w:bidi="ar-DZ"/>
        </w:rPr>
        <w:t>18</w:t>
      </w:r>
      <w:r>
        <w:rPr>
          <w:rtl/>
          <w:lang w:bidi="ar-DZ"/>
        </w:rPr>
        <w:t>-</w:t>
      </w:r>
      <w:r>
        <w:rPr>
          <w:rtl/>
          <w:lang w:bidi="ar-DZ"/>
        </w:rPr>
        <w:tab/>
      </w:r>
      <w:r w:rsidRPr="000340E3">
        <w:rPr>
          <w:spacing w:val="-2"/>
          <w:rtl/>
          <w:lang w:bidi="ar-DZ"/>
        </w:rPr>
        <w:t xml:space="preserve">وواصلت نسبة السكان من معتنقي الكاثوليكية منحاها التنازلي في عام </w:t>
      </w:r>
      <w:r w:rsidRPr="000340E3">
        <w:rPr>
          <w:spacing w:val="-2"/>
          <w:szCs w:val="20"/>
          <w:rtl/>
          <w:lang w:bidi="ar-DZ"/>
        </w:rPr>
        <w:t>2016</w:t>
      </w:r>
      <w:r w:rsidRPr="000340E3">
        <w:rPr>
          <w:spacing w:val="-2"/>
          <w:rtl/>
          <w:lang w:bidi="ar-DZ"/>
        </w:rPr>
        <w:t xml:space="preserve">، لتصل إلى أدنى </w:t>
      </w:r>
      <w:r w:rsidRPr="000340E3">
        <w:rPr>
          <w:spacing w:val="-4"/>
          <w:rtl/>
          <w:lang w:bidi="ar-DZ"/>
        </w:rPr>
        <w:t xml:space="preserve">مستوى عند </w:t>
      </w:r>
      <w:r w:rsidRPr="000340E3">
        <w:rPr>
          <w:spacing w:val="-4"/>
          <w:szCs w:val="20"/>
          <w:rtl/>
          <w:lang w:bidi="ar-DZ"/>
        </w:rPr>
        <w:t>78</w:t>
      </w:r>
      <w:r w:rsidR="00A61498" w:rsidRPr="000340E3">
        <w:rPr>
          <w:spacing w:val="-4"/>
          <w:rtl/>
          <w:lang w:bidi="ar-DZ"/>
        </w:rPr>
        <w:t>,</w:t>
      </w:r>
      <w:r w:rsidRPr="000340E3">
        <w:rPr>
          <w:spacing w:val="-4"/>
          <w:szCs w:val="20"/>
          <w:rtl/>
          <w:lang w:bidi="ar-DZ"/>
        </w:rPr>
        <w:t>3</w:t>
      </w:r>
      <w:r w:rsidRPr="000340E3">
        <w:rPr>
          <w:spacing w:val="-4"/>
          <w:rtl/>
          <w:lang w:bidi="ar-DZ"/>
        </w:rPr>
        <w:t xml:space="preserve"> في المائة، بينما انخفض عدد أفراد هذه الطائفة، الذي يبلغ حالياً </w:t>
      </w:r>
      <w:r w:rsidRPr="000340E3">
        <w:rPr>
          <w:spacing w:val="-4"/>
          <w:szCs w:val="20"/>
          <w:rtl/>
          <w:lang w:bidi="ar-DZ"/>
        </w:rPr>
        <w:t>3</w:t>
      </w:r>
      <w:r w:rsidR="00A61498" w:rsidRPr="000340E3">
        <w:rPr>
          <w:spacing w:val="-4"/>
          <w:rtl/>
          <w:lang w:bidi="ar-DZ"/>
        </w:rPr>
        <w:t>,</w:t>
      </w:r>
      <w:r w:rsidRPr="000340E3">
        <w:rPr>
          <w:spacing w:val="-4"/>
          <w:szCs w:val="20"/>
          <w:rtl/>
          <w:lang w:bidi="ar-DZ"/>
        </w:rPr>
        <w:t>73</w:t>
      </w:r>
      <w:r w:rsidRPr="000340E3">
        <w:rPr>
          <w:spacing w:val="-4"/>
          <w:rtl/>
          <w:lang w:bidi="ar-DZ"/>
        </w:rPr>
        <w:t xml:space="preserve"> ملايين شخص،</w:t>
      </w:r>
      <w:r>
        <w:rPr>
          <w:rtl/>
          <w:lang w:bidi="ar-DZ"/>
        </w:rPr>
        <w:t xml:space="preserve"> من </w:t>
      </w:r>
      <w:r w:rsidRPr="002E6221">
        <w:rPr>
          <w:szCs w:val="20"/>
          <w:rtl/>
          <w:lang w:bidi="ar-DZ"/>
        </w:rPr>
        <w:t>3</w:t>
      </w:r>
      <w:r w:rsidR="00A61498">
        <w:rPr>
          <w:rtl/>
          <w:lang w:bidi="ar-DZ"/>
        </w:rPr>
        <w:t>,</w:t>
      </w:r>
      <w:r w:rsidRPr="002E6221">
        <w:rPr>
          <w:szCs w:val="20"/>
          <w:rtl/>
          <w:lang w:bidi="ar-DZ"/>
        </w:rPr>
        <w:t>86</w:t>
      </w:r>
      <w:r>
        <w:rPr>
          <w:rtl/>
          <w:lang w:bidi="ar-DZ"/>
        </w:rPr>
        <w:t xml:space="preserve"> ملايين في عام </w:t>
      </w:r>
      <w:r w:rsidRPr="002E6221">
        <w:rPr>
          <w:szCs w:val="20"/>
          <w:rtl/>
          <w:lang w:bidi="ar-DZ"/>
        </w:rPr>
        <w:t>2011</w:t>
      </w:r>
      <w:r>
        <w:rPr>
          <w:rtl/>
          <w:lang w:bidi="ar-DZ"/>
        </w:rPr>
        <w:t xml:space="preserve">. ومن بين هؤلاء الكاثوليك البالغ عددهم </w:t>
      </w:r>
      <w:r w:rsidRPr="002E6221">
        <w:rPr>
          <w:szCs w:val="20"/>
          <w:rtl/>
          <w:lang w:bidi="ar-DZ"/>
        </w:rPr>
        <w:t>3</w:t>
      </w:r>
      <w:r w:rsidR="00A61498">
        <w:rPr>
          <w:rtl/>
          <w:lang w:bidi="ar-DZ"/>
        </w:rPr>
        <w:t>,</w:t>
      </w:r>
      <w:r w:rsidRPr="002E6221">
        <w:rPr>
          <w:szCs w:val="20"/>
          <w:rtl/>
          <w:lang w:bidi="ar-DZ"/>
        </w:rPr>
        <w:t>7</w:t>
      </w:r>
      <w:r>
        <w:rPr>
          <w:rtl/>
          <w:lang w:bidi="ar-DZ"/>
        </w:rPr>
        <w:t xml:space="preserve"> ملايين شخص في أيرلندا في عام </w:t>
      </w:r>
      <w:r w:rsidRPr="002E6221">
        <w:rPr>
          <w:szCs w:val="20"/>
          <w:rtl/>
          <w:lang w:bidi="ar-DZ"/>
        </w:rPr>
        <w:t>2016</w:t>
      </w:r>
      <w:r>
        <w:rPr>
          <w:rtl/>
          <w:lang w:bidi="ar-DZ"/>
        </w:rPr>
        <w:t xml:space="preserve">، كان </w:t>
      </w:r>
      <w:r w:rsidRPr="002E6221">
        <w:rPr>
          <w:szCs w:val="20"/>
          <w:rtl/>
          <w:lang w:bidi="ar-DZ"/>
        </w:rPr>
        <w:t>7</w:t>
      </w:r>
      <w:r w:rsidR="00A61498">
        <w:rPr>
          <w:rtl/>
          <w:lang w:bidi="ar-DZ"/>
        </w:rPr>
        <w:t>,</w:t>
      </w:r>
      <w:r w:rsidRPr="002E6221">
        <w:rPr>
          <w:szCs w:val="20"/>
          <w:rtl/>
          <w:lang w:bidi="ar-DZ"/>
        </w:rPr>
        <w:t>5</w:t>
      </w:r>
      <w:r>
        <w:rPr>
          <w:rtl/>
          <w:lang w:bidi="ar-DZ"/>
        </w:rPr>
        <w:t xml:space="preserve"> في المائة من غير الأيرلنديين. وضمن غير الأيرلنديين، شكَّل المواطنون البولنديون أكبر مجموعة سكانية بما مجموعه </w:t>
      </w:r>
      <w:r w:rsidRPr="002E6221">
        <w:rPr>
          <w:szCs w:val="20"/>
          <w:rtl/>
          <w:lang w:bidi="ar-DZ"/>
        </w:rPr>
        <w:t>269</w:t>
      </w:r>
      <w:r>
        <w:rPr>
          <w:rtl/>
          <w:lang w:bidi="ar-DZ"/>
        </w:rPr>
        <w:t xml:space="preserve"> </w:t>
      </w:r>
      <w:r w:rsidRPr="002E6221">
        <w:rPr>
          <w:szCs w:val="20"/>
          <w:rtl/>
          <w:lang w:bidi="ar-DZ"/>
        </w:rPr>
        <w:t>105</w:t>
      </w:r>
      <w:r>
        <w:rPr>
          <w:rtl/>
          <w:lang w:bidi="ar-DZ"/>
        </w:rPr>
        <w:t xml:space="preserve"> شخصاً، يليهم السكان المتحدرون من المملكة المتحدة بما مجموعه </w:t>
      </w:r>
      <w:r w:rsidRPr="002E6221">
        <w:rPr>
          <w:szCs w:val="20"/>
          <w:rtl/>
          <w:lang w:bidi="ar-DZ"/>
        </w:rPr>
        <w:t>207</w:t>
      </w:r>
      <w:r>
        <w:rPr>
          <w:rtl/>
          <w:lang w:bidi="ar-DZ"/>
        </w:rPr>
        <w:t xml:space="preserve"> </w:t>
      </w:r>
      <w:r w:rsidRPr="002E6221">
        <w:rPr>
          <w:szCs w:val="20"/>
          <w:rtl/>
          <w:lang w:bidi="ar-DZ"/>
        </w:rPr>
        <w:t>39</w:t>
      </w:r>
      <w:r>
        <w:rPr>
          <w:rtl/>
          <w:lang w:bidi="ar-DZ"/>
        </w:rPr>
        <w:t xml:space="preserve"> أشخاص. وشكَّلت هاتان المجموعتان أكثر من نصف إجمالي عدد الكاثوليكيين غير الأيرلنديين. </w:t>
      </w:r>
    </w:p>
    <w:tbl>
      <w:tblPr>
        <w:tblStyle w:val="TableGrid"/>
        <w:bidiVisual/>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1386"/>
        <w:gridCol w:w="1400"/>
        <w:gridCol w:w="1518"/>
      </w:tblGrid>
      <w:tr w:rsidR="00777E1C" w:rsidRPr="00EC0CF3" w:rsidTr="002E2000">
        <w:tc>
          <w:tcPr>
            <w:tcW w:w="3066" w:type="dxa"/>
            <w:tcBorders>
              <w:top w:val="single" w:sz="4" w:space="0" w:color="auto"/>
              <w:bottom w:val="single" w:sz="12" w:space="0" w:color="auto"/>
            </w:tcBorders>
            <w:shd w:val="clear" w:color="auto" w:fill="auto"/>
            <w:vAlign w:val="center"/>
          </w:tcPr>
          <w:p w:rsidR="00777E1C" w:rsidRPr="00EC0CF3" w:rsidRDefault="00777E1C" w:rsidP="002E2000">
            <w:pPr>
              <w:spacing w:after="60" w:line="300" w:lineRule="exact"/>
              <w:ind w:left="57"/>
              <w:rPr>
                <w:b/>
                <w:iCs/>
                <w:color w:val="000000"/>
                <w:sz w:val="18"/>
                <w:szCs w:val="26"/>
                <w:lang w:eastAsia="en-IE"/>
              </w:rPr>
            </w:pPr>
            <w:r w:rsidRPr="00EC0CF3">
              <w:rPr>
                <w:rFonts w:hint="cs"/>
                <w:b/>
                <w:iCs/>
                <w:color w:val="000000"/>
                <w:sz w:val="18"/>
                <w:szCs w:val="26"/>
                <w:rtl/>
                <w:lang w:eastAsia="en-IE"/>
              </w:rPr>
              <w:lastRenderedPageBreak/>
              <w:t>الديانة</w:t>
            </w:r>
          </w:p>
        </w:tc>
        <w:tc>
          <w:tcPr>
            <w:tcW w:w="1386" w:type="dxa"/>
            <w:tcBorders>
              <w:top w:val="single" w:sz="4" w:space="0" w:color="auto"/>
              <w:bottom w:val="single" w:sz="12" w:space="0" w:color="auto"/>
            </w:tcBorders>
            <w:shd w:val="clear" w:color="auto" w:fill="auto"/>
            <w:vAlign w:val="center"/>
          </w:tcPr>
          <w:p w:rsidR="00777E1C" w:rsidRPr="00EC0CF3" w:rsidRDefault="00777E1C" w:rsidP="002E2000">
            <w:pPr>
              <w:spacing w:after="60" w:line="300" w:lineRule="exact"/>
              <w:ind w:left="57"/>
              <w:rPr>
                <w:b/>
                <w:iCs/>
                <w:color w:val="000000"/>
                <w:sz w:val="18"/>
                <w:szCs w:val="26"/>
                <w:rtl/>
                <w:lang w:eastAsia="en-IE"/>
              </w:rPr>
            </w:pPr>
            <w:r w:rsidRPr="00EC0CF3">
              <w:rPr>
                <w:rFonts w:hint="cs"/>
                <w:b/>
                <w:iCs/>
                <w:color w:val="000000"/>
                <w:sz w:val="18"/>
                <w:szCs w:val="26"/>
                <w:rtl/>
                <w:lang w:eastAsia="en-IE"/>
              </w:rPr>
              <w:t xml:space="preserve">التعداد السكاني لعام </w:t>
            </w:r>
            <w:r w:rsidRPr="002E2000">
              <w:rPr>
                <w:rFonts w:hint="cs"/>
                <w:b/>
                <w:iCs/>
                <w:color w:val="000000"/>
                <w:sz w:val="18"/>
                <w:szCs w:val="18"/>
                <w:rtl/>
                <w:lang w:eastAsia="en-IE"/>
              </w:rPr>
              <w:t>2016</w:t>
            </w:r>
          </w:p>
        </w:tc>
        <w:tc>
          <w:tcPr>
            <w:tcW w:w="1400" w:type="dxa"/>
            <w:tcBorders>
              <w:top w:val="single" w:sz="4" w:space="0" w:color="auto"/>
              <w:bottom w:val="single" w:sz="12" w:space="0" w:color="auto"/>
            </w:tcBorders>
            <w:shd w:val="clear" w:color="auto" w:fill="auto"/>
            <w:vAlign w:val="center"/>
          </w:tcPr>
          <w:p w:rsidR="00777E1C" w:rsidRPr="00EC0CF3" w:rsidRDefault="00777E1C" w:rsidP="002E2000">
            <w:pPr>
              <w:spacing w:after="60" w:line="300" w:lineRule="exact"/>
              <w:ind w:left="57"/>
              <w:rPr>
                <w:b/>
                <w:iCs/>
                <w:color w:val="000000"/>
                <w:sz w:val="18"/>
                <w:szCs w:val="26"/>
                <w:lang w:eastAsia="en-IE"/>
              </w:rPr>
            </w:pPr>
            <w:r w:rsidRPr="00EC0CF3">
              <w:rPr>
                <w:rFonts w:hint="cs"/>
                <w:b/>
                <w:iCs/>
                <w:color w:val="000000"/>
                <w:sz w:val="18"/>
                <w:szCs w:val="26"/>
                <w:rtl/>
                <w:lang w:eastAsia="en-IE"/>
              </w:rPr>
              <w:t xml:space="preserve">التعداد السكاني لعام </w:t>
            </w:r>
            <w:r w:rsidRPr="002E2000">
              <w:rPr>
                <w:rFonts w:hint="cs"/>
                <w:b/>
                <w:iCs/>
                <w:color w:val="000000"/>
                <w:sz w:val="18"/>
                <w:szCs w:val="18"/>
                <w:rtl/>
                <w:lang w:eastAsia="en-IE"/>
              </w:rPr>
              <w:t>2011</w:t>
            </w:r>
          </w:p>
        </w:tc>
        <w:tc>
          <w:tcPr>
            <w:tcW w:w="1518" w:type="dxa"/>
            <w:tcBorders>
              <w:top w:val="single" w:sz="4" w:space="0" w:color="auto"/>
              <w:bottom w:val="single" w:sz="12" w:space="0" w:color="auto"/>
            </w:tcBorders>
            <w:shd w:val="clear" w:color="auto" w:fill="auto"/>
            <w:vAlign w:val="center"/>
          </w:tcPr>
          <w:p w:rsidR="00777E1C" w:rsidRPr="00EC0CF3" w:rsidRDefault="00777E1C" w:rsidP="002E2000">
            <w:pPr>
              <w:spacing w:after="60" w:line="300" w:lineRule="exact"/>
              <w:ind w:left="57"/>
              <w:rPr>
                <w:b/>
                <w:iCs/>
                <w:color w:val="000000"/>
                <w:sz w:val="18"/>
                <w:szCs w:val="26"/>
                <w:lang w:eastAsia="en-IE"/>
              </w:rPr>
            </w:pPr>
            <w:r w:rsidRPr="00EC0CF3">
              <w:rPr>
                <w:b/>
                <w:iCs/>
                <w:color w:val="000000"/>
                <w:sz w:val="18"/>
                <w:szCs w:val="26"/>
                <w:rtl/>
                <w:lang w:eastAsia="en-IE"/>
              </w:rPr>
              <w:t>النسب</w:t>
            </w:r>
            <w:r w:rsidRPr="00EC0CF3">
              <w:rPr>
                <w:rFonts w:hint="cs"/>
                <w:b/>
                <w:iCs/>
                <w:color w:val="000000"/>
                <w:sz w:val="18"/>
                <w:szCs w:val="26"/>
                <w:rtl/>
                <w:lang w:eastAsia="en-IE"/>
              </w:rPr>
              <w:t>ة</w:t>
            </w:r>
            <w:r w:rsidRPr="00EC0CF3">
              <w:rPr>
                <w:b/>
                <w:iCs/>
                <w:color w:val="000000"/>
                <w:sz w:val="18"/>
                <w:szCs w:val="26"/>
                <w:rtl/>
                <w:lang w:eastAsia="en-IE"/>
              </w:rPr>
              <w:t xml:space="preserve"> المئوية للتغير</w:t>
            </w:r>
          </w:p>
        </w:tc>
      </w:tr>
      <w:tr w:rsidR="00777E1C" w:rsidRPr="00EC0CF3" w:rsidTr="002E2000">
        <w:tc>
          <w:tcPr>
            <w:tcW w:w="3066" w:type="dxa"/>
            <w:tcBorders>
              <w:top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الروم الكاثوليك</w:t>
            </w:r>
          </w:p>
        </w:tc>
        <w:tc>
          <w:tcPr>
            <w:tcW w:w="1386" w:type="dxa"/>
            <w:tcBorders>
              <w:top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w:t>
            </w:r>
            <w:r w:rsidR="00A92317">
              <w:rPr>
                <w:color w:val="000000"/>
                <w:sz w:val="18"/>
                <w:szCs w:val="26"/>
                <w:lang w:eastAsia="en-IE"/>
              </w:rPr>
              <w:t xml:space="preserve"> </w:t>
            </w:r>
            <w:r w:rsidRPr="00EC0CF3">
              <w:rPr>
                <w:color w:val="000000"/>
                <w:sz w:val="18"/>
                <w:szCs w:val="26"/>
                <w:lang w:eastAsia="en-IE"/>
              </w:rPr>
              <w:t>729</w:t>
            </w:r>
            <w:r w:rsidR="002E2000">
              <w:rPr>
                <w:color w:val="000000"/>
                <w:sz w:val="18"/>
                <w:szCs w:val="26"/>
                <w:lang w:eastAsia="en-IE"/>
              </w:rPr>
              <w:t xml:space="preserve"> </w:t>
            </w:r>
            <w:r w:rsidRPr="00EC0CF3">
              <w:rPr>
                <w:color w:val="000000"/>
                <w:sz w:val="18"/>
                <w:szCs w:val="26"/>
                <w:lang w:eastAsia="en-IE"/>
              </w:rPr>
              <w:t>115</w:t>
            </w:r>
          </w:p>
        </w:tc>
        <w:tc>
          <w:tcPr>
            <w:tcW w:w="1400" w:type="dxa"/>
            <w:tcBorders>
              <w:top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w:t>
            </w:r>
            <w:r w:rsidR="002E2000">
              <w:rPr>
                <w:color w:val="000000"/>
                <w:sz w:val="18"/>
                <w:szCs w:val="26"/>
                <w:lang w:eastAsia="en-IE"/>
              </w:rPr>
              <w:t xml:space="preserve"> </w:t>
            </w:r>
            <w:r w:rsidRPr="00EC0CF3">
              <w:rPr>
                <w:color w:val="000000"/>
                <w:sz w:val="18"/>
                <w:szCs w:val="26"/>
                <w:lang w:eastAsia="en-IE"/>
              </w:rPr>
              <w:t>860</w:t>
            </w:r>
            <w:r w:rsidR="002E2000">
              <w:rPr>
                <w:color w:val="000000"/>
                <w:sz w:val="18"/>
                <w:szCs w:val="26"/>
                <w:lang w:eastAsia="en-IE"/>
              </w:rPr>
              <w:t xml:space="preserve"> </w:t>
            </w:r>
            <w:r w:rsidRPr="00EC0CF3">
              <w:rPr>
                <w:color w:val="000000"/>
                <w:sz w:val="18"/>
                <w:szCs w:val="26"/>
                <w:lang w:eastAsia="en-IE"/>
              </w:rPr>
              <w:t>000</w:t>
            </w:r>
          </w:p>
        </w:tc>
        <w:tc>
          <w:tcPr>
            <w:tcW w:w="1518" w:type="dxa"/>
            <w:tcBorders>
              <w:top w:val="single" w:sz="12" w:space="0" w:color="auto"/>
            </w:tcBorders>
            <w:shd w:val="clear" w:color="auto" w:fill="auto"/>
            <w:vAlign w:val="center"/>
          </w:tcPr>
          <w:p w:rsidR="00777E1C" w:rsidRPr="00EC0CF3" w:rsidRDefault="00A92317" w:rsidP="002E2000">
            <w:pPr>
              <w:spacing w:after="60" w:line="300" w:lineRule="exact"/>
              <w:ind w:left="57"/>
              <w:rPr>
                <w:color w:val="000000"/>
                <w:sz w:val="18"/>
                <w:szCs w:val="26"/>
                <w:lang w:eastAsia="en-IE"/>
              </w:rPr>
            </w:pPr>
            <w:r>
              <w:rPr>
                <w:rFonts w:hint="cs"/>
                <w:color w:val="000000"/>
                <w:sz w:val="18"/>
                <w:szCs w:val="26"/>
                <w:rtl/>
                <w:lang w:eastAsia="en-IE"/>
              </w:rPr>
              <w:t>-</w:t>
            </w:r>
            <w:r w:rsidR="00777E1C" w:rsidRPr="00EC0CF3">
              <w:rPr>
                <w:color w:val="000000"/>
                <w:sz w:val="18"/>
                <w:szCs w:val="26"/>
                <w:lang w:eastAsia="en-IE"/>
              </w:rPr>
              <w:t>3</w:t>
            </w:r>
            <w:r w:rsidR="002E2000">
              <w:rPr>
                <w:color w:val="000000"/>
                <w:sz w:val="18"/>
                <w:szCs w:val="26"/>
                <w:lang w:eastAsia="en-IE"/>
              </w:rPr>
              <w:t>,</w:t>
            </w:r>
            <w:r w:rsidR="00777E1C" w:rsidRPr="00EC0CF3">
              <w:rPr>
                <w:color w:val="000000"/>
                <w:sz w:val="18"/>
                <w:szCs w:val="26"/>
                <w:lang w:eastAsia="en-IE"/>
              </w:rPr>
              <w:t>4%</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لا دين/ملحد</w:t>
            </w:r>
            <w:r w:rsidRPr="00EC0CF3">
              <w:rPr>
                <w:rFonts w:hint="cs"/>
                <w:color w:val="000000"/>
                <w:sz w:val="18"/>
                <w:szCs w:val="26"/>
                <w:rtl/>
                <w:lang w:eastAsia="en-IE"/>
              </w:rPr>
              <w:t>ون</w:t>
            </w:r>
            <w:r w:rsidRPr="00EC0CF3">
              <w:rPr>
                <w:color w:val="000000"/>
                <w:sz w:val="18"/>
                <w:szCs w:val="26"/>
                <w:rtl/>
                <w:lang w:eastAsia="en-IE"/>
              </w:rPr>
              <w:t>/لا أدريّ</w:t>
            </w:r>
            <w:r w:rsidRPr="00EC0CF3">
              <w:rPr>
                <w:rFonts w:hint="cs"/>
                <w:color w:val="000000"/>
                <w:sz w:val="18"/>
                <w:szCs w:val="26"/>
                <w:rtl/>
                <w:lang w:eastAsia="en-IE"/>
              </w:rPr>
              <w:t>ون</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rtl/>
                <w:lang w:eastAsia="en-IE"/>
              </w:rPr>
            </w:pPr>
            <w:r w:rsidRPr="00EC0CF3">
              <w:rPr>
                <w:color w:val="000000"/>
                <w:sz w:val="18"/>
                <w:szCs w:val="26"/>
                <w:lang w:eastAsia="en-IE"/>
              </w:rPr>
              <w:t>481</w:t>
            </w:r>
            <w:r w:rsidR="002E2000">
              <w:rPr>
                <w:color w:val="000000"/>
                <w:sz w:val="18"/>
                <w:szCs w:val="26"/>
                <w:lang w:eastAsia="en-IE"/>
              </w:rPr>
              <w:t xml:space="preserve"> </w:t>
            </w:r>
            <w:r w:rsidRPr="00EC0CF3">
              <w:rPr>
                <w:color w:val="000000"/>
                <w:sz w:val="18"/>
                <w:szCs w:val="26"/>
                <w:lang w:eastAsia="en-IE"/>
              </w:rPr>
              <w:t>388</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277</w:t>
            </w:r>
            <w:r w:rsidR="002E2000">
              <w:rPr>
                <w:color w:val="000000"/>
                <w:sz w:val="18"/>
                <w:szCs w:val="26"/>
                <w:lang w:eastAsia="en-IE"/>
              </w:rPr>
              <w:t xml:space="preserve"> </w:t>
            </w:r>
            <w:r w:rsidRPr="00EC0CF3">
              <w:rPr>
                <w:color w:val="000000"/>
                <w:sz w:val="18"/>
                <w:szCs w:val="26"/>
                <w:lang w:eastAsia="en-IE"/>
              </w:rPr>
              <w:t>237</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73</w:t>
            </w:r>
            <w:r w:rsidR="002E2000">
              <w:rPr>
                <w:color w:val="000000"/>
                <w:sz w:val="18"/>
                <w:szCs w:val="26"/>
                <w:lang w:eastAsia="en-IE"/>
              </w:rPr>
              <w:t>,</w:t>
            </w:r>
            <w:r w:rsidRPr="00EC0CF3">
              <w:rPr>
                <w:color w:val="000000"/>
                <w:sz w:val="18"/>
                <w:szCs w:val="26"/>
                <w:lang w:eastAsia="en-IE"/>
              </w:rPr>
              <w:t>6%</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rFonts w:hint="cs"/>
                <w:color w:val="000000"/>
                <w:sz w:val="18"/>
                <w:szCs w:val="26"/>
                <w:rtl/>
                <w:lang w:eastAsia="en-IE"/>
              </w:rPr>
              <w:t xml:space="preserve">أتباع </w:t>
            </w:r>
            <w:r w:rsidRPr="00EC0CF3">
              <w:rPr>
                <w:color w:val="000000"/>
                <w:sz w:val="18"/>
                <w:szCs w:val="26"/>
                <w:rtl/>
                <w:lang w:eastAsia="en-IE"/>
              </w:rPr>
              <w:t>كنيسة أيرلندا</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126</w:t>
            </w:r>
            <w:r w:rsidR="002E2000">
              <w:rPr>
                <w:color w:val="000000"/>
                <w:sz w:val="18"/>
                <w:szCs w:val="26"/>
                <w:lang w:eastAsia="en-IE"/>
              </w:rPr>
              <w:t xml:space="preserve"> </w:t>
            </w:r>
            <w:r w:rsidRPr="00EC0CF3">
              <w:rPr>
                <w:color w:val="000000"/>
                <w:sz w:val="18"/>
                <w:szCs w:val="26"/>
                <w:lang w:eastAsia="en-IE"/>
              </w:rPr>
              <w:t>414</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129</w:t>
            </w:r>
            <w:r w:rsidR="002E2000">
              <w:rPr>
                <w:color w:val="000000"/>
                <w:sz w:val="18"/>
                <w:szCs w:val="26"/>
                <w:lang w:eastAsia="en-IE"/>
              </w:rPr>
              <w:t xml:space="preserve"> </w:t>
            </w:r>
            <w:r w:rsidRPr="00EC0CF3">
              <w:rPr>
                <w:color w:val="000000"/>
                <w:sz w:val="18"/>
                <w:szCs w:val="26"/>
                <w:lang w:eastAsia="en-IE"/>
              </w:rPr>
              <w:t>039</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w:t>
            </w:r>
            <w:r w:rsidR="002E2000">
              <w:rPr>
                <w:color w:val="000000"/>
                <w:sz w:val="18"/>
                <w:szCs w:val="26"/>
                <w:lang w:eastAsia="en-IE"/>
              </w:rPr>
              <w:t>,</w:t>
            </w:r>
            <w:r w:rsidRPr="00EC0CF3">
              <w:rPr>
                <w:color w:val="000000"/>
                <w:sz w:val="18"/>
                <w:szCs w:val="26"/>
                <w:lang w:eastAsia="en-IE"/>
              </w:rPr>
              <w:t>0%</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rFonts w:hint="cs"/>
                <w:color w:val="000000"/>
                <w:sz w:val="18"/>
                <w:szCs w:val="26"/>
                <w:rtl/>
                <w:lang w:eastAsia="en-IE"/>
              </w:rPr>
              <w:t>المسلمون (الإسلاميون)</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63</w:t>
            </w:r>
            <w:r w:rsidR="002E2000">
              <w:rPr>
                <w:color w:val="000000"/>
                <w:sz w:val="18"/>
                <w:szCs w:val="26"/>
                <w:lang w:eastAsia="en-IE"/>
              </w:rPr>
              <w:t xml:space="preserve"> </w:t>
            </w:r>
            <w:r w:rsidRPr="00EC0CF3">
              <w:rPr>
                <w:color w:val="000000"/>
                <w:sz w:val="18"/>
                <w:szCs w:val="26"/>
                <w:lang w:eastAsia="en-IE"/>
              </w:rPr>
              <w:t>443</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49</w:t>
            </w:r>
            <w:r w:rsidR="002E2000">
              <w:rPr>
                <w:color w:val="000000"/>
                <w:sz w:val="18"/>
                <w:szCs w:val="26"/>
                <w:lang w:eastAsia="en-IE"/>
              </w:rPr>
              <w:t xml:space="preserve"> </w:t>
            </w:r>
            <w:r w:rsidRPr="00EC0CF3">
              <w:rPr>
                <w:color w:val="000000"/>
                <w:sz w:val="18"/>
                <w:szCs w:val="26"/>
                <w:lang w:eastAsia="en-IE"/>
              </w:rPr>
              <w:t>204</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28</w:t>
            </w:r>
            <w:r w:rsidR="002E2000">
              <w:rPr>
                <w:color w:val="000000"/>
                <w:sz w:val="18"/>
                <w:szCs w:val="26"/>
                <w:lang w:eastAsia="en-IE"/>
              </w:rPr>
              <w:t>,</w:t>
            </w:r>
            <w:r w:rsidRPr="00EC0CF3">
              <w:rPr>
                <w:color w:val="000000"/>
                <w:sz w:val="18"/>
                <w:szCs w:val="26"/>
                <w:lang w:eastAsia="en-IE"/>
              </w:rPr>
              <w:t>9%</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rFonts w:hint="cs"/>
                <w:color w:val="000000"/>
                <w:sz w:val="18"/>
                <w:szCs w:val="26"/>
                <w:rtl/>
                <w:lang w:eastAsia="en-IE"/>
              </w:rPr>
              <w:t>ال</w:t>
            </w:r>
            <w:r w:rsidRPr="00EC0CF3">
              <w:rPr>
                <w:color w:val="000000"/>
                <w:sz w:val="18"/>
                <w:szCs w:val="26"/>
                <w:rtl/>
                <w:lang w:eastAsia="en-IE"/>
              </w:rPr>
              <w:t>أرثوذكس (اليونانيون والأقباط والروس)</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62</w:t>
            </w:r>
            <w:r w:rsidR="002E2000">
              <w:rPr>
                <w:color w:val="000000"/>
                <w:sz w:val="18"/>
                <w:szCs w:val="26"/>
                <w:lang w:eastAsia="en-IE"/>
              </w:rPr>
              <w:t xml:space="preserve"> </w:t>
            </w:r>
            <w:r w:rsidRPr="00EC0CF3">
              <w:rPr>
                <w:color w:val="000000"/>
                <w:sz w:val="18"/>
                <w:szCs w:val="26"/>
                <w:lang w:eastAsia="en-IE"/>
              </w:rPr>
              <w:t>187</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45</w:t>
            </w:r>
            <w:r w:rsidR="002E2000">
              <w:rPr>
                <w:color w:val="000000"/>
                <w:sz w:val="18"/>
                <w:szCs w:val="26"/>
                <w:lang w:eastAsia="en-IE"/>
              </w:rPr>
              <w:t xml:space="preserve"> </w:t>
            </w:r>
            <w:r w:rsidRPr="00EC0CF3">
              <w:rPr>
                <w:color w:val="000000"/>
                <w:sz w:val="18"/>
                <w:szCs w:val="26"/>
                <w:lang w:eastAsia="en-IE"/>
              </w:rPr>
              <w:t>223</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37</w:t>
            </w:r>
            <w:r w:rsidR="002E2000">
              <w:rPr>
                <w:color w:val="000000"/>
                <w:sz w:val="18"/>
                <w:szCs w:val="26"/>
                <w:lang w:eastAsia="en-IE"/>
              </w:rPr>
              <w:t>,</w:t>
            </w:r>
            <w:r w:rsidRPr="00EC0CF3">
              <w:rPr>
                <w:color w:val="000000"/>
                <w:sz w:val="18"/>
                <w:szCs w:val="26"/>
                <w:lang w:eastAsia="en-IE"/>
              </w:rPr>
              <w:t>5%</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rFonts w:hint="cs"/>
                <w:color w:val="000000"/>
                <w:sz w:val="18"/>
                <w:szCs w:val="26"/>
                <w:rtl/>
                <w:lang w:eastAsia="en-IE"/>
              </w:rPr>
              <w:t xml:space="preserve">أتباع الكنيسة </w:t>
            </w:r>
            <w:r w:rsidRPr="00EC0CF3">
              <w:rPr>
                <w:color w:val="000000"/>
                <w:sz w:val="18"/>
                <w:szCs w:val="26"/>
                <w:rtl/>
                <w:lang w:eastAsia="en-IE"/>
              </w:rPr>
              <w:t>المشيخية</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24</w:t>
            </w:r>
            <w:r w:rsidR="002E2000">
              <w:rPr>
                <w:color w:val="000000"/>
                <w:sz w:val="18"/>
                <w:szCs w:val="26"/>
                <w:lang w:eastAsia="en-IE"/>
              </w:rPr>
              <w:t xml:space="preserve"> </w:t>
            </w:r>
            <w:r w:rsidRPr="00EC0CF3">
              <w:rPr>
                <w:color w:val="000000"/>
                <w:sz w:val="18"/>
                <w:szCs w:val="26"/>
                <w:lang w:eastAsia="en-IE"/>
              </w:rPr>
              <w:t>211</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24</w:t>
            </w:r>
            <w:r w:rsidR="002E2000">
              <w:rPr>
                <w:color w:val="000000"/>
                <w:sz w:val="18"/>
                <w:szCs w:val="26"/>
                <w:lang w:eastAsia="en-IE"/>
              </w:rPr>
              <w:t xml:space="preserve"> </w:t>
            </w:r>
            <w:r w:rsidRPr="00EC0CF3">
              <w:rPr>
                <w:color w:val="000000"/>
                <w:sz w:val="18"/>
                <w:szCs w:val="26"/>
                <w:lang w:eastAsia="en-IE"/>
              </w:rPr>
              <w:t>600</w:t>
            </w:r>
          </w:p>
        </w:tc>
        <w:tc>
          <w:tcPr>
            <w:tcW w:w="1518" w:type="dxa"/>
            <w:shd w:val="clear" w:color="auto" w:fill="auto"/>
            <w:vAlign w:val="center"/>
          </w:tcPr>
          <w:p w:rsidR="00777E1C" w:rsidRPr="00EC0CF3" w:rsidRDefault="00A92317" w:rsidP="002E2000">
            <w:pPr>
              <w:spacing w:after="60" w:line="300" w:lineRule="exact"/>
              <w:ind w:left="57"/>
              <w:rPr>
                <w:color w:val="000000"/>
                <w:sz w:val="18"/>
                <w:szCs w:val="26"/>
                <w:rtl/>
                <w:lang w:eastAsia="en-IE"/>
              </w:rPr>
            </w:pPr>
            <w:r>
              <w:rPr>
                <w:rFonts w:hint="cs"/>
                <w:color w:val="000000"/>
                <w:sz w:val="18"/>
                <w:szCs w:val="26"/>
                <w:rtl/>
                <w:lang w:eastAsia="en-IE"/>
              </w:rPr>
              <w:t>-</w:t>
            </w:r>
            <w:r w:rsidR="00777E1C" w:rsidRPr="00EC0CF3">
              <w:rPr>
                <w:color w:val="000000"/>
                <w:sz w:val="18"/>
                <w:szCs w:val="26"/>
                <w:lang w:eastAsia="en-IE"/>
              </w:rPr>
              <w:t>1</w:t>
            </w:r>
            <w:r w:rsidR="002E2000">
              <w:rPr>
                <w:color w:val="000000"/>
                <w:sz w:val="18"/>
                <w:szCs w:val="26"/>
                <w:lang w:eastAsia="en-IE"/>
              </w:rPr>
              <w:t>,</w:t>
            </w:r>
            <w:r w:rsidR="00777E1C" w:rsidRPr="00EC0CF3">
              <w:rPr>
                <w:color w:val="000000"/>
                <w:sz w:val="18"/>
                <w:szCs w:val="26"/>
                <w:lang w:eastAsia="en-IE"/>
              </w:rPr>
              <w:t>6%</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أ</w:t>
            </w:r>
            <w:r w:rsidRPr="00EC0CF3">
              <w:rPr>
                <w:rFonts w:hint="cs"/>
                <w:color w:val="000000"/>
                <w:sz w:val="18"/>
                <w:szCs w:val="26"/>
                <w:rtl/>
                <w:lang w:eastAsia="en-IE"/>
              </w:rPr>
              <w:t>فراد</w:t>
            </w:r>
            <w:r w:rsidRPr="00EC0CF3">
              <w:rPr>
                <w:color w:val="000000"/>
                <w:sz w:val="18"/>
                <w:szCs w:val="26"/>
                <w:rtl/>
                <w:lang w:eastAsia="en-IE"/>
              </w:rPr>
              <w:t xml:space="preserve"> الطائف</w:t>
            </w:r>
            <w:r w:rsidRPr="00EC0CF3">
              <w:rPr>
                <w:rFonts w:hint="cs"/>
                <w:color w:val="000000"/>
                <w:sz w:val="18"/>
                <w:szCs w:val="26"/>
                <w:rtl/>
                <w:lang w:eastAsia="en-IE"/>
              </w:rPr>
              <w:t>تين</w:t>
            </w:r>
            <w:r w:rsidRPr="00EC0CF3">
              <w:rPr>
                <w:color w:val="000000"/>
                <w:sz w:val="18"/>
                <w:szCs w:val="26"/>
                <w:rtl/>
                <w:lang w:eastAsia="en-IE"/>
              </w:rPr>
              <w:t xml:space="preserve"> </w:t>
            </w:r>
            <w:r w:rsidRPr="00EC0CF3">
              <w:rPr>
                <w:rFonts w:hint="cs"/>
                <w:color w:val="000000"/>
                <w:sz w:val="18"/>
                <w:szCs w:val="26"/>
                <w:rtl/>
                <w:lang w:eastAsia="en-IE"/>
              </w:rPr>
              <w:t>الرسولية</w:t>
            </w:r>
            <w:r w:rsidRPr="00EC0CF3">
              <w:rPr>
                <w:color w:val="000000"/>
                <w:sz w:val="18"/>
                <w:szCs w:val="26"/>
                <w:rtl/>
                <w:lang w:eastAsia="en-IE"/>
              </w:rPr>
              <w:t xml:space="preserve"> </w:t>
            </w:r>
            <w:r w:rsidRPr="00EC0CF3">
              <w:rPr>
                <w:rFonts w:hint="cs"/>
                <w:color w:val="000000"/>
                <w:sz w:val="18"/>
                <w:szCs w:val="26"/>
                <w:rtl/>
                <w:lang w:eastAsia="en-IE"/>
              </w:rPr>
              <w:t>و</w:t>
            </w:r>
            <w:r w:rsidRPr="00EC0CF3">
              <w:rPr>
                <w:color w:val="000000"/>
                <w:sz w:val="18"/>
                <w:szCs w:val="26"/>
                <w:rtl/>
                <w:lang w:eastAsia="en-IE"/>
              </w:rPr>
              <w:t>الخمسينية</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13</w:t>
            </w:r>
            <w:r w:rsidR="002E2000">
              <w:rPr>
                <w:color w:val="000000"/>
                <w:sz w:val="18"/>
                <w:szCs w:val="26"/>
                <w:lang w:eastAsia="en-IE"/>
              </w:rPr>
              <w:t xml:space="preserve"> </w:t>
            </w:r>
            <w:r w:rsidRPr="00EC0CF3">
              <w:rPr>
                <w:color w:val="000000"/>
                <w:sz w:val="18"/>
                <w:szCs w:val="26"/>
                <w:lang w:eastAsia="en-IE"/>
              </w:rPr>
              <w:t>350</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14</w:t>
            </w:r>
            <w:r w:rsidR="002E2000">
              <w:rPr>
                <w:color w:val="000000"/>
                <w:sz w:val="18"/>
                <w:szCs w:val="26"/>
                <w:lang w:eastAsia="en-IE"/>
              </w:rPr>
              <w:t xml:space="preserve"> </w:t>
            </w:r>
            <w:r w:rsidRPr="00EC0CF3">
              <w:rPr>
                <w:color w:val="000000"/>
                <w:sz w:val="18"/>
                <w:szCs w:val="26"/>
                <w:lang w:eastAsia="en-IE"/>
              </w:rPr>
              <w:t>043</w:t>
            </w:r>
          </w:p>
        </w:tc>
        <w:tc>
          <w:tcPr>
            <w:tcW w:w="1518" w:type="dxa"/>
            <w:shd w:val="clear" w:color="auto" w:fill="auto"/>
            <w:vAlign w:val="center"/>
          </w:tcPr>
          <w:p w:rsidR="00777E1C" w:rsidRPr="00EC0CF3" w:rsidRDefault="00A92317" w:rsidP="002E2000">
            <w:pPr>
              <w:spacing w:after="60" w:line="300" w:lineRule="exact"/>
              <w:ind w:left="57"/>
              <w:rPr>
                <w:color w:val="000000"/>
                <w:sz w:val="18"/>
                <w:szCs w:val="26"/>
                <w:lang w:eastAsia="en-IE"/>
              </w:rPr>
            </w:pPr>
            <w:r>
              <w:rPr>
                <w:rFonts w:hint="cs"/>
                <w:color w:val="000000"/>
                <w:sz w:val="18"/>
                <w:szCs w:val="26"/>
                <w:rtl/>
                <w:lang w:eastAsia="en-IE"/>
              </w:rPr>
              <w:t>-</w:t>
            </w:r>
            <w:r w:rsidR="00777E1C" w:rsidRPr="00EC0CF3">
              <w:rPr>
                <w:color w:val="000000"/>
                <w:sz w:val="18"/>
                <w:szCs w:val="26"/>
                <w:lang w:eastAsia="en-IE"/>
              </w:rPr>
              <w:t>4</w:t>
            </w:r>
            <w:r w:rsidR="002E2000">
              <w:rPr>
                <w:color w:val="000000"/>
                <w:sz w:val="18"/>
                <w:szCs w:val="26"/>
                <w:lang w:eastAsia="en-IE"/>
              </w:rPr>
              <w:t>,</w:t>
            </w:r>
            <w:r w:rsidR="00777E1C" w:rsidRPr="00EC0CF3">
              <w:rPr>
                <w:color w:val="000000"/>
                <w:sz w:val="18"/>
                <w:szCs w:val="26"/>
                <w:lang w:eastAsia="en-IE"/>
              </w:rPr>
              <w:t>9%</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rFonts w:hint="cs"/>
                <w:color w:val="000000"/>
                <w:sz w:val="18"/>
                <w:szCs w:val="26"/>
                <w:rtl/>
                <w:lang w:eastAsia="en-IE"/>
              </w:rPr>
              <w:t>الهندوس</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14</w:t>
            </w:r>
            <w:r w:rsidR="002E2000">
              <w:rPr>
                <w:color w:val="000000"/>
                <w:sz w:val="18"/>
                <w:szCs w:val="26"/>
                <w:lang w:eastAsia="en-IE"/>
              </w:rPr>
              <w:t xml:space="preserve"> </w:t>
            </w:r>
            <w:r w:rsidRPr="00EC0CF3">
              <w:rPr>
                <w:color w:val="000000"/>
                <w:sz w:val="18"/>
                <w:szCs w:val="26"/>
                <w:lang w:eastAsia="en-IE"/>
              </w:rPr>
              <w:t>332</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10</w:t>
            </w:r>
            <w:r w:rsidR="002E2000">
              <w:rPr>
                <w:color w:val="000000"/>
                <w:sz w:val="18"/>
                <w:szCs w:val="26"/>
                <w:lang w:eastAsia="en-IE"/>
              </w:rPr>
              <w:t xml:space="preserve"> </w:t>
            </w:r>
            <w:r w:rsidRPr="00EC0CF3">
              <w:rPr>
                <w:color w:val="000000"/>
                <w:sz w:val="18"/>
                <w:szCs w:val="26"/>
                <w:lang w:eastAsia="en-IE"/>
              </w:rPr>
              <w:t>688</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34</w:t>
            </w:r>
            <w:r w:rsidR="002E2000">
              <w:rPr>
                <w:color w:val="000000"/>
                <w:sz w:val="18"/>
                <w:szCs w:val="26"/>
                <w:lang w:eastAsia="en-IE"/>
              </w:rPr>
              <w:t>,</w:t>
            </w:r>
            <w:r w:rsidRPr="00EC0CF3">
              <w:rPr>
                <w:color w:val="000000"/>
                <w:sz w:val="18"/>
                <w:szCs w:val="26"/>
                <w:lang w:eastAsia="en-IE"/>
              </w:rPr>
              <w:t>1%</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البوذيون</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9</w:t>
            </w:r>
            <w:r w:rsidR="002E2000">
              <w:rPr>
                <w:color w:val="000000"/>
                <w:sz w:val="18"/>
                <w:szCs w:val="26"/>
                <w:lang w:eastAsia="en-IE"/>
              </w:rPr>
              <w:t xml:space="preserve"> </w:t>
            </w:r>
            <w:r w:rsidRPr="00EC0CF3">
              <w:rPr>
                <w:color w:val="000000"/>
                <w:sz w:val="18"/>
                <w:szCs w:val="26"/>
                <w:lang w:eastAsia="en-IE"/>
              </w:rPr>
              <w:t>758</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8</w:t>
            </w:r>
            <w:r w:rsidR="002E2000">
              <w:rPr>
                <w:color w:val="000000"/>
                <w:sz w:val="18"/>
                <w:szCs w:val="26"/>
                <w:lang w:eastAsia="en-IE"/>
              </w:rPr>
              <w:t xml:space="preserve"> </w:t>
            </w:r>
            <w:r w:rsidRPr="00EC0CF3">
              <w:rPr>
                <w:color w:val="000000"/>
                <w:sz w:val="18"/>
                <w:szCs w:val="26"/>
                <w:lang w:eastAsia="en-IE"/>
              </w:rPr>
              <w:t>703</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12</w:t>
            </w:r>
            <w:r w:rsidR="002E2000">
              <w:rPr>
                <w:color w:val="000000"/>
                <w:sz w:val="18"/>
                <w:szCs w:val="26"/>
                <w:lang w:eastAsia="en-IE"/>
              </w:rPr>
              <w:t>,</w:t>
            </w:r>
            <w:r w:rsidRPr="00EC0CF3">
              <w:rPr>
                <w:color w:val="000000"/>
                <w:sz w:val="18"/>
                <w:szCs w:val="26"/>
                <w:lang w:eastAsia="en-IE"/>
              </w:rPr>
              <w:t>1%</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أتباع الكنيسة الميثودية</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w:t>
            </w:r>
            <w:r w:rsidR="002E2000">
              <w:rPr>
                <w:color w:val="000000"/>
                <w:sz w:val="18"/>
                <w:szCs w:val="26"/>
                <w:lang w:eastAsia="en-IE"/>
              </w:rPr>
              <w:t xml:space="preserve"> </w:t>
            </w:r>
            <w:r w:rsidRPr="00EC0CF3">
              <w:rPr>
                <w:color w:val="000000"/>
                <w:sz w:val="18"/>
                <w:szCs w:val="26"/>
                <w:lang w:eastAsia="en-IE"/>
              </w:rPr>
              <w:t>471</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w:t>
            </w:r>
            <w:r w:rsidR="002E2000">
              <w:rPr>
                <w:color w:val="000000"/>
                <w:sz w:val="18"/>
                <w:szCs w:val="26"/>
                <w:lang w:eastAsia="en-IE"/>
              </w:rPr>
              <w:t xml:space="preserve"> </w:t>
            </w:r>
            <w:r w:rsidRPr="00EC0CF3">
              <w:rPr>
                <w:color w:val="000000"/>
                <w:sz w:val="18"/>
                <w:szCs w:val="26"/>
                <w:lang w:eastAsia="en-IE"/>
              </w:rPr>
              <w:t>842</w:t>
            </w:r>
          </w:p>
        </w:tc>
        <w:tc>
          <w:tcPr>
            <w:tcW w:w="1518" w:type="dxa"/>
            <w:shd w:val="clear" w:color="auto" w:fill="auto"/>
            <w:vAlign w:val="center"/>
          </w:tcPr>
          <w:p w:rsidR="00777E1C" w:rsidRPr="00EC0CF3" w:rsidRDefault="00A92317" w:rsidP="002E2000">
            <w:pPr>
              <w:spacing w:after="60" w:line="300" w:lineRule="exact"/>
              <w:ind w:left="57"/>
              <w:rPr>
                <w:color w:val="000000"/>
                <w:sz w:val="18"/>
                <w:szCs w:val="26"/>
                <w:lang w:eastAsia="en-IE"/>
              </w:rPr>
            </w:pPr>
            <w:r>
              <w:rPr>
                <w:rFonts w:hint="cs"/>
                <w:color w:val="000000"/>
                <w:sz w:val="18"/>
                <w:szCs w:val="26"/>
                <w:rtl/>
                <w:lang w:eastAsia="en-IE"/>
              </w:rPr>
              <w:t>-</w:t>
            </w:r>
            <w:r w:rsidR="00777E1C" w:rsidRPr="00EC0CF3">
              <w:rPr>
                <w:color w:val="000000"/>
                <w:sz w:val="18"/>
                <w:szCs w:val="26"/>
                <w:lang w:eastAsia="en-IE"/>
              </w:rPr>
              <w:t>5</w:t>
            </w:r>
            <w:r w:rsidR="002E2000">
              <w:rPr>
                <w:color w:val="000000"/>
                <w:sz w:val="18"/>
                <w:szCs w:val="26"/>
                <w:lang w:eastAsia="en-IE"/>
              </w:rPr>
              <w:t>,</w:t>
            </w:r>
            <w:r w:rsidR="00777E1C" w:rsidRPr="00EC0CF3">
              <w:rPr>
                <w:color w:val="000000"/>
                <w:sz w:val="18"/>
                <w:szCs w:val="26"/>
                <w:lang w:eastAsia="en-IE"/>
              </w:rPr>
              <w:t>4%</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طائفة شهود يهوه</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w:t>
            </w:r>
            <w:r w:rsidR="002E2000">
              <w:rPr>
                <w:color w:val="000000"/>
                <w:sz w:val="18"/>
                <w:szCs w:val="26"/>
                <w:lang w:eastAsia="en-IE"/>
              </w:rPr>
              <w:t xml:space="preserve"> </w:t>
            </w:r>
            <w:r w:rsidRPr="00EC0CF3">
              <w:rPr>
                <w:color w:val="000000"/>
                <w:sz w:val="18"/>
                <w:szCs w:val="26"/>
                <w:lang w:eastAsia="en-IE"/>
              </w:rPr>
              <w:t>417</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6</w:t>
            </w:r>
            <w:r w:rsidR="002E2000">
              <w:rPr>
                <w:color w:val="000000"/>
                <w:sz w:val="18"/>
                <w:szCs w:val="26"/>
                <w:lang w:eastAsia="en-IE"/>
              </w:rPr>
              <w:t xml:space="preserve"> </w:t>
            </w:r>
            <w:r w:rsidRPr="00EC0CF3">
              <w:rPr>
                <w:color w:val="000000"/>
                <w:sz w:val="18"/>
                <w:szCs w:val="26"/>
                <w:lang w:eastAsia="en-IE"/>
              </w:rPr>
              <w:t>149</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4</w:t>
            </w:r>
            <w:r w:rsidR="002E2000">
              <w:rPr>
                <w:color w:val="000000"/>
                <w:sz w:val="18"/>
                <w:szCs w:val="26"/>
                <w:lang w:eastAsia="en-IE"/>
              </w:rPr>
              <w:t>,</w:t>
            </w:r>
            <w:r w:rsidRPr="00EC0CF3">
              <w:rPr>
                <w:color w:val="000000"/>
                <w:sz w:val="18"/>
                <w:szCs w:val="26"/>
                <w:lang w:eastAsia="en-IE"/>
              </w:rPr>
              <w:t>4%</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bidi="ar-MA"/>
              </w:rPr>
            </w:pPr>
            <w:r w:rsidRPr="00EC0CF3">
              <w:rPr>
                <w:rFonts w:hint="cs"/>
                <w:color w:val="000000"/>
                <w:sz w:val="18"/>
                <w:szCs w:val="26"/>
                <w:rtl/>
                <w:lang w:eastAsia="en-IE"/>
              </w:rPr>
              <w:t xml:space="preserve">أتباع الكنيسة </w:t>
            </w:r>
            <w:r w:rsidRPr="00EC0CF3">
              <w:rPr>
                <w:color w:val="000000"/>
                <w:sz w:val="18"/>
                <w:szCs w:val="26"/>
                <w:rtl/>
                <w:lang w:eastAsia="en-IE"/>
              </w:rPr>
              <w:t>اللوثري</w:t>
            </w:r>
            <w:r w:rsidRPr="00EC0CF3">
              <w:rPr>
                <w:rFonts w:hint="cs"/>
                <w:color w:val="000000"/>
                <w:sz w:val="18"/>
                <w:szCs w:val="26"/>
                <w:rtl/>
                <w:lang w:eastAsia="en-IE"/>
              </w:rPr>
              <w:t>ة</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5</w:t>
            </w:r>
            <w:r w:rsidR="002E2000">
              <w:rPr>
                <w:color w:val="000000"/>
                <w:sz w:val="18"/>
                <w:szCs w:val="26"/>
                <w:lang w:eastAsia="en-IE"/>
              </w:rPr>
              <w:t xml:space="preserve"> </w:t>
            </w:r>
            <w:r w:rsidRPr="00EC0CF3">
              <w:rPr>
                <w:color w:val="000000"/>
                <w:sz w:val="18"/>
                <w:szCs w:val="26"/>
                <w:lang w:eastAsia="en-IE"/>
              </w:rPr>
              <w:t>329</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5</w:t>
            </w:r>
            <w:r w:rsidR="002E2000">
              <w:rPr>
                <w:color w:val="000000"/>
                <w:sz w:val="18"/>
                <w:szCs w:val="26"/>
                <w:lang w:eastAsia="en-IE"/>
              </w:rPr>
              <w:t xml:space="preserve"> </w:t>
            </w:r>
            <w:r w:rsidRPr="00EC0CF3">
              <w:rPr>
                <w:color w:val="000000"/>
                <w:sz w:val="18"/>
                <w:szCs w:val="26"/>
                <w:lang w:eastAsia="en-IE"/>
              </w:rPr>
              <w:t>683</w:t>
            </w:r>
          </w:p>
        </w:tc>
        <w:tc>
          <w:tcPr>
            <w:tcW w:w="1518" w:type="dxa"/>
            <w:shd w:val="clear" w:color="auto" w:fill="auto"/>
            <w:vAlign w:val="center"/>
          </w:tcPr>
          <w:p w:rsidR="00777E1C" w:rsidRPr="00EC0CF3" w:rsidRDefault="00A92317" w:rsidP="002E2000">
            <w:pPr>
              <w:spacing w:after="60" w:line="300" w:lineRule="exact"/>
              <w:ind w:left="57"/>
              <w:rPr>
                <w:color w:val="000000"/>
                <w:sz w:val="18"/>
                <w:szCs w:val="26"/>
                <w:lang w:eastAsia="en-IE"/>
              </w:rPr>
            </w:pPr>
            <w:r>
              <w:rPr>
                <w:rFonts w:hint="cs"/>
                <w:color w:val="000000"/>
                <w:sz w:val="18"/>
                <w:szCs w:val="26"/>
                <w:rtl/>
                <w:lang w:eastAsia="en-IE"/>
              </w:rPr>
              <w:t>-</w:t>
            </w:r>
            <w:r w:rsidR="00777E1C" w:rsidRPr="00EC0CF3">
              <w:rPr>
                <w:color w:val="000000"/>
                <w:sz w:val="18"/>
                <w:szCs w:val="26"/>
                <w:lang w:eastAsia="en-IE"/>
              </w:rPr>
              <w:t>6</w:t>
            </w:r>
            <w:r w:rsidR="002E2000">
              <w:rPr>
                <w:color w:val="000000"/>
                <w:sz w:val="18"/>
                <w:szCs w:val="26"/>
                <w:lang w:eastAsia="en-IE"/>
              </w:rPr>
              <w:t>,</w:t>
            </w:r>
            <w:r w:rsidR="00777E1C" w:rsidRPr="00EC0CF3">
              <w:rPr>
                <w:color w:val="000000"/>
                <w:sz w:val="18"/>
                <w:szCs w:val="26"/>
                <w:lang w:eastAsia="en-IE"/>
              </w:rPr>
              <w:t>2%</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أتباع الكنيسة الإنجيلية</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9</w:t>
            </w:r>
            <w:r w:rsidR="002E2000">
              <w:rPr>
                <w:color w:val="000000"/>
                <w:sz w:val="18"/>
                <w:szCs w:val="26"/>
                <w:lang w:eastAsia="en-IE"/>
              </w:rPr>
              <w:t xml:space="preserve"> </w:t>
            </w:r>
            <w:r w:rsidRPr="00EC0CF3">
              <w:rPr>
                <w:color w:val="000000"/>
                <w:sz w:val="18"/>
                <w:szCs w:val="26"/>
                <w:lang w:eastAsia="en-IE"/>
              </w:rPr>
              <w:t>724</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4</w:t>
            </w:r>
            <w:r w:rsidR="002E2000">
              <w:rPr>
                <w:color w:val="000000"/>
                <w:sz w:val="18"/>
                <w:szCs w:val="26"/>
                <w:lang w:eastAsia="en-IE"/>
              </w:rPr>
              <w:t xml:space="preserve"> </w:t>
            </w:r>
            <w:r w:rsidRPr="00EC0CF3">
              <w:rPr>
                <w:color w:val="000000"/>
                <w:sz w:val="18"/>
                <w:szCs w:val="26"/>
                <w:lang w:eastAsia="en-IE"/>
              </w:rPr>
              <w:t>188</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132</w:t>
            </w:r>
            <w:r w:rsidR="002E2000">
              <w:rPr>
                <w:color w:val="000000"/>
                <w:sz w:val="18"/>
                <w:szCs w:val="26"/>
                <w:lang w:eastAsia="en-IE"/>
              </w:rPr>
              <w:t>,</w:t>
            </w:r>
            <w:r w:rsidRPr="00EC0CF3">
              <w:rPr>
                <w:color w:val="000000"/>
                <w:sz w:val="18"/>
                <w:szCs w:val="26"/>
                <w:lang w:eastAsia="en-IE"/>
              </w:rPr>
              <w:t>2%</w:t>
            </w:r>
          </w:p>
        </w:tc>
      </w:tr>
      <w:tr w:rsidR="00777E1C" w:rsidRPr="00EC0CF3" w:rsidTr="002E2000">
        <w:tc>
          <w:tcPr>
            <w:tcW w:w="306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rtl/>
                <w:lang w:eastAsia="en-IE"/>
              </w:rPr>
              <w:t>المعمدانيون</w:t>
            </w:r>
          </w:p>
        </w:tc>
        <w:tc>
          <w:tcPr>
            <w:tcW w:w="1386"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w:t>
            </w:r>
            <w:r w:rsidR="002E2000">
              <w:rPr>
                <w:color w:val="000000"/>
                <w:sz w:val="18"/>
                <w:szCs w:val="26"/>
                <w:lang w:eastAsia="en-IE"/>
              </w:rPr>
              <w:t xml:space="preserve"> </w:t>
            </w:r>
            <w:r w:rsidRPr="00EC0CF3">
              <w:rPr>
                <w:color w:val="000000"/>
                <w:sz w:val="18"/>
                <w:szCs w:val="26"/>
                <w:lang w:eastAsia="en-IE"/>
              </w:rPr>
              <w:t>957</w:t>
            </w:r>
          </w:p>
        </w:tc>
        <w:tc>
          <w:tcPr>
            <w:tcW w:w="1400"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3</w:t>
            </w:r>
            <w:r w:rsidR="002E2000">
              <w:rPr>
                <w:color w:val="000000"/>
                <w:sz w:val="18"/>
                <w:szCs w:val="26"/>
                <w:lang w:eastAsia="en-IE"/>
              </w:rPr>
              <w:t xml:space="preserve"> </w:t>
            </w:r>
            <w:r w:rsidRPr="00EC0CF3">
              <w:rPr>
                <w:color w:val="000000"/>
                <w:sz w:val="18"/>
                <w:szCs w:val="26"/>
                <w:lang w:eastAsia="en-IE"/>
              </w:rPr>
              <w:t>531</w:t>
            </w:r>
          </w:p>
        </w:tc>
        <w:tc>
          <w:tcPr>
            <w:tcW w:w="1518" w:type="dxa"/>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12</w:t>
            </w:r>
            <w:r w:rsidR="002E2000">
              <w:rPr>
                <w:color w:val="000000"/>
                <w:sz w:val="18"/>
                <w:szCs w:val="26"/>
                <w:lang w:eastAsia="en-IE"/>
              </w:rPr>
              <w:t>,</w:t>
            </w:r>
            <w:r w:rsidRPr="00EC0CF3">
              <w:rPr>
                <w:color w:val="000000"/>
                <w:sz w:val="18"/>
                <w:szCs w:val="26"/>
                <w:lang w:eastAsia="en-IE"/>
              </w:rPr>
              <w:t>1%</w:t>
            </w:r>
          </w:p>
        </w:tc>
      </w:tr>
      <w:tr w:rsidR="00777E1C" w:rsidRPr="00EC0CF3" w:rsidTr="002E2000">
        <w:tc>
          <w:tcPr>
            <w:tcW w:w="3066" w:type="dxa"/>
            <w:tcBorders>
              <w:bottom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bidi="ar-MA"/>
              </w:rPr>
            </w:pPr>
            <w:r w:rsidRPr="00EC0CF3">
              <w:rPr>
                <w:color w:val="000000"/>
                <w:sz w:val="18"/>
                <w:szCs w:val="26"/>
                <w:rtl/>
                <w:lang w:eastAsia="en-IE"/>
              </w:rPr>
              <w:t>اليهود</w:t>
            </w:r>
          </w:p>
        </w:tc>
        <w:tc>
          <w:tcPr>
            <w:tcW w:w="1386" w:type="dxa"/>
            <w:tcBorders>
              <w:bottom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w:t>
            </w:r>
            <w:r w:rsidR="002E2000">
              <w:rPr>
                <w:color w:val="000000"/>
                <w:sz w:val="18"/>
                <w:szCs w:val="26"/>
                <w:lang w:eastAsia="en-IE"/>
              </w:rPr>
              <w:t xml:space="preserve"> </w:t>
            </w:r>
            <w:r w:rsidRPr="00EC0CF3">
              <w:rPr>
                <w:color w:val="000000"/>
                <w:sz w:val="18"/>
                <w:szCs w:val="26"/>
                <w:lang w:eastAsia="en-IE"/>
              </w:rPr>
              <w:t>557</w:t>
            </w:r>
          </w:p>
        </w:tc>
        <w:tc>
          <w:tcPr>
            <w:tcW w:w="1400" w:type="dxa"/>
            <w:tcBorders>
              <w:bottom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1</w:t>
            </w:r>
            <w:r w:rsidR="002E2000">
              <w:rPr>
                <w:color w:val="000000"/>
                <w:sz w:val="18"/>
                <w:szCs w:val="26"/>
                <w:lang w:eastAsia="en-IE"/>
              </w:rPr>
              <w:t xml:space="preserve"> </w:t>
            </w:r>
            <w:r w:rsidRPr="00EC0CF3">
              <w:rPr>
                <w:color w:val="000000"/>
                <w:sz w:val="18"/>
                <w:szCs w:val="26"/>
                <w:lang w:eastAsia="en-IE"/>
              </w:rPr>
              <w:t>984</w:t>
            </w:r>
          </w:p>
        </w:tc>
        <w:tc>
          <w:tcPr>
            <w:tcW w:w="1518" w:type="dxa"/>
            <w:tcBorders>
              <w:bottom w:val="single" w:sz="12" w:space="0" w:color="auto"/>
            </w:tcBorders>
            <w:shd w:val="clear" w:color="auto" w:fill="auto"/>
            <w:vAlign w:val="center"/>
          </w:tcPr>
          <w:p w:rsidR="00777E1C" w:rsidRPr="00EC0CF3" w:rsidRDefault="00777E1C" w:rsidP="002E2000">
            <w:pPr>
              <w:spacing w:after="60" w:line="300" w:lineRule="exact"/>
              <w:ind w:left="57"/>
              <w:rPr>
                <w:color w:val="000000"/>
                <w:sz w:val="18"/>
                <w:szCs w:val="26"/>
                <w:lang w:eastAsia="en-IE"/>
              </w:rPr>
            </w:pPr>
            <w:r w:rsidRPr="00EC0CF3">
              <w:rPr>
                <w:color w:val="000000"/>
                <w:sz w:val="18"/>
                <w:szCs w:val="26"/>
                <w:lang w:eastAsia="en-IE"/>
              </w:rPr>
              <w:t>28</w:t>
            </w:r>
            <w:r w:rsidR="002E2000">
              <w:rPr>
                <w:color w:val="000000"/>
                <w:sz w:val="18"/>
                <w:szCs w:val="26"/>
                <w:lang w:eastAsia="en-IE"/>
              </w:rPr>
              <w:t>,</w:t>
            </w:r>
            <w:r w:rsidRPr="00EC0CF3">
              <w:rPr>
                <w:color w:val="000000"/>
                <w:sz w:val="18"/>
                <w:szCs w:val="26"/>
                <w:lang w:eastAsia="en-IE"/>
              </w:rPr>
              <w:t>9%</w:t>
            </w:r>
          </w:p>
        </w:tc>
      </w:tr>
    </w:tbl>
    <w:p w:rsidR="002E6221" w:rsidRDefault="002E6221" w:rsidP="002E2000">
      <w:pPr>
        <w:pStyle w:val="SingleTxtGA"/>
        <w:spacing w:before="120"/>
        <w:rPr>
          <w:rtl/>
          <w:lang w:bidi="ar-DZ"/>
        </w:rPr>
      </w:pPr>
      <w:r w:rsidRPr="002E6221">
        <w:rPr>
          <w:szCs w:val="20"/>
          <w:rtl/>
          <w:lang w:bidi="ar-DZ"/>
        </w:rPr>
        <w:t>19</w:t>
      </w:r>
      <w:r>
        <w:rPr>
          <w:rtl/>
          <w:lang w:bidi="ar-DZ"/>
        </w:rPr>
        <w:t>-</w:t>
      </w:r>
      <w:r>
        <w:rPr>
          <w:rtl/>
          <w:lang w:bidi="ar-DZ"/>
        </w:rPr>
        <w:tab/>
        <w:t xml:space="preserve">وبلغ العدد الإجمالي لمن لا يدينون بأيّ دين (بمن فيهم الملحدون واللاأدريون) </w:t>
      </w:r>
      <w:r w:rsidRPr="002E6221">
        <w:rPr>
          <w:szCs w:val="20"/>
          <w:rtl/>
          <w:lang w:bidi="ar-DZ"/>
        </w:rPr>
        <w:t>388</w:t>
      </w:r>
      <w:r>
        <w:rPr>
          <w:rtl/>
          <w:lang w:bidi="ar-DZ"/>
        </w:rPr>
        <w:t xml:space="preserve"> </w:t>
      </w:r>
      <w:r w:rsidRPr="002E6221">
        <w:rPr>
          <w:szCs w:val="20"/>
          <w:rtl/>
          <w:lang w:bidi="ar-DZ"/>
        </w:rPr>
        <w:t>481</w:t>
      </w:r>
      <w:r>
        <w:rPr>
          <w:rtl/>
          <w:lang w:bidi="ar-DZ"/>
        </w:rPr>
        <w:t xml:space="preserve"> في</w:t>
      </w:r>
      <w:r w:rsidR="000340E3">
        <w:rPr>
          <w:rFonts w:hint="cs"/>
          <w:rtl/>
          <w:lang w:bidi="ar-DZ"/>
        </w:rPr>
        <w:t> </w:t>
      </w:r>
      <w:r>
        <w:rPr>
          <w:rtl/>
          <w:lang w:bidi="ar-DZ"/>
        </w:rPr>
        <w:t xml:space="preserve">عام </w:t>
      </w:r>
      <w:r w:rsidRPr="002E6221">
        <w:rPr>
          <w:szCs w:val="20"/>
          <w:rtl/>
          <w:lang w:bidi="ar-DZ"/>
        </w:rPr>
        <w:t>2016</w:t>
      </w:r>
      <w:r>
        <w:rPr>
          <w:rtl/>
          <w:lang w:bidi="ar-DZ"/>
        </w:rPr>
        <w:t xml:space="preserve">، بزيادة قدرها </w:t>
      </w:r>
      <w:r w:rsidRPr="002E6221">
        <w:rPr>
          <w:szCs w:val="20"/>
          <w:rtl/>
          <w:lang w:bidi="ar-DZ"/>
        </w:rPr>
        <w:t>73</w:t>
      </w:r>
      <w:r w:rsidR="00A61498">
        <w:rPr>
          <w:rtl/>
          <w:lang w:bidi="ar-DZ"/>
        </w:rPr>
        <w:t>,</w:t>
      </w:r>
      <w:r w:rsidRPr="002E6221">
        <w:rPr>
          <w:szCs w:val="20"/>
          <w:rtl/>
          <w:lang w:bidi="ar-DZ"/>
        </w:rPr>
        <w:t>6</w:t>
      </w:r>
      <w:r>
        <w:rPr>
          <w:rtl/>
          <w:lang w:bidi="ar-DZ"/>
        </w:rPr>
        <w:t xml:space="preserve"> في المائة مقارنة بالعدد الإجمالي الذي سُجِّل في عام </w:t>
      </w:r>
      <w:r w:rsidRPr="002E6221">
        <w:rPr>
          <w:szCs w:val="20"/>
          <w:rtl/>
          <w:lang w:bidi="ar-DZ"/>
        </w:rPr>
        <w:t>2011</w:t>
      </w:r>
      <w:r>
        <w:rPr>
          <w:rtl/>
          <w:lang w:bidi="ar-DZ"/>
        </w:rPr>
        <w:t xml:space="preserve"> </w:t>
      </w:r>
      <w:r w:rsidR="000340E3">
        <w:rPr>
          <w:rFonts w:hint="cs"/>
          <w:rtl/>
          <w:lang w:bidi="ar-DZ"/>
        </w:rPr>
        <w:t xml:space="preserve">           </w:t>
      </w:r>
      <w:r>
        <w:rPr>
          <w:rtl/>
          <w:lang w:bidi="ar-DZ"/>
        </w:rPr>
        <w:t xml:space="preserve">وهو </w:t>
      </w:r>
      <w:r w:rsidRPr="002E6221">
        <w:rPr>
          <w:szCs w:val="20"/>
          <w:rtl/>
          <w:lang w:bidi="ar-DZ"/>
        </w:rPr>
        <w:t>237</w:t>
      </w:r>
      <w:r>
        <w:rPr>
          <w:rtl/>
          <w:lang w:bidi="ar-DZ"/>
        </w:rPr>
        <w:t xml:space="preserve"> </w:t>
      </w:r>
      <w:r w:rsidRPr="002E6221">
        <w:rPr>
          <w:szCs w:val="20"/>
          <w:rtl/>
          <w:lang w:bidi="ar-DZ"/>
        </w:rPr>
        <w:t>277</w:t>
      </w:r>
      <w:r>
        <w:rPr>
          <w:rtl/>
          <w:lang w:bidi="ar-DZ"/>
        </w:rPr>
        <w:t xml:space="preserve"> شخصاً. وحدثت زيادة قدرها سبعة أضعاف في هذه الفئة منذ عام </w:t>
      </w:r>
      <w:r w:rsidRPr="002E6221">
        <w:rPr>
          <w:szCs w:val="20"/>
          <w:rtl/>
          <w:lang w:bidi="ar-DZ"/>
        </w:rPr>
        <w:t>1991</w:t>
      </w:r>
      <w:r>
        <w:rPr>
          <w:rtl/>
          <w:lang w:bidi="ar-DZ"/>
        </w:rPr>
        <w:t xml:space="preserve">، حيث </w:t>
      </w:r>
      <w:r w:rsidRPr="000340E3">
        <w:rPr>
          <w:spacing w:val="-2"/>
          <w:rtl/>
          <w:lang w:bidi="ar-DZ"/>
        </w:rPr>
        <w:t>لم</w:t>
      </w:r>
      <w:r w:rsidR="000340E3" w:rsidRPr="000340E3">
        <w:rPr>
          <w:rFonts w:hint="cs"/>
          <w:spacing w:val="-2"/>
          <w:rtl/>
          <w:lang w:bidi="ar-DZ"/>
        </w:rPr>
        <w:t> </w:t>
      </w:r>
      <w:r w:rsidRPr="000340E3">
        <w:rPr>
          <w:spacing w:val="-2"/>
          <w:rtl/>
          <w:lang w:bidi="ar-DZ"/>
        </w:rPr>
        <w:t xml:space="preserve">يتجاوز العدد الإجمالي في تلك السنة </w:t>
      </w:r>
      <w:r w:rsidRPr="000340E3">
        <w:rPr>
          <w:spacing w:val="-2"/>
          <w:szCs w:val="20"/>
          <w:rtl/>
          <w:lang w:bidi="ar-DZ"/>
        </w:rPr>
        <w:t>413</w:t>
      </w:r>
      <w:r w:rsidRPr="000340E3">
        <w:rPr>
          <w:spacing w:val="-2"/>
          <w:rtl/>
          <w:lang w:bidi="ar-DZ"/>
        </w:rPr>
        <w:t xml:space="preserve"> </w:t>
      </w:r>
      <w:r w:rsidRPr="000340E3">
        <w:rPr>
          <w:spacing w:val="-2"/>
          <w:szCs w:val="20"/>
          <w:rtl/>
          <w:lang w:bidi="ar-DZ"/>
        </w:rPr>
        <w:t>67</w:t>
      </w:r>
      <w:r w:rsidRPr="000340E3">
        <w:rPr>
          <w:spacing w:val="-2"/>
          <w:rtl/>
          <w:lang w:bidi="ar-DZ"/>
        </w:rPr>
        <w:t xml:space="preserve"> شخصاً. واستمرت هيمنة الذكور على الإناث في هذه</w:t>
      </w:r>
      <w:r>
        <w:rPr>
          <w:rtl/>
          <w:lang w:bidi="ar-DZ"/>
        </w:rPr>
        <w:t xml:space="preserve"> الفئة في عام </w:t>
      </w:r>
      <w:r w:rsidRPr="002E6221">
        <w:rPr>
          <w:szCs w:val="20"/>
          <w:rtl/>
          <w:lang w:bidi="ar-DZ"/>
        </w:rPr>
        <w:t>2016</w:t>
      </w:r>
      <w:r>
        <w:rPr>
          <w:rtl/>
          <w:lang w:bidi="ar-DZ"/>
        </w:rPr>
        <w:t xml:space="preserve">، إذ بلغت نسبة الذكور </w:t>
      </w:r>
      <w:r w:rsidRPr="002E6221">
        <w:rPr>
          <w:szCs w:val="20"/>
          <w:rtl/>
          <w:lang w:bidi="ar-DZ"/>
        </w:rPr>
        <w:t>55</w:t>
      </w:r>
      <w:r w:rsidR="00A61498">
        <w:rPr>
          <w:rtl/>
          <w:lang w:bidi="ar-DZ"/>
        </w:rPr>
        <w:t>,</w:t>
      </w:r>
      <w:r w:rsidRPr="002E6221">
        <w:rPr>
          <w:szCs w:val="20"/>
          <w:rtl/>
          <w:lang w:bidi="ar-DZ"/>
        </w:rPr>
        <w:t>6</w:t>
      </w:r>
      <w:r>
        <w:rPr>
          <w:rtl/>
          <w:lang w:bidi="ar-DZ"/>
        </w:rPr>
        <w:t xml:space="preserve"> في المائة، وإن كانت هذه النسبة أقل من النسبة التي شهدتها سنة </w:t>
      </w:r>
      <w:r w:rsidRPr="002E6221">
        <w:rPr>
          <w:szCs w:val="20"/>
          <w:rtl/>
          <w:lang w:bidi="ar-DZ"/>
        </w:rPr>
        <w:t>1991</w:t>
      </w:r>
      <w:r>
        <w:rPr>
          <w:rtl/>
          <w:lang w:bidi="ar-DZ"/>
        </w:rPr>
        <w:t xml:space="preserve"> وهي </w:t>
      </w:r>
      <w:r w:rsidRPr="002E6221">
        <w:rPr>
          <w:szCs w:val="20"/>
          <w:rtl/>
          <w:lang w:bidi="ar-DZ"/>
        </w:rPr>
        <w:t>60</w:t>
      </w:r>
      <w:r w:rsidR="00A61498">
        <w:rPr>
          <w:rtl/>
          <w:lang w:bidi="ar-DZ"/>
        </w:rPr>
        <w:t>,</w:t>
      </w:r>
      <w:r w:rsidRPr="002E6221">
        <w:rPr>
          <w:szCs w:val="20"/>
          <w:rtl/>
          <w:lang w:bidi="ar-DZ"/>
        </w:rPr>
        <w:t>7</w:t>
      </w:r>
      <w:r>
        <w:rPr>
          <w:rtl/>
          <w:lang w:bidi="ar-DZ"/>
        </w:rPr>
        <w:t xml:space="preserve"> في المائة.</w:t>
      </w:r>
    </w:p>
    <w:p w:rsidR="002E6221" w:rsidRDefault="002E6221" w:rsidP="002E6221">
      <w:pPr>
        <w:pStyle w:val="SingleTxtGA"/>
        <w:rPr>
          <w:rtl/>
          <w:lang w:bidi="ar-DZ"/>
        </w:rPr>
      </w:pPr>
      <w:r w:rsidRPr="002E6221">
        <w:rPr>
          <w:szCs w:val="20"/>
          <w:rtl/>
          <w:lang w:bidi="ar-DZ"/>
        </w:rPr>
        <w:t>20</w:t>
      </w:r>
      <w:r>
        <w:rPr>
          <w:rtl/>
          <w:lang w:bidi="ar-DZ"/>
        </w:rPr>
        <w:t>-</w:t>
      </w:r>
      <w:r>
        <w:rPr>
          <w:rtl/>
          <w:lang w:bidi="ar-DZ"/>
        </w:rPr>
        <w:tab/>
        <w:t xml:space="preserve">ومن حيث السن، سُجِّلت أعلى نسبة في فئة من لا دين لهم في أوساط الأشخاص المتراوحة أعمارهم بين </w:t>
      </w:r>
      <w:r w:rsidRPr="002E6221">
        <w:rPr>
          <w:szCs w:val="20"/>
          <w:rtl/>
          <w:lang w:bidi="ar-DZ"/>
        </w:rPr>
        <w:t>30</w:t>
      </w:r>
      <w:r>
        <w:rPr>
          <w:rtl/>
          <w:lang w:bidi="ar-DZ"/>
        </w:rPr>
        <w:t xml:space="preserve"> و</w:t>
      </w:r>
      <w:r w:rsidRPr="002E6221">
        <w:rPr>
          <w:szCs w:val="20"/>
          <w:rtl/>
          <w:lang w:bidi="ar-DZ"/>
        </w:rPr>
        <w:t>34</w:t>
      </w:r>
      <w:r>
        <w:rPr>
          <w:rtl/>
          <w:lang w:bidi="ar-DZ"/>
        </w:rPr>
        <w:t xml:space="preserve"> عاماً (</w:t>
      </w:r>
      <w:r w:rsidRPr="002E6221">
        <w:rPr>
          <w:szCs w:val="20"/>
          <w:rtl/>
          <w:lang w:bidi="ar-DZ"/>
        </w:rPr>
        <w:t>12</w:t>
      </w:r>
      <w:r w:rsidR="00A61498">
        <w:rPr>
          <w:rtl/>
          <w:lang w:bidi="ar-DZ"/>
        </w:rPr>
        <w:t>,</w:t>
      </w:r>
      <w:r w:rsidRPr="002E6221">
        <w:rPr>
          <w:szCs w:val="20"/>
          <w:rtl/>
          <w:lang w:bidi="ar-DZ"/>
        </w:rPr>
        <w:t>1</w:t>
      </w:r>
      <w:r>
        <w:rPr>
          <w:rtl/>
          <w:lang w:bidi="ar-DZ"/>
        </w:rPr>
        <w:t xml:space="preserve"> في المائة)، بينما سُجِّلت النسبة الأدنى في الفئة العمرية </w:t>
      </w:r>
      <w:r w:rsidRPr="002E6221">
        <w:rPr>
          <w:szCs w:val="20"/>
          <w:rtl/>
          <w:lang w:bidi="ar-DZ"/>
        </w:rPr>
        <w:t>85</w:t>
      </w:r>
      <w:r>
        <w:rPr>
          <w:rtl/>
          <w:lang w:bidi="ar-DZ"/>
        </w:rPr>
        <w:t xml:space="preserve"> عاماً فما</w:t>
      </w:r>
      <w:r w:rsidR="000340E3">
        <w:rPr>
          <w:rFonts w:hint="cs"/>
          <w:rtl/>
          <w:lang w:bidi="ar-DZ"/>
        </w:rPr>
        <w:t> </w:t>
      </w:r>
      <w:r>
        <w:rPr>
          <w:rtl/>
          <w:lang w:bidi="ar-DZ"/>
        </w:rPr>
        <w:t xml:space="preserve">فوق، حيث لم يذكر إلا </w:t>
      </w:r>
      <w:r w:rsidRPr="002E6221">
        <w:rPr>
          <w:szCs w:val="20"/>
          <w:rtl/>
          <w:lang w:bidi="ar-DZ"/>
        </w:rPr>
        <w:t>0</w:t>
      </w:r>
      <w:r w:rsidR="00A61498">
        <w:rPr>
          <w:rtl/>
          <w:lang w:bidi="ar-DZ"/>
        </w:rPr>
        <w:t>,</w:t>
      </w:r>
      <w:r w:rsidRPr="002E6221">
        <w:rPr>
          <w:szCs w:val="20"/>
          <w:rtl/>
          <w:lang w:bidi="ar-DZ"/>
        </w:rPr>
        <w:t>2</w:t>
      </w:r>
      <w:r>
        <w:rPr>
          <w:rtl/>
          <w:lang w:bidi="ar-DZ"/>
        </w:rPr>
        <w:t xml:space="preserve"> في المائة أنهم لا يدينون بأيّ دين. </w:t>
      </w:r>
    </w:p>
    <w:p w:rsidR="002E6221" w:rsidRDefault="002E6221" w:rsidP="002E6221">
      <w:pPr>
        <w:pStyle w:val="SingleTxtGA"/>
        <w:rPr>
          <w:rtl/>
          <w:lang w:bidi="ar-DZ"/>
        </w:rPr>
      </w:pPr>
      <w:r w:rsidRPr="002E6221">
        <w:rPr>
          <w:szCs w:val="20"/>
          <w:rtl/>
          <w:lang w:bidi="ar-DZ"/>
        </w:rPr>
        <w:t>21</w:t>
      </w:r>
      <w:r>
        <w:rPr>
          <w:rtl/>
          <w:lang w:bidi="ar-DZ"/>
        </w:rPr>
        <w:t>-</w:t>
      </w:r>
      <w:r>
        <w:rPr>
          <w:rtl/>
          <w:lang w:bidi="ar-DZ"/>
        </w:rPr>
        <w:tab/>
        <w:t xml:space="preserve">وفي عام </w:t>
      </w:r>
      <w:r w:rsidRPr="002E6221">
        <w:rPr>
          <w:szCs w:val="20"/>
          <w:rtl/>
          <w:lang w:bidi="ar-DZ"/>
        </w:rPr>
        <w:t>2016</w:t>
      </w:r>
      <w:r>
        <w:rPr>
          <w:rtl/>
          <w:lang w:bidi="ar-DZ"/>
        </w:rPr>
        <w:t xml:space="preserve">، بلغ عدد الأشخاص الذين أفادوا بأنهم "لا دين لهم" نسبة </w:t>
      </w:r>
      <w:r w:rsidRPr="002E6221">
        <w:rPr>
          <w:szCs w:val="20"/>
          <w:rtl/>
          <w:lang w:bidi="ar-DZ"/>
        </w:rPr>
        <w:t>9</w:t>
      </w:r>
      <w:r w:rsidR="00A61498">
        <w:rPr>
          <w:rtl/>
          <w:lang w:bidi="ar-DZ"/>
        </w:rPr>
        <w:t>,</w:t>
      </w:r>
      <w:r w:rsidRPr="002E6221">
        <w:rPr>
          <w:szCs w:val="20"/>
          <w:rtl/>
          <w:lang w:bidi="ar-DZ"/>
        </w:rPr>
        <w:t>8</w:t>
      </w:r>
      <w:r>
        <w:rPr>
          <w:rtl/>
          <w:lang w:bidi="ar-DZ"/>
        </w:rPr>
        <w:t xml:space="preserve"> في المائة من </w:t>
      </w:r>
      <w:r w:rsidRPr="006C704A">
        <w:rPr>
          <w:spacing w:val="-4"/>
          <w:rtl/>
          <w:lang w:bidi="ar-DZ"/>
        </w:rPr>
        <w:t xml:space="preserve">السكان، مقابل </w:t>
      </w:r>
      <w:r w:rsidRPr="006C704A">
        <w:rPr>
          <w:spacing w:val="-4"/>
          <w:szCs w:val="20"/>
          <w:rtl/>
          <w:lang w:bidi="ar-DZ"/>
        </w:rPr>
        <w:t>5</w:t>
      </w:r>
      <w:r w:rsidR="00A61498" w:rsidRPr="006C704A">
        <w:rPr>
          <w:spacing w:val="-4"/>
          <w:rtl/>
          <w:lang w:bidi="ar-DZ"/>
        </w:rPr>
        <w:t>,</w:t>
      </w:r>
      <w:r w:rsidRPr="006C704A">
        <w:rPr>
          <w:spacing w:val="-4"/>
          <w:szCs w:val="20"/>
          <w:rtl/>
          <w:lang w:bidi="ar-DZ"/>
        </w:rPr>
        <w:t>9</w:t>
      </w:r>
      <w:r w:rsidRPr="006C704A">
        <w:rPr>
          <w:spacing w:val="-4"/>
          <w:rtl/>
          <w:lang w:bidi="ar-DZ"/>
        </w:rPr>
        <w:t xml:space="preserve"> في المائة في عام </w:t>
      </w:r>
      <w:r w:rsidRPr="006C704A">
        <w:rPr>
          <w:spacing w:val="-4"/>
          <w:szCs w:val="20"/>
          <w:rtl/>
          <w:lang w:bidi="ar-DZ"/>
        </w:rPr>
        <w:t>2011</w:t>
      </w:r>
      <w:r w:rsidRPr="006C704A">
        <w:rPr>
          <w:spacing w:val="-4"/>
          <w:rtl/>
          <w:lang w:bidi="ar-DZ"/>
        </w:rPr>
        <w:t xml:space="preserve">. وشكَّل هذا الاتجاه زيادة قدرها </w:t>
      </w:r>
      <w:r w:rsidRPr="006C704A">
        <w:rPr>
          <w:spacing w:val="-4"/>
          <w:szCs w:val="20"/>
          <w:rtl/>
          <w:lang w:bidi="ar-DZ"/>
        </w:rPr>
        <w:t>610</w:t>
      </w:r>
      <w:r w:rsidRPr="006C704A">
        <w:rPr>
          <w:spacing w:val="-4"/>
          <w:rtl/>
          <w:lang w:bidi="ar-DZ"/>
        </w:rPr>
        <w:t xml:space="preserve"> </w:t>
      </w:r>
      <w:r w:rsidRPr="006C704A">
        <w:rPr>
          <w:spacing w:val="-4"/>
          <w:szCs w:val="20"/>
          <w:rtl/>
          <w:lang w:bidi="ar-DZ"/>
        </w:rPr>
        <w:t>198</w:t>
      </w:r>
      <w:r w:rsidRPr="006C704A">
        <w:rPr>
          <w:spacing w:val="-4"/>
          <w:rtl/>
          <w:lang w:bidi="ar-DZ"/>
        </w:rPr>
        <w:t xml:space="preserve"> أشخاص خلال</w:t>
      </w:r>
      <w:r>
        <w:rPr>
          <w:rtl/>
          <w:lang w:bidi="ar-DZ"/>
        </w:rPr>
        <w:t xml:space="preserve"> هذه الفترة، ليرتفع المجموع إلى </w:t>
      </w:r>
      <w:r w:rsidRPr="002E6221">
        <w:rPr>
          <w:szCs w:val="20"/>
          <w:rtl/>
          <w:lang w:bidi="ar-DZ"/>
        </w:rPr>
        <w:t>421</w:t>
      </w:r>
      <w:r>
        <w:rPr>
          <w:rtl/>
          <w:lang w:bidi="ar-DZ"/>
        </w:rPr>
        <w:t xml:space="preserve"> </w:t>
      </w:r>
      <w:r w:rsidRPr="002E6221">
        <w:rPr>
          <w:szCs w:val="20"/>
          <w:rtl/>
          <w:lang w:bidi="ar-DZ"/>
        </w:rPr>
        <w:t>468</w:t>
      </w:r>
      <w:r>
        <w:rPr>
          <w:rtl/>
          <w:lang w:bidi="ar-DZ"/>
        </w:rPr>
        <w:t xml:space="preserve"> وتصبح فئة "بلا دين" ثاني أكبر مجموعة في عام </w:t>
      </w:r>
      <w:r w:rsidRPr="002E6221">
        <w:rPr>
          <w:szCs w:val="20"/>
          <w:rtl/>
          <w:lang w:bidi="ar-DZ"/>
        </w:rPr>
        <w:t>2016</w:t>
      </w:r>
      <w:r>
        <w:rPr>
          <w:rtl/>
          <w:lang w:bidi="ar-DZ"/>
        </w:rPr>
        <w:t xml:space="preserve">. </w:t>
      </w:r>
    </w:p>
    <w:p w:rsidR="002E6221" w:rsidRDefault="002E6221" w:rsidP="002E6221">
      <w:pPr>
        <w:pStyle w:val="SingleTxtGA"/>
        <w:rPr>
          <w:rtl/>
          <w:lang w:bidi="ar-DZ"/>
        </w:rPr>
      </w:pPr>
      <w:r w:rsidRPr="002E6221">
        <w:rPr>
          <w:szCs w:val="20"/>
          <w:rtl/>
          <w:lang w:bidi="ar-DZ"/>
        </w:rPr>
        <w:t>22</w:t>
      </w:r>
      <w:r>
        <w:rPr>
          <w:rtl/>
          <w:lang w:bidi="ar-DZ"/>
        </w:rPr>
        <w:t>-</w:t>
      </w:r>
      <w:r w:rsidRPr="006C704A">
        <w:rPr>
          <w:spacing w:val="-3"/>
          <w:rtl/>
          <w:lang w:bidi="ar-DZ"/>
        </w:rPr>
        <w:tab/>
        <w:t xml:space="preserve">وبلغ عدد أتباع كنيسة أيرلندا في نيسان/أبريل </w:t>
      </w:r>
      <w:r w:rsidRPr="006C704A">
        <w:rPr>
          <w:spacing w:val="-3"/>
          <w:szCs w:val="20"/>
          <w:rtl/>
          <w:lang w:bidi="ar-DZ"/>
        </w:rPr>
        <w:t>2016</w:t>
      </w:r>
      <w:r w:rsidRPr="006C704A">
        <w:rPr>
          <w:spacing w:val="-3"/>
          <w:rtl/>
          <w:lang w:bidi="ar-DZ"/>
        </w:rPr>
        <w:t xml:space="preserve"> ما مجموعه </w:t>
      </w:r>
      <w:r w:rsidRPr="006C704A">
        <w:rPr>
          <w:spacing w:val="-3"/>
          <w:szCs w:val="20"/>
          <w:rtl/>
          <w:lang w:bidi="ar-DZ"/>
        </w:rPr>
        <w:t>414</w:t>
      </w:r>
      <w:r w:rsidRPr="006C704A">
        <w:rPr>
          <w:spacing w:val="-3"/>
          <w:rtl/>
          <w:lang w:bidi="ar-DZ"/>
        </w:rPr>
        <w:t xml:space="preserve"> </w:t>
      </w:r>
      <w:r w:rsidRPr="006C704A">
        <w:rPr>
          <w:spacing w:val="-3"/>
          <w:szCs w:val="20"/>
          <w:rtl/>
          <w:lang w:bidi="ar-DZ"/>
        </w:rPr>
        <w:t>126</w:t>
      </w:r>
      <w:r w:rsidRPr="006C704A">
        <w:rPr>
          <w:spacing w:val="-3"/>
          <w:rtl/>
          <w:lang w:bidi="ar-DZ"/>
        </w:rPr>
        <w:t xml:space="preserve">، بانخفاض قدره </w:t>
      </w:r>
      <w:r w:rsidRPr="006C704A">
        <w:rPr>
          <w:spacing w:val="-3"/>
          <w:szCs w:val="20"/>
          <w:rtl/>
          <w:lang w:bidi="ar-DZ"/>
        </w:rPr>
        <w:t>2</w:t>
      </w:r>
      <w:r w:rsidR="00A61498" w:rsidRPr="006C704A">
        <w:rPr>
          <w:spacing w:val="-3"/>
          <w:rtl/>
          <w:lang w:bidi="ar-DZ"/>
        </w:rPr>
        <w:t>,</w:t>
      </w:r>
      <w:r w:rsidRPr="006C704A">
        <w:rPr>
          <w:spacing w:val="-3"/>
          <w:szCs w:val="20"/>
          <w:rtl/>
          <w:lang w:bidi="ar-DZ"/>
        </w:rPr>
        <w:t>0</w:t>
      </w:r>
      <w:r w:rsidRPr="006C704A">
        <w:rPr>
          <w:spacing w:val="-3"/>
          <w:rtl/>
          <w:lang w:bidi="ar-DZ"/>
        </w:rPr>
        <w:t xml:space="preserve"> </w:t>
      </w:r>
      <w:r>
        <w:rPr>
          <w:rtl/>
          <w:lang w:bidi="ar-DZ"/>
        </w:rPr>
        <w:t xml:space="preserve">في المائة مقارنة بسنة </w:t>
      </w:r>
      <w:r w:rsidRPr="002E6221">
        <w:rPr>
          <w:szCs w:val="20"/>
          <w:rtl/>
          <w:lang w:bidi="ar-DZ"/>
        </w:rPr>
        <w:t>2011</w:t>
      </w:r>
      <w:r>
        <w:rPr>
          <w:rtl/>
          <w:lang w:bidi="ar-DZ"/>
        </w:rPr>
        <w:t xml:space="preserve">. وبلغ متوسط سن أتباع كنيسة أيرلندا، في عام </w:t>
      </w:r>
      <w:r w:rsidRPr="002E6221">
        <w:rPr>
          <w:szCs w:val="20"/>
          <w:rtl/>
          <w:lang w:bidi="ar-DZ"/>
        </w:rPr>
        <w:t>2016</w:t>
      </w:r>
      <w:r>
        <w:rPr>
          <w:rtl/>
          <w:lang w:bidi="ar-DZ"/>
        </w:rPr>
        <w:t xml:space="preserve">، </w:t>
      </w:r>
      <w:r w:rsidRPr="002E6221">
        <w:rPr>
          <w:szCs w:val="20"/>
          <w:rtl/>
          <w:lang w:bidi="ar-DZ"/>
        </w:rPr>
        <w:t>40</w:t>
      </w:r>
      <w:r w:rsidR="00A61498">
        <w:rPr>
          <w:rtl/>
          <w:lang w:bidi="ar-DZ"/>
        </w:rPr>
        <w:t>,</w:t>
      </w:r>
      <w:r w:rsidRPr="002E6221">
        <w:rPr>
          <w:szCs w:val="20"/>
          <w:rtl/>
          <w:lang w:bidi="ar-DZ"/>
        </w:rPr>
        <w:t>3</w:t>
      </w:r>
      <w:r>
        <w:rPr>
          <w:rtl/>
          <w:lang w:bidi="ar-DZ"/>
        </w:rPr>
        <w:t xml:space="preserve"> عاماً، وهو </w:t>
      </w:r>
      <w:r w:rsidRPr="006C704A">
        <w:rPr>
          <w:spacing w:val="-5"/>
          <w:rtl/>
          <w:lang w:bidi="ar-DZ"/>
        </w:rPr>
        <w:t xml:space="preserve">متوسط أعلى من متوسط سن عامة السكان وهو </w:t>
      </w:r>
      <w:r w:rsidRPr="006C704A">
        <w:rPr>
          <w:spacing w:val="-5"/>
          <w:szCs w:val="20"/>
          <w:rtl/>
          <w:lang w:bidi="ar-DZ"/>
        </w:rPr>
        <w:t>37</w:t>
      </w:r>
      <w:r w:rsidR="00A61498" w:rsidRPr="006C704A">
        <w:rPr>
          <w:spacing w:val="-5"/>
          <w:rtl/>
          <w:lang w:bidi="ar-DZ"/>
        </w:rPr>
        <w:t>,</w:t>
      </w:r>
      <w:r w:rsidRPr="006C704A">
        <w:rPr>
          <w:spacing w:val="-5"/>
          <w:szCs w:val="20"/>
          <w:rtl/>
          <w:lang w:bidi="ar-DZ"/>
        </w:rPr>
        <w:t>4</w:t>
      </w:r>
      <w:r w:rsidRPr="006C704A">
        <w:rPr>
          <w:spacing w:val="-5"/>
          <w:rtl/>
          <w:lang w:bidi="ar-DZ"/>
        </w:rPr>
        <w:t xml:space="preserve"> سنة، وشكَّل زيادة قدرها </w:t>
      </w:r>
      <w:r w:rsidRPr="006C704A">
        <w:rPr>
          <w:spacing w:val="-5"/>
          <w:szCs w:val="20"/>
          <w:rtl/>
          <w:lang w:bidi="ar-DZ"/>
        </w:rPr>
        <w:t>1</w:t>
      </w:r>
      <w:r w:rsidR="00A61498" w:rsidRPr="006C704A">
        <w:rPr>
          <w:spacing w:val="-5"/>
          <w:rtl/>
          <w:lang w:bidi="ar-DZ"/>
        </w:rPr>
        <w:t>,</w:t>
      </w:r>
      <w:r w:rsidRPr="006C704A">
        <w:rPr>
          <w:spacing w:val="-5"/>
          <w:szCs w:val="20"/>
          <w:rtl/>
          <w:lang w:bidi="ar-DZ"/>
        </w:rPr>
        <w:t>1</w:t>
      </w:r>
      <w:r w:rsidRPr="006C704A">
        <w:rPr>
          <w:spacing w:val="-5"/>
          <w:rtl/>
          <w:lang w:bidi="ar-DZ"/>
        </w:rPr>
        <w:t xml:space="preserve"> عام منذ سنة </w:t>
      </w:r>
      <w:r w:rsidRPr="006C704A">
        <w:rPr>
          <w:spacing w:val="-5"/>
          <w:szCs w:val="20"/>
          <w:rtl/>
          <w:lang w:bidi="ar-DZ"/>
        </w:rPr>
        <w:t>2011</w:t>
      </w:r>
      <w:r w:rsidRPr="006C704A">
        <w:rPr>
          <w:spacing w:val="-5"/>
          <w:rtl/>
          <w:lang w:bidi="ar-DZ"/>
        </w:rPr>
        <w:t>.</w:t>
      </w:r>
      <w:r>
        <w:rPr>
          <w:rtl/>
          <w:lang w:bidi="ar-DZ"/>
        </w:rPr>
        <w:t xml:space="preserve"> </w:t>
      </w:r>
    </w:p>
    <w:p w:rsidR="002E6221" w:rsidRDefault="002E6221" w:rsidP="002E6221">
      <w:pPr>
        <w:pStyle w:val="SingleTxtGA"/>
        <w:rPr>
          <w:rtl/>
          <w:lang w:bidi="ar-DZ"/>
        </w:rPr>
      </w:pPr>
      <w:r w:rsidRPr="002E6221">
        <w:rPr>
          <w:szCs w:val="20"/>
          <w:rtl/>
          <w:lang w:bidi="ar-DZ"/>
        </w:rPr>
        <w:t>23</w:t>
      </w:r>
      <w:r>
        <w:rPr>
          <w:rtl/>
          <w:lang w:bidi="ar-DZ"/>
        </w:rPr>
        <w:t>-</w:t>
      </w:r>
      <w:r>
        <w:rPr>
          <w:rtl/>
          <w:lang w:bidi="ar-DZ"/>
        </w:rPr>
        <w:tab/>
        <w:t xml:space="preserve">وبلغ عدد المسلمين في أيرلندا في نيسان/أبريل </w:t>
      </w:r>
      <w:r w:rsidRPr="002E6221">
        <w:rPr>
          <w:szCs w:val="20"/>
          <w:rtl/>
          <w:lang w:bidi="ar-DZ"/>
        </w:rPr>
        <w:t>2016</w:t>
      </w:r>
      <w:r>
        <w:rPr>
          <w:rtl/>
          <w:lang w:bidi="ar-DZ"/>
        </w:rPr>
        <w:t xml:space="preserve"> ما مجموعه </w:t>
      </w:r>
      <w:r w:rsidRPr="002E6221">
        <w:rPr>
          <w:szCs w:val="20"/>
          <w:rtl/>
          <w:lang w:bidi="ar-DZ"/>
        </w:rPr>
        <w:t>443</w:t>
      </w:r>
      <w:r>
        <w:rPr>
          <w:rtl/>
          <w:lang w:bidi="ar-DZ"/>
        </w:rPr>
        <w:t xml:space="preserve"> </w:t>
      </w:r>
      <w:r w:rsidRPr="002E6221">
        <w:rPr>
          <w:szCs w:val="20"/>
          <w:rtl/>
          <w:lang w:bidi="ar-DZ"/>
        </w:rPr>
        <w:t>63</w:t>
      </w:r>
      <w:r>
        <w:rPr>
          <w:rtl/>
          <w:lang w:bidi="ar-DZ"/>
        </w:rPr>
        <w:t>، وهو ما يمثِّل نسبة</w:t>
      </w:r>
      <w:r w:rsidR="00227D18">
        <w:rPr>
          <w:rFonts w:hint="cs"/>
          <w:rtl/>
          <w:lang w:bidi="ar-DZ"/>
        </w:rPr>
        <w:t> </w:t>
      </w:r>
      <w:r w:rsidRPr="002E6221">
        <w:rPr>
          <w:szCs w:val="20"/>
          <w:rtl/>
          <w:lang w:bidi="ar-DZ"/>
        </w:rPr>
        <w:t>1</w:t>
      </w:r>
      <w:r w:rsidR="00A61498">
        <w:rPr>
          <w:rtl/>
          <w:lang w:bidi="ar-DZ"/>
        </w:rPr>
        <w:t>,</w:t>
      </w:r>
      <w:r w:rsidRPr="002E6221">
        <w:rPr>
          <w:szCs w:val="20"/>
          <w:rtl/>
          <w:lang w:bidi="ar-DZ"/>
        </w:rPr>
        <w:t>3</w:t>
      </w:r>
      <w:r>
        <w:rPr>
          <w:rtl/>
          <w:lang w:bidi="ar-DZ"/>
        </w:rPr>
        <w:t xml:space="preserve"> في المائة من عدد السكان، ويشير إلى استمرار زيادة عدد المسلمين في أيرلندا. فقد ارتفع عدد المسلمين في البلد من </w:t>
      </w:r>
      <w:r w:rsidRPr="002E6221">
        <w:rPr>
          <w:szCs w:val="20"/>
          <w:rtl/>
          <w:lang w:bidi="ar-DZ"/>
        </w:rPr>
        <w:t>875</w:t>
      </w:r>
      <w:r>
        <w:rPr>
          <w:rtl/>
          <w:lang w:bidi="ar-DZ"/>
        </w:rPr>
        <w:t xml:space="preserve"> </w:t>
      </w:r>
      <w:r w:rsidRPr="002E6221">
        <w:rPr>
          <w:szCs w:val="20"/>
          <w:rtl/>
          <w:lang w:bidi="ar-DZ"/>
        </w:rPr>
        <w:t>3</w:t>
      </w:r>
      <w:r>
        <w:rPr>
          <w:rtl/>
          <w:lang w:bidi="ar-DZ"/>
        </w:rPr>
        <w:t xml:space="preserve"> في عام </w:t>
      </w:r>
      <w:r w:rsidRPr="002E6221">
        <w:rPr>
          <w:szCs w:val="20"/>
          <w:rtl/>
          <w:lang w:bidi="ar-DZ"/>
        </w:rPr>
        <w:t>1991</w:t>
      </w:r>
      <w:r>
        <w:rPr>
          <w:rtl/>
          <w:lang w:bidi="ar-DZ"/>
        </w:rPr>
        <w:t xml:space="preserve"> إلى </w:t>
      </w:r>
      <w:r w:rsidRPr="002E6221">
        <w:rPr>
          <w:szCs w:val="20"/>
          <w:rtl/>
          <w:lang w:bidi="ar-DZ"/>
        </w:rPr>
        <w:t>147</w:t>
      </w:r>
      <w:r>
        <w:rPr>
          <w:rtl/>
          <w:lang w:bidi="ar-DZ"/>
        </w:rPr>
        <w:t xml:space="preserve"> </w:t>
      </w:r>
      <w:r w:rsidRPr="002E6221">
        <w:rPr>
          <w:szCs w:val="20"/>
          <w:rtl/>
          <w:lang w:bidi="ar-DZ"/>
        </w:rPr>
        <w:t>19</w:t>
      </w:r>
      <w:r>
        <w:rPr>
          <w:rtl/>
          <w:lang w:bidi="ar-DZ"/>
        </w:rPr>
        <w:t xml:space="preserve"> في عام </w:t>
      </w:r>
      <w:r w:rsidRPr="002E6221">
        <w:rPr>
          <w:szCs w:val="20"/>
          <w:rtl/>
          <w:lang w:bidi="ar-DZ"/>
        </w:rPr>
        <w:t>2002</w:t>
      </w:r>
      <w:r>
        <w:rPr>
          <w:rtl/>
          <w:lang w:bidi="ar-DZ"/>
        </w:rPr>
        <w:t>، و</w:t>
      </w:r>
      <w:r w:rsidRPr="002E6221">
        <w:rPr>
          <w:szCs w:val="20"/>
          <w:rtl/>
          <w:lang w:bidi="ar-DZ"/>
        </w:rPr>
        <w:t>539</w:t>
      </w:r>
      <w:r>
        <w:rPr>
          <w:rtl/>
          <w:lang w:bidi="ar-DZ"/>
        </w:rPr>
        <w:t xml:space="preserve"> </w:t>
      </w:r>
      <w:r w:rsidRPr="002E6221">
        <w:rPr>
          <w:szCs w:val="20"/>
          <w:rtl/>
          <w:lang w:bidi="ar-DZ"/>
        </w:rPr>
        <w:t>32</w:t>
      </w:r>
      <w:r>
        <w:rPr>
          <w:rtl/>
          <w:lang w:bidi="ar-DZ"/>
        </w:rPr>
        <w:t xml:space="preserve"> في عام </w:t>
      </w:r>
      <w:r w:rsidRPr="002E6221">
        <w:rPr>
          <w:szCs w:val="20"/>
          <w:rtl/>
          <w:lang w:bidi="ar-DZ"/>
        </w:rPr>
        <w:t>2006</w:t>
      </w:r>
      <w:r>
        <w:rPr>
          <w:rtl/>
          <w:lang w:bidi="ar-DZ"/>
        </w:rPr>
        <w:t xml:space="preserve"> </w:t>
      </w:r>
      <w:r w:rsidRPr="00A92317">
        <w:rPr>
          <w:spacing w:val="-2"/>
          <w:rtl/>
          <w:lang w:bidi="ar-DZ"/>
        </w:rPr>
        <w:t>و</w:t>
      </w:r>
      <w:r w:rsidRPr="00A92317">
        <w:rPr>
          <w:spacing w:val="-2"/>
          <w:szCs w:val="20"/>
          <w:rtl/>
          <w:lang w:bidi="ar-DZ"/>
        </w:rPr>
        <w:t>204</w:t>
      </w:r>
      <w:r w:rsidRPr="00A92317">
        <w:rPr>
          <w:spacing w:val="-2"/>
          <w:rtl/>
          <w:lang w:bidi="ar-DZ"/>
        </w:rPr>
        <w:t xml:space="preserve"> </w:t>
      </w:r>
      <w:r w:rsidRPr="00A92317">
        <w:rPr>
          <w:spacing w:val="-2"/>
          <w:szCs w:val="20"/>
          <w:rtl/>
          <w:lang w:bidi="ar-DZ"/>
        </w:rPr>
        <w:t>49</w:t>
      </w:r>
      <w:r w:rsidRPr="00A92317">
        <w:rPr>
          <w:spacing w:val="-2"/>
          <w:rtl/>
          <w:lang w:bidi="ar-DZ"/>
        </w:rPr>
        <w:t xml:space="preserve"> في عام </w:t>
      </w:r>
      <w:r w:rsidRPr="00A92317">
        <w:rPr>
          <w:spacing w:val="-2"/>
          <w:szCs w:val="20"/>
          <w:rtl/>
          <w:lang w:bidi="ar-DZ"/>
        </w:rPr>
        <w:t>2011</w:t>
      </w:r>
      <w:r w:rsidRPr="00A92317">
        <w:rPr>
          <w:spacing w:val="-2"/>
          <w:rtl/>
          <w:lang w:bidi="ar-DZ"/>
        </w:rPr>
        <w:t xml:space="preserve">. وتضاعف عدد المسلمين تقريباً منذ عام </w:t>
      </w:r>
      <w:r w:rsidRPr="00A92317">
        <w:rPr>
          <w:spacing w:val="-2"/>
          <w:szCs w:val="20"/>
          <w:rtl/>
          <w:lang w:bidi="ar-DZ"/>
        </w:rPr>
        <w:t>2006</w:t>
      </w:r>
      <w:r w:rsidRPr="00A92317">
        <w:rPr>
          <w:spacing w:val="-2"/>
          <w:rtl/>
          <w:lang w:bidi="ar-DZ"/>
        </w:rPr>
        <w:t>، حيث سجَّل زيادة قدرها</w:t>
      </w:r>
      <w:r>
        <w:rPr>
          <w:rtl/>
          <w:lang w:bidi="ar-DZ"/>
        </w:rPr>
        <w:t xml:space="preserve"> </w:t>
      </w:r>
      <w:r w:rsidRPr="002E6221">
        <w:rPr>
          <w:szCs w:val="20"/>
          <w:rtl/>
          <w:lang w:bidi="ar-DZ"/>
        </w:rPr>
        <w:t>95</w:t>
      </w:r>
      <w:r>
        <w:rPr>
          <w:rtl/>
          <w:lang w:bidi="ar-DZ"/>
        </w:rPr>
        <w:t xml:space="preserve"> في المائة. </w:t>
      </w:r>
    </w:p>
    <w:p w:rsidR="002E6221" w:rsidRDefault="002E6221" w:rsidP="002E6221">
      <w:pPr>
        <w:pStyle w:val="SingleTxtGA"/>
        <w:rPr>
          <w:rtl/>
          <w:lang w:bidi="ar-DZ"/>
        </w:rPr>
      </w:pPr>
      <w:r w:rsidRPr="002E6221">
        <w:rPr>
          <w:szCs w:val="20"/>
          <w:rtl/>
          <w:lang w:bidi="ar-DZ"/>
        </w:rPr>
        <w:lastRenderedPageBreak/>
        <w:t>24</w:t>
      </w:r>
      <w:r>
        <w:rPr>
          <w:rtl/>
          <w:lang w:bidi="ar-DZ"/>
        </w:rPr>
        <w:t>-</w:t>
      </w:r>
      <w:r>
        <w:rPr>
          <w:rtl/>
          <w:lang w:bidi="ar-DZ"/>
        </w:rPr>
        <w:tab/>
        <w:t xml:space="preserve">وشهد عدد المسيحيين الأرثوذكس أسرع وتيرة نمو في أيرلندا منذ عام </w:t>
      </w:r>
      <w:r w:rsidRPr="002E6221">
        <w:rPr>
          <w:szCs w:val="20"/>
          <w:rtl/>
          <w:lang w:bidi="ar-DZ"/>
        </w:rPr>
        <w:t>1991</w:t>
      </w:r>
      <w:r>
        <w:rPr>
          <w:rtl/>
          <w:lang w:bidi="ar-DZ"/>
        </w:rPr>
        <w:t xml:space="preserve">. إذ بلغ عدد </w:t>
      </w:r>
      <w:r w:rsidRPr="007A3412">
        <w:rPr>
          <w:spacing w:val="-4"/>
          <w:rtl/>
          <w:lang w:bidi="ar-DZ"/>
        </w:rPr>
        <w:t xml:space="preserve">أتباع هذه الطائفة في أيرلندا </w:t>
      </w:r>
      <w:r w:rsidRPr="007A3412">
        <w:rPr>
          <w:spacing w:val="-4"/>
          <w:szCs w:val="20"/>
          <w:rtl/>
          <w:lang w:bidi="ar-DZ"/>
        </w:rPr>
        <w:t>187</w:t>
      </w:r>
      <w:r w:rsidRPr="007A3412">
        <w:rPr>
          <w:spacing w:val="-4"/>
          <w:rtl/>
          <w:lang w:bidi="ar-DZ"/>
        </w:rPr>
        <w:t xml:space="preserve"> </w:t>
      </w:r>
      <w:r w:rsidRPr="007A3412">
        <w:rPr>
          <w:spacing w:val="-4"/>
          <w:szCs w:val="20"/>
          <w:rtl/>
          <w:lang w:bidi="ar-DZ"/>
        </w:rPr>
        <w:t>62</w:t>
      </w:r>
      <w:r w:rsidRPr="007A3412">
        <w:rPr>
          <w:spacing w:val="-4"/>
          <w:rtl/>
          <w:lang w:bidi="ar-DZ"/>
        </w:rPr>
        <w:t xml:space="preserve"> شخصاً في نيسان/أبريل </w:t>
      </w:r>
      <w:r w:rsidRPr="007A3412">
        <w:rPr>
          <w:spacing w:val="-4"/>
          <w:szCs w:val="20"/>
          <w:rtl/>
          <w:lang w:bidi="ar-DZ"/>
        </w:rPr>
        <w:t>2016</w:t>
      </w:r>
      <w:r w:rsidRPr="007A3412">
        <w:rPr>
          <w:spacing w:val="-4"/>
          <w:rtl/>
          <w:lang w:bidi="ar-DZ"/>
        </w:rPr>
        <w:t xml:space="preserve">، بزيادة قدرها </w:t>
      </w:r>
      <w:r w:rsidRPr="007A3412">
        <w:rPr>
          <w:spacing w:val="-4"/>
          <w:szCs w:val="20"/>
          <w:rtl/>
          <w:lang w:bidi="ar-DZ"/>
        </w:rPr>
        <w:t>37</w:t>
      </w:r>
      <w:r w:rsidR="00A61498" w:rsidRPr="007A3412">
        <w:rPr>
          <w:spacing w:val="-4"/>
          <w:rtl/>
          <w:lang w:bidi="ar-DZ"/>
        </w:rPr>
        <w:t>,</w:t>
      </w:r>
      <w:r w:rsidRPr="007A3412">
        <w:rPr>
          <w:spacing w:val="-4"/>
          <w:szCs w:val="20"/>
          <w:rtl/>
          <w:lang w:bidi="ar-DZ"/>
        </w:rPr>
        <w:t>5</w:t>
      </w:r>
      <w:r w:rsidRPr="007A3412">
        <w:rPr>
          <w:spacing w:val="-4"/>
          <w:rtl/>
          <w:lang w:bidi="ar-DZ"/>
        </w:rPr>
        <w:t xml:space="preserve"> في المائة مقارنة</w:t>
      </w:r>
      <w:r>
        <w:rPr>
          <w:rtl/>
          <w:lang w:bidi="ar-DZ"/>
        </w:rPr>
        <w:t xml:space="preserve"> بعام </w:t>
      </w:r>
      <w:r w:rsidRPr="002E6221">
        <w:rPr>
          <w:szCs w:val="20"/>
          <w:rtl/>
          <w:lang w:bidi="ar-DZ"/>
        </w:rPr>
        <w:t>2011</w:t>
      </w:r>
      <w:r>
        <w:rPr>
          <w:rtl/>
          <w:lang w:bidi="ar-DZ"/>
        </w:rPr>
        <w:t xml:space="preserve"> (</w:t>
      </w:r>
      <w:r w:rsidRPr="002E6221">
        <w:rPr>
          <w:szCs w:val="20"/>
          <w:rtl/>
          <w:lang w:bidi="ar-DZ"/>
        </w:rPr>
        <w:t>223</w:t>
      </w:r>
      <w:r>
        <w:rPr>
          <w:rtl/>
          <w:lang w:bidi="ar-DZ"/>
        </w:rPr>
        <w:t xml:space="preserve"> </w:t>
      </w:r>
      <w:r w:rsidRPr="002E6221">
        <w:rPr>
          <w:szCs w:val="20"/>
          <w:rtl/>
          <w:lang w:bidi="ar-DZ"/>
        </w:rPr>
        <w:t>45</w:t>
      </w:r>
      <w:r>
        <w:rPr>
          <w:rtl/>
          <w:lang w:bidi="ar-DZ"/>
        </w:rPr>
        <w:t xml:space="preserve">) وأكثر من ثلاثة أضعاف العدد المسجَّل في عام </w:t>
      </w:r>
      <w:r w:rsidRPr="002E6221">
        <w:rPr>
          <w:szCs w:val="20"/>
          <w:rtl/>
          <w:lang w:bidi="ar-DZ"/>
        </w:rPr>
        <w:t>2006</w:t>
      </w:r>
      <w:r>
        <w:rPr>
          <w:rtl/>
          <w:lang w:bidi="ar-DZ"/>
        </w:rPr>
        <w:t xml:space="preserve"> (</w:t>
      </w:r>
      <w:r w:rsidRPr="002E6221">
        <w:rPr>
          <w:szCs w:val="20"/>
          <w:rtl/>
          <w:lang w:bidi="ar-DZ"/>
        </w:rPr>
        <w:t>798</w:t>
      </w:r>
      <w:r>
        <w:rPr>
          <w:rtl/>
          <w:lang w:bidi="ar-DZ"/>
        </w:rPr>
        <w:t xml:space="preserve"> </w:t>
      </w:r>
      <w:r w:rsidRPr="002E6221">
        <w:rPr>
          <w:szCs w:val="20"/>
          <w:rtl/>
          <w:lang w:bidi="ar-DZ"/>
        </w:rPr>
        <w:t>20</w:t>
      </w:r>
      <w:r>
        <w:rPr>
          <w:rtl/>
          <w:lang w:bidi="ar-DZ"/>
        </w:rPr>
        <w:t xml:space="preserve">). </w:t>
      </w:r>
    </w:p>
    <w:p w:rsidR="002E6221" w:rsidRDefault="002E6221" w:rsidP="002E6221">
      <w:pPr>
        <w:pStyle w:val="SingleTxtGA"/>
        <w:rPr>
          <w:rtl/>
          <w:lang w:bidi="ar-DZ"/>
        </w:rPr>
      </w:pPr>
      <w:r w:rsidRPr="002E6221">
        <w:rPr>
          <w:szCs w:val="20"/>
          <w:rtl/>
          <w:lang w:bidi="ar-DZ"/>
        </w:rPr>
        <w:t>25</w:t>
      </w:r>
      <w:r>
        <w:rPr>
          <w:rtl/>
          <w:lang w:bidi="ar-DZ"/>
        </w:rPr>
        <w:t>-</w:t>
      </w:r>
      <w:r>
        <w:rPr>
          <w:rtl/>
          <w:lang w:bidi="ar-DZ"/>
        </w:rPr>
        <w:tab/>
      </w:r>
      <w:r w:rsidRPr="007A3412">
        <w:rPr>
          <w:spacing w:val="-5"/>
          <w:rtl/>
          <w:lang w:bidi="ar-DZ"/>
        </w:rPr>
        <w:t xml:space="preserve">وفي الفترة الفاصلة بين عامي </w:t>
      </w:r>
      <w:r w:rsidRPr="007A3412">
        <w:rPr>
          <w:spacing w:val="-5"/>
          <w:szCs w:val="20"/>
          <w:rtl/>
          <w:lang w:bidi="ar-DZ"/>
        </w:rPr>
        <w:t>2011</w:t>
      </w:r>
      <w:r w:rsidRPr="007A3412">
        <w:rPr>
          <w:spacing w:val="-5"/>
          <w:rtl/>
          <w:lang w:bidi="ar-DZ"/>
        </w:rPr>
        <w:t xml:space="preserve"> و</w:t>
      </w:r>
      <w:r w:rsidRPr="007A3412">
        <w:rPr>
          <w:spacing w:val="-5"/>
          <w:szCs w:val="20"/>
          <w:rtl/>
          <w:lang w:bidi="ar-DZ"/>
        </w:rPr>
        <w:t>2016</w:t>
      </w:r>
      <w:r w:rsidRPr="007A3412">
        <w:rPr>
          <w:spacing w:val="-5"/>
          <w:rtl/>
          <w:lang w:bidi="ar-DZ"/>
        </w:rPr>
        <w:t xml:space="preserve"> انخفض عدد أتباع الكنيسة المشيخية في أيرلندا انخفاضاً</w:t>
      </w:r>
      <w:r>
        <w:rPr>
          <w:rtl/>
          <w:lang w:bidi="ar-DZ"/>
        </w:rPr>
        <w:t xml:space="preserve"> طفيفاً من </w:t>
      </w:r>
      <w:r w:rsidRPr="002E6221">
        <w:rPr>
          <w:szCs w:val="20"/>
          <w:rtl/>
          <w:lang w:bidi="ar-DZ"/>
        </w:rPr>
        <w:t>600</w:t>
      </w:r>
      <w:r>
        <w:rPr>
          <w:rtl/>
          <w:lang w:bidi="ar-DZ"/>
        </w:rPr>
        <w:t xml:space="preserve"> </w:t>
      </w:r>
      <w:r w:rsidRPr="002E6221">
        <w:rPr>
          <w:szCs w:val="20"/>
          <w:rtl/>
          <w:lang w:bidi="ar-DZ"/>
        </w:rPr>
        <w:t>24</w:t>
      </w:r>
      <w:r>
        <w:rPr>
          <w:rtl/>
          <w:lang w:bidi="ar-DZ"/>
        </w:rPr>
        <w:t xml:space="preserve"> إلى </w:t>
      </w:r>
      <w:r w:rsidRPr="002E6221">
        <w:rPr>
          <w:szCs w:val="20"/>
          <w:rtl/>
          <w:lang w:bidi="ar-DZ"/>
        </w:rPr>
        <w:t>211</w:t>
      </w:r>
      <w:r>
        <w:rPr>
          <w:rtl/>
          <w:lang w:bidi="ar-DZ"/>
        </w:rPr>
        <w:t xml:space="preserve"> </w:t>
      </w:r>
      <w:r w:rsidRPr="002E6221">
        <w:rPr>
          <w:szCs w:val="20"/>
          <w:rtl/>
          <w:lang w:bidi="ar-DZ"/>
        </w:rPr>
        <w:t>24</w:t>
      </w:r>
      <w:r>
        <w:rPr>
          <w:rtl/>
          <w:lang w:bidi="ar-DZ"/>
        </w:rPr>
        <w:t xml:space="preserve">، ومع ذلك لا يزال هذا العدد أعلى من العدد الإجمالي لعام </w:t>
      </w:r>
      <w:r w:rsidRPr="002E6221">
        <w:rPr>
          <w:szCs w:val="20"/>
          <w:rtl/>
          <w:lang w:bidi="ar-DZ"/>
        </w:rPr>
        <w:t>2006</w:t>
      </w:r>
      <w:r>
        <w:rPr>
          <w:rtl/>
          <w:lang w:bidi="ar-DZ"/>
        </w:rPr>
        <w:t xml:space="preserve">، وهو </w:t>
      </w:r>
      <w:r w:rsidRPr="002E6221">
        <w:rPr>
          <w:szCs w:val="20"/>
          <w:rtl/>
          <w:lang w:bidi="ar-DZ"/>
        </w:rPr>
        <w:t>546</w:t>
      </w:r>
      <w:r>
        <w:rPr>
          <w:rtl/>
          <w:lang w:bidi="ar-DZ"/>
        </w:rPr>
        <w:t xml:space="preserve"> </w:t>
      </w:r>
      <w:r w:rsidRPr="002E6221">
        <w:rPr>
          <w:szCs w:val="20"/>
          <w:rtl/>
          <w:lang w:bidi="ar-DZ"/>
        </w:rPr>
        <w:t>23</w:t>
      </w:r>
      <w:r>
        <w:rPr>
          <w:rtl/>
          <w:lang w:bidi="ar-DZ"/>
        </w:rPr>
        <w:t xml:space="preserve">. </w:t>
      </w:r>
    </w:p>
    <w:p w:rsidR="002E6221" w:rsidRDefault="002E6221" w:rsidP="002E6221">
      <w:pPr>
        <w:pStyle w:val="SingleTxtGA"/>
        <w:rPr>
          <w:rtl/>
          <w:lang w:bidi="ar-DZ"/>
        </w:rPr>
      </w:pPr>
      <w:r w:rsidRPr="002E6221">
        <w:rPr>
          <w:szCs w:val="20"/>
          <w:rtl/>
          <w:lang w:bidi="ar-DZ"/>
        </w:rPr>
        <w:t>26</w:t>
      </w:r>
      <w:r>
        <w:rPr>
          <w:rtl/>
          <w:lang w:bidi="ar-DZ"/>
        </w:rPr>
        <w:t>-</w:t>
      </w:r>
      <w:r>
        <w:rPr>
          <w:rtl/>
          <w:lang w:bidi="ar-DZ"/>
        </w:rPr>
        <w:tab/>
        <w:t>أما عدد أتباع الكنيستين الرسولية والخمسينية في أيرلندا فقد ارتفع ارتفاعاً كبيراً على مدى السنوات الـ</w:t>
      </w:r>
      <w:r w:rsidR="007A3412">
        <w:rPr>
          <w:rFonts w:hint="cs"/>
          <w:rtl/>
          <w:lang w:bidi="ar-DZ"/>
        </w:rPr>
        <w:t> </w:t>
      </w:r>
      <w:r w:rsidRPr="002E6221">
        <w:rPr>
          <w:szCs w:val="20"/>
          <w:rtl/>
          <w:lang w:bidi="ar-DZ"/>
        </w:rPr>
        <w:t>14</w:t>
      </w:r>
      <w:r>
        <w:rPr>
          <w:rtl/>
          <w:lang w:bidi="ar-DZ"/>
        </w:rPr>
        <w:t xml:space="preserve"> الأخيرة، حيث انتقل من </w:t>
      </w:r>
      <w:r w:rsidRPr="002E6221">
        <w:rPr>
          <w:szCs w:val="20"/>
          <w:rtl/>
          <w:lang w:bidi="ar-DZ"/>
        </w:rPr>
        <w:t>152</w:t>
      </w:r>
      <w:r>
        <w:rPr>
          <w:rtl/>
          <w:lang w:bidi="ar-DZ"/>
        </w:rPr>
        <w:t xml:space="preserve"> </w:t>
      </w:r>
      <w:r w:rsidRPr="002E6221">
        <w:rPr>
          <w:szCs w:val="20"/>
          <w:rtl/>
          <w:lang w:bidi="ar-DZ"/>
        </w:rPr>
        <w:t>3</w:t>
      </w:r>
      <w:r>
        <w:rPr>
          <w:rtl/>
          <w:lang w:bidi="ar-DZ"/>
        </w:rPr>
        <w:t xml:space="preserve"> فقط في عام </w:t>
      </w:r>
      <w:r w:rsidRPr="002E6221">
        <w:rPr>
          <w:szCs w:val="20"/>
          <w:rtl/>
          <w:lang w:bidi="ar-DZ"/>
        </w:rPr>
        <w:t>2002</w:t>
      </w:r>
      <w:r>
        <w:rPr>
          <w:rtl/>
          <w:lang w:bidi="ar-DZ"/>
        </w:rPr>
        <w:t xml:space="preserve"> إلى </w:t>
      </w:r>
      <w:r w:rsidRPr="002E6221">
        <w:rPr>
          <w:szCs w:val="20"/>
          <w:rtl/>
          <w:lang w:bidi="ar-DZ"/>
        </w:rPr>
        <w:t>350</w:t>
      </w:r>
      <w:r>
        <w:rPr>
          <w:rtl/>
          <w:lang w:bidi="ar-DZ"/>
        </w:rPr>
        <w:t xml:space="preserve"> </w:t>
      </w:r>
      <w:r w:rsidRPr="002E6221">
        <w:rPr>
          <w:szCs w:val="20"/>
          <w:rtl/>
          <w:lang w:bidi="ar-DZ"/>
        </w:rPr>
        <w:t>13</w:t>
      </w:r>
      <w:r>
        <w:rPr>
          <w:rtl/>
          <w:lang w:bidi="ar-DZ"/>
        </w:rPr>
        <w:t xml:space="preserve"> في عام </w:t>
      </w:r>
      <w:r w:rsidRPr="002E6221">
        <w:rPr>
          <w:szCs w:val="20"/>
          <w:rtl/>
          <w:lang w:bidi="ar-DZ"/>
        </w:rPr>
        <w:t>2016</w:t>
      </w:r>
      <w:r>
        <w:rPr>
          <w:rtl/>
          <w:lang w:bidi="ar-DZ"/>
        </w:rPr>
        <w:t>. ويمثِّل</w:t>
      </w:r>
      <w:r w:rsidR="00A92317">
        <w:rPr>
          <w:rFonts w:hint="cs"/>
          <w:rtl/>
          <w:lang w:bidi="ar-DZ"/>
        </w:rPr>
        <w:t xml:space="preserve"> </w:t>
      </w:r>
      <w:r>
        <w:rPr>
          <w:rtl/>
          <w:lang w:bidi="ar-DZ"/>
        </w:rPr>
        <w:t xml:space="preserve">هذا الاتجاه معدل نمو سنوياً يفوق </w:t>
      </w:r>
      <w:r w:rsidRPr="002E6221">
        <w:rPr>
          <w:szCs w:val="20"/>
          <w:rtl/>
          <w:lang w:bidi="ar-DZ"/>
        </w:rPr>
        <w:t>10</w:t>
      </w:r>
      <w:r w:rsidR="00A61498">
        <w:rPr>
          <w:rtl/>
          <w:lang w:bidi="ar-DZ"/>
        </w:rPr>
        <w:t>,</w:t>
      </w:r>
      <w:r w:rsidRPr="002E6221">
        <w:rPr>
          <w:szCs w:val="20"/>
          <w:rtl/>
          <w:lang w:bidi="ar-DZ"/>
        </w:rPr>
        <w:t>9</w:t>
      </w:r>
      <w:r>
        <w:rPr>
          <w:rtl/>
          <w:lang w:bidi="ar-DZ"/>
        </w:rPr>
        <w:t xml:space="preserve"> في المائة. وبلغ متوسط السن بالنسبة لهذه الفئة </w:t>
      </w:r>
      <w:r w:rsidRPr="002E6221">
        <w:rPr>
          <w:szCs w:val="20"/>
          <w:rtl/>
          <w:lang w:bidi="ar-DZ"/>
        </w:rPr>
        <w:t>25</w:t>
      </w:r>
      <w:r w:rsidR="00A61498">
        <w:rPr>
          <w:rtl/>
          <w:lang w:bidi="ar-DZ"/>
        </w:rPr>
        <w:t>,</w:t>
      </w:r>
      <w:r w:rsidRPr="002E6221">
        <w:rPr>
          <w:szCs w:val="20"/>
          <w:rtl/>
          <w:lang w:bidi="ar-DZ"/>
        </w:rPr>
        <w:t>3</w:t>
      </w:r>
      <w:r>
        <w:rPr>
          <w:rtl/>
          <w:lang w:bidi="ar-DZ"/>
        </w:rPr>
        <w:t xml:space="preserve"> عاماً فقط في سنة </w:t>
      </w:r>
      <w:r w:rsidRPr="002E6221">
        <w:rPr>
          <w:szCs w:val="20"/>
          <w:rtl/>
          <w:lang w:bidi="ar-DZ"/>
        </w:rPr>
        <w:t>2016</w:t>
      </w:r>
      <w:r>
        <w:rPr>
          <w:rtl/>
          <w:lang w:bidi="ar-DZ"/>
        </w:rPr>
        <w:t xml:space="preserve">، وهو متوسط أقل بكثير من متوسط سن عامة السكان، ويتأثر بشدة بالعدد الكبير لفئة أقل من </w:t>
      </w:r>
      <w:r w:rsidRPr="002E6221">
        <w:rPr>
          <w:szCs w:val="20"/>
          <w:rtl/>
          <w:lang w:bidi="ar-DZ"/>
        </w:rPr>
        <w:t>20</w:t>
      </w:r>
      <w:r>
        <w:rPr>
          <w:rtl/>
          <w:lang w:bidi="ar-DZ"/>
        </w:rPr>
        <w:t xml:space="preserve"> عاماً. </w:t>
      </w:r>
    </w:p>
    <w:p w:rsidR="002E6221" w:rsidRDefault="002E6221" w:rsidP="002E6221">
      <w:pPr>
        <w:pStyle w:val="SingleTxtGA"/>
        <w:rPr>
          <w:rtl/>
          <w:lang w:bidi="ar-DZ"/>
        </w:rPr>
      </w:pPr>
      <w:r w:rsidRPr="002E6221">
        <w:rPr>
          <w:szCs w:val="20"/>
          <w:rtl/>
          <w:lang w:bidi="ar-DZ"/>
        </w:rPr>
        <w:t>27</w:t>
      </w:r>
      <w:r>
        <w:rPr>
          <w:rtl/>
          <w:lang w:bidi="ar-DZ"/>
        </w:rPr>
        <w:t>-</w:t>
      </w:r>
      <w:r w:rsidRPr="00A61498">
        <w:rPr>
          <w:spacing w:val="-4"/>
          <w:rtl/>
          <w:lang w:bidi="ar-DZ"/>
        </w:rPr>
        <w:tab/>
        <w:t xml:space="preserve">وارتفع عدد الهندوس بنسبة </w:t>
      </w:r>
      <w:r w:rsidRPr="00A61498">
        <w:rPr>
          <w:spacing w:val="-4"/>
          <w:szCs w:val="20"/>
          <w:rtl/>
          <w:lang w:bidi="ar-DZ"/>
        </w:rPr>
        <w:t>135</w:t>
      </w:r>
      <w:r w:rsidR="00A61498" w:rsidRPr="00A61498">
        <w:rPr>
          <w:spacing w:val="-4"/>
          <w:rtl/>
          <w:lang w:bidi="ar-DZ"/>
        </w:rPr>
        <w:t>,</w:t>
      </w:r>
      <w:r w:rsidRPr="00A61498">
        <w:rPr>
          <w:spacing w:val="-4"/>
          <w:szCs w:val="20"/>
          <w:rtl/>
          <w:lang w:bidi="ar-DZ"/>
        </w:rPr>
        <w:t>6</w:t>
      </w:r>
      <w:r w:rsidRPr="00A61498">
        <w:rPr>
          <w:spacing w:val="-4"/>
          <w:rtl/>
          <w:lang w:bidi="ar-DZ"/>
        </w:rPr>
        <w:t xml:space="preserve"> في المائة بين عامي </w:t>
      </w:r>
      <w:r w:rsidRPr="00A61498">
        <w:rPr>
          <w:spacing w:val="-4"/>
          <w:szCs w:val="20"/>
          <w:rtl/>
          <w:lang w:bidi="ar-DZ"/>
        </w:rPr>
        <w:t>2006</w:t>
      </w:r>
      <w:r w:rsidRPr="00A61498">
        <w:rPr>
          <w:spacing w:val="-4"/>
          <w:rtl/>
          <w:lang w:bidi="ar-DZ"/>
        </w:rPr>
        <w:t xml:space="preserve"> و</w:t>
      </w:r>
      <w:r w:rsidRPr="00A61498">
        <w:rPr>
          <w:spacing w:val="-4"/>
          <w:szCs w:val="20"/>
          <w:rtl/>
          <w:lang w:bidi="ar-DZ"/>
        </w:rPr>
        <w:t>2016</w:t>
      </w:r>
      <w:r w:rsidRPr="00A61498">
        <w:rPr>
          <w:spacing w:val="-4"/>
          <w:rtl/>
          <w:lang w:bidi="ar-DZ"/>
        </w:rPr>
        <w:t xml:space="preserve"> من </w:t>
      </w:r>
      <w:r w:rsidRPr="00A61498">
        <w:rPr>
          <w:spacing w:val="-4"/>
          <w:szCs w:val="20"/>
          <w:rtl/>
          <w:lang w:bidi="ar-DZ"/>
        </w:rPr>
        <w:t>082</w:t>
      </w:r>
      <w:r w:rsidRPr="00A61498">
        <w:rPr>
          <w:spacing w:val="-4"/>
          <w:rtl/>
          <w:lang w:bidi="ar-DZ"/>
        </w:rPr>
        <w:t xml:space="preserve"> </w:t>
      </w:r>
      <w:r w:rsidRPr="00A61498">
        <w:rPr>
          <w:spacing w:val="-4"/>
          <w:szCs w:val="20"/>
          <w:rtl/>
          <w:lang w:bidi="ar-DZ"/>
        </w:rPr>
        <w:t>6</w:t>
      </w:r>
      <w:r w:rsidRPr="00A61498">
        <w:rPr>
          <w:spacing w:val="-4"/>
          <w:rtl/>
          <w:lang w:bidi="ar-DZ"/>
        </w:rPr>
        <w:t xml:space="preserve"> إلى </w:t>
      </w:r>
      <w:r w:rsidRPr="00A61498">
        <w:rPr>
          <w:spacing w:val="-4"/>
          <w:szCs w:val="20"/>
          <w:rtl/>
          <w:lang w:bidi="ar-DZ"/>
        </w:rPr>
        <w:t>332</w:t>
      </w:r>
      <w:r w:rsidRPr="00A61498">
        <w:rPr>
          <w:spacing w:val="-4"/>
          <w:rtl/>
          <w:lang w:bidi="ar-DZ"/>
        </w:rPr>
        <w:t xml:space="preserve"> </w:t>
      </w:r>
      <w:r w:rsidRPr="00A61498">
        <w:rPr>
          <w:spacing w:val="-4"/>
          <w:szCs w:val="20"/>
          <w:rtl/>
          <w:lang w:bidi="ar-DZ"/>
        </w:rPr>
        <w:t>14</w:t>
      </w:r>
      <w:r>
        <w:rPr>
          <w:rtl/>
          <w:lang w:bidi="ar-DZ"/>
        </w:rPr>
        <w:t xml:space="preserve"> خلال هذه الفترة.</w:t>
      </w:r>
    </w:p>
    <w:p w:rsidR="002E6221" w:rsidRDefault="002E6221" w:rsidP="002E6221">
      <w:pPr>
        <w:pStyle w:val="SingleTxtGA"/>
        <w:rPr>
          <w:rtl/>
          <w:lang w:bidi="ar-DZ"/>
        </w:rPr>
      </w:pPr>
      <w:r w:rsidRPr="002E6221">
        <w:rPr>
          <w:szCs w:val="20"/>
          <w:rtl/>
          <w:lang w:bidi="ar-DZ"/>
        </w:rPr>
        <w:t>28</w:t>
      </w:r>
      <w:r>
        <w:rPr>
          <w:rtl/>
          <w:lang w:bidi="ar-DZ"/>
        </w:rPr>
        <w:t>-</w:t>
      </w:r>
      <w:r w:rsidRPr="00A61498">
        <w:rPr>
          <w:spacing w:val="-4"/>
          <w:rtl/>
          <w:lang w:bidi="ar-DZ"/>
        </w:rPr>
        <w:tab/>
        <w:t xml:space="preserve">وبلغ عدد الطلبة في سن </w:t>
      </w:r>
      <w:r w:rsidRPr="00A61498">
        <w:rPr>
          <w:spacing w:val="-4"/>
          <w:szCs w:val="20"/>
          <w:rtl/>
          <w:lang w:bidi="ar-DZ"/>
        </w:rPr>
        <w:t>15</w:t>
      </w:r>
      <w:r w:rsidRPr="00A61498">
        <w:rPr>
          <w:spacing w:val="-4"/>
          <w:rtl/>
          <w:lang w:bidi="ar-DZ"/>
        </w:rPr>
        <w:t xml:space="preserve"> عاماً فما فوق </w:t>
      </w:r>
      <w:r w:rsidRPr="00A61498">
        <w:rPr>
          <w:spacing w:val="-4"/>
          <w:szCs w:val="20"/>
          <w:rtl/>
          <w:lang w:bidi="ar-DZ"/>
        </w:rPr>
        <w:t>128</w:t>
      </w:r>
      <w:r w:rsidRPr="00A61498">
        <w:rPr>
          <w:spacing w:val="-4"/>
          <w:rtl/>
          <w:lang w:bidi="ar-DZ"/>
        </w:rPr>
        <w:t xml:space="preserve"> </w:t>
      </w:r>
      <w:r w:rsidRPr="00A61498">
        <w:rPr>
          <w:spacing w:val="-4"/>
          <w:szCs w:val="20"/>
          <w:rtl/>
          <w:lang w:bidi="ar-DZ"/>
        </w:rPr>
        <w:t>427</w:t>
      </w:r>
      <w:r w:rsidRPr="00A61498">
        <w:rPr>
          <w:spacing w:val="-4"/>
          <w:rtl/>
          <w:lang w:bidi="ar-DZ"/>
        </w:rPr>
        <w:t xml:space="preserve"> في نيسان/أبريل </w:t>
      </w:r>
      <w:r w:rsidRPr="00A61498">
        <w:rPr>
          <w:spacing w:val="-4"/>
          <w:szCs w:val="20"/>
          <w:rtl/>
          <w:lang w:bidi="ar-DZ"/>
        </w:rPr>
        <w:t>2016</w:t>
      </w:r>
      <w:r w:rsidRPr="00A61498">
        <w:rPr>
          <w:spacing w:val="-4"/>
          <w:rtl/>
          <w:lang w:bidi="ar-DZ"/>
        </w:rPr>
        <w:t xml:space="preserve">، بزيادة قدرها </w:t>
      </w:r>
      <w:r w:rsidRPr="00A61498">
        <w:rPr>
          <w:spacing w:val="-4"/>
          <w:szCs w:val="20"/>
          <w:rtl/>
          <w:lang w:bidi="ar-DZ"/>
        </w:rPr>
        <w:t>4</w:t>
      </w:r>
      <w:r w:rsidR="00A61498" w:rsidRPr="00A61498">
        <w:rPr>
          <w:spacing w:val="-4"/>
          <w:rtl/>
          <w:lang w:bidi="ar-DZ"/>
        </w:rPr>
        <w:t>,</w:t>
      </w:r>
      <w:r w:rsidRPr="00A61498">
        <w:rPr>
          <w:spacing w:val="-4"/>
          <w:szCs w:val="20"/>
          <w:rtl/>
          <w:lang w:bidi="ar-DZ"/>
        </w:rPr>
        <w:t>5</w:t>
      </w:r>
      <w:r>
        <w:rPr>
          <w:rtl/>
          <w:lang w:bidi="ar-DZ"/>
        </w:rPr>
        <w:t xml:space="preserve"> في المائة مقارنة بالعدد المسجَّل في عام </w:t>
      </w:r>
      <w:r w:rsidRPr="002E6221">
        <w:rPr>
          <w:szCs w:val="20"/>
          <w:rtl/>
          <w:lang w:bidi="ar-DZ"/>
        </w:rPr>
        <w:t>2011</w:t>
      </w:r>
      <w:r>
        <w:rPr>
          <w:rtl/>
          <w:lang w:bidi="ar-DZ"/>
        </w:rPr>
        <w:t xml:space="preserve">. وبلغت نسبة الذكور </w:t>
      </w:r>
      <w:r w:rsidRPr="002E6221">
        <w:rPr>
          <w:szCs w:val="20"/>
          <w:rtl/>
          <w:lang w:bidi="ar-DZ"/>
        </w:rPr>
        <w:t>49</w:t>
      </w:r>
      <w:r w:rsidR="00A61498">
        <w:rPr>
          <w:rtl/>
          <w:lang w:bidi="ar-DZ"/>
        </w:rPr>
        <w:t>,</w:t>
      </w:r>
      <w:r w:rsidRPr="002E6221">
        <w:rPr>
          <w:szCs w:val="20"/>
          <w:rtl/>
          <w:lang w:bidi="ar-DZ"/>
        </w:rPr>
        <w:t>4</w:t>
      </w:r>
      <w:r>
        <w:rPr>
          <w:rtl/>
          <w:lang w:bidi="ar-DZ"/>
        </w:rPr>
        <w:t xml:space="preserve"> في المائة من عدد هؤلاء الطلبة، مقابل </w:t>
      </w:r>
      <w:r w:rsidRPr="002E6221">
        <w:rPr>
          <w:szCs w:val="20"/>
          <w:rtl/>
          <w:lang w:bidi="ar-DZ"/>
        </w:rPr>
        <w:t>49</w:t>
      </w:r>
      <w:r w:rsidR="00A61498">
        <w:rPr>
          <w:rtl/>
          <w:lang w:bidi="ar-DZ"/>
        </w:rPr>
        <w:t>,</w:t>
      </w:r>
      <w:r w:rsidRPr="002E6221">
        <w:rPr>
          <w:szCs w:val="20"/>
          <w:rtl/>
          <w:lang w:bidi="ar-DZ"/>
        </w:rPr>
        <w:t>2</w:t>
      </w:r>
      <w:r>
        <w:rPr>
          <w:rtl/>
          <w:lang w:bidi="ar-DZ"/>
        </w:rPr>
        <w:t xml:space="preserve"> في المائة عام </w:t>
      </w:r>
      <w:r w:rsidRPr="002E6221">
        <w:rPr>
          <w:szCs w:val="20"/>
          <w:rtl/>
          <w:lang w:bidi="ar-DZ"/>
        </w:rPr>
        <w:t>2011</w:t>
      </w:r>
      <w:r>
        <w:rPr>
          <w:rtl/>
          <w:lang w:bidi="ar-DZ"/>
        </w:rPr>
        <w:t xml:space="preserve">. وفي الفئة العمرية </w:t>
      </w:r>
      <w:r w:rsidRPr="002E6221">
        <w:rPr>
          <w:szCs w:val="20"/>
          <w:rtl/>
          <w:lang w:bidi="ar-DZ"/>
        </w:rPr>
        <w:t>19</w:t>
      </w:r>
      <w:r>
        <w:rPr>
          <w:rtl/>
          <w:lang w:bidi="ar-DZ"/>
        </w:rPr>
        <w:t xml:space="preserve"> إلى </w:t>
      </w:r>
      <w:r w:rsidRPr="002E6221">
        <w:rPr>
          <w:szCs w:val="20"/>
          <w:rtl/>
          <w:lang w:bidi="ar-DZ"/>
        </w:rPr>
        <w:t>22</w:t>
      </w:r>
      <w:r>
        <w:rPr>
          <w:rtl/>
          <w:lang w:bidi="ar-DZ"/>
        </w:rPr>
        <w:t xml:space="preserve"> عاماً، لا تزال الإناث يمثِّلن نسبة أعلى في التعليم تصل إلى </w:t>
      </w:r>
      <w:r w:rsidRPr="002E6221">
        <w:rPr>
          <w:szCs w:val="20"/>
          <w:rtl/>
          <w:lang w:bidi="ar-DZ"/>
        </w:rPr>
        <w:t>59</w:t>
      </w:r>
      <w:r w:rsidR="00A61498">
        <w:rPr>
          <w:rtl/>
          <w:lang w:bidi="ar-DZ"/>
        </w:rPr>
        <w:t>,</w:t>
      </w:r>
      <w:r w:rsidRPr="002E6221">
        <w:rPr>
          <w:szCs w:val="20"/>
          <w:rtl/>
          <w:lang w:bidi="ar-DZ"/>
        </w:rPr>
        <w:t>5</w:t>
      </w:r>
      <w:r>
        <w:rPr>
          <w:rtl/>
          <w:lang w:bidi="ar-DZ"/>
        </w:rPr>
        <w:t xml:space="preserve"> في المائة، مقابل </w:t>
      </w:r>
      <w:r w:rsidRPr="002E6221">
        <w:rPr>
          <w:szCs w:val="20"/>
          <w:rtl/>
          <w:lang w:bidi="ar-DZ"/>
        </w:rPr>
        <w:t>52</w:t>
      </w:r>
      <w:r w:rsidR="00A61498">
        <w:rPr>
          <w:rtl/>
          <w:lang w:bidi="ar-DZ"/>
        </w:rPr>
        <w:t>,</w:t>
      </w:r>
      <w:r w:rsidRPr="002E6221">
        <w:rPr>
          <w:szCs w:val="20"/>
          <w:rtl/>
          <w:lang w:bidi="ar-DZ"/>
        </w:rPr>
        <w:t>8</w:t>
      </w:r>
      <w:r>
        <w:rPr>
          <w:rtl/>
          <w:lang w:bidi="ar-DZ"/>
        </w:rPr>
        <w:t xml:space="preserve"> في المائة لدى الذكور. وفي عام </w:t>
      </w:r>
      <w:r w:rsidRPr="002E6221">
        <w:rPr>
          <w:szCs w:val="20"/>
          <w:rtl/>
          <w:lang w:bidi="ar-DZ"/>
        </w:rPr>
        <w:t>2017</w:t>
      </w:r>
      <w:r>
        <w:rPr>
          <w:rtl/>
          <w:lang w:bidi="ar-DZ"/>
        </w:rPr>
        <w:t xml:space="preserve">، كان </w:t>
      </w:r>
      <w:r w:rsidRPr="002E6221">
        <w:rPr>
          <w:szCs w:val="20"/>
          <w:rtl/>
          <w:lang w:bidi="ar-DZ"/>
        </w:rPr>
        <w:t>53</w:t>
      </w:r>
      <w:r>
        <w:rPr>
          <w:rtl/>
          <w:lang w:bidi="ar-DZ"/>
        </w:rPr>
        <w:t xml:space="preserve"> في المائة من السكان المتراوحة أعمارهم بين </w:t>
      </w:r>
      <w:r w:rsidRPr="002E6221">
        <w:rPr>
          <w:szCs w:val="20"/>
          <w:rtl/>
          <w:lang w:bidi="ar-DZ"/>
        </w:rPr>
        <w:t>30</w:t>
      </w:r>
      <w:r>
        <w:rPr>
          <w:rtl/>
          <w:lang w:bidi="ar-DZ"/>
        </w:rPr>
        <w:t xml:space="preserve"> و</w:t>
      </w:r>
      <w:r w:rsidRPr="002E6221">
        <w:rPr>
          <w:szCs w:val="20"/>
          <w:rtl/>
          <w:lang w:bidi="ar-DZ"/>
        </w:rPr>
        <w:t>34</w:t>
      </w:r>
      <w:r>
        <w:rPr>
          <w:rtl/>
          <w:lang w:bidi="ar-DZ"/>
        </w:rPr>
        <w:t xml:space="preserve"> عاماً قد أكملوا تعليمهم في المستوى الثالث. وبلغت نسبة الفئة العمرية </w:t>
      </w:r>
      <w:r w:rsidRPr="002E6221">
        <w:rPr>
          <w:szCs w:val="20"/>
          <w:rtl/>
          <w:lang w:bidi="ar-DZ"/>
        </w:rPr>
        <w:t>18</w:t>
      </w:r>
      <w:r>
        <w:rPr>
          <w:rtl/>
          <w:lang w:bidi="ar-DZ"/>
        </w:rPr>
        <w:t xml:space="preserve"> إلى </w:t>
      </w:r>
      <w:r w:rsidRPr="002E6221">
        <w:rPr>
          <w:szCs w:val="20"/>
          <w:rtl/>
          <w:lang w:bidi="ar-DZ"/>
        </w:rPr>
        <w:t>24</w:t>
      </w:r>
      <w:r>
        <w:rPr>
          <w:rtl/>
          <w:lang w:bidi="ar-DZ"/>
        </w:rPr>
        <w:t xml:space="preserve"> سنة الذين تركوا المدرسة بتعليم ثانوي متدنٍّ في الغالب </w:t>
      </w:r>
      <w:r w:rsidRPr="002E6221">
        <w:rPr>
          <w:szCs w:val="20"/>
          <w:rtl/>
          <w:lang w:bidi="ar-DZ"/>
        </w:rPr>
        <w:t>5</w:t>
      </w:r>
      <w:r>
        <w:rPr>
          <w:rtl/>
          <w:lang w:bidi="ar-DZ"/>
        </w:rPr>
        <w:t xml:space="preserve"> في المائة في عام </w:t>
      </w:r>
      <w:r w:rsidRPr="002E6221">
        <w:rPr>
          <w:szCs w:val="20"/>
          <w:rtl/>
          <w:lang w:bidi="ar-DZ"/>
        </w:rPr>
        <w:t>2017</w:t>
      </w:r>
      <w:r>
        <w:rPr>
          <w:rtl/>
          <w:lang w:bidi="ar-DZ"/>
        </w:rPr>
        <w:t>.</w:t>
      </w:r>
      <w:r w:rsidR="007A3412">
        <w:rPr>
          <w:rFonts w:hint="cs"/>
          <w:rtl/>
          <w:lang w:bidi="ar-DZ"/>
        </w:rPr>
        <w:t xml:space="preserve"> </w:t>
      </w:r>
    </w:p>
    <w:p w:rsidR="002E6221" w:rsidRDefault="002E6221" w:rsidP="002E6221">
      <w:pPr>
        <w:pStyle w:val="SingleTxtGA"/>
        <w:rPr>
          <w:rtl/>
          <w:lang w:bidi="ar-DZ"/>
        </w:rPr>
      </w:pPr>
      <w:r w:rsidRPr="002E6221">
        <w:rPr>
          <w:szCs w:val="20"/>
          <w:rtl/>
          <w:lang w:bidi="ar-DZ"/>
        </w:rPr>
        <w:t>29</w:t>
      </w:r>
      <w:r>
        <w:rPr>
          <w:rtl/>
          <w:lang w:bidi="ar-DZ"/>
        </w:rPr>
        <w:t>-</w:t>
      </w:r>
      <w:r>
        <w:rPr>
          <w:rtl/>
          <w:lang w:bidi="ar-DZ"/>
        </w:rPr>
        <w:tab/>
        <w:t xml:space="preserve">ويسجِّل البالغون في أيرلندا متوسط معدل قياسياً قدره </w:t>
      </w:r>
      <w:r w:rsidRPr="002E6221">
        <w:rPr>
          <w:szCs w:val="20"/>
          <w:rtl/>
          <w:lang w:bidi="ar-DZ"/>
        </w:rPr>
        <w:t>266</w:t>
      </w:r>
      <w:r>
        <w:rPr>
          <w:rtl/>
          <w:lang w:bidi="ar-DZ"/>
        </w:rPr>
        <w:t xml:space="preserve"> نقطة على مقياس الإلمام بالقراءة والكتابة (</w:t>
      </w:r>
      <w:r w:rsidRPr="002E6221">
        <w:rPr>
          <w:szCs w:val="20"/>
          <w:rtl/>
          <w:lang w:bidi="ar-DZ"/>
        </w:rPr>
        <w:t>1</w:t>
      </w:r>
      <w:r>
        <w:rPr>
          <w:rtl/>
          <w:lang w:bidi="ar-DZ"/>
        </w:rPr>
        <w:t xml:space="preserve"> إلى </w:t>
      </w:r>
      <w:r w:rsidRPr="002E6221">
        <w:rPr>
          <w:szCs w:val="20"/>
          <w:rtl/>
          <w:lang w:bidi="ar-DZ"/>
        </w:rPr>
        <w:t>500</w:t>
      </w:r>
      <w:r>
        <w:rPr>
          <w:rtl/>
          <w:lang w:bidi="ar-DZ"/>
        </w:rPr>
        <w:t xml:space="preserve">) مقارنة بمتوسط الدراسة وقدره </w:t>
      </w:r>
      <w:r w:rsidRPr="002E6221">
        <w:rPr>
          <w:szCs w:val="20"/>
          <w:rtl/>
          <w:lang w:bidi="ar-DZ"/>
        </w:rPr>
        <w:t>270</w:t>
      </w:r>
      <w:r>
        <w:rPr>
          <w:rtl/>
          <w:lang w:bidi="ar-DZ"/>
        </w:rPr>
        <w:t xml:space="preserve"> نقطة. وقُسِّمت الكفاءة في الإلمام بالقراءة والكتابة إلى خمسة مستويات، وهكذا يتوزع البالغون في أيرلندا في هذه المستويات على النحو التالي: </w:t>
      </w:r>
    </w:p>
    <w:p w:rsidR="002E6221" w:rsidRDefault="002E6221" w:rsidP="002E6221">
      <w:pPr>
        <w:pStyle w:val="SingleTxtGA"/>
        <w:rPr>
          <w:rtl/>
          <w:lang w:bidi="ar-DZ"/>
        </w:rPr>
      </w:pPr>
      <w:r>
        <w:rPr>
          <w:rtl/>
          <w:lang w:bidi="ar-DZ"/>
        </w:rPr>
        <w:tab/>
        <w:t>(أ)</w:t>
      </w:r>
      <w:r>
        <w:rPr>
          <w:rtl/>
          <w:lang w:bidi="ar-DZ"/>
        </w:rPr>
        <w:tab/>
        <w:t xml:space="preserve">في المستوى </w:t>
      </w:r>
      <w:r w:rsidRPr="002E6221">
        <w:rPr>
          <w:szCs w:val="20"/>
          <w:rtl/>
          <w:lang w:bidi="ar-DZ"/>
        </w:rPr>
        <w:t>1</w:t>
      </w:r>
      <w:r>
        <w:rPr>
          <w:rtl/>
          <w:lang w:bidi="ar-DZ"/>
        </w:rPr>
        <w:t xml:space="preserve"> أو دونه (</w:t>
      </w:r>
      <w:r w:rsidRPr="002E6221">
        <w:rPr>
          <w:szCs w:val="20"/>
          <w:rtl/>
          <w:lang w:bidi="ar-DZ"/>
        </w:rPr>
        <w:t>1</w:t>
      </w:r>
      <w:r w:rsidR="00366AFF">
        <w:rPr>
          <w:rtl/>
          <w:lang w:bidi="ar-DZ"/>
        </w:rPr>
        <w:t>-</w:t>
      </w:r>
      <w:r w:rsidRPr="002E6221">
        <w:rPr>
          <w:szCs w:val="20"/>
          <w:rtl/>
          <w:lang w:bidi="ar-DZ"/>
        </w:rPr>
        <w:t>225</w:t>
      </w:r>
      <w:r>
        <w:rPr>
          <w:rtl/>
          <w:lang w:bidi="ar-DZ"/>
        </w:rPr>
        <w:t xml:space="preserve">) = </w:t>
      </w:r>
      <w:r w:rsidRPr="002E6221">
        <w:rPr>
          <w:szCs w:val="20"/>
          <w:rtl/>
          <w:lang w:bidi="ar-DZ"/>
        </w:rPr>
        <w:t>17</w:t>
      </w:r>
      <w:r w:rsidR="00A61498">
        <w:rPr>
          <w:rtl/>
          <w:lang w:bidi="ar-DZ"/>
        </w:rPr>
        <w:t>,</w:t>
      </w:r>
      <w:r w:rsidRPr="002E6221">
        <w:rPr>
          <w:szCs w:val="20"/>
          <w:rtl/>
          <w:lang w:bidi="ar-DZ"/>
        </w:rPr>
        <w:t>9</w:t>
      </w:r>
      <w:r>
        <w:rPr>
          <w:rtl/>
          <w:lang w:bidi="ar-DZ"/>
        </w:rPr>
        <w:t xml:space="preserve"> في المائة؛</w:t>
      </w:r>
    </w:p>
    <w:p w:rsidR="002E6221" w:rsidRDefault="002E6221" w:rsidP="002E6221">
      <w:pPr>
        <w:pStyle w:val="SingleTxtGA"/>
        <w:rPr>
          <w:rtl/>
          <w:lang w:bidi="ar-DZ"/>
        </w:rPr>
      </w:pPr>
      <w:r>
        <w:rPr>
          <w:rtl/>
          <w:lang w:bidi="ar-DZ"/>
        </w:rPr>
        <w:tab/>
        <w:t>(ب)</w:t>
      </w:r>
      <w:r>
        <w:rPr>
          <w:rtl/>
          <w:lang w:bidi="ar-DZ"/>
        </w:rPr>
        <w:tab/>
        <w:t xml:space="preserve">المستوى </w:t>
      </w:r>
      <w:r w:rsidRPr="002E6221">
        <w:rPr>
          <w:szCs w:val="20"/>
          <w:rtl/>
          <w:lang w:bidi="ar-DZ"/>
        </w:rPr>
        <w:t>2</w:t>
      </w:r>
      <w:r>
        <w:rPr>
          <w:rtl/>
          <w:lang w:bidi="ar-DZ"/>
        </w:rPr>
        <w:t xml:space="preserve"> (</w:t>
      </w:r>
      <w:r w:rsidRPr="002E6221">
        <w:rPr>
          <w:szCs w:val="20"/>
          <w:rtl/>
          <w:lang w:bidi="ar-DZ"/>
        </w:rPr>
        <w:t>226</w:t>
      </w:r>
      <w:r w:rsidR="00366AFF">
        <w:rPr>
          <w:rtl/>
          <w:lang w:bidi="ar-DZ"/>
        </w:rPr>
        <w:t>-</w:t>
      </w:r>
      <w:r w:rsidRPr="002E6221">
        <w:rPr>
          <w:szCs w:val="20"/>
          <w:rtl/>
          <w:lang w:bidi="ar-DZ"/>
        </w:rPr>
        <w:t>275</w:t>
      </w:r>
      <w:r>
        <w:rPr>
          <w:rtl/>
          <w:lang w:bidi="ar-DZ"/>
        </w:rPr>
        <w:t xml:space="preserve">) = </w:t>
      </w:r>
      <w:r w:rsidRPr="002E6221">
        <w:rPr>
          <w:szCs w:val="20"/>
          <w:rtl/>
          <w:lang w:bidi="ar-DZ"/>
        </w:rPr>
        <w:t>37</w:t>
      </w:r>
      <w:r w:rsidR="00A61498">
        <w:rPr>
          <w:rtl/>
          <w:lang w:bidi="ar-DZ"/>
        </w:rPr>
        <w:t>,</w:t>
      </w:r>
      <w:r w:rsidRPr="002E6221">
        <w:rPr>
          <w:szCs w:val="20"/>
          <w:rtl/>
          <w:lang w:bidi="ar-DZ"/>
        </w:rPr>
        <w:t>6</w:t>
      </w:r>
      <w:r>
        <w:rPr>
          <w:rtl/>
          <w:lang w:bidi="ar-DZ"/>
        </w:rPr>
        <w:t xml:space="preserve"> في المائة؛</w:t>
      </w:r>
    </w:p>
    <w:p w:rsidR="002E6221" w:rsidRDefault="002E6221" w:rsidP="002E6221">
      <w:pPr>
        <w:pStyle w:val="SingleTxtGA"/>
        <w:rPr>
          <w:rtl/>
          <w:lang w:bidi="ar-DZ"/>
        </w:rPr>
      </w:pPr>
      <w:r>
        <w:rPr>
          <w:rtl/>
          <w:lang w:bidi="ar-DZ"/>
        </w:rPr>
        <w:tab/>
        <w:t>(ج)</w:t>
      </w:r>
      <w:r>
        <w:rPr>
          <w:rtl/>
          <w:lang w:bidi="ar-DZ"/>
        </w:rPr>
        <w:tab/>
        <w:t xml:space="preserve">المستوى </w:t>
      </w:r>
      <w:r w:rsidRPr="002E6221">
        <w:rPr>
          <w:szCs w:val="20"/>
          <w:rtl/>
          <w:lang w:bidi="ar-DZ"/>
        </w:rPr>
        <w:t>3</w:t>
      </w:r>
      <w:r>
        <w:rPr>
          <w:rtl/>
          <w:lang w:bidi="ar-DZ"/>
        </w:rPr>
        <w:t xml:space="preserve"> (</w:t>
      </w:r>
      <w:r w:rsidRPr="002E6221">
        <w:rPr>
          <w:szCs w:val="20"/>
          <w:rtl/>
          <w:lang w:bidi="ar-DZ"/>
        </w:rPr>
        <w:t>276</w:t>
      </w:r>
      <w:r w:rsidR="00366AFF">
        <w:rPr>
          <w:rtl/>
          <w:lang w:bidi="ar-DZ"/>
        </w:rPr>
        <w:t>-</w:t>
      </w:r>
      <w:r w:rsidRPr="002E6221">
        <w:rPr>
          <w:szCs w:val="20"/>
          <w:rtl/>
          <w:lang w:bidi="ar-DZ"/>
        </w:rPr>
        <w:t>325</w:t>
      </w:r>
      <w:r>
        <w:rPr>
          <w:rtl/>
          <w:lang w:bidi="ar-DZ"/>
        </w:rPr>
        <w:t xml:space="preserve">) = </w:t>
      </w:r>
      <w:r w:rsidRPr="002E6221">
        <w:rPr>
          <w:szCs w:val="20"/>
          <w:rtl/>
          <w:lang w:bidi="ar-DZ"/>
        </w:rPr>
        <w:t>36</w:t>
      </w:r>
      <w:r>
        <w:rPr>
          <w:rtl/>
          <w:lang w:bidi="ar-DZ"/>
        </w:rPr>
        <w:t xml:space="preserve"> في المائة؛</w:t>
      </w:r>
    </w:p>
    <w:p w:rsidR="002E6221" w:rsidRDefault="002E6221" w:rsidP="002E6221">
      <w:pPr>
        <w:pStyle w:val="SingleTxtGA"/>
        <w:rPr>
          <w:rtl/>
          <w:lang w:bidi="ar-DZ"/>
        </w:rPr>
      </w:pPr>
      <w:r>
        <w:rPr>
          <w:rtl/>
          <w:lang w:bidi="ar-DZ"/>
        </w:rPr>
        <w:tab/>
        <w:t>(د)</w:t>
      </w:r>
      <w:r>
        <w:rPr>
          <w:rtl/>
          <w:lang w:bidi="ar-DZ"/>
        </w:rPr>
        <w:tab/>
        <w:t xml:space="preserve">المستوى </w:t>
      </w:r>
      <w:r w:rsidRPr="002E6221">
        <w:rPr>
          <w:szCs w:val="20"/>
          <w:rtl/>
          <w:lang w:bidi="ar-DZ"/>
        </w:rPr>
        <w:t>4</w:t>
      </w:r>
      <w:r>
        <w:rPr>
          <w:rtl/>
          <w:lang w:bidi="ar-DZ"/>
        </w:rPr>
        <w:t xml:space="preserve"> (</w:t>
      </w:r>
      <w:r w:rsidRPr="002E6221">
        <w:rPr>
          <w:szCs w:val="20"/>
          <w:rtl/>
          <w:lang w:bidi="ar-DZ"/>
        </w:rPr>
        <w:t>326</w:t>
      </w:r>
      <w:r w:rsidR="00366AFF">
        <w:rPr>
          <w:rtl/>
          <w:lang w:bidi="ar-DZ"/>
        </w:rPr>
        <w:t>-</w:t>
      </w:r>
      <w:r w:rsidRPr="002E6221">
        <w:rPr>
          <w:szCs w:val="20"/>
          <w:rtl/>
          <w:lang w:bidi="ar-DZ"/>
        </w:rPr>
        <w:t>375</w:t>
      </w:r>
      <w:r>
        <w:rPr>
          <w:rtl/>
          <w:lang w:bidi="ar-DZ"/>
        </w:rPr>
        <w:t xml:space="preserve">) = </w:t>
      </w:r>
      <w:r w:rsidRPr="002E6221">
        <w:rPr>
          <w:szCs w:val="20"/>
          <w:rtl/>
          <w:lang w:bidi="ar-DZ"/>
        </w:rPr>
        <w:t>8</w:t>
      </w:r>
      <w:r w:rsidR="00A61498">
        <w:rPr>
          <w:rtl/>
          <w:lang w:bidi="ar-DZ"/>
        </w:rPr>
        <w:t>,</w:t>
      </w:r>
      <w:r w:rsidRPr="002E6221">
        <w:rPr>
          <w:szCs w:val="20"/>
          <w:rtl/>
          <w:lang w:bidi="ar-DZ"/>
        </w:rPr>
        <w:t>1</w:t>
      </w:r>
      <w:r>
        <w:rPr>
          <w:rtl/>
          <w:lang w:bidi="ar-DZ"/>
        </w:rPr>
        <w:t xml:space="preserve"> في المائة؛</w:t>
      </w:r>
    </w:p>
    <w:p w:rsidR="002E6221" w:rsidRDefault="002E6221" w:rsidP="002E6221">
      <w:pPr>
        <w:pStyle w:val="SingleTxtGA"/>
        <w:rPr>
          <w:rtl/>
          <w:lang w:bidi="ar-DZ"/>
        </w:rPr>
      </w:pPr>
      <w:r>
        <w:rPr>
          <w:rtl/>
          <w:lang w:bidi="ar-DZ"/>
        </w:rPr>
        <w:tab/>
        <w:t>(ه)</w:t>
      </w:r>
      <w:r>
        <w:rPr>
          <w:rtl/>
          <w:lang w:bidi="ar-DZ"/>
        </w:rPr>
        <w:tab/>
        <w:t xml:space="preserve">المستوى </w:t>
      </w:r>
      <w:r w:rsidRPr="002E6221">
        <w:rPr>
          <w:szCs w:val="20"/>
          <w:rtl/>
          <w:lang w:bidi="ar-DZ"/>
        </w:rPr>
        <w:t>5</w:t>
      </w:r>
      <w:r>
        <w:rPr>
          <w:rtl/>
          <w:lang w:bidi="ar-DZ"/>
        </w:rPr>
        <w:t xml:space="preserve"> (</w:t>
      </w:r>
      <w:r w:rsidRPr="002E6221">
        <w:rPr>
          <w:szCs w:val="20"/>
          <w:rtl/>
          <w:lang w:bidi="ar-DZ"/>
        </w:rPr>
        <w:t>376</w:t>
      </w:r>
      <w:r w:rsidR="00366AFF">
        <w:rPr>
          <w:rtl/>
          <w:lang w:bidi="ar-DZ"/>
        </w:rPr>
        <w:t>-</w:t>
      </w:r>
      <w:r w:rsidRPr="002E6221">
        <w:rPr>
          <w:szCs w:val="20"/>
          <w:rtl/>
          <w:lang w:bidi="ar-DZ"/>
        </w:rPr>
        <w:t>500</w:t>
      </w:r>
      <w:r>
        <w:rPr>
          <w:rtl/>
          <w:lang w:bidi="ar-DZ"/>
        </w:rPr>
        <w:t xml:space="preserve">) = </w:t>
      </w:r>
      <w:r w:rsidRPr="002E6221">
        <w:rPr>
          <w:szCs w:val="20"/>
          <w:rtl/>
          <w:lang w:bidi="ar-DZ"/>
        </w:rPr>
        <w:t>0</w:t>
      </w:r>
      <w:r w:rsidR="00A61498">
        <w:rPr>
          <w:rtl/>
          <w:lang w:bidi="ar-DZ"/>
        </w:rPr>
        <w:t>,</w:t>
      </w:r>
      <w:r w:rsidRPr="002E6221">
        <w:rPr>
          <w:szCs w:val="20"/>
          <w:rtl/>
          <w:lang w:bidi="ar-DZ"/>
        </w:rPr>
        <w:t>4</w:t>
      </w:r>
      <w:r>
        <w:rPr>
          <w:rtl/>
          <w:lang w:bidi="ar-DZ"/>
        </w:rPr>
        <w:t xml:space="preserve"> في المائة.</w:t>
      </w:r>
    </w:p>
    <w:p w:rsidR="002E6221" w:rsidRDefault="002E6221" w:rsidP="002E6221">
      <w:pPr>
        <w:pStyle w:val="SingleTxtGA"/>
        <w:rPr>
          <w:rtl/>
          <w:lang w:bidi="ar-DZ"/>
        </w:rPr>
      </w:pPr>
      <w:r w:rsidRPr="002E6221">
        <w:rPr>
          <w:szCs w:val="20"/>
          <w:rtl/>
          <w:lang w:bidi="ar-DZ"/>
        </w:rPr>
        <w:t>30</w:t>
      </w:r>
      <w:r>
        <w:rPr>
          <w:rtl/>
          <w:lang w:bidi="ar-DZ"/>
        </w:rPr>
        <w:t>-</w:t>
      </w:r>
      <w:r>
        <w:rPr>
          <w:rtl/>
          <w:lang w:bidi="ar-DZ"/>
        </w:rPr>
        <w:tab/>
      </w:r>
      <w:r w:rsidRPr="00366AFF">
        <w:rPr>
          <w:spacing w:val="-2"/>
          <w:rtl/>
          <w:lang w:bidi="ar-DZ"/>
        </w:rPr>
        <w:t xml:space="preserve">وانخفض عدد المساكن الجديدة المبنية إلى </w:t>
      </w:r>
      <w:r w:rsidRPr="00366AFF">
        <w:rPr>
          <w:spacing w:val="-2"/>
          <w:szCs w:val="20"/>
          <w:rtl/>
          <w:lang w:bidi="ar-DZ"/>
        </w:rPr>
        <w:t>575</w:t>
      </w:r>
      <w:r w:rsidRPr="00366AFF">
        <w:rPr>
          <w:spacing w:val="-2"/>
          <w:rtl/>
          <w:lang w:bidi="ar-DZ"/>
        </w:rPr>
        <w:t xml:space="preserve"> </w:t>
      </w:r>
      <w:r w:rsidRPr="00366AFF">
        <w:rPr>
          <w:spacing w:val="-2"/>
          <w:szCs w:val="20"/>
          <w:rtl/>
          <w:lang w:bidi="ar-DZ"/>
        </w:rPr>
        <w:t>4</w:t>
      </w:r>
      <w:r w:rsidRPr="00366AFF">
        <w:rPr>
          <w:spacing w:val="-2"/>
          <w:rtl/>
          <w:lang w:bidi="ar-DZ"/>
        </w:rPr>
        <w:t xml:space="preserve"> في عام </w:t>
      </w:r>
      <w:r w:rsidRPr="00366AFF">
        <w:rPr>
          <w:spacing w:val="-2"/>
          <w:szCs w:val="20"/>
          <w:rtl/>
          <w:lang w:bidi="ar-DZ"/>
        </w:rPr>
        <w:t>2013</w:t>
      </w:r>
      <w:r w:rsidRPr="00366AFF">
        <w:rPr>
          <w:spacing w:val="-2"/>
          <w:rtl/>
          <w:lang w:bidi="ar-DZ"/>
        </w:rPr>
        <w:t>، إلا أن عدد المساكن الجديدة</w:t>
      </w:r>
      <w:r>
        <w:rPr>
          <w:rtl/>
          <w:lang w:bidi="ar-DZ"/>
        </w:rPr>
        <w:t xml:space="preserve"> المبنية خلال السنوات الخمس الموالية تزايد باطراد كل عام ليصل إلى </w:t>
      </w:r>
      <w:r w:rsidRPr="002E6221">
        <w:rPr>
          <w:szCs w:val="20"/>
          <w:rtl/>
          <w:lang w:bidi="ar-DZ"/>
        </w:rPr>
        <w:t>18</w:t>
      </w:r>
      <w:r>
        <w:rPr>
          <w:rtl/>
          <w:lang w:bidi="ar-DZ"/>
        </w:rPr>
        <w:t xml:space="preserve"> </w:t>
      </w:r>
      <w:r w:rsidRPr="002E6221">
        <w:rPr>
          <w:szCs w:val="20"/>
          <w:rtl/>
          <w:lang w:bidi="ar-DZ"/>
        </w:rPr>
        <w:t>072</w:t>
      </w:r>
      <w:r>
        <w:rPr>
          <w:rtl/>
          <w:lang w:bidi="ar-DZ"/>
        </w:rPr>
        <w:t xml:space="preserve"> في عام </w:t>
      </w:r>
      <w:r w:rsidRPr="002E6221">
        <w:rPr>
          <w:szCs w:val="20"/>
          <w:rtl/>
          <w:lang w:bidi="ar-DZ"/>
        </w:rPr>
        <w:t>2018</w:t>
      </w:r>
      <w:r>
        <w:rPr>
          <w:rtl/>
          <w:lang w:bidi="ar-DZ"/>
        </w:rPr>
        <w:t xml:space="preserve">. </w:t>
      </w:r>
    </w:p>
    <w:p w:rsidR="002E6221" w:rsidRPr="00366AFF" w:rsidRDefault="002E6221" w:rsidP="00366AFF">
      <w:pPr>
        <w:pStyle w:val="SingleTxtGA"/>
        <w:rPr>
          <w:spacing w:val="-6"/>
          <w:rtl/>
          <w:lang w:bidi="ar-DZ"/>
        </w:rPr>
      </w:pPr>
      <w:r w:rsidRPr="002E6221">
        <w:rPr>
          <w:szCs w:val="20"/>
          <w:rtl/>
          <w:lang w:bidi="ar-DZ"/>
        </w:rPr>
        <w:t>31</w:t>
      </w:r>
      <w:r>
        <w:rPr>
          <w:rtl/>
          <w:lang w:bidi="ar-DZ"/>
        </w:rPr>
        <w:t>-</w:t>
      </w:r>
      <w:r>
        <w:rPr>
          <w:rtl/>
          <w:lang w:bidi="ar-DZ"/>
        </w:rPr>
        <w:tab/>
        <w:t xml:space="preserve">وللاطلاع على مجموعة كاملة من المواد الإحصائية المتعلقة بالاتجاهات الديمغرافية والاقتصادية </w:t>
      </w:r>
      <w:r w:rsidRPr="00366AFF">
        <w:rPr>
          <w:rtl/>
          <w:lang w:bidi="ar-DZ"/>
        </w:rPr>
        <w:t>والاجتماعية والثقافية في أيرلندا، يرجى الرجوع إلى المرفقات الإحصائية الواردة في هذه الوثيقة، بالإضافة</w:t>
      </w:r>
      <w:r>
        <w:rPr>
          <w:rtl/>
          <w:lang w:bidi="ar-DZ"/>
        </w:rPr>
        <w:t xml:space="preserve"> </w:t>
      </w:r>
      <w:r w:rsidRPr="00366AFF">
        <w:rPr>
          <w:spacing w:val="-6"/>
          <w:rtl/>
          <w:lang w:bidi="ar-DZ"/>
        </w:rPr>
        <w:t xml:space="preserve">إلى المواد التي جمعها المكتب المركزي للإحصاءات، وهي متاحة للجمهور على موقعه الشبكي، </w:t>
      </w:r>
      <w:r w:rsidRPr="00366AFF">
        <w:rPr>
          <w:spacing w:val="-6"/>
          <w:lang w:bidi="ar-DZ"/>
        </w:rPr>
        <w:t>www.cso.ie</w:t>
      </w:r>
      <w:r w:rsidRPr="00366AFF">
        <w:rPr>
          <w:spacing w:val="-6"/>
          <w:rtl/>
          <w:lang w:bidi="ar-DZ"/>
        </w:rPr>
        <w:t xml:space="preserve">. </w:t>
      </w:r>
    </w:p>
    <w:p w:rsidR="002E6221" w:rsidRDefault="002E6221" w:rsidP="00366AFF">
      <w:pPr>
        <w:pStyle w:val="H1GA"/>
        <w:rPr>
          <w:rtl/>
          <w:lang w:bidi="ar-DZ"/>
        </w:rPr>
      </w:pPr>
      <w:r>
        <w:rPr>
          <w:rtl/>
          <w:lang w:bidi="ar-DZ"/>
        </w:rPr>
        <w:lastRenderedPageBreak/>
        <w:tab/>
      </w:r>
      <w:bookmarkStart w:id="6" w:name="_Toc34663707"/>
      <w:r>
        <w:rPr>
          <w:rtl/>
          <w:lang w:bidi="ar-DZ"/>
        </w:rPr>
        <w:t>باء-</w:t>
      </w:r>
      <w:r>
        <w:rPr>
          <w:rtl/>
          <w:lang w:bidi="ar-DZ"/>
        </w:rPr>
        <w:tab/>
        <w:t>الهيكل الدستوري والسياسي والقانوني للدولة</w:t>
      </w:r>
      <w:bookmarkEnd w:id="6"/>
      <w:r>
        <w:rPr>
          <w:rtl/>
          <w:lang w:bidi="ar-DZ"/>
        </w:rPr>
        <w:t xml:space="preserve"> </w:t>
      </w:r>
    </w:p>
    <w:p w:rsidR="002E6221" w:rsidRDefault="002E6221" w:rsidP="00366AFF">
      <w:pPr>
        <w:pStyle w:val="H23GA"/>
        <w:rPr>
          <w:rtl/>
          <w:lang w:bidi="ar-DZ"/>
        </w:rPr>
      </w:pPr>
      <w:r>
        <w:rPr>
          <w:rtl/>
          <w:lang w:bidi="ar-DZ"/>
        </w:rPr>
        <w:tab/>
      </w:r>
      <w:bookmarkStart w:id="7" w:name="_Toc34663708"/>
      <w:r w:rsidRPr="002E6221">
        <w:rPr>
          <w:szCs w:val="20"/>
          <w:rtl/>
          <w:lang w:bidi="ar-DZ"/>
        </w:rPr>
        <w:t>1</w:t>
      </w:r>
      <w:r>
        <w:rPr>
          <w:rtl/>
          <w:lang w:bidi="ar-DZ"/>
        </w:rPr>
        <w:t>-</w:t>
      </w:r>
      <w:r>
        <w:rPr>
          <w:rtl/>
          <w:lang w:bidi="ar-DZ"/>
        </w:rPr>
        <w:tab/>
        <w:t>دستور أيرلندا</w:t>
      </w:r>
      <w:bookmarkEnd w:id="7"/>
    </w:p>
    <w:p w:rsidR="002E6221" w:rsidRDefault="002E6221" w:rsidP="002E6221">
      <w:pPr>
        <w:pStyle w:val="SingleTxtGA"/>
        <w:rPr>
          <w:rtl/>
          <w:lang w:bidi="ar-DZ"/>
        </w:rPr>
      </w:pPr>
      <w:r w:rsidRPr="002E6221">
        <w:rPr>
          <w:szCs w:val="20"/>
          <w:rtl/>
          <w:lang w:bidi="ar-DZ"/>
        </w:rPr>
        <w:t>32</w:t>
      </w:r>
      <w:r>
        <w:rPr>
          <w:rtl/>
          <w:lang w:bidi="ar-DZ"/>
        </w:rPr>
        <w:t>-</w:t>
      </w:r>
      <w:r>
        <w:rPr>
          <w:rtl/>
          <w:lang w:bidi="ar-DZ"/>
        </w:rPr>
        <w:tab/>
        <w:t xml:space="preserve">دستور أيرلندا (الذي يسمى في اللغة الأيرلندية </w:t>
      </w:r>
      <w:r>
        <w:rPr>
          <w:lang w:bidi="ar-DZ"/>
        </w:rPr>
        <w:t>Bunreacht</w:t>
      </w:r>
      <w:r w:rsidR="00A92317">
        <w:rPr>
          <w:lang w:bidi="ar-DZ"/>
        </w:rPr>
        <w:t> </w:t>
      </w:r>
      <w:r>
        <w:rPr>
          <w:lang w:bidi="ar-DZ"/>
        </w:rPr>
        <w:t>na</w:t>
      </w:r>
      <w:r w:rsidR="00A92317">
        <w:rPr>
          <w:lang w:bidi="ar-DZ"/>
        </w:rPr>
        <w:t> </w:t>
      </w:r>
      <w:r>
        <w:rPr>
          <w:lang w:bidi="ar-DZ"/>
        </w:rPr>
        <w:t>hÉireann</w:t>
      </w:r>
      <w:r>
        <w:rPr>
          <w:rtl/>
          <w:lang w:bidi="ar-DZ"/>
        </w:rPr>
        <w:t xml:space="preserve">) هو القانون الأساسي للدولة. وقد اعتُمد الدستور عن طريق الاستفتاء في عام </w:t>
      </w:r>
      <w:r w:rsidRPr="002E6221">
        <w:rPr>
          <w:szCs w:val="20"/>
          <w:rtl/>
          <w:lang w:bidi="ar-DZ"/>
        </w:rPr>
        <w:t>1937</w:t>
      </w:r>
      <w:r>
        <w:rPr>
          <w:rtl/>
          <w:lang w:bidi="ar-DZ"/>
        </w:rPr>
        <w:t xml:space="preserve"> لينسخ دستور مجلس النواب لعام </w:t>
      </w:r>
      <w:r w:rsidRPr="002E6221">
        <w:rPr>
          <w:szCs w:val="20"/>
          <w:rtl/>
          <w:lang w:bidi="ar-DZ"/>
        </w:rPr>
        <w:t>1919</w:t>
      </w:r>
      <w:r>
        <w:rPr>
          <w:rtl/>
          <w:lang w:bidi="ar-DZ"/>
        </w:rPr>
        <w:t xml:space="preserve"> ودستور دولة أيرلندا الحرة لعام </w:t>
      </w:r>
      <w:r w:rsidRPr="002E6221">
        <w:rPr>
          <w:szCs w:val="20"/>
          <w:rtl/>
          <w:lang w:bidi="ar-DZ"/>
        </w:rPr>
        <w:t>1922</w:t>
      </w:r>
      <w:r>
        <w:rPr>
          <w:rtl/>
          <w:lang w:bidi="ar-DZ"/>
        </w:rPr>
        <w:t xml:space="preserve">. وهو ينشئ المؤسسات وأجهزة الدولة، وينص على تقسيم السلطات إلى ثلاثة فروع، هي السلطة التنفيذية والسلطة التشريعية والسلطة القضائية. ويحدِّد </w:t>
      </w:r>
      <w:r w:rsidRPr="00366AFF">
        <w:rPr>
          <w:spacing w:val="-4"/>
          <w:rtl/>
          <w:lang w:bidi="ar-DZ"/>
        </w:rPr>
        <w:t>الدستور سلطات الرئيس والبرلمان الأيرلندي والحكومة، فضلاً عن هيكل المحاكم وسلطاتها. وهو ينص على</w:t>
      </w:r>
      <w:r>
        <w:rPr>
          <w:rtl/>
          <w:lang w:bidi="ar-DZ"/>
        </w:rPr>
        <w:t xml:space="preserve"> أن جميع السلطات التشريعية والتنفيذية والقضائية للحكومة مستمدة من الشعب ويكفل أيضاً حقوق المواطنين الأساسية التي خضعت لتفسيرٍ وتحديد دقيقين من جانب المحاكم. </w:t>
      </w:r>
    </w:p>
    <w:p w:rsidR="002E6221" w:rsidRDefault="002E6221" w:rsidP="002E6221">
      <w:pPr>
        <w:pStyle w:val="SingleTxtGA"/>
        <w:rPr>
          <w:rtl/>
          <w:lang w:bidi="ar-DZ"/>
        </w:rPr>
      </w:pPr>
      <w:r w:rsidRPr="002E6221">
        <w:rPr>
          <w:szCs w:val="20"/>
          <w:rtl/>
          <w:lang w:bidi="ar-DZ"/>
        </w:rPr>
        <w:t>33</w:t>
      </w:r>
      <w:r>
        <w:rPr>
          <w:rtl/>
          <w:lang w:bidi="ar-DZ"/>
        </w:rPr>
        <w:t>-</w:t>
      </w:r>
      <w:r>
        <w:rPr>
          <w:rtl/>
          <w:lang w:bidi="ar-DZ"/>
        </w:rPr>
        <w:tab/>
      </w:r>
      <w:r w:rsidRPr="00366AFF">
        <w:rPr>
          <w:spacing w:val="-4"/>
          <w:rtl/>
          <w:lang w:bidi="ar-DZ"/>
        </w:rPr>
        <w:t>وينص الدستور على ألّا يَسنَّ البرلمان أيَّ قانون يتعارض مع أحكامه بأي شكل من الأشكال.</w:t>
      </w:r>
      <w:r>
        <w:rPr>
          <w:rtl/>
          <w:lang w:bidi="ar-DZ"/>
        </w:rPr>
        <w:t xml:space="preserve"> </w:t>
      </w:r>
      <w:r w:rsidRPr="00366AFF">
        <w:rPr>
          <w:spacing w:val="-4"/>
          <w:rtl/>
          <w:lang w:bidi="ar-DZ"/>
        </w:rPr>
        <w:t>وتكون التشريعات التي تُسنُّ ويَثبت تعارضها مع الدستور باطلةً بقدر هذا التعارض. والمحكمة العليا ومحكمة</w:t>
      </w:r>
      <w:r>
        <w:rPr>
          <w:rtl/>
          <w:lang w:bidi="ar-DZ"/>
        </w:rPr>
        <w:t xml:space="preserve"> الاستئناف ومحكمة النقض هي وحدها التي تملك اختصاص النظر في مسألة مدى صحة أيّ قانون فيما يتعلق بأحكام الدستور. والمراجعة القضائية من الآليات التي تتيح للفرد أن يطعن في دستورية التشريعات، وترد أدناه تفاصيل وافية توضِّح سبيل الانتصاف هذا (انظر الفقرات </w:t>
      </w:r>
      <w:r w:rsidRPr="002E6221">
        <w:rPr>
          <w:szCs w:val="20"/>
          <w:rtl/>
          <w:lang w:bidi="ar-DZ"/>
        </w:rPr>
        <w:t>96</w:t>
      </w:r>
      <w:r>
        <w:rPr>
          <w:rtl/>
          <w:lang w:bidi="ar-DZ"/>
        </w:rPr>
        <w:t>-</w:t>
      </w:r>
      <w:r w:rsidRPr="002E6221">
        <w:rPr>
          <w:szCs w:val="20"/>
          <w:rtl/>
          <w:lang w:bidi="ar-DZ"/>
        </w:rPr>
        <w:t>98</w:t>
      </w:r>
      <w:r>
        <w:rPr>
          <w:rtl/>
          <w:lang w:bidi="ar-DZ"/>
        </w:rPr>
        <w:t>).</w:t>
      </w:r>
    </w:p>
    <w:p w:rsidR="002E6221" w:rsidRDefault="002E6221" w:rsidP="002E6221">
      <w:pPr>
        <w:pStyle w:val="SingleTxtGA"/>
        <w:rPr>
          <w:rtl/>
          <w:lang w:bidi="ar-DZ"/>
        </w:rPr>
      </w:pPr>
      <w:r w:rsidRPr="002E6221">
        <w:rPr>
          <w:szCs w:val="20"/>
          <w:rtl/>
          <w:lang w:bidi="ar-DZ"/>
        </w:rPr>
        <w:t>34</w:t>
      </w:r>
      <w:r>
        <w:rPr>
          <w:rtl/>
          <w:lang w:bidi="ar-DZ"/>
        </w:rPr>
        <w:t>-</w:t>
      </w:r>
      <w:r>
        <w:rPr>
          <w:rtl/>
          <w:lang w:bidi="ar-DZ"/>
        </w:rPr>
        <w:tab/>
        <w:t xml:space="preserve">ولا يجوز تعديل دستور أيرلندا إلا بعد إقرار مشروع قانون لتعديل الدستور بأغلبية بسيطة من مجلسي البرلمان، والموافقة بعد ذلك على المقترح بأغلبية المصوّتين في استفتاء. وقد خضع الدستور، حتى عام </w:t>
      </w:r>
      <w:r w:rsidRPr="002E6221">
        <w:rPr>
          <w:szCs w:val="20"/>
          <w:rtl/>
          <w:lang w:bidi="ar-DZ"/>
        </w:rPr>
        <w:t>2019</w:t>
      </w:r>
      <w:r>
        <w:rPr>
          <w:rtl/>
          <w:lang w:bidi="ar-DZ"/>
        </w:rPr>
        <w:t xml:space="preserve">، لثلاثين تعديلاً عن طريق الاستفتاء. ومنذ أن قدَّمت أيرلندا آخر وثيقة أساسية موحدة في </w:t>
      </w:r>
      <w:r w:rsidRPr="00366AFF">
        <w:rPr>
          <w:spacing w:val="-4"/>
          <w:rtl/>
          <w:lang w:bidi="ar-DZ"/>
        </w:rPr>
        <w:t xml:space="preserve">عام </w:t>
      </w:r>
      <w:r w:rsidRPr="00366AFF">
        <w:rPr>
          <w:spacing w:val="-4"/>
          <w:szCs w:val="20"/>
          <w:rtl/>
          <w:lang w:bidi="ar-DZ"/>
        </w:rPr>
        <w:t>2014</w:t>
      </w:r>
      <w:r w:rsidRPr="00366AFF">
        <w:rPr>
          <w:spacing w:val="-4"/>
          <w:rtl/>
          <w:lang w:bidi="ar-DZ"/>
        </w:rPr>
        <w:t>، صوَّتت الهيئة الناخبة على استفتاء لتعديل الدستور أربع مرات: للنص على المساواة في الزواج؛</w:t>
      </w:r>
      <w:r>
        <w:rPr>
          <w:rtl/>
          <w:lang w:bidi="ar-DZ"/>
        </w:rPr>
        <w:t xml:space="preserve"> ولسنّ تشريعات لتنظيم إنهاء الحمل؛ ولحذف الإشارة إلى التجديف في الدستور؛ ولتعديل الأحكام الدستورية التي تنص على فسخ الزواج. وفي أيار/مايو </w:t>
      </w:r>
      <w:r w:rsidRPr="002E6221">
        <w:rPr>
          <w:szCs w:val="20"/>
          <w:rtl/>
          <w:lang w:bidi="ar-DZ"/>
        </w:rPr>
        <w:t>2015</w:t>
      </w:r>
      <w:r>
        <w:rPr>
          <w:rtl/>
          <w:lang w:bidi="ar-DZ"/>
        </w:rPr>
        <w:t xml:space="preserve">، رفض الناخبون اقتراحاً يقضي بتعديل الدستور وتغيير سن الأهلية للترشح لمنصب الرئيس. </w:t>
      </w:r>
    </w:p>
    <w:p w:rsidR="002E6221" w:rsidRDefault="002E6221" w:rsidP="00366AFF">
      <w:pPr>
        <w:pStyle w:val="H23GA"/>
        <w:rPr>
          <w:rtl/>
          <w:lang w:bidi="ar-DZ"/>
        </w:rPr>
      </w:pPr>
      <w:r>
        <w:rPr>
          <w:rtl/>
          <w:lang w:bidi="ar-DZ"/>
        </w:rPr>
        <w:tab/>
      </w:r>
      <w:bookmarkStart w:id="8" w:name="_Toc34663709"/>
      <w:r w:rsidRPr="002E6221">
        <w:rPr>
          <w:szCs w:val="20"/>
          <w:rtl/>
          <w:lang w:bidi="ar-DZ"/>
        </w:rPr>
        <w:t>2</w:t>
      </w:r>
      <w:r>
        <w:rPr>
          <w:rtl/>
          <w:lang w:bidi="ar-DZ"/>
        </w:rPr>
        <w:t>-</w:t>
      </w:r>
      <w:r>
        <w:rPr>
          <w:rtl/>
          <w:lang w:bidi="ar-DZ"/>
        </w:rPr>
        <w:tab/>
        <w:t>حكومة أيرلندا</w:t>
      </w:r>
      <w:bookmarkEnd w:id="8"/>
    </w:p>
    <w:p w:rsidR="002E6221" w:rsidRDefault="002E6221" w:rsidP="002E6221">
      <w:pPr>
        <w:pStyle w:val="SingleTxtGA"/>
        <w:rPr>
          <w:rtl/>
          <w:lang w:bidi="ar-DZ"/>
        </w:rPr>
      </w:pPr>
      <w:r w:rsidRPr="002E6221">
        <w:rPr>
          <w:szCs w:val="20"/>
          <w:rtl/>
          <w:lang w:bidi="ar-DZ"/>
        </w:rPr>
        <w:t>35</w:t>
      </w:r>
      <w:r>
        <w:rPr>
          <w:rtl/>
          <w:lang w:bidi="ar-DZ"/>
        </w:rPr>
        <w:t>-</w:t>
      </w:r>
      <w:r>
        <w:rPr>
          <w:rtl/>
          <w:lang w:bidi="ar-DZ"/>
        </w:rPr>
        <w:tab/>
        <w:t xml:space="preserve">أيرلندا ديمقراطية برلمانية مستقلة وذات سيادة. ويتألف البرلمان الوطني من الرئيس ومجلس </w:t>
      </w:r>
      <w:r w:rsidRPr="001F685A">
        <w:rPr>
          <w:spacing w:val="-4"/>
          <w:rtl/>
          <w:lang w:bidi="ar-DZ"/>
        </w:rPr>
        <w:t>النواب (</w:t>
      </w:r>
      <w:r w:rsidRPr="001F685A">
        <w:rPr>
          <w:spacing w:val="-4"/>
          <w:lang w:bidi="ar-DZ"/>
        </w:rPr>
        <w:t>Dáil</w:t>
      </w:r>
      <w:r w:rsidR="00366AFF" w:rsidRPr="001F685A">
        <w:rPr>
          <w:spacing w:val="-4"/>
          <w:lang w:bidi="ar-DZ"/>
        </w:rPr>
        <w:t> </w:t>
      </w:r>
      <w:r w:rsidRPr="001F685A">
        <w:rPr>
          <w:spacing w:val="-4"/>
          <w:lang w:bidi="ar-DZ"/>
        </w:rPr>
        <w:t>Éireann</w:t>
      </w:r>
      <w:r w:rsidRPr="001F685A">
        <w:rPr>
          <w:spacing w:val="-4"/>
          <w:rtl/>
          <w:lang w:bidi="ar-DZ"/>
        </w:rPr>
        <w:t>) ومجلس الشيوخ (</w:t>
      </w:r>
      <w:r w:rsidRPr="001F685A">
        <w:rPr>
          <w:spacing w:val="-4"/>
          <w:lang w:bidi="ar-DZ"/>
        </w:rPr>
        <w:t>Seanad</w:t>
      </w:r>
      <w:r w:rsidR="00366AFF" w:rsidRPr="001F685A">
        <w:rPr>
          <w:spacing w:val="-4"/>
          <w:lang w:bidi="ar-DZ"/>
        </w:rPr>
        <w:t> </w:t>
      </w:r>
      <w:r w:rsidRPr="001F685A">
        <w:rPr>
          <w:spacing w:val="-4"/>
          <w:lang w:bidi="ar-DZ"/>
        </w:rPr>
        <w:t>Éireann</w:t>
      </w:r>
      <w:r w:rsidRPr="001F685A">
        <w:rPr>
          <w:spacing w:val="-4"/>
          <w:rtl/>
          <w:lang w:bidi="ar-DZ"/>
        </w:rPr>
        <w:t>). وتُستمد مهام وصلاحيات الرئيس ومجلس</w:t>
      </w:r>
      <w:r>
        <w:rPr>
          <w:rtl/>
          <w:lang w:bidi="ar-DZ"/>
        </w:rPr>
        <w:t xml:space="preserve"> النواب ومجلس الشيوخ من دستور أيرلندا ومن القانون. ولا يجوز للبرلمان أن يسنَّ أيَّ قانون يتعارض مع الدستور بأي شكل من الأشكال. </w:t>
      </w:r>
    </w:p>
    <w:p w:rsidR="002E6221" w:rsidRDefault="002E6221" w:rsidP="002E6221">
      <w:pPr>
        <w:pStyle w:val="SingleTxtGA"/>
        <w:rPr>
          <w:rtl/>
          <w:lang w:bidi="ar-DZ"/>
        </w:rPr>
      </w:pPr>
      <w:r w:rsidRPr="002E6221">
        <w:rPr>
          <w:szCs w:val="20"/>
          <w:rtl/>
          <w:lang w:bidi="ar-DZ"/>
        </w:rPr>
        <w:t>36</w:t>
      </w:r>
      <w:r>
        <w:rPr>
          <w:rtl/>
          <w:lang w:bidi="ar-DZ"/>
        </w:rPr>
        <w:t>-</w:t>
      </w:r>
      <w:r>
        <w:rPr>
          <w:rtl/>
          <w:lang w:bidi="ar-DZ"/>
        </w:rPr>
        <w:tab/>
      </w:r>
      <w:dir w:val="rtl">
        <w:r>
          <w:rPr>
            <w:rFonts w:ascii="Traditional Arabic" w:hAnsi="Traditional Arabic" w:hint="cs"/>
            <w:rtl/>
            <w:lang w:bidi="ar-DZ"/>
          </w:rPr>
          <w:t>ورئيس</w:t>
        </w:r>
        <w:r>
          <w:rPr>
            <w:rtl/>
            <w:lang w:bidi="ar-DZ"/>
          </w:rPr>
          <w:t xml:space="preserve"> </w:t>
        </w:r>
        <w:r>
          <w:rPr>
            <w:rFonts w:ascii="Traditional Arabic" w:hAnsi="Traditional Arabic" w:hint="cs"/>
            <w:rtl/>
            <w:lang w:bidi="ar-DZ"/>
          </w:rPr>
          <w:t>الجمهورية</w:t>
        </w:r>
        <w:r>
          <w:rPr>
            <w:rtl/>
            <w:lang w:bidi="ar-DZ"/>
          </w:rPr>
          <w:t xml:space="preserve"> </w:t>
        </w:r>
        <w:r>
          <w:rPr>
            <w:rFonts w:ascii="Traditional Arabic" w:hAnsi="Traditional Arabic" w:hint="cs"/>
            <w:rtl/>
            <w:lang w:bidi="ar-DZ"/>
          </w:rPr>
          <w:t>هو</w:t>
        </w:r>
        <w:r>
          <w:rPr>
            <w:rtl/>
            <w:lang w:bidi="ar-DZ"/>
          </w:rPr>
          <w:t xml:space="preserve"> </w:t>
        </w:r>
        <w:r>
          <w:rPr>
            <w:rFonts w:ascii="Traditional Arabic" w:hAnsi="Traditional Arabic" w:hint="cs"/>
            <w:rtl/>
            <w:lang w:bidi="ar-DZ"/>
          </w:rPr>
          <w:t>رئيس</w:t>
        </w:r>
        <w:r>
          <w:rPr>
            <w:rtl/>
            <w:lang w:bidi="ar-DZ"/>
          </w:rPr>
          <w:t xml:space="preserve"> </w:t>
        </w:r>
        <w:r>
          <w:rPr>
            <w:rFonts w:ascii="Traditional Arabic" w:hAnsi="Traditional Arabic" w:hint="cs"/>
            <w:rtl/>
            <w:lang w:bidi="ar-DZ"/>
          </w:rPr>
          <w:t>الدولة</w:t>
        </w:r>
        <w:r>
          <w:rPr>
            <w:rtl/>
            <w:lang w:bidi="ar-DZ"/>
          </w:rPr>
          <w:t>.</w:t>
        </w:r>
        <w:r>
          <w:rPr>
            <w:rFonts w:ascii="Arial" w:hAnsi="Arial" w:cs="Arial" w:hint="cs"/>
            <w:rtl/>
            <w:lang w:bidi="ar-DZ"/>
          </w:rPr>
          <w:t>‬</w:t>
        </w:r>
        <w:r>
          <w:rPr>
            <w:rtl/>
            <w:lang w:bidi="ar-DZ"/>
          </w:rPr>
          <w:t xml:space="preserve"> </w:t>
        </w:r>
        <w:r>
          <w:rPr>
            <w:rFonts w:ascii="Traditional Arabic" w:hAnsi="Traditional Arabic" w:hint="cs"/>
            <w:rtl/>
            <w:lang w:bidi="ar-DZ"/>
          </w:rPr>
          <w:t>وبهذه</w:t>
        </w:r>
        <w:r>
          <w:rPr>
            <w:rtl/>
            <w:lang w:bidi="ar-DZ"/>
          </w:rPr>
          <w:t xml:space="preserve"> </w:t>
        </w:r>
        <w:r>
          <w:rPr>
            <w:rFonts w:ascii="Traditional Arabic" w:hAnsi="Traditional Arabic" w:hint="cs"/>
            <w:rtl/>
            <w:lang w:bidi="ar-DZ"/>
          </w:rPr>
          <w:t>الصفة</w:t>
        </w:r>
        <w:r>
          <w:rPr>
            <w:rtl/>
            <w:lang w:bidi="ar-DZ"/>
          </w:rPr>
          <w:t xml:space="preserve"> </w:t>
        </w:r>
        <w:r>
          <w:rPr>
            <w:rFonts w:ascii="Traditional Arabic" w:hAnsi="Traditional Arabic" w:hint="cs"/>
            <w:rtl/>
            <w:lang w:bidi="ar-DZ"/>
          </w:rPr>
          <w:t>يوقِّع</w:t>
        </w:r>
        <w:r>
          <w:rPr>
            <w:rtl/>
            <w:lang w:bidi="ar-DZ"/>
          </w:rPr>
          <w:t xml:space="preserve"> </w:t>
        </w:r>
        <w:r>
          <w:rPr>
            <w:rFonts w:ascii="Traditional Arabic" w:hAnsi="Traditional Arabic" w:hint="cs"/>
            <w:rtl/>
            <w:lang w:bidi="ar-DZ"/>
          </w:rPr>
          <w:t>الرئيس</w:t>
        </w:r>
        <w:r>
          <w:rPr>
            <w:rtl/>
            <w:lang w:bidi="ar-DZ"/>
          </w:rPr>
          <w:t xml:space="preserve"> </w:t>
        </w:r>
        <w:r>
          <w:rPr>
            <w:rFonts w:ascii="Traditional Arabic" w:hAnsi="Traditional Arabic" w:hint="cs"/>
            <w:rtl/>
            <w:lang w:bidi="ar-DZ"/>
          </w:rPr>
          <w:t>مشاريع</w:t>
        </w:r>
        <w:r>
          <w:rPr>
            <w:rtl/>
            <w:lang w:bidi="ar-DZ"/>
          </w:rPr>
          <w:t xml:space="preserve"> </w:t>
        </w:r>
        <w:r>
          <w:rPr>
            <w:rFonts w:ascii="Traditional Arabic" w:hAnsi="Traditional Arabic" w:hint="cs"/>
            <w:rtl/>
            <w:lang w:bidi="ar-DZ"/>
          </w:rPr>
          <w:t>القوانين</w:t>
        </w:r>
        <w:r>
          <w:rPr>
            <w:rtl/>
            <w:lang w:bidi="ar-DZ"/>
          </w:rPr>
          <w:t xml:space="preserve"> </w:t>
        </w:r>
        <w:r>
          <w:rPr>
            <w:rFonts w:ascii="Traditional Arabic" w:hAnsi="Traditional Arabic" w:hint="cs"/>
            <w:rtl/>
            <w:lang w:bidi="ar-DZ"/>
          </w:rPr>
          <w:t>لتصبح</w:t>
        </w:r>
        <w:r>
          <w:rPr>
            <w:rtl/>
            <w:lang w:bidi="ar-DZ"/>
          </w:rPr>
          <w:t xml:space="preserve"> </w:t>
        </w:r>
        <w:r>
          <w:rPr>
            <w:rFonts w:ascii="Traditional Arabic" w:hAnsi="Traditional Arabic" w:hint="cs"/>
            <w:rtl/>
            <w:lang w:bidi="ar-DZ"/>
          </w:rPr>
          <w:t>قوانين</w:t>
        </w:r>
        <w:r>
          <w:rPr>
            <w:rtl/>
            <w:lang w:bidi="ar-DZ"/>
          </w:rPr>
          <w:t xml:space="preserve"> </w:t>
        </w:r>
        <w:r w:rsidRPr="001F685A">
          <w:rPr>
            <w:rFonts w:hint="cs"/>
            <w:spacing w:val="-4"/>
            <w:rtl/>
            <w:lang w:bidi="ar-DZ"/>
          </w:rPr>
          <w:t>ويتمتع</w:t>
        </w:r>
        <w:r w:rsidRPr="001F685A">
          <w:rPr>
            <w:spacing w:val="-4"/>
            <w:rtl/>
            <w:lang w:bidi="ar-DZ"/>
          </w:rPr>
          <w:t xml:space="preserve"> </w:t>
        </w:r>
        <w:r w:rsidRPr="001F685A">
          <w:rPr>
            <w:rFonts w:hint="cs"/>
            <w:spacing w:val="-4"/>
            <w:rtl/>
            <w:lang w:bidi="ar-DZ"/>
          </w:rPr>
          <w:t>بصلاحية</w:t>
        </w:r>
        <w:r w:rsidRPr="001F685A">
          <w:rPr>
            <w:spacing w:val="-4"/>
            <w:rtl/>
            <w:lang w:bidi="ar-DZ"/>
          </w:rPr>
          <w:t xml:space="preserve"> </w:t>
        </w:r>
        <w:r w:rsidRPr="001F685A">
          <w:rPr>
            <w:rFonts w:hint="cs"/>
            <w:spacing w:val="-4"/>
            <w:rtl/>
            <w:lang w:bidi="ar-DZ"/>
          </w:rPr>
          <w:t>رفض</w:t>
        </w:r>
        <w:r w:rsidRPr="001F685A">
          <w:rPr>
            <w:spacing w:val="-4"/>
            <w:rtl/>
            <w:lang w:bidi="ar-DZ"/>
          </w:rPr>
          <w:t xml:space="preserve"> </w:t>
        </w:r>
        <w:r w:rsidRPr="001F685A">
          <w:rPr>
            <w:rFonts w:hint="cs"/>
            <w:spacing w:val="-4"/>
            <w:rtl/>
            <w:lang w:bidi="ar-DZ"/>
          </w:rPr>
          <w:t>التوقيع</w:t>
        </w:r>
        <w:r w:rsidRPr="001F685A">
          <w:rPr>
            <w:spacing w:val="-4"/>
            <w:rtl/>
            <w:lang w:bidi="ar-DZ"/>
          </w:rPr>
          <w:t xml:space="preserve"> </w:t>
        </w:r>
        <w:r w:rsidRPr="001F685A">
          <w:rPr>
            <w:rFonts w:hint="cs"/>
            <w:spacing w:val="-4"/>
            <w:rtl/>
            <w:lang w:bidi="ar-DZ"/>
          </w:rPr>
          <w:t>على</w:t>
        </w:r>
        <w:r w:rsidRPr="001F685A">
          <w:rPr>
            <w:spacing w:val="-4"/>
            <w:rtl/>
            <w:lang w:bidi="ar-DZ"/>
          </w:rPr>
          <w:t xml:space="preserve"> </w:t>
        </w:r>
        <w:r w:rsidRPr="001F685A">
          <w:rPr>
            <w:rFonts w:hint="cs"/>
            <w:spacing w:val="-4"/>
            <w:rtl/>
            <w:lang w:bidi="ar-DZ"/>
          </w:rPr>
          <w:t>مشاريع</w:t>
        </w:r>
        <w:r w:rsidRPr="001F685A">
          <w:rPr>
            <w:spacing w:val="-4"/>
            <w:rtl/>
            <w:lang w:bidi="ar-DZ"/>
          </w:rPr>
          <w:t xml:space="preserve"> </w:t>
        </w:r>
        <w:r w:rsidRPr="001F685A">
          <w:rPr>
            <w:rFonts w:hint="cs"/>
            <w:spacing w:val="-4"/>
            <w:rtl/>
            <w:lang w:bidi="ar-DZ"/>
          </w:rPr>
          <w:t>القوانين؛</w:t>
        </w:r>
        <w:r w:rsidRPr="001F685A">
          <w:rPr>
            <w:spacing w:val="-4"/>
            <w:rtl/>
            <w:lang w:bidi="ar-DZ"/>
          </w:rPr>
          <w:t xml:space="preserve"> </w:t>
        </w:r>
        <w:r w:rsidRPr="001F685A">
          <w:rPr>
            <w:rFonts w:hint="cs"/>
            <w:spacing w:val="-4"/>
            <w:rtl/>
            <w:lang w:bidi="ar-DZ"/>
          </w:rPr>
          <w:t>ولا</w:t>
        </w:r>
        <w:r w:rsidRPr="001F685A">
          <w:rPr>
            <w:spacing w:val="-4"/>
            <w:rtl/>
            <w:lang w:bidi="ar-DZ"/>
          </w:rPr>
          <w:t xml:space="preserve"> </w:t>
        </w:r>
        <w:r w:rsidRPr="001F685A">
          <w:rPr>
            <w:rFonts w:hint="cs"/>
            <w:spacing w:val="-4"/>
            <w:rtl/>
            <w:lang w:bidi="ar-DZ"/>
          </w:rPr>
          <w:t>يملك</w:t>
        </w:r>
        <w:r w:rsidRPr="001F685A">
          <w:rPr>
            <w:spacing w:val="-4"/>
            <w:rtl/>
            <w:lang w:bidi="ar-DZ"/>
          </w:rPr>
          <w:t xml:space="preserve"> </w:t>
        </w:r>
        <w:r w:rsidRPr="001F685A">
          <w:rPr>
            <w:rFonts w:hint="cs"/>
            <w:spacing w:val="-4"/>
            <w:rtl/>
            <w:lang w:bidi="ar-DZ"/>
          </w:rPr>
          <w:t>الرئيس</w:t>
        </w:r>
        <w:r w:rsidRPr="001F685A">
          <w:rPr>
            <w:spacing w:val="-4"/>
            <w:rtl/>
            <w:lang w:bidi="ar-DZ"/>
          </w:rPr>
          <w:t xml:space="preserve"> </w:t>
        </w:r>
        <w:r w:rsidRPr="001F685A">
          <w:rPr>
            <w:rFonts w:hint="cs"/>
            <w:spacing w:val="-4"/>
            <w:rtl/>
            <w:lang w:bidi="ar-DZ"/>
          </w:rPr>
          <w:t>مهام</w:t>
        </w:r>
        <w:r w:rsidRPr="001F685A">
          <w:rPr>
            <w:spacing w:val="-4"/>
            <w:rtl/>
            <w:lang w:bidi="ar-DZ"/>
          </w:rPr>
          <w:t xml:space="preserve"> </w:t>
        </w:r>
        <w:r w:rsidRPr="001F685A">
          <w:rPr>
            <w:rFonts w:hint="cs"/>
            <w:spacing w:val="-4"/>
            <w:rtl/>
            <w:lang w:bidi="ar-DZ"/>
          </w:rPr>
          <w:t>تنفيذية</w:t>
        </w:r>
        <w:r w:rsidRPr="001F685A">
          <w:rPr>
            <w:spacing w:val="-4"/>
            <w:rtl/>
            <w:lang w:bidi="ar-DZ"/>
          </w:rPr>
          <w:t xml:space="preserve">. </w:t>
        </w:r>
        <w:r w:rsidRPr="001F685A">
          <w:rPr>
            <w:rFonts w:hint="cs"/>
            <w:spacing w:val="-4"/>
            <w:rtl/>
            <w:lang w:bidi="ar-DZ"/>
          </w:rPr>
          <w:t>ويجب</w:t>
        </w:r>
        <w:r w:rsidRPr="001F685A">
          <w:rPr>
            <w:spacing w:val="-4"/>
            <w:rtl/>
            <w:lang w:bidi="ar-DZ"/>
          </w:rPr>
          <w:t xml:space="preserve"> </w:t>
        </w:r>
        <w:r w:rsidRPr="001F685A">
          <w:rPr>
            <w:rFonts w:hint="cs"/>
            <w:spacing w:val="-4"/>
            <w:rtl/>
            <w:lang w:bidi="ar-DZ"/>
          </w:rPr>
          <w:t>أن</w:t>
        </w:r>
        <w:r w:rsidRPr="001F685A">
          <w:rPr>
            <w:spacing w:val="-4"/>
            <w:rtl/>
            <w:lang w:bidi="ar-DZ"/>
          </w:rPr>
          <w:t xml:space="preserve"> </w:t>
        </w:r>
        <w:r w:rsidRPr="001F685A">
          <w:rPr>
            <w:rFonts w:hint="cs"/>
            <w:spacing w:val="-4"/>
            <w:rtl/>
            <w:lang w:bidi="ar-DZ"/>
          </w:rPr>
          <w:t>يتصرف</w:t>
        </w:r>
        <w:r>
          <w:rPr>
            <w:rtl/>
            <w:lang w:bidi="ar-DZ"/>
          </w:rPr>
          <w:t xml:space="preserve"> </w:t>
        </w:r>
        <w:r>
          <w:rPr>
            <w:rFonts w:ascii="Traditional Arabic" w:hAnsi="Traditional Arabic" w:hint="cs"/>
            <w:rtl/>
            <w:lang w:bidi="ar-DZ"/>
          </w:rPr>
          <w:t>الرئيس</w:t>
        </w:r>
        <w:r>
          <w:rPr>
            <w:rtl/>
            <w:lang w:bidi="ar-DZ"/>
          </w:rPr>
          <w:t xml:space="preserve"> </w:t>
        </w:r>
        <w:r>
          <w:rPr>
            <w:rFonts w:ascii="Traditional Arabic" w:hAnsi="Traditional Arabic" w:hint="cs"/>
            <w:rtl/>
            <w:lang w:bidi="ar-DZ"/>
          </w:rPr>
          <w:t>عموماً</w:t>
        </w:r>
        <w:r>
          <w:rPr>
            <w:rtl/>
            <w:lang w:bidi="ar-DZ"/>
          </w:rPr>
          <w:t xml:space="preserve"> </w:t>
        </w:r>
        <w:r>
          <w:rPr>
            <w:rFonts w:ascii="Traditional Arabic" w:hAnsi="Traditional Arabic" w:hint="cs"/>
            <w:rtl/>
            <w:lang w:bidi="ar-DZ"/>
          </w:rPr>
          <w:t>بناء</w:t>
        </w:r>
        <w:r>
          <w:rPr>
            <w:rtl/>
            <w:lang w:bidi="ar-DZ"/>
          </w:rPr>
          <w:t xml:space="preserve"> </w:t>
        </w:r>
        <w:r>
          <w:rPr>
            <w:rFonts w:ascii="Traditional Arabic" w:hAnsi="Traditional Arabic" w:hint="cs"/>
            <w:rtl/>
            <w:lang w:bidi="ar-DZ"/>
          </w:rPr>
          <w:t>على</w:t>
        </w:r>
        <w:r>
          <w:rPr>
            <w:rtl/>
            <w:lang w:bidi="ar-DZ"/>
          </w:rPr>
          <w:t xml:space="preserve"> مشورة الحكومة وسلطتها. وعند تسمية مجلس النواب يعيِّن رئيس الدولة رئيس الوزراء، ويعيِّن أعضاء الحكومة بناء على مشورة رئيس الوزراء وبموافقة مسبقة من مجلس النواب. ويجوز لمجلسي البرلمان أن يدرس وينتقد سياسة الحكومة وإدارتها، غير أن الحكومة ليست مسؤولة بموجب </w:t>
        </w:r>
        <w:r w:rsidRPr="001F685A">
          <w:rPr>
            <w:spacing w:val="-4"/>
            <w:rtl/>
            <w:lang w:bidi="ar-DZ"/>
          </w:rPr>
          <w:t>الدستور إلا أمام مجلس النواب. وينتخب الشعب رئيس الجمهورية بالاقتراع المباشر، ويتولى الرئيس المنصب</w:t>
        </w:r>
        <w:r>
          <w:rPr>
            <w:rtl/>
            <w:lang w:bidi="ar-DZ"/>
          </w:rPr>
          <w:t xml:space="preserve"> لولاية مدتها سبع سنوات. ولا يجوز للرئيس أن يتولى المنصب لأكثر من ولايتين.</w:t>
        </w:r>
        <w:r>
          <w:t>‬</w:t>
        </w:r>
        <w:r w:rsidR="00B97267">
          <w:t>‬</w:t>
        </w:r>
        <w:r w:rsidR="004D248D">
          <w:t>‬</w:t>
        </w:r>
        <w:r w:rsidR="00CD04B4">
          <w:t>‬</w:t>
        </w:r>
      </w:dir>
    </w:p>
    <w:p w:rsidR="002E6221" w:rsidRDefault="002E6221" w:rsidP="002E6221">
      <w:pPr>
        <w:pStyle w:val="SingleTxtGA"/>
        <w:rPr>
          <w:rtl/>
          <w:lang w:bidi="ar-DZ"/>
        </w:rPr>
      </w:pPr>
      <w:r w:rsidRPr="002E6221">
        <w:rPr>
          <w:szCs w:val="20"/>
          <w:rtl/>
          <w:lang w:bidi="ar-DZ"/>
        </w:rPr>
        <w:t>37</w:t>
      </w:r>
      <w:r>
        <w:rPr>
          <w:rtl/>
          <w:lang w:bidi="ar-DZ"/>
        </w:rPr>
        <w:t>-</w:t>
      </w:r>
      <w:r>
        <w:rPr>
          <w:rtl/>
          <w:lang w:bidi="ar-DZ"/>
        </w:rPr>
        <w:tab/>
        <w:t xml:space="preserve">ويضم مجلس النواب </w:t>
      </w:r>
      <w:r w:rsidRPr="002E6221">
        <w:rPr>
          <w:szCs w:val="20"/>
          <w:rtl/>
          <w:lang w:bidi="ar-DZ"/>
        </w:rPr>
        <w:t>158</w:t>
      </w:r>
      <w:r>
        <w:rPr>
          <w:rtl/>
          <w:lang w:bidi="ar-DZ"/>
        </w:rPr>
        <w:t xml:space="preserve"> عضواً يسمَّون </w:t>
      </w:r>
      <w:r>
        <w:rPr>
          <w:lang w:bidi="ar-DZ"/>
        </w:rPr>
        <w:t>Teachtaí Dála</w:t>
      </w:r>
      <w:r>
        <w:rPr>
          <w:rtl/>
          <w:lang w:bidi="ar-DZ"/>
        </w:rPr>
        <w:t>. ويمثِّل الأعضاء الدوائر الانتخابية الـ</w:t>
      </w:r>
      <w:r w:rsidR="00A61498">
        <w:rPr>
          <w:rFonts w:hint="cs"/>
          <w:rtl/>
          <w:lang w:bidi="ar-DZ"/>
        </w:rPr>
        <w:t> </w:t>
      </w:r>
      <w:r w:rsidRPr="002E6221">
        <w:rPr>
          <w:szCs w:val="20"/>
          <w:rtl/>
          <w:lang w:bidi="ar-DZ"/>
        </w:rPr>
        <w:t>40</w:t>
      </w:r>
      <w:r>
        <w:rPr>
          <w:rtl/>
          <w:lang w:bidi="ar-DZ"/>
        </w:rPr>
        <w:t xml:space="preserve"> التي تتألف منها الدولة في الوقت الراهن، ولا يمكن أن تفرز أيُّ دائرة انتخابية أقل من ثلاثة أعضاء. ولا يجوز أن يقل مجموع عدد أعضاء مجلس النواب عن عضو واحد لكل </w:t>
      </w:r>
      <w:r w:rsidRPr="002E6221">
        <w:rPr>
          <w:szCs w:val="20"/>
          <w:rtl/>
          <w:lang w:bidi="ar-DZ"/>
        </w:rPr>
        <w:t>000</w:t>
      </w:r>
      <w:r>
        <w:rPr>
          <w:rtl/>
          <w:lang w:bidi="ar-DZ"/>
        </w:rPr>
        <w:t xml:space="preserve"> </w:t>
      </w:r>
      <w:r w:rsidRPr="002E6221">
        <w:rPr>
          <w:szCs w:val="20"/>
          <w:rtl/>
          <w:lang w:bidi="ar-DZ"/>
        </w:rPr>
        <w:t>30</w:t>
      </w:r>
      <w:r>
        <w:rPr>
          <w:rtl/>
          <w:lang w:bidi="ar-DZ"/>
        </w:rPr>
        <w:t xml:space="preserve"> من السكان </w:t>
      </w:r>
      <w:r>
        <w:rPr>
          <w:rtl/>
          <w:lang w:bidi="ar-DZ"/>
        </w:rPr>
        <w:lastRenderedPageBreak/>
        <w:t xml:space="preserve">ولا أن يزيد على عضو واحد لكل </w:t>
      </w:r>
      <w:r w:rsidRPr="002E6221">
        <w:rPr>
          <w:szCs w:val="20"/>
          <w:rtl/>
          <w:lang w:bidi="ar-DZ"/>
        </w:rPr>
        <w:t>000</w:t>
      </w:r>
      <w:r>
        <w:rPr>
          <w:rtl/>
          <w:lang w:bidi="ar-DZ"/>
        </w:rPr>
        <w:t xml:space="preserve"> </w:t>
      </w:r>
      <w:r w:rsidRPr="002E6221">
        <w:rPr>
          <w:szCs w:val="20"/>
          <w:rtl/>
          <w:lang w:bidi="ar-DZ"/>
        </w:rPr>
        <w:t>20</w:t>
      </w:r>
      <w:r>
        <w:rPr>
          <w:rtl/>
          <w:lang w:bidi="ar-DZ"/>
        </w:rPr>
        <w:t xml:space="preserve"> من السكان. وينص </w:t>
      </w:r>
      <w:r w:rsidRPr="00A50EB5">
        <w:rPr>
          <w:i/>
          <w:iCs/>
          <w:rtl/>
          <w:lang w:bidi="ar-DZ"/>
        </w:rPr>
        <w:t xml:space="preserve">القانون الانتخابي (المعدّل) (بشأن الدوائر الانتخابية لمجلس النواب) لعام </w:t>
      </w:r>
      <w:r w:rsidRPr="00A50EB5">
        <w:rPr>
          <w:i/>
          <w:iCs/>
          <w:szCs w:val="20"/>
          <w:rtl/>
          <w:lang w:bidi="ar-DZ"/>
        </w:rPr>
        <w:t>2017</w:t>
      </w:r>
      <w:r>
        <w:rPr>
          <w:rtl/>
          <w:lang w:bidi="ar-DZ"/>
        </w:rPr>
        <w:t xml:space="preserve"> على زيادة عدد أعضاء مجلس النواب إلى </w:t>
      </w:r>
      <w:r w:rsidRPr="002E6221">
        <w:rPr>
          <w:szCs w:val="20"/>
          <w:rtl/>
          <w:lang w:bidi="ar-DZ"/>
        </w:rPr>
        <w:t>160</w:t>
      </w:r>
      <w:r>
        <w:rPr>
          <w:rtl/>
          <w:lang w:bidi="ar-DZ"/>
        </w:rPr>
        <w:t xml:space="preserve"> عضواً. وسوف يبدأ نفاذ الترتيبات الجديدة اعتباراً من الانتخابات العامة المقبلة. </w:t>
      </w:r>
    </w:p>
    <w:p w:rsidR="002E6221" w:rsidRDefault="002E6221" w:rsidP="0080210A">
      <w:pPr>
        <w:pStyle w:val="SingleTxtGA"/>
        <w:spacing w:line="350" w:lineRule="exact"/>
        <w:rPr>
          <w:rtl/>
          <w:lang w:bidi="ar-DZ"/>
        </w:rPr>
      </w:pPr>
      <w:r w:rsidRPr="002E6221">
        <w:rPr>
          <w:szCs w:val="20"/>
          <w:rtl/>
          <w:lang w:bidi="ar-DZ"/>
        </w:rPr>
        <w:t>38</w:t>
      </w:r>
      <w:r>
        <w:rPr>
          <w:rtl/>
          <w:lang w:bidi="ar-DZ"/>
        </w:rPr>
        <w:t>-</w:t>
      </w:r>
      <w:r>
        <w:rPr>
          <w:rtl/>
          <w:lang w:bidi="ar-DZ"/>
        </w:rPr>
        <w:tab/>
        <w:t xml:space="preserve">وينص </w:t>
      </w:r>
      <w:r w:rsidRPr="00A50EB5">
        <w:rPr>
          <w:i/>
          <w:iCs/>
          <w:rtl/>
          <w:lang w:bidi="ar-DZ"/>
        </w:rPr>
        <w:t xml:space="preserve">القانون الانتخابي (المعدّل) (بشأن التمويل السياسي) لعام </w:t>
      </w:r>
      <w:r w:rsidRPr="00A50EB5">
        <w:rPr>
          <w:i/>
          <w:iCs/>
          <w:szCs w:val="20"/>
          <w:rtl/>
          <w:lang w:bidi="ar-DZ"/>
        </w:rPr>
        <w:t>2012</w:t>
      </w:r>
      <w:r>
        <w:rPr>
          <w:rtl/>
          <w:lang w:bidi="ar-DZ"/>
        </w:rPr>
        <w:t xml:space="preserve"> على تقليص التمويل الحكومي للأحزاب السياسية بنسبة </w:t>
      </w:r>
      <w:r w:rsidRPr="002E6221">
        <w:rPr>
          <w:szCs w:val="20"/>
          <w:rtl/>
          <w:lang w:bidi="ar-DZ"/>
        </w:rPr>
        <w:t>50</w:t>
      </w:r>
      <w:r>
        <w:rPr>
          <w:rtl/>
          <w:lang w:bidi="ar-DZ"/>
        </w:rPr>
        <w:t xml:space="preserve"> في المائة ما لم يكن </w:t>
      </w:r>
      <w:r w:rsidRPr="002E6221">
        <w:rPr>
          <w:szCs w:val="20"/>
          <w:rtl/>
          <w:lang w:bidi="ar-DZ"/>
        </w:rPr>
        <w:t>30</w:t>
      </w:r>
      <w:r>
        <w:rPr>
          <w:rtl/>
          <w:lang w:bidi="ar-DZ"/>
        </w:rPr>
        <w:t xml:space="preserve"> في المائة على الأقل من المرشحين في </w:t>
      </w:r>
      <w:r w:rsidRPr="001F685A">
        <w:rPr>
          <w:spacing w:val="-4"/>
          <w:rtl/>
          <w:lang w:bidi="ar-DZ"/>
        </w:rPr>
        <w:t>الانتخابات العامة من النساء و</w:t>
      </w:r>
      <w:r w:rsidRPr="001F685A">
        <w:rPr>
          <w:spacing w:val="-4"/>
          <w:szCs w:val="20"/>
          <w:rtl/>
          <w:lang w:bidi="ar-DZ"/>
        </w:rPr>
        <w:t>30</w:t>
      </w:r>
      <w:r w:rsidRPr="001F685A">
        <w:rPr>
          <w:spacing w:val="-4"/>
          <w:rtl/>
          <w:lang w:bidi="ar-DZ"/>
        </w:rPr>
        <w:t xml:space="preserve"> في المائة من الرجال. وسوف ترتفع هذه العتبة إلى </w:t>
      </w:r>
      <w:r w:rsidRPr="001F685A">
        <w:rPr>
          <w:spacing w:val="-4"/>
          <w:szCs w:val="20"/>
          <w:rtl/>
          <w:lang w:bidi="ar-DZ"/>
        </w:rPr>
        <w:t>40</w:t>
      </w:r>
      <w:r w:rsidRPr="001F685A">
        <w:rPr>
          <w:spacing w:val="-4"/>
          <w:rtl/>
          <w:lang w:bidi="ar-DZ"/>
        </w:rPr>
        <w:t xml:space="preserve"> في المائة اعتباراً</w:t>
      </w:r>
      <w:r>
        <w:rPr>
          <w:rtl/>
          <w:lang w:bidi="ar-DZ"/>
        </w:rPr>
        <w:t xml:space="preserve"> من </w:t>
      </w:r>
      <w:r w:rsidRPr="001F685A">
        <w:rPr>
          <w:spacing w:val="-4"/>
          <w:rtl/>
          <w:lang w:bidi="ar-DZ"/>
        </w:rPr>
        <w:t xml:space="preserve">الانتخابات العامة المقبلة التي ستُجرى بعد </w:t>
      </w:r>
      <w:r w:rsidRPr="001F685A">
        <w:rPr>
          <w:spacing w:val="-4"/>
          <w:szCs w:val="20"/>
          <w:rtl/>
          <w:lang w:bidi="ar-DZ"/>
        </w:rPr>
        <w:t>26</w:t>
      </w:r>
      <w:r w:rsidRPr="001F685A">
        <w:rPr>
          <w:spacing w:val="-4"/>
          <w:rtl/>
          <w:lang w:bidi="ar-DZ"/>
        </w:rPr>
        <w:t xml:space="preserve"> شباط/فبراير </w:t>
      </w:r>
      <w:r w:rsidRPr="001F685A">
        <w:rPr>
          <w:spacing w:val="-4"/>
          <w:szCs w:val="20"/>
          <w:rtl/>
          <w:lang w:bidi="ar-DZ"/>
        </w:rPr>
        <w:t>2023</w:t>
      </w:r>
      <w:r w:rsidRPr="001F685A">
        <w:rPr>
          <w:spacing w:val="-4"/>
          <w:rtl/>
          <w:lang w:bidi="ar-DZ"/>
        </w:rPr>
        <w:t>. والمبالغ المدفوعة إلى الأحزاب السياسية</w:t>
      </w:r>
      <w:r>
        <w:rPr>
          <w:rtl/>
          <w:lang w:bidi="ar-DZ"/>
        </w:rPr>
        <w:t xml:space="preserve"> في إطار القانونين الانتخابيين رهينة بأدائها في الانتخابات العامة. </w:t>
      </w:r>
    </w:p>
    <w:p w:rsidR="002E6221" w:rsidRDefault="002E6221" w:rsidP="0080210A">
      <w:pPr>
        <w:pStyle w:val="SingleTxtGA"/>
        <w:spacing w:line="350" w:lineRule="exact"/>
        <w:rPr>
          <w:rtl/>
          <w:lang w:bidi="ar-DZ"/>
        </w:rPr>
      </w:pPr>
      <w:r w:rsidRPr="002E6221">
        <w:rPr>
          <w:szCs w:val="20"/>
          <w:rtl/>
          <w:lang w:bidi="ar-DZ"/>
        </w:rPr>
        <w:t>39</w:t>
      </w:r>
      <w:r>
        <w:rPr>
          <w:rtl/>
          <w:lang w:bidi="ar-DZ"/>
        </w:rPr>
        <w:t>-</w:t>
      </w:r>
      <w:r>
        <w:rPr>
          <w:rtl/>
          <w:lang w:bidi="ar-DZ"/>
        </w:rPr>
        <w:tab/>
        <w:t xml:space="preserve">ولا يزيد عدد أعضاء الحكومة على </w:t>
      </w:r>
      <w:r w:rsidRPr="002E6221">
        <w:rPr>
          <w:szCs w:val="20"/>
          <w:rtl/>
          <w:lang w:bidi="ar-DZ"/>
        </w:rPr>
        <w:t>15</w:t>
      </w:r>
      <w:r>
        <w:rPr>
          <w:rtl/>
          <w:lang w:bidi="ar-DZ"/>
        </w:rPr>
        <w:t xml:space="preserve"> ولا يقل عن سبعة، وهم رئيس الوزراء (</w:t>
      </w:r>
      <w:r>
        <w:rPr>
          <w:lang w:bidi="ar-DZ"/>
        </w:rPr>
        <w:t>Taoiseach</w:t>
      </w:r>
      <w:r>
        <w:rPr>
          <w:rtl/>
          <w:lang w:bidi="ar-DZ"/>
        </w:rPr>
        <w:t>) ونائب رئيس الوزراء (</w:t>
      </w:r>
      <w:r>
        <w:rPr>
          <w:lang w:bidi="ar-DZ"/>
        </w:rPr>
        <w:t>Tánaiste</w:t>
      </w:r>
      <w:r>
        <w:rPr>
          <w:rtl/>
          <w:lang w:bidi="ar-DZ"/>
        </w:rPr>
        <w:t>)، وما بين خمسة وزراء و</w:t>
      </w:r>
      <w:r w:rsidRPr="002E6221">
        <w:rPr>
          <w:szCs w:val="20"/>
          <w:rtl/>
          <w:lang w:bidi="ar-DZ"/>
        </w:rPr>
        <w:t>13</w:t>
      </w:r>
      <w:r>
        <w:rPr>
          <w:rtl/>
          <w:lang w:bidi="ar-DZ"/>
        </w:rPr>
        <w:t xml:space="preserve"> وزيراً. ويجب أن يكون رئيس الوزراء ونائبه ووزير المالية أعضاء في مجلس النواب، فيما يتعين أن يكون الوزراء الآخرون أعضاء في مجلس النواب أو</w:t>
      </w:r>
      <w:r w:rsidR="00A50EB5">
        <w:rPr>
          <w:rFonts w:hint="cs"/>
          <w:rtl/>
          <w:lang w:bidi="ar-DZ"/>
        </w:rPr>
        <w:t> </w:t>
      </w:r>
      <w:r w:rsidRPr="001F685A">
        <w:rPr>
          <w:spacing w:val="-4"/>
          <w:rtl/>
          <w:lang w:bidi="ar-DZ"/>
        </w:rPr>
        <w:t>مجلس الشيوخ، ولا ينبغي أن يزيد عدد الوزراء من أعضاء مجلس الشيوخ على اثنين. وتعمل الحكومة بصفة</w:t>
      </w:r>
      <w:r>
        <w:rPr>
          <w:rtl/>
          <w:lang w:bidi="ar-DZ"/>
        </w:rPr>
        <w:t xml:space="preserve"> سلطة جماعية، وهي </w:t>
      </w:r>
      <w:r w:rsidRPr="00A50EB5">
        <w:rPr>
          <w:i/>
          <w:iCs/>
          <w:rtl/>
          <w:lang w:bidi="ar-DZ"/>
        </w:rPr>
        <w:t>مسؤولة</w:t>
      </w:r>
      <w:r>
        <w:rPr>
          <w:rtl/>
          <w:lang w:bidi="ar-DZ"/>
        </w:rPr>
        <w:t xml:space="preserve"> بصفة جماعية عن الإدارات الحكومية التي يتولى أعضاؤها إدارتها. </w:t>
      </w:r>
      <w:r w:rsidRPr="00A50EB5">
        <w:rPr>
          <w:spacing w:val="-4"/>
          <w:rtl/>
          <w:lang w:bidi="ar-DZ"/>
        </w:rPr>
        <w:t>وتجتمع الحكومة عموماً مرة في الأسبوع. وتخضع المناقشات التي تجري في اجتماعات الحكومة لسرية مجلس الوزراء</w:t>
      </w:r>
      <w:r>
        <w:rPr>
          <w:rtl/>
          <w:lang w:bidi="ar-DZ"/>
        </w:rPr>
        <w:t xml:space="preserve">. وتواصل الحكومة أداء مهامها في وقت إجراء الانتخابات العامة ريثما يعيَّن رئيس وزراء جديد. </w:t>
      </w:r>
    </w:p>
    <w:p w:rsidR="002E6221" w:rsidRDefault="002E6221" w:rsidP="0080210A">
      <w:pPr>
        <w:pStyle w:val="SingleTxtGA"/>
        <w:spacing w:line="350" w:lineRule="exact"/>
        <w:rPr>
          <w:rtl/>
          <w:lang w:bidi="ar-DZ"/>
        </w:rPr>
      </w:pPr>
      <w:r w:rsidRPr="002E6221">
        <w:rPr>
          <w:szCs w:val="20"/>
          <w:rtl/>
          <w:lang w:bidi="ar-DZ"/>
        </w:rPr>
        <w:t>40</w:t>
      </w:r>
      <w:r>
        <w:rPr>
          <w:rtl/>
          <w:lang w:bidi="ar-DZ"/>
        </w:rPr>
        <w:t>-</w:t>
      </w:r>
      <w:r>
        <w:rPr>
          <w:rtl/>
          <w:lang w:bidi="ar-DZ"/>
        </w:rPr>
        <w:tab/>
        <w:t xml:space="preserve">أما مجلس الشيوخ فيتألف من </w:t>
      </w:r>
      <w:r w:rsidRPr="002E6221">
        <w:rPr>
          <w:szCs w:val="20"/>
          <w:rtl/>
          <w:lang w:bidi="ar-DZ"/>
        </w:rPr>
        <w:t>60</w:t>
      </w:r>
      <w:r>
        <w:rPr>
          <w:rtl/>
          <w:lang w:bidi="ar-DZ"/>
        </w:rPr>
        <w:t xml:space="preserve"> عضواً. ويرشِّح رئيس الوزراء مباشرةً </w:t>
      </w:r>
      <w:r w:rsidRPr="002E6221">
        <w:rPr>
          <w:szCs w:val="20"/>
          <w:rtl/>
          <w:lang w:bidi="ar-DZ"/>
        </w:rPr>
        <w:t>11</w:t>
      </w:r>
      <w:r>
        <w:rPr>
          <w:rtl/>
          <w:lang w:bidi="ar-DZ"/>
        </w:rPr>
        <w:t xml:space="preserve"> عضواً من أعضاء </w:t>
      </w:r>
      <w:r w:rsidRPr="001F685A">
        <w:rPr>
          <w:spacing w:val="-4"/>
          <w:rtl/>
          <w:lang w:bidi="ar-DZ"/>
        </w:rPr>
        <w:t>المجلس. ويَنتخب أعضاء مجلس النواب وأعضاء مجلس الشيوخ المنتهية ولاياتهم وأعضاء السلطة المحلية</w:t>
      </w:r>
      <w:r>
        <w:rPr>
          <w:rtl/>
          <w:lang w:bidi="ar-DZ"/>
        </w:rPr>
        <w:t xml:space="preserve"> </w:t>
      </w:r>
      <w:r w:rsidRPr="002E6221">
        <w:rPr>
          <w:szCs w:val="20"/>
          <w:rtl/>
          <w:lang w:bidi="ar-DZ"/>
        </w:rPr>
        <w:t>43</w:t>
      </w:r>
      <w:r>
        <w:rPr>
          <w:rtl/>
          <w:lang w:bidi="ar-DZ"/>
        </w:rPr>
        <w:t xml:space="preserve"> من أعضاء مجلس الشيوخ من بين خمسة أفرقة من المرشَّحين: الفريق الثقافي والتعليمي، والفريق الزراعي، وفريق قطاع العمل، والفريق الصناعي والتجاري، والفريق الإداري. ويتضمن كل فريق أسماء أشخاص من ذوي المعارف والخبرات العملية فيما يتعلق بالمصالح التي يمثِّلها الفريق. أما الأعضاء الستة المتبقون فينتخبهم خريجو الجامعات، إذ يُنتخب ثلاثة من قِبَل الجامعة الوطنية في أيرلندا وثلاثة من قِبَل جامعة </w:t>
      </w:r>
      <w:r w:rsidRPr="0080210A">
        <w:rPr>
          <w:spacing w:val="-6"/>
          <w:rtl/>
          <w:lang w:bidi="ar-DZ"/>
        </w:rPr>
        <w:t>دبلن. والصلاحيات التي يتمتع بها مجلس الشيوخ، على النحو المحدَّد في الدستور، أقل عموماً من صلاحيات</w:t>
      </w:r>
      <w:r w:rsidRPr="001F685A">
        <w:rPr>
          <w:spacing w:val="-4"/>
          <w:rtl/>
          <w:lang w:bidi="ar-DZ"/>
        </w:rPr>
        <w:t xml:space="preserve"> مجلس النواب. وتكمِّل صلاحياته صلاحيات مجلس النواب في مجالات عامة مثل عزل رئيس</w:t>
      </w:r>
      <w:r>
        <w:rPr>
          <w:rtl/>
          <w:lang w:bidi="ar-DZ"/>
        </w:rPr>
        <w:t xml:space="preserve"> أو قاضٍ من المنصب؛ وإعلان حالة الطوارئ وإنهائها؛ وتقديم مشاريع قوانين غير مشاريع القوانين المالية؛ وإلغاء الصكوك القانونية. وليس لمجلس الشيوخ أيُّ صلاحية لاستهلال مشاريع قوانين مالية، ولو أنَّ بإمكانه أن يقدِّم توصيات إلى مجلس النواب فيما يتعلق بمشاريع القوانين هذه.</w:t>
      </w:r>
    </w:p>
    <w:p w:rsidR="002E6221" w:rsidRDefault="002E6221" w:rsidP="0080210A">
      <w:pPr>
        <w:pStyle w:val="SingleTxtGA"/>
        <w:spacing w:line="350" w:lineRule="exact"/>
        <w:rPr>
          <w:rtl/>
          <w:lang w:bidi="ar-DZ"/>
        </w:rPr>
      </w:pPr>
      <w:r w:rsidRPr="002E6221">
        <w:rPr>
          <w:szCs w:val="20"/>
          <w:rtl/>
          <w:lang w:bidi="ar-DZ"/>
        </w:rPr>
        <w:t>41</w:t>
      </w:r>
      <w:r>
        <w:rPr>
          <w:rtl/>
          <w:lang w:bidi="ar-DZ"/>
        </w:rPr>
        <w:t>-</w:t>
      </w:r>
      <w:r>
        <w:rPr>
          <w:rtl/>
          <w:lang w:bidi="ar-DZ"/>
        </w:rPr>
        <w:tab/>
        <w:t>وتشتغل لجان برلمانية في البرلمان. وبموجب النظام الداخلي، يجب تعيين أربع لجان تعنى بالاختيار، والحسابات العامة، والإجراءات والامتيازات، ومقترحات توحيد القوانين. ويجوز إنشاء لجان أخرى بقرار من أحد مجلسي البرلمان أو كليهما. وهي مخوَّلة سلطة طلب الأوراق الرسمية وفحص الأدلة التي يقدِّمها الأفراد. وليست النتائج التي تتوصل إليها ملزمة. وتُعرَض تقارير اللجان على البرلمان الذي يقرِّر الإجراءات التي يتعين اتخاذها عند الاقتضاء. وتعود إلى البرلمان صلاحية البت في عدد ونطاق اللجان التي ينبغي إنشاؤها، إلى جانب اختصاصاتها.</w:t>
      </w:r>
    </w:p>
    <w:p w:rsidR="002E6221" w:rsidRDefault="002E6221" w:rsidP="0080210A">
      <w:pPr>
        <w:pStyle w:val="H23GA"/>
        <w:spacing w:line="350" w:lineRule="exact"/>
        <w:rPr>
          <w:rtl/>
          <w:lang w:bidi="ar-DZ"/>
        </w:rPr>
      </w:pPr>
      <w:r>
        <w:rPr>
          <w:rtl/>
          <w:lang w:bidi="ar-DZ"/>
        </w:rPr>
        <w:tab/>
      </w:r>
      <w:bookmarkStart w:id="9" w:name="_Toc34663710"/>
      <w:r w:rsidRPr="002E6221">
        <w:rPr>
          <w:szCs w:val="20"/>
          <w:rtl/>
          <w:lang w:bidi="ar-DZ"/>
        </w:rPr>
        <w:t>3</w:t>
      </w:r>
      <w:r>
        <w:rPr>
          <w:rtl/>
          <w:lang w:bidi="ar-DZ"/>
        </w:rPr>
        <w:t>-</w:t>
      </w:r>
      <w:r>
        <w:rPr>
          <w:rtl/>
          <w:lang w:bidi="ar-DZ"/>
        </w:rPr>
        <w:tab/>
        <w:t>النظام الانتخابي</w:t>
      </w:r>
      <w:bookmarkEnd w:id="9"/>
    </w:p>
    <w:p w:rsidR="002E6221" w:rsidRPr="0080210A" w:rsidRDefault="002E6221" w:rsidP="0080210A">
      <w:pPr>
        <w:pStyle w:val="SingleTxtGA"/>
        <w:spacing w:line="350" w:lineRule="exact"/>
        <w:rPr>
          <w:spacing w:val="-4"/>
          <w:rtl/>
          <w:lang w:bidi="ar-DZ"/>
        </w:rPr>
      </w:pPr>
      <w:r w:rsidRPr="0080210A">
        <w:rPr>
          <w:spacing w:val="-4"/>
          <w:szCs w:val="20"/>
          <w:rtl/>
          <w:lang w:bidi="ar-DZ"/>
        </w:rPr>
        <w:t>42</w:t>
      </w:r>
      <w:r w:rsidRPr="0080210A">
        <w:rPr>
          <w:spacing w:val="-4"/>
          <w:rtl/>
          <w:lang w:bidi="ar-DZ"/>
        </w:rPr>
        <w:t>-</w:t>
      </w:r>
      <w:r w:rsidRPr="0080210A">
        <w:rPr>
          <w:spacing w:val="-4"/>
          <w:rtl/>
          <w:lang w:bidi="ar-DZ"/>
        </w:rPr>
        <w:tab/>
        <w:t xml:space="preserve">تتاح للمواطنين فرصة المشاركة في العملية السياسية بالتصويت في خمسة إجراءات لصنع القرار: </w:t>
      </w:r>
    </w:p>
    <w:p w:rsidR="002E6221" w:rsidRDefault="002E6221" w:rsidP="0080210A">
      <w:pPr>
        <w:pStyle w:val="SingleTxtGA"/>
        <w:spacing w:line="350" w:lineRule="exact"/>
        <w:rPr>
          <w:rtl/>
          <w:lang w:bidi="ar-DZ"/>
        </w:rPr>
      </w:pPr>
      <w:r>
        <w:rPr>
          <w:rtl/>
          <w:lang w:bidi="ar-DZ"/>
        </w:rPr>
        <w:tab/>
        <w:t>(أ)</w:t>
      </w:r>
      <w:r>
        <w:rPr>
          <w:rtl/>
          <w:lang w:bidi="ar-DZ"/>
        </w:rPr>
        <w:tab/>
        <w:t>انتخاب الرئيس كل سبع سنوات، عندما يتقدم لانتخابات الرئاسة أكثر من مرشح واحد؛</w:t>
      </w:r>
    </w:p>
    <w:p w:rsidR="002E6221" w:rsidRDefault="002E6221" w:rsidP="0080210A">
      <w:pPr>
        <w:pStyle w:val="SingleTxtGA"/>
        <w:spacing w:line="350" w:lineRule="exact"/>
        <w:rPr>
          <w:rtl/>
          <w:lang w:bidi="ar-DZ"/>
        </w:rPr>
      </w:pPr>
      <w:r>
        <w:rPr>
          <w:rtl/>
          <w:lang w:bidi="ar-DZ"/>
        </w:rPr>
        <w:tab/>
        <w:t>(ب)</w:t>
      </w:r>
      <w:r>
        <w:rPr>
          <w:rtl/>
          <w:lang w:bidi="ar-DZ"/>
        </w:rPr>
        <w:tab/>
        <w:t>الاستفتاءات على التعديلات الدستورية المقترحة؛</w:t>
      </w:r>
    </w:p>
    <w:p w:rsidR="002E6221" w:rsidRDefault="002E6221" w:rsidP="002C141C">
      <w:pPr>
        <w:pStyle w:val="SingleTxtGA"/>
        <w:spacing w:line="342" w:lineRule="exact"/>
        <w:rPr>
          <w:rtl/>
          <w:lang w:bidi="ar-DZ"/>
        </w:rPr>
      </w:pPr>
      <w:r>
        <w:rPr>
          <w:rtl/>
          <w:lang w:bidi="ar-DZ"/>
        </w:rPr>
        <w:lastRenderedPageBreak/>
        <w:tab/>
        <w:t>(ج)</w:t>
      </w:r>
      <w:r>
        <w:rPr>
          <w:rtl/>
          <w:lang w:bidi="ar-DZ"/>
        </w:rPr>
        <w:tab/>
        <w:t>انتخابات السلطات المحلية كل خمس سنوات؛</w:t>
      </w:r>
    </w:p>
    <w:p w:rsidR="002E6221" w:rsidRPr="0080210A" w:rsidRDefault="002E6221" w:rsidP="002C141C">
      <w:pPr>
        <w:pStyle w:val="SingleTxtGA"/>
        <w:spacing w:line="342" w:lineRule="exact"/>
        <w:rPr>
          <w:spacing w:val="-4"/>
          <w:rtl/>
          <w:lang w:bidi="ar-DZ"/>
        </w:rPr>
      </w:pPr>
      <w:r>
        <w:rPr>
          <w:rtl/>
          <w:lang w:bidi="ar-DZ"/>
        </w:rPr>
        <w:tab/>
        <w:t>(د)</w:t>
      </w:r>
      <w:r>
        <w:rPr>
          <w:rtl/>
          <w:lang w:bidi="ar-DZ"/>
        </w:rPr>
        <w:tab/>
      </w:r>
      <w:r w:rsidRPr="0080210A">
        <w:rPr>
          <w:spacing w:val="-4"/>
          <w:rtl/>
          <w:lang w:bidi="ar-DZ"/>
        </w:rPr>
        <w:t>الانتخابات البرلمانية، التي تُجرى في ظل التشريع الحالي كل خمس سنوات على الأقل؛</w:t>
      </w:r>
    </w:p>
    <w:p w:rsidR="002E6221" w:rsidRDefault="002E6221" w:rsidP="002C141C">
      <w:pPr>
        <w:pStyle w:val="SingleTxtGA"/>
        <w:spacing w:line="342" w:lineRule="exact"/>
        <w:rPr>
          <w:rtl/>
          <w:lang w:bidi="ar-DZ"/>
        </w:rPr>
      </w:pPr>
      <w:r>
        <w:rPr>
          <w:rtl/>
          <w:lang w:bidi="ar-DZ"/>
        </w:rPr>
        <w:tab/>
        <w:t>(ه)</w:t>
      </w:r>
      <w:r>
        <w:rPr>
          <w:rtl/>
          <w:lang w:bidi="ar-DZ"/>
        </w:rPr>
        <w:tab/>
        <w:t xml:space="preserve">انتخابات البرلمان الأوروبي، كل خمس سنوات. </w:t>
      </w:r>
    </w:p>
    <w:p w:rsidR="002E6221" w:rsidRDefault="002E6221" w:rsidP="002C141C">
      <w:pPr>
        <w:pStyle w:val="SingleTxtGA"/>
        <w:spacing w:line="342" w:lineRule="exact"/>
        <w:rPr>
          <w:rtl/>
          <w:lang w:bidi="ar-DZ"/>
        </w:rPr>
      </w:pPr>
      <w:r w:rsidRPr="002E6221">
        <w:rPr>
          <w:szCs w:val="20"/>
          <w:rtl/>
          <w:lang w:bidi="ar-DZ"/>
        </w:rPr>
        <w:t>43</w:t>
      </w:r>
      <w:r>
        <w:rPr>
          <w:rtl/>
          <w:lang w:bidi="ar-DZ"/>
        </w:rPr>
        <w:t>-</w:t>
      </w:r>
      <w:r>
        <w:rPr>
          <w:rtl/>
          <w:lang w:bidi="ar-DZ"/>
        </w:rPr>
        <w:tab/>
        <w:t xml:space="preserve">والحد الأدنى لسنّ التصويت في أيرلندا هو </w:t>
      </w:r>
      <w:r w:rsidRPr="002E6221">
        <w:rPr>
          <w:szCs w:val="20"/>
          <w:rtl/>
          <w:lang w:bidi="ar-DZ"/>
        </w:rPr>
        <w:t>18</w:t>
      </w:r>
      <w:r>
        <w:rPr>
          <w:rtl/>
          <w:lang w:bidi="ar-DZ"/>
        </w:rPr>
        <w:t xml:space="preserve"> عاماً. وتُجرى انتخابات مجلس النواب بالتمثيل </w:t>
      </w:r>
      <w:r w:rsidRPr="0080210A">
        <w:rPr>
          <w:spacing w:val="-2"/>
          <w:rtl/>
          <w:lang w:bidi="ar-DZ"/>
        </w:rPr>
        <w:t>النسبي عن طريق الصوت الواحد القابل للتحويل في الدوائر الانتخابية المتعددة المقاعد. ويُستخدم أيضاً</w:t>
      </w:r>
      <w:r>
        <w:rPr>
          <w:rtl/>
          <w:lang w:bidi="ar-DZ"/>
        </w:rPr>
        <w:t xml:space="preserve"> </w:t>
      </w:r>
      <w:r w:rsidRPr="0080210A">
        <w:rPr>
          <w:spacing w:val="-2"/>
          <w:rtl/>
          <w:lang w:bidi="ar-DZ"/>
        </w:rPr>
        <w:t>نظام الصوت الواحد القابل للتحويل في التصويت لانتخاب الرئيس وأعضاء البرلمان الأوروبي والسلطات</w:t>
      </w:r>
      <w:r>
        <w:rPr>
          <w:rtl/>
          <w:lang w:bidi="ar-DZ"/>
        </w:rPr>
        <w:t xml:space="preserve"> المحلية و</w:t>
      </w:r>
      <w:r w:rsidRPr="002E6221">
        <w:rPr>
          <w:szCs w:val="20"/>
          <w:rtl/>
          <w:lang w:bidi="ar-DZ"/>
        </w:rPr>
        <w:t>49</w:t>
      </w:r>
      <w:r>
        <w:rPr>
          <w:rtl/>
          <w:lang w:bidi="ar-DZ"/>
        </w:rPr>
        <w:t xml:space="preserve"> من أعضاء مجلس الشيوخ البالغ عددهم </w:t>
      </w:r>
      <w:r w:rsidRPr="002E6221">
        <w:rPr>
          <w:szCs w:val="20"/>
          <w:rtl/>
          <w:lang w:bidi="ar-DZ"/>
        </w:rPr>
        <w:t>60</w:t>
      </w:r>
      <w:r>
        <w:rPr>
          <w:rtl/>
          <w:lang w:bidi="ar-DZ"/>
        </w:rPr>
        <w:t xml:space="preserve"> عضواً. </w:t>
      </w:r>
    </w:p>
    <w:p w:rsidR="002E6221" w:rsidRDefault="002E6221" w:rsidP="002C141C">
      <w:pPr>
        <w:pStyle w:val="H23GA"/>
        <w:spacing w:line="342" w:lineRule="exact"/>
        <w:rPr>
          <w:rtl/>
          <w:lang w:bidi="ar-DZ"/>
        </w:rPr>
      </w:pPr>
      <w:r>
        <w:rPr>
          <w:rtl/>
          <w:lang w:bidi="ar-DZ"/>
        </w:rPr>
        <w:tab/>
      </w:r>
      <w:bookmarkStart w:id="10" w:name="_Toc34663711"/>
      <w:r w:rsidRPr="002E6221">
        <w:rPr>
          <w:szCs w:val="20"/>
          <w:rtl/>
          <w:lang w:bidi="ar-DZ"/>
        </w:rPr>
        <w:t>4</w:t>
      </w:r>
      <w:r>
        <w:rPr>
          <w:rtl/>
          <w:lang w:bidi="ar-DZ"/>
        </w:rPr>
        <w:t>-</w:t>
      </w:r>
      <w:r>
        <w:rPr>
          <w:rtl/>
          <w:lang w:bidi="ar-DZ"/>
        </w:rPr>
        <w:tab/>
      </w:r>
      <w:dir w:val="rtl">
        <w:r>
          <w:rPr>
            <w:rFonts w:hint="cs"/>
            <w:rtl/>
            <w:lang w:bidi="ar-DZ"/>
          </w:rPr>
          <w:t>الخدمة</w:t>
        </w:r>
        <w:r>
          <w:rPr>
            <w:rtl/>
            <w:lang w:bidi="ar-DZ"/>
          </w:rPr>
          <w:t xml:space="preserve"> </w:t>
        </w:r>
        <w:r>
          <w:rPr>
            <w:rFonts w:hint="cs"/>
            <w:rtl/>
            <w:lang w:bidi="ar-DZ"/>
          </w:rPr>
          <w:t>المدنية</w:t>
        </w:r>
        <w:r>
          <w:rPr>
            <w:rFonts w:ascii="Arial" w:hAnsi="Arial" w:cs="Arial" w:hint="cs"/>
            <w:rtl/>
            <w:lang w:bidi="ar-DZ"/>
          </w:rPr>
          <w:t>‬</w:t>
        </w:r>
        <w:r>
          <w:t>‬</w:t>
        </w:r>
        <w:r w:rsidR="00B97267">
          <w:t>‬</w:t>
        </w:r>
        <w:r w:rsidR="004D248D">
          <w:t>‬</w:t>
        </w:r>
        <w:bookmarkEnd w:id="10"/>
        <w:r w:rsidR="00CD04B4">
          <w:t>‬</w:t>
        </w:r>
      </w:dir>
    </w:p>
    <w:p w:rsidR="002E6221" w:rsidRDefault="002E6221" w:rsidP="002C141C">
      <w:pPr>
        <w:pStyle w:val="SingleTxtGA"/>
        <w:spacing w:line="342" w:lineRule="exact"/>
        <w:rPr>
          <w:rtl/>
          <w:lang w:bidi="ar-DZ"/>
        </w:rPr>
      </w:pPr>
      <w:r w:rsidRPr="002E6221">
        <w:rPr>
          <w:szCs w:val="20"/>
          <w:rtl/>
          <w:lang w:bidi="ar-DZ"/>
        </w:rPr>
        <w:t>44</w:t>
      </w:r>
      <w:r>
        <w:rPr>
          <w:rtl/>
          <w:lang w:bidi="ar-DZ"/>
        </w:rPr>
        <w:t>-</w:t>
      </w:r>
      <w:r>
        <w:rPr>
          <w:rtl/>
          <w:lang w:bidi="ar-DZ"/>
        </w:rPr>
        <w:tab/>
        <w:t>يرسي الدستور الأيرلندي و</w:t>
      </w:r>
      <w:r w:rsidRPr="00A50EB5">
        <w:rPr>
          <w:i/>
          <w:iCs/>
          <w:rtl/>
          <w:lang w:bidi="ar-DZ"/>
        </w:rPr>
        <w:t xml:space="preserve">قانون الوزراء والأمناء لعام </w:t>
      </w:r>
      <w:r w:rsidRPr="00A50EB5">
        <w:rPr>
          <w:i/>
          <w:iCs/>
          <w:szCs w:val="20"/>
          <w:rtl/>
          <w:lang w:bidi="ar-DZ"/>
        </w:rPr>
        <w:t>1924</w:t>
      </w:r>
      <w:r>
        <w:rPr>
          <w:rtl/>
          <w:lang w:bidi="ar-DZ"/>
        </w:rPr>
        <w:t xml:space="preserve"> (قانون عام </w:t>
      </w:r>
      <w:r w:rsidRPr="002E6221">
        <w:rPr>
          <w:szCs w:val="20"/>
          <w:rtl/>
          <w:lang w:bidi="ar-DZ"/>
        </w:rPr>
        <w:t>1924</w:t>
      </w:r>
      <w:r>
        <w:rPr>
          <w:rtl/>
          <w:lang w:bidi="ar-DZ"/>
        </w:rPr>
        <w:t xml:space="preserve">) الأساس </w:t>
      </w:r>
      <w:r w:rsidRPr="0080210A">
        <w:rPr>
          <w:spacing w:val="-4"/>
          <w:rtl/>
          <w:lang w:bidi="ar-DZ"/>
        </w:rPr>
        <w:t xml:space="preserve">القانوني لنظام الإدارة العامة القائم في أيرلندا. وهكذا تنص المادة </w:t>
      </w:r>
      <w:r w:rsidRPr="0080210A">
        <w:rPr>
          <w:spacing w:val="-4"/>
          <w:szCs w:val="20"/>
          <w:rtl/>
          <w:lang w:bidi="ar-DZ"/>
        </w:rPr>
        <w:t>28</w:t>
      </w:r>
      <w:r w:rsidRPr="0080210A">
        <w:rPr>
          <w:spacing w:val="-4"/>
          <w:rtl/>
          <w:lang w:bidi="ar-DZ"/>
        </w:rPr>
        <w:t xml:space="preserve"> من الدستور على أن الوزراء يتولون</w:t>
      </w:r>
      <w:r>
        <w:rPr>
          <w:rtl/>
          <w:lang w:bidi="ar-DZ"/>
        </w:rPr>
        <w:t xml:space="preserve"> </w:t>
      </w:r>
      <w:r w:rsidRPr="0080210A">
        <w:rPr>
          <w:spacing w:val="-4"/>
          <w:rtl/>
          <w:lang w:bidi="ar-DZ"/>
        </w:rPr>
        <w:t xml:space="preserve">مسؤولية وزاراتهم. ويعرِض قانون عام </w:t>
      </w:r>
      <w:r w:rsidRPr="0080210A">
        <w:rPr>
          <w:spacing w:val="-4"/>
          <w:szCs w:val="20"/>
          <w:rtl/>
          <w:lang w:bidi="ar-DZ"/>
        </w:rPr>
        <w:t>1924</w:t>
      </w:r>
      <w:r w:rsidRPr="0080210A">
        <w:rPr>
          <w:spacing w:val="-4"/>
          <w:rtl/>
          <w:lang w:bidi="ar-DZ"/>
        </w:rPr>
        <w:t>، وتعديلاته اللاحقة، تصنيفاً قانونياً لمهام الحكومة في مختلف</w:t>
      </w:r>
      <w:r>
        <w:rPr>
          <w:rtl/>
          <w:lang w:bidi="ar-DZ"/>
        </w:rPr>
        <w:t xml:space="preserve"> </w:t>
      </w:r>
      <w:r w:rsidRPr="0080210A">
        <w:rPr>
          <w:spacing w:val="-4"/>
          <w:rtl/>
          <w:lang w:bidi="ar-DZ"/>
        </w:rPr>
        <w:t>وزارات الدولة. والوزراء مسؤولون عن جميع الإجراءات التي تتخذها وزاراتهم. ومع ذلك، فقد أكدت محكمة</w:t>
      </w:r>
      <w:r>
        <w:rPr>
          <w:rtl/>
          <w:lang w:bidi="ar-DZ"/>
        </w:rPr>
        <w:t xml:space="preserve"> النقض في أيرلندا أن </w:t>
      </w:r>
      <w:r w:rsidRPr="00A50EB5">
        <w:rPr>
          <w:i/>
          <w:iCs/>
          <w:rtl/>
          <w:lang w:bidi="ar-DZ"/>
        </w:rPr>
        <w:t>نظرية كارلتونا</w:t>
      </w:r>
      <w:r>
        <w:rPr>
          <w:rtl/>
          <w:lang w:bidi="ar-DZ"/>
        </w:rPr>
        <w:t xml:space="preserve"> تنطبق على الخدمة المدنية في أيرلندا، وهو ما يعني أن الأفعال الرسمية الصادرة عن موظف الخدمة المدنية تُعتبر أفعالاً صادرة عن الوزير الذي يتولى شؤون الوزارة المعنية حتى في حال عدم وجود تفويض صريح بهذا الشأن. ويشرف الأمين العام للوزارة المعنية، وهو من موظفي الخدمة المدنية، على الإدارة اليومية لمهام الوزارة. ويضع </w:t>
      </w:r>
      <w:r w:rsidRPr="00A50EB5">
        <w:rPr>
          <w:i/>
          <w:iCs/>
          <w:rtl/>
          <w:lang w:bidi="ar-DZ"/>
        </w:rPr>
        <w:t xml:space="preserve">قانون إدارة الخدمة العامة لعام </w:t>
      </w:r>
      <w:r w:rsidRPr="00A50EB5">
        <w:rPr>
          <w:i/>
          <w:iCs/>
          <w:szCs w:val="20"/>
          <w:rtl/>
          <w:lang w:bidi="ar-DZ"/>
        </w:rPr>
        <w:t>1997</w:t>
      </w:r>
      <w:r>
        <w:rPr>
          <w:rtl/>
          <w:lang w:bidi="ar-DZ"/>
        </w:rPr>
        <w:t xml:space="preserve"> (قانون عام </w:t>
      </w:r>
      <w:r w:rsidRPr="002E6221">
        <w:rPr>
          <w:szCs w:val="20"/>
          <w:rtl/>
          <w:lang w:bidi="ar-DZ"/>
        </w:rPr>
        <w:t>1997</w:t>
      </w:r>
      <w:r>
        <w:rPr>
          <w:rtl/>
          <w:lang w:bidi="ar-DZ"/>
        </w:rPr>
        <w:t xml:space="preserve">) إطاراً قانونيّاً لتوزيع السلطة والمسؤولية والمساءلة داخل الإدارات الحكومية وفيما بينها. </w:t>
      </w:r>
    </w:p>
    <w:p w:rsidR="002E6221" w:rsidRDefault="002E6221" w:rsidP="002C141C">
      <w:pPr>
        <w:pStyle w:val="SingleTxtGA"/>
        <w:spacing w:line="342" w:lineRule="exact"/>
        <w:rPr>
          <w:rtl/>
          <w:lang w:bidi="ar-DZ"/>
        </w:rPr>
      </w:pPr>
      <w:r w:rsidRPr="002E6221">
        <w:rPr>
          <w:szCs w:val="20"/>
          <w:rtl/>
          <w:lang w:bidi="ar-DZ"/>
        </w:rPr>
        <w:t>45</w:t>
      </w:r>
      <w:r>
        <w:rPr>
          <w:rtl/>
          <w:lang w:bidi="ar-DZ"/>
        </w:rPr>
        <w:t>-</w:t>
      </w:r>
      <w:r>
        <w:rPr>
          <w:rtl/>
          <w:lang w:bidi="ar-DZ"/>
        </w:rPr>
        <w:tab/>
      </w:r>
      <w:r w:rsidRPr="0080210A">
        <w:rPr>
          <w:spacing w:val="-4"/>
          <w:rtl/>
          <w:lang w:bidi="ar-DZ"/>
        </w:rPr>
        <w:t>والخدمة المدنية محايدة تجاه الأحزاب السياسية في أداء مهامها، ولا يجوز لموظفي الخدمة المدنية</w:t>
      </w:r>
      <w:r>
        <w:rPr>
          <w:rtl/>
          <w:lang w:bidi="ar-DZ"/>
        </w:rPr>
        <w:t xml:space="preserve"> من </w:t>
      </w:r>
      <w:r w:rsidRPr="0080210A">
        <w:rPr>
          <w:spacing w:val="-4"/>
          <w:rtl/>
          <w:lang w:bidi="ar-DZ"/>
        </w:rPr>
        <w:t>ذوي الرتب العليا والمتوسطة أن يشاركوا في أنشطة الأحزاب السياسية. ويجري التوظيف في الخدمة المدنية</w:t>
      </w:r>
      <w:r>
        <w:rPr>
          <w:rtl/>
          <w:lang w:bidi="ar-DZ"/>
        </w:rPr>
        <w:t xml:space="preserve"> </w:t>
      </w:r>
      <w:r w:rsidRPr="0080210A">
        <w:rPr>
          <w:spacing w:val="-4"/>
          <w:rtl/>
          <w:lang w:bidi="ar-DZ"/>
        </w:rPr>
        <w:t>عن طريق التنافس العام المفتوح الذي تديره لجنة حكومية مستقلة. وتضم الخدمة المدنية عدداً من الرتب</w:t>
      </w:r>
      <w:r>
        <w:rPr>
          <w:rtl/>
          <w:lang w:bidi="ar-DZ"/>
        </w:rPr>
        <w:t xml:space="preserve"> ذات </w:t>
      </w:r>
      <w:r w:rsidRPr="0080210A">
        <w:rPr>
          <w:spacing w:val="-4"/>
          <w:rtl/>
          <w:lang w:bidi="ar-DZ"/>
        </w:rPr>
        <w:t>وظائف مختلفة. وتتوزع الرتب الرئيسية إلى الفئات التالية: إدارية، وهي مسؤولة عن صوغ السياسات العامة؛</w:t>
      </w:r>
      <w:r>
        <w:rPr>
          <w:rtl/>
          <w:lang w:bidi="ar-DZ"/>
        </w:rPr>
        <w:t xml:space="preserve"> وتقنية وعلمية، تقدِّم المشورة المتخصصة في إطار الخدمة المدنية؛ وتنفيذية، تشارك في تنفيذ السياسات العامة؛ وفئة مكلَّفة بشؤون الكتابة، مسؤولة عن الواجبات العامة. ويناهز عدد العاملين في الخدمة </w:t>
      </w:r>
      <w:r w:rsidRPr="0080210A">
        <w:rPr>
          <w:spacing w:val="-4"/>
          <w:rtl/>
          <w:lang w:bidi="ar-DZ"/>
        </w:rPr>
        <w:t xml:space="preserve">المدنية حالياً </w:t>
      </w:r>
      <w:r w:rsidRPr="0080210A">
        <w:rPr>
          <w:spacing w:val="-4"/>
          <w:szCs w:val="20"/>
          <w:rtl/>
          <w:lang w:bidi="ar-DZ"/>
        </w:rPr>
        <w:t>000</w:t>
      </w:r>
      <w:r w:rsidRPr="0080210A">
        <w:rPr>
          <w:spacing w:val="-4"/>
          <w:rtl/>
          <w:lang w:bidi="ar-DZ"/>
        </w:rPr>
        <w:t xml:space="preserve"> </w:t>
      </w:r>
      <w:r w:rsidRPr="0080210A">
        <w:rPr>
          <w:spacing w:val="-4"/>
          <w:szCs w:val="20"/>
          <w:rtl/>
          <w:lang w:bidi="ar-DZ"/>
        </w:rPr>
        <w:t>37</w:t>
      </w:r>
      <w:r w:rsidRPr="0080210A">
        <w:rPr>
          <w:spacing w:val="-4"/>
          <w:rtl/>
          <w:lang w:bidi="ar-DZ"/>
        </w:rPr>
        <w:t xml:space="preserve"> شخص. وبالإضافة إلى ذلك، يجوز للوزراء تعيين مستشارين خاصين وفقاً للأحكام</w:t>
      </w:r>
      <w:r>
        <w:rPr>
          <w:rtl/>
          <w:lang w:bidi="ar-DZ"/>
        </w:rPr>
        <w:t xml:space="preserve"> المنصوص عليها في قانون عام </w:t>
      </w:r>
      <w:r w:rsidRPr="002E6221">
        <w:rPr>
          <w:szCs w:val="20"/>
          <w:rtl/>
          <w:lang w:bidi="ar-DZ"/>
        </w:rPr>
        <w:t>1997</w:t>
      </w:r>
      <w:r>
        <w:rPr>
          <w:rtl/>
          <w:lang w:bidi="ar-DZ"/>
        </w:rPr>
        <w:t>.</w:t>
      </w:r>
    </w:p>
    <w:p w:rsidR="002E6221" w:rsidRDefault="002E6221" w:rsidP="002C141C">
      <w:pPr>
        <w:pStyle w:val="H23GA"/>
        <w:spacing w:line="342" w:lineRule="exact"/>
        <w:rPr>
          <w:rtl/>
          <w:lang w:bidi="ar-DZ"/>
        </w:rPr>
      </w:pPr>
      <w:r>
        <w:rPr>
          <w:rtl/>
          <w:lang w:bidi="ar-DZ"/>
        </w:rPr>
        <w:tab/>
      </w:r>
      <w:bookmarkStart w:id="11" w:name="_Toc34663712"/>
      <w:r w:rsidRPr="002E6221">
        <w:rPr>
          <w:szCs w:val="20"/>
          <w:rtl/>
          <w:lang w:bidi="ar-DZ"/>
        </w:rPr>
        <w:t>5</w:t>
      </w:r>
      <w:r>
        <w:rPr>
          <w:rtl/>
          <w:lang w:bidi="ar-DZ"/>
        </w:rPr>
        <w:t>-</w:t>
      </w:r>
      <w:r>
        <w:rPr>
          <w:rtl/>
          <w:lang w:bidi="ar-DZ"/>
        </w:rPr>
        <w:tab/>
        <w:t>الحكومة المحلية</w:t>
      </w:r>
      <w:bookmarkEnd w:id="11"/>
    </w:p>
    <w:p w:rsidR="002E6221" w:rsidRDefault="002E6221" w:rsidP="002C141C">
      <w:pPr>
        <w:pStyle w:val="SingleTxtGA"/>
        <w:spacing w:line="342" w:lineRule="exact"/>
        <w:rPr>
          <w:rtl/>
          <w:lang w:bidi="ar-DZ"/>
        </w:rPr>
      </w:pPr>
      <w:r w:rsidRPr="002E6221">
        <w:rPr>
          <w:szCs w:val="20"/>
          <w:rtl/>
          <w:lang w:bidi="ar-DZ"/>
        </w:rPr>
        <w:t>46</w:t>
      </w:r>
      <w:r>
        <w:rPr>
          <w:rtl/>
          <w:lang w:bidi="ar-DZ"/>
        </w:rPr>
        <w:t>-</w:t>
      </w:r>
      <w:r>
        <w:rPr>
          <w:rtl/>
          <w:lang w:bidi="ar-DZ"/>
        </w:rPr>
        <w:tab/>
        <w:t xml:space="preserve">تدير الحكومةَ المحلية </w:t>
      </w:r>
      <w:r w:rsidRPr="002E6221">
        <w:rPr>
          <w:szCs w:val="20"/>
          <w:rtl/>
          <w:lang w:bidi="ar-DZ"/>
        </w:rPr>
        <w:t>31</w:t>
      </w:r>
      <w:r>
        <w:rPr>
          <w:rtl/>
          <w:lang w:bidi="ar-DZ"/>
        </w:rPr>
        <w:t xml:space="preserve"> سلطة محلية (</w:t>
      </w:r>
      <w:r w:rsidRPr="002E6221">
        <w:rPr>
          <w:szCs w:val="20"/>
          <w:rtl/>
          <w:lang w:bidi="ar-DZ"/>
        </w:rPr>
        <w:t>26</w:t>
      </w:r>
      <w:r>
        <w:rPr>
          <w:rtl/>
          <w:lang w:bidi="ar-DZ"/>
        </w:rPr>
        <w:t xml:space="preserve"> من مجالس المقاطعات و</w:t>
      </w:r>
      <w:r w:rsidRPr="002E6221">
        <w:rPr>
          <w:szCs w:val="20"/>
          <w:rtl/>
          <w:lang w:bidi="ar-DZ"/>
        </w:rPr>
        <w:t>3</w:t>
      </w:r>
      <w:r>
        <w:rPr>
          <w:rtl/>
          <w:lang w:bidi="ar-DZ"/>
        </w:rPr>
        <w:t xml:space="preserve"> من مجالس المدن واثنان </w:t>
      </w:r>
      <w:r w:rsidRPr="0080210A">
        <w:rPr>
          <w:spacing w:val="-2"/>
          <w:rtl/>
          <w:lang w:bidi="ar-DZ"/>
        </w:rPr>
        <w:t>من مجالس المدن والمقاطعات) تموَّل عن طريق مزيج من المنح الحكومية والأسعار التجارية والرسوم المطبَّقة</w:t>
      </w:r>
      <w:r>
        <w:rPr>
          <w:rtl/>
          <w:lang w:bidi="ar-DZ"/>
        </w:rPr>
        <w:t xml:space="preserve"> </w:t>
      </w:r>
      <w:r w:rsidRPr="0080210A">
        <w:rPr>
          <w:spacing w:val="-2"/>
          <w:rtl/>
          <w:lang w:bidi="ar-DZ"/>
        </w:rPr>
        <w:t>على السلع والخدمات وضريبة محلية على العقارات السكنية. والسلطات المحلية عبارة عن هيئات متعددة الأغراض تتولى المسؤولية عن مجموعة واسعة من الخدمات بما في ذلك استخدام الأراضي</w:t>
      </w:r>
      <w:r>
        <w:rPr>
          <w:rtl/>
          <w:lang w:bidi="ar-DZ"/>
        </w:rPr>
        <w:t xml:space="preserve"> (التقسيم إلى مناطق) وتهيئتها، والسلامة من الحرائق، وخدمات الحرائق والطوارئ، وتوفير الإسكان العام، وصيانة </w:t>
      </w:r>
      <w:r w:rsidRPr="0080210A">
        <w:rPr>
          <w:spacing w:val="-4"/>
          <w:rtl/>
          <w:lang w:bidi="ar-DZ"/>
        </w:rPr>
        <w:t xml:space="preserve">الطرق، ودعم التنمية الاقتصادية والمجتمعية، والمكتبات، وبعض الخدمات الأخرى. وقد قلَّص </w:t>
      </w:r>
      <w:r w:rsidRPr="00A50EB5">
        <w:rPr>
          <w:i/>
          <w:iCs/>
          <w:spacing w:val="-4"/>
          <w:rtl/>
          <w:lang w:bidi="ar-DZ"/>
        </w:rPr>
        <w:t>قانون إصلاح</w:t>
      </w:r>
      <w:r w:rsidRPr="00A50EB5">
        <w:rPr>
          <w:i/>
          <w:iCs/>
          <w:rtl/>
          <w:lang w:bidi="ar-DZ"/>
        </w:rPr>
        <w:t xml:space="preserve"> الحكم المحلي لعام</w:t>
      </w:r>
      <w:r>
        <w:rPr>
          <w:rtl/>
          <w:lang w:bidi="ar-DZ"/>
        </w:rPr>
        <w:t xml:space="preserve"> </w:t>
      </w:r>
      <w:r w:rsidRPr="002E6221">
        <w:rPr>
          <w:szCs w:val="20"/>
          <w:rtl/>
          <w:lang w:bidi="ar-DZ"/>
        </w:rPr>
        <w:t>2014</w:t>
      </w:r>
      <w:r>
        <w:rPr>
          <w:rtl/>
          <w:lang w:bidi="ar-DZ"/>
        </w:rPr>
        <w:t xml:space="preserve"> عدد السلطات المحلية من </w:t>
      </w:r>
      <w:r w:rsidRPr="002E6221">
        <w:rPr>
          <w:szCs w:val="20"/>
          <w:rtl/>
          <w:lang w:bidi="ar-DZ"/>
        </w:rPr>
        <w:t>114</w:t>
      </w:r>
      <w:r>
        <w:rPr>
          <w:rtl/>
          <w:lang w:bidi="ar-DZ"/>
        </w:rPr>
        <w:t xml:space="preserve"> إلى </w:t>
      </w:r>
      <w:r w:rsidRPr="002E6221">
        <w:rPr>
          <w:szCs w:val="20"/>
          <w:rtl/>
          <w:lang w:bidi="ar-DZ"/>
        </w:rPr>
        <w:t>31</w:t>
      </w:r>
      <w:r>
        <w:rPr>
          <w:rtl/>
          <w:lang w:bidi="ar-DZ"/>
        </w:rPr>
        <w:t>، وينص على برنامج واسع النطاق لإصلاح الحكم المحلي يشمل إجراءات ترمي إلى تعزيز وتحسين هياكل النظام المحلي ووظائفه وموارده وعملياته وإدارته. وجرى التركيز بوجه خاص على ما يلي: تعزيز الهياكل على المستوى الإقليمي وعلى</w:t>
      </w:r>
      <w:r w:rsidR="002C141C">
        <w:rPr>
          <w:rFonts w:hint="cs"/>
          <w:rtl/>
          <w:lang w:bidi="ar-DZ"/>
        </w:rPr>
        <w:t> </w:t>
      </w:r>
      <w:r>
        <w:rPr>
          <w:rtl/>
          <w:lang w:bidi="ar-DZ"/>
        </w:rPr>
        <w:t xml:space="preserve">مستوى المقاطعات والمقاطعات الفرعية؛ وتوسيع نطاق دور الحكومة المحلية؛ وزيادة الكفاءة التشغيلية والتنظيمية إلى أقصى حد؛ وتحسين الحوكمة والرقابة والقيادة السياسية والتنفيذية المحلية؛ وقيادة التنمية </w:t>
      </w:r>
      <w:r w:rsidRPr="0080210A">
        <w:rPr>
          <w:spacing w:val="-4"/>
          <w:rtl/>
          <w:lang w:bidi="ar-DZ"/>
        </w:rPr>
        <w:t xml:space="preserve">الاقتصادية والاجتماعية والمجتمعية؛ وتمثيل المواطنين والمجتمعات المحلية بفعالية وفي إطار المساءلة. </w:t>
      </w:r>
      <w:r w:rsidRPr="0080210A">
        <w:rPr>
          <w:spacing w:val="-4"/>
          <w:rtl/>
          <w:lang w:bidi="ar-DZ"/>
        </w:rPr>
        <w:lastRenderedPageBreak/>
        <w:t>وتم</w:t>
      </w:r>
      <w:r w:rsidR="002C141C">
        <w:rPr>
          <w:rFonts w:hint="cs"/>
          <w:spacing w:val="-4"/>
          <w:rtl/>
          <w:lang w:bidi="ar-DZ"/>
        </w:rPr>
        <w:t> </w:t>
      </w:r>
      <w:r w:rsidRPr="0080210A">
        <w:rPr>
          <w:spacing w:val="-4"/>
          <w:rtl/>
          <w:lang w:bidi="ar-DZ"/>
        </w:rPr>
        <w:t>توزيع</w:t>
      </w:r>
      <w:r>
        <w:rPr>
          <w:rtl/>
          <w:lang w:bidi="ar-DZ"/>
        </w:rPr>
        <w:t xml:space="preserve"> كل من مجالس المقاطعات إلى مناطق بلدية (عددها الإجمالي </w:t>
      </w:r>
      <w:r w:rsidRPr="002E6221">
        <w:rPr>
          <w:szCs w:val="20"/>
          <w:rtl/>
          <w:lang w:bidi="ar-DZ"/>
        </w:rPr>
        <w:t>95</w:t>
      </w:r>
      <w:r>
        <w:rPr>
          <w:rtl/>
          <w:lang w:bidi="ar-DZ"/>
        </w:rPr>
        <w:t xml:space="preserve">) </w:t>
      </w:r>
      <w:r w:rsidRPr="0080210A">
        <w:rPr>
          <w:spacing w:val="-2"/>
          <w:rtl/>
          <w:lang w:bidi="ar-DZ"/>
        </w:rPr>
        <w:t>في المدن الرئيسية وأراضيها الداخلية. وهناك الآن هيكل تنفيذي أو تشغيلي واحد على نطاق المقاطعات</w:t>
      </w:r>
      <w:r>
        <w:rPr>
          <w:rtl/>
          <w:lang w:bidi="ar-DZ"/>
        </w:rPr>
        <w:t xml:space="preserve"> </w:t>
      </w:r>
      <w:r w:rsidRPr="0080210A">
        <w:rPr>
          <w:spacing w:val="-2"/>
          <w:rtl/>
          <w:lang w:bidi="ar-DZ"/>
        </w:rPr>
        <w:t>تتوافر له موارد متاحة على مستوى المقاطعات والمناطق، ويؤدي الأعضاء المنتخبون على مستوى المناطق</w:t>
      </w:r>
      <w:r>
        <w:rPr>
          <w:rtl/>
          <w:lang w:bidi="ar-DZ"/>
        </w:rPr>
        <w:t xml:space="preserve"> طائفة واسعة من المهام، فيما تعالَج المسائل الاستراتيجية على مستوى المقاطعات. </w:t>
      </w:r>
    </w:p>
    <w:p w:rsidR="002E6221" w:rsidRDefault="002E6221" w:rsidP="002E6221">
      <w:pPr>
        <w:pStyle w:val="SingleTxtGA"/>
        <w:rPr>
          <w:rtl/>
          <w:lang w:bidi="ar-DZ"/>
        </w:rPr>
      </w:pPr>
      <w:r w:rsidRPr="002E6221">
        <w:rPr>
          <w:szCs w:val="20"/>
          <w:rtl/>
          <w:lang w:bidi="ar-DZ"/>
        </w:rPr>
        <w:t>47</w:t>
      </w:r>
      <w:r>
        <w:rPr>
          <w:rtl/>
          <w:lang w:bidi="ar-DZ"/>
        </w:rPr>
        <w:t>-</w:t>
      </w:r>
      <w:r>
        <w:rPr>
          <w:rtl/>
          <w:lang w:bidi="ar-DZ"/>
        </w:rPr>
        <w:tab/>
        <w:t xml:space="preserve">ووُزِّعت السلطات الإقليمية في أيرلندا إلى ثلاث جمعيات إقليمية في عام </w:t>
      </w:r>
      <w:r w:rsidRPr="002E6221">
        <w:rPr>
          <w:szCs w:val="20"/>
          <w:rtl/>
          <w:lang w:bidi="ar-DZ"/>
        </w:rPr>
        <w:t>2015</w:t>
      </w:r>
      <w:r>
        <w:rPr>
          <w:rtl/>
          <w:lang w:bidi="ar-DZ"/>
        </w:rPr>
        <w:t xml:space="preserve">، تمثِّل المناطق </w:t>
      </w:r>
      <w:r w:rsidRPr="0080210A">
        <w:rPr>
          <w:spacing w:val="-4"/>
          <w:rtl/>
          <w:lang w:bidi="ar-DZ"/>
        </w:rPr>
        <w:t>الشمالية والغربية، والشرقية والوسطى، والجنوبية. وتتمتع هذه الجمعيات بطائفة من الصلاحيات فيما يتعلق</w:t>
      </w:r>
      <w:r>
        <w:rPr>
          <w:rtl/>
          <w:lang w:bidi="ar-DZ"/>
        </w:rPr>
        <w:t xml:space="preserve"> بالتخطيط المكاني والتنمية الاقتصادية. </w:t>
      </w:r>
    </w:p>
    <w:p w:rsidR="002E6221" w:rsidRDefault="002E6221" w:rsidP="0055622E">
      <w:pPr>
        <w:pStyle w:val="SingleTxtGA"/>
        <w:spacing w:line="350" w:lineRule="exact"/>
        <w:rPr>
          <w:rtl/>
          <w:lang w:bidi="ar-DZ"/>
        </w:rPr>
      </w:pPr>
      <w:r w:rsidRPr="002E6221">
        <w:rPr>
          <w:szCs w:val="20"/>
          <w:rtl/>
          <w:lang w:bidi="ar-DZ"/>
        </w:rPr>
        <w:t>48</w:t>
      </w:r>
      <w:r>
        <w:rPr>
          <w:rtl/>
          <w:lang w:bidi="ar-DZ"/>
        </w:rPr>
        <w:t>-</w:t>
      </w:r>
      <w:r>
        <w:rPr>
          <w:rtl/>
          <w:lang w:bidi="ar-DZ"/>
        </w:rPr>
        <w:tab/>
        <w:t xml:space="preserve">وقد </w:t>
      </w:r>
      <w:r w:rsidRPr="0080210A">
        <w:rPr>
          <w:spacing w:val="-4"/>
          <w:rtl/>
          <w:lang w:bidi="ar-DZ"/>
        </w:rPr>
        <w:t>أنشئت لجان التنمية المجتمعية المحلية بموجب قوانين في جميع السلطات المحلية البالغ</w:t>
      </w:r>
      <w:r>
        <w:rPr>
          <w:rtl/>
          <w:lang w:bidi="ar-DZ"/>
        </w:rPr>
        <w:t xml:space="preserve"> عددها </w:t>
      </w:r>
      <w:r w:rsidRPr="002E6221">
        <w:rPr>
          <w:szCs w:val="20"/>
          <w:rtl/>
          <w:lang w:bidi="ar-DZ"/>
        </w:rPr>
        <w:t>31</w:t>
      </w:r>
      <w:r>
        <w:rPr>
          <w:rtl/>
          <w:lang w:bidi="ar-DZ"/>
        </w:rPr>
        <w:t xml:space="preserve"> بغرض تحقيق نهج مشترك وأكثر اتساقاً إزاء التنمية المحلية/المجتمعية على الصعيد المحلي. وتضم السلطة المحلية أعضاء منتخبين وموظفين؛ ووكالات التنمية المحلية الحكومية وغير الحكومية؛ والمنظمات المجتمعية والتطوعية؛ وغيرهم من ممثلي المجتمع المدني، على سبيل المثال المصالح التجارية والزراعية. وتعتمد لجان التنمية المجتمعية المحلية على خبرات وتجارب الجهات الفاعلة العامة والخاصة في منطقة السلطة المحلية المعنية لتقديم خدمات إلى المواطنين تتسم بالفعالية والكفاءة، ولا سيما أكثر الناس حاجة إلى تلك الخدمات. وأنشئت أيضاً شبكات للمشاركة العامة في كل من مناطق السلطات المحلية لضمان مشاركة </w:t>
      </w:r>
      <w:r w:rsidRPr="0080210A">
        <w:rPr>
          <w:spacing w:val="-4"/>
          <w:rtl/>
          <w:lang w:bidi="ar-DZ"/>
        </w:rPr>
        <w:t xml:space="preserve">المجتمع المحلي وإسهامه بدرجة أكبر في عمليات السلطات المحلية الخاصة بصنع القرارات. وتشكِّل الشبكات </w:t>
      </w:r>
      <w:r>
        <w:rPr>
          <w:rtl/>
          <w:lang w:bidi="ar-DZ"/>
        </w:rPr>
        <w:t xml:space="preserve">جسر تواصل بين السلطة المحلية وما يرتبط بها من هياكل وبين المجتمع المحلي والمصالح الطوعية والمعنية </w:t>
      </w:r>
      <w:r w:rsidRPr="0080210A">
        <w:rPr>
          <w:spacing w:val="-4"/>
          <w:rtl/>
          <w:lang w:bidi="ar-DZ"/>
        </w:rPr>
        <w:t>بالإدماج الاجتماعي والمصالح البيئية في المنطقة المحلية ويُكفل من خلالها التمثيل المجتمعي للِّجان المناسبة</w:t>
      </w:r>
      <w:r>
        <w:rPr>
          <w:rtl/>
          <w:lang w:bidi="ar-DZ"/>
        </w:rPr>
        <w:t xml:space="preserve"> للسلطات المحلية، بما فيها لجان التنمية المجتمعية المحلية.</w:t>
      </w:r>
    </w:p>
    <w:p w:rsidR="002E6221" w:rsidRDefault="002E6221" w:rsidP="00A61498">
      <w:pPr>
        <w:pStyle w:val="H23GA"/>
        <w:rPr>
          <w:rtl/>
          <w:lang w:bidi="ar-DZ"/>
        </w:rPr>
      </w:pPr>
      <w:r>
        <w:rPr>
          <w:rtl/>
          <w:lang w:bidi="ar-DZ"/>
        </w:rPr>
        <w:tab/>
      </w:r>
      <w:bookmarkStart w:id="12" w:name="_Toc34663713"/>
      <w:r w:rsidRPr="002E6221">
        <w:rPr>
          <w:szCs w:val="20"/>
          <w:rtl/>
          <w:lang w:bidi="ar-DZ"/>
        </w:rPr>
        <w:t>6</w:t>
      </w:r>
      <w:r>
        <w:rPr>
          <w:rtl/>
          <w:lang w:bidi="ar-DZ"/>
        </w:rPr>
        <w:t>-</w:t>
      </w:r>
      <w:r>
        <w:rPr>
          <w:rtl/>
          <w:lang w:bidi="ar-DZ"/>
        </w:rPr>
        <w:tab/>
        <w:t>إقامة العدل</w:t>
      </w:r>
      <w:bookmarkEnd w:id="12"/>
    </w:p>
    <w:p w:rsidR="002E6221" w:rsidRDefault="0080210A" w:rsidP="0080210A">
      <w:pPr>
        <w:pStyle w:val="H4GA"/>
        <w:rPr>
          <w:rtl/>
          <w:lang w:bidi="ar-DZ"/>
        </w:rPr>
      </w:pPr>
      <w:r>
        <w:rPr>
          <w:rtl/>
          <w:lang w:bidi="ar-DZ"/>
        </w:rPr>
        <w:tab/>
      </w:r>
      <w:r>
        <w:rPr>
          <w:rtl/>
          <w:lang w:bidi="ar-DZ"/>
        </w:rPr>
        <w:tab/>
      </w:r>
      <w:bookmarkStart w:id="13" w:name="_Toc34663714"/>
      <w:r w:rsidR="002E6221">
        <w:rPr>
          <w:rtl/>
          <w:lang w:bidi="ar-DZ"/>
        </w:rPr>
        <w:t>قوات الشرطة الوطنية في أيرلندا (غاردا سيوكانا)</w:t>
      </w:r>
      <w:bookmarkEnd w:id="13"/>
    </w:p>
    <w:p w:rsidR="002E6221" w:rsidRDefault="002E6221" w:rsidP="0055622E">
      <w:pPr>
        <w:pStyle w:val="SingleTxtGA"/>
        <w:spacing w:line="350" w:lineRule="exact"/>
        <w:rPr>
          <w:rtl/>
          <w:lang w:bidi="ar-DZ"/>
        </w:rPr>
      </w:pPr>
      <w:r w:rsidRPr="002E6221">
        <w:rPr>
          <w:szCs w:val="20"/>
          <w:rtl/>
          <w:lang w:bidi="ar-DZ"/>
        </w:rPr>
        <w:t>49</w:t>
      </w:r>
      <w:r>
        <w:rPr>
          <w:rtl/>
          <w:lang w:bidi="ar-DZ"/>
        </w:rPr>
        <w:t>-</w:t>
      </w:r>
      <w:r>
        <w:rPr>
          <w:rtl/>
          <w:lang w:bidi="ar-DZ"/>
        </w:rPr>
        <w:tab/>
      </w:r>
      <w:r w:rsidRPr="0080210A">
        <w:rPr>
          <w:spacing w:val="-3"/>
          <w:rtl/>
          <w:lang w:bidi="ar-DZ"/>
        </w:rPr>
        <w:t>لدى أيرلندا دائرة واحدة للشرطة الوطنية، وهي قوات الشرطة الوطنية في أيرلندا (غاردا سيوكانا).</w:t>
      </w:r>
      <w:r>
        <w:rPr>
          <w:rtl/>
          <w:lang w:bidi="ar-DZ"/>
        </w:rPr>
        <w:t xml:space="preserve"> </w:t>
      </w:r>
      <w:r w:rsidRPr="0055622E">
        <w:rPr>
          <w:spacing w:val="-4"/>
          <w:rtl/>
          <w:lang w:bidi="ar-DZ"/>
        </w:rPr>
        <w:t xml:space="preserve">وحتى </w:t>
      </w:r>
      <w:r w:rsidRPr="0055622E">
        <w:rPr>
          <w:spacing w:val="-4"/>
          <w:szCs w:val="20"/>
          <w:rtl/>
          <w:lang w:bidi="ar-DZ"/>
        </w:rPr>
        <w:t>31</w:t>
      </w:r>
      <w:r w:rsidRPr="0055622E">
        <w:rPr>
          <w:spacing w:val="-4"/>
          <w:rtl/>
          <w:lang w:bidi="ar-DZ"/>
        </w:rPr>
        <w:t xml:space="preserve"> تموز/يوليه </w:t>
      </w:r>
      <w:r w:rsidRPr="0055622E">
        <w:rPr>
          <w:spacing w:val="-4"/>
          <w:szCs w:val="20"/>
          <w:rtl/>
          <w:lang w:bidi="ar-DZ"/>
        </w:rPr>
        <w:t>2019</w:t>
      </w:r>
      <w:r w:rsidRPr="0055622E">
        <w:rPr>
          <w:spacing w:val="-4"/>
          <w:rtl/>
          <w:lang w:bidi="ar-DZ"/>
        </w:rPr>
        <w:t xml:space="preserve">، بلغ قوام قوات الشرطة الأيرلندية </w:t>
      </w:r>
      <w:r w:rsidRPr="0055622E">
        <w:rPr>
          <w:spacing w:val="-4"/>
          <w:szCs w:val="20"/>
          <w:rtl/>
          <w:lang w:bidi="ar-DZ"/>
        </w:rPr>
        <w:t>251</w:t>
      </w:r>
      <w:r w:rsidRPr="0055622E">
        <w:rPr>
          <w:spacing w:val="-4"/>
          <w:rtl/>
          <w:lang w:bidi="ar-DZ"/>
        </w:rPr>
        <w:t xml:space="preserve"> </w:t>
      </w:r>
      <w:r w:rsidRPr="0055622E">
        <w:rPr>
          <w:spacing w:val="-4"/>
          <w:szCs w:val="20"/>
          <w:rtl/>
          <w:lang w:bidi="ar-DZ"/>
        </w:rPr>
        <w:t>14</w:t>
      </w:r>
      <w:r w:rsidRPr="0055622E">
        <w:rPr>
          <w:spacing w:val="-4"/>
          <w:rtl/>
          <w:lang w:bidi="ar-DZ"/>
        </w:rPr>
        <w:t xml:space="preserve"> فرداً. وبالإضافة إلى ذلك، هناك</w:t>
      </w:r>
      <w:r w:rsidR="00275690" w:rsidRPr="0055622E">
        <w:rPr>
          <w:rFonts w:hint="cs"/>
          <w:spacing w:val="-4"/>
          <w:rtl/>
          <w:lang w:bidi="ar-DZ"/>
        </w:rPr>
        <w:t> </w:t>
      </w:r>
      <w:r w:rsidRPr="0055622E">
        <w:rPr>
          <w:spacing w:val="-4"/>
          <w:szCs w:val="20"/>
          <w:rtl/>
          <w:lang w:bidi="ar-DZ"/>
        </w:rPr>
        <w:t>478</w:t>
      </w:r>
      <w:r>
        <w:rPr>
          <w:rtl/>
          <w:lang w:bidi="ar-DZ"/>
        </w:rPr>
        <w:t xml:space="preserve"> من أفراد قوة الاحتياط. </w:t>
      </w:r>
    </w:p>
    <w:p w:rsidR="002E6221" w:rsidRDefault="002E6221" w:rsidP="0055622E">
      <w:pPr>
        <w:pStyle w:val="SingleTxtGA"/>
        <w:spacing w:line="350" w:lineRule="exact"/>
        <w:rPr>
          <w:rtl/>
          <w:lang w:bidi="ar-DZ"/>
        </w:rPr>
      </w:pPr>
      <w:r w:rsidRPr="002E6221">
        <w:rPr>
          <w:szCs w:val="20"/>
          <w:rtl/>
          <w:lang w:bidi="ar-DZ"/>
        </w:rPr>
        <w:t>50</w:t>
      </w:r>
      <w:r>
        <w:rPr>
          <w:rtl/>
          <w:lang w:bidi="ar-DZ"/>
        </w:rPr>
        <w:t>-</w:t>
      </w:r>
      <w:r>
        <w:rPr>
          <w:rtl/>
          <w:lang w:bidi="ar-DZ"/>
        </w:rPr>
        <w:tab/>
        <w:t xml:space="preserve">ويعود أمر كيفية توزيع موارد الشرطة الوطنية إلى مفوضية قوات الشرطة وإلى فريق الإدارة التابع لها. وتواظب إدارة الشرطة على استعراض توزيع الموارد هذا في سياق اتجاهات الجريمة وأولويات ضبط الأمن ضماناً للاستخدام الأمثل لهذه الموارد. </w:t>
      </w:r>
    </w:p>
    <w:p w:rsidR="002E6221" w:rsidRPr="0055622E" w:rsidRDefault="002E6221" w:rsidP="0055622E">
      <w:pPr>
        <w:pStyle w:val="SingleTxtGA"/>
        <w:spacing w:line="350" w:lineRule="exact"/>
        <w:rPr>
          <w:spacing w:val="-4"/>
          <w:rtl/>
          <w:lang w:bidi="ar-DZ"/>
        </w:rPr>
      </w:pPr>
      <w:r w:rsidRPr="0055622E">
        <w:rPr>
          <w:spacing w:val="-4"/>
          <w:szCs w:val="20"/>
          <w:rtl/>
          <w:lang w:bidi="ar-DZ"/>
        </w:rPr>
        <w:t>51</w:t>
      </w:r>
      <w:r w:rsidRPr="0055622E">
        <w:rPr>
          <w:spacing w:val="-4"/>
          <w:rtl/>
          <w:lang w:bidi="ar-DZ"/>
        </w:rPr>
        <w:t>-</w:t>
      </w:r>
      <w:r w:rsidRPr="0055622E">
        <w:rPr>
          <w:spacing w:val="-4"/>
          <w:rtl/>
          <w:lang w:bidi="ar-DZ"/>
        </w:rPr>
        <w:tab/>
        <w:t xml:space="preserve">وتحدَّد مستويات ضبط الأمن بعدد من المتغيرات تشمل الخصائص الديمغرافية لخطط/نماذج ضبط الأمن واحتياجات دائرة الشرطة وأمن الدولة. ومن هذا المنطلق ستظل الأعداد الدنيا المطلوبة في السنوات المقبلة متغيراً غير محدَّد. وقد وضعت الحكومة هدف بلوغ </w:t>
      </w:r>
      <w:r w:rsidRPr="0055622E">
        <w:rPr>
          <w:spacing w:val="-4"/>
          <w:szCs w:val="20"/>
          <w:rtl/>
          <w:lang w:bidi="ar-DZ"/>
        </w:rPr>
        <w:t>000</w:t>
      </w:r>
      <w:r w:rsidRPr="0055622E">
        <w:rPr>
          <w:spacing w:val="-4"/>
          <w:rtl/>
          <w:lang w:bidi="ar-DZ"/>
        </w:rPr>
        <w:t xml:space="preserve"> </w:t>
      </w:r>
      <w:r w:rsidRPr="0055622E">
        <w:rPr>
          <w:spacing w:val="-4"/>
          <w:szCs w:val="20"/>
          <w:rtl/>
          <w:lang w:bidi="ar-DZ"/>
        </w:rPr>
        <w:t>21</w:t>
      </w:r>
      <w:r w:rsidRPr="0055622E">
        <w:rPr>
          <w:spacing w:val="-4"/>
          <w:rtl/>
          <w:lang w:bidi="ar-DZ"/>
        </w:rPr>
        <w:t xml:space="preserve"> فرد في إجمالي ملاك قوات الشرطة، بما في ذلك بلوغ </w:t>
      </w:r>
      <w:r w:rsidRPr="0055622E">
        <w:rPr>
          <w:spacing w:val="-4"/>
          <w:szCs w:val="20"/>
          <w:rtl/>
          <w:lang w:bidi="ar-DZ"/>
        </w:rPr>
        <w:t>000</w:t>
      </w:r>
      <w:r w:rsidRPr="0055622E">
        <w:rPr>
          <w:spacing w:val="-4"/>
          <w:rtl/>
          <w:lang w:bidi="ar-DZ"/>
        </w:rPr>
        <w:t xml:space="preserve"> </w:t>
      </w:r>
      <w:r w:rsidRPr="0055622E">
        <w:rPr>
          <w:spacing w:val="-4"/>
          <w:szCs w:val="20"/>
          <w:rtl/>
          <w:lang w:bidi="ar-DZ"/>
        </w:rPr>
        <w:t>15</w:t>
      </w:r>
      <w:r w:rsidRPr="0055622E">
        <w:rPr>
          <w:spacing w:val="-4"/>
          <w:rtl/>
          <w:lang w:bidi="ar-DZ"/>
        </w:rPr>
        <w:t xml:space="preserve"> من موظفي قوات الشرطة بحلول عام </w:t>
      </w:r>
      <w:r w:rsidRPr="0055622E">
        <w:rPr>
          <w:spacing w:val="-4"/>
          <w:szCs w:val="20"/>
          <w:rtl/>
          <w:lang w:bidi="ar-DZ"/>
        </w:rPr>
        <w:t>2021</w:t>
      </w:r>
      <w:r w:rsidRPr="0055622E">
        <w:rPr>
          <w:spacing w:val="-4"/>
          <w:rtl/>
          <w:lang w:bidi="ar-DZ"/>
        </w:rPr>
        <w:t xml:space="preserve">. ويخضع أفراد الشرطة المعيَّنون في جميع أنحاء البلد، إلى جانب الترتيبات العامة لضبط الأمن والاستراتيجية التشغيلية، لرصدٍ واستعراض مستمرين ضماناً للاستخدام الأمثل لموارد الشرطة، ولتقديم قوات الشرطة أفضل خدمة ممكنة لعموم الناس. </w:t>
      </w:r>
    </w:p>
    <w:p w:rsidR="002E6221" w:rsidRDefault="002E6221" w:rsidP="0055622E">
      <w:pPr>
        <w:pStyle w:val="SingleTxtGA"/>
        <w:spacing w:line="350" w:lineRule="exact"/>
        <w:rPr>
          <w:rtl/>
          <w:lang w:bidi="ar-DZ"/>
        </w:rPr>
      </w:pPr>
      <w:r w:rsidRPr="002E6221">
        <w:rPr>
          <w:szCs w:val="20"/>
          <w:rtl/>
          <w:lang w:bidi="ar-DZ"/>
        </w:rPr>
        <w:t>52</w:t>
      </w:r>
      <w:r>
        <w:rPr>
          <w:rtl/>
          <w:lang w:bidi="ar-DZ"/>
        </w:rPr>
        <w:t>-</w:t>
      </w:r>
      <w:r>
        <w:rPr>
          <w:rtl/>
          <w:lang w:bidi="ar-DZ"/>
        </w:rPr>
        <w:tab/>
        <w:t xml:space="preserve">وأنشئت قوات الشرطة الوطنية بموجب تشريعات وتخضع إدارتها الداخلية للّوائح الصادرة عن وزير العدل والمساواة. وتتمتع قوات الشرطة الوطنية في أيرلندا بالاستقلالية التشغيلية رهناً بالإطار المالي والتنظيمي العام الذي أقرَّه الوزير. ويجب أن ترفع مفوضية الشرطة تقريراً إلى الوزير حسب الاقتضاء. والوزير بدوره مسؤول سياسياً أمام مجلس النواب عن قوات الشرطة الوطنية. </w:t>
      </w:r>
    </w:p>
    <w:p w:rsidR="002E6221" w:rsidRDefault="002E6221" w:rsidP="002E6221">
      <w:pPr>
        <w:pStyle w:val="SingleTxtGA"/>
        <w:rPr>
          <w:rtl/>
          <w:lang w:bidi="ar-DZ"/>
        </w:rPr>
      </w:pPr>
      <w:r w:rsidRPr="002E6221">
        <w:rPr>
          <w:szCs w:val="20"/>
          <w:rtl/>
          <w:lang w:bidi="ar-DZ"/>
        </w:rPr>
        <w:lastRenderedPageBreak/>
        <w:t>53</w:t>
      </w:r>
      <w:r>
        <w:rPr>
          <w:rtl/>
          <w:lang w:bidi="ar-DZ"/>
        </w:rPr>
        <w:t>-</w:t>
      </w:r>
      <w:r>
        <w:rPr>
          <w:rtl/>
          <w:lang w:bidi="ar-DZ"/>
        </w:rPr>
        <w:tab/>
        <w:t xml:space="preserve">وتعرِض المادة </w:t>
      </w:r>
      <w:r w:rsidRPr="002E6221">
        <w:rPr>
          <w:szCs w:val="20"/>
          <w:rtl/>
          <w:lang w:bidi="ar-DZ"/>
        </w:rPr>
        <w:t>7</w:t>
      </w:r>
      <w:r>
        <w:rPr>
          <w:rtl/>
          <w:lang w:bidi="ar-DZ"/>
        </w:rPr>
        <w:t xml:space="preserve"> من </w:t>
      </w:r>
      <w:r w:rsidRPr="00A50EB5">
        <w:rPr>
          <w:i/>
          <w:iCs/>
          <w:rtl/>
          <w:lang w:bidi="ar-DZ"/>
        </w:rPr>
        <w:t xml:space="preserve">قانون قوات الشرطة الوطنية في أيرلندا لعام </w:t>
      </w:r>
      <w:r w:rsidRPr="00A50EB5">
        <w:rPr>
          <w:i/>
          <w:iCs/>
          <w:szCs w:val="20"/>
          <w:rtl/>
          <w:lang w:bidi="ar-DZ"/>
        </w:rPr>
        <w:t>2005</w:t>
      </w:r>
      <w:r>
        <w:rPr>
          <w:rtl/>
          <w:lang w:bidi="ar-DZ"/>
        </w:rPr>
        <w:t xml:space="preserve"> الأهداف التنفيذية لقوات الشرطة الوطنية على النحو التالي: </w:t>
      </w:r>
    </w:p>
    <w:p w:rsidR="002E6221" w:rsidRDefault="002E6221" w:rsidP="002E6221">
      <w:pPr>
        <w:pStyle w:val="SingleTxtGA"/>
        <w:rPr>
          <w:rtl/>
          <w:lang w:bidi="ar-DZ"/>
        </w:rPr>
      </w:pPr>
      <w:r>
        <w:rPr>
          <w:rtl/>
          <w:lang w:bidi="ar-DZ"/>
        </w:rPr>
        <w:tab/>
        <w:t>(أ)</w:t>
      </w:r>
      <w:r>
        <w:rPr>
          <w:rtl/>
          <w:lang w:bidi="ar-DZ"/>
        </w:rPr>
        <w:tab/>
        <w:t>الحفاظ على السلم والنظام العام؛</w:t>
      </w:r>
    </w:p>
    <w:p w:rsidR="002E6221" w:rsidRDefault="002E6221" w:rsidP="002E6221">
      <w:pPr>
        <w:pStyle w:val="SingleTxtGA"/>
        <w:rPr>
          <w:rtl/>
          <w:lang w:bidi="ar-DZ"/>
        </w:rPr>
      </w:pPr>
      <w:r>
        <w:rPr>
          <w:rtl/>
          <w:lang w:bidi="ar-DZ"/>
        </w:rPr>
        <w:tab/>
        <w:t>(ب)</w:t>
      </w:r>
      <w:r>
        <w:rPr>
          <w:rtl/>
          <w:lang w:bidi="ar-DZ"/>
        </w:rPr>
        <w:tab/>
        <w:t>وحماية الأرواح والممتلكات؛</w:t>
      </w:r>
    </w:p>
    <w:p w:rsidR="002E6221" w:rsidRDefault="002E6221" w:rsidP="002E6221">
      <w:pPr>
        <w:pStyle w:val="SingleTxtGA"/>
        <w:rPr>
          <w:rtl/>
          <w:lang w:bidi="ar-DZ"/>
        </w:rPr>
      </w:pPr>
      <w:r>
        <w:rPr>
          <w:rtl/>
          <w:lang w:bidi="ar-DZ"/>
        </w:rPr>
        <w:tab/>
        <w:t>(ج)</w:t>
      </w:r>
      <w:r>
        <w:rPr>
          <w:rtl/>
          <w:lang w:bidi="ar-DZ"/>
        </w:rPr>
        <w:tab/>
        <w:t>وصون حقوق الإنسان المكفولة لكل فرد؛</w:t>
      </w:r>
    </w:p>
    <w:p w:rsidR="002E6221" w:rsidRDefault="002E6221" w:rsidP="002E6221">
      <w:pPr>
        <w:pStyle w:val="SingleTxtGA"/>
        <w:rPr>
          <w:rtl/>
          <w:lang w:bidi="ar-DZ"/>
        </w:rPr>
      </w:pPr>
      <w:r>
        <w:rPr>
          <w:rtl/>
          <w:lang w:bidi="ar-DZ"/>
        </w:rPr>
        <w:tab/>
        <w:t>(د)</w:t>
      </w:r>
      <w:r>
        <w:rPr>
          <w:rtl/>
          <w:lang w:bidi="ar-DZ"/>
        </w:rPr>
        <w:tab/>
        <w:t>وحماية أمن الدولة؛</w:t>
      </w:r>
    </w:p>
    <w:p w:rsidR="002E6221" w:rsidRDefault="002E6221" w:rsidP="002E6221">
      <w:pPr>
        <w:pStyle w:val="SingleTxtGA"/>
        <w:rPr>
          <w:rtl/>
          <w:lang w:bidi="ar-DZ"/>
        </w:rPr>
      </w:pPr>
      <w:r>
        <w:rPr>
          <w:rtl/>
          <w:lang w:bidi="ar-DZ"/>
        </w:rPr>
        <w:tab/>
        <w:t>(ه)</w:t>
      </w:r>
      <w:r>
        <w:rPr>
          <w:rtl/>
          <w:lang w:bidi="ar-DZ"/>
        </w:rPr>
        <w:tab/>
        <w:t>ومنع الجريمة؛</w:t>
      </w:r>
    </w:p>
    <w:p w:rsidR="002E6221" w:rsidRDefault="002E6221" w:rsidP="002E6221">
      <w:pPr>
        <w:pStyle w:val="SingleTxtGA"/>
        <w:rPr>
          <w:rtl/>
          <w:lang w:bidi="ar-DZ"/>
        </w:rPr>
      </w:pPr>
      <w:r>
        <w:rPr>
          <w:rtl/>
          <w:lang w:bidi="ar-DZ"/>
        </w:rPr>
        <w:tab/>
        <w:t>(و)</w:t>
      </w:r>
      <w:r>
        <w:rPr>
          <w:rtl/>
          <w:lang w:bidi="ar-DZ"/>
        </w:rPr>
        <w:tab/>
        <w:t>وتقديم المجرمين إلى العدالة، بسبل منها كشف الجريمة والتحقيق فيها؛</w:t>
      </w:r>
    </w:p>
    <w:p w:rsidR="002E6221" w:rsidRDefault="002E6221" w:rsidP="002E6221">
      <w:pPr>
        <w:pStyle w:val="SingleTxtGA"/>
        <w:rPr>
          <w:rtl/>
          <w:lang w:bidi="ar-DZ"/>
        </w:rPr>
      </w:pPr>
      <w:r>
        <w:rPr>
          <w:rtl/>
          <w:lang w:bidi="ar-DZ"/>
        </w:rPr>
        <w:tab/>
        <w:t>(ز)</w:t>
      </w:r>
      <w:r>
        <w:rPr>
          <w:rtl/>
          <w:lang w:bidi="ar-DZ"/>
        </w:rPr>
        <w:tab/>
        <w:t>وتنظيم ومراقبة حركة المرور على الطرق، وتحسين السلامة على الطرق؛</w:t>
      </w:r>
    </w:p>
    <w:p w:rsidR="002E6221" w:rsidRDefault="002E6221" w:rsidP="002E6221">
      <w:pPr>
        <w:pStyle w:val="SingleTxtGA"/>
        <w:rPr>
          <w:rtl/>
          <w:lang w:bidi="ar-DZ"/>
        </w:rPr>
      </w:pPr>
      <w:r>
        <w:rPr>
          <w:rtl/>
          <w:lang w:bidi="ar-DZ"/>
        </w:rPr>
        <w:tab/>
        <w:t>(ح)</w:t>
      </w:r>
      <w:r>
        <w:rPr>
          <w:rtl/>
          <w:lang w:bidi="ar-DZ"/>
        </w:rPr>
        <w:tab/>
        <w:t>والمهام الأخرى الموكلة إليها بموجب القانون، بما يشمل المهام المتعلقة بالهجرة.</w:t>
      </w:r>
    </w:p>
    <w:p w:rsidR="002E6221" w:rsidRDefault="0055622E" w:rsidP="0055622E">
      <w:pPr>
        <w:pStyle w:val="H4GA"/>
        <w:rPr>
          <w:rtl/>
          <w:lang w:bidi="ar-DZ"/>
        </w:rPr>
      </w:pPr>
      <w:r>
        <w:rPr>
          <w:rtl/>
          <w:lang w:bidi="ar-DZ"/>
        </w:rPr>
        <w:tab/>
      </w:r>
      <w:r>
        <w:rPr>
          <w:rtl/>
          <w:lang w:bidi="ar-DZ"/>
        </w:rPr>
        <w:tab/>
      </w:r>
      <w:bookmarkStart w:id="14" w:name="_Toc34663715"/>
      <w:r w:rsidR="002E6221">
        <w:rPr>
          <w:rtl/>
          <w:lang w:bidi="ar-DZ"/>
        </w:rPr>
        <w:t>هيئة ضبط الأمن</w:t>
      </w:r>
      <w:bookmarkEnd w:id="14"/>
    </w:p>
    <w:p w:rsidR="002E6221" w:rsidRDefault="002E6221" w:rsidP="002E6221">
      <w:pPr>
        <w:pStyle w:val="SingleTxtGA"/>
        <w:rPr>
          <w:rtl/>
          <w:lang w:bidi="ar-DZ"/>
        </w:rPr>
      </w:pPr>
      <w:r w:rsidRPr="002E6221">
        <w:rPr>
          <w:szCs w:val="20"/>
          <w:rtl/>
          <w:lang w:bidi="ar-DZ"/>
        </w:rPr>
        <w:t>54</w:t>
      </w:r>
      <w:r>
        <w:rPr>
          <w:rtl/>
          <w:lang w:bidi="ar-DZ"/>
        </w:rPr>
        <w:t>-</w:t>
      </w:r>
      <w:r>
        <w:rPr>
          <w:rtl/>
          <w:lang w:bidi="ar-DZ"/>
        </w:rPr>
        <w:tab/>
        <w:t xml:space="preserve">أنشئت هيئة ضبط الأمن بوصفها هيئة مستقلة للإشراف على أداء قوات الشرطة الوطنية فيما يتعلق بخدمات ضبط الأمن في أيرلندا. ويتمثل هدفها الرئيسي في تعزيز الثقة في عمل قوات الشرطة والمساعدة في تشكيل خدمات ضبط الأمن في أيرلندا في المستقبل. وأنشئت الهيئة بسنّ </w:t>
      </w:r>
      <w:r w:rsidRPr="00A50EB5">
        <w:rPr>
          <w:i/>
          <w:iCs/>
          <w:rtl/>
          <w:lang w:bidi="ar-DZ"/>
        </w:rPr>
        <w:t xml:space="preserve">قانون قوات الشرطة الوطنية (هيئة ضبط الأمن وأحكام متنوعة) لعام </w:t>
      </w:r>
      <w:r w:rsidRPr="00A50EB5">
        <w:rPr>
          <w:i/>
          <w:iCs/>
          <w:szCs w:val="20"/>
          <w:rtl/>
          <w:lang w:bidi="ar-DZ"/>
        </w:rPr>
        <w:t>2015</w:t>
      </w:r>
      <w:r>
        <w:rPr>
          <w:rtl/>
          <w:lang w:bidi="ar-DZ"/>
        </w:rPr>
        <w:t xml:space="preserve">. </w:t>
      </w:r>
    </w:p>
    <w:p w:rsidR="002E6221" w:rsidRDefault="002E6221" w:rsidP="002E6221">
      <w:pPr>
        <w:pStyle w:val="SingleTxtGA"/>
        <w:rPr>
          <w:rtl/>
          <w:lang w:bidi="ar-DZ"/>
        </w:rPr>
      </w:pPr>
      <w:r w:rsidRPr="002E6221">
        <w:rPr>
          <w:szCs w:val="20"/>
          <w:rtl/>
          <w:lang w:bidi="ar-DZ"/>
        </w:rPr>
        <w:t>55</w:t>
      </w:r>
      <w:r>
        <w:rPr>
          <w:rtl/>
          <w:lang w:bidi="ar-DZ"/>
        </w:rPr>
        <w:t>-</w:t>
      </w:r>
      <w:r>
        <w:rPr>
          <w:rtl/>
          <w:lang w:bidi="ar-DZ"/>
        </w:rPr>
        <w:tab/>
        <w:t>وينص القانون المذكور على طائفة واسعة من المهام الموكلة للهيئة، وهي مهام كان بعضها تحت مسؤولية الحكومة أو وزير العدل والمساواة. ويتمثل الدور الرئيسي للهيئة في الإشراف على أداء قوات الشرطة الوطنية لمهامها المتصلة بخدمات ضبط الأمن. وتشمل مهام الهيئة ما يلي:</w:t>
      </w:r>
    </w:p>
    <w:p w:rsidR="002E6221" w:rsidRDefault="002E6221" w:rsidP="002E6221">
      <w:pPr>
        <w:pStyle w:val="SingleTxtGA"/>
        <w:rPr>
          <w:rtl/>
          <w:lang w:bidi="ar-DZ"/>
        </w:rPr>
      </w:pPr>
      <w:r>
        <w:rPr>
          <w:rtl/>
          <w:lang w:bidi="ar-DZ"/>
        </w:rPr>
        <w:tab/>
        <w:t>(أ)</w:t>
      </w:r>
      <w:r>
        <w:rPr>
          <w:rtl/>
          <w:lang w:bidi="ar-DZ"/>
        </w:rPr>
        <w:tab/>
      </w:r>
      <w:r w:rsidRPr="0055622E">
        <w:rPr>
          <w:spacing w:val="-2"/>
          <w:rtl/>
          <w:lang w:bidi="ar-DZ"/>
        </w:rPr>
        <w:t>الإشراف على كيفية أداء الشرطة الوطنية لمهام ضبط الأمن وضمان استخدام مواردها</w:t>
      </w:r>
      <w:r>
        <w:rPr>
          <w:rtl/>
          <w:lang w:bidi="ar-DZ"/>
        </w:rPr>
        <w:t xml:space="preserve"> على نحو يحقِّق أعلى مستويات الكفاءة والفعالية؛</w:t>
      </w:r>
    </w:p>
    <w:p w:rsidR="002E6221" w:rsidRDefault="002E6221" w:rsidP="002E6221">
      <w:pPr>
        <w:pStyle w:val="SingleTxtGA"/>
        <w:rPr>
          <w:rtl/>
          <w:lang w:bidi="ar-DZ"/>
        </w:rPr>
      </w:pPr>
      <w:r>
        <w:rPr>
          <w:rtl/>
          <w:lang w:bidi="ar-DZ"/>
        </w:rPr>
        <w:tab/>
        <w:t>(ب)</w:t>
      </w:r>
      <w:r>
        <w:rPr>
          <w:rtl/>
          <w:lang w:bidi="ar-DZ"/>
        </w:rPr>
        <w:tab/>
        <w:t xml:space="preserve">وضع مدونة للأخلاقيات لإرساء معايير للسلوك والممارسة لأفراد قوات الشرطة الوطنية؛ </w:t>
      </w:r>
    </w:p>
    <w:p w:rsidR="002E6221" w:rsidRDefault="002E6221" w:rsidP="002E6221">
      <w:pPr>
        <w:pStyle w:val="SingleTxtGA"/>
        <w:rPr>
          <w:rtl/>
          <w:lang w:bidi="ar-DZ"/>
        </w:rPr>
      </w:pPr>
      <w:r>
        <w:rPr>
          <w:rtl/>
          <w:lang w:bidi="ar-DZ"/>
        </w:rPr>
        <w:tab/>
        <w:t>(ج)</w:t>
      </w:r>
      <w:r w:rsidRPr="0055622E">
        <w:rPr>
          <w:spacing w:val="-2"/>
          <w:rtl/>
          <w:lang w:bidi="ar-DZ"/>
        </w:rPr>
        <w:tab/>
        <w:t>إقرار بيانات استراتيجية قوات الشرطة الوطنية وخطط ضبط الأمن وتحديد الأولويات</w:t>
      </w:r>
      <w:r>
        <w:rPr>
          <w:rtl/>
          <w:lang w:bidi="ar-DZ"/>
        </w:rPr>
        <w:t xml:space="preserve"> ومستويات الأداء؛ </w:t>
      </w:r>
    </w:p>
    <w:p w:rsidR="002E6221" w:rsidRDefault="002E6221" w:rsidP="002E6221">
      <w:pPr>
        <w:pStyle w:val="SingleTxtGA"/>
        <w:rPr>
          <w:rtl/>
          <w:lang w:bidi="ar-DZ"/>
        </w:rPr>
      </w:pPr>
      <w:r>
        <w:rPr>
          <w:rtl/>
          <w:lang w:bidi="ar-DZ"/>
        </w:rPr>
        <w:tab/>
        <w:t>(د)</w:t>
      </w:r>
      <w:r>
        <w:rPr>
          <w:rtl/>
          <w:lang w:bidi="ar-DZ"/>
        </w:rPr>
        <w:tab/>
      </w:r>
      <w:r w:rsidRPr="0055622E">
        <w:rPr>
          <w:spacing w:val="-2"/>
          <w:rtl/>
          <w:lang w:bidi="ar-DZ"/>
        </w:rPr>
        <w:t>اقتراح الترشيحات لمنصبي مفوض الشرطة ونائب مفوض الشرطة لكي تتولى الحكومة</w:t>
      </w:r>
      <w:r>
        <w:rPr>
          <w:rtl/>
          <w:lang w:bidi="ar-DZ"/>
        </w:rPr>
        <w:t xml:space="preserve"> عملية التعيين، عقب عملية اختيار تضطلع بها دائرة التعيين في الوظائف العامة؛</w:t>
      </w:r>
    </w:p>
    <w:p w:rsidR="002E6221" w:rsidRDefault="002E6221" w:rsidP="002E6221">
      <w:pPr>
        <w:pStyle w:val="SingleTxtGA"/>
        <w:rPr>
          <w:rtl/>
          <w:lang w:bidi="ar-DZ"/>
        </w:rPr>
      </w:pPr>
      <w:r>
        <w:rPr>
          <w:rtl/>
          <w:lang w:bidi="ar-DZ"/>
        </w:rPr>
        <w:tab/>
        <w:t>(ه)</w:t>
      </w:r>
      <w:r>
        <w:rPr>
          <w:rtl/>
          <w:lang w:bidi="ar-DZ"/>
        </w:rPr>
        <w:tab/>
        <w:t>تعيين أشخاص في رتب مفوض الشرطة ورئيس الشرطة ومساعد مفوض؛</w:t>
      </w:r>
    </w:p>
    <w:p w:rsidR="002E6221" w:rsidRDefault="002E6221" w:rsidP="002E6221">
      <w:pPr>
        <w:pStyle w:val="SingleTxtGA"/>
        <w:rPr>
          <w:rtl/>
          <w:lang w:bidi="ar-DZ"/>
        </w:rPr>
      </w:pPr>
      <w:r>
        <w:rPr>
          <w:rtl/>
          <w:lang w:bidi="ar-DZ"/>
        </w:rPr>
        <w:tab/>
        <w:t>(و)</w:t>
      </w:r>
      <w:r>
        <w:rPr>
          <w:rtl/>
          <w:lang w:bidi="ar-DZ"/>
        </w:rPr>
        <w:tab/>
      </w:r>
      <w:r w:rsidRPr="0055622E">
        <w:rPr>
          <w:spacing w:val="-2"/>
          <w:rtl/>
          <w:lang w:bidi="ar-DZ"/>
        </w:rPr>
        <w:t>تنحية أشخاص من رتب تشمل رئيس الشرطة وما فوقها على النحو المنصوص عليه</w:t>
      </w:r>
      <w:r>
        <w:rPr>
          <w:rtl/>
          <w:lang w:bidi="ar-DZ"/>
        </w:rPr>
        <w:t xml:space="preserve"> في القانون؛</w:t>
      </w:r>
    </w:p>
    <w:p w:rsidR="002E6221" w:rsidRDefault="002E6221" w:rsidP="002E6221">
      <w:pPr>
        <w:pStyle w:val="SingleTxtGA"/>
        <w:rPr>
          <w:rtl/>
          <w:lang w:bidi="ar-DZ"/>
        </w:rPr>
      </w:pPr>
      <w:r>
        <w:rPr>
          <w:rtl/>
          <w:lang w:bidi="ar-DZ"/>
        </w:rPr>
        <w:tab/>
        <w:t>(ز)</w:t>
      </w:r>
      <w:r>
        <w:rPr>
          <w:rtl/>
          <w:lang w:bidi="ar-DZ"/>
        </w:rPr>
        <w:tab/>
        <w:t>استعراض الترتيبات المتعلقة بالتوظيف والتدريب وتطوير المسار المهني لأفراد الشرطة والموظفين المدنيين.</w:t>
      </w:r>
    </w:p>
    <w:p w:rsidR="002E6221" w:rsidRDefault="002E6221" w:rsidP="002E6221">
      <w:pPr>
        <w:pStyle w:val="SingleTxtGA"/>
        <w:rPr>
          <w:rtl/>
          <w:lang w:bidi="ar-DZ"/>
        </w:rPr>
      </w:pPr>
      <w:r w:rsidRPr="002E6221">
        <w:rPr>
          <w:szCs w:val="20"/>
          <w:rtl/>
          <w:lang w:bidi="ar-DZ"/>
        </w:rPr>
        <w:lastRenderedPageBreak/>
        <w:t>56</w:t>
      </w:r>
      <w:r>
        <w:rPr>
          <w:rtl/>
          <w:lang w:bidi="ar-DZ"/>
        </w:rPr>
        <w:t>-</w:t>
      </w:r>
      <w:r>
        <w:rPr>
          <w:rtl/>
          <w:lang w:bidi="ar-DZ"/>
        </w:rPr>
        <w:tab/>
        <w:t xml:space="preserve">ووُضع أيضاً نص قانوني بشأن مساءلة قوات الشرطة الوطنية على الصعيد المحلي من خلال لجان مشتركة لضبط الأمن أنشئت في كل منطقة من مناطق السلطات المحلية بموجب أحكام </w:t>
      </w:r>
      <w:r w:rsidRPr="00A50EB5">
        <w:rPr>
          <w:i/>
          <w:iCs/>
          <w:rtl/>
          <w:lang w:bidi="ar-DZ"/>
        </w:rPr>
        <w:t xml:space="preserve">قانون قوات الشرطة الوطنية لعام </w:t>
      </w:r>
      <w:r w:rsidRPr="00A50EB5">
        <w:rPr>
          <w:i/>
          <w:iCs/>
          <w:szCs w:val="20"/>
          <w:rtl/>
          <w:lang w:bidi="ar-DZ"/>
        </w:rPr>
        <w:t>2005</w:t>
      </w:r>
      <w:r>
        <w:rPr>
          <w:rtl/>
          <w:lang w:bidi="ar-DZ"/>
        </w:rPr>
        <w:t xml:space="preserve">. وتتيح هذه اللجان منتدى للتشاور والتعاون بين قوات الشرطة الوطنية والسلطة المحلية، والممثلين المنتخَبين في المنطقة المعنية وممثلي المجتمعات المحلية الآخرين فيما يتعلق بمسائل ضبط الأمن على الصعيد المحلي. ويمكن للّجان أن تقدِّم توصيات بشأن المسائل المتعلقة بعمل </w:t>
      </w:r>
      <w:r w:rsidRPr="0055622E">
        <w:rPr>
          <w:spacing w:val="-2"/>
          <w:rtl/>
          <w:lang w:bidi="ar-DZ"/>
        </w:rPr>
        <w:t>الشرطة في المناطق، بما في ذلك التدابير الرامية إلى التصدي لمستويات وأنماط السلوك المعادي للمجتمع.</w:t>
      </w:r>
      <w:r>
        <w:rPr>
          <w:rtl/>
          <w:lang w:bidi="ar-DZ"/>
        </w:rPr>
        <w:t xml:space="preserve"> </w:t>
      </w:r>
    </w:p>
    <w:p w:rsidR="002E6221" w:rsidRDefault="002E6221" w:rsidP="0055622E">
      <w:pPr>
        <w:pStyle w:val="SingleTxtGA"/>
        <w:spacing w:line="350" w:lineRule="exact"/>
        <w:rPr>
          <w:rtl/>
          <w:lang w:bidi="ar-DZ"/>
        </w:rPr>
      </w:pPr>
      <w:r w:rsidRPr="002E6221">
        <w:rPr>
          <w:szCs w:val="20"/>
          <w:rtl/>
          <w:lang w:bidi="ar-DZ"/>
        </w:rPr>
        <w:t>57</w:t>
      </w:r>
      <w:r>
        <w:rPr>
          <w:rtl/>
          <w:lang w:bidi="ar-DZ"/>
        </w:rPr>
        <w:t>-</w:t>
      </w:r>
      <w:r>
        <w:rPr>
          <w:rtl/>
          <w:lang w:bidi="ar-DZ"/>
        </w:rPr>
        <w:tab/>
      </w:r>
      <w:r w:rsidRPr="0055622E">
        <w:rPr>
          <w:spacing w:val="-3"/>
          <w:rtl/>
          <w:lang w:bidi="ar-DZ"/>
        </w:rPr>
        <w:t>وترِد صلاحيات الشرطة في النظام الأساسي وتخضع إجراءاتها للمراجعة من جانب سلطة قضائية</w:t>
      </w:r>
      <w:r>
        <w:rPr>
          <w:rtl/>
          <w:lang w:bidi="ar-DZ"/>
        </w:rPr>
        <w:t xml:space="preserve"> نشطة ومستقلة </w:t>
      </w:r>
      <w:r w:rsidRPr="00A50EB5">
        <w:rPr>
          <w:i/>
          <w:iCs/>
          <w:rtl/>
          <w:lang w:bidi="ar-DZ"/>
        </w:rPr>
        <w:t>بموجب الدستور</w:t>
      </w:r>
      <w:r>
        <w:rPr>
          <w:rtl/>
          <w:lang w:bidi="ar-DZ"/>
        </w:rPr>
        <w:t xml:space="preserve">. وهناك أيضاً هيئة مستقلة لتلقّي الشكاوى ضد الشرطة، وهي لجنة أمانة المظالم الخاصة بالشرطة الوطنية (انظر الفقرة </w:t>
      </w:r>
      <w:r w:rsidRPr="002E6221">
        <w:rPr>
          <w:szCs w:val="20"/>
          <w:rtl/>
          <w:lang w:bidi="ar-DZ"/>
        </w:rPr>
        <w:t>115</w:t>
      </w:r>
      <w:r>
        <w:rPr>
          <w:rtl/>
          <w:lang w:bidi="ar-DZ"/>
        </w:rPr>
        <w:t xml:space="preserve">). </w:t>
      </w:r>
    </w:p>
    <w:p w:rsidR="002E6221" w:rsidRDefault="002E6221" w:rsidP="0055622E">
      <w:pPr>
        <w:pStyle w:val="SingleTxtGA"/>
        <w:spacing w:line="350" w:lineRule="exact"/>
        <w:rPr>
          <w:rtl/>
          <w:lang w:bidi="ar-DZ"/>
        </w:rPr>
      </w:pPr>
      <w:r w:rsidRPr="002E6221">
        <w:rPr>
          <w:szCs w:val="20"/>
          <w:rtl/>
          <w:lang w:bidi="ar-DZ"/>
        </w:rPr>
        <w:t>58</w:t>
      </w:r>
      <w:r>
        <w:rPr>
          <w:rtl/>
          <w:lang w:bidi="ar-DZ"/>
        </w:rPr>
        <w:t>-</w:t>
      </w:r>
      <w:r>
        <w:rPr>
          <w:rtl/>
          <w:lang w:bidi="ar-DZ"/>
        </w:rPr>
        <w:tab/>
        <w:t xml:space="preserve">وتعود صلاحية محاكمة أيّ فرد لارتكابه جريمة جنائية إلى موظف مستقل، وهو مدير النيابة العامة (انظر الفقرة </w:t>
      </w:r>
      <w:r w:rsidRPr="002E6221">
        <w:rPr>
          <w:szCs w:val="20"/>
          <w:rtl/>
          <w:lang w:bidi="ar-DZ"/>
        </w:rPr>
        <w:t>74</w:t>
      </w:r>
      <w:r>
        <w:rPr>
          <w:rtl/>
          <w:lang w:bidi="ar-DZ"/>
        </w:rPr>
        <w:t xml:space="preserve">). </w:t>
      </w:r>
    </w:p>
    <w:p w:rsidR="002E6221" w:rsidRDefault="002E6221" w:rsidP="0055622E">
      <w:pPr>
        <w:pStyle w:val="SingleTxtGA"/>
        <w:spacing w:line="350" w:lineRule="exact"/>
        <w:rPr>
          <w:rtl/>
          <w:lang w:bidi="ar-DZ"/>
        </w:rPr>
      </w:pPr>
      <w:r w:rsidRPr="002E6221">
        <w:rPr>
          <w:szCs w:val="20"/>
          <w:rtl/>
          <w:lang w:bidi="ar-DZ"/>
        </w:rPr>
        <w:t>59</w:t>
      </w:r>
      <w:r>
        <w:rPr>
          <w:rtl/>
          <w:lang w:bidi="ar-DZ"/>
        </w:rPr>
        <w:t>-</w:t>
      </w:r>
      <w:r>
        <w:rPr>
          <w:rtl/>
          <w:lang w:bidi="ar-DZ"/>
        </w:rPr>
        <w:tab/>
        <w:t xml:space="preserve">واستناداً إلى التقرير السنوي لدائرة السجون الأيرلندية، سجَّلت سنة </w:t>
      </w:r>
      <w:r w:rsidRPr="002E6221">
        <w:rPr>
          <w:szCs w:val="20"/>
          <w:rtl/>
          <w:lang w:bidi="ar-DZ"/>
        </w:rPr>
        <w:t>2018</w:t>
      </w:r>
      <w:r>
        <w:rPr>
          <w:rtl/>
          <w:lang w:bidi="ar-DZ"/>
        </w:rPr>
        <w:t xml:space="preserve"> ما مجموعه </w:t>
      </w:r>
      <w:r w:rsidRPr="002E6221">
        <w:rPr>
          <w:szCs w:val="20"/>
          <w:rtl/>
          <w:lang w:bidi="ar-DZ"/>
        </w:rPr>
        <w:t>812</w:t>
      </w:r>
      <w:r>
        <w:rPr>
          <w:rtl/>
          <w:lang w:bidi="ar-DZ"/>
        </w:rPr>
        <w:t xml:space="preserve"> </w:t>
      </w:r>
      <w:r w:rsidRPr="002E6221">
        <w:rPr>
          <w:szCs w:val="20"/>
          <w:rtl/>
          <w:lang w:bidi="ar-DZ"/>
        </w:rPr>
        <w:t>4</w:t>
      </w:r>
      <w:r>
        <w:rPr>
          <w:rtl/>
          <w:lang w:bidi="ar-DZ"/>
        </w:rPr>
        <w:t xml:space="preserve"> محكوماً عليه بالسجن، ما يمثل انخفاضاً قدره </w:t>
      </w:r>
      <w:r w:rsidRPr="002E6221">
        <w:rPr>
          <w:szCs w:val="20"/>
          <w:rtl/>
          <w:lang w:bidi="ar-DZ"/>
        </w:rPr>
        <w:t>20</w:t>
      </w:r>
      <w:r w:rsidR="00227D18">
        <w:rPr>
          <w:rtl/>
          <w:lang w:bidi="ar-DZ"/>
        </w:rPr>
        <w:t>,</w:t>
      </w:r>
      <w:r w:rsidRPr="002E6221">
        <w:rPr>
          <w:szCs w:val="20"/>
          <w:rtl/>
          <w:lang w:bidi="ar-DZ"/>
        </w:rPr>
        <w:t>3</w:t>
      </w:r>
      <w:r>
        <w:rPr>
          <w:rtl/>
          <w:lang w:bidi="ar-DZ"/>
        </w:rPr>
        <w:t xml:space="preserve"> في المائة (</w:t>
      </w:r>
      <w:r w:rsidRPr="002E6221">
        <w:rPr>
          <w:szCs w:val="20"/>
          <w:rtl/>
          <w:lang w:bidi="ar-DZ"/>
        </w:rPr>
        <w:t>225</w:t>
      </w:r>
      <w:r>
        <w:rPr>
          <w:rtl/>
          <w:lang w:bidi="ar-DZ"/>
        </w:rPr>
        <w:t xml:space="preserve"> </w:t>
      </w:r>
      <w:r w:rsidRPr="002E6221">
        <w:rPr>
          <w:szCs w:val="20"/>
          <w:rtl/>
          <w:lang w:bidi="ar-DZ"/>
        </w:rPr>
        <w:t>1</w:t>
      </w:r>
      <w:r>
        <w:rPr>
          <w:rtl/>
          <w:lang w:bidi="ar-DZ"/>
        </w:rPr>
        <w:t xml:space="preserve">) مقارنة بعام </w:t>
      </w:r>
      <w:r w:rsidRPr="002E6221">
        <w:rPr>
          <w:szCs w:val="20"/>
          <w:rtl/>
          <w:lang w:bidi="ar-DZ"/>
        </w:rPr>
        <w:t>2017</w:t>
      </w:r>
      <w:r>
        <w:rPr>
          <w:rtl/>
          <w:lang w:bidi="ar-DZ"/>
        </w:rPr>
        <w:t xml:space="preserve">. ويعزى هذا </w:t>
      </w:r>
      <w:r w:rsidRPr="0055622E">
        <w:rPr>
          <w:spacing w:val="-2"/>
          <w:rtl/>
          <w:lang w:bidi="ar-DZ"/>
        </w:rPr>
        <w:t>الانخفاض إلى تراجع عدد حالات الإيداع في السجن عن عدم دفع الغرامات. وبعدم احتساب حالات</w:t>
      </w:r>
      <w:r>
        <w:rPr>
          <w:rtl/>
          <w:lang w:bidi="ar-DZ"/>
        </w:rPr>
        <w:t xml:space="preserve"> </w:t>
      </w:r>
      <w:r w:rsidRPr="0055622E">
        <w:rPr>
          <w:spacing w:val="-4"/>
          <w:rtl/>
          <w:lang w:bidi="ar-DZ"/>
        </w:rPr>
        <w:t xml:space="preserve">الإيداع في السجن عن عدم دفع الغرامات ضمن هذه الأرقام، ارتفع عدد المحكوم عليهم بالسجن بـ </w:t>
      </w:r>
      <w:r w:rsidRPr="0055622E">
        <w:rPr>
          <w:spacing w:val="-4"/>
          <w:szCs w:val="20"/>
          <w:rtl/>
          <w:lang w:bidi="ar-DZ"/>
        </w:rPr>
        <w:t>581</w:t>
      </w:r>
      <w:r w:rsidRPr="0055622E">
        <w:rPr>
          <w:spacing w:val="-4"/>
          <w:rtl/>
          <w:lang w:bidi="ar-DZ"/>
        </w:rPr>
        <w:t>،</w:t>
      </w:r>
      <w:r>
        <w:rPr>
          <w:rtl/>
          <w:lang w:bidi="ar-DZ"/>
        </w:rPr>
        <w:t xml:space="preserve"> ما يمثل نسبة </w:t>
      </w:r>
      <w:r w:rsidRPr="002E6221">
        <w:rPr>
          <w:szCs w:val="20"/>
          <w:rtl/>
          <w:lang w:bidi="ar-DZ"/>
        </w:rPr>
        <w:t>15</w:t>
      </w:r>
      <w:r w:rsidR="00227D18">
        <w:rPr>
          <w:rtl/>
          <w:lang w:bidi="ar-DZ"/>
        </w:rPr>
        <w:t>,</w:t>
      </w:r>
      <w:r w:rsidRPr="002E6221">
        <w:rPr>
          <w:szCs w:val="20"/>
          <w:rtl/>
          <w:lang w:bidi="ar-DZ"/>
        </w:rPr>
        <w:t>4</w:t>
      </w:r>
      <w:r>
        <w:rPr>
          <w:rtl/>
          <w:lang w:bidi="ar-DZ"/>
        </w:rPr>
        <w:t xml:space="preserve"> في المائة من </w:t>
      </w:r>
      <w:r w:rsidRPr="002E6221">
        <w:rPr>
          <w:szCs w:val="20"/>
          <w:rtl/>
          <w:lang w:bidi="ar-DZ"/>
        </w:rPr>
        <w:t>776</w:t>
      </w:r>
      <w:r>
        <w:rPr>
          <w:rtl/>
          <w:lang w:bidi="ar-DZ"/>
        </w:rPr>
        <w:t xml:space="preserve"> </w:t>
      </w:r>
      <w:r w:rsidRPr="002E6221">
        <w:rPr>
          <w:szCs w:val="20"/>
          <w:rtl/>
          <w:lang w:bidi="ar-DZ"/>
        </w:rPr>
        <w:t>3</w:t>
      </w:r>
      <w:r>
        <w:rPr>
          <w:rtl/>
          <w:lang w:bidi="ar-DZ"/>
        </w:rPr>
        <w:t xml:space="preserve"> في عام </w:t>
      </w:r>
      <w:r w:rsidRPr="002E6221">
        <w:rPr>
          <w:szCs w:val="20"/>
          <w:rtl/>
          <w:lang w:bidi="ar-DZ"/>
        </w:rPr>
        <w:t>2017</w:t>
      </w:r>
      <w:r>
        <w:rPr>
          <w:rtl/>
          <w:lang w:bidi="ar-DZ"/>
        </w:rPr>
        <w:t xml:space="preserve"> إلى </w:t>
      </w:r>
      <w:r w:rsidRPr="002E6221">
        <w:rPr>
          <w:szCs w:val="20"/>
          <w:rtl/>
          <w:lang w:bidi="ar-DZ"/>
        </w:rPr>
        <w:t>357</w:t>
      </w:r>
      <w:r>
        <w:rPr>
          <w:rtl/>
          <w:lang w:bidi="ar-DZ"/>
        </w:rPr>
        <w:t xml:space="preserve"> </w:t>
      </w:r>
      <w:r w:rsidRPr="002E6221">
        <w:rPr>
          <w:szCs w:val="20"/>
          <w:rtl/>
          <w:lang w:bidi="ar-DZ"/>
        </w:rPr>
        <w:t>4</w:t>
      </w:r>
      <w:r>
        <w:rPr>
          <w:rtl/>
          <w:lang w:bidi="ar-DZ"/>
        </w:rPr>
        <w:t xml:space="preserve"> في عام </w:t>
      </w:r>
      <w:r w:rsidRPr="002E6221">
        <w:rPr>
          <w:szCs w:val="20"/>
          <w:rtl/>
          <w:lang w:bidi="ar-DZ"/>
        </w:rPr>
        <w:t>2018</w:t>
      </w:r>
      <w:r>
        <w:rPr>
          <w:rtl/>
          <w:lang w:bidi="ar-DZ"/>
        </w:rPr>
        <w:t xml:space="preserve">. وفي </w:t>
      </w:r>
      <w:r w:rsidRPr="002E6221">
        <w:rPr>
          <w:szCs w:val="20"/>
          <w:rtl/>
          <w:lang w:bidi="ar-DZ"/>
        </w:rPr>
        <w:t>30</w:t>
      </w:r>
      <w:r>
        <w:rPr>
          <w:rtl/>
          <w:lang w:bidi="ar-DZ"/>
        </w:rPr>
        <w:t xml:space="preserve"> تشرين الثاني/</w:t>
      </w:r>
      <w:r w:rsidR="0055622E">
        <w:rPr>
          <w:rFonts w:hint="cs"/>
          <w:rtl/>
          <w:lang w:bidi="ar-DZ"/>
        </w:rPr>
        <w:t xml:space="preserve"> </w:t>
      </w:r>
      <w:r w:rsidRPr="0055622E">
        <w:rPr>
          <w:spacing w:val="-4"/>
          <w:rtl/>
          <w:lang w:bidi="ar-DZ"/>
        </w:rPr>
        <w:t xml:space="preserve">نوفمبر </w:t>
      </w:r>
      <w:r w:rsidRPr="0055622E">
        <w:rPr>
          <w:spacing w:val="-4"/>
          <w:szCs w:val="20"/>
          <w:rtl/>
          <w:lang w:bidi="ar-DZ"/>
        </w:rPr>
        <w:t>2018</w:t>
      </w:r>
      <w:r w:rsidRPr="0055622E">
        <w:rPr>
          <w:spacing w:val="-4"/>
          <w:rtl/>
          <w:lang w:bidi="ar-DZ"/>
        </w:rPr>
        <w:t xml:space="preserve">، بلغ عدد السجناء المدانين الموجودين رهن الاحتجاز </w:t>
      </w:r>
      <w:r w:rsidRPr="0055622E">
        <w:rPr>
          <w:spacing w:val="-4"/>
          <w:szCs w:val="20"/>
          <w:rtl/>
          <w:lang w:bidi="ar-DZ"/>
        </w:rPr>
        <w:t>171</w:t>
      </w:r>
      <w:r w:rsidRPr="0055622E">
        <w:rPr>
          <w:spacing w:val="-4"/>
          <w:rtl/>
          <w:lang w:bidi="ar-DZ"/>
        </w:rPr>
        <w:t xml:space="preserve"> </w:t>
      </w:r>
      <w:r w:rsidRPr="0055622E">
        <w:rPr>
          <w:spacing w:val="-4"/>
          <w:szCs w:val="20"/>
          <w:rtl/>
          <w:lang w:bidi="ar-DZ"/>
        </w:rPr>
        <w:t>3</w:t>
      </w:r>
      <w:r w:rsidRPr="0055622E">
        <w:rPr>
          <w:spacing w:val="-4"/>
          <w:rtl/>
          <w:lang w:bidi="ar-DZ"/>
        </w:rPr>
        <w:t xml:space="preserve"> سجيناً. ويتوزع هؤلاء السجناء</w:t>
      </w:r>
      <w:r>
        <w:rPr>
          <w:rtl/>
          <w:lang w:bidi="ar-DZ"/>
        </w:rPr>
        <w:t xml:space="preserve"> </w:t>
      </w:r>
      <w:r w:rsidRPr="0055622E">
        <w:rPr>
          <w:spacing w:val="-4"/>
          <w:rtl/>
          <w:lang w:bidi="ar-DZ"/>
        </w:rPr>
        <w:t xml:space="preserve">إلى </w:t>
      </w:r>
      <w:r w:rsidRPr="0055622E">
        <w:rPr>
          <w:spacing w:val="-4"/>
          <w:szCs w:val="20"/>
          <w:rtl/>
          <w:lang w:bidi="ar-DZ"/>
        </w:rPr>
        <w:t>051</w:t>
      </w:r>
      <w:r w:rsidRPr="0055622E">
        <w:rPr>
          <w:spacing w:val="-4"/>
          <w:rtl/>
          <w:lang w:bidi="ar-DZ"/>
        </w:rPr>
        <w:t xml:space="preserve"> </w:t>
      </w:r>
      <w:r w:rsidRPr="0055622E">
        <w:rPr>
          <w:spacing w:val="-4"/>
          <w:szCs w:val="20"/>
          <w:rtl/>
          <w:lang w:bidi="ar-DZ"/>
        </w:rPr>
        <w:t>3</w:t>
      </w:r>
      <w:r w:rsidRPr="0055622E">
        <w:rPr>
          <w:spacing w:val="-4"/>
          <w:rtl/>
          <w:lang w:bidi="ar-DZ"/>
        </w:rPr>
        <w:t xml:space="preserve"> من الذكور و</w:t>
      </w:r>
      <w:r w:rsidRPr="0055622E">
        <w:rPr>
          <w:spacing w:val="-4"/>
          <w:szCs w:val="20"/>
          <w:rtl/>
          <w:lang w:bidi="ar-DZ"/>
        </w:rPr>
        <w:t>120</w:t>
      </w:r>
      <w:r w:rsidRPr="0055622E">
        <w:rPr>
          <w:spacing w:val="-4"/>
          <w:rtl/>
          <w:lang w:bidi="ar-DZ"/>
        </w:rPr>
        <w:t xml:space="preserve"> من الإناث. وكان </w:t>
      </w:r>
      <w:r w:rsidRPr="0055622E">
        <w:rPr>
          <w:spacing w:val="-4"/>
          <w:szCs w:val="20"/>
          <w:rtl/>
          <w:lang w:bidi="ar-DZ"/>
        </w:rPr>
        <w:t>363</w:t>
      </w:r>
      <w:r w:rsidRPr="0055622E">
        <w:rPr>
          <w:spacing w:val="-4"/>
          <w:rtl/>
          <w:lang w:bidi="ar-DZ"/>
        </w:rPr>
        <w:t xml:space="preserve"> من هؤلاء السجناء يقضون عقوبات بالسجن المؤبَّد،</w:t>
      </w:r>
      <w:r>
        <w:rPr>
          <w:rtl/>
          <w:lang w:bidi="ar-DZ"/>
        </w:rPr>
        <w:t xml:space="preserve"> و</w:t>
      </w:r>
      <w:r w:rsidRPr="002E6221">
        <w:rPr>
          <w:szCs w:val="20"/>
          <w:rtl/>
          <w:lang w:bidi="ar-DZ"/>
        </w:rPr>
        <w:t>237</w:t>
      </w:r>
      <w:r>
        <w:rPr>
          <w:rtl/>
          <w:lang w:bidi="ar-DZ"/>
        </w:rPr>
        <w:t xml:space="preserve"> يقضون أحكاماً محدَّدة تتجاوز مددها </w:t>
      </w:r>
      <w:r w:rsidRPr="002E6221">
        <w:rPr>
          <w:szCs w:val="20"/>
          <w:rtl/>
          <w:lang w:bidi="ar-DZ"/>
        </w:rPr>
        <w:t>10</w:t>
      </w:r>
      <w:r>
        <w:rPr>
          <w:rtl/>
          <w:lang w:bidi="ar-DZ"/>
        </w:rPr>
        <w:t xml:space="preserve"> سنوات. وشكَّلت مجموعة الجرائم </w:t>
      </w:r>
      <w:r w:rsidRPr="002E6221">
        <w:rPr>
          <w:szCs w:val="20"/>
          <w:rtl/>
          <w:lang w:bidi="ar-DZ"/>
        </w:rPr>
        <w:t>8</w:t>
      </w:r>
      <w:r>
        <w:rPr>
          <w:rtl/>
          <w:lang w:bidi="ar-DZ"/>
        </w:rPr>
        <w:t xml:space="preserve">، التي تضم السرقة وما يتصل بها من جرائم، أوسع مجموعات الجرائم المرتكبة من قِبَل الأشخاص قيد الاحتجاز. </w:t>
      </w:r>
    </w:p>
    <w:p w:rsidR="002E6221" w:rsidRDefault="002E6221" w:rsidP="0055622E">
      <w:pPr>
        <w:pStyle w:val="SingleTxtGA"/>
        <w:spacing w:line="350" w:lineRule="exact"/>
        <w:rPr>
          <w:rtl/>
          <w:lang w:bidi="ar-DZ"/>
        </w:rPr>
      </w:pPr>
      <w:r w:rsidRPr="002E6221">
        <w:rPr>
          <w:szCs w:val="20"/>
          <w:rtl/>
          <w:lang w:bidi="ar-DZ"/>
        </w:rPr>
        <w:t>60</w:t>
      </w:r>
      <w:r>
        <w:rPr>
          <w:rtl/>
          <w:lang w:bidi="ar-DZ"/>
        </w:rPr>
        <w:t>-</w:t>
      </w:r>
      <w:r>
        <w:rPr>
          <w:rtl/>
          <w:lang w:bidi="ar-DZ"/>
        </w:rPr>
        <w:tab/>
      </w:r>
      <w:r w:rsidRPr="0055622E">
        <w:rPr>
          <w:spacing w:val="-2"/>
          <w:rtl/>
          <w:lang w:bidi="ar-DZ"/>
        </w:rPr>
        <w:t>ويمكن الاطلاع على المعلومات المتعلقة بأرقام الجريمة في أيرلندا وغيرها من المؤشرات الإحصائية</w:t>
      </w:r>
      <w:r>
        <w:rPr>
          <w:rtl/>
          <w:lang w:bidi="ar-DZ"/>
        </w:rPr>
        <w:t xml:space="preserve"> في التذييل الأول.</w:t>
      </w:r>
    </w:p>
    <w:p w:rsidR="002E6221" w:rsidRDefault="002E6221" w:rsidP="0055622E">
      <w:pPr>
        <w:pStyle w:val="H23GA"/>
        <w:spacing w:line="350" w:lineRule="exact"/>
        <w:rPr>
          <w:rtl/>
          <w:lang w:bidi="ar-DZ"/>
        </w:rPr>
      </w:pPr>
      <w:r>
        <w:rPr>
          <w:rtl/>
          <w:lang w:bidi="ar-DZ"/>
        </w:rPr>
        <w:tab/>
      </w:r>
      <w:bookmarkStart w:id="15" w:name="_Toc34663716"/>
      <w:r w:rsidRPr="002E6221">
        <w:rPr>
          <w:szCs w:val="20"/>
          <w:rtl/>
          <w:lang w:bidi="ar-DZ"/>
        </w:rPr>
        <w:t>7</w:t>
      </w:r>
      <w:r>
        <w:rPr>
          <w:rtl/>
          <w:lang w:bidi="ar-DZ"/>
        </w:rPr>
        <w:t>-</w:t>
      </w:r>
      <w:r>
        <w:rPr>
          <w:rtl/>
          <w:lang w:bidi="ar-DZ"/>
        </w:rPr>
        <w:tab/>
        <w:t>النظام القانوني في أيرلندا</w:t>
      </w:r>
      <w:bookmarkEnd w:id="15"/>
    </w:p>
    <w:p w:rsidR="002E6221" w:rsidRDefault="002E6221" w:rsidP="0055622E">
      <w:pPr>
        <w:pStyle w:val="SingleTxtGA"/>
        <w:spacing w:line="350" w:lineRule="exact"/>
        <w:rPr>
          <w:rtl/>
          <w:lang w:bidi="ar-DZ"/>
        </w:rPr>
      </w:pPr>
      <w:r w:rsidRPr="002E6221">
        <w:rPr>
          <w:szCs w:val="20"/>
          <w:rtl/>
          <w:lang w:bidi="ar-DZ"/>
        </w:rPr>
        <w:t>61</w:t>
      </w:r>
      <w:r>
        <w:rPr>
          <w:rtl/>
          <w:lang w:bidi="ar-DZ"/>
        </w:rPr>
        <w:t>-</w:t>
      </w:r>
      <w:r>
        <w:rPr>
          <w:rtl/>
          <w:lang w:bidi="ar-DZ"/>
        </w:rPr>
        <w:tab/>
        <w:t xml:space="preserve">تتَّبع أيرلندا القانون العام الأنكلوسكسوني. ويمثِّل دستور أيرلندا القانون الأساسي للدولة وله الأسبقية على مصادر القانون التابعة الأخرى. وبالتالي، فإنّ أيَّ قانون عام أو حكم تشريعي يتعارض مع حكم من أحكام الدستور يكون باطلاً ولا يكون له أي أثر قانوني. وتشمل مصادر القانون الهامة الأخرى قانون الاتحاد الأوروبي، الذي يعلو على الدستور، والتشريعات التي يسنُّها البرلمان. وبالإضافة إلى ذلك، ولــمّا كانت أيرلندا تتَّبع نظاماً قانونيّاً قائماً على القانون العام الأنكلوسكسوني، فإنَّ القانون الذي يُعِدُّه القضاة يشكِّل بدوره مصدراً هامّاً من مصادر القانون. وبموجب مبدأ السوابق، أو </w:t>
      </w:r>
      <w:r w:rsidRPr="00A50EB5">
        <w:rPr>
          <w:i/>
          <w:iCs/>
          <w:rtl/>
          <w:lang w:bidi="ar-DZ"/>
        </w:rPr>
        <w:t>مبدأ مراعاة ما بُتّ فيه</w:t>
      </w:r>
      <w:r>
        <w:rPr>
          <w:rtl/>
          <w:lang w:bidi="ar-DZ"/>
        </w:rPr>
        <w:t xml:space="preserve">، يُتوقَّع من المحاكم أن تتَّبع الأحكام السابقة، ولا سيما الأحكام الصادرة عن محاكم أعلى درجةً، ولو أنَّ عدم التقيد بهذه القاعدة في ظروف معيَّنة يبقى وارداً. </w:t>
      </w:r>
    </w:p>
    <w:p w:rsidR="002E6221" w:rsidRDefault="0055622E" w:rsidP="0055622E">
      <w:pPr>
        <w:pStyle w:val="H4GA"/>
        <w:spacing w:line="350" w:lineRule="exact"/>
        <w:rPr>
          <w:rtl/>
          <w:lang w:bidi="ar-DZ"/>
        </w:rPr>
      </w:pPr>
      <w:r>
        <w:rPr>
          <w:rtl/>
          <w:lang w:bidi="ar-DZ"/>
        </w:rPr>
        <w:tab/>
      </w:r>
      <w:r>
        <w:rPr>
          <w:rtl/>
          <w:lang w:bidi="ar-DZ"/>
        </w:rPr>
        <w:tab/>
      </w:r>
      <w:bookmarkStart w:id="16" w:name="_Toc34663717"/>
      <w:r w:rsidR="002E6221">
        <w:rPr>
          <w:rtl/>
          <w:lang w:bidi="ar-DZ"/>
        </w:rPr>
        <w:t>المحاكم</w:t>
      </w:r>
      <w:bookmarkEnd w:id="16"/>
    </w:p>
    <w:p w:rsidR="002E6221" w:rsidRDefault="002E6221" w:rsidP="0055622E">
      <w:pPr>
        <w:pStyle w:val="SingleTxtGA"/>
        <w:spacing w:line="350" w:lineRule="exact"/>
        <w:rPr>
          <w:rtl/>
          <w:lang w:bidi="ar-DZ"/>
        </w:rPr>
      </w:pPr>
      <w:r w:rsidRPr="002E6221">
        <w:rPr>
          <w:szCs w:val="20"/>
          <w:rtl/>
          <w:lang w:bidi="ar-DZ"/>
        </w:rPr>
        <w:t>62</w:t>
      </w:r>
      <w:r>
        <w:rPr>
          <w:rtl/>
          <w:lang w:bidi="ar-DZ"/>
        </w:rPr>
        <w:t>-</w:t>
      </w:r>
      <w:r>
        <w:rPr>
          <w:rtl/>
          <w:lang w:bidi="ar-DZ"/>
        </w:rPr>
        <w:tab/>
      </w:r>
      <w:r w:rsidRPr="0055622E">
        <w:rPr>
          <w:spacing w:val="-4"/>
          <w:rtl/>
          <w:lang w:bidi="ar-DZ"/>
        </w:rPr>
        <w:t>المحاكم منظَّمة على خمسة مستويات، حسب الترتيب التصاعدي التالي: المحكمة المحلية، ومحكمة</w:t>
      </w:r>
      <w:r>
        <w:rPr>
          <w:rtl/>
          <w:lang w:bidi="ar-DZ"/>
        </w:rPr>
        <w:t xml:space="preserve"> الدائرة، والمحكمة العليا، ومحكمة الاستئناف، ومحكمة النقض. والمحاكم المحلية ومحاكم الدائرة هي هيئات قضائية ذات ولاية قضائية محلية محدودة. أما محكمة النقض ومحكمة الاستئناف والمحكمة العليا فيُطلق عليها المحاكم الأعلى درجة. وعندما تبتّ المحكمة العليا في القضايا بصفتها محكمة جنائية، يشار إليها باسم المحكمة الجنائية المركزية. </w:t>
      </w:r>
    </w:p>
    <w:p w:rsidR="002E6221" w:rsidRDefault="002E6221" w:rsidP="0055622E">
      <w:pPr>
        <w:pStyle w:val="SingleTxtGA"/>
        <w:rPr>
          <w:rtl/>
          <w:lang w:bidi="ar-DZ"/>
        </w:rPr>
      </w:pPr>
      <w:r w:rsidRPr="002E6221">
        <w:rPr>
          <w:szCs w:val="20"/>
          <w:rtl/>
          <w:lang w:bidi="ar-DZ"/>
        </w:rPr>
        <w:lastRenderedPageBreak/>
        <w:t>63</w:t>
      </w:r>
      <w:r>
        <w:rPr>
          <w:rtl/>
          <w:lang w:bidi="ar-DZ"/>
        </w:rPr>
        <w:t>-</w:t>
      </w:r>
      <w:r>
        <w:rPr>
          <w:rtl/>
          <w:lang w:bidi="ar-DZ"/>
        </w:rPr>
        <w:tab/>
        <w:t xml:space="preserve">وقد أُنشئت محكمة الاستئناف في عام </w:t>
      </w:r>
      <w:r w:rsidRPr="002E6221">
        <w:rPr>
          <w:szCs w:val="20"/>
          <w:rtl/>
          <w:lang w:bidi="ar-DZ"/>
        </w:rPr>
        <w:t>2014</w:t>
      </w:r>
      <w:r>
        <w:rPr>
          <w:rtl/>
          <w:lang w:bidi="ar-DZ"/>
        </w:rPr>
        <w:t xml:space="preserve"> عقب استفتاء لتعديل الدستور. وهي تنظر في الطعون المدنية المقدَّمة من المحكمة العليا. وبموجب قانون محكمة الاستئناف لعام </w:t>
      </w:r>
      <w:r w:rsidRPr="002E6221">
        <w:rPr>
          <w:szCs w:val="20"/>
          <w:rtl/>
          <w:lang w:bidi="ar-DZ"/>
        </w:rPr>
        <w:t>2014</w:t>
      </w:r>
      <w:r>
        <w:rPr>
          <w:rtl/>
          <w:lang w:bidi="ar-DZ"/>
        </w:rPr>
        <w:t xml:space="preserve">، خُوِّلت محكمة الاستئناف أيضاً اختصاص الاستئناف الذي كانت تمارسه في السابق محكمة الاستئناف الجنائية. </w:t>
      </w:r>
    </w:p>
    <w:p w:rsidR="002E6221" w:rsidRDefault="002E6221" w:rsidP="0055622E">
      <w:pPr>
        <w:pStyle w:val="SingleTxtGA"/>
        <w:rPr>
          <w:rtl/>
          <w:lang w:bidi="ar-DZ"/>
        </w:rPr>
      </w:pPr>
      <w:r w:rsidRPr="002E6221">
        <w:rPr>
          <w:szCs w:val="20"/>
          <w:rtl/>
          <w:lang w:bidi="ar-DZ"/>
        </w:rPr>
        <w:t>64</w:t>
      </w:r>
      <w:r>
        <w:rPr>
          <w:rtl/>
          <w:lang w:bidi="ar-DZ"/>
        </w:rPr>
        <w:t>-</w:t>
      </w:r>
      <w:r>
        <w:rPr>
          <w:rtl/>
          <w:lang w:bidi="ar-DZ"/>
        </w:rPr>
        <w:tab/>
        <w:t xml:space="preserve">وتخضع الطعون المقدَّمة من محكمة الاستئناف إلى محكمة النقض لشرط الحصول على إذن من محكمة النقض. ولا يجوز منح هذا الإذن إلا إذا كان القرار ينطوي على مسألة ذات أهمية لعموم الجمهور أو عندما يكون من الضروري، لما فيه صالح العدالة، رفع طعن أمام محكمة النقض. ومحكمة النقض هي محكمة الاستئناف النهائي في المسائل المدنية والجنائية في ظروف محدودة. ولمحكمة النقض </w:t>
      </w:r>
      <w:r w:rsidRPr="0055622E">
        <w:rPr>
          <w:spacing w:val="-2"/>
          <w:rtl/>
          <w:lang w:bidi="ar-DZ"/>
        </w:rPr>
        <w:t>أيضاً اختصاص البتّ في دستورية الأنظمة الأساسية، قبل سنها، في الحالات التي يحيل فيها رئيس أيرلندا</w:t>
      </w:r>
      <w:r>
        <w:rPr>
          <w:rtl/>
          <w:lang w:bidi="ar-DZ"/>
        </w:rPr>
        <w:t xml:space="preserve"> النظام الأساسي إلى المحكمة.</w:t>
      </w:r>
    </w:p>
    <w:p w:rsidR="002E6221" w:rsidRDefault="002E6221" w:rsidP="0055622E">
      <w:pPr>
        <w:pStyle w:val="SingleTxtGA"/>
        <w:rPr>
          <w:rtl/>
          <w:lang w:bidi="ar-DZ"/>
        </w:rPr>
      </w:pPr>
      <w:r w:rsidRPr="002E6221">
        <w:rPr>
          <w:szCs w:val="20"/>
          <w:rtl/>
          <w:lang w:bidi="ar-DZ"/>
        </w:rPr>
        <w:t>65</w:t>
      </w:r>
      <w:r>
        <w:rPr>
          <w:rtl/>
          <w:lang w:bidi="ar-DZ"/>
        </w:rPr>
        <w:t>-</w:t>
      </w:r>
      <w:r>
        <w:rPr>
          <w:rtl/>
          <w:lang w:bidi="ar-DZ"/>
        </w:rPr>
        <w:tab/>
      </w:r>
      <w:r w:rsidRPr="0055622E">
        <w:rPr>
          <w:spacing w:val="-2"/>
          <w:rtl/>
          <w:lang w:bidi="ar-DZ"/>
        </w:rPr>
        <w:t>وبالإضافة إلى هيكل المحاكم المبيَّن أعلاه، هناك أيضاً محكمتان جنائيتان خاصتان أنشئتا عملاً</w:t>
      </w:r>
      <w:r>
        <w:rPr>
          <w:rtl/>
          <w:lang w:bidi="ar-DZ"/>
        </w:rPr>
        <w:t xml:space="preserve"> بالمادة </w:t>
      </w:r>
      <w:r w:rsidRPr="002E6221">
        <w:rPr>
          <w:szCs w:val="20"/>
          <w:rtl/>
          <w:lang w:bidi="ar-DZ"/>
        </w:rPr>
        <w:t>38</w:t>
      </w:r>
      <w:r>
        <w:rPr>
          <w:rtl/>
          <w:lang w:bidi="ar-DZ"/>
        </w:rPr>
        <w:t>-</w:t>
      </w:r>
      <w:r w:rsidRPr="002E6221">
        <w:rPr>
          <w:szCs w:val="20"/>
          <w:rtl/>
          <w:lang w:bidi="ar-DZ"/>
        </w:rPr>
        <w:t>3</w:t>
      </w:r>
      <w:r>
        <w:rPr>
          <w:rtl/>
          <w:lang w:bidi="ar-DZ"/>
        </w:rPr>
        <w:t xml:space="preserve"> من الدستور لمحاكمة مرتكبي الجرائم في الحالات التي يتقرر فيها أنّ المحاكم العادية غير مناسبة لتأمين إقامة العدل بفعالية والحفاظ على السلم والنظام العامين. وقد أُنشئت المحكمة الجنائية الخاصة في عام </w:t>
      </w:r>
      <w:r w:rsidRPr="002E6221">
        <w:rPr>
          <w:szCs w:val="20"/>
          <w:rtl/>
          <w:lang w:bidi="ar-DZ"/>
        </w:rPr>
        <w:t>1972</w:t>
      </w:r>
      <w:r>
        <w:rPr>
          <w:rtl/>
          <w:lang w:bidi="ar-DZ"/>
        </w:rPr>
        <w:t xml:space="preserve">، وهي تعقد جلساتها بدون هيئة محلفين. والحكومة مقتنعة بأنَّ هناك حاجة مستمرة لأن تعالج هذه المحكمة طائفة من الجرائم الناشئة عن الإرهاب والجريمة المنظمة، وأنشئت محكمة جنائية خاصة ثانية في عام </w:t>
      </w:r>
      <w:r w:rsidRPr="002E6221">
        <w:rPr>
          <w:szCs w:val="20"/>
          <w:rtl/>
          <w:lang w:bidi="ar-DZ"/>
        </w:rPr>
        <w:t>2016</w:t>
      </w:r>
      <w:r>
        <w:rPr>
          <w:rtl/>
          <w:lang w:bidi="ar-DZ"/>
        </w:rPr>
        <w:t xml:space="preserve"> بالنظر إلى حجم القضايا. وأسفر إنشاء المحكمة الجنائية الخاصة الثانية عن تقليص مُدد الانتظار بصورة ملحوظة من </w:t>
      </w:r>
      <w:r w:rsidRPr="002E6221">
        <w:rPr>
          <w:szCs w:val="20"/>
          <w:rtl/>
          <w:lang w:bidi="ar-DZ"/>
        </w:rPr>
        <w:t>24</w:t>
      </w:r>
      <w:r>
        <w:rPr>
          <w:rtl/>
          <w:lang w:bidi="ar-DZ"/>
        </w:rPr>
        <w:t xml:space="preserve"> شهراً إلى حوالي </w:t>
      </w:r>
      <w:r w:rsidRPr="002E6221">
        <w:rPr>
          <w:szCs w:val="20"/>
          <w:rtl/>
          <w:lang w:bidi="ar-DZ"/>
        </w:rPr>
        <w:t>10</w:t>
      </w:r>
      <w:r>
        <w:rPr>
          <w:rtl/>
          <w:lang w:bidi="ar-DZ"/>
        </w:rPr>
        <w:t xml:space="preserve"> أشهر. ولا تزال الحاجة إلى المحاكم الجنائية الخاصة قيد الاستعراض. </w:t>
      </w:r>
    </w:p>
    <w:p w:rsidR="002E6221" w:rsidRDefault="002E6221" w:rsidP="0055622E">
      <w:pPr>
        <w:pStyle w:val="SingleTxtGA"/>
        <w:rPr>
          <w:rtl/>
          <w:lang w:bidi="ar-DZ"/>
        </w:rPr>
      </w:pPr>
      <w:r w:rsidRPr="002E6221">
        <w:rPr>
          <w:szCs w:val="20"/>
          <w:rtl/>
          <w:lang w:bidi="ar-DZ"/>
        </w:rPr>
        <w:t>66</w:t>
      </w:r>
      <w:r>
        <w:rPr>
          <w:rtl/>
          <w:lang w:bidi="ar-DZ"/>
        </w:rPr>
        <w:t>-</w:t>
      </w:r>
      <w:r>
        <w:rPr>
          <w:rtl/>
          <w:lang w:bidi="ar-DZ"/>
        </w:rPr>
        <w:tab/>
      </w:r>
      <w:r w:rsidRPr="0055622E">
        <w:rPr>
          <w:spacing w:val="-2"/>
          <w:rtl/>
          <w:lang w:bidi="ar-DZ"/>
        </w:rPr>
        <w:t>وتتفاوت مُدد الانتظار في محاكم الدوائر والمحاكم المحلية من مكان إلى آخر حسب عدد القضايا</w:t>
      </w:r>
      <w:r>
        <w:rPr>
          <w:rtl/>
          <w:lang w:bidi="ar-DZ"/>
        </w:rPr>
        <w:t xml:space="preserve"> ومدى تعقُّدها.</w:t>
      </w:r>
    </w:p>
    <w:p w:rsidR="002E6221" w:rsidRDefault="002E6221" w:rsidP="0055622E">
      <w:pPr>
        <w:pStyle w:val="SingleTxtGA"/>
        <w:rPr>
          <w:rtl/>
          <w:lang w:bidi="ar-DZ"/>
        </w:rPr>
      </w:pPr>
      <w:r w:rsidRPr="002E6221">
        <w:rPr>
          <w:szCs w:val="20"/>
          <w:rtl/>
          <w:lang w:bidi="ar-DZ"/>
        </w:rPr>
        <w:t>67</w:t>
      </w:r>
      <w:r>
        <w:rPr>
          <w:rtl/>
          <w:lang w:bidi="ar-DZ"/>
        </w:rPr>
        <w:t>-</w:t>
      </w:r>
      <w:r>
        <w:rPr>
          <w:rtl/>
          <w:lang w:bidi="ar-DZ"/>
        </w:rPr>
        <w:tab/>
      </w:r>
      <w:r w:rsidRPr="0055622E">
        <w:rPr>
          <w:spacing w:val="-5"/>
          <w:rtl/>
          <w:lang w:bidi="ar-DZ"/>
        </w:rPr>
        <w:t>ويبقي رئيس المحكمة العليا أيضاً على مُدد الانتظار تحت المراقبة المستمرة، فقدَّم عدداً من المبادرات مثل إعادة تنظيم جلسات المحكمة العليا خارج دبلن واتخاذ ترتيبات لعقد جلسات إضافية للمحكمة</w:t>
      </w:r>
      <w:r>
        <w:rPr>
          <w:rtl/>
          <w:lang w:bidi="ar-DZ"/>
        </w:rPr>
        <w:t xml:space="preserve"> خلال عُطل المحاكم لتقصير مُدد الانتظار. وللمساعدة في إدارة مُدد الانتظار أمام المحكمة الجنائية المركزية، يتولى قاضي المحكمة العليا المعيَّن لهذه المحكمة، في الحالات التي لا يتم فيها عقد جلسة استماع مقرَّرة في المحكمة الجنائية الخاصة، مهام قاض في المحكمة الجنائية المركزية للنظر في أيّ محاكمات. وبالإضافة إلى ذلك، أدى تكليف موظفي المحاكم بمهام إدارية كان قضاة المحكمة العليا يتولونها من قبل إلى زيادة توافر القضاة لإجراء المحاكمات. وما فتئت هذه المبادرات تخضع للاستعراض والتوسيع. وعلى الرغم من الضغوط الكبيرة، فقد انخفضت مُدد الانتظار في قوائم المحكمة العليا على العموم انخفاضاً كبيراً.</w:t>
      </w:r>
    </w:p>
    <w:p w:rsidR="002E6221" w:rsidRDefault="002E6221" w:rsidP="0055622E">
      <w:pPr>
        <w:pStyle w:val="SingleTxtGA"/>
        <w:rPr>
          <w:rtl/>
          <w:lang w:bidi="ar-DZ"/>
        </w:rPr>
      </w:pPr>
      <w:r w:rsidRPr="002E6221">
        <w:rPr>
          <w:szCs w:val="20"/>
          <w:rtl/>
          <w:lang w:bidi="ar-DZ"/>
        </w:rPr>
        <w:t>68</w:t>
      </w:r>
      <w:r>
        <w:rPr>
          <w:rtl/>
          <w:lang w:bidi="ar-DZ"/>
        </w:rPr>
        <w:t>-</w:t>
      </w:r>
      <w:r>
        <w:rPr>
          <w:rtl/>
          <w:lang w:bidi="ar-DZ"/>
        </w:rPr>
        <w:tab/>
      </w:r>
      <w:r w:rsidRPr="0055622E">
        <w:rPr>
          <w:spacing w:val="-5"/>
          <w:rtl/>
          <w:lang w:bidi="ar-DZ"/>
        </w:rPr>
        <w:t xml:space="preserve">وعقب إنشاء محكمة الاستئناف، انخفضت مُدد الانتظار المتعلقة بقضايا الاستئناف انخفاضاً كبيراً </w:t>
      </w:r>
      <w:r>
        <w:rPr>
          <w:rtl/>
          <w:lang w:bidi="ar-DZ"/>
        </w:rPr>
        <w:t xml:space="preserve">بفضل فعالية نُظم إدارة القضايا التي ينفِّذها الرئيس بشأن قوائم القضايا المدنية والجنائية على حد سواء. واعتُمد نظام لتسريع وتيرة البتّ في الطعون المدنية بفترات انتظار تناهز </w:t>
      </w:r>
      <w:r w:rsidRPr="002E6221">
        <w:rPr>
          <w:szCs w:val="20"/>
          <w:rtl/>
          <w:lang w:bidi="ar-DZ"/>
        </w:rPr>
        <w:t>9</w:t>
      </w:r>
      <w:r>
        <w:rPr>
          <w:rtl/>
          <w:lang w:bidi="ar-DZ"/>
        </w:rPr>
        <w:t xml:space="preserve"> أشهر، فيما تستغرق الطعون الأخرى </w:t>
      </w:r>
      <w:r w:rsidRPr="002E6221">
        <w:rPr>
          <w:szCs w:val="20"/>
          <w:rtl/>
          <w:lang w:bidi="ar-DZ"/>
        </w:rPr>
        <w:t>20</w:t>
      </w:r>
      <w:r>
        <w:rPr>
          <w:rtl/>
          <w:lang w:bidi="ar-DZ"/>
        </w:rPr>
        <w:t xml:space="preserve"> شهراً. وهذا تقدم إيجابي للغاية مقارنة بمُدد الانتظار التي كانت تتجاوز </w:t>
      </w:r>
      <w:r w:rsidRPr="002E6221">
        <w:rPr>
          <w:szCs w:val="20"/>
          <w:rtl/>
          <w:lang w:bidi="ar-DZ"/>
        </w:rPr>
        <w:t>48</w:t>
      </w:r>
      <w:r>
        <w:rPr>
          <w:rtl/>
          <w:lang w:bidi="ar-DZ"/>
        </w:rPr>
        <w:t xml:space="preserve"> شهراً قبل إنشاء المحكمة. ويُبتُّ في الطعون العاجلة مثل الطعون الخاصة باتفاقية لاهاي/اختطاف الأطفال دون تأخير، وتُعقد جلسات الاستماع الخاصة بالطعون المتعلقة بالحضانة/عنصر جنائي، مثل الطعون المتعلقة بالمثول أمام القضاء، في غضون شهر واحد. وتُعقد جلسات الاستماع الخاصة بقضايا أوامر إلقاء القبض الأوروبية في غضون </w:t>
      </w:r>
      <w:r w:rsidRPr="002E6221">
        <w:rPr>
          <w:szCs w:val="20"/>
          <w:rtl/>
          <w:lang w:bidi="ar-DZ"/>
        </w:rPr>
        <w:t>3</w:t>
      </w:r>
      <w:r>
        <w:rPr>
          <w:rtl/>
          <w:lang w:bidi="ar-DZ"/>
        </w:rPr>
        <w:t xml:space="preserve"> أشهر أو أقل عندما تكون جميع الوثائق اللازمة جاهزة. وقد انخفضت مُدد الانتظار الخاصة بالطعون الجنائية من </w:t>
      </w:r>
      <w:r w:rsidRPr="002E6221">
        <w:rPr>
          <w:szCs w:val="20"/>
          <w:rtl/>
          <w:lang w:bidi="ar-DZ"/>
        </w:rPr>
        <w:t>15</w:t>
      </w:r>
      <w:r>
        <w:rPr>
          <w:rtl/>
          <w:lang w:bidi="ar-DZ"/>
        </w:rPr>
        <w:t xml:space="preserve"> شهراً قبل إنشاء المحكمة إلى </w:t>
      </w:r>
      <w:r w:rsidRPr="002E6221">
        <w:rPr>
          <w:szCs w:val="20"/>
          <w:rtl/>
          <w:lang w:bidi="ar-DZ"/>
        </w:rPr>
        <w:t>6</w:t>
      </w:r>
      <w:r>
        <w:rPr>
          <w:rtl/>
          <w:lang w:bidi="ar-DZ"/>
        </w:rPr>
        <w:t xml:space="preserve"> أشهر. وللأطراف في القضايا المدنية والجنائية على السواء أن يلتمسوا عقد جلسة على سبيل الأولوية. </w:t>
      </w:r>
    </w:p>
    <w:p w:rsidR="002E6221" w:rsidRDefault="002E6221" w:rsidP="0055622E">
      <w:pPr>
        <w:pStyle w:val="SingleTxtGA"/>
        <w:spacing w:line="350" w:lineRule="exact"/>
        <w:rPr>
          <w:rtl/>
          <w:lang w:bidi="ar-DZ"/>
        </w:rPr>
      </w:pPr>
      <w:r w:rsidRPr="002E6221">
        <w:rPr>
          <w:szCs w:val="20"/>
          <w:rtl/>
          <w:lang w:bidi="ar-DZ"/>
        </w:rPr>
        <w:lastRenderedPageBreak/>
        <w:t>69</w:t>
      </w:r>
      <w:r>
        <w:rPr>
          <w:rtl/>
          <w:lang w:bidi="ar-DZ"/>
        </w:rPr>
        <w:t>-</w:t>
      </w:r>
      <w:r>
        <w:rPr>
          <w:rtl/>
          <w:lang w:bidi="ar-DZ"/>
        </w:rPr>
        <w:tab/>
      </w:r>
      <w:r w:rsidRPr="0055622E">
        <w:rPr>
          <w:spacing w:val="-2"/>
          <w:rtl/>
          <w:lang w:bidi="ar-DZ"/>
        </w:rPr>
        <w:t xml:space="preserve">وقصُرت مُدد الانتظار فيما يتعلق بجلسات الاستئناف في محكمة النقض، عقب إنشاء محكمة الاستئناف، من أكثر من </w:t>
      </w:r>
      <w:r w:rsidRPr="0055622E">
        <w:rPr>
          <w:spacing w:val="-2"/>
          <w:szCs w:val="20"/>
          <w:rtl/>
          <w:lang w:bidi="ar-DZ"/>
        </w:rPr>
        <w:t>4</w:t>
      </w:r>
      <w:r w:rsidRPr="0055622E">
        <w:rPr>
          <w:spacing w:val="-2"/>
          <w:rtl/>
          <w:lang w:bidi="ar-DZ"/>
        </w:rPr>
        <w:t xml:space="preserve"> سنوات إلى </w:t>
      </w:r>
      <w:r w:rsidRPr="0055622E">
        <w:rPr>
          <w:spacing w:val="-2"/>
          <w:szCs w:val="20"/>
          <w:rtl/>
          <w:lang w:bidi="ar-DZ"/>
        </w:rPr>
        <w:t>8</w:t>
      </w:r>
      <w:r w:rsidRPr="0055622E">
        <w:rPr>
          <w:spacing w:val="-2"/>
          <w:rtl/>
          <w:lang w:bidi="ar-DZ"/>
        </w:rPr>
        <w:t xml:space="preserve"> أشهر في المتوسط. ويبلغ متوسط مُدد الانتظار لطلب ا</w:t>
      </w:r>
      <w:r>
        <w:rPr>
          <w:rtl/>
          <w:lang w:bidi="ar-DZ"/>
        </w:rPr>
        <w:t xml:space="preserve">لإذن بالاستئناف </w:t>
      </w:r>
      <w:r w:rsidRPr="002E6221">
        <w:rPr>
          <w:szCs w:val="20"/>
          <w:rtl/>
          <w:lang w:bidi="ar-DZ"/>
        </w:rPr>
        <w:t>5</w:t>
      </w:r>
      <w:r w:rsidR="00A61498">
        <w:rPr>
          <w:rtl/>
          <w:lang w:bidi="ar-DZ"/>
        </w:rPr>
        <w:t>,</w:t>
      </w:r>
      <w:r w:rsidRPr="002E6221">
        <w:rPr>
          <w:szCs w:val="20"/>
          <w:rtl/>
          <w:lang w:bidi="ar-DZ"/>
        </w:rPr>
        <w:t>5</w:t>
      </w:r>
      <w:r>
        <w:rPr>
          <w:rtl/>
          <w:lang w:bidi="ar-DZ"/>
        </w:rPr>
        <w:t xml:space="preserve"> أسابيع. </w:t>
      </w:r>
    </w:p>
    <w:p w:rsidR="002E6221" w:rsidRDefault="002E6221" w:rsidP="0055622E">
      <w:pPr>
        <w:pStyle w:val="SingleTxtGA"/>
        <w:spacing w:line="350" w:lineRule="exact"/>
        <w:rPr>
          <w:rtl/>
          <w:lang w:bidi="ar-DZ"/>
        </w:rPr>
      </w:pPr>
      <w:r w:rsidRPr="002E6221">
        <w:rPr>
          <w:szCs w:val="20"/>
          <w:rtl/>
          <w:lang w:bidi="ar-DZ"/>
        </w:rPr>
        <w:t>70</w:t>
      </w:r>
      <w:r>
        <w:rPr>
          <w:rtl/>
          <w:lang w:bidi="ar-DZ"/>
        </w:rPr>
        <w:t>-</w:t>
      </w:r>
      <w:r>
        <w:rPr>
          <w:rtl/>
          <w:lang w:bidi="ar-DZ"/>
        </w:rPr>
        <w:tab/>
        <w:t xml:space="preserve">وفي عام </w:t>
      </w:r>
      <w:r w:rsidRPr="002E6221">
        <w:rPr>
          <w:szCs w:val="20"/>
          <w:rtl/>
          <w:lang w:bidi="ar-DZ"/>
        </w:rPr>
        <w:t>2017</w:t>
      </w:r>
      <w:r>
        <w:rPr>
          <w:rtl/>
          <w:lang w:bidi="ar-DZ"/>
        </w:rPr>
        <w:t xml:space="preserve">، أنشئ فريق لاستعراض إقامة العدالة المدنية في الدولة، يرأسه رئيس المحكمة العليا. وسيقدِّم الفريق توصيات بإجراء تغييرات في سبيل تحسين إمكانية اللجوء إلى العدالة المدنية في </w:t>
      </w:r>
      <w:r w:rsidRPr="0055622E">
        <w:rPr>
          <w:spacing w:val="-4"/>
          <w:rtl/>
          <w:lang w:bidi="ar-DZ"/>
        </w:rPr>
        <w:t>الدولة، والتشجيع على التعجيل بتسوية المنازعات، وخفض تكلفة التقاضي، وإنشاء نظام أكثر استجابة</w:t>
      </w:r>
      <w:r>
        <w:rPr>
          <w:rtl/>
          <w:lang w:bidi="ar-DZ"/>
        </w:rPr>
        <w:t xml:space="preserve"> وتناسباً، وكفالة تحقيق نتائج أفضل للمتقاضين. </w:t>
      </w:r>
    </w:p>
    <w:p w:rsidR="002E6221" w:rsidRDefault="0055622E" w:rsidP="0055622E">
      <w:pPr>
        <w:pStyle w:val="H4GA"/>
        <w:spacing w:line="350" w:lineRule="exact"/>
        <w:rPr>
          <w:rtl/>
          <w:lang w:bidi="ar-DZ"/>
        </w:rPr>
      </w:pPr>
      <w:r>
        <w:rPr>
          <w:rtl/>
          <w:lang w:bidi="ar-DZ"/>
        </w:rPr>
        <w:tab/>
      </w:r>
      <w:r>
        <w:rPr>
          <w:rtl/>
          <w:lang w:bidi="ar-DZ"/>
        </w:rPr>
        <w:tab/>
      </w:r>
      <w:bookmarkStart w:id="17" w:name="_Toc34663718"/>
      <w:r w:rsidR="002E6221">
        <w:rPr>
          <w:rtl/>
          <w:lang w:bidi="ar-DZ"/>
        </w:rPr>
        <w:t>السلطة القضائية</w:t>
      </w:r>
      <w:bookmarkEnd w:id="17"/>
    </w:p>
    <w:p w:rsidR="002E6221" w:rsidRPr="0055622E" w:rsidRDefault="002E6221" w:rsidP="0055622E">
      <w:pPr>
        <w:pStyle w:val="SingleTxtGA"/>
        <w:spacing w:line="350" w:lineRule="exact"/>
        <w:rPr>
          <w:spacing w:val="-4"/>
          <w:rtl/>
          <w:lang w:bidi="ar-DZ"/>
        </w:rPr>
      </w:pPr>
      <w:r w:rsidRPr="0055622E">
        <w:rPr>
          <w:spacing w:val="-4"/>
          <w:szCs w:val="20"/>
          <w:rtl/>
          <w:lang w:bidi="ar-DZ"/>
        </w:rPr>
        <w:t>71</w:t>
      </w:r>
      <w:r w:rsidRPr="0055622E">
        <w:rPr>
          <w:spacing w:val="-4"/>
          <w:rtl/>
          <w:lang w:bidi="ar-DZ"/>
        </w:rPr>
        <w:t>-</w:t>
      </w:r>
      <w:r w:rsidRPr="0055622E">
        <w:rPr>
          <w:spacing w:val="-4"/>
          <w:rtl/>
          <w:lang w:bidi="ar-DZ"/>
        </w:rPr>
        <w:tab/>
        <w:t xml:space="preserve">القضاة في أيرلندا مستقلون عن السلطتين التنفيذية والتشريعية على حد سواء، ويكفل الدستور حماية كاملة لهذه الاستقلالية. ويعيِّن الرئيس القضاة بناء على مشورة الحكومة التي تتَّخِذ قراراتها بناء على توصيات المجلس الاستشاري للتعيينات القضائية. وتنص المادة </w:t>
      </w:r>
      <w:r w:rsidRPr="0055622E">
        <w:rPr>
          <w:spacing w:val="-4"/>
          <w:szCs w:val="20"/>
          <w:rtl/>
          <w:lang w:bidi="ar-DZ"/>
        </w:rPr>
        <w:t>35</w:t>
      </w:r>
      <w:r w:rsidRPr="0055622E">
        <w:rPr>
          <w:spacing w:val="-4"/>
          <w:rtl/>
          <w:lang w:bidi="ar-DZ"/>
        </w:rPr>
        <w:t>-</w:t>
      </w:r>
      <w:r w:rsidRPr="0055622E">
        <w:rPr>
          <w:spacing w:val="-4"/>
          <w:szCs w:val="20"/>
          <w:rtl/>
          <w:lang w:bidi="ar-DZ"/>
        </w:rPr>
        <w:t>2</w:t>
      </w:r>
      <w:r w:rsidRPr="0055622E">
        <w:rPr>
          <w:spacing w:val="-4"/>
          <w:rtl/>
          <w:lang w:bidi="ar-DZ"/>
        </w:rPr>
        <w:t xml:space="preserve"> من الدستور على أنَّ جميع القضاة مستقلون في ممارسة وظائفهم ولا يخضعون إلا للدستور والقانون. ولا يجوز للقضاة أن يكونوا أعضاء في البرلمان أو أن يشغلوا أيَّ منصب آخر أو وظيفة تعود على صاحبها بأجر (المادة </w:t>
      </w:r>
      <w:r w:rsidRPr="0055622E">
        <w:rPr>
          <w:spacing w:val="-4"/>
          <w:szCs w:val="20"/>
          <w:rtl/>
          <w:lang w:bidi="ar-DZ"/>
        </w:rPr>
        <w:t>35</w:t>
      </w:r>
      <w:r w:rsidRPr="0055622E">
        <w:rPr>
          <w:spacing w:val="-4"/>
          <w:rtl/>
          <w:lang w:bidi="ar-DZ"/>
        </w:rPr>
        <w:t>-</w:t>
      </w:r>
      <w:r w:rsidRPr="0055622E">
        <w:rPr>
          <w:spacing w:val="-4"/>
          <w:szCs w:val="20"/>
          <w:rtl/>
          <w:lang w:bidi="ar-DZ"/>
        </w:rPr>
        <w:t>3</w:t>
      </w:r>
      <w:r w:rsidRPr="0055622E">
        <w:rPr>
          <w:spacing w:val="-4"/>
          <w:rtl/>
          <w:lang w:bidi="ar-DZ"/>
        </w:rPr>
        <w:t xml:space="preserve">). ولا يجوز عزلهم من مناصبهم إلا بسبب سوء السلوك أو العجز الثابتيْن، ولا يجوز عندئذ عزلهم من مناصبهم إلا بناء على </w:t>
      </w:r>
      <w:r w:rsidRPr="0055622E">
        <w:rPr>
          <w:rtl/>
          <w:lang w:bidi="ar-DZ"/>
        </w:rPr>
        <w:t xml:space="preserve">قرارات يصدرها مجلسا البرلمان تدعو إلى عزلهم (المادة </w:t>
      </w:r>
      <w:r w:rsidRPr="0055622E">
        <w:rPr>
          <w:szCs w:val="20"/>
          <w:rtl/>
          <w:lang w:bidi="ar-DZ"/>
        </w:rPr>
        <w:t>35</w:t>
      </w:r>
      <w:r w:rsidRPr="0055622E">
        <w:rPr>
          <w:rtl/>
          <w:lang w:bidi="ar-DZ"/>
        </w:rPr>
        <w:t>-</w:t>
      </w:r>
      <w:r w:rsidRPr="0055622E">
        <w:rPr>
          <w:szCs w:val="20"/>
          <w:rtl/>
          <w:lang w:bidi="ar-DZ"/>
        </w:rPr>
        <w:t>4</w:t>
      </w:r>
      <w:r w:rsidRPr="0055622E">
        <w:rPr>
          <w:rtl/>
          <w:lang w:bidi="ar-DZ"/>
        </w:rPr>
        <w:t>). ولم تمارَس هذه الصلاحية حتى الآن. وباستثناء</w:t>
      </w:r>
      <w:r w:rsidRPr="0055622E">
        <w:rPr>
          <w:spacing w:val="-4"/>
          <w:rtl/>
          <w:lang w:bidi="ar-DZ"/>
        </w:rPr>
        <w:t xml:space="preserve"> صلاحية البرلمان في تنحية القاضي، تنظِّم السلطة القضائية مسائل الانضباط فيما يتعلق بالقضاة.</w:t>
      </w:r>
    </w:p>
    <w:p w:rsidR="002E6221" w:rsidRDefault="002E6221" w:rsidP="0055622E">
      <w:pPr>
        <w:pStyle w:val="SingleTxtGA"/>
        <w:spacing w:line="350" w:lineRule="exact"/>
        <w:rPr>
          <w:rtl/>
          <w:lang w:bidi="ar-DZ"/>
        </w:rPr>
      </w:pPr>
      <w:r w:rsidRPr="002E6221">
        <w:rPr>
          <w:szCs w:val="20"/>
          <w:rtl/>
          <w:lang w:bidi="ar-DZ"/>
        </w:rPr>
        <w:t>72</w:t>
      </w:r>
      <w:r>
        <w:rPr>
          <w:rtl/>
          <w:lang w:bidi="ar-DZ"/>
        </w:rPr>
        <w:t>-</w:t>
      </w:r>
      <w:r>
        <w:rPr>
          <w:rtl/>
          <w:lang w:bidi="ar-DZ"/>
        </w:rPr>
        <w:tab/>
      </w:r>
      <w:r w:rsidRPr="0055622E">
        <w:rPr>
          <w:rtl/>
          <w:lang w:bidi="ar-DZ"/>
        </w:rPr>
        <w:t xml:space="preserve">وينص قانون مجلس القضاء لعام </w:t>
      </w:r>
      <w:r w:rsidRPr="0055622E">
        <w:rPr>
          <w:szCs w:val="20"/>
          <w:rtl/>
          <w:lang w:bidi="ar-DZ"/>
        </w:rPr>
        <w:t>2019</w:t>
      </w:r>
      <w:r w:rsidRPr="0055622E">
        <w:rPr>
          <w:rtl/>
          <w:lang w:bidi="ar-DZ"/>
        </w:rPr>
        <w:t xml:space="preserve"> على إنشاء مجلس قضائي. وتتمثل المهمة الرئيسية للمجلس،</w:t>
      </w:r>
      <w:r w:rsidRPr="0055622E">
        <w:rPr>
          <w:spacing w:val="-4"/>
          <w:rtl/>
          <w:lang w:bidi="ar-DZ"/>
        </w:rPr>
        <w:t xml:space="preserve"> الذي سيتألف من جميع أعضاء السلطة القضائية، في تعزيز وصون الامتياز في ممارسة القضاة</w:t>
      </w:r>
      <w:r>
        <w:rPr>
          <w:rtl/>
          <w:lang w:bidi="ar-DZ"/>
        </w:rPr>
        <w:t xml:space="preserve"> لمهامهم القضائية ومعايير السلوك الرفيعة في صفوف القضاة. وستكون هيئة إدارة المجلس مسؤولة عن الاضطلاع بمهام المجلس يومياً. ويتعلق أحد العناصر الرئيسية في القانون بإنشاء لجنة معنية بسلوك الجهاز القضائي تنظر في الشكاوى المتعلقة بسوء السلوك لدى القضاة، وتُعِدُّ مشاريع مبادئ توجيهية بشأن الجهاز القضائي وأخلاقياته لكي يعتمدها المجلس، وتسدي المشورة وتقدِّم توصيات إلى فرادى القضاة أو إلى القضاة عموماً بشأن سلوك الجهاز القضائي وأخلاقياته. وستضم عضوية هذه اللجنة أشخاصاً من غير القضاة. وسيتلقّى المجلس القضائي المساعدة في عمله من لجنة للدراسات القضائية </w:t>
      </w:r>
      <w:r w:rsidRPr="0055622E">
        <w:rPr>
          <w:spacing w:val="-4"/>
          <w:rtl/>
          <w:lang w:bidi="ar-DZ"/>
        </w:rPr>
        <w:t>ستضطلع بدور في تيسير التعليم والتدريب المستمريْن للقضاة. وينص القانون أيضاً على إنشاء لجنة للمبادئ التوجيهية والمعلومات المتعلقة بإصدار الأحكام، وإنشاء لجنة للمبادئ التوجيهية المتعلقة بالأضرار</w:t>
      </w:r>
      <w:r>
        <w:rPr>
          <w:rtl/>
          <w:lang w:bidi="ar-DZ"/>
        </w:rPr>
        <w:t xml:space="preserve"> التي تلحق بالأشخاص، وستكون اللجنتان معاً مسؤولتين عن صوغ مبادئ توجيهية ذات صلة بمجال عملهما لكي يعتمدها المجلس. ومن المرتقب أن يُنشأ المجلس قبل نهاية عام </w:t>
      </w:r>
      <w:r w:rsidRPr="002E6221">
        <w:rPr>
          <w:szCs w:val="20"/>
          <w:rtl/>
          <w:lang w:bidi="ar-DZ"/>
        </w:rPr>
        <w:t>2019</w:t>
      </w:r>
      <w:r>
        <w:rPr>
          <w:rtl/>
          <w:lang w:bidi="ar-DZ"/>
        </w:rPr>
        <w:t xml:space="preserve">. </w:t>
      </w:r>
    </w:p>
    <w:p w:rsidR="002E6221" w:rsidRDefault="002E6221" w:rsidP="0055622E">
      <w:pPr>
        <w:pStyle w:val="SingleTxtGA"/>
        <w:spacing w:line="350" w:lineRule="exact"/>
        <w:rPr>
          <w:rtl/>
          <w:lang w:bidi="ar-DZ"/>
        </w:rPr>
      </w:pPr>
      <w:r w:rsidRPr="002E6221">
        <w:rPr>
          <w:szCs w:val="20"/>
          <w:rtl/>
          <w:lang w:bidi="ar-DZ"/>
        </w:rPr>
        <w:t>73</w:t>
      </w:r>
      <w:r>
        <w:rPr>
          <w:rtl/>
          <w:lang w:bidi="ar-DZ"/>
        </w:rPr>
        <w:t>-</w:t>
      </w:r>
      <w:r>
        <w:rPr>
          <w:rtl/>
          <w:lang w:bidi="ar-DZ"/>
        </w:rPr>
        <w:tab/>
        <w:t xml:space="preserve">وتنص المادة </w:t>
      </w:r>
      <w:r w:rsidRPr="002E6221">
        <w:rPr>
          <w:szCs w:val="20"/>
          <w:rtl/>
          <w:lang w:bidi="ar-DZ"/>
        </w:rPr>
        <w:t>5</w:t>
      </w:r>
      <w:r>
        <w:rPr>
          <w:rtl/>
          <w:lang w:bidi="ar-DZ"/>
        </w:rPr>
        <w:t xml:space="preserve"> من قانون المحاكم (أحكام تكميلية) لعام </w:t>
      </w:r>
      <w:r w:rsidRPr="002E6221">
        <w:rPr>
          <w:szCs w:val="20"/>
          <w:rtl/>
          <w:lang w:bidi="ar-DZ"/>
        </w:rPr>
        <w:t>1961</w:t>
      </w:r>
      <w:r>
        <w:rPr>
          <w:rtl/>
          <w:lang w:bidi="ar-DZ"/>
        </w:rPr>
        <w:t xml:space="preserve">، بصيغته المعدَّلة بموجب قانون </w:t>
      </w:r>
      <w:r w:rsidRPr="0055622E">
        <w:rPr>
          <w:spacing w:val="-4"/>
          <w:rtl/>
          <w:lang w:bidi="ar-DZ"/>
        </w:rPr>
        <w:t xml:space="preserve">المحاكم وموظفي المحاكم لعام </w:t>
      </w:r>
      <w:r w:rsidRPr="0055622E">
        <w:rPr>
          <w:spacing w:val="-4"/>
          <w:szCs w:val="20"/>
          <w:rtl/>
          <w:lang w:bidi="ar-DZ"/>
        </w:rPr>
        <w:t>1995</w:t>
      </w:r>
      <w:r w:rsidRPr="0055622E">
        <w:rPr>
          <w:spacing w:val="-4"/>
          <w:rtl/>
          <w:lang w:bidi="ar-DZ"/>
        </w:rPr>
        <w:t xml:space="preserve">، وقانون المحاكم وموظفي المحاكم لعام </w:t>
      </w:r>
      <w:r w:rsidRPr="0055622E">
        <w:rPr>
          <w:spacing w:val="-4"/>
          <w:szCs w:val="20"/>
          <w:rtl/>
          <w:lang w:bidi="ar-DZ"/>
        </w:rPr>
        <w:t>2002</w:t>
      </w:r>
      <w:r w:rsidRPr="0055622E">
        <w:rPr>
          <w:spacing w:val="-4"/>
          <w:rtl/>
          <w:lang w:bidi="ar-DZ"/>
        </w:rPr>
        <w:t>، وقانون محكمة الاستئناف</w:t>
      </w:r>
      <w:r>
        <w:rPr>
          <w:rtl/>
          <w:lang w:bidi="ar-DZ"/>
        </w:rPr>
        <w:t xml:space="preserve"> لعام </w:t>
      </w:r>
      <w:r w:rsidRPr="002E6221">
        <w:rPr>
          <w:szCs w:val="20"/>
          <w:rtl/>
          <w:lang w:bidi="ar-DZ"/>
        </w:rPr>
        <w:t>2014</w:t>
      </w:r>
      <w:r>
        <w:rPr>
          <w:rtl/>
          <w:lang w:bidi="ar-DZ"/>
        </w:rPr>
        <w:t xml:space="preserve">، على أنَّ الأشخاص التالية أسماؤهم مؤهَّلون للتعيين قضاةً في المحاكم الأعلى درجة: </w:t>
      </w:r>
    </w:p>
    <w:p w:rsidR="002E6221" w:rsidRDefault="002E6221" w:rsidP="0055622E">
      <w:pPr>
        <w:pStyle w:val="SingleTxtGA"/>
        <w:spacing w:line="350" w:lineRule="exact"/>
        <w:rPr>
          <w:rtl/>
          <w:lang w:bidi="ar-DZ"/>
        </w:rPr>
      </w:pPr>
      <w:r>
        <w:rPr>
          <w:rtl/>
          <w:lang w:bidi="ar-DZ"/>
        </w:rPr>
        <w:tab/>
        <w:t>(أ)</w:t>
      </w:r>
      <w:r w:rsidR="0055622E">
        <w:rPr>
          <w:rtl/>
          <w:lang w:bidi="ar-DZ"/>
        </w:rPr>
        <w:tab/>
      </w:r>
      <w:r>
        <w:rPr>
          <w:rtl/>
          <w:lang w:bidi="ar-DZ"/>
        </w:rPr>
        <w:t>كل شخص:</w:t>
      </w:r>
    </w:p>
    <w:p w:rsidR="002E6221" w:rsidRDefault="002E6221" w:rsidP="0055622E">
      <w:pPr>
        <w:pStyle w:val="SingleTxtGA"/>
        <w:spacing w:line="350" w:lineRule="exact"/>
        <w:ind w:left="1928"/>
        <w:rPr>
          <w:rtl/>
          <w:lang w:bidi="ar-DZ"/>
        </w:rPr>
      </w:pPr>
      <w:r>
        <w:rPr>
          <w:rtl/>
          <w:lang w:bidi="ar-DZ"/>
        </w:rPr>
        <w:tab/>
        <w:t>’</w:t>
      </w:r>
      <w:r w:rsidRPr="002E6221">
        <w:rPr>
          <w:szCs w:val="20"/>
          <w:rtl/>
          <w:lang w:bidi="ar-DZ"/>
        </w:rPr>
        <w:t>1</w:t>
      </w:r>
      <w:r>
        <w:rPr>
          <w:rtl/>
          <w:lang w:bidi="ar-DZ"/>
        </w:rPr>
        <w:t>‘</w:t>
      </w:r>
      <w:r w:rsidR="0055622E">
        <w:rPr>
          <w:rtl/>
          <w:lang w:bidi="ar-DZ"/>
        </w:rPr>
        <w:tab/>
      </w:r>
      <w:r>
        <w:rPr>
          <w:rtl/>
          <w:lang w:bidi="ar-DZ"/>
        </w:rPr>
        <w:t>يكون أو كان في أي وقت خلال فترة السنتين التي تسبق مباشرة تاريخ التعيين المعني–</w:t>
      </w:r>
    </w:p>
    <w:p w:rsidR="002E6221" w:rsidRDefault="002E6221" w:rsidP="0055622E">
      <w:pPr>
        <w:pStyle w:val="Bullet1GA"/>
        <w:bidi/>
        <w:spacing w:line="350" w:lineRule="exact"/>
        <w:rPr>
          <w:rtl/>
          <w:lang w:bidi="ar-DZ"/>
        </w:rPr>
      </w:pPr>
      <w:r>
        <w:rPr>
          <w:rtl/>
          <w:lang w:bidi="ar-DZ"/>
        </w:rPr>
        <w:t xml:space="preserve">قاضياً في محكمة العدل للجماعات الأوروبية؛ </w:t>
      </w:r>
    </w:p>
    <w:p w:rsidR="002E6221" w:rsidRDefault="002E6221" w:rsidP="0055622E">
      <w:pPr>
        <w:pStyle w:val="Bullet1GA"/>
        <w:bidi/>
        <w:spacing w:line="350" w:lineRule="exact"/>
        <w:rPr>
          <w:rtl/>
          <w:lang w:bidi="ar-DZ"/>
        </w:rPr>
      </w:pPr>
      <w:r>
        <w:rPr>
          <w:rtl/>
          <w:lang w:bidi="ar-DZ"/>
        </w:rPr>
        <w:t xml:space="preserve">قاضياً في المحكمة الابتدائية ملحقاً بتلك المحكمة؛ </w:t>
      </w:r>
    </w:p>
    <w:p w:rsidR="002E6221" w:rsidRDefault="002E6221" w:rsidP="0055622E">
      <w:pPr>
        <w:pStyle w:val="Bullet1GA"/>
        <w:bidi/>
        <w:spacing w:line="350" w:lineRule="exact"/>
        <w:rPr>
          <w:rtl/>
          <w:lang w:bidi="ar-DZ"/>
        </w:rPr>
      </w:pPr>
      <w:r>
        <w:rPr>
          <w:rtl/>
          <w:lang w:bidi="ar-DZ"/>
        </w:rPr>
        <w:t xml:space="preserve">مساعداً للمدَّعي العام في محكمة العدل للجماعات الأوروبية؛ </w:t>
      </w:r>
    </w:p>
    <w:p w:rsidR="002E6221" w:rsidRDefault="002E6221" w:rsidP="00F22B20">
      <w:pPr>
        <w:pStyle w:val="Bullet1GA"/>
        <w:bidi/>
        <w:spacing w:line="350" w:lineRule="exact"/>
        <w:rPr>
          <w:rtl/>
          <w:lang w:bidi="ar-DZ"/>
        </w:rPr>
      </w:pPr>
      <w:r>
        <w:rPr>
          <w:rtl/>
          <w:lang w:bidi="ar-DZ"/>
        </w:rPr>
        <w:lastRenderedPageBreak/>
        <w:t xml:space="preserve">قاضياً في المحكمة الأوروبية لحقوق الإنسان التي أنشئت بموجب اتفاقية حماية حقوق الإنسان والحريات الأساسية المعتمدة في روما في </w:t>
      </w:r>
      <w:r w:rsidRPr="002E6221">
        <w:rPr>
          <w:szCs w:val="20"/>
          <w:rtl/>
          <w:lang w:bidi="ar-DZ"/>
        </w:rPr>
        <w:t>4</w:t>
      </w:r>
      <w:r>
        <w:rPr>
          <w:rtl/>
          <w:lang w:bidi="ar-DZ"/>
        </w:rPr>
        <w:t xml:space="preserve"> تشرين الثاني/نوفمبر </w:t>
      </w:r>
      <w:r w:rsidRPr="002E6221">
        <w:rPr>
          <w:szCs w:val="20"/>
          <w:rtl/>
          <w:lang w:bidi="ar-DZ"/>
        </w:rPr>
        <w:t>1950</w:t>
      </w:r>
      <w:r>
        <w:rPr>
          <w:rtl/>
          <w:lang w:bidi="ar-DZ"/>
        </w:rPr>
        <w:t xml:space="preserve">؛ </w:t>
      </w:r>
    </w:p>
    <w:p w:rsidR="002E6221" w:rsidRDefault="002E6221" w:rsidP="00F22B20">
      <w:pPr>
        <w:pStyle w:val="Bullet1GA"/>
        <w:bidi/>
        <w:spacing w:line="350" w:lineRule="exact"/>
        <w:rPr>
          <w:rtl/>
          <w:lang w:bidi="ar-DZ"/>
        </w:rPr>
      </w:pPr>
      <w:r>
        <w:rPr>
          <w:rtl/>
          <w:lang w:bidi="ar-DZ"/>
        </w:rPr>
        <w:t xml:space="preserve">قاضياً في محكمة العدل الدولية المنشأة بموجب ميثاق الأمم المتحدة؛ </w:t>
      </w:r>
    </w:p>
    <w:p w:rsidR="002E6221" w:rsidRDefault="002E6221" w:rsidP="00F22B20">
      <w:pPr>
        <w:pStyle w:val="Bullet1GA"/>
        <w:bidi/>
        <w:spacing w:line="350" w:lineRule="exact"/>
        <w:rPr>
          <w:rtl/>
          <w:lang w:bidi="ar-DZ"/>
        </w:rPr>
      </w:pPr>
      <w:r w:rsidRPr="0055622E">
        <w:rPr>
          <w:spacing w:val="-4"/>
          <w:rtl/>
          <w:lang w:bidi="ar-DZ"/>
        </w:rPr>
        <w:t>قاضياً في المحكمة الجنائية الدولية المنشأة بموجب نظام روما الأساسي للمحكمة الجنائية</w:t>
      </w:r>
      <w:r>
        <w:rPr>
          <w:rtl/>
          <w:lang w:bidi="ar-DZ"/>
        </w:rPr>
        <w:t xml:space="preserve"> </w:t>
      </w:r>
      <w:r w:rsidRPr="0055622E">
        <w:rPr>
          <w:spacing w:val="-4"/>
          <w:rtl/>
          <w:lang w:bidi="ar-DZ"/>
        </w:rPr>
        <w:t xml:space="preserve">الدولية المعتمد في روما في </w:t>
      </w:r>
      <w:r w:rsidRPr="0055622E">
        <w:rPr>
          <w:spacing w:val="-4"/>
          <w:szCs w:val="20"/>
          <w:rtl/>
          <w:lang w:bidi="ar-DZ"/>
        </w:rPr>
        <w:t>17</w:t>
      </w:r>
      <w:r w:rsidRPr="0055622E">
        <w:rPr>
          <w:spacing w:val="-4"/>
          <w:rtl/>
          <w:lang w:bidi="ar-DZ"/>
        </w:rPr>
        <w:t xml:space="preserve"> تموز/يوليه </w:t>
      </w:r>
      <w:r w:rsidRPr="0055622E">
        <w:rPr>
          <w:spacing w:val="-4"/>
          <w:szCs w:val="20"/>
          <w:rtl/>
          <w:lang w:bidi="ar-DZ"/>
        </w:rPr>
        <w:t>1998</w:t>
      </w:r>
      <w:r w:rsidRPr="0055622E">
        <w:rPr>
          <w:spacing w:val="-4"/>
          <w:rtl/>
          <w:lang w:bidi="ar-DZ"/>
        </w:rPr>
        <w:t>، عند بدء نفاذ ذلك النظام الأساسي؛</w:t>
      </w:r>
      <w:r>
        <w:rPr>
          <w:rtl/>
          <w:lang w:bidi="ar-DZ"/>
        </w:rPr>
        <w:t xml:space="preserve"> </w:t>
      </w:r>
    </w:p>
    <w:p w:rsidR="002E6221" w:rsidRDefault="002E6221" w:rsidP="00F22B20">
      <w:pPr>
        <w:pStyle w:val="Bullet1GA"/>
        <w:bidi/>
        <w:spacing w:line="350" w:lineRule="exact"/>
        <w:rPr>
          <w:rtl/>
          <w:lang w:bidi="ar-DZ"/>
        </w:rPr>
      </w:pPr>
      <w:r w:rsidRPr="0055622E">
        <w:rPr>
          <w:spacing w:val="-4"/>
          <w:rtl/>
          <w:lang w:bidi="ar-DZ"/>
        </w:rPr>
        <w:t xml:space="preserve">قاضياً في محكمة دولية بالمعنى المقصود في الفرع </w:t>
      </w:r>
      <w:r w:rsidRPr="0055622E">
        <w:rPr>
          <w:spacing w:val="-4"/>
          <w:szCs w:val="20"/>
          <w:rtl/>
          <w:lang w:bidi="ar-DZ"/>
        </w:rPr>
        <w:t>2</w:t>
      </w:r>
      <w:r w:rsidRPr="0055622E">
        <w:rPr>
          <w:spacing w:val="-4"/>
          <w:rtl/>
          <w:lang w:bidi="ar-DZ"/>
        </w:rPr>
        <w:t xml:space="preserve"> من قانون المحاكم الدولية لجرائم الحرب</w:t>
      </w:r>
      <w:r>
        <w:rPr>
          <w:rtl/>
          <w:lang w:bidi="ar-DZ"/>
        </w:rPr>
        <w:t xml:space="preserve"> لعام </w:t>
      </w:r>
      <w:r w:rsidRPr="002E6221">
        <w:rPr>
          <w:szCs w:val="20"/>
          <w:rtl/>
          <w:lang w:bidi="ar-DZ"/>
        </w:rPr>
        <w:t>1998</w:t>
      </w:r>
      <w:r>
        <w:rPr>
          <w:rtl/>
          <w:lang w:bidi="ar-DZ"/>
        </w:rPr>
        <w:t xml:space="preserve">. </w:t>
      </w:r>
    </w:p>
    <w:p w:rsidR="002E6221" w:rsidRDefault="002E6221" w:rsidP="00F22B20">
      <w:pPr>
        <w:pStyle w:val="SingleTxtGA"/>
        <w:spacing w:line="350" w:lineRule="exact"/>
        <w:rPr>
          <w:rtl/>
          <w:lang w:bidi="ar-DZ"/>
        </w:rPr>
      </w:pPr>
      <w:r>
        <w:rPr>
          <w:rtl/>
          <w:lang w:bidi="ar-DZ"/>
        </w:rPr>
        <w:tab/>
        <w:t>و</w:t>
      </w:r>
    </w:p>
    <w:p w:rsidR="002E6221" w:rsidRDefault="002E6221" w:rsidP="00F22B20">
      <w:pPr>
        <w:pStyle w:val="SingleTxtGA"/>
        <w:spacing w:line="350" w:lineRule="exact"/>
        <w:ind w:left="1928"/>
        <w:rPr>
          <w:rtl/>
          <w:lang w:bidi="ar-DZ"/>
        </w:rPr>
      </w:pPr>
      <w:r>
        <w:rPr>
          <w:rtl/>
          <w:lang w:bidi="ar-DZ"/>
        </w:rPr>
        <w:tab/>
        <w:t>’</w:t>
      </w:r>
      <w:r w:rsidRPr="002E6221">
        <w:rPr>
          <w:szCs w:val="20"/>
          <w:rtl/>
          <w:lang w:bidi="ar-DZ"/>
        </w:rPr>
        <w:t>2</w:t>
      </w:r>
      <w:r>
        <w:rPr>
          <w:rtl/>
          <w:lang w:bidi="ar-DZ"/>
        </w:rPr>
        <w:t>‘</w:t>
      </w:r>
      <w:r>
        <w:rPr>
          <w:rtl/>
          <w:lang w:bidi="ar-DZ"/>
        </w:rPr>
        <w:tab/>
        <w:t>كان محامي إجراءات ممارساً أو محامي مرافعات ممارساً قبل تعيينه في أي من المناصب المشار إليها في الفقرة الفرعية ’</w:t>
      </w:r>
      <w:r w:rsidRPr="002E6221">
        <w:rPr>
          <w:szCs w:val="20"/>
          <w:rtl/>
          <w:lang w:bidi="ar-DZ"/>
        </w:rPr>
        <w:t>1</w:t>
      </w:r>
      <w:r>
        <w:rPr>
          <w:rtl/>
          <w:lang w:bidi="ar-DZ"/>
        </w:rPr>
        <w:t xml:space="preserve">‘من هذه الفقرة. </w:t>
      </w:r>
    </w:p>
    <w:p w:rsidR="002E6221" w:rsidRDefault="002E6221" w:rsidP="00F22B20">
      <w:pPr>
        <w:pStyle w:val="SingleTxtGA"/>
        <w:spacing w:line="350" w:lineRule="exact"/>
        <w:rPr>
          <w:rtl/>
          <w:lang w:bidi="ar-DZ"/>
        </w:rPr>
      </w:pPr>
      <w:r>
        <w:rPr>
          <w:rtl/>
          <w:lang w:bidi="ar-DZ"/>
        </w:rPr>
        <w:tab/>
        <w:t>(ب)</w:t>
      </w:r>
      <w:r>
        <w:rPr>
          <w:rtl/>
          <w:lang w:bidi="ar-DZ"/>
        </w:rPr>
        <w:tab/>
        <w:t xml:space="preserve">يكون قاضي محكمة الدائرة الذي عمل بهذه الصفة لمدة لا تقل عن سنتين مؤهَّلاً للتعيين قاضياً في محكمة النقض أو محكمة الاستئناف أو المحكمة العليا؛ </w:t>
      </w:r>
    </w:p>
    <w:p w:rsidR="002E6221" w:rsidRDefault="002E6221" w:rsidP="00F22B20">
      <w:pPr>
        <w:pStyle w:val="SingleTxtGA"/>
        <w:spacing w:line="350" w:lineRule="exact"/>
        <w:rPr>
          <w:rtl/>
          <w:lang w:bidi="ar-DZ"/>
        </w:rPr>
      </w:pPr>
      <w:r>
        <w:rPr>
          <w:rtl/>
          <w:lang w:bidi="ar-DZ"/>
        </w:rPr>
        <w:tab/>
        <w:t>(ج)</w:t>
      </w:r>
      <w:r>
        <w:rPr>
          <w:rtl/>
          <w:lang w:bidi="ar-DZ"/>
        </w:rPr>
        <w:tab/>
        <w:t xml:space="preserve">يجوز تعيين رئيس محكمة الاستئناف قاضياً عادياً في محكمة النقض؛ </w:t>
      </w:r>
    </w:p>
    <w:p w:rsidR="002E6221" w:rsidRDefault="002E6221" w:rsidP="00F22B20">
      <w:pPr>
        <w:pStyle w:val="SingleTxtGA"/>
        <w:spacing w:line="350" w:lineRule="exact"/>
        <w:rPr>
          <w:rtl/>
          <w:lang w:bidi="ar-DZ"/>
        </w:rPr>
      </w:pPr>
      <w:r>
        <w:rPr>
          <w:rtl/>
          <w:lang w:bidi="ar-DZ"/>
        </w:rPr>
        <w:tab/>
        <w:t>(د)</w:t>
      </w:r>
      <w:r>
        <w:rPr>
          <w:rtl/>
          <w:lang w:bidi="ar-DZ"/>
        </w:rPr>
        <w:tab/>
        <w:t xml:space="preserve">يجوز تعيين القاضي العادي في محكمة الاستئناف قاضياً عادياً في محكمة النقض؛ </w:t>
      </w:r>
    </w:p>
    <w:p w:rsidR="002E6221" w:rsidRPr="009A7E13" w:rsidRDefault="002E6221" w:rsidP="00F22B20">
      <w:pPr>
        <w:pStyle w:val="SingleTxtGA"/>
        <w:spacing w:line="350" w:lineRule="exact"/>
        <w:rPr>
          <w:spacing w:val="-6"/>
          <w:rtl/>
          <w:lang w:bidi="ar-DZ"/>
        </w:rPr>
      </w:pPr>
      <w:r w:rsidRPr="009A7E13">
        <w:rPr>
          <w:spacing w:val="-6"/>
          <w:rtl/>
          <w:lang w:bidi="ar-DZ"/>
        </w:rPr>
        <w:tab/>
        <w:t>(ه)</w:t>
      </w:r>
      <w:r w:rsidRPr="009A7E13">
        <w:rPr>
          <w:spacing w:val="-6"/>
          <w:rtl/>
          <w:lang w:bidi="ar-DZ"/>
        </w:rPr>
        <w:tab/>
        <w:t xml:space="preserve">يجوز تعيين رئيس المحكمة العليا قاضياً عادياً في محكمة الاستئناف أو في محكمة النقض؛ </w:t>
      </w:r>
    </w:p>
    <w:p w:rsidR="002E6221" w:rsidRDefault="002E6221" w:rsidP="00F22B20">
      <w:pPr>
        <w:pStyle w:val="SingleTxtGA"/>
        <w:spacing w:line="350" w:lineRule="exact"/>
        <w:rPr>
          <w:rtl/>
          <w:lang w:bidi="ar-DZ"/>
        </w:rPr>
      </w:pPr>
      <w:r>
        <w:rPr>
          <w:rtl/>
          <w:lang w:bidi="ar-DZ"/>
        </w:rPr>
        <w:tab/>
        <w:t>(و)</w:t>
      </w:r>
      <w:r>
        <w:rPr>
          <w:rtl/>
          <w:lang w:bidi="ar-DZ"/>
        </w:rPr>
        <w:tab/>
        <w:t xml:space="preserve">يجوز تعيين قاضٍ عادي في المحكمة العليا قاضياً عادياً في محكمة الاستئناف أو في محكمة النقض. </w:t>
      </w:r>
    </w:p>
    <w:p w:rsidR="002E6221" w:rsidRDefault="009A7E13" w:rsidP="00F22B20">
      <w:pPr>
        <w:pStyle w:val="H4GA"/>
        <w:spacing w:line="350" w:lineRule="exact"/>
        <w:rPr>
          <w:rtl/>
          <w:lang w:bidi="ar-DZ"/>
        </w:rPr>
      </w:pPr>
      <w:r>
        <w:rPr>
          <w:rtl/>
          <w:lang w:bidi="ar-DZ"/>
        </w:rPr>
        <w:tab/>
      </w:r>
      <w:r>
        <w:rPr>
          <w:rtl/>
          <w:lang w:bidi="ar-DZ"/>
        </w:rPr>
        <w:tab/>
      </w:r>
      <w:bookmarkStart w:id="18" w:name="_Toc34663719"/>
      <w:r w:rsidR="002E6221">
        <w:rPr>
          <w:rtl/>
          <w:lang w:bidi="ar-DZ"/>
        </w:rPr>
        <w:t>مكتب مدير النيابة العامة</w:t>
      </w:r>
      <w:bookmarkEnd w:id="18"/>
    </w:p>
    <w:p w:rsidR="002E6221" w:rsidRDefault="002E6221" w:rsidP="00F22B20">
      <w:pPr>
        <w:pStyle w:val="SingleTxtGA"/>
        <w:spacing w:line="350" w:lineRule="exact"/>
        <w:rPr>
          <w:rtl/>
          <w:lang w:bidi="ar-DZ"/>
        </w:rPr>
      </w:pPr>
      <w:r w:rsidRPr="002E6221">
        <w:rPr>
          <w:szCs w:val="20"/>
          <w:rtl/>
          <w:lang w:bidi="ar-DZ"/>
        </w:rPr>
        <w:t>74</w:t>
      </w:r>
      <w:r>
        <w:rPr>
          <w:rtl/>
          <w:lang w:bidi="ar-DZ"/>
        </w:rPr>
        <w:t>-</w:t>
      </w:r>
      <w:r>
        <w:rPr>
          <w:rtl/>
          <w:lang w:bidi="ar-DZ"/>
        </w:rPr>
        <w:tab/>
        <w:t xml:space="preserve">أنشئ مكتب مدير النيابة العامة بموجب </w:t>
      </w:r>
      <w:r w:rsidRPr="007C69A1">
        <w:rPr>
          <w:i/>
          <w:iCs/>
          <w:rtl/>
          <w:lang w:bidi="ar-DZ"/>
        </w:rPr>
        <w:t xml:space="preserve">قانون الملاحقة القضائية على الجرائم لعام </w:t>
      </w:r>
      <w:r w:rsidRPr="007C69A1">
        <w:rPr>
          <w:i/>
          <w:iCs/>
          <w:szCs w:val="20"/>
          <w:rtl/>
          <w:lang w:bidi="ar-DZ"/>
        </w:rPr>
        <w:t>1974</w:t>
      </w:r>
      <w:r>
        <w:rPr>
          <w:rtl/>
          <w:lang w:bidi="ar-DZ"/>
        </w:rPr>
        <w:t xml:space="preserve">، الذي أسند إلى المدير "جميع المهام التي يستطيع أن يضطلع بها فيما يتعلق بالمسائل الجنائية" النائب العام مباشرة قبل تمرير القانون. وتتمثل هذه المهمة الرئيسية في سلطة مقاضاة مرتكبي الجرائم الجنائية. والمدير مستقل في أداء مهامه. ولا يجوز لأحد غير المدير مقاضاة مرتكبي الجرائم التي تقع تحت طائلة القانون، ولكن يجوز أن يتولى الوزراء المعنيون ووكالات الادعاء الأخرى والأفراد الذين يتصرفون بصفة </w:t>
      </w:r>
      <w:r w:rsidRPr="009A7E13">
        <w:rPr>
          <w:spacing w:val="-4"/>
          <w:rtl/>
          <w:lang w:bidi="ar-DZ"/>
        </w:rPr>
        <w:t>"مبلّغين من عامة الناس" الملاحقة على الجرائم البسيطة. وفي إطار مهمته في ضمان حسن سير الملاحقات</w:t>
      </w:r>
      <w:r>
        <w:rPr>
          <w:rtl/>
          <w:lang w:bidi="ar-DZ"/>
        </w:rPr>
        <w:t xml:space="preserve"> </w:t>
      </w:r>
      <w:r w:rsidRPr="009A7E13">
        <w:rPr>
          <w:spacing w:val="-4"/>
          <w:rtl/>
          <w:lang w:bidi="ar-DZ"/>
        </w:rPr>
        <w:t>الجنائية، يتولى المدير مسؤولية ترشيح المحامي وتزويده بالتعليمات. ويحدِّد المكتب أيضاً أتعاب المحامي الذي</w:t>
      </w:r>
      <w:r>
        <w:rPr>
          <w:rtl/>
          <w:lang w:bidi="ar-DZ"/>
        </w:rPr>
        <w:t xml:space="preserve"> يوعَز إليه بالعمل بالنيابة عن المدير ويسدِّدها. </w:t>
      </w:r>
    </w:p>
    <w:p w:rsidR="002E6221" w:rsidRDefault="009A7E13" w:rsidP="00F22B20">
      <w:pPr>
        <w:pStyle w:val="H4GA"/>
        <w:spacing w:line="350" w:lineRule="exact"/>
        <w:rPr>
          <w:rtl/>
          <w:lang w:bidi="ar-DZ"/>
        </w:rPr>
      </w:pPr>
      <w:r>
        <w:rPr>
          <w:rtl/>
          <w:lang w:bidi="ar-DZ"/>
        </w:rPr>
        <w:tab/>
      </w:r>
      <w:r>
        <w:rPr>
          <w:rtl/>
          <w:lang w:bidi="ar-DZ"/>
        </w:rPr>
        <w:tab/>
      </w:r>
      <w:bookmarkStart w:id="19" w:name="_Toc34663720"/>
      <w:r w:rsidR="002E6221">
        <w:rPr>
          <w:rtl/>
          <w:lang w:bidi="ar-DZ"/>
        </w:rPr>
        <w:t>الحق في الحصول على المساعدة القانونية</w:t>
      </w:r>
      <w:bookmarkEnd w:id="19"/>
    </w:p>
    <w:p w:rsidR="002E6221" w:rsidRDefault="002E6221" w:rsidP="00F22B20">
      <w:pPr>
        <w:pStyle w:val="SingleTxtGA"/>
        <w:spacing w:line="350" w:lineRule="exact"/>
        <w:rPr>
          <w:rtl/>
          <w:lang w:bidi="ar-DZ"/>
        </w:rPr>
      </w:pPr>
      <w:r w:rsidRPr="002E6221">
        <w:rPr>
          <w:szCs w:val="20"/>
          <w:rtl/>
          <w:lang w:bidi="ar-DZ"/>
        </w:rPr>
        <w:t>75</w:t>
      </w:r>
      <w:r>
        <w:rPr>
          <w:rtl/>
          <w:lang w:bidi="ar-DZ"/>
        </w:rPr>
        <w:t>-</w:t>
      </w:r>
      <w:r>
        <w:rPr>
          <w:rtl/>
          <w:lang w:bidi="ar-DZ"/>
        </w:rPr>
        <w:tab/>
        <w:t xml:space="preserve">ينص </w:t>
      </w:r>
      <w:r w:rsidRPr="00A50EB5">
        <w:rPr>
          <w:i/>
          <w:iCs/>
          <w:rtl/>
          <w:lang w:bidi="ar-DZ"/>
        </w:rPr>
        <w:t xml:space="preserve">قانون العدالة الجنائية (المساعدة القانونية) لعام </w:t>
      </w:r>
      <w:r w:rsidRPr="00A50EB5">
        <w:rPr>
          <w:i/>
          <w:iCs/>
          <w:szCs w:val="20"/>
          <w:rtl/>
          <w:lang w:bidi="ar-DZ"/>
        </w:rPr>
        <w:t>1962</w:t>
      </w:r>
      <w:r>
        <w:rPr>
          <w:rtl/>
          <w:lang w:bidi="ar-DZ"/>
        </w:rPr>
        <w:t xml:space="preserve"> ومجموعة من اللوائح الصادرة بموجبه على أنَّ مقدِّم طلب المساعدة القانونية الجنائية ملزم بأن يُثبت بما يقنع المحكمة أنَّ موارده غير كافية بحيث يتسنى له دفع تكاليف التمثيل القانوني. ويجب أن تقتنع المحكمة أيضاً بأنَّ من الضروري، </w:t>
      </w:r>
      <w:r w:rsidRPr="009A7E13">
        <w:rPr>
          <w:spacing w:val="-4"/>
          <w:rtl/>
          <w:lang w:bidi="ar-DZ"/>
        </w:rPr>
        <w:t>بسبب جسامة التهمة أو بسبب ظروف استثنائية، خدمةً لمصلحة العدالة، أن يحصل مقدِّم الطلب على</w:t>
      </w:r>
      <w:r>
        <w:rPr>
          <w:rtl/>
          <w:lang w:bidi="ar-DZ"/>
        </w:rPr>
        <w:t xml:space="preserve"> </w:t>
      </w:r>
      <w:r w:rsidRPr="009A7E13">
        <w:rPr>
          <w:spacing w:val="-4"/>
          <w:rtl/>
          <w:lang w:bidi="ar-DZ"/>
        </w:rPr>
        <w:t xml:space="preserve">المساعدة القانونية. وقد أُنشئ الحق الدستوري في الحصول على المساعدة القانونية في عام </w:t>
      </w:r>
      <w:r w:rsidRPr="009A7E13">
        <w:rPr>
          <w:spacing w:val="-4"/>
          <w:szCs w:val="20"/>
          <w:rtl/>
          <w:lang w:bidi="ar-DZ"/>
        </w:rPr>
        <w:t>1976</w:t>
      </w:r>
      <w:r w:rsidRPr="009A7E13">
        <w:rPr>
          <w:spacing w:val="-4"/>
          <w:rtl/>
          <w:lang w:bidi="ar-DZ"/>
        </w:rPr>
        <w:t xml:space="preserve"> في قضية</w:t>
      </w:r>
      <w:r>
        <w:rPr>
          <w:rtl/>
          <w:lang w:bidi="ar-DZ"/>
        </w:rPr>
        <w:t xml:space="preserve"> </w:t>
      </w:r>
      <w:r w:rsidRPr="00A50EB5">
        <w:rPr>
          <w:i/>
          <w:iCs/>
          <w:spacing w:val="-4"/>
          <w:rtl/>
          <w:lang w:bidi="ar-DZ"/>
        </w:rPr>
        <w:t>الدولة (هيلي) ضد دونوهيو</w:t>
      </w:r>
      <w:r w:rsidRPr="009A7E13">
        <w:rPr>
          <w:spacing w:val="-4"/>
          <w:rtl/>
          <w:lang w:bidi="ar-DZ"/>
        </w:rPr>
        <w:t xml:space="preserve"> [</w:t>
      </w:r>
      <w:r w:rsidRPr="009A7E13">
        <w:rPr>
          <w:spacing w:val="-4"/>
          <w:szCs w:val="20"/>
          <w:rtl/>
          <w:lang w:bidi="ar-DZ"/>
        </w:rPr>
        <w:t>1976</w:t>
      </w:r>
      <w:r w:rsidRPr="009A7E13">
        <w:rPr>
          <w:spacing w:val="-4"/>
          <w:rtl/>
          <w:lang w:bidi="ar-DZ"/>
        </w:rPr>
        <w:t xml:space="preserve">] </w:t>
      </w:r>
      <w:r w:rsidRPr="009A7E13">
        <w:rPr>
          <w:spacing w:val="-4"/>
          <w:lang w:bidi="ar-DZ"/>
        </w:rPr>
        <w:t xml:space="preserve">I.R. </w:t>
      </w:r>
      <w:r w:rsidRPr="009A7E13">
        <w:rPr>
          <w:spacing w:val="-4"/>
          <w:szCs w:val="20"/>
          <w:lang w:bidi="ar-DZ"/>
        </w:rPr>
        <w:t>325</w:t>
      </w:r>
      <w:r w:rsidRPr="009A7E13">
        <w:rPr>
          <w:spacing w:val="-4"/>
          <w:rtl/>
          <w:lang w:bidi="ar-DZ"/>
        </w:rPr>
        <w:t xml:space="preserve">. وبالإضافة إلى ذلك، تنص المادة </w:t>
      </w:r>
      <w:r w:rsidRPr="009A7E13">
        <w:rPr>
          <w:spacing w:val="-4"/>
          <w:szCs w:val="20"/>
          <w:rtl/>
          <w:lang w:bidi="ar-DZ"/>
        </w:rPr>
        <w:t>6</w:t>
      </w:r>
      <w:r w:rsidRPr="009A7E13">
        <w:rPr>
          <w:spacing w:val="-4"/>
          <w:rtl/>
          <w:lang w:bidi="ar-DZ"/>
        </w:rPr>
        <w:t>(</w:t>
      </w:r>
      <w:r w:rsidRPr="009A7E13">
        <w:rPr>
          <w:spacing w:val="-4"/>
          <w:szCs w:val="20"/>
          <w:rtl/>
          <w:lang w:bidi="ar-DZ"/>
        </w:rPr>
        <w:t>3</w:t>
      </w:r>
      <w:r w:rsidRPr="009A7E13">
        <w:rPr>
          <w:spacing w:val="-4"/>
          <w:rtl/>
          <w:lang w:bidi="ar-DZ"/>
        </w:rPr>
        <w:t>)(ج) من الاتفاقية</w:t>
      </w:r>
      <w:r>
        <w:rPr>
          <w:rtl/>
          <w:lang w:bidi="ar-DZ"/>
        </w:rPr>
        <w:t xml:space="preserve"> الأوروبية لحقوق الإنسان على أنَّ لكل شخص متهم بارتكاب جريمة الحقَّ في تقديم دفاعه بنفسه، أو</w:t>
      </w:r>
      <w:r w:rsidR="009A7E13">
        <w:rPr>
          <w:rFonts w:hint="cs"/>
          <w:rtl/>
          <w:lang w:bidi="ar-DZ"/>
        </w:rPr>
        <w:t> </w:t>
      </w:r>
      <w:r>
        <w:rPr>
          <w:rtl/>
          <w:lang w:bidi="ar-DZ"/>
        </w:rPr>
        <w:t xml:space="preserve">بمساعدة محام يختاره هو، وإذا لم تكن لديه إمكانيات كافية لدفع تكاليف هذه المساعدة القانونية، </w:t>
      </w:r>
      <w:r w:rsidRPr="009A7E13">
        <w:rPr>
          <w:spacing w:val="-4"/>
          <w:rtl/>
          <w:lang w:bidi="ar-DZ"/>
        </w:rPr>
        <w:lastRenderedPageBreak/>
        <w:t>يجب توفيرها له مجاناً كلما تطلبت العدالة ذلك. وتخوِّل المساعدة القانونية مقدِّم الطلب الحقَّ في الحصول</w:t>
      </w:r>
      <w:r>
        <w:rPr>
          <w:rtl/>
          <w:lang w:bidi="ar-DZ"/>
        </w:rPr>
        <w:t xml:space="preserve"> على خدمات محام، وفي ظروف معيَّنة، على محاميين اثنين، في إعداد وسير دفاعه أو استئنافه. والمحاكم مسؤولة، عن طريق السلطة القضائية، عن منح المساعدة القانونية. </w:t>
      </w:r>
    </w:p>
    <w:p w:rsidR="002E6221" w:rsidRDefault="002E6221" w:rsidP="002E6221">
      <w:pPr>
        <w:pStyle w:val="SingleTxtGA"/>
        <w:rPr>
          <w:rtl/>
          <w:lang w:bidi="ar-DZ"/>
        </w:rPr>
      </w:pPr>
      <w:r w:rsidRPr="002E6221">
        <w:rPr>
          <w:szCs w:val="20"/>
          <w:rtl/>
          <w:lang w:bidi="ar-DZ"/>
        </w:rPr>
        <w:t>76</w:t>
      </w:r>
      <w:r>
        <w:rPr>
          <w:rtl/>
          <w:lang w:bidi="ar-DZ"/>
        </w:rPr>
        <w:t>-</w:t>
      </w:r>
      <w:r>
        <w:rPr>
          <w:rtl/>
          <w:lang w:bidi="ar-DZ"/>
        </w:rPr>
        <w:tab/>
      </w:r>
      <w:r w:rsidRPr="009A7E13">
        <w:rPr>
          <w:spacing w:val="-4"/>
          <w:rtl/>
          <w:lang w:bidi="ar-DZ"/>
        </w:rPr>
        <w:t>وقد أنشئ مجلس المساعدة القانونية لإدارة خطة للمشورة والمساعدة القانونية المدنية للأشخاص</w:t>
      </w:r>
      <w:r>
        <w:rPr>
          <w:rtl/>
          <w:lang w:bidi="ar-DZ"/>
        </w:rPr>
        <w:t xml:space="preserve"> </w:t>
      </w:r>
      <w:r w:rsidRPr="009A7E13">
        <w:rPr>
          <w:spacing w:val="-4"/>
          <w:rtl/>
          <w:lang w:bidi="ar-DZ"/>
        </w:rPr>
        <w:t xml:space="preserve">ذوي الإمكانيات المتواضعة في أيرلندا. وبدأ العمل بخطة المساعدة والمشورة القانونية المدنية في عام </w:t>
      </w:r>
      <w:r w:rsidRPr="009A7E13">
        <w:rPr>
          <w:spacing w:val="-4"/>
          <w:szCs w:val="20"/>
          <w:rtl/>
          <w:lang w:bidi="ar-DZ"/>
        </w:rPr>
        <w:t>1979</w:t>
      </w:r>
      <w:r>
        <w:rPr>
          <w:rtl/>
          <w:lang w:bidi="ar-DZ"/>
        </w:rPr>
        <w:t xml:space="preserve"> عقب صدور حكم المحكمة الأوروبية لحقوق الإنسان في قضية </w:t>
      </w:r>
      <w:r w:rsidRPr="002443AA">
        <w:rPr>
          <w:i/>
          <w:iCs/>
          <w:rtl/>
          <w:lang w:bidi="ar-DZ"/>
        </w:rPr>
        <w:t>أيري ضد أيرلندا</w:t>
      </w:r>
      <w:r>
        <w:rPr>
          <w:rtl/>
          <w:lang w:bidi="ar-DZ"/>
        </w:rPr>
        <w:t xml:space="preserve"> والتوصيات التي قدَّمتها لجنة برينغل التي أنشأها وزير العدل لإسداء المشورة إليه بشأن اعتماد هذه الخطة. وجرى تنفيذ الخطة </w:t>
      </w:r>
      <w:r w:rsidRPr="009A7E13">
        <w:rPr>
          <w:spacing w:val="-4"/>
          <w:rtl/>
          <w:lang w:bidi="ar-DZ"/>
        </w:rPr>
        <w:t xml:space="preserve">بصفة إدارية حتى صدور </w:t>
      </w:r>
      <w:r w:rsidRPr="002443AA">
        <w:rPr>
          <w:i/>
          <w:iCs/>
          <w:spacing w:val="-4"/>
          <w:rtl/>
          <w:lang w:bidi="ar-DZ"/>
        </w:rPr>
        <w:t>قانون المساعدة القانونية المدنية لعام</w:t>
      </w:r>
      <w:r w:rsidRPr="002443AA">
        <w:rPr>
          <w:i/>
          <w:iCs/>
          <w:rtl/>
          <w:lang w:bidi="ar-DZ"/>
        </w:rPr>
        <w:t xml:space="preserve"> </w:t>
      </w:r>
      <w:r w:rsidRPr="002443AA">
        <w:rPr>
          <w:i/>
          <w:iCs/>
          <w:szCs w:val="20"/>
          <w:rtl/>
          <w:lang w:bidi="ar-DZ"/>
        </w:rPr>
        <w:t>1995</w:t>
      </w:r>
      <w:r>
        <w:rPr>
          <w:rtl/>
          <w:lang w:bidi="ar-DZ"/>
        </w:rPr>
        <w:t xml:space="preserve">. والنموذج الرئيسي لتقديم الخدمات </w:t>
      </w:r>
      <w:r w:rsidRPr="009A7E13">
        <w:rPr>
          <w:spacing w:val="-4"/>
          <w:rtl/>
          <w:lang w:bidi="ar-DZ"/>
        </w:rPr>
        <w:t xml:space="preserve">هو نموذج مركز القانون، وإن كان يُستكمل بالاستعانة </w:t>
      </w:r>
      <w:r w:rsidRPr="002443AA">
        <w:rPr>
          <w:i/>
          <w:iCs/>
          <w:spacing w:val="-4"/>
          <w:rtl/>
          <w:lang w:bidi="ar-DZ"/>
        </w:rPr>
        <w:t>بمحامين</w:t>
      </w:r>
      <w:r w:rsidRPr="009A7E13">
        <w:rPr>
          <w:spacing w:val="-4"/>
          <w:rtl/>
          <w:lang w:bidi="ar-DZ"/>
        </w:rPr>
        <w:t xml:space="preserve"> خاصِّين في مسائل معيَّنة. ويندرج معظم</w:t>
      </w:r>
      <w:r>
        <w:rPr>
          <w:rtl/>
          <w:lang w:bidi="ar-DZ"/>
        </w:rPr>
        <w:t xml:space="preserve"> </w:t>
      </w:r>
      <w:r w:rsidRPr="009A7E13">
        <w:rPr>
          <w:spacing w:val="-4"/>
          <w:rtl/>
          <w:lang w:bidi="ar-DZ"/>
        </w:rPr>
        <w:t>المسائل المدنية في نطاق الخطة، وهناك عدد قليل نسبيّاً من الاستثناءات. وفي حين أنَّ مجلس المساعدة القانونية مسؤول عن إدارة معظم مسائل القانون المدني، فإنه لا يدير خطة نظام المساعدة القانونية للتمثيل</w:t>
      </w:r>
      <w:r w:rsidRPr="009A7E13">
        <w:rPr>
          <w:spacing w:val="-2"/>
          <w:rtl/>
          <w:lang w:bidi="ar-DZ"/>
        </w:rPr>
        <w:t xml:space="preserve"> أمام محاكم الصحة العقلية. وتتولى إدارةَ هذه الخطة لجنة الصحة العقلية. وتقدَّم المساعدة القانونية</w:t>
      </w:r>
      <w:r>
        <w:rPr>
          <w:rtl/>
          <w:lang w:bidi="ar-DZ"/>
        </w:rPr>
        <w:t xml:space="preserve"> في المسائل الجنائية بموجب </w:t>
      </w:r>
      <w:r w:rsidRPr="002443AA">
        <w:rPr>
          <w:i/>
          <w:iCs/>
          <w:rtl/>
          <w:lang w:bidi="ar-DZ"/>
        </w:rPr>
        <w:t xml:space="preserve">قانون العدالة الجنائية (المساعدة القانونية) لعام </w:t>
      </w:r>
      <w:r w:rsidRPr="002443AA">
        <w:rPr>
          <w:i/>
          <w:iCs/>
          <w:szCs w:val="20"/>
          <w:rtl/>
          <w:lang w:bidi="ar-DZ"/>
        </w:rPr>
        <w:t>1962</w:t>
      </w:r>
      <w:r>
        <w:rPr>
          <w:rtl/>
          <w:lang w:bidi="ar-DZ"/>
        </w:rPr>
        <w:t xml:space="preserve">. وتتولى وزارة العدل والمساواة حالياً إدارة الخطة الرئيسية للمساعدة القانونية في الإجراءات الجنائية، وإن كان من المقرَّر نقل المسؤولية إلى مجلس المساعدة القانونية. </w:t>
      </w:r>
    </w:p>
    <w:p w:rsidR="002E6221" w:rsidRDefault="002E6221" w:rsidP="009A7E13">
      <w:pPr>
        <w:pStyle w:val="HChGA"/>
        <w:rPr>
          <w:rtl/>
          <w:lang w:bidi="ar-DZ"/>
        </w:rPr>
      </w:pPr>
      <w:r>
        <w:rPr>
          <w:rtl/>
          <w:lang w:bidi="ar-DZ"/>
        </w:rPr>
        <w:tab/>
      </w:r>
      <w:bookmarkStart w:id="20" w:name="_Toc34663721"/>
      <w:r>
        <w:rPr>
          <w:rtl/>
          <w:lang w:bidi="ar-DZ"/>
        </w:rPr>
        <w:t>ثالثا</w:t>
      </w:r>
      <w:r w:rsidR="009A7E13">
        <w:rPr>
          <w:rFonts w:hint="cs"/>
          <w:rtl/>
          <w:lang w:bidi="ar-DZ"/>
        </w:rPr>
        <w:t>ً</w:t>
      </w:r>
      <w:r>
        <w:rPr>
          <w:rtl/>
          <w:lang w:bidi="ar-DZ"/>
        </w:rPr>
        <w:t>-</w:t>
      </w:r>
      <w:r>
        <w:rPr>
          <w:rtl/>
          <w:lang w:bidi="ar-DZ"/>
        </w:rPr>
        <w:tab/>
        <w:t>الإطار العام لتعزيز حقوق الإنسان وحمايتها</w:t>
      </w:r>
      <w:bookmarkEnd w:id="20"/>
    </w:p>
    <w:p w:rsidR="002E6221" w:rsidRDefault="002E6221" w:rsidP="009A7E13">
      <w:pPr>
        <w:pStyle w:val="H1GA"/>
        <w:rPr>
          <w:rtl/>
          <w:lang w:bidi="ar-DZ"/>
        </w:rPr>
      </w:pPr>
      <w:r>
        <w:rPr>
          <w:rtl/>
          <w:lang w:bidi="ar-DZ"/>
        </w:rPr>
        <w:tab/>
      </w:r>
      <w:bookmarkStart w:id="21" w:name="_Toc34663722"/>
      <w:r>
        <w:rPr>
          <w:rtl/>
          <w:lang w:bidi="ar-DZ"/>
        </w:rPr>
        <w:t>ألف-</w:t>
      </w:r>
      <w:r>
        <w:rPr>
          <w:rtl/>
          <w:lang w:bidi="ar-DZ"/>
        </w:rPr>
        <w:tab/>
        <w:t>قبول المعايير الدولية لحقوق الإنسان</w:t>
      </w:r>
      <w:bookmarkEnd w:id="21"/>
    </w:p>
    <w:p w:rsidR="002E6221" w:rsidRDefault="002E6221" w:rsidP="002E6221">
      <w:pPr>
        <w:pStyle w:val="SingleTxtGA"/>
        <w:rPr>
          <w:rtl/>
          <w:lang w:bidi="ar-DZ"/>
        </w:rPr>
      </w:pPr>
      <w:r w:rsidRPr="002E6221">
        <w:rPr>
          <w:szCs w:val="20"/>
          <w:rtl/>
          <w:lang w:bidi="ar-DZ"/>
        </w:rPr>
        <w:t>77</w:t>
      </w:r>
      <w:r>
        <w:rPr>
          <w:rtl/>
          <w:lang w:bidi="ar-DZ"/>
        </w:rPr>
        <w:t>-</w:t>
      </w:r>
      <w:r>
        <w:rPr>
          <w:rtl/>
          <w:lang w:bidi="ar-DZ"/>
        </w:rPr>
        <w:tab/>
        <w:t>وقَّعت أيرلندا وصدَّقت على معظم اتفاقيات الأمم المتحدة الأساسية لحقوق الإنسان. ويبيِّن الجدول أدناه تواريخ التوقيع والتصديق على معاهدات الأمم المتحدة الرئيسية لحقوق الإنسان.</w:t>
      </w:r>
    </w:p>
    <w:tbl>
      <w:tblPr>
        <w:bidiVisual/>
        <w:tblW w:w="8400" w:type="dxa"/>
        <w:tblInd w:w="1240" w:type="dxa"/>
        <w:tblLayout w:type="fixed"/>
        <w:tblCellMar>
          <w:left w:w="0" w:type="dxa"/>
          <w:right w:w="0" w:type="dxa"/>
        </w:tblCellMar>
        <w:tblLook w:val="04A0" w:firstRow="1" w:lastRow="0" w:firstColumn="1" w:lastColumn="0" w:noHBand="0" w:noVBand="1"/>
      </w:tblPr>
      <w:tblGrid>
        <w:gridCol w:w="2297"/>
        <w:gridCol w:w="2351"/>
        <w:gridCol w:w="2100"/>
        <w:gridCol w:w="1652"/>
      </w:tblGrid>
      <w:tr w:rsidR="009A7E13" w:rsidRPr="009A7E13" w:rsidTr="00F22B20">
        <w:tc>
          <w:tcPr>
            <w:tcW w:w="2297" w:type="dxa"/>
            <w:tcBorders>
              <w:top w:val="single" w:sz="4" w:space="0" w:color="auto"/>
              <w:bottom w:val="single" w:sz="12" w:space="0" w:color="auto"/>
            </w:tcBorders>
            <w:shd w:val="clear" w:color="auto" w:fill="auto"/>
            <w:vAlign w:val="center"/>
          </w:tcPr>
          <w:p w:rsidR="009A7E13" w:rsidRPr="009A7E13" w:rsidRDefault="009A7E13" w:rsidP="00F22B20">
            <w:pPr>
              <w:pStyle w:val="CCDConvListContents"/>
              <w:bidi/>
              <w:spacing w:after="60" w:line="260" w:lineRule="exact"/>
              <w:ind w:left="57"/>
              <w:jc w:val="lowKashida"/>
              <w:rPr>
                <w:rFonts w:ascii="Traditional Arabic" w:hAnsi="Traditional Arabic" w:cs="Traditional Arabic"/>
                <w:b/>
                <w:bCs w:val="0"/>
                <w:i/>
                <w:iCs/>
                <w:sz w:val="20"/>
                <w:szCs w:val="26"/>
                <w:rtl/>
              </w:rPr>
            </w:pPr>
            <w:r w:rsidRPr="009A7E13">
              <w:rPr>
                <w:rFonts w:ascii="Traditional Arabic" w:hAnsi="Traditional Arabic" w:cs="Traditional Arabic" w:hint="cs"/>
                <w:b/>
                <w:bCs w:val="0"/>
                <w:i/>
                <w:iCs/>
                <w:sz w:val="20"/>
                <w:szCs w:val="26"/>
                <w:rtl/>
              </w:rPr>
              <w:t>التوقيعات</w:t>
            </w:r>
          </w:p>
        </w:tc>
        <w:tc>
          <w:tcPr>
            <w:tcW w:w="2351" w:type="dxa"/>
            <w:tcBorders>
              <w:top w:val="single" w:sz="4" w:space="0" w:color="auto"/>
              <w:bottom w:val="single" w:sz="12" w:space="0" w:color="auto"/>
            </w:tcBorders>
            <w:shd w:val="clear" w:color="auto" w:fill="auto"/>
            <w:vAlign w:val="center"/>
          </w:tcPr>
          <w:p w:rsidR="009A7E13" w:rsidRPr="009A7E13" w:rsidRDefault="009A7E13" w:rsidP="00F22B20">
            <w:pPr>
              <w:pStyle w:val="CCDConvListContents"/>
              <w:bidi/>
              <w:spacing w:after="60" w:line="260" w:lineRule="exact"/>
              <w:ind w:left="57"/>
              <w:jc w:val="lowKashida"/>
              <w:rPr>
                <w:rFonts w:ascii="Traditional Arabic" w:hAnsi="Traditional Arabic" w:cs="Traditional Arabic"/>
                <w:b/>
                <w:bCs w:val="0"/>
                <w:i/>
                <w:iCs/>
                <w:sz w:val="20"/>
                <w:szCs w:val="26"/>
              </w:rPr>
            </w:pPr>
            <w:r w:rsidRPr="009A7E13">
              <w:rPr>
                <w:rFonts w:ascii="Traditional Arabic" w:hAnsi="Traditional Arabic" w:cs="Traditional Arabic" w:hint="cs"/>
                <w:b/>
                <w:bCs w:val="0"/>
                <w:i/>
                <w:iCs/>
                <w:sz w:val="20"/>
                <w:szCs w:val="26"/>
                <w:rtl/>
              </w:rPr>
              <w:t>التصديقات</w:t>
            </w:r>
          </w:p>
        </w:tc>
        <w:tc>
          <w:tcPr>
            <w:tcW w:w="2100" w:type="dxa"/>
            <w:tcBorders>
              <w:top w:val="single" w:sz="4" w:space="0" w:color="auto"/>
              <w:bottom w:val="single" w:sz="12" w:space="0" w:color="auto"/>
            </w:tcBorders>
            <w:shd w:val="clear" w:color="auto" w:fill="auto"/>
            <w:vAlign w:val="center"/>
          </w:tcPr>
          <w:p w:rsidR="009A7E13" w:rsidRPr="009A7E13" w:rsidRDefault="009A7E13" w:rsidP="00F22B20">
            <w:pPr>
              <w:pStyle w:val="CCDConvListContents"/>
              <w:bidi/>
              <w:spacing w:after="60" w:line="260" w:lineRule="exact"/>
              <w:ind w:left="57"/>
              <w:jc w:val="lowKashida"/>
              <w:rPr>
                <w:rFonts w:ascii="Traditional Arabic" w:hAnsi="Traditional Arabic" w:cs="Traditional Arabic"/>
                <w:b/>
                <w:bCs w:val="0"/>
                <w:i/>
                <w:iCs/>
                <w:sz w:val="20"/>
                <w:szCs w:val="26"/>
                <w:lang w:bidi="ar-MA"/>
              </w:rPr>
            </w:pPr>
            <w:r w:rsidRPr="009A7E13">
              <w:rPr>
                <w:rFonts w:ascii="Traditional Arabic" w:hAnsi="Traditional Arabic" w:cs="Traditional Arabic" w:hint="cs"/>
                <w:b/>
                <w:bCs w:val="0"/>
                <w:i/>
                <w:iCs/>
                <w:sz w:val="20"/>
                <w:szCs w:val="26"/>
                <w:rtl/>
              </w:rPr>
              <w:t>التحفظات/الإعلانات</w:t>
            </w:r>
          </w:p>
        </w:tc>
        <w:tc>
          <w:tcPr>
            <w:tcW w:w="1652" w:type="dxa"/>
            <w:tcBorders>
              <w:top w:val="single" w:sz="4" w:space="0" w:color="auto"/>
              <w:bottom w:val="single" w:sz="12" w:space="0" w:color="auto"/>
            </w:tcBorders>
            <w:shd w:val="clear" w:color="auto" w:fill="auto"/>
            <w:vAlign w:val="center"/>
          </w:tcPr>
          <w:p w:rsidR="009A7E13" w:rsidRPr="00F40B58" w:rsidRDefault="009A7E13" w:rsidP="00F22B20">
            <w:pPr>
              <w:pStyle w:val="CCDConvListContents"/>
              <w:bidi/>
              <w:spacing w:after="60" w:line="260" w:lineRule="exact"/>
              <w:ind w:left="57"/>
              <w:jc w:val="lowKashida"/>
              <w:rPr>
                <w:rFonts w:ascii="Traditional Arabic" w:hAnsi="Traditional Arabic" w:cs="Traditional Arabic"/>
                <w:b/>
                <w:bCs w:val="0"/>
                <w:i/>
                <w:iCs/>
                <w:sz w:val="20"/>
                <w:szCs w:val="26"/>
              </w:rPr>
            </w:pPr>
            <w:r w:rsidRPr="00F40B58">
              <w:rPr>
                <w:rFonts w:ascii="Traditional Arabic" w:hAnsi="Traditional Arabic" w:cs="Traditional Arabic"/>
                <w:b/>
                <w:bCs w:val="0"/>
                <w:i/>
                <w:iCs/>
                <w:sz w:val="20"/>
                <w:szCs w:val="26"/>
                <w:rtl/>
              </w:rPr>
              <w:t>التقارير</w:t>
            </w:r>
          </w:p>
        </w:tc>
      </w:tr>
      <w:tr w:rsidR="009A7E13" w:rsidRPr="009A7E13" w:rsidTr="00F22B20">
        <w:tc>
          <w:tcPr>
            <w:tcW w:w="8400" w:type="dxa"/>
            <w:gridSpan w:val="4"/>
            <w:tcBorders>
              <w:top w:val="single" w:sz="12" w:space="0" w:color="auto"/>
            </w:tcBorders>
            <w:shd w:val="clear" w:color="auto" w:fill="auto"/>
            <w:vAlign w:val="center"/>
          </w:tcPr>
          <w:p w:rsidR="009A7E13" w:rsidRPr="009A7E13" w:rsidRDefault="009A7E13" w:rsidP="00F22B20">
            <w:pPr>
              <w:spacing w:after="60" w:line="260" w:lineRule="exact"/>
              <w:rPr>
                <w:rFonts w:ascii="Traditional Arabic" w:hAnsi="Traditional Arabic"/>
                <w:bCs/>
                <w:sz w:val="18"/>
                <w:szCs w:val="26"/>
              </w:rPr>
            </w:pPr>
            <w:r w:rsidRPr="009A7E13">
              <w:rPr>
                <w:rFonts w:ascii="Traditional Arabic" w:hAnsi="Traditional Arabic"/>
                <w:bCs/>
                <w:szCs w:val="26"/>
                <w:rtl/>
              </w:rPr>
              <w:t>العهد الدولي الخاص بالحقوق المدنية والسياسية‏‏</w:t>
            </w:r>
          </w:p>
        </w:tc>
      </w:tr>
      <w:tr w:rsidR="009A7E13" w:rsidRPr="009A7E13" w:rsidTr="00F22B20">
        <w:tc>
          <w:tcPr>
            <w:tcW w:w="2297"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 w:val="20"/>
                <w:szCs w:val="20"/>
              </w:rPr>
              <w:t>1</w:t>
            </w:r>
            <w:r w:rsidRPr="009A7E13">
              <w:rPr>
                <w:rFonts w:ascii="Traditional Arabic" w:hAnsi="Traditional Arabic" w:cs="Traditional Arabic"/>
                <w:bCs w:val="0"/>
                <w:szCs w:val="26"/>
                <w:rtl/>
              </w:rPr>
              <w:t xml:space="preserve"> تشرين الأول/أكتوبر </w:t>
            </w:r>
            <w:r w:rsidRPr="009A7E13">
              <w:rPr>
                <w:rFonts w:ascii="Traditional Arabic" w:hAnsi="Traditional Arabic" w:cs="Traditional Arabic"/>
                <w:bCs w:val="0"/>
                <w:sz w:val="20"/>
                <w:szCs w:val="20"/>
                <w:rtl/>
                <w:lang w:val="en-US"/>
              </w:rPr>
              <w:t>1973</w:t>
            </w:r>
          </w:p>
        </w:tc>
        <w:tc>
          <w:tcPr>
            <w:tcW w:w="2351"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 w:val="20"/>
                <w:szCs w:val="20"/>
              </w:rPr>
              <w:t>8</w:t>
            </w:r>
            <w:r>
              <w:rPr>
                <w:rFonts w:ascii="Traditional Arabic" w:hAnsi="Traditional Arabic" w:cs="Traditional Arabic" w:hint="cs"/>
                <w:bCs w:val="0"/>
                <w:szCs w:val="26"/>
                <w:rtl/>
              </w:rPr>
              <w:t xml:space="preserve"> </w:t>
            </w:r>
            <w:r w:rsidRPr="009A7E13">
              <w:rPr>
                <w:rFonts w:ascii="Traditional Arabic" w:hAnsi="Traditional Arabic" w:cs="Traditional Arabic"/>
                <w:bCs w:val="0"/>
                <w:szCs w:val="26"/>
                <w:rtl/>
              </w:rPr>
              <w:t xml:space="preserve">كانون الأول/ديسمبر </w:t>
            </w:r>
            <w:r w:rsidRPr="009A7E13">
              <w:rPr>
                <w:rFonts w:ascii="Traditional Arabic" w:hAnsi="Traditional Arabic" w:cs="Traditional Arabic"/>
                <w:bCs w:val="0"/>
                <w:sz w:val="20"/>
                <w:szCs w:val="20"/>
                <w:rtl/>
                <w:lang w:val="en-US"/>
              </w:rPr>
              <w:t>1989</w:t>
            </w:r>
          </w:p>
        </w:tc>
        <w:tc>
          <w:tcPr>
            <w:tcW w:w="2100" w:type="dxa"/>
            <w:shd w:val="clear" w:color="auto" w:fill="auto"/>
          </w:tcPr>
          <w:p w:rsidR="009A7E13" w:rsidRPr="009A7E13" w:rsidRDefault="009A7E13" w:rsidP="00F22B20">
            <w:pPr>
              <w:pStyle w:val="CCDConvListContents"/>
              <w:bidi/>
              <w:spacing w:after="60" w:line="260" w:lineRule="exact"/>
              <w:rPr>
                <w:rFonts w:ascii="Traditional Arabic" w:hAnsi="Traditional Arabic" w:cs="Traditional Arabic"/>
                <w:bCs w:val="0"/>
                <w:szCs w:val="26"/>
                <w:rtl/>
                <w:lang w:val="fr-CH" w:eastAsia="en-GB"/>
              </w:rPr>
            </w:pPr>
            <w:r w:rsidRPr="009A7E13">
              <w:rPr>
                <w:rFonts w:ascii="Traditional Arabic" w:hAnsi="Traditional Arabic" w:cs="Traditional Arabic"/>
                <w:bCs w:val="0"/>
                <w:szCs w:val="26"/>
                <w:rtl/>
                <w:lang w:val="fr-CH" w:eastAsia="en-GB"/>
              </w:rPr>
              <w:t xml:space="preserve">التحفظات: </w:t>
            </w:r>
          </w:p>
          <w:p w:rsidR="009A7E13" w:rsidRPr="009A7E13" w:rsidRDefault="009A7E13" w:rsidP="00F22B20">
            <w:pPr>
              <w:pStyle w:val="CCDConvListContents"/>
              <w:bidi/>
              <w:spacing w:after="60" w:line="260" w:lineRule="exact"/>
              <w:rPr>
                <w:rFonts w:ascii="Traditional Arabic" w:hAnsi="Traditional Arabic" w:cs="Traditional Arabic"/>
                <w:bCs w:val="0"/>
                <w:szCs w:val="26"/>
                <w:lang w:eastAsia="en-GB"/>
              </w:rPr>
            </w:pPr>
            <w:r w:rsidRPr="009A7E13">
              <w:rPr>
                <w:rFonts w:ascii="Traditional Arabic" w:hAnsi="Traditional Arabic" w:cs="Traditional Arabic"/>
                <w:bCs w:val="0"/>
                <w:szCs w:val="26"/>
                <w:rtl/>
                <w:lang w:val="fr-CH" w:eastAsia="en-GB"/>
              </w:rPr>
              <w:t xml:space="preserve">المادة </w:t>
            </w:r>
            <w:r w:rsidRPr="009A7E13">
              <w:rPr>
                <w:rFonts w:ascii="Traditional Arabic" w:hAnsi="Traditional Arabic" w:cs="Traditional Arabic"/>
                <w:bCs w:val="0"/>
                <w:sz w:val="20"/>
                <w:szCs w:val="20"/>
                <w:rtl/>
                <w:lang w:val="en-US" w:eastAsia="en-GB"/>
              </w:rPr>
              <w:t>10</w:t>
            </w:r>
            <w:r w:rsidRPr="009A7E13">
              <w:rPr>
                <w:rFonts w:ascii="Traditional Arabic" w:hAnsi="Traditional Arabic" w:cs="Traditional Arabic"/>
                <w:bCs w:val="0"/>
                <w:szCs w:val="26"/>
                <w:rtl/>
                <w:lang w:val="fr-CH" w:eastAsia="en-GB"/>
              </w:rPr>
              <w:t xml:space="preserve">، الفقرة </w:t>
            </w:r>
            <w:r w:rsidRPr="009A7E13">
              <w:rPr>
                <w:rFonts w:ascii="Traditional Arabic" w:hAnsi="Traditional Arabic" w:cs="Traditional Arabic"/>
                <w:bCs w:val="0"/>
                <w:sz w:val="20"/>
                <w:szCs w:val="20"/>
                <w:rtl/>
                <w:lang w:val="en-US" w:eastAsia="en-GB"/>
              </w:rPr>
              <w:t>2</w:t>
            </w:r>
            <w:r w:rsidRPr="009A7E13">
              <w:rPr>
                <w:rFonts w:ascii="Traditional Arabic" w:hAnsi="Traditional Arabic" w:cs="Traditional Arabic"/>
                <w:bCs w:val="0"/>
                <w:szCs w:val="26"/>
                <w:rtl/>
                <w:lang w:val="fr-CH" w:eastAsia="en-GB"/>
              </w:rPr>
              <w:t>؛</w:t>
            </w:r>
            <w:r w:rsidRPr="009A7E13">
              <w:rPr>
                <w:rFonts w:ascii="Traditional Arabic" w:hAnsi="Traditional Arabic" w:cs="Traditional Arabic"/>
                <w:bCs w:val="0"/>
                <w:szCs w:val="26"/>
                <w:lang w:val="fr-CH" w:eastAsia="en-GB"/>
              </w:rPr>
              <w:br/>
            </w:r>
            <w:r w:rsidRPr="009A7E13">
              <w:rPr>
                <w:rFonts w:ascii="Traditional Arabic" w:hAnsi="Traditional Arabic" w:cs="Traditional Arabic"/>
                <w:bCs w:val="0"/>
                <w:szCs w:val="26"/>
                <w:rtl/>
                <w:lang w:val="fr-CH" w:eastAsia="en-GB"/>
              </w:rPr>
              <w:t xml:space="preserve">المادة </w:t>
            </w:r>
            <w:r w:rsidRPr="009A7E13">
              <w:rPr>
                <w:rFonts w:ascii="Traditional Arabic" w:hAnsi="Traditional Arabic" w:cs="Traditional Arabic"/>
                <w:bCs w:val="0"/>
                <w:sz w:val="20"/>
                <w:szCs w:val="20"/>
                <w:rtl/>
                <w:lang w:val="en-US" w:eastAsia="en-GB"/>
              </w:rPr>
              <w:t>20</w:t>
            </w:r>
            <w:r w:rsidRPr="009A7E13">
              <w:rPr>
                <w:rFonts w:ascii="Traditional Arabic" w:hAnsi="Traditional Arabic" w:cs="Traditional Arabic"/>
                <w:bCs w:val="0"/>
                <w:szCs w:val="26"/>
                <w:rtl/>
                <w:lang w:val="fr-CH" w:eastAsia="en-GB"/>
              </w:rPr>
              <w:t xml:space="preserve">، الفقرة </w:t>
            </w:r>
            <w:r w:rsidRPr="009A7E13">
              <w:rPr>
                <w:rFonts w:ascii="Traditional Arabic" w:hAnsi="Traditional Arabic" w:cs="Traditional Arabic"/>
                <w:bCs w:val="0"/>
                <w:sz w:val="20"/>
                <w:szCs w:val="20"/>
                <w:rtl/>
                <w:lang w:val="en-US" w:eastAsia="en-GB"/>
              </w:rPr>
              <w:t>1</w:t>
            </w:r>
            <w:r w:rsidRPr="009A7E13">
              <w:rPr>
                <w:rFonts w:ascii="Traditional Arabic" w:hAnsi="Traditional Arabic" w:cs="Traditional Arabic"/>
                <w:bCs w:val="0"/>
                <w:szCs w:val="26"/>
                <w:rtl/>
                <w:lang w:val="fr-CH" w:eastAsia="en-GB"/>
              </w:rPr>
              <w:t>.</w:t>
            </w:r>
          </w:p>
        </w:tc>
        <w:tc>
          <w:tcPr>
            <w:tcW w:w="1652"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الأول: </w:t>
            </w:r>
            <w:r w:rsidRPr="009A7E13">
              <w:rPr>
                <w:rFonts w:ascii="Traditional Arabic" w:hAnsi="Traditional Arabic" w:cs="Traditional Arabic"/>
                <w:bCs w:val="0"/>
                <w:sz w:val="20"/>
                <w:szCs w:val="20"/>
                <w:rtl/>
                <w:lang w:val="en-US"/>
              </w:rPr>
              <w:t>1992</w:t>
            </w:r>
            <w:r w:rsidRPr="009A7E13">
              <w:rPr>
                <w:rFonts w:ascii="Traditional Arabic" w:hAnsi="Traditional Arabic" w:cs="Traditional Arabic"/>
                <w:bCs w:val="0"/>
                <w:szCs w:val="26"/>
                <w:rtl/>
              </w:rPr>
              <w:t>؛</w:t>
            </w:r>
          </w:p>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الثاني: </w:t>
            </w:r>
            <w:r w:rsidRPr="009A7E13">
              <w:rPr>
                <w:rFonts w:ascii="Traditional Arabic" w:hAnsi="Traditional Arabic" w:cs="Traditional Arabic"/>
                <w:bCs w:val="0"/>
                <w:sz w:val="20"/>
                <w:szCs w:val="20"/>
                <w:rtl/>
                <w:lang w:val="en-US"/>
              </w:rPr>
              <w:t>1998</w:t>
            </w:r>
            <w:r w:rsidRPr="009A7E13">
              <w:rPr>
                <w:rFonts w:ascii="Traditional Arabic" w:hAnsi="Traditional Arabic" w:cs="Traditional Arabic"/>
                <w:bCs w:val="0"/>
                <w:szCs w:val="26"/>
                <w:rtl/>
              </w:rPr>
              <w:t>؛</w:t>
            </w:r>
          </w:p>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الثالث: </w:t>
            </w:r>
            <w:r w:rsidRPr="009A7E13">
              <w:rPr>
                <w:rFonts w:ascii="Traditional Arabic" w:hAnsi="Traditional Arabic" w:cs="Traditional Arabic"/>
                <w:bCs w:val="0"/>
                <w:sz w:val="20"/>
                <w:szCs w:val="20"/>
                <w:rtl/>
                <w:lang w:val="en-US"/>
              </w:rPr>
              <w:t>2007</w:t>
            </w:r>
            <w:r w:rsidRPr="009A7E13">
              <w:rPr>
                <w:rFonts w:ascii="Traditional Arabic" w:hAnsi="Traditional Arabic" w:cs="Traditional Arabic"/>
                <w:bCs w:val="0"/>
                <w:szCs w:val="26"/>
                <w:rtl/>
              </w:rPr>
              <w:t>؛</w:t>
            </w:r>
          </w:p>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الرابع: </w:t>
            </w:r>
            <w:r w:rsidRPr="009A7E13">
              <w:rPr>
                <w:rFonts w:ascii="Traditional Arabic" w:hAnsi="Traditional Arabic" w:cs="Traditional Arabic"/>
                <w:bCs w:val="0"/>
                <w:sz w:val="20"/>
                <w:szCs w:val="20"/>
                <w:rtl/>
                <w:lang w:val="en-US"/>
              </w:rPr>
              <w:t>2012</w:t>
            </w:r>
            <w:r w:rsidRPr="009A7E13">
              <w:rPr>
                <w:rFonts w:ascii="Traditional Arabic" w:hAnsi="Traditional Arabic" w:cs="Traditional Arabic"/>
                <w:bCs w:val="0"/>
                <w:szCs w:val="26"/>
              </w:rPr>
              <w:t>.</w:t>
            </w:r>
          </w:p>
          <w:p w:rsidR="009A7E13" w:rsidRPr="00F22B20" w:rsidRDefault="009A7E13" w:rsidP="00F22B20">
            <w:pPr>
              <w:pStyle w:val="CCDConvListContents"/>
              <w:bidi/>
              <w:spacing w:after="60" w:line="260" w:lineRule="exact"/>
              <w:jc w:val="lowKashida"/>
              <w:rPr>
                <w:rFonts w:ascii="Traditional Arabic" w:hAnsi="Traditional Arabic" w:cs="Traditional Arabic"/>
                <w:bCs w:val="0"/>
                <w:spacing w:val="-4"/>
                <w:szCs w:val="26"/>
              </w:rPr>
            </w:pPr>
            <w:r w:rsidRPr="00F22B20">
              <w:rPr>
                <w:rFonts w:ascii="Traditional Arabic" w:hAnsi="Traditional Arabic" w:cs="Traditional Arabic"/>
                <w:bCs w:val="0"/>
                <w:spacing w:val="-4"/>
                <w:szCs w:val="26"/>
                <w:rtl/>
              </w:rPr>
              <w:t xml:space="preserve">التقرير الخامس: يحل موعد تقديمه في عام </w:t>
            </w:r>
            <w:r w:rsidRPr="00F22B20">
              <w:rPr>
                <w:rFonts w:ascii="Traditional Arabic" w:hAnsi="Traditional Arabic" w:cs="Traditional Arabic"/>
                <w:bCs w:val="0"/>
                <w:spacing w:val="-4"/>
                <w:sz w:val="20"/>
                <w:szCs w:val="20"/>
                <w:rtl/>
                <w:lang w:val="en-US"/>
              </w:rPr>
              <w:t>2019</w:t>
            </w:r>
            <w:r w:rsidRPr="00F22B20">
              <w:rPr>
                <w:rFonts w:ascii="Traditional Arabic" w:hAnsi="Traditional Arabic" w:cs="Traditional Arabic"/>
                <w:bCs w:val="0"/>
                <w:spacing w:val="-4"/>
                <w:szCs w:val="26"/>
              </w:rPr>
              <w:t>.</w:t>
            </w:r>
          </w:p>
        </w:tc>
      </w:tr>
      <w:tr w:rsidR="009A7E13" w:rsidRPr="009A7E13" w:rsidTr="00F22B20">
        <w:tc>
          <w:tcPr>
            <w:tcW w:w="8400" w:type="dxa"/>
            <w:gridSpan w:val="4"/>
            <w:shd w:val="clear" w:color="auto" w:fill="auto"/>
            <w:vAlign w:val="center"/>
          </w:tcPr>
          <w:p w:rsidR="009A7E13" w:rsidRPr="009A7E13" w:rsidRDefault="009A7E13" w:rsidP="00F22B20">
            <w:pPr>
              <w:spacing w:after="60" w:line="260" w:lineRule="exact"/>
              <w:rPr>
                <w:rFonts w:ascii="Traditional Arabic" w:hAnsi="Traditional Arabic"/>
                <w:sz w:val="18"/>
                <w:szCs w:val="26"/>
              </w:rPr>
            </w:pPr>
            <w:r w:rsidRPr="009A7E13">
              <w:rPr>
                <w:rFonts w:ascii="Traditional Arabic" w:hAnsi="Traditional Arabic"/>
                <w:bCs/>
                <w:szCs w:val="26"/>
                <w:rtl/>
              </w:rPr>
              <w:t>البروتوكول الاختياري الملحق بالعهد الدولي الخاص بالحقوق المدنية والسياسية</w:t>
            </w:r>
          </w:p>
        </w:tc>
      </w:tr>
      <w:tr w:rsidR="009A7E13" w:rsidRPr="009A7E13" w:rsidTr="00F22B20">
        <w:tc>
          <w:tcPr>
            <w:tcW w:w="2297" w:type="dxa"/>
            <w:shd w:val="clear" w:color="auto" w:fill="auto"/>
          </w:tcPr>
          <w:p w:rsidR="009A7E13" w:rsidRPr="009A7E13" w:rsidRDefault="009A7E13" w:rsidP="00F22B20">
            <w:pPr>
              <w:widowControl w:val="0"/>
              <w:adjustRightInd w:val="0"/>
              <w:spacing w:after="60" w:line="260" w:lineRule="exact"/>
              <w:textAlignment w:val="baseline"/>
              <w:rPr>
                <w:rFonts w:ascii="Traditional Arabic" w:hAnsi="Traditional Arabic"/>
                <w:sz w:val="24"/>
                <w:szCs w:val="26"/>
                <w:highlight w:val="yellow"/>
              </w:rPr>
            </w:pPr>
          </w:p>
        </w:tc>
        <w:tc>
          <w:tcPr>
            <w:tcW w:w="2351" w:type="dxa"/>
            <w:shd w:val="clear" w:color="auto" w:fill="auto"/>
          </w:tcPr>
          <w:p w:rsidR="009A7E13" w:rsidRPr="009A7E13" w:rsidRDefault="009A7E13" w:rsidP="00F22B20">
            <w:pPr>
              <w:widowControl w:val="0"/>
              <w:adjustRightInd w:val="0"/>
              <w:spacing w:after="60" w:line="260" w:lineRule="exact"/>
              <w:textAlignment w:val="baseline"/>
              <w:rPr>
                <w:rFonts w:ascii="Traditional Arabic" w:hAnsi="Traditional Arabic"/>
                <w:sz w:val="22"/>
                <w:szCs w:val="26"/>
              </w:rPr>
            </w:pPr>
            <w:r w:rsidRPr="00F22B20">
              <w:rPr>
                <w:rFonts w:ascii="Traditional Arabic" w:hAnsi="Traditional Arabic"/>
                <w:szCs w:val="20"/>
              </w:rPr>
              <w:t>8</w:t>
            </w:r>
            <w:r w:rsidRPr="009A7E13">
              <w:rPr>
                <w:rFonts w:ascii="Traditional Arabic" w:hAnsi="Traditional Arabic"/>
                <w:sz w:val="22"/>
                <w:szCs w:val="26"/>
                <w:rtl/>
              </w:rPr>
              <w:t xml:space="preserve"> كانون الأول/ديسمبر </w:t>
            </w:r>
            <w:r w:rsidRPr="009A7E13">
              <w:rPr>
                <w:rFonts w:ascii="Traditional Arabic" w:hAnsi="Traditional Arabic"/>
                <w:szCs w:val="20"/>
                <w:rtl/>
              </w:rPr>
              <w:t>1989</w:t>
            </w:r>
          </w:p>
        </w:tc>
        <w:tc>
          <w:tcPr>
            <w:tcW w:w="2100"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 w:val="22"/>
                <w:szCs w:val="26"/>
              </w:rPr>
            </w:pPr>
            <w:r w:rsidRPr="009A7E13">
              <w:rPr>
                <w:rFonts w:ascii="Traditional Arabic" w:hAnsi="Traditional Arabic" w:cs="Traditional Arabic"/>
                <w:b/>
                <w:bCs w:val="0"/>
                <w:sz w:val="22"/>
                <w:szCs w:val="26"/>
                <w:rtl/>
              </w:rPr>
              <w:t>التحفظات</w:t>
            </w:r>
            <w:r w:rsidRPr="00F22B20">
              <w:rPr>
                <w:rFonts w:ascii="Traditional Arabic" w:hAnsi="Traditional Arabic" w:cs="Traditional Arabic"/>
                <w:b/>
                <w:bCs w:val="0"/>
                <w:sz w:val="26"/>
                <w:szCs w:val="30"/>
              </w:rPr>
              <w:t>:</w:t>
            </w:r>
          </w:p>
          <w:p w:rsidR="009A7E13" w:rsidRPr="009A7E13" w:rsidRDefault="009A7E13" w:rsidP="00F22B20">
            <w:pPr>
              <w:widowControl w:val="0"/>
              <w:adjustRightInd w:val="0"/>
              <w:spacing w:after="60" w:line="260" w:lineRule="exact"/>
              <w:textAlignment w:val="baseline"/>
              <w:rPr>
                <w:rFonts w:ascii="Traditional Arabic" w:hAnsi="Traditional Arabic"/>
                <w:sz w:val="22"/>
                <w:szCs w:val="26"/>
              </w:rPr>
            </w:pPr>
            <w:r w:rsidRPr="009A7E13">
              <w:rPr>
                <w:rFonts w:ascii="Traditional Arabic" w:hAnsi="Traditional Arabic"/>
                <w:b/>
                <w:sz w:val="22"/>
                <w:szCs w:val="26"/>
                <w:rtl/>
              </w:rPr>
              <w:t xml:space="preserve">المادة </w:t>
            </w:r>
            <w:r w:rsidRPr="009A7E13">
              <w:rPr>
                <w:rFonts w:ascii="Traditional Arabic" w:hAnsi="Traditional Arabic"/>
                <w:b/>
                <w:szCs w:val="20"/>
                <w:rtl/>
              </w:rPr>
              <w:t>5</w:t>
            </w:r>
            <w:r w:rsidRPr="009A7E13">
              <w:rPr>
                <w:rFonts w:ascii="Traditional Arabic" w:hAnsi="Traditional Arabic"/>
                <w:b/>
                <w:sz w:val="22"/>
                <w:szCs w:val="26"/>
                <w:rtl/>
              </w:rPr>
              <w:t xml:space="preserve">، الفقرة </w:t>
            </w:r>
            <w:r w:rsidRPr="009A7E13">
              <w:rPr>
                <w:rFonts w:ascii="Traditional Arabic" w:hAnsi="Traditional Arabic"/>
                <w:b/>
                <w:szCs w:val="20"/>
                <w:rtl/>
              </w:rPr>
              <w:t>2</w:t>
            </w:r>
          </w:p>
        </w:tc>
        <w:tc>
          <w:tcPr>
            <w:tcW w:w="1652"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 w:val="22"/>
                <w:szCs w:val="26"/>
              </w:rPr>
            </w:pPr>
            <w:r w:rsidRPr="009A7E13">
              <w:rPr>
                <w:rFonts w:ascii="Traditional Arabic" w:hAnsi="Traditional Arabic" w:cs="Traditional Arabic"/>
                <w:bCs w:val="0"/>
                <w:sz w:val="22"/>
                <w:szCs w:val="26"/>
                <w:rtl/>
              </w:rPr>
              <w:t>لا ينطبق</w:t>
            </w:r>
          </w:p>
        </w:tc>
      </w:tr>
      <w:tr w:rsidR="009A7E13" w:rsidRPr="009A7E13" w:rsidTr="00F22B20">
        <w:tc>
          <w:tcPr>
            <w:tcW w:w="8400" w:type="dxa"/>
            <w:gridSpan w:val="4"/>
            <w:shd w:val="clear" w:color="auto" w:fill="auto"/>
            <w:vAlign w:val="center"/>
          </w:tcPr>
          <w:p w:rsidR="009A7E13" w:rsidRPr="009A7E13" w:rsidRDefault="009A7E13" w:rsidP="00F22B20">
            <w:pPr>
              <w:spacing w:after="60" w:line="260" w:lineRule="exact"/>
              <w:rPr>
                <w:rFonts w:ascii="Traditional Arabic" w:hAnsi="Traditional Arabic"/>
                <w:sz w:val="18"/>
                <w:szCs w:val="26"/>
              </w:rPr>
            </w:pPr>
            <w:r w:rsidRPr="009A7E13">
              <w:rPr>
                <w:rFonts w:ascii="Traditional Arabic" w:hAnsi="Traditional Arabic"/>
                <w:bCs/>
                <w:szCs w:val="26"/>
                <w:rtl/>
              </w:rPr>
              <w:t>البروتوكول الاختياري الثاني الملحق بالعهد الدولي الخاص بالحقوق المدنية والسياسية، الهادف إلى إلغاء عقوبة الإعدام</w:t>
            </w:r>
          </w:p>
        </w:tc>
      </w:tr>
      <w:tr w:rsidR="009A7E13" w:rsidRPr="009A7E13" w:rsidTr="00F22B20">
        <w:tc>
          <w:tcPr>
            <w:tcW w:w="2297"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 w:val="20"/>
                <w:szCs w:val="26"/>
                <w:highlight w:val="yellow"/>
              </w:rPr>
            </w:pPr>
          </w:p>
        </w:tc>
        <w:tc>
          <w:tcPr>
            <w:tcW w:w="2351"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F22B20">
              <w:rPr>
                <w:rFonts w:ascii="Traditional Arabic" w:hAnsi="Traditional Arabic" w:cs="Traditional Arabic" w:hint="cs"/>
                <w:sz w:val="20"/>
                <w:szCs w:val="20"/>
                <w:lang w:val="en-US"/>
              </w:rPr>
              <w:t>18</w:t>
            </w:r>
            <w:r w:rsidRPr="009A7E13">
              <w:rPr>
                <w:rFonts w:ascii="Traditional Arabic" w:hAnsi="Traditional Arabic" w:cs="Traditional Arabic" w:hint="cs"/>
                <w:b/>
                <w:bCs w:val="0"/>
                <w:szCs w:val="26"/>
                <w:rtl/>
                <w:lang w:val="en-US"/>
              </w:rPr>
              <w:t xml:space="preserve"> </w:t>
            </w:r>
            <w:r w:rsidRPr="009A7E13">
              <w:rPr>
                <w:rFonts w:ascii="Traditional Arabic" w:hAnsi="Traditional Arabic" w:cs="Traditional Arabic"/>
                <w:b/>
                <w:bCs w:val="0"/>
                <w:szCs w:val="26"/>
                <w:rtl/>
              </w:rPr>
              <w:t xml:space="preserve">حزيران/يونيه </w:t>
            </w:r>
            <w:r w:rsidRPr="009A7E13">
              <w:rPr>
                <w:rFonts w:ascii="Traditional Arabic" w:hAnsi="Traditional Arabic" w:cs="Traditional Arabic"/>
                <w:b/>
                <w:bCs w:val="0"/>
                <w:sz w:val="20"/>
                <w:szCs w:val="20"/>
                <w:rtl/>
                <w:lang w:val="en-US"/>
              </w:rPr>
              <w:t>1993</w:t>
            </w:r>
          </w:p>
        </w:tc>
        <w:tc>
          <w:tcPr>
            <w:tcW w:w="2100"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9A7E13">
              <w:rPr>
                <w:rFonts w:ascii="Traditional Arabic" w:hAnsi="Traditional Arabic" w:cs="Traditional Arabic"/>
                <w:b/>
                <w:bCs w:val="0"/>
                <w:szCs w:val="26"/>
                <w:rtl/>
              </w:rPr>
              <w:t xml:space="preserve">لا </w:t>
            </w:r>
            <w:r w:rsidRPr="009A7E13">
              <w:rPr>
                <w:rFonts w:ascii="Traditional Arabic" w:hAnsi="Traditional Arabic" w:cs="Traditional Arabic" w:hint="cs"/>
                <w:b/>
                <w:bCs w:val="0"/>
                <w:szCs w:val="26"/>
                <w:rtl/>
              </w:rPr>
              <w:t>ت</w:t>
            </w:r>
            <w:r w:rsidRPr="009A7E13">
              <w:rPr>
                <w:rFonts w:ascii="Traditional Arabic" w:hAnsi="Traditional Arabic" w:cs="Traditional Arabic"/>
                <w:b/>
                <w:bCs w:val="0"/>
                <w:szCs w:val="26"/>
                <w:rtl/>
              </w:rPr>
              <w:t>وجد</w:t>
            </w:r>
          </w:p>
        </w:tc>
        <w:tc>
          <w:tcPr>
            <w:tcW w:w="1652"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9A7E13">
              <w:rPr>
                <w:rFonts w:ascii="Traditional Arabic" w:hAnsi="Traditional Arabic" w:cs="Traditional Arabic"/>
                <w:b/>
                <w:bCs w:val="0"/>
                <w:szCs w:val="26"/>
                <w:rtl/>
              </w:rPr>
              <w:t>لا ينطبق</w:t>
            </w:r>
          </w:p>
        </w:tc>
      </w:tr>
      <w:tr w:rsidR="009A7E13" w:rsidRPr="009A7E13" w:rsidTr="00F22B20">
        <w:tc>
          <w:tcPr>
            <w:tcW w:w="8400" w:type="dxa"/>
            <w:gridSpan w:val="4"/>
            <w:shd w:val="clear" w:color="auto" w:fill="auto"/>
            <w:vAlign w:val="center"/>
          </w:tcPr>
          <w:p w:rsidR="009A7E13" w:rsidRPr="009A7E13" w:rsidRDefault="009A7E13" w:rsidP="00F22B20">
            <w:pPr>
              <w:spacing w:after="60" w:line="260" w:lineRule="exact"/>
              <w:rPr>
                <w:rFonts w:ascii="Traditional Arabic" w:hAnsi="Traditional Arabic"/>
                <w:bCs/>
                <w:szCs w:val="26"/>
              </w:rPr>
            </w:pPr>
            <w:r w:rsidRPr="009A7E13">
              <w:rPr>
                <w:rFonts w:ascii="Traditional Arabic" w:hAnsi="Traditional Arabic"/>
                <w:bCs/>
                <w:szCs w:val="26"/>
                <w:rtl/>
              </w:rPr>
              <w:t>العهد الدولي الخاص بالحقوق الاقتصادية والاجتماعية والثقافية‏‏</w:t>
            </w:r>
          </w:p>
        </w:tc>
      </w:tr>
      <w:tr w:rsidR="009A7E13" w:rsidRPr="009A7E13" w:rsidTr="00F22B20">
        <w:tc>
          <w:tcPr>
            <w:tcW w:w="2297"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F22B20">
              <w:rPr>
                <w:rFonts w:ascii="Traditional Arabic" w:hAnsi="Traditional Arabic" w:cs="Traditional Arabic"/>
                <w:sz w:val="20"/>
                <w:szCs w:val="22"/>
              </w:rPr>
              <w:t>1</w:t>
            </w:r>
            <w:r>
              <w:rPr>
                <w:rFonts w:ascii="Traditional Arabic" w:hAnsi="Traditional Arabic" w:cs="Traditional Arabic" w:hint="cs"/>
                <w:b/>
                <w:bCs w:val="0"/>
                <w:szCs w:val="26"/>
                <w:rtl/>
              </w:rPr>
              <w:t xml:space="preserve"> </w:t>
            </w:r>
            <w:r w:rsidRPr="009A7E13">
              <w:rPr>
                <w:rFonts w:ascii="Traditional Arabic" w:hAnsi="Traditional Arabic" w:cs="Traditional Arabic"/>
                <w:b/>
                <w:bCs w:val="0"/>
                <w:szCs w:val="26"/>
                <w:rtl/>
              </w:rPr>
              <w:t xml:space="preserve">تشرين الأول/أكتوبر </w:t>
            </w:r>
            <w:r w:rsidRPr="009A7E13">
              <w:rPr>
                <w:rFonts w:ascii="Traditional Arabic" w:hAnsi="Traditional Arabic" w:cs="Traditional Arabic" w:hint="cs"/>
                <w:b/>
                <w:bCs w:val="0"/>
                <w:sz w:val="20"/>
                <w:szCs w:val="20"/>
                <w:rtl/>
                <w:lang w:val="en-US"/>
              </w:rPr>
              <w:t>1973</w:t>
            </w:r>
          </w:p>
        </w:tc>
        <w:tc>
          <w:tcPr>
            <w:tcW w:w="2351"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tl/>
              </w:rPr>
            </w:pPr>
            <w:r w:rsidRPr="009A7E13">
              <w:rPr>
                <w:rFonts w:ascii="Traditional Arabic" w:hAnsi="Traditional Arabic" w:cs="Traditional Arabic" w:hint="cs"/>
                <w:b/>
                <w:bCs w:val="0"/>
                <w:sz w:val="20"/>
                <w:szCs w:val="20"/>
                <w:rtl/>
                <w:lang w:val="en-US"/>
              </w:rPr>
              <w:t>8</w:t>
            </w:r>
            <w:r w:rsidRPr="009A7E13">
              <w:rPr>
                <w:rFonts w:ascii="Traditional Arabic" w:hAnsi="Traditional Arabic" w:cs="Traditional Arabic" w:hint="cs"/>
                <w:b/>
                <w:bCs w:val="0"/>
                <w:szCs w:val="26"/>
                <w:rtl/>
                <w:lang w:val="en-US"/>
              </w:rPr>
              <w:t xml:space="preserve"> </w:t>
            </w:r>
            <w:r w:rsidRPr="009A7E13">
              <w:rPr>
                <w:rFonts w:ascii="Traditional Arabic" w:hAnsi="Traditional Arabic" w:cs="Traditional Arabic"/>
                <w:b/>
                <w:bCs w:val="0"/>
                <w:szCs w:val="26"/>
                <w:rtl/>
              </w:rPr>
              <w:t xml:space="preserve">كانون الأول/ديسمبر </w:t>
            </w:r>
            <w:r w:rsidRPr="009A7E13">
              <w:rPr>
                <w:rFonts w:ascii="Traditional Arabic" w:hAnsi="Traditional Arabic" w:cs="Traditional Arabic" w:hint="cs"/>
                <w:b/>
                <w:bCs w:val="0"/>
                <w:sz w:val="20"/>
                <w:szCs w:val="20"/>
                <w:rtl/>
                <w:lang w:val="en-US"/>
              </w:rPr>
              <w:t>1989</w:t>
            </w:r>
          </w:p>
        </w:tc>
        <w:tc>
          <w:tcPr>
            <w:tcW w:w="2100"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tl/>
                <w:lang w:val="fr-CH"/>
              </w:rPr>
            </w:pPr>
            <w:r w:rsidRPr="009A7E13">
              <w:rPr>
                <w:rFonts w:ascii="Traditional Arabic" w:hAnsi="Traditional Arabic" w:cs="Traditional Arabic"/>
                <w:b/>
                <w:bCs w:val="0"/>
                <w:szCs w:val="26"/>
                <w:rtl/>
                <w:lang w:val="fr-CH"/>
              </w:rPr>
              <w:t xml:space="preserve">التحفظات: </w:t>
            </w:r>
          </w:p>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tl/>
                <w:lang w:val="fr-CH"/>
              </w:rPr>
            </w:pPr>
            <w:r w:rsidRPr="009A7E13">
              <w:rPr>
                <w:rFonts w:ascii="Traditional Arabic" w:hAnsi="Traditional Arabic" w:cs="Traditional Arabic"/>
                <w:b/>
                <w:bCs w:val="0"/>
                <w:szCs w:val="26"/>
                <w:rtl/>
                <w:lang w:val="fr-CH"/>
              </w:rPr>
              <w:t xml:space="preserve">المادة </w:t>
            </w:r>
            <w:r w:rsidRPr="009A7E13">
              <w:rPr>
                <w:rFonts w:ascii="Traditional Arabic" w:hAnsi="Traditional Arabic" w:cs="Traditional Arabic" w:hint="cs"/>
                <w:b/>
                <w:bCs w:val="0"/>
                <w:sz w:val="20"/>
                <w:szCs w:val="20"/>
                <w:rtl/>
                <w:lang w:val="en-US"/>
              </w:rPr>
              <w:t>2</w:t>
            </w:r>
            <w:r w:rsidRPr="009A7E13">
              <w:rPr>
                <w:rFonts w:ascii="Traditional Arabic" w:hAnsi="Traditional Arabic" w:cs="Traditional Arabic"/>
                <w:b/>
                <w:bCs w:val="0"/>
                <w:szCs w:val="26"/>
                <w:rtl/>
                <w:lang w:val="fr-CH"/>
              </w:rPr>
              <w:t xml:space="preserve">، الفقرة </w:t>
            </w:r>
            <w:r w:rsidRPr="009A7E13">
              <w:rPr>
                <w:rFonts w:ascii="Traditional Arabic" w:hAnsi="Traditional Arabic" w:cs="Traditional Arabic" w:hint="cs"/>
                <w:b/>
                <w:bCs w:val="0"/>
                <w:sz w:val="20"/>
                <w:szCs w:val="20"/>
                <w:rtl/>
                <w:lang w:val="en-US"/>
              </w:rPr>
              <w:t>2</w:t>
            </w:r>
          </w:p>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9A7E13">
              <w:rPr>
                <w:rFonts w:ascii="Traditional Arabic" w:hAnsi="Traditional Arabic" w:cs="Traditional Arabic"/>
                <w:b/>
                <w:bCs w:val="0"/>
                <w:szCs w:val="26"/>
                <w:rtl/>
                <w:lang w:val="fr-CH"/>
              </w:rPr>
              <w:t xml:space="preserve">المادة </w:t>
            </w:r>
            <w:r w:rsidRPr="009A7E13">
              <w:rPr>
                <w:rFonts w:ascii="Traditional Arabic" w:hAnsi="Traditional Arabic" w:cs="Traditional Arabic" w:hint="cs"/>
                <w:b/>
                <w:bCs w:val="0"/>
                <w:sz w:val="20"/>
                <w:szCs w:val="20"/>
                <w:rtl/>
                <w:lang w:val="en-US"/>
              </w:rPr>
              <w:t>13</w:t>
            </w:r>
            <w:r w:rsidRPr="009A7E13">
              <w:rPr>
                <w:rFonts w:ascii="Traditional Arabic" w:hAnsi="Traditional Arabic" w:cs="Traditional Arabic"/>
                <w:b/>
                <w:bCs w:val="0"/>
                <w:szCs w:val="26"/>
                <w:rtl/>
                <w:lang w:val="fr-CH"/>
              </w:rPr>
              <w:t xml:space="preserve">، الفقرة </w:t>
            </w:r>
            <w:r w:rsidRPr="009A7E13">
              <w:rPr>
                <w:rFonts w:ascii="Traditional Arabic" w:hAnsi="Traditional Arabic" w:cs="Traditional Arabic" w:hint="cs"/>
                <w:b/>
                <w:bCs w:val="0"/>
                <w:sz w:val="20"/>
                <w:szCs w:val="20"/>
                <w:rtl/>
                <w:lang w:val="en-US"/>
              </w:rPr>
              <w:t>2</w:t>
            </w:r>
            <w:r w:rsidRPr="009A7E13">
              <w:rPr>
                <w:rFonts w:ascii="Traditional Arabic" w:hAnsi="Traditional Arabic" w:cs="Traditional Arabic" w:hint="cs"/>
                <w:b/>
                <w:bCs w:val="0"/>
                <w:szCs w:val="26"/>
                <w:rtl/>
                <w:lang w:val="en-US"/>
              </w:rPr>
              <w:t xml:space="preserve"> </w:t>
            </w:r>
            <w:r w:rsidRPr="009A7E13">
              <w:rPr>
                <w:rFonts w:ascii="Traditional Arabic" w:hAnsi="Traditional Arabic" w:cs="Traditional Arabic"/>
                <w:b/>
                <w:bCs w:val="0"/>
                <w:szCs w:val="26"/>
                <w:rtl/>
                <w:lang w:val="fr-CH"/>
              </w:rPr>
              <w:t>(أ)</w:t>
            </w:r>
          </w:p>
        </w:tc>
        <w:tc>
          <w:tcPr>
            <w:tcW w:w="1652"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
                <w:bCs w:val="0"/>
                <w:sz w:val="20"/>
                <w:szCs w:val="20"/>
                <w:rtl/>
                <w:lang w:val="en-US"/>
              </w:rPr>
            </w:pPr>
            <w:r w:rsidRPr="009A7E13">
              <w:rPr>
                <w:rFonts w:ascii="Traditional Arabic" w:hAnsi="Traditional Arabic" w:cs="Traditional Arabic"/>
                <w:b/>
                <w:bCs w:val="0"/>
                <w:szCs w:val="26"/>
                <w:rtl/>
              </w:rPr>
              <w:t>التقرير الأول</w:t>
            </w:r>
            <w:r w:rsidRPr="009A7E13">
              <w:rPr>
                <w:rFonts w:ascii="Traditional Arabic" w:hAnsi="Traditional Arabic" w:cs="Traditional Arabic"/>
                <w:b/>
                <w:bCs w:val="0"/>
                <w:szCs w:val="26"/>
              </w:rPr>
              <w:t>:</w:t>
            </w:r>
          </w:p>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tl/>
              </w:rPr>
            </w:pPr>
            <w:r w:rsidRPr="009A7E13">
              <w:rPr>
                <w:rFonts w:ascii="Traditional Arabic" w:hAnsi="Traditional Arabic" w:cs="Traditional Arabic"/>
                <w:b/>
                <w:bCs w:val="0"/>
                <w:szCs w:val="26"/>
                <w:rtl/>
              </w:rPr>
              <w:t xml:space="preserve">التقرير الثاني: </w:t>
            </w:r>
            <w:r w:rsidRPr="009A7E13">
              <w:rPr>
                <w:rFonts w:ascii="Traditional Arabic" w:hAnsi="Traditional Arabic" w:cs="Traditional Arabic" w:hint="cs"/>
                <w:b/>
                <w:bCs w:val="0"/>
                <w:sz w:val="20"/>
                <w:szCs w:val="20"/>
                <w:rtl/>
                <w:lang w:val="en-US"/>
              </w:rPr>
              <w:t>2000</w:t>
            </w:r>
          </w:p>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tl/>
              </w:rPr>
            </w:pPr>
            <w:r w:rsidRPr="009A7E13">
              <w:rPr>
                <w:rFonts w:ascii="Traditional Arabic" w:hAnsi="Traditional Arabic" w:cs="Traditional Arabic"/>
                <w:b/>
                <w:bCs w:val="0"/>
                <w:szCs w:val="26"/>
                <w:rtl/>
              </w:rPr>
              <w:t xml:space="preserve">التقرير الثالث: </w:t>
            </w:r>
            <w:r w:rsidRPr="009A7E13">
              <w:rPr>
                <w:rFonts w:ascii="Traditional Arabic" w:hAnsi="Traditional Arabic" w:cs="Traditional Arabic" w:hint="cs"/>
                <w:b/>
                <w:bCs w:val="0"/>
                <w:sz w:val="20"/>
                <w:szCs w:val="20"/>
                <w:rtl/>
                <w:lang w:val="en-US"/>
              </w:rPr>
              <w:t>2012</w:t>
            </w:r>
          </w:p>
          <w:p w:rsidR="009A7E13" w:rsidRPr="009A7E13" w:rsidRDefault="009A7E13" w:rsidP="00F22B20">
            <w:pPr>
              <w:pStyle w:val="CCDConvListContents"/>
              <w:bidi/>
              <w:spacing w:after="60" w:line="260" w:lineRule="exact"/>
              <w:jc w:val="lowKashida"/>
              <w:rPr>
                <w:rFonts w:ascii="Traditional Arabic" w:hAnsi="Traditional Arabic" w:cs="Traditional Arabic"/>
                <w:b/>
                <w:bCs w:val="0"/>
                <w:szCs w:val="26"/>
              </w:rPr>
            </w:pPr>
            <w:r w:rsidRPr="009A7E13">
              <w:rPr>
                <w:rFonts w:ascii="Traditional Arabic" w:hAnsi="Traditional Arabic" w:cs="Traditional Arabic"/>
                <w:b/>
                <w:bCs w:val="0"/>
                <w:szCs w:val="26"/>
                <w:rtl/>
              </w:rPr>
              <w:t xml:space="preserve">التقرير الرابع: يحل موعد تقديمه في عام </w:t>
            </w:r>
            <w:r w:rsidRPr="009A7E13">
              <w:rPr>
                <w:rFonts w:ascii="Traditional Arabic" w:hAnsi="Traditional Arabic" w:cs="Traditional Arabic" w:hint="cs"/>
                <w:b/>
                <w:bCs w:val="0"/>
                <w:sz w:val="20"/>
                <w:szCs w:val="20"/>
                <w:rtl/>
                <w:lang w:val="en-US"/>
              </w:rPr>
              <w:t>2020</w:t>
            </w:r>
          </w:p>
        </w:tc>
      </w:tr>
      <w:tr w:rsidR="009A7E13" w:rsidRPr="009A7E13" w:rsidTr="00F22B20">
        <w:tc>
          <w:tcPr>
            <w:tcW w:w="8400" w:type="dxa"/>
            <w:gridSpan w:val="4"/>
            <w:shd w:val="clear" w:color="auto" w:fill="auto"/>
            <w:vAlign w:val="center"/>
          </w:tcPr>
          <w:p w:rsidR="009A7E13" w:rsidRPr="009A7E13" w:rsidRDefault="009A7E13" w:rsidP="00F22B20">
            <w:pPr>
              <w:spacing w:after="40" w:line="260" w:lineRule="exact"/>
              <w:rPr>
                <w:rFonts w:ascii="Traditional Arabic" w:hAnsi="Traditional Arabic"/>
                <w:bCs/>
                <w:sz w:val="18"/>
                <w:szCs w:val="26"/>
              </w:rPr>
            </w:pPr>
            <w:r w:rsidRPr="009A7E13">
              <w:rPr>
                <w:rFonts w:ascii="Traditional Arabic" w:hAnsi="Traditional Arabic"/>
                <w:bCs/>
                <w:szCs w:val="26"/>
                <w:rtl/>
              </w:rPr>
              <w:lastRenderedPageBreak/>
              <w:t>اتفاقية القضاء على جميع أشكال التمييز ضد المرأة</w:t>
            </w:r>
          </w:p>
        </w:tc>
      </w:tr>
      <w:tr w:rsidR="009A7E13" w:rsidRPr="009A7E13" w:rsidTr="00F22B20">
        <w:tc>
          <w:tcPr>
            <w:tcW w:w="2297" w:type="dxa"/>
            <w:shd w:val="clear" w:color="auto" w:fill="auto"/>
          </w:tcPr>
          <w:p w:rsidR="009A7E13" w:rsidRPr="009A7E13" w:rsidRDefault="009A7E13" w:rsidP="00F22B20">
            <w:pPr>
              <w:pStyle w:val="CCDConvListContents"/>
              <w:spacing w:after="60" w:line="260" w:lineRule="exact"/>
              <w:jc w:val="lowKashida"/>
              <w:rPr>
                <w:rFonts w:ascii="Traditional Arabic" w:hAnsi="Traditional Arabic" w:cs="Traditional Arabic"/>
                <w:szCs w:val="26"/>
                <w:highlight w:val="yellow"/>
              </w:rPr>
            </w:pPr>
          </w:p>
        </w:tc>
        <w:tc>
          <w:tcPr>
            <w:tcW w:w="2351"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highlight w:val="yellow"/>
              </w:rPr>
            </w:pPr>
            <w:r w:rsidRPr="009A7E13">
              <w:rPr>
                <w:rFonts w:ascii="Traditional Arabic" w:hAnsi="Traditional Arabic" w:cs="Traditional Arabic" w:hint="cs"/>
                <w:b/>
                <w:bCs w:val="0"/>
                <w:sz w:val="20"/>
                <w:szCs w:val="20"/>
                <w:rtl/>
                <w:lang w:val="en-US"/>
              </w:rPr>
              <w:t>23</w:t>
            </w:r>
            <w:r w:rsidRPr="009A7E13">
              <w:rPr>
                <w:rFonts w:ascii="Traditional Arabic" w:hAnsi="Traditional Arabic" w:cs="Traditional Arabic" w:hint="cs"/>
                <w:b/>
                <w:bCs w:val="0"/>
                <w:szCs w:val="26"/>
                <w:rtl/>
                <w:lang w:val="en-US"/>
              </w:rPr>
              <w:t xml:space="preserve"> </w:t>
            </w:r>
            <w:r w:rsidRPr="009A7E13">
              <w:rPr>
                <w:rFonts w:ascii="Traditional Arabic" w:hAnsi="Traditional Arabic" w:cs="Traditional Arabic"/>
                <w:b/>
                <w:bCs w:val="0"/>
                <w:szCs w:val="26"/>
                <w:rtl/>
              </w:rPr>
              <w:t xml:space="preserve">كانون الأول/ديسمبر </w:t>
            </w:r>
            <w:r w:rsidRPr="009A7E13">
              <w:rPr>
                <w:rFonts w:ascii="Traditional Arabic" w:hAnsi="Traditional Arabic" w:cs="Traditional Arabic" w:hint="cs"/>
                <w:b/>
                <w:bCs w:val="0"/>
                <w:sz w:val="20"/>
                <w:szCs w:val="20"/>
                <w:rtl/>
                <w:lang w:val="en-US"/>
              </w:rPr>
              <w:t>1985</w:t>
            </w:r>
          </w:p>
        </w:tc>
        <w:tc>
          <w:tcPr>
            <w:tcW w:w="2100"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lang w:val="fr-CH"/>
              </w:rPr>
            </w:pPr>
            <w:r w:rsidRPr="009A7E13">
              <w:rPr>
                <w:rFonts w:ascii="Traditional Arabic" w:hAnsi="Traditional Arabic" w:cs="Traditional Arabic"/>
                <w:b/>
                <w:bCs w:val="0"/>
                <w:szCs w:val="26"/>
                <w:rtl/>
                <w:lang w:val="fr-CH"/>
              </w:rPr>
              <w:t>التحفظات</w:t>
            </w:r>
            <w:r w:rsidRPr="00F22B20">
              <w:rPr>
                <w:rFonts w:ascii="Traditional Arabic" w:hAnsi="Traditional Arabic" w:cs="Traditional Arabic"/>
                <w:b/>
                <w:bCs w:val="0"/>
                <w:sz w:val="26"/>
                <w:szCs w:val="28"/>
                <w:lang w:val="fr-CH"/>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lang w:val="fr-CH"/>
              </w:rPr>
            </w:pPr>
            <w:r w:rsidRPr="009A7E13">
              <w:rPr>
                <w:rFonts w:ascii="Traditional Arabic" w:hAnsi="Traditional Arabic" w:cs="Traditional Arabic"/>
                <w:b/>
                <w:bCs w:val="0"/>
                <w:szCs w:val="26"/>
                <w:rtl/>
                <w:lang w:val="fr-CH"/>
              </w:rPr>
              <w:t xml:space="preserve">المادة </w:t>
            </w:r>
            <w:r w:rsidRPr="009A7E13">
              <w:rPr>
                <w:rFonts w:ascii="Traditional Arabic" w:hAnsi="Traditional Arabic" w:cs="Traditional Arabic" w:hint="cs"/>
                <w:b/>
                <w:bCs w:val="0"/>
                <w:sz w:val="20"/>
                <w:szCs w:val="20"/>
                <w:rtl/>
                <w:lang w:val="en-US"/>
              </w:rPr>
              <w:t>11</w:t>
            </w:r>
            <w:r w:rsidRPr="009A7E13">
              <w:rPr>
                <w:rFonts w:ascii="Traditional Arabic" w:hAnsi="Traditional Arabic" w:cs="Traditional Arabic"/>
                <w:b/>
                <w:bCs w:val="0"/>
                <w:szCs w:val="26"/>
                <w:rtl/>
                <w:lang w:val="fr-CH"/>
              </w:rPr>
              <w:t>(</w:t>
            </w:r>
            <w:r w:rsidRPr="00F22B20">
              <w:rPr>
                <w:rFonts w:ascii="Traditional Arabic" w:hAnsi="Traditional Arabic" w:cs="Traditional Arabic"/>
                <w:b/>
                <w:bCs w:val="0"/>
                <w:sz w:val="20"/>
                <w:szCs w:val="20"/>
                <w:rtl/>
                <w:lang w:val="fr-CH"/>
              </w:rPr>
              <w:t>1</w:t>
            </w:r>
            <w:r w:rsidRPr="009A7E13">
              <w:rPr>
                <w:rFonts w:ascii="Traditional Arabic" w:hAnsi="Traditional Arabic" w:cs="Traditional Arabic"/>
                <w:b/>
                <w:bCs w:val="0"/>
                <w:szCs w:val="26"/>
                <w:rtl/>
                <w:lang w:val="fr-CH"/>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lang w:val="fr-CH"/>
              </w:rPr>
            </w:pPr>
            <w:r w:rsidRPr="009A7E13">
              <w:rPr>
                <w:rFonts w:ascii="Traditional Arabic" w:hAnsi="Traditional Arabic" w:cs="Traditional Arabic"/>
                <w:b/>
                <w:bCs w:val="0"/>
                <w:szCs w:val="26"/>
                <w:rtl/>
                <w:lang w:val="fr-CH"/>
              </w:rPr>
              <w:t xml:space="preserve">المادة </w:t>
            </w:r>
            <w:r w:rsidRPr="009A7E13">
              <w:rPr>
                <w:rFonts w:ascii="Traditional Arabic" w:hAnsi="Traditional Arabic" w:cs="Traditional Arabic" w:hint="cs"/>
                <w:b/>
                <w:bCs w:val="0"/>
                <w:sz w:val="20"/>
                <w:szCs w:val="20"/>
                <w:rtl/>
                <w:lang w:val="en-US"/>
              </w:rPr>
              <w:t>13</w:t>
            </w:r>
            <w:r w:rsidRPr="009A7E13">
              <w:rPr>
                <w:rFonts w:ascii="Traditional Arabic" w:hAnsi="Traditional Arabic" w:cs="Traditional Arabic"/>
                <w:b/>
                <w:bCs w:val="0"/>
                <w:szCs w:val="26"/>
                <w:rtl/>
                <w:lang w:val="fr-CH"/>
              </w:rPr>
              <w:t>(أ)؛</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lang w:val="fr-CH"/>
              </w:rPr>
            </w:pPr>
            <w:r w:rsidRPr="009A7E13">
              <w:rPr>
                <w:rFonts w:ascii="Traditional Arabic" w:hAnsi="Traditional Arabic" w:cs="Traditional Arabic"/>
                <w:b/>
                <w:bCs w:val="0"/>
                <w:szCs w:val="26"/>
                <w:rtl/>
                <w:lang w:val="fr-CH"/>
              </w:rPr>
              <w:t xml:space="preserve">المادة </w:t>
            </w:r>
            <w:r w:rsidRPr="009A7E13">
              <w:rPr>
                <w:rFonts w:ascii="Traditional Arabic" w:hAnsi="Traditional Arabic" w:cs="Traditional Arabic" w:hint="cs"/>
                <w:b/>
                <w:bCs w:val="0"/>
                <w:sz w:val="20"/>
                <w:szCs w:val="20"/>
                <w:rtl/>
                <w:lang w:val="en-US"/>
              </w:rPr>
              <w:t>16</w:t>
            </w:r>
            <w:r w:rsidRPr="009A7E13">
              <w:rPr>
                <w:rFonts w:ascii="Traditional Arabic" w:hAnsi="Traditional Arabic" w:cs="Traditional Arabic"/>
                <w:b/>
                <w:bCs w:val="0"/>
                <w:szCs w:val="26"/>
                <w:rtl/>
                <w:lang w:val="fr-CH"/>
              </w:rPr>
              <w:t xml:space="preserve">، </w:t>
            </w:r>
            <w:r w:rsidRPr="009A7E13">
              <w:rPr>
                <w:rFonts w:ascii="Traditional Arabic" w:hAnsi="Traditional Arabic" w:cs="Traditional Arabic" w:hint="cs"/>
                <w:b/>
                <w:bCs w:val="0"/>
                <w:sz w:val="20"/>
                <w:szCs w:val="20"/>
                <w:rtl/>
                <w:lang w:val="en-US"/>
              </w:rPr>
              <w:t>1</w:t>
            </w:r>
            <w:r w:rsidRPr="009A7E13">
              <w:rPr>
                <w:rFonts w:ascii="Traditional Arabic" w:hAnsi="Traditional Arabic" w:cs="Traditional Arabic"/>
                <w:b/>
                <w:bCs w:val="0"/>
                <w:szCs w:val="26"/>
                <w:rtl/>
                <w:lang w:val="fr-CH"/>
              </w:rPr>
              <w:t>(د) و(و).</w:t>
            </w:r>
          </w:p>
        </w:tc>
        <w:tc>
          <w:tcPr>
            <w:tcW w:w="1652"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rPr>
            </w:pPr>
            <w:r w:rsidRPr="009A7E13">
              <w:rPr>
                <w:rFonts w:ascii="Traditional Arabic" w:hAnsi="Traditional Arabic" w:cs="Traditional Arabic"/>
                <w:b/>
                <w:bCs w:val="0"/>
                <w:szCs w:val="26"/>
                <w:rtl/>
              </w:rPr>
              <w:t xml:space="preserve">التقرير الأول: </w:t>
            </w:r>
            <w:r w:rsidRPr="009A7E13">
              <w:rPr>
                <w:rFonts w:ascii="Traditional Arabic" w:hAnsi="Traditional Arabic" w:cs="Traditional Arabic" w:hint="cs"/>
                <w:b/>
                <w:bCs w:val="0"/>
                <w:sz w:val="20"/>
                <w:szCs w:val="20"/>
                <w:rtl/>
                <w:lang w:val="en-US"/>
              </w:rPr>
              <w:t>1987</w:t>
            </w:r>
            <w:r w:rsidRPr="009A7E13">
              <w:rPr>
                <w:rFonts w:ascii="Traditional Arabic" w:hAnsi="Traditional Arabic" w:cs="Traditional Arabic"/>
                <w:b/>
                <w:bCs w:val="0"/>
                <w:szCs w:val="26"/>
                <w:rtl/>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rPr>
            </w:pPr>
            <w:r w:rsidRPr="009A7E13">
              <w:rPr>
                <w:rFonts w:ascii="Traditional Arabic" w:hAnsi="Traditional Arabic" w:cs="Traditional Arabic"/>
                <w:b/>
                <w:bCs w:val="0"/>
                <w:szCs w:val="26"/>
                <w:rtl/>
              </w:rPr>
              <w:t xml:space="preserve">التقرير الجامع للتقريرين الثاني والثالث: </w:t>
            </w:r>
            <w:r w:rsidRPr="009A7E13">
              <w:rPr>
                <w:rFonts w:ascii="Traditional Arabic" w:hAnsi="Traditional Arabic" w:cs="Traditional Arabic" w:hint="cs"/>
                <w:b/>
                <w:bCs w:val="0"/>
                <w:sz w:val="20"/>
                <w:szCs w:val="20"/>
                <w:rtl/>
                <w:lang w:val="en-US"/>
              </w:rPr>
              <w:t>1997</w:t>
            </w:r>
            <w:r w:rsidRPr="009A7E13">
              <w:rPr>
                <w:rFonts w:ascii="Traditional Arabic" w:hAnsi="Traditional Arabic" w:cs="Traditional Arabic"/>
                <w:b/>
                <w:bCs w:val="0"/>
                <w:szCs w:val="26"/>
                <w:rtl/>
              </w:rPr>
              <w:t>؛</w:t>
            </w:r>
            <w:r w:rsidRPr="009A7E13">
              <w:rPr>
                <w:rFonts w:ascii="Traditional Arabic" w:hAnsi="Traditional Arabic" w:cs="Traditional Arabic"/>
                <w:b/>
                <w:bCs w:val="0"/>
                <w:szCs w:val="26"/>
              </w:rPr>
              <w:t xml:space="preserve"> </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rtl/>
              </w:rPr>
            </w:pPr>
            <w:r w:rsidRPr="009A7E13">
              <w:rPr>
                <w:rFonts w:ascii="Traditional Arabic" w:hAnsi="Traditional Arabic" w:cs="Traditional Arabic"/>
                <w:b/>
                <w:bCs w:val="0"/>
                <w:szCs w:val="26"/>
                <w:rtl/>
              </w:rPr>
              <w:t>التقرير الجامع للتقريرين الرابع والخامس</w:t>
            </w:r>
            <w:r w:rsidRPr="009A7E13">
              <w:rPr>
                <w:rFonts w:ascii="Traditional Arabic" w:hAnsi="Traditional Arabic" w:cs="Traditional Arabic" w:hint="cs"/>
                <w:b/>
                <w:bCs w:val="0"/>
                <w:szCs w:val="26"/>
                <w:rtl/>
              </w:rPr>
              <w:t xml:space="preserve">: </w:t>
            </w:r>
            <w:r w:rsidRPr="009A7E13">
              <w:rPr>
                <w:rFonts w:ascii="Traditional Arabic" w:hAnsi="Traditional Arabic" w:cs="Traditional Arabic" w:hint="cs"/>
                <w:b/>
                <w:bCs w:val="0"/>
                <w:sz w:val="20"/>
                <w:szCs w:val="20"/>
                <w:rtl/>
                <w:lang w:val="en-US"/>
              </w:rPr>
              <w:t>2003</w:t>
            </w:r>
            <w:r w:rsidRPr="009A7E13">
              <w:rPr>
                <w:rFonts w:ascii="Traditional Arabic" w:hAnsi="Traditional Arabic" w:cs="Traditional Arabic"/>
                <w:b/>
                <w:bCs w:val="0"/>
                <w:szCs w:val="26"/>
                <w:rtl/>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
                <w:bCs w:val="0"/>
                <w:szCs w:val="26"/>
                <w:highlight w:val="yellow"/>
              </w:rPr>
            </w:pPr>
            <w:r w:rsidRPr="009A7E13">
              <w:rPr>
                <w:rFonts w:ascii="Traditional Arabic" w:hAnsi="Traditional Arabic" w:cs="Traditional Arabic"/>
                <w:b/>
                <w:bCs w:val="0"/>
                <w:szCs w:val="26"/>
                <w:rtl/>
              </w:rPr>
              <w:t xml:space="preserve">التقرير الجامع للتقريرين السادس والسابع: </w:t>
            </w:r>
            <w:r w:rsidRPr="009A7E13">
              <w:rPr>
                <w:rFonts w:ascii="Traditional Arabic" w:hAnsi="Traditional Arabic" w:cs="Traditional Arabic" w:hint="cs"/>
                <w:b/>
                <w:bCs w:val="0"/>
                <w:sz w:val="20"/>
                <w:szCs w:val="20"/>
                <w:rtl/>
                <w:lang w:val="en-US"/>
              </w:rPr>
              <w:t>2016</w:t>
            </w:r>
          </w:p>
        </w:tc>
      </w:tr>
      <w:tr w:rsidR="009A7E13" w:rsidRPr="009A7E13" w:rsidTr="00F22B20">
        <w:tc>
          <w:tcPr>
            <w:tcW w:w="8400" w:type="dxa"/>
            <w:gridSpan w:val="4"/>
            <w:shd w:val="clear" w:color="auto" w:fill="auto"/>
            <w:vAlign w:val="center"/>
          </w:tcPr>
          <w:p w:rsidR="009A7E13" w:rsidRPr="009A7E13" w:rsidRDefault="009A7E13" w:rsidP="00F22B20">
            <w:pPr>
              <w:spacing w:after="40" w:line="260" w:lineRule="exact"/>
              <w:rPr>
                <w:rFonts w:ascii="Traditional Arabic" w:hAnsi="Traditional Arabic"/>
                <w:bCs/>
                <w:sz w:val="18"/>
                <w:szCs w:val="26"/>
              </w:rPr>
            </w:pPr>
            <w:r w:rsidRPr="009A7E13">
              <w:rPr>
                <w:rFonts w:ascii="Traditional Arabic" w:hAnsi="Traditional Arabic"/>
                <w:bCs/>
                <w:szCs w:val="26"/>
                <w:rtl/>
              </w:rPr>
              <w:t>البروتوكول الاختياري لاتفاقية القضاء على جميع أشكال التمييز ضد المرأة</w:t>
            </w:r>
          </w:p>
        </w:tc>
      </w:tr>
      <w:tr w:rsidR="009A7E13" w:rsidRPr="009A7E13" w:rsidTr="00F22B20">
        <w:tc>
          <w:tcPr>
            <w:tcW w:w="2297"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Pr>
            </w:pPr>
            <w:r w:rsidRPr="009A7E13">
              <w:rPr>
                <w:rFonts w:ascii="Traditional Arabic" w:hAnsi="Traditional Arabic" w:cs="Traditional Arabic" w:hint="cs"/>
                <w:bCs w:val="0"/>
                <w:sz w:val="20"/>
                <w:szCs w:val="20"/>
                <w:rtl/>
                <w:lang w:val="en-US"/>
              </w:rPr>
              <w:t>7</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أيلول/سبتمبر </w:t>
            </w:r>
            <w:r w:rsidRPr="009A7E13">
              <w:rPr>
                <w:rFonts w:ascii="Traditional Arabic" w:hAnsi="Traditional Arabic" w:cs="Traditional Arabic" w:hint="cs"/>
                <w:bCs w:val="0"/>
                <w:sz w:val="20"/>
                <w:szCs w:val="20"/>
                <w:rtl/>
                <w:lang w:val="en-US"/>
              </w:rPr>
              <w:t>2000</w:t>
            </w:r>
          </w:p>
        </w:tc>
        <w:tc>
          <w:tcPr>
            <w:tcW w:w="2351"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hint="cs"/>
                <w:bCs w:val="0"/>
                <w:sz w:val="20"/>
                <w:szCs w:val="20"/>
                <w:rtl/>
                <w:lang w:val="en-US"/>
              </w:rPr>
              <w:t>7</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أيلول/سبتمبر </w:t>
            </w:r>
            <w:r w:rsidRPr="009A7E13">
              <w:rPr>
                <w:rFonts w:ascii="Traditional Arabic" w:hAnsi="Traditional Arabic" w:cs="Traditional Arabic" w:hint="cs"/>
                <w:bCs w:val="0"/>
                <w:sz w:val="20"/>
                <w:szCs w:val="20"/>
                <w:rtl/>
                <w:lang w:val="en-US"/>
              </w:rPr>
              <w:t>2000</w:t>
            </w:r>
          </w:p>
        </w:tc>
        <w:tc>
          <w:tcPr>
            <w:tcW w:w="2100"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لا يوجد</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p>
        </w:tc>
        <w:tc>
          <w:tcPr>
            <w:tcW w:w="1652"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لا ينطبق</w:t>
            </w:r>
          </w:p>
        </w:tc>
      </w:tr>
      <w:tr w:rsidR="009A7E13" w:rsidRPr="009A7E13" w:rsidTr="00F22B20">
        <w:tc>
          <w:tcPr>
            <w:tcW w:w="8400" w:type="dxa"/>
            <w:gridSpan w:val="4"/>
            <w:shd w:val="clear" w:color="auto" w:fill="auto"/>
            <w:vAlign w:val="center"/>
          </w:tcPr>
          <w:p w:rsidR="009A7E13" w:rsidRPr="009A7E13" w:rsidRDefault="009A7E13" w:rsidP="00F22B20">
            <w:pPr>
              <w:spacing w:after="40" w:line="260" w:lineRule="exact"/>
              <w:rPr>
                <w:rFonts w:ascii="Traditional Arabic" w:hAnsi="Traditional Arabic"/>
                <w:bCs/>
                <w:szCs w:val="26"/>
              </w:rPr>
            </w:pPr>
            <w:r w:rsidRPr="009A7E13">
              <w:rPr>
                <w:rFonts w:ascii="Traditional Arabic" w:hAnsi="Traditional Arabic"/>
                <w:bCs/>
                <w:szCs w:val="26"/>
                <w:cs/>
              </w:rPr>
              <w:t>‎‎</w:t>
            </w:r>
            <w:r w:rsidRPr="009A7E13">
              <w:rPr>
                <w:rFonts w:ascii="Traditional Arabic" w:hAnsi="Traditional Arabic"/>
                <w:bCs/>
                <w:szCs w:val="26"/>
                <w:rtl/>
              </w:rPr>
              <w:t>الاتفاقية الدولية للقضاء على جميع أشكال التمييز العنصري‏</w:t>
            </w:r>
          </w:p>
        </w:tc>
      </w:tr>
      <w:tr w:rsidR="009A7E13" w:rsidRPr="009A7E13" w:rsidTr="00F22B20">
        <w:tc>
          <w:tcPr>
            <w:tcW w:w="2297" w:type="dxa"/>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lang w:bidi="ar-MA"/>
              </w:rPr>
            </w:pPr>
            <w:r w:rsidRPr="009A7E13">
              <w:rPr>
                <w:rFonts w:ascii="Traditional Arabic" w:hAnsi="Traditional Arabic" w:cs="Traditional Arabic" w:hint="cs"/>
                <w:bCs w:val="0"/>
                <w:sz w:val="20"/>
                <w:szCs w:val="20"/>
                <w:rtl/>
                <w:lang w:val="en-US"/>
              </w:rPr>
              <w:t>21</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آذار/مارس </w:t>
            </w:r>
            <w:r w:rsidRPr="009A7E13">
              <w:rPr>
                <w:rFonts w:ascii="Traditional Arabic" w:hAnsi="Traditional Arabic" w:cs="Traditional Arabic" w:hint="cs"/>
                <w:bCs w:val="0"/>
                <w:sz w:val="20"/>
                <w:szCs w:val="20"/>
                <w:rtl/>
                <w:lang w:val="en-US"/>
              </w:rPr>
              <w:t>1968</w:t>
            </w:r>
          </w:p>
        </w:tc>
        <w:tc>
          <w:tcPr>
            <w:tcW w:w="2351"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hint="cs"/>
                <w:bCs w:val="0"/>
                <w:sz w:val="20"/>
                <w:szCs w:val="20"/>
                <w:rtl/>
                <w:lang w:val="en-US"/>
              </w:rPr>
              <w:t>29</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كانون الأول/ديسمبر </w:t>
            </w:r>
            <w:r w:rsidRPr="009A7E13">
              <w:rPr>
                <w:rFonts w:ascii="Traditional Arabic" w:hAnsi="Traditional Arabic" w:cs="Traditional Arabic" w:hint="cs"/>
                <w:bCs w:val="0"/>
                <w:sz w:val="20"/>
                <w:szCs w:val="20"/>
                <w:rtl/>
                <w:lang w:val="en-US"/>
              </w:rPr>
              <w:t>2000</w:t>
            </w:r>
          </w:p>
        </w:tc>
        <w:tc>
          <w:tcPr>
            <w:tcW w:w="2100"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hint="cs"/>
                <w:bCs w:val="0"/>
                <w:szCs w:val="26"/>
                <w:rtl/>
              </w:rPr>
              <w:t>ال</w:t>
            </w:r>
            <w:r w:rsidRPr="009A7E13">
              <w:rPr>
                <w:rFonts w:ascii="Traditional Arabic" w:hAnsi="Traditional Arabic" w:cs="Traditional Arabic"/>
                <w:bCs w:val="0"/>
                <w:szCs w:val="26"/>
                <w:rtl/>
              </w:rPr>
              <w:t>تحفظ</w:t>
            </w:r>
            <w:r w:rsidRPr="009A7E13">
              <w:rPr>
                <w:rFonts w:ascii="Traditional Arabic" w:hAnsi="Traditional Arabic" w:cs="Traditional Arabic" w:hint="cs"/>
                <w:bCs w:val="0"/>
                <w:szCs w:val="26"/>
                <w:rtl/>
              </w:rPr>
              <w:t>ات</w:t>
            </w:r>
            <w:r w:rsidRPr="00F22B20">
              <w:rPr>
                <w:rFonts w:ascii="Traditional Arabic" w:hAnsi="Traditional Arabic" w:cs="Traditional Arabic"/>
                <w:bCs w:val="0"/>
                <w:sz w:val="26"/>
                <w:szCs w:val="28"/>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 xml:space="preserve">المادة </w:t>
            </w:r>
            <w:r w:rsidRPr="009A7E13">
              <w:rPr>
                <w:rFonts w:ascii="Traditional Arabic" w:hAnsi="Traditional Arabic" w:cs="Traditional Arabic" w:hint="cs"/>
                <w:bCs w:val="0"/>
                <w:sz w:val="20"/>
                <w:szCs w:val="20"/>
                <w:rtl/>
                <w:lang w:val="en-US"/>
              </w:rPr>
              <w:t>4</w:t>
            </w:r>
          </w:p>
        </w:tc>
        <w:tc>
          <w:tcPr>
            <w:tcW w:w="1652" w:type="dxa"/>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الجامع للتقريرين الأول والثاني: </w:t>
            </w:r>
            <w:r w:rsidRPr="009A7E13">
              <w:rPr>
                <w:rFonts w:ascii="Traditional Arabic" w:hAnsi="Traditional Arabic" w:cs="Traditional Arabic" w:hint="cs"/>
                <w:bCs w:val="0"/>
                <w:sz w:val="20"/>
                <w:szCs w:val="20"/>
                <w:rtl/>
                <w:lang w:val="en-US"/>
              </w:rPr>
              <w:t>2004</w:t>
            </w:r>
            <w:r w:rsidRPr="009A7E13">
              <w:rPr>
                <w:rFonts w:ascii="Traditional Arabic" w:hAnsi="Traditional Arabic" w:cs="Traditional Arabic"/>
                <w:bCs w:val="0"/>
                <w:szCs w:val="26"/>
                <w:rtl/>
              </w:rPr>
              <w:t>؛</w:t>
            </w:r>
            <w:r w:rsidRPr="009A7E13">
              <w:rPr>
                <w:rFonts w:ascii="Traditional Arabic" w:hAnsi="Traditional Arabic" w:cs="Traditional Arabic"/>
                <w:bCs w:val="0"/>
                <w:szCs w:val="26"/>
              </w:rPr>
              <w:t xml:space="preserve"> </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الجامع للتقريرين الثالث والرابع: </w:t>
            </w:r>
            <w:r w:rsidRPr="009A7E13">
              <w:rPr>
                <w:rFonts w:ascii="Traditional Arabic" w:hAnsi="Traditional Arabic" w:cs="Traditional Arabic" w:hint="cs"/>
                <w:bCs w:val="0"/>
                <w:sz w:val="20"/>
                <w:szCs w:val="20"/>
                <w:rtl/>
                <w:lang w:val="en-US"/>
              </w:rPr>
              <w:t>2009</w:t>
            </w:r>
            <w:r w:rsidRPr="009A7E13">
              <w:rPr>
                <w:rFonts w:ascii="Traditional Arabic" w:hAnsi="Traditional Arabic" w:cs="Traditional Arabic"/>
                <w:bCs w:val="0"/>
                <w:szCs w:val="26"/>
                <w:rtl/>
              </w:rPr>
              <w:t>؛</w:t>
            </w:r>
            <w:r w:rsidRPr="009A7E13">
              <w:rPr>
                <w:rFonts w:ascii="Traditional Arabic" w:hAnsi="Traditional Arabic" w:cs="Traditional Arabic"/>
                <w:bCs w:val="0"/>
                <w:szCs w:val="26"/>
              </w:rPr>
              <w:t xml:space="preserve"> </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 xml:space="preserve">التقرير الجامع للتقارير </w:t>
            </w:r>
            <w:r w:rsidRPr="00F22B20">
              <w:rPr>
                <w:rFonts w:ascii="Traditional Arabic" w:hAnsi="Traditional Arabic" w:cs="Traditional Arabic"/>
                <w:bCs w:val="0"/>
                <w:spacing w:val="-6"/>
                <w:szCs w:val="26"/>
                <w:rtl/>
              </w:rPr>
              <w:t>الخامس والسادس والسابع:</w:t>
            </w:r>
            <w:r w:rsidRPr="009A7E13">
              <w:rPr>
                <w:rFonts w:ascii="Traditional Arabic" w:hAnsi="Traditional Arabic" w:cs="Traditional Arabic"/>
                <w:bCs w:val="0"/>
                <w:szCs w:val="26"/>
                <w:rtl/>
              </w:rPr>
              <w:t xml:space="preserve"> </w:t>
            </w:r>
            <w:r w:rsidRPr="00F22B20">
              <w:rPr>
                <w:rFonts w:ascii="Traditional Arabic" w:hAnsi="Traditional Arabic" w:cs="Traditional Arabic"/>
                <w:bCs w:val="0"/>
                <w:spacing w:val="-6"/>
                <w:szCs w:val="26"/>
                <w:rtl/>
              </w:rPr>
              <w:t>قُد</w:t>
            </w:r>
            <w:r w:rsidRPr="00F22B20">
              <w:rPr>
                <w:rFonts w:ascii="Traditional Arabic" w:hAnsi="Traditional Arabic" w:cs="Traditional Arabic" w:hint="cs"/>
                <w:bCs w:val="0"/>
                <w:spacing w:val="-6"/>
                <w:szCs w:val="26"/>
                <w:rtl/>
              </w:rPr>
              <w:t>ِّ</w:t>
            </w:r>
            <w:r w:rsidRPr="00F22B20">
              <w:rPr>
                <w:rFonts w:ascii="Traditional Arabic" w:hAnsi="Traditional Arabic" w:cs="Traditional Arabic"/>
                <w:bCs w:val="0"/>
                <w:spacing w:val="-6"/>
                <w:szCs w:val="26"/>
                <w:rtl/>
              </w:rPr>
              <w:t xml:space="preserve">م في عام </w:t>
            </w:r>
            <w:r w:rsidRPr="00F22B20">
              <w:rPr>
                <w:rFonts w:ascii="Traditional Arabic" w:hAnsi="Traditional Arabic" w:cs="Traditional Arabic" w:hint="cs"/>
                <w:bCs w:val="0"/>
                <w:spacing w:val="-6"/>
                <w:sz w:val="20"/>
                <w:szCs w:val="20"/>
                <w:rtl/>
                <w:lang w:val="en-US"/>
              </w:rPr>
              <w:t>2018</w:t>
            </w:r>
            <w:r w:rsidRPr="00F22B20">
              <w:rPr>
                <w:rFonts w:ascii="Traditional Arabic" w:hAnsi="Traditional Arabic" w:cs="Traditional Arabic" w:hint="cs"/>
                <w:bCs w:val="0"/>
                <w:spacing w:val="-6"/>
                <w:szCs w:val="26"/>
                <w:rtl/>
                <w:lang w:val="en-US"/>
              </w:rPr>
              <w:t xml:space="preserve"> </w:t>
            </w:r>
            <w:r w:rsidRPr="00F22B20">
              <w:rPr>
                <w:rFonts w:ascii="Traditional Arabic" w:hAnsi="Traditional Arabic" w:cs="Traditional Arabic"/>
                <w:bCs w:val="0"/>
                <w:spacing w:val="-6"/>
                <w:szCs w:val="26"/>
                <w:rtl/>
              </w:rPr>
              <w:t>(لم يُنظر</w:t>
            </w:r>
            <w:r w:rsidRPr="009A7E13">
              <w:rPr>
                <w:rFonts w:ascii="Traditional Arabic" w:hAnsi="Traditional Arabic" w:cs="Traditional Arabic"/>
                <w:bCs w:val="0"/>
                <w:szCs w:val="26"/>
                <w:rtl/>
              </w:rPr>
              <w:t xml:space="preserve"> فيه بعد)</w:t>
            </w:r>
          </w:p>
        </w:tc>
      </w:tr>
      <w:tr w:rsidR="009A7E13" w:rsidRPr="009A7E13" w:rsidTr="00F22B20">
        <w:tc>
          <w:tcPr>
            <w:tcW w:w="8400" w:type="dxa"/>
            <w:gridSpan w:val="4"/>
            <w:shd w:val="clear" w:color="auto" w:fill="auto"/>
            <w:vAlign w:val="center"/>
          </w:tcPr>
          <w:p w:rsidR="009A7E13" w:rsidRPr="009A7E13" w:rsidRDefault="009A7E13" w:rsidP="00F22B20">
            <w:pPr>
              <w:spacing w:after="40" w:line="260" w:lineRule="exact"/>
              <w:rPr>
                <w:rFonts w:ascii="Traditional Arabic" w:hAnsi="Traditional Arabic"/>
                <w:bCs/>
                <w:szCs w:val="26"/>
              </w:rPr>
            </w:pPr>
            <w:r w:rsidRPr="009A7E13">
              <w:rPr>
                <w:rFonts w:ascii="Traditional Arabic" w:hAnsi="Traditional Arabic"/>
                <w:bCs/>
                <w:szCs w:val="26"/>
                <w:rtl/>
              </w:rPr>
              <w:t>اتفاقية مناهضة التعذيب وغيره من ضروب المعاملة أو العقوبة القاسية أو اللاإنسانية أو المهينة‏</w:t>
            </w:r>
          </w:p>
        </w:tc>
      </w:tr>
      <w:tr w:rsidR="009A7E13" w:rsidRPr="009A7E13" w:rsidTr="00F22B20">
        <w:tc>
          <w:tcPr>
            <w:tcW w:w="2297" w:type="dxa"/>
            <w:tcBorders>
              <w:bottom w:val="single" w:sz="12" w:space="0" w:color="auto"/>
            </w:tcBorders>
            <w:shd w:val="clear" w:color="auto" w:fill="auto"/>
          </w:tcPr>
          <w:p w:rsidR="009A7E13" w:rsidRPr="009A7E13" w:rsidRDefault="009A7E13" w:rsidP="00F22B20">
            <w:pPr>
              <w:pStyle w:val="CCDConvListContents"/>
              <w:bidi/>
              <w:spacing w:after="60" w:line="260" w:lineRule="exact"/>
              <w:jc w:val="lowKashida"/>
              <w:rPr>
                <w:rFonts w:ascii="Traditional Arabic" w:hAnsi="Traditional Arabic" w:cs="Traditional Arabic"/>
                <w:bCs w:val="0"/>
                <w:szCs w:val="26"/>
                <w:rtl/>
              </w:rPr>
            </w:pPr>
            <w:r w:rsidRPr="009A7E13">
              <w:rPr>
                <w:rFonts w:ascii="Traditional Arabic" w:hAnsi="Traditional Arabic" w:cs="Traditional Arabic" w:hint="cs"/>
                <w:bCs w:val="0"/>
                <w:sz w:val="20"/>
                <w:szCs w:val="20"/>
                <w:rtl/>
                <w:lang w:val="en-US"/>
              </w:rPr>
              <w:t>28</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أيلول/سبتمبر </w:t>
            </w:r>
            <w:r w:rsidRPr="009A7E13">
              <w:rPr>
                <w:rFonts w:ascii="Traditional Arabic" w:hAnsi="Traditional Arabic" w:cs="Traditional Arabic" w:hint="cs"/>
                <w:bCs w:val="0"/>
                <w:sz w:val="20"/>
                <w:szCs w:val="20"/>
                <w:rtl/>
                <w:lang w:val="en-US"/>
              </w:rPr>
              <w:t>1992</w:t>
            </w:r>
          </w:p>
        </w:tc>
        <w:tc>
          <w:tcPr>
            <w:tcW w:w="2351" w:type="dxa"/>
            <w:tcBorders>
              <w:bottom w:val="single" w:sz="12" w:space="0" w:color="auto"/>
            </w:tcBorders>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hint="cs"/>
                <w:bCs w:val="0"/>
                <w:sz w:val="20"/>
                <w:szCs w:val="20"/>
                <w:rtl/>
                <w:lang w:val="en-US"/>
              </w:rPr>
              <w:t>11</w:t>
            </w:r>
            <w:r w:rsidRPr="009A7E13">
              <w:rPr>
                <w:rFonts w:ascii="Traditional Arabic" w:hAnsi="Traditional Arabic" w:cs="Traditional Arabic" w:hint="cs"/>
                <w:bCs w:val="0"/>
                <w:szCs w:val="26"/>
                <w:rtl/>
                <w:lang w:val="en-US"/>
              </w:rPr>
              <w:t xml:space="preserve"> </w:t>
            </w:r>
            <w:r w:rsidRPr="009A7E13">
              <w:rPr>
                <w:rFonts w:ascii="Traditional Arabic" w:hAnsi="Traditional Arabic" w:cs="Traditional Arabic"/>
                <w:bCs w:val="0"/>
                <w:szCs w:val="26"/>
                <w:rtl/>
              </w:rPr>
              <w:t xml:space="preserve">نيسان/أبريل </w:t>
            </w:r>
            <w:r w:rsidRPr="009A7E13">
              <w:rPr>
                <w:rFonts w:ascii="Traditional Arabic" w:hAnsi="Traditional Arabic" w:cs="Traditional Arabic" w:hint="cs"/>
                <w:bCs w:val="0"/>
                <w:sz w:val="20"/>
                <w:szCs w:val="20"/>
                <w:rtl/>
                <w:lang w:val="en-US"/>
              </w:rPr>
              <w:t>2002</w:t>
            </w:r>
          </w:p>
        </w:tc>
        <w:tc>
          <w:tcPr>
            <w:tcW w:w="2100" w:type="dxa"/>
            <w:tcBorders>
              <w:bottom w:val="single" w:sz="12" w:space="0" w:color="auto"/>
            </w:tcBorders>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الإعلانات</w:t>
            </w:r>
            <w:r w:rsidRPr="00F22B20">
              <w:rPr>
                <w:rFonts w:ascii="Traditional Arabic" w:hAnsi="Traditional Arabic" w:cs="Traditional Arabic"/>
                <w:bCs w:val="0"/>
                <w:sz w:val="26"/>
                <w:szCs w:val="28"/>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المادة </w:t>
            </w:r>
            <w:r w:rsidRPr="009A7E13">
              <w:rPr>
                <w:rFonts w:ascii="Traditional Arabic" w:hAnsi="Traditional Arabic" w:cs="Traditional Arabic" w:hint="cs"/>
                <w:bCs w:val="0"/>
                <w:sz w:val="20"/>
                <w:szCs w:val="20"/>
                <w:rtl/>
                <w:lang w:val="en-US"/>
              </w:rPr>
              <w:t>21</w:t>
            </w:r>
            <w:r w:rsidRPr="009A7E13">
              <w:rPr>
                <w:rFonts w:ascii="Traditional Arabic" w:hAnsi="Traditional Arabic" w:cs="Traditional Arabic"/>
                <w:bCs w:val="0"/>
                <w:szCs w:val="26"/>
                <w:rtl/>
              </w:rPr>
              <w:t>؛</w:t>
            </w:r>
            <w:r w:rsidRPr="009A7E13">
              <w:rPr>
                <w:rFonts w:ascii="Traditional Arabic" w:hAnsi="Traditional Arabic" w:cs="Traditional Arabic"/>
                <w:bCs w:val="0"/>
                <w:szCs w:val="26"/>
              </w:rPr>
              <w:t xml:space="preserve"> </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 xml:space="preserve">المادة </w:t>
            </w:r>
            <w:r w:rsidRPr="009A7E13">
              <w:rPr>
                <w:rFonts w:ascii="Traditional Arabic" w:hAnsi="Traditional Arabic" w:cs="Traditional Arabic" w:hint="cs"/>
                <w:bCs w:val="0"/>
                <w:sz w:val="20"/>
                <w:szCs w:val="20"/>
                <w:rtl/>
                <w:lang w:val="en-US"/>
              </w:rPr>
              <w:t>22</w:t>
            </w:r>
            <w:r w:rsidRPr="009A7E13">
              <w:rPr>
                <w:rFonts w:ascii="Traditional Arabic" w:hAnsi="Traditional Arabic" w:cs="Traditional Arabic"/>
                <w:bCs w:val="0"/>
                <w:szCs w:val="26"/>
                <w:rtl/>
              </w:rPr>
              <w:t>.</w:t>
            </w:r>
          </w:p>
        </w:tc>
        <w:tc>
          <w:tcPr>
            <w:tcW w:w="1652" w:type="dxa"/>
            <w:tcBorders>
              <w:bottom w:val="single" w:sz="12" w:space="0" w:color="auto"/>
            </w:tcBorders>
            <w:shd w:val="clear" w:color="auto" w:fill="auto"/>
          </w:tcPr>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tl/>
              </w:rPr>
            </w:pPr>
            <w:r w:rsidRPr="009A7E13">
              <w:rPr>
                <w:rFonts w:ascii="Traditional Arabic" w:hAnsi="Traditional Arabic" w:cs="Traditional Arabic"/>
                <w:bCs w:val="0"/>
                <w:szCs w:val="26"/>
                <w:rtl/>
              </w:rPr>
              <w:t xml:space="preserve">التقرير الأول: </w:t>
            </w:r>
            <w:r w:rsidRPr="009A7E13">
              <w:rPr>
                <w:rFonts w:ascii="Traditional Arabic" w:hAnsi="Traditional Arabic" w:cs="Traditional Arabic" w:hint="cs"/>
                <w:bCs w:val="0"/>
                <w:sz w:val="20"/>
                <w:szCs w:val="20"/>
                <w:rtl/>
                <w:lang w:val="en-US"/>
              </w:rPr>
              <w:t>2009</w:t>
            </w:r>
            <w:r w:rsidRPr="009A7E13">
              <w:rPr>
                <w:rFonts w:ascii="Traditional Arabic" w:hAnsi="Traditional Arabic" w:cs="Traditional Arabic"/>
                <w:bCs w:val="0"/>
                <w:szCs w:val="26"/>
                <w:rtl/>
              </w:rPr>
              <w:t>؛</w:t>
            </w:r>
          </w:p>
          <w:p w:rsidR="009A7E13" w:rsidRPr="009A7E13" w:rsidRDefault="009A7E13" w:rsidP="00F22B20">
            <w:pPr>
              <w:pStyle w:val="CCDConvListContents"/>
              <w:bidi/>
              <w:spacing w:after="40" w:line="260" w:lineRule="exact"/>
              <w:jc w:val="lowKashida"/>
              <w:rPr>
                <w:rFonts w:ascii="Traditional Arabic" w:hAnsi="Traditional Arabic" w:cs="Traditional Arabic"/>
                <w:bCs w:val="0"/>
                <w:szCs w:val="26"/>
              </w:rPr>
            </w:pPr>
            <w:r w:rsidRPr="009A7E13">
              <w:rPr>
                <w:rFonts w:ascii="Traditional Arabic" w:hAnsi="Traditional Arabic" w:cs="Traditional Arabic"/>
                <w:bCs w:val="0"/>
                <w:szCs w:val="26"/>
                <w:rtl/>
              </w:rPr>
              <w:t xml:space="preserve">التقرير الثاني: </w:t>
            </w:r>
            <w:r w:rsidRPr="009A7E13">
              <w:rPr>
                <w:rFonts w:ascii="Traditional Arabic" w:hAnsi="Traditional Arabic" w:cs="Traditional Arabic" w:hint="cs"/>
                <w:bCs w:val="0"/>
                <w:sz w:val="20"/>
                <w:szCs w:val="20"/>
                <w:rtl/>
                <w:lang w:val="en-US"/>
              </w:rPr>
              <w:t>2017</w:t>
            </w:r>
          </w:p>
        </w:tc>
      </w:tr>
    </w:tbl>
    <w:p w:rsidR="002E6221" w:rsidRDefault="002E6221" w:rsidP="00F22B20">
      <w:pPr>
        <w:pStyle w:val="SingleTxtGA"/>
        <w:spacing w:before="120" w:line="340" w:lineRule="exact"/>
        <w:rPr>
          <w:rtl/>
          <w:lang w:bidi="ar-DZ"/>
        </w:rPr>
      </w:pPr>
      <w:r w:rsidRPr="002E6221">
        <w:rPr>
          <w:szCs w:val="20"/>
          <w:rtl/>
          <w:lang w:bidi="ar-DZ"/>
        </w:rPr>
        <w:t>78</w:t>
      </w:r>
      <w:r>
        <w:rPr>
          <w:rtl/>
          <w:lang w:bidi="ar-DZ"/>
        </w:rPr>
        <w:t>-</w:t>
      </w:r>
      <w:r>
        <w:rPr>
          <w:rtl/>
          <w:lang w:bidi="ar-DZ"/>
        </w:rPr>
        <w:tab/>
      </w:r>
      <w:r w:rsidRPr="00F22B20">
        <w:rPr>
          <w:spacing w:val="-4"/>
          <w:rtl/>
          <w:lang w:bidi="ar-DZ"/>
        </w:rPr>
        <w:t>ولم توقِّع أيرلندا أو تصدِّق على اتفاقية حقوق العمال المهاجرين وأسرهم. ومع ذلك، فإنَّ حقوق العمال المهاجرين وأسرهم تحظى بحماية واسعة النطاق بموجب التشريعات الأيرلندية القائمة وبموجب الدستور</w:t>
      </w:r>
      <w:r>
        <w:rPr>
          <w:rtl/>
          <w:lang w:bidi="ar-DZ"/>
        </w:rPr>
        <w:t xml:space="preserve"> الأيرلندي، وكذلك بموجب قانون الاتحاد الأوروبي. وفضلاً عن ذلك، تتناول التزامات أيرلندا </w:t>
      </w:r>
      <w:r w:rsidRPr="00F22B20">
        <w:rPr>
          <w:spacing w:val="-4"/>
          <w:rtl/>
          <w:lang w:bidi="ar-DZ"/>
        </w:rPr>
        <w:t>بموجب الصكوك الدولية لحقوق الإنسان التي هي طرف فيها حقوق العمال المهاجرين وأسرهم. وتشمل هذه الصكوك الدولية العهد الدولي الخاص بالحقوق المدنية والسياسية والعهد الدولي الخاص بالحقوق الاقتصادية</w:t>
      </w:r>
      <w:r>
        <w:rPr>
          <w:rtl/>
          <w:lang w:bidi="ar-DZ"/>
        </w:rPr>
        <w:t xml:space="preserve"> والاجتماعية والثقافية. </w:t>
      </w:r>
    </w:p>
    <w:p w:rsidR="002E6221" w:rsidRDefault="002E6221" w:rsidP="00F22B20">
      <w:pPr>
        <w:pStyle w:val="SingleTxtGA"/>
        <w:spacing w:line="340" w:lineRule="exact"/>
        <w:rPr>
          <w:rtl/>
          <w:lang w:bidi="ar-DZ"/>
        </w:rPr>
      </w:pPr>
      <w:r w:rsidRPr="002E6221">
        <w:rPr>
          <w:szCs w:val="20"/>
          <w:rtl/>
          <w:lang w:bidi="ar-DZ"/>
        </w:rPr>
        <w:t>79</w:t>
      </w:r>
      <w:r>
        <w:rPr>
          <w:rtl/>
          <w:lang w:bidi="ar-DZ"/>
        </w:rPr>
        <w:t>-</w:t>
      </w:r>
      <w:r>
        <w:rPr>
          <w:rtl/>
          <w:lang w:bidi="ar-DZ"/>
        </w:rPr>
        <w:tab/>
        <w:t>ولا توجد، في الوقت الحاضر، أيُّ خطط للتوقيع على الاتفاقية أو التصديق عليها. غير أنه على غرار جميع التصديقات المعلَّقة على الصكوك الدولية لحقوق الإنسان، سيظل الموقف المتعلق بالاتفاقية الدولية لحماية حقوق جميع العمال المهاجرين وأفراد أسرهم قيد الاستعراض.</w:t>
      </w:r>
    </w:p>
    <w:p w:rsidR="002E6221" w:rsidRDefault="002E6221" w:rsidP="00F22B20">
      <w:pPr>
        <w:pStyle w:val="SingleTxtGA"/>
        <w:spacing w:line="340" w:lineRule="exact"/>
        <w:rPr>
          <w:rtl/>
          <w:lang w:bidi="ar-DZ"/>
        </w:rPr>
      </w:pPr>
      <w:r w:rsidRPr="002E6221">
        <w:rPr>
          <w:szCs w:val="20"/>
          <w:rtl/>
          <w:lang w:bidi="ar-DZ"/>
        </w:rPr>
        <w:t>80</w:t>
      </w:r>
      <w:r>
        <w:rPr>
          <w:rtl/>
          <w:lang w:bidi="ar-DZ"/>
        </w:rPr>
        <w:t>-</w:t>
      </w:r>
      <w:r>
        <w:rPr>
          <w:rtl/>
          <w:lang w:bidi="ar-DZ"/>
        </w:rPr>
        <w:tab/>
      </w:r>
      <w:r w:rsidRPr="00F22B20">
        <w:rPr>
          <w:spacing w:val="-4"/>
          <w:rtl/>
          <w:lang w:bidi="ar-DZ"/>
        </w:rPr>
        <w:t>ووقَّعت أيرلندا على اتفاقية حقوق الأشخاص ذوي الإعاقة عندما فُتح باب التوقيع عليها في</w:t>
      </w:r>
      <w:r>
        <w:rPr>
          <w:rtl/>
          <w:lang w:bidi="ar-DZ"/>
        </w:rPr>
        <w:t xml:space="preserve"> </w:t>
      </w:r>
      <w:r w:rsidRPr="002E6221">
        <w:rPr>
          <w:szCs w:val="20"/>
          <w:rtl/>
          <w:lang w:bidi="ar-DZ"/>
        </w:rPr>
        <w:t>30</w:t>
      </w:r>
      <w:r>
        <w:rPr>
          <w:rtl/>
          <w:lang w:bidi="ar-DZ"/>
        </w:rPr>
        <w:t xml:space="preserve"> </w:t>
      </w:r>
      <w:r w:rsidRPr="00F22B20">
        <w:rPr>
          <w:spacing w:val="-4"/>
          <w:rtl/>
          <w:lang w:bidi="ar-DZ"/>
        </w:rPr>
        <w:t xml:space="preserve">آذار/مارس </w:t>
      </w:r>
      <w:r w:rsidRPr="00F22B20">
        <w:rPr>
          <w:spacing w:val="-4"/>
          <w:szCs w:val="20"/>
          <w:rtl/>
          <w:lang w:bidi="ar-DZ"/>
        </w:rPr>
        <w:t>2007</w:t>
      </w:r>
      <w:r w:rsidRPr="00F22B20">
        <w:rPr>
          <w:spacing w:val="-4"/>
          <w:rtl/>
          <w:lang w:bidi="ar-DZ"/>
        </w:rPr>
        <w:t xml:space="preserve"> وصدَّقت عليها في </w:t>
      </w:r>
      <w:r w:rsidRPr="00F22B20">
        <w:rPr>
          <w:spacing w:val="-4"/>
          <w:szCs w:val="20"/>
          <w:rtl/>
          <w:lang w:bidi="ar-DZ"/>
        </w:rPr>
        <w:t>20</w:t>
      </w:r>
      <w:r w:rsidRPr="00F22B20">
        <w:rPr>
          <w:spacing w:val="-4"/>
          <w:rtl/>
          <w:lang w:bidi="ar-DZ"/>
        </w:rPr>
        <w:t xml:space="preserve"> آذار/مارس </w:t>
      </w:r>
      <w:r w:rsidRPr="00F22B20">
        <w:rPr>
          <w:spacing w:val="-4"/>
          <w:szCs w:val="20"/>
          <w:rtl/>
          <w:lang w:bidi="ar-DZ"/>
        </w:rPr>
        <w:t>2018</w:t>
      </w:r>
      <w:r w:rsidRPr="00F22B20">
        <w:rPr>
          <w:spacing w:val="-4"/>
          <w:rtl/>
          <w:lang w:bidi="ar-DZ"/>
        </w:rPr>
        <w:t>. ودخلت الاتفاقية حيز النفاذ بالنسبة لأيرلندا</w:t>
      </w:r>
      <w:r>
        <w:rPr>
          <w:rtl/>
          <w:lang w:bidi="ar-DZ"/>
        </w:rPr>
        <w:t xml:space="preserve"> </w:t>
      </w:r>
      <w:r w:rsidRPr="00F22B20">
        <w:rPr>
          <w:spacing w:val="-4"/>
          <w:rtl/>
          <w:lang w:bidi="ar-DZ"/>
        </w:rPr>
        <w:t xml:space="preserve">في </w:t>
      </w:r>
      <w:r w:rsidRPr="00F22B20">
        <w:rPr>
          <w:spacing w:val="-4"/>
          <w:szCs w:val="20"/>
          <w:rtl/>
          <w:lang w:bidi="ar-DZ"/>
        </w:rPr>
        <w:t>19</w:t>
      </w:r>
      <w:r w:rsidRPr="00F22B20">
        <w:rPr>
          <w:spacing w:val="-4"/>
          <w:rtl/>
          <w:lang w:bidi="ar-DZ"/>
        </w:rPr>
        <w:t xml:space="preserve"> نيسان/أبريل </w:t>
      </w:r>
      <w:r w:rsidRPr="00F22B20">
        <w:rPr>
          <w:spacing w:val="-4"/>
          <w:szCs w:val="20"/>
          <w:rtl/>
          <w:lang w:bidi="ar-DZ"/>
        </w:rPr>
        <w:t>2018</w:t>
      </w:r>
      <w:r w:rsidRPr="00F22B20">
        <w:rPr>
          <w:spacing w:val="-4"/>
          <w:rtl/>
          <w:lang w:bidi="ar-DZ"/>
        </w:rPr>
        <w:t>. ويجري داخلياً رصد التقدم والتنفيذ الجاريين من خلال الهياكل القائمة دعماً</w:t>
      </w:r>
      <w:r>
        <w:rPr>
          <w:rtl/>
          <w:lang w:bidi="ar-DZ"/>
        </w:rPr>
        <w:t xml:space="preserve"> </w:t>
      </w:r>
      <w:r w:rsidRPr="00F22B20">
        <w:rPr>
          <w:spacing w:val="-4"/>
          <w:rtl/>
          <w:lang w:bidi="ar-DZ"/>
        </w:rPr>
        <w:t xml:space="preserve">لتنفيذ الاستراتيجية الوطنية لإدماج ذوي الإعاقة، التي نُشرت في </w:t>
      </w:r>
      <w:r w:rsidRPr="00F22B20">
        <w:rPr>
          <w:spacing w:val="-4"/>
          <w:szCs w:val="20"/>
          <w:rtl/>
          <w:lang w:bidi="ar-DZ"/>
        </w:rPr>
        <w:t>14</w:t>
      </w:r>
      <w:r w:rsidRPr="00F22B20">
        <w:rPr>
          <w:spacing w:val="-4"/>
          <w:rtl/>
          <w:lang w:bidi="ar-DZ"/>
        </w:rPr>
        <w:t xml:space="preserve"> تموز/يوليه </w:t>
      </w:r>
      <w:r w:rsidRPr="00F22B20">
        <w:rPr>
          <w:spacing w:val="-4"/>
          <w:szCs w:val="20"/>
          <w:rtl/>
          <w:lang w:bidi="ar-DZ"/>
        </w:rPr>
        <w:t>2017</w:t>
      </w:r>
      <w:r w:rsidRPr="00F22B20">
        <w:rPr>
          <w:spacing w:val="-4"/>
          <w:rtl/>
          <w:lang w:bidi="ar-DZ"/>
        </w:rPr>
        <w:t>. وقد عُيِّنت وحدة</w:t>
      </w:r>
      <w:r>
        <w:rPr>
          <w:rtl/>
          <w:lang w:bidi="ar-DZ"/>
        </w:rPr>
        <w:t xml:space="preserve"> </w:t>
      </w:r>
      <w:r w:rsidRPr="00F22B20">
        <w:rPr>
          <w:spacing w:val="-4"/>
          <w:rtl/>
          <w:lang w:bidi="ar-DZ"/>
        </w:rPr>
        <w:t>السياسات المتعلقة بالعدالة المدنية والمساواة في وزارة العدل والمساواة لتضطلع بدور مركز التنسيق بموجب</w:t>
      </w:r>
      <w:r>
        <w:rPr>
          <w:rtl/>
          <w:lang w:bidi="ar-DZ"/>
        </w:rPr>
        <w:t xml:space="preserve"> المادة </w:t>
      </w:r>
      <w:r w:rsidRPr="002E6221">
        <w:rPr>
          <w:szCs w:val="20"/>
          <w:rtl/>
          <w:lang w:bidi="ar-DZ"/>
        </w:rPr>
        <w:t>33</w:t>
      </w:r>
      <w:r>
        <w:rPr>
          <w:rtl/>
          <w:lang w:bidi="ar-DZ"/>
        </w:rPr>
        <w:t xml:space="preserve"> من الاتفاقية. ويشمل إطار الرصد كلاًّ من اللجنة الأيرلندية لحقوق الإنسان والمساواة والهيئة الوطنية للإعاقة. </w:t>
      </w:r>
    </w:p>
    <w:p w:rsidR="002E6221" w:rsidRDefault="002E6221" w:rsidP="00F22B20">
      <w:pPr>
        <w:pStyle w:val="SingleTxtGA"/>
        <w:spacing w:line="340" w:lineRule="exact"/>
        <w:rPr>
          <w:rtl/>
          <w:lang w:bidi="ar-DZ"/>
        </w:rPr>
      </w:pPr>
      <w:r w:rsidRPr="002E6221">
        <w:rPr>
          <w:szCs w:val="20"/>
          <w:rtl/>
          <w:lang w:bidi="ar-DZ"/>
        </w:rPr>
        <w:t>81</w:t>
      </w:r>
      <w:r>
        <w:rPr>
          <w:rtl/>
          <w:lang w:bidi="ar-DZ"/>
        </w:rPr>
        <w:t>-</w:t>
      </w:r>
      <w:r>
        <w:rPr>
          <w:rtl/>
          <w:lang w:bidi="ar-DZ"/>
        </w:rPr>
        <w:tab/>
        <w:t xml:space="preserve">ووقَّعت أيرلندا على الاتفاقية الدولية لحماية جميع الأشخاص من الاختفاء القسري في </w:t>
      </w:r>
      <w:r w:rsidRPr="002E6221">
        <w:rPr>
          <w:szCs w:val="20"/>
          <w:rtl/>
          <w:lang w:bidi="ar-DZ"/>
        </w:rPr>
        <w:t>29</w:t>
      </w:r>
      <w:r>
        <w:rPr>
          <w:rtl/>
          <w:lang w:bidi="ar-DZ"/>
        </w:rPr>
        <w:t xml:space="preserve"> آذار/مارس </w:t>
      </w:r>
      <w:r w:rsidRPr="002E6221">
        <w:rPr>
          <w:szCs w:val="20"/>
          <w:rtl/>
          <w:lang w:bidi="ar-DZ"/>
        </w:rPr>
        <w:t>2007</w:t>
      </w:r>
      <w:r>
        <w:rPr>
          <w:rtl/>
          <w:lang w:bidi="ar-DZ"/>
        </w:rPr>
        <w:t xml:space="preserve">. وتعتزم أيرلندا التصديق على هذه الاتفاقية في أقرب وقت ممكن عملياً؛ ومن المرجَّح أن يكون لزاماً سنُّ تشريعات للتصديق الكامل على هذه الاتفاقية. ويجري حالياً النظر في الموقف المتعلق بهاته المسألة. وسيقدَّم أيُّ تشريع ضروري حسبما تسمح به الأولويات التشريعية عموماً. </w:t>
      </w:r>
    </w:p>
    <w:p w:rsidR="002E6221" w:rsidRDefault="002E6221" w:rsidP="00633FCE">
      <w:pPr>
        <w:pStyle w:val="SingleTxtGA"/>
        <w:spacing w:line="342" w:lineRule="exact"/>
        <w:rPr>
          <w:rtl/>
          <w:lang w:bidi="ar-DZ"/>
        </w:rPr>
      </w:pPr>
      <w:r w:rsidRPr="002E6221">
        <w:rPr>
          <w:szCs w:val="20"/>
          <w:rtl/>
          <w:lang w:bidi="ar-DZ"/>
        </w:rPr>
        <w:lastRenderedPageBreak/>
        <w:t>82</w:t>
      </w:r>
      <w:r>
        <w:rPr>
          <w:rtl/>
          <w:lang w:bidi="ar-DZ"/>
        </w:rPr>
        <w:t>-</w:t>
      </w:r>
      <w:r>
        <w:rPr>
          <w:rtl/>
          <w:lang w:bidi="ar-DZ"/>
        </w:rPr>
        <w:tab/>
        <w:t xml:space="preserve">وتنتهج الحكومة الأيرلندية سياسة إبقاء التحفظات القائمة بشأن معاهدات حقوق الإنسان </w:t>
      </w:r>
      <w:r w:rsidRPr="00F22B20">
        <w:rPr>
          <w:spacing w:val="-4"/>
          <w:rtl/>
          <w:lang w:bidi="ar-DZ"/>
        </w:rPr>
        <w:t>قيد الاستعراض النشط، بما يتسق مع إعلان وبرنامج عمل فيينا. وفي الوقت الحاضر، تُعتبر جميع التحفظات</w:t>
      </w:r>
      <w:r>
        <w:rPr>
          <w:rtl/>
          <w:lang w:bidi="ar-DZ"/>
        </w:rPr>
        <w:t xml:space="preserve"> بموجب هذه المواد ضرورية. </w:t>
      </w:r>
    </w:p>
    <w:p w:rsidR="002E6221" w:rsidRDefault="002E6221" w:rsidP="00633FCE">
      <w:pPr>
        <w:pStyle w:val="SingleTxtGA"/>
        <w:spacing w:line="342" w:lineRule="exact"/>
        <w:rPr>
          <w:rtl/>
          <w:lang w:bidi="ar-DZ"/>
        </w:rPr>
      </w:pPr>
      <w:r w:rsidRPr="002E6221">
        <w:rPr>
          <w:szCs w:val="20"/>
          <w:rtl/>
          <w:lang w:bidi="ar-DZ"/>
        </w:rPr>
        <w:t>83</w:t>
      </w:r>
      <w:r>
        <w:rPr>
          <w:rtl/>
          <w:lang w:bidi="ar-DZ"/>
        </w:rPr>
        <w:t>-</w:t>
      </w:r>
      <w:r>
        <w:rPr>
          <w:rtl/>
          <w:lang w:bidi="ar-DZ"/>
        </w:rPr>
        <w:tab/>
      </w:r>
      <w:r w:rsidRPr="00F22B20">
        <w:rPr>
          <w:spacing w:val="-4"/>
          <w:rtl/>
          <w:lang w:bidi="ar-DZ"/>
        </w:rPr>
        <w:t>وأيرلندا ملتزمة تماماً بالتصديق على البروتوكول الاختياري لاتفاقية الأمم المتحدة لمناهضة التعذيب</w:t>
      </w:r>
      <w:r>
        <w:rPr>
          <w:rtl/>
          <w:lang w:bidi="ar-DZ"/>
        </w:rPr>
        <w:t xml:space="preserve"> وغيره من ضروب المعاملة أو العقوبة القاسية أو اللاإنسانية أو المهينة، ويجري إعداد مشروع قانون ذي صلة لكي يتسنى التصديق على البروتوكول الاختياري في أقرب وقت ممكن. ومن المزمع وضع الصيغة النهائية لخطة تشريعية لمشروع القانون وعرضها على الحكومة لإقرارها قبل نهاية العام. </w:t>
      </w:r>
    </w:p>
    <w:p w:rsidR="002E6221" w:rsidRDefault="002E6221" w:rsidP="00633FCE">
      <w:pPr>
        <w:pStyle w:val="SingleTxtGA"/>
        <w:spacing w:line="342" w:lineRule="exact"/>
        <w:rPr>
          <w:rtl/>
          <w:lang w:bidi="ar-DZ"/>
        </w:rPr>
      </w:pPr>
      <w:r w:rsidRPr="002E6221">
        <w:rPr>
          <w:szCs w:val="20"/>
          <w:rtl/>
          <w:lang w:bidi="ar-DZ"/>
        </w:rPr>
        <w:t>84</w:t>
      </w:r>
      <w:r>
        <w:rPr>
          <w:rtl/>
          <w:lang w:bidi="ar-DZ"/>
        </w:rPr>
        <w:t>-</w:t>
      </w:r>
      <w:r>
        <w:rPr>
          <w:rtl/>
          <w:lang w:bidi="ar-DZ"/>
        </w:rPr>
        <w:tab/>
        <w:t xml:space="preserve">ووقَّعت أيرلندا على البروتوكول الاختياري الملحق بالعهد الدولي الخاص بالحقوق الاقتصادية </w:t>
      </w:r>
      <w:r w:rsidRPr="00633FCE">
        <w:rPr>
          <w:spacing w:val="-4"/>
          <w:rtl/>
          <w:lang w:bidi="ar-DZ"/>
        </w:rPr>
        <w:t xml:space="preserve">والاجتماعية والثقافية في </w:t>
      </w:r>
      <w:r w:rsidRPr="00633FCE">
        <w:rPr>
          <w:spacing w:val="-4"/>
          <w:szCs w:val="20"/>
          <w:rtl/>
          <w:lang w:bidi="ar-DZ"/>
        </w:rPr>
        <w:t>23</w:t>
      </w:r>
      <w:r w:rsidRPr="00633FCE">
        <w:rPr>
          <w:spacing w:val="-4"/>
          <w:rtl/>
          <w:lang w:bidi="ar-DZ"/>
        </w:rPr>
        <w:t xml:space="preserve"> آذار/مارس </w:t>
      </w:r>
      <w:r w:rsidRPr="00633FCE">
        <w:rPr>
          <w:spacing w:val="-4"/>
          <w:szCs w:val="20"/>
          <w:rtl/>
          <w:lang w:bidi="ar-DZ"/>
        </w:rPr>
        <w:t>2012</w:t>
      </w:r>
      <w:r w:rsidRPr="00633FCE">
        <w:rPr>
          <w:spacing w:val="-4"/>
          <w:rtl/>
          <w:lang w:bidi="ar-DZ"/>
        </w:rPr>
        <w:t>. ولا تزال مسألة التصديق على البروتوكول الاختياري قيد</w:t>
      </w:r>
      <w:r>
        <w:rPr>
          <w:rtl/>
          <w:lang w:bidi="ar-DZ"/>
        </w:rPr>
        <w:t xml:space="preserve"> نظر الحكومة. </w:t>
      </w:r>
    </w:p>
    <w:p w:rsidR="002E6221" w:rsidRDefault="002E6221" w:rsidP="00633FCE">
      <w:pPr>
        <w:pStyle w:val="SingleTxtGA"/>
        <w:spacing w:line="342" w:lineRule="exact"/>
        <w:rPr>
          <w:rtl/>
          <w:lang w:bidi="ar-DZ"/>
        </w:rPr>
      </w:pPr>
      <w:r w:rsidRPr="002E6221">
        <w:rPr>
          <w:szCs w:val="20"/>
          <w:rtl/>
          <w:lang w:bidi="ar-DZ"/>
        </w:rPr>
        <w:t>85</w:t>
      </w:r>
      <w:r>
        <w:rPr>
          <w:rtl/>
          <w:lang w:bidi="ar-DZ"/>
        </w:rPr>
        <w:t>-</w:t>
      </w:r>
      <w:r>
        <w:rPr>
          <w:rtl/>
          <w:lang w:bidi="ar-DZ"/>
        </w:rPr>
        <w:tab/>
        <w:t xml:space="preserve">وقد وجَّهت أيرلندا دعوة دائمة إلى جميع إجراءات الأمم المتحدة الخاصة المتعلقة بحقوق الإنسان. وهكذا قامت المقررة الخاصة للأمم المتحدة المعنية ببيع الأطفال واستغلالهم جنسياً، السيدة مود دي بوير - بوكيتشيو، بزيارة قُطْرية إلى أيرلندا في الفترة من </w:t>
      </w:r>
      <w:r w:rsidRPr="002E6221">
        <w:rPr>
          <w:szCs w:val="20"/>
          <w:rtl/>
          <w:lang w:bidi="ar-DZ"/>
        </w:rPr>
        <w:t>14</w:t>
      </w:r>
      <w:r>
        <w:rPr>
          <w:rtl/>
          <w:lang w:bidi="ar-DZ"/>
        </w:rPr>
        <w:t xml:space="preserve"> إلى </w:t>
      </w:r>
      <w:r w:rsidRPr="002E6221">
        <w:rPr>
          <w:szCs w:val="20"/>
          <w:rtl/>
          <w:lang w:bidi="ar-DZ"/>
        </w:rPr>
        <w:t>21</w:t>
      </w:r>
      <w:r>
        <w:rPr>
          <w:rtl/>
          <w:lang w:bidi="ar-DZ"/>
        </w:rPr>
        <w:t xml:space="preserve"> مايو/أيار </w:t>
      </w:r>
      <w:r w:rsidRPr="002E6221">
        <w:rPr>
          <w:szCs w:val="20"/>
          <w:rtl/>
          <w:lang w:bidi="ar-DZ"/>
        </w:rPr>
        <w:t>2018</w:t>
      </w:r>
      <w:r>
        <w:rPr>
          <w:rtl/>
          <w:lang w:bidi="ar-DZ"/>
        </w:rPr>
        <w:t xml:space="preserve">. </w:t>
      </w:r>
    </w:p>
    <w:p w:rsidR="002E6221" w:rsidRDefault="002E6221" w:rsidP="00633FCE">
      <w:pPr>
        <w:pStyle w:val="H1GA"/>
        <w:rPr>
          <w:rtl/>
          <w:lang w:bidi="ar-DZ"/>
        </w:rPr>
      </w:pPr>
      <w:r>
        <w:rPr>
          <w:rtl/>
          <w:lang w:bidi="ar-DZ"/>
        </w:rPr>
        <w:tab/>
      </w:r>
      <w:bookmarkStart w:id="22" w:name="_Toc34663723"/>
      <w:r>
        <w:rPr>
          <w:rtl/>
          <w:lang w:bidi="ar-DZ"/>
        </w:rPr>
        <w:t>باء-</w:t>
      </w:r>
      <w:r>
        <w:rPr>
          <w:rtl/>
          <w:lang w:bidi="ar-DZ"/>
        </w:rPr>
        <w:tab/>
        <w:t>الإطار القانوني لحماية حقوق الإنسان على الصعيد الوطني</w:t>
      </w:r>
      <w:bookmarkEnd w:id="22"/>
    </w:p>
    <w:p w:rsidR="002E6221" w:rsidRDefault="002E6221" w:rsidP="00633FCE">
      <w:pPr>
        <w:pStyle w:val="H23GA"/>
        <w:spacing w:line="342" w:lineRule="exact"/>
        <w:rPr>
          <w:rtl/>
          <w:lang w:bidi="ar-DZ"/>
        </w:rPr>
      </w:pPr>
      <w:r>
        <w:rPr>
          <w:rtl/>
          <w:lang w:bidi="ar-DZ"/>
        </w:rPr>
        <w:tab/>
      </w:r>
      <w:bookmarkStart w:id="23" w:name="_Toc34663724"/>
      <w:r w:rsidRPr="002E6221">
        <w:rPr>
          <w:szCs w:val="20"/>
          <w:rtl/>
          <w:lang w:bidi="ar-DZ"/>
        </w:rPr>
        <w:t>1</w:t>
      </w:r>
      <w:r>
        <w:rPr>
          <w:rtl/>
          <w:lang w:bidi="ar-DZ"/>
        </w:rPr>
        <w:t>-</w:t>
      </w:r>
      <w:r>
        <w:rPr>
          <w:rtl/>
          <w:lang w:bidi="ar-DZ"/>
        </w:rPr>
        <w:tab/>
        <w:t xml:space="preserve">الحماية الدستورية </w:t>
      </w:r>
      <w:r w:rsidR="00A61498">
        <w:rPr>
          <w:rFonts w:hint="cs"/>
          <w:rtl/>
          <w:lang w:bidi="ar-DZ"/>
        </w:rPr>
        <w:t>-</w:t>
      </w:r>
      <w:r>
        <w:rPr>
          <w:rtl/>
          <w:lang w:bidi="ar-DZ"/>
        </w:rPr>
        <w:t xml:space="preserve"> حقوق محدَّدة</w:t>
      </w:r>
      <w:bookmarkEnd w:id="23"/>
    </w:p>
    <w:p w:rsidR="002E6221" w:rsidRDefault="002E6221" w:rsidP="00633FCE">
      <w:pPr>
        <w:pStyle w:val="SingleTxtGA"/>
        <w:spacing w:line="342" w:lineRule="exact"/>
        <w:rPr>
          <w:rtl/>
          <w:lang w:bidi="ar-DZ"/>
        </w:rPr>
      </w:pPr>
      <w:r w:rsidRPr="002E6221">
        <w:rPr>
          <w:szCs w:val="20"/>
          <w:rtl/>
          <w:lang w:bidi="ar-DZ"/>
        </w:rPr>
        <w:t>86</w:t>
      </w:r>
      <w:r>
        <w:rPr>
          <w:rtl/>
          <w:lang w:bidi="ar-DZ"/>
        </w:rPr>
        <w:t>-</w:t>
      </w:r>
      <w:r>
        <w:rPr>
          <w:rtl/>
          <w:lang w:bidi="ar-DZ"/>
        </w:rPr>
        <w:tab/>
      </w:r>
      <w:r w:rsidRPr="00633FCE">
        <w:rPr>
          <w:spacing w:val="-2"/>
          <w:rtl/>
          <w:lang w:bidi="ar-DZ"/>
        </w:rPr>
        <w:t>ينص الدستور على عدد كبير من الحقوق تحديداً. وترِد هذه الحقوق أساساً، على سبيل المثال</w:t>
      </w:r>
      <w:r>
        <w:rPr>
          <w:rtl/>
          <w:lang w:bidi="ar-DZ"/>
        </w:rPr>
        <w:t xml:space="preserve"> </w:t>
      </w:r>
      <w:r w:rsidRPr="00633FCE">
        <w:rPr>
          <w:spacing w:val="-4"/>
          <w:rtl/>
          <w:lang w:bidi="ar-DZ"/>
        </w:rPr>
        <w:t xml:space="preserve">لا الحصر، في المواد </w:t>
      </w:r>
      <w:r w:rsidRPr="00633FCE">
        <w:rPr>
          <w:spacing w:val="-4"/>
          <w:szCs w:val="20"/>
          <w:rtl/>
          <w:lang w:bidi="ar-DZ"/>
        </w:rPr>
        <w:t>40</w:t>
      </w:r>
      <w:r w:rsidRPr="00633FCE">
        <w:rPr>
          <w:spacing w:val="-4"/>
          <w:rtl/>
          <w:lang w:bidi="ar-DZ"/>
        </w:rPr>
        <w:t>-</w:t>
      </w:r>
      <w:r w:rsidRPr="00633FCE">
        <w:rPr>
          <w:spacing w:val="-4"/>
          <w:szCs w:val="20"/>
          <w:rtl/>
          <w:lang w:bidi="ar-DZ"/>
        </w:rPr>
        <w:t>44</w:t>
      </w:r>
      <w:r w:rsidRPr="00633FCE">
        <w:rPr>
          <w:spacing w:val="-4"/>
          <w:rtl/>
          <w:lang w:bidi="ar-DZ"/>
        </w:rPr>
        <w:t>، تحت عنوان "الحقوق الأساسية". وتشمل هذه الحقوق ما يلي: (أ) المساواة</w:t>
      </w:r>
      <w:r>
        <w:rPr>
          <w:rtl/>
          <w:lang w:bidi="ar-DZ"/>
        </w:rPr>
        <w:t xml:space="preserve"> </w:t>
      </w:r>
      <w:r w:rsidRPr="00633FCE">
        <w:rPr>
          <w:spacing w:val="-4"/>
          <w:rtl/>
          <w:lang w:bidi="ar-DZ"/>
        </w:rPr>
        <w:t xml:space="preserve">أمام القانون (المادة </w:t>
      </w:r>
      <w:r w:rsidRPr="00633FCE">
        <w:rPr>
          <w:spacing w:val="-4"/>
          <w:szCs w:val="20"/>
          <w:rtl/>
          <w:lang w:bidi="ar-DZ"/>
        </w:rPr>
        <w:t>40</w:t>
      </w:r>
      <w:r w:rsidRPr="00633FCE">
        <w:rPr>
          <w:spacing w:val="-4"/>
          <w:rtl/>
          <w:lang w:bidi="ar-DZ"/>
        </w:rPr>
        <w:t>-</w:t>
      </w:r>
      <w:r w:rsidRPr="00633FCE">
        <w:rPr>
          <w:spacing w:val="-4"/>
          <w:szCs w:val="20"/>
          <w:rtl/>
          <w:lang w:bidi="ar-DZ"/>
        </w:rPr>
        <w:t>1</w:t>
      </w:r>
      <w:r w:rsidRPr="00633FCE">
        <w:rPr>
          <w:spacing w:val="-4"/>
          <w:rtl/>
          <w:lang w:bidi="ar-DZ"/>
        </w:rPr>
        <w:t xml:space="preserve">)؛ و(ب) الحق في الحياة (الفقرتان </w:t>
      </w:r>
      <w:r w:rsidRPr="00633FCE">
        <w:rPr>
          <w:spacing w:val="-4"/>
          <w:szCs w:val="20"/>
          <w:rtl/>
          <w:lang w:bidi="ar-DZ"/>
        </w:rPr>
        <w:t>3</w:t>
      </w:r>
      <w:r w:rsidRPr="00633FCE">
        <w:rPr>
          <w:spacing w:val="-4"/>
          <w:rtl/>
          <w:lang w:bidi="ar-DZ"/>
        </w:rPr>
        <w:t>-</w:t>
      </w:r>
      <w:r w:rsidRPr="00633FCE">
        <w:rPr>
          <w:spacing w:val="-4"/>
          <w:szCs w:val="20"/>
          <w:rtl/>
          <w:lang w:bidi="ar-DZ"/>
        </w:rPr>
        <w:t>2</w:t>
      </w:r>
      <w:r w:rsidRPr="00633FCE">
        <w:rPr>
          <w:spacing w:val="-4"/>
          <w:rtl/>
          <w:lang w:bidi="ar-DZ"/>
        </w:rPr>
        <w:t xml:space="preserve"> و</w:t>
      </w:r>
      <w:r w:rsidRPr="00633FCE">
        <w:rPr>
          <w:spacing w:val="-4"/>
          <w:szCs w:val="20"/>
          <w:rtl/>
          <w:lang w:bidi="ar-DZ"/>
        </w:rPr>
        <w:t>3</w:t>
      </w:r>
      <w:r w:rsidRPr="00633FCE">
        <w:rPr>
          <w:spacing w:val="-4"/>
          <w:rtl/>
          <w:lang w:bidi="ar-DZ"/>
        </w:rPr>
        <w:t xml:space="preserve"> من المادة </w:t>
      </w:r>
      <w:r w:rsidRPr="00633FCE">
        <w:rPr>
          <w:spacing w:val="-4"/>
          <w:szCs w:val="20"/>
          <w:rtl/>
          <w:lang w:bidi="ar-DZ"/>
        </w:rPr>
        <w:t>40</w:t>
      </w:r>
      <w:r w:rsidRPr="00633FCE">
        <w:rPr>
          <w:spacing w:val="-4"/>
          <w:rtl/>
          <w:lang w:bidi="ar-DZ"/>
        </w:rPr>
        <w:t>)؛ و(ج) حق الفرد في</w:t>
      </w:r>
      <w:r>
        <w:rPr>
          <w:rtl/>
          <w:lang w:bidi="ar-DZ"/>
        </w:rPr>
        <w:t xml:space="preserve"> </w:t>
      </w:r>
      <w:r w:rsidRPr="00633FCE">
        <w:rPr>
          <w:spacing w:val="-6"/>
          <w:rtl/>
          <w:lang w:bidi="ar-DZ"/>
        </w:rPr>
        <w:t xml:space="preserve">حماية شخصه (المادة </w:t>
      </w:r>
      <w:r w:rsidRPr="00633FCE">
        <w:rPr>
          <w:spacing w:val="-6"/>
          <w:szCs w:val="20"/>
          <w:rtl/>
          <w:lang w:bidi="ar-DZ"/>
        </w:rPr>
        <w:t>40</w:t>
      </w:r>
      <w:r w:rsidRPr="00633FCE">
        <w:rPr>
          <w:spacing w:val="-6"/>
          <w:rtl/>
          <w:lang w:bidi="ar-DZ"/>
        </w:rPr>
        <w:t>-</w:t>
      </w:r>
      <w:r w:rsidRPr="00633FCE">
        <w:rPr>
          <w:spacing w:val="-6"/>
          <w:szCs w:val="20"/>
          <w:rtl/>
          <w:lang w:bidi="ar-DZ"/>
        </w:rPr>
        <w:t>3</w:t>
      </w:r>
      <w:r w:rsidRPr="00633FCE">
        <w:rPr>
          <w:spacing w:val="-6"/>
          <w:rtl/>
          <w:lang w:bidi="ar-DZ"/>
        </w:rPr>
        <w:t>-</w:t>
      </w:r>
      <w:r w:rsidRPr="00633FCE">
        <w:rPr>
          <w:spacing w:val="-6"/>
          <w:szCs w:val="20"/>
          <w:rtl/>
          <w:lang w:bidi="ar-DZ"/>
        </w:rPr>
        <w:t>2</w:t>
      </w:r>
      <w:r w:rsidRPr="00633FCE">
        <w:rPr>
          <w:spacing w:val="-6"/>
          <w:rtl/>
          <w:lang w:bidi="ar-DZ"/>
        </w:rPr>
        <w:t xml:space="preserve">)؛ و(د) حق الفرد في حُسن السيرة (المادة </w:t>
      </w:r>
      <w:r w:rsidRPr="00633FCE">
        <w:rPr>
          <w:spacing w:val="-6"/>
          <w:szCs w:val="20"/>
          <w:rtl/>
          <w:lang w:bidi="ar-DZ"/>
        </w:rPr>
        <w:t>40</w:t>
      </w:r>
      <w:r w:rsidRPr="00633FCE">
        <w:rPr>
          <w:spacing w:val="-6"/>
          <w:rtl/>
          <w:lang w:bidi="ar-DZ"/>
        </w:rPr>
        <w:t>-</w:t>
      </w:r>
      <w:r w:rsidRPr="00633FCE">
        <w:rPr>
          <w:spacing w:val="-6"/>
          <w:szCs w:val="20"/>
          <w:rtl/>
          <w:lang w:bidi="ar-DZ"/>
        </w:rPr>
        <w:t>3</w:t>
      </w:r>
      <w:r w:rsidRPr="00633FCE">
        <w:rPr>
          <w:spacing w:val="-6"/>
          <w:rtl/>
          <w:lang w:bidi="ar-DZ"/>
        </w:rPr>
        <w:t>-</w:t>
      </w:r>
      <w:r w:rsidRPr="00633FCE">
        <w:rPr>
          <w:spacing w:val="-6"/>
          <w:szCs w:val="20"/>
          <w:rtl/>
          <w:lang w:bidi="ar-DZ"/>
        </w:rPr>
        <w:t>2</w:t>
      </w:r>
      <w:r w:rsidRPr="00633FCE">
        <w:rPr>
          <w:spacing w:val="-6"/>
          <w:rtl/>
          <w:lang w:bidi="ar-DZ"/>
        </w:rPr>
        <w:t>)؛ و(ه) حقوق الملكية،</w:t>
      </w:r>
      <w:r>
        <w:rPr>
          <w:rtl/>
          <w:lang w:bidi="ar-DZ"/>
        </w:rPr>
        <w:t xml:space="preserve"> بما في ذلك الحق في امتلاك الممتلكات ونقلها وتوريثها ووراثتها (المادة </w:t>
      </w:r>
      <w:r w:rsidRPr="002E6221">
        <w:rPr>
          <w:szCs w:val="20"/>
          <w:rtl/>
          <w:lang w:bidi="ar-DZ"/>
        </w:rPr>
        <w:t>40</w:t>
      </w:r>
      <w:r>
        <w:rPr>
          <w:rtl/>
          <w:lang w:bidi="ar-DZ"/>
        </w:rPr>
        <w:t>-</w:t>
      </w:r>
      <w:r w:rsidRPr="002E6221">
        <w:rPr>
          <w:szCs w:val="20"/>
          <w:rtl/>
          <w:lang w:bidi="ar-DZ"/>
        </w:rPr>
        <w:t>3</w:t>
      </w:r>
      <w:r>
        <w:rPr>
          <w:rtl/>
          <w:lang w:bidi="ar-DZ"/>
        </w:rPr>
        <w:t>-</w:t>
      </w:r>
      <w:r w:rsidRPr="002E6221">
        <w:rPr>
          <w:szCs w:val="20"/>
          <w:rtl/>
          <w:lang w:bidi="ar-DZ"/>
        </w:rPr>
        <w:t>2</w:t>
      </w:r>
      <w:r>
        <w:rPr>
          <w:rtl/>
          <w:lang w:bidi="ar-DZ"/>
        </w:rPr>
        <w:t xml:space="preserve"> مقترنة بالمادة </w:t>
      </w:r>
      <w:r w:rsidRPr="002E6221">
        <w:rPr>
          <w:szCs w:val="20"/>
          <w:rtl/>
          <w:lang w:bidi="ar-DZ"/>
        </w:rPr>
        <w:t>43</w:t>
      </w:r>
      <w:r>
        <w:rPr>
          <w:rtl/>
          <w:lang w:bidi="ar-DZ"/>
        </w:rPr>
        <w:t xml:space="preserve">)؛ و(و) الحرية الشخصية (المادة </w:t>
      </w:r>
      <w:r w:rsidRPr="002E6221">
        <w:rPr>
          <w:szCs w:val="20"/>
          <w:rtl/>
          <w:lang w:bidi="ar-DZ"/>
        </w:rPr>
        <w:t>40</w:t>
      </w:r>
      <w:r>
        <w:rPr>
          <w:rtl/>
          <w:lang w:bidi="ar-DZ"/>
        </w:rPr>
        <w:t>-</w:t>
      </w:r>
      <w:r w:rsidRPr="002E6221">
        <w:rPr>
          <w:szCs w:val="20"/>
          <w:rtl/>
          <w:lang w:bidi="ar-DZ"/>
        </w:rPr>
        <w:t>4</w:t>
      </w:r>
      <w:r>
        <w:rPr>
          <w:rtl/>
          <w:lang w:bidi="ar-DZ"/>
        </w:rPr>
        <w:t xml:space="preserve">)؛ و(ز) حرمة المسكن (المادة </w:t>
      </w:r>
      <w:r w:rsidRPr="002E6221">
        <w:rPr>
          <w:szCs w:val="20"/>
          <w:rtl/>
          <w:lang w:bidi="ar-DZ"/>
        </w:rPr>
        <w:t>40</w:t>
      </w:r>
      <w:r>
        <w:rPr>
          <w:rtl/>
          <w:lang w:bidi="ar-DZ"/>
        </w:rPr>
        <w:t>-</w:t>
      </w:r>
      <w:r w:rsidRPr="002E6221">
        <w:rPr>
          <w:szCs w:val="20"/>
          <w:rtl/>
          <w:lang w:bidi="ar-DZ"/>
        </w:rPr>
        <w:t>5</w:t>
      </w:r>
      <w:r>
        <w:rPr>
          <w:rtl/>
          <w:lang w:bidi="ar-DZ"/>
        </w:rPr>
        <w:t>)؛ و(ح) حرية التعبير (المادة</w:t>
      </w:r>
      <w:r w:rsidR="00633FCE">
        <w:rPr>
          <w:rFonts w:hint="cs"/>
          <w:rtl/>
          <w:lang w:bidi="ar-DZ"/>
        </w:rPr>
        <w:t> </w:t>
      </w:r>
      <w:r w:rsidRPr="002E6221">
        <w:rPr>
          <w:szCs w:val="20"/>
          <w:rtl/>
          <w:lang w:bidi="ar-DZ"/>
        </w:rPr>
        <w:t>40</w:t>
      </w:r>
      <w:r>
        <w:rPr>
          <w:rtl/>
          <w:lang w:bidi="ar-DZ"/>
        </w:rPr>
        <w:t>-</w:t>
      </w:r>
      <w:r w:rsidRPr="002E6221">
        <w:rPr>
          <w:szCs w:val="20"/>
          <w:rtl/>
          <w:lang w:bidi="ar-DZ"/>
        </w:rPr>
        <w:t>6</w:t>
      </w:r>
      <w:r>
        <w:rPr>
          <w:rtl/>
          <w:lang w:bidi="ar-DZ"/>
        </w:rPr>
        <w:t>-</w:t>
      </w:r>
      <w:r w:rsidRPr="002E6221">
        <w:rPr>
          <w:szCs w:val="20"/>
          <w:rtl/>
          <w:lang w:bidi="ar-DZ"/>
        </w:rPr>
        <w:t>1</w:t>
      </w:r>
      <w:r>
        <w:rPr>
          <w:rtl/>
          <w:lang w:bidi="ar-DZ"/>
        </w:rPr>
        <w:t xml:space="preserve"> ’</w:t>
      </w:r>
      <w:r w:rsidRPr="002E6221">
        <w:rPr>
          <w:szCs w:val="20"/>
          <w:rtl/>
          <w:lang w:bidi="ar-DZ"/>
        </w:rPr>
        <w:t>1</w:t>
      </w:r>
      <w:r>
        <w:rPr>
          <w:rtl/>
          <w:lang w:bidi="ar-DZ"/>
        </w:rPr>
        <w:t xml:space="preserve">‘)؛ و(ط) حرية التجمع (المادة </w:t>
      </w:r>
      <w:r w:rsidRPr="002E6221">
        <w:rPr>
          <w:szCs w:val="20"/>
          <w:rtl/>
          <w:lang w:bidi="ar-DZ"/>
        </w:rPr>
        <w:t>40</w:t>
      </w:r>
      <w:r>
        <w:rPr>
          <w:rtl/>
          <w:lang w:bidi="ar-DZ"/>
        </w:rPr>
        <w:t>-</w:t>
      </w:r>
      <w:r w:rsidRPr="002E6221">
        <w:rPr>
          <w:szCs w:val="20"/>
          <w:rtl/>
          <w:lang w:bidi="ar-DZ"/>
        </w:rPr>
        <w:t>6</w:t>
      </w:r>
      <w:r>
        <w:rPr>
          <w:rtl/>
          <w:lang w:bidi="ar-DZ"/>
        </w:rPr>
        <w:t>-</w:t>
      </w:r>
      <w:r w:rsidRPr="002E6221">
        <w:rPr>
          <w:szCs w:val="20"/>
          <w:rtl/>
          <w:lang w:bidi="ar-DZ"/>
        </w:rPr>
        <w:t>1</w:t>
      </w:r>
      <w:r>
        <w:rPr>
          <w:rtl/>
          <w:lang w:bidi="ar-DZ"/>
        </w:rPr>
        <w:t xml:space="preserve"> ’</w:t>
      </w:r>
      <w:r w:rsidRPr="002E6221">
        <w:rPr>
          <w:szCs w:val="20"/>
          <w:rtl/>
          <w:lang w:bidi="ar-DZ"/>
        </w:rPr>
        <w:t>2</w:t>
      </w:r>
      <w:r>
        <w:rPr>
          <w:rtl/>
          <w:lang w:bidi="ar-DZ"/>
        </w:rPr>
        <w:t xml:space="preserve">‘)؛ و(ي) حرية تكوين الجمعيات (المادة </w:t>
      </w:r>
      <w:r w:rsidRPr="002E6221">
        <w:rPr>
          <w:szCs w:val="20"/>
          <w:rtl/>
          <w:lang w:bidi="ar-DZ"/>
        </w:rPr>
        <w:t>40</w:t>
      </w:r>
      <w:r>
        <w:rPr>
          <w:rtl/>
          <w:lang w:bidi="ar-DZ"/>
        </w:rPr>
        <w:t>-</w:t>
      </w:r>
      <w:r w:rsidRPr="002E6221">
        <w:rPr>
          <w:szCs w:val="20"/>
          <w:rtl/>
          <w:lang w:bidi="ar-DZ"/>
        </w:rPr>
        <w:t>6</w:t>
      </w:r>
      <w:r>
        <w:rPr>
          <w:rtl/>
          <w:lang w:bidi="ar-DZ"/>
        </w:rPr>
        <w:t>-</w:t>
      </w:r>
      <w:r w:rsidRPr="002E6221">
        <w:rPr>
          <w:szCs w:val="20"/>
          <w:rtl/>
          <w:lang w:bidi="ar-DZ"/>
        </w:rPr>
        <w:t>1</w:t>
      </w:r>
      <w:r>
        <w:rPr>
          <w:rtl/>
          <w:lang w:bidi="ar-DZ"/>
        </w:rPr>
        <w:t xml:space="preserve"> ’</w:t>
      </w:r>
      <w:r w:rsidRPr="002E6221">
        <w:rPr>
          <w:szCs w:val="20"/>
          <w:rtl/>
          <w:lang w:bidi="ar-DZ"/>
        </w:rPr>
        <w:t>3</w:t>
      </w:r>
      <w:r>
        <w:rPr>
          <w:rtl/>
          <w:lang w:bidi="ar-DZ"/>
        </w:rPr>
        <w:t xml:space="preserve">‘)؛ و(ك) حقوق الأسرة (المادة </w:t>
      </w:r>
      <w:r w:rsidRPr="002E6221">
        <w:rPr>
          <w:szCs w:val="20"/>
          <w:rtl/>
          <w:lang w:bidi="ar-DZ"/>
        </w:rPr>
        <w:t>41</w:t>
      </w:r>
      <w:r>
        <w:rPr>
          <w:rtl/>
          <w:lang w:bidi="ar-DZ"/>
        </w:rPr>
        <w:t xml:space="preserve">)؛ و(ل) حق الوالدين في توفير التعليم للأبناء (المادة </w:t>
      </w:r>
      <w:r w:rsidRPr="002E6221">
        <w:rPr>
          <w:szCs w:val="20"/>
          <w:rtl/>
          <w:lang w:bidi="ar-DZ"/>
        </w:rPr>
        <w:t>42</w:t>
      </w:r>
      <w:r>
        <w:rPr>
          <w:rtl/>
          <w:lang w:bidi="ar-DZ"/>
        </w:rPr>
        <w:t>-</w:t>
      </w:r>
      <w:r w:rsidRPr="002E6221">
        <w:rPr>
          <w:szCs w:val="20"/>
          <w:rtl/>
          <w:lang w:bidi="ar-DZ"/>
        </w:rPr>
        <w:t>1</w:t>
      </w:r>
      <w:r>
        <w:rPr>
          <w:rtl/>
          <w:lang w:bidi="ar-DZ"/>
        </w:rPr>
        <w:t xml:space="preserve">)؛ و(م) حق الأطفال في الحصول على حد أدنى معيَّن من التعليم (المادة </w:t>
      </w:r>
      <w:r w:rsidRPr="002E6221">
        <w:rPr>
          <w:szCs w:val="20"/>
          <w:rtl/>
          <w:lang w:bidi="ar-DZ"/>
        </w:rPr>
        <w:t>42</w:t>
      </w:r>
      <w:r>
        <w:rPr>
          <w:rtl/>
          <w:lang w:bidi="ar-DZ"/>
        </w:rPr>
        <w:t>-</w:t>
      </w:r>
      <w:r w:rsidRPr="002E6221">
        <w:rPr>
          <w:szCs w:val="20"/>
          <w:rtl/>
          <w:lang w:bidi="ar-DZ"/>
        </w:rPr>
        <w:t>3</w:t>
      </w:r>
      <w:r>
        <w:rPr>
          <w:rtl/>
          <w:lang w:bidi="ar-DZ"/>
        </w:rPr>
        <w:t>-</w:t>
      </w:r>
      <w:r w:rsidRPr="002E6221">
        <w:rPr>
          <w:szCs w:val="20"/>
          <w:rtl/>
          <w:lang w:bidi="ar-DZ"/>
        </w:rPr>
        <w:t>2</w:t>
      </w:r>
      <w:r>
        <w:rPr>
          <w:rtl/>
          <w:lang w:bidi="ar-DZ"/>
        </w:rPr>
        <w:t xml:space="preserve">)؛ و(ن) حرية الضمير وحرية المعتقد وممارسته (المادة </w:t>
      </w:r>
      <w:r w:rsidRPr="002E6221">
        <w:rPr>
          <w:szCs w:val="20"/>
          <w:rtl/>
          <w:lang w:bidi="ar-DZ"/>
        </w:rPr>
        <w:t>44</w:t>
      </w:r>
      <w:r>
        <w:rPr>
          <w:rtl/>
          <w:lang w:bidi="ar-DZ"/>
        </w:rPr>
        <w:t xml:space="preserve">)؛ و(س) الحق في التصويت (المادة </w:t>
      </w:r>
      <w:r w:rsidRPr="002E6221">
        <w:rPr>
          <w:szCs w:val="20"/>
          <w:rtl/>
          <w:lang w:bidi="ar-DZ"/>
        </w:rPr>
        <w:t>12</w:t>
      </w:r>
      <w:r>
        <w:rPr>
          <w:rtl/>
          <w:lang w:bidi="ar-DZ"/>
        </w:rPr>
        <w:t>-</w:t>
      </w:r>
      <w:r w:rsidRPr="002E6221">
        <w:rPr>
          <w:szCs w:val="20"/>
          <w:rtl/>
          <w:lang w:bidi="ar-DZ"/>
        </w:rPr>
        <w:t>2</w:t>
      </w:r>
      <w:r>
        <w:rPr>
          <w:rtl/>
          <w:lang w:bidi="ar-DZ"/>
        </w:rPr>
        <w:t>-</w:t>
      </w:r>
      <w:r w:rsidRPr="002E6221">
        <w:rPr>
          <w:szCs w:val="20"/>
          <w:rtl/>
          <w:lang w:bidi="ar-DZ"/>
        </w:rPr>
        <w:t>2</w:t>
      </w:r>
      <w:r>
        <w:rPr>
          <w:rtl/>
          <w:lang w:bidi="ar-DZ"/>
        </w:rPr>
        <w:t xml:space="preserve"> و</w:t>
      </w:r>
      <w:r w:rsidRPr="002E6221">
        <w:rPr>
          <w:szCs w:val="20"/>
          <w:rtl/>
          <w:lang w:bidi="ar-DZ"/>
        </w:rPr>
        <w:t>16</w:t>
      </w:r>
      <w:r>
        <w:rPr>
          <w:rtl/>
          <w:lang w:bidi="ar-DZ"/>
        </w:rPr>
        <w:t>-</w:t>
      </w:r>
      <w:r w:rsidRPr="002E6221">
        <w:rPr>
          <w:szCs w:val="20"/>
          <w:rtl/>
          <w:lang w:bidi="ar-DZ"/>
        </w:rPr>
        <w:t>1</w:t>
      </w:r>
      <w:r>
        <w:rPr>
          <w:rtl/>
          <w:lang w:bidi="ar-DZ"/>
        </w:rPr>
        <w:t xml:space="preserve"> و</w:t>
      </w:r>
      <w:r w:rsidRPr="002E6221">
        <w:rPr>
          <w:szCs w:val="20"/>
          <w:rtl/>
          <w:lang w:bidi="ar-DZ"/>
        </w:rPr>
        <w:t>47</w:t>
      </w:r>
      <w:r>
        <w:rPr>
          <w:rtl/>
          <w:lang w:bidi="ar-DZ"/>
        </w:rPr>
        <w:t>-</w:t>
      </w:r>
      <w:r w:rsidRPr="002E6221">
        <w:rPr>
          <w:szCs w:val="20"/>
          <w:rtl/>
          <w:lang w:bidi="ar-DZ"/>
        </w:rPr>
        <w:t>3</w:t>
      </w:r>
      <w:r>
        <w:rPr>
          <w:rtl/>
          <w:lang w:bidi="ar-DZ"/>
        </w:rPr>
        <w:t xml:space="preserve">)؛ و(ع) الحق في التماس الانتخاب (المادتان </w:t>
      </w:r>
      <w:r w:rsidRPr="002E6221">
        <w:rPr>
          <w:szCs w:val="20"/>
          <w:rtl/>
          <w:lang w:bidi="ar-DZ"/>
        </w:rPr>
        <w:t>12</w:t>
      </w:r>
      <w:r>
        <w:rPr>
          <w:rtl/>
          <w:lang w:bidi="ar-DZ"/>
        </w:rPr>
        <w:t>-</w:t>
      </w:r>
      <w:r w:rsidRPr="002E6221">
        <w:rPr>
          <w:szCs w:val="20"/>
          <w:rtl/>
          <w:lang w:bidi="ar-DZ"/>
        </w:rPr>
        <w:t>4</w:t>
      </w:r>
      <w:r>
        <w:rPr>
          <w:rtl/>
          <w:lang w:bidi="ar-DZ"/>
        </w:rPr>
        <w:t>-</w:t>
      </w:r>
      <w:r w:rsidRPr="002E6221">
        <w:rPr>
          <w:szCs w:val="20"/>
          <w:rtl/>
          <w:lang w:bidi="ar-DZ"/>
        </w:rPr>
        <w:t>1</w:t>
      </w:r>
      <w:r>
        <w:rPr>
          <w:rtl/>
          <w:lang w:bidi="ar-DZ"/>
        </w:rPr>
        <w:t xml:space="preserve"> و</w:t>
      </w:r>
      <w:r w:rsidRPr="002E6221">
        <w:rPr>
          <w:szCs w:val="20"/>
          <w:rtl/>
          <w:lang w:bidi="ar-DZ"/>
        </w:rPr>
        <w:t>16</w:t>
      </w:r>
      <w:r>
        <w:rPr>
          <w:rtl/>
          <w:lang w:bidi="ar-DZ"/>
        </w:rPr>
        <w:t>-</w:t>
      </w:r>
      <w:r w:rsidRPr="002E6221">
        <w:rPr>
          <w:szCs w:val="20"/>
          <w:rtl/>
          <w:lang w:bidi="ar-DZ"/>
        </w:rPr>
        <w:t>1</w:t>
      </w:r>
      <w:r>
        <w:rPr>
          <w:rtl/>
          <w:lang w:bidi="ar-DZ"/>
        </w:rPr>
        <w:t xml:space="preserve">)؛ و(ف) الحق في إيلاء الأصوات نفس القدر من الأهمية (المادة </w:t>
      </w:r>
      <w:r w:rsidRPr="002E6221">
        <w:rPr>
          <w:szCs w:val="20"/>
          <w:rtl/>
          <w:lang w:bidi="ar-DZ"/>
        </w:rPr>
        <w:t>16</w:t>
      </w:r>
      <w:r>
        <w:rPr>
          <w:rtl/>
          <w:lang w:bidi="ar-DZ"/>
        </w:rPr>
        <w:t xml:space="preserve">)؛ و(ص) الحق في إقامة العدل علناً من جانب قضاة مستقلين (المادتان </w:t>
      </w:r>
      <w:r w:rsidRPr="002E6221">
        <w:rPr>
          <w:szCs w:val="20"/>
          <w:rtl/>
          <w:lang w:bidi="ar-DZ"/>
        </w:rPr>
        <w:t>34</w:t>
      </w:r>
      <w:r>
        <w:rPr>
          <w:rtl/>
          <w:lang w:bidi="ar-DZ"/>
        </w:rPr>
        <w:t xml:space="preserve"> و </w:t>
      </w:r>
      <w:r w:rsidRPr="002E6221">
        <w:rPr>
          <w:szCs w:val="20"/>
          <w:rtl/>
          <w:lang w:bidi="ar-DZ"/>
        </w:rPr>
        <w:t>35</w:t>
      </w:r>
      <w:r>
        <w:rPr>
          <w:rtl/>
          <w:lang w:bidi="ar-DZ"/>
        </w:rPr>
        <w:t xml:space="preserve">)؛ و(ق) الحق في المحاكمة الجنائية في المحاكم العادية (المادة </w:t>
      </w:r>
      <w:r w:rsidRPr="002E6221">
        <w:rPr>
          <w:szCs w:val="20"/>
          <w:rtl/>
          <w:lang w:bidi="ar-DZ"/>
        </w:rPr>
        <w:t>38</w:t>
      </w:r>
      <w:r>
        <w:rPr>
          <w:rtl/>
          <w:lang w:bidi="ar-DZ"/>
        </w:rPr>
        <w:t>-</w:t>
      </w:r>
      <w:r w:rsidRPr="002E6221">
        <w:rPr>
          <w:szCs w:val="20"/>
          <w:rtl/>
          <w:lang w:bidi="ar-DZ"/>
        </w:rPr>
        <w:t>1</w:t>
      </w:r>
      <w:r>
        <w:rPr>
          <w:rtl/>
          <w:lang w:bidi="ar-DZ"/>
        </w:rPr>
        <w:t xml:space="preserve">)؛ </w:t>
      </w:r>
      <w:r w:rsidR="00633FCE">
        <w:rPr>
          <w:rFonts w:hint="cs"/>
          <w:rtl/>
          <w:lang w:bidi="ar-DZ"/>
        </w:rPr>
        <w:t xml:space="preserve">  </w:t>
      </w:r>
      <w:r>
        <w:rPr>
          <w:rtl/>
          <w:lang w:bidi="ar-DZ"/>
        </w:rPr>
        <w:t xml:space="preserve">و(ر) الحق في المحاكمة أمام هيئة محلفين (المادة </w:t>
      </w:r>
      <w:r w:rsidRPr="002E6221">
        <w:rPr>
          <w:szCs w:val="20"/>
          <w:rtl/>
          <w:lang w:bidi="ar-DZ"/>
        </w:rPr>
        <w:t>38</w:t>
      </w:r>
      <w:r>
        <w:rPr>
          <w:rtl/>
          <w:lang w:bidi="ar-DZ"/>
        </w:rPr>
        <w:t>-</w:t>
      </w:r>
      <w:r w:rsidRPr="002E6221">
        <w:rPr>
          <w:szCs w:val="20"/>
          <w:rtl/>
          <w:lang w:bidi="ar-DZ"/>
        </w:rPr>
        <w:t>5</w:t>
      </w:r>
      <w:r>
        <w:rPr>
          <w:rtl/>
          <w:lang w:bidi="ar-DZ"/>
        </w:rPr>
        <w:t xml:space="preserve">)؛ و(ش) حق الشخص في عدم الحكم على أفعاله بأنها غير قانونية بأثر رجعي (المادة </w:t>
      </w:r>
      <w:r w:rsidRPr="002E6221">
        <w:rPr>
          <w:szCs w:val="20"/>
          <w:rtl/>
          <w:lang w:bidi="ar-DZ"/>
        </w:rPr>
        <w:t>15</w:t>
      </w:r>
      <w:r>
        <w:rPr>
          <w:rtl/>
          <w:lang w:bidi="ar-DZ"/>
        </w:rPr>
        <w:t>-</w:t>
      </w:r>
      <w:r w:rsidRPr="002E6221">
        <w:rPr>
          <w:szCs w:val="20"/>
          <w:rtl/>
          <w:lang w:bidi="ar-DZ"/>
        </w:rPr>
        <w:t>5</w:t>
      </w:r>
      <w:r>
        <w:rPr>
          <w:rtl/>
          <w:lang w:bidi="ar-DZ"/>
        </w:rPr>
        <w:t>-</w:t>
      </w:r>
      <w:r w:rsidRPr="002E6221">
        <w:rPr>
          <w:szCs w:val="20"/>
          <w:rtl/>
          <w:lang w:bidi="ar-DZ"/>
        </w:rPr>
        <w:t>1</w:t>
      </w:r>
      <w:r>
        <w:rPr>
          <w:rtl/>
          <w:lang w:bidi="ar-DZ"/>
        </w:rPr>
        <w:t xml:space="preserve">)، (ت) وحقوق الأطفال وواجب الدولة في حماية تلك الحقوق والدفاع عنها (المادة </w:t>
      </w:r>
      <w:r w:rsidRPr="002E6221">
        <w:rPr>
          <w:szCs w:val="20"/>
          <w:rtl/>
          <w:lang w:bidi="ar-DZ"/>
        </w:rPr>
        <w:t>42</w:t>
      </w:r>
      <w:r>
        <w:rPr>
          <w:rtl/>
          <w:lang w:bidi="ar-DZ"/>
        </w:rPr>
        <w:t xml:space="preserve"> ألف)؛ و(ث) الاعتراف بالزواج بين شخصين من نفس الجنس (المادة </w:t>
      </w:r>
      <w:r w:rsidRPr="002E6221">
        <w:rPr>
          <w:szCs w:val="20"/>
          <w:rtl/>
          <w:lang w:bidi="ar-DZ"/>
        </w:rPr>
        <w:t>41</w:t>
      </w:r>
      <w:r>
        <w:rPr>
          <w:rtl/>
          <w:lang w:bidi="ar-DZ"/>
        </w:rPr>
        <w:t>-</w:t>
      </w:r>
      <w:r w:rsidRPr="002E6221">
        <w:rPr>
          <w:szCs w:val="20"/>
          <w:rtl/>
          <w:lang w:bidi="ar-DZ"/>
        </w:rPr>
        <w:t>4</w:t>
      </w:r>
      <w:r>
        <w:rPr>
          <w:rtl/>
          <w:lang w:bidi="ar-DZ"/>
        </w:rPr>
        <w:t>).</w:t>
      </w:r>
    </w:p>
    <w:p w:rsidR="002E6221" w:rsidRDefault="002E6221" w:rsidP="00633FCE">
      <w:pPr>
        <w:pStyle w:val="H23GA"/>
        <w:spacing w:line="342" w:lineRule="exact"/>
        <w:rPr>
          <w:rtl/>
          <w:lang w:bidi="ar-DZ"/>
        </w:rPr>
      </w:pPr>
      <w:r>
        <w:rPr>
          <w:rtl/>
          <w:lang w:bidi="ar-DZ"/>
        </w:rPr>
        <w:tab/>
      </w:r>
      <w:bookmarkStart w:id="24" w:name="_Toc34663725"/>
      <w:r w:rsidRPr="002E6221">
        <w:rPr>
          <w:szCs w:val="20"/>
          <w:rtl/>
          <w:lang w:bidi="ar-DZ"/>
        </w:rPr>
        <w:t>2</w:t>
      </w:r>
      <w:r>
        <w:rPr>
          <w:rtl/>
          <w:lang w:bidi="ar-DZ"/>
        </w:rPr>
        <w:t>-</w:t>
      </w:r>
      <w:r>
        <w:rPr>
          <w:rtl/>
          <w:lang w:bidi="ar-DZ"/>
        </w:rPr>
        <w:tab/>
        <w:t xml:space="preserve">الحماية الدستورية </w:t>
      </w:r>
      <w:r w:rsidR="00633FCE">
        <w:rPr>
          <w:rFonts w:hint="cs"/>
          <w:rtl/>
          <w:lang w:bidi="ar-DZ"/>
        </w:rPr>
        <w:t>-</w:t>
      </w:r>
      <w:r>
        <w:rPr>
          <w:rtl/>
          <w:lang w:bidi="ar-DZ"/>
        </w:rPr>
        <w:t xml:space="preserve"> حقوق غير محدَّدة</w:t>
      </w:r>
      <w:bookmarkEnd w:id="24"/>
    </w:p>
    <w:p w:rsidR="002E6221" w:rsidRDefault="002E6221" w:rsidP="00633FCE">
      <w:pPr>
        <w:pStyle w:val="SingleTxtGA"/>
        <w:spacing w:line="342" w:lineRule="exact"/>
        <w:rPr>
          <w:rtl/>
          <w:lang w:bidi="ar-DZ"/>
        </w:rPr>
      </w:pPr>
      <w:r w:rsidRPr="002E6221">
        <w:rPr>
          <w:szCs w:val="20"/>
          <w:rtl/>
          <w:lang w:bidi="ar-DZ"/>
        </w:rPr>
        <w:t>87</w:t>
      </w:r>
      <w:r>
        <w:rPr>
          <w:rtl/>
          <w:lang w:bidi="ar-DZ"/>
        </w:rPr>
        <w:t>-</w:t>
      </w:r>
      <w:r>
        <w:rPr>
          <w:rtl/>
          <w:lang w:bidi="ar-DZ"/>
        </w:rPr>
        <w:tab/>
        <w:t>يتناول الدستور مسألة الحقوق الشخصية على النحو التالي:</w:t>
      </w:r>
    </w:p>
    <w:p w:rsidR="002E6221" w:rsidRDefault="002E6221" w:rsidP="00633FCE">
      <w:pPr>
        <w:pStyle w:val="SingleTxtGA"/>
        <w:spacing w:line="342" w:lineRule="exact"/>
        <w:rPr>
          <w:rtl/>
          <w:lang w:bidi="ar-DZ"/>
        </w:rPr>
      </w:pPr>
      <w:r>
        <w:rPr>
          <w:rtl/>
          <w:lang w:bidi="ar-DZ"/>
        </w:rPr>
        <w:tab/>
        <w:t xml:space="preserve">المادة </w:t>
      </w:r>
      <w:r w:rsidRPr="002E6221">
        <w:rPr>
          <w:szCs w:val="20"/>
          <w:rtl/>
          <w:lang w:bidi="ar-DZ"/>
        </w:rPr>
        <w:t>40</w:t>
      </w:r>
      <w:r>
        <w:rPr>
          <w:rtl/>
          <w:lang w:bidi="ar-DZ"/>
        </w:rPr>
        <w:t>-</w:t>
      </w:r>
      <w:r w:rsidRPr="002E6221">
        <w:rPr>
          <w:szCs w:val="20"/>
          <w:rtl/>
          <w:lang w:bidi="ar-DZ"/>
        </w:rPr>
        <w:t>3</w:t>
      </w:r>
      <w:r>
        <w:rPr>
          <w:rtl/>
          <w:lang w:bidi="ar-DZ"/>
        </w:rPr>
        <w:t>-</w:t>
      </w:r>
      <w:r w:rsidRPr="002E6221">
        <w:rPr>
          <w:szCs w:val="20"/>
          <w:rtl/>
          <w:lang w:bidi="ar-DZ"/>
        </w:rPr>
        <w:t>1</w:t>
      </w:r>
    </w:p>
    <w:p w:rsidR="002E6221" w:rsidRPr="00633FCE" w:rsidRDefault="002E6221" w:rsidP="00633FCE">
      <w:pPr>
        <w:pStyle w:val="SingleTxtGA"/>
        <w:spacing w:line="342" w:lineRule="exact"/>
        <w:rPr>
          <w:spacing w:val="-4"/>
          <w:rtl/>
          <w:lang w:bidi="ar-DZ"/>
        </w:rPr>
      </w:pPr>
      <w:r w:rsidRPr="00633FCE">
        <w:rPr>
          <w:spacing w:val="-4"/>
          <w:rtl/>
          <w:lang w:bidi="ar-DZ"/>
        </w:rPr>
        <w:tab/>
        <w:t xml:space="preserve">"تكفل الدولة في قوانينها احترام حقوق المواطن الشخصية، وتكفل الدفاع عنها، بالقدر الممكن عملياً، بموجب قوانينها". </w:t>
      </w:r>
    </w:p>
    <w:p w:rsidR="002E6221" w:rsidRDefault="002E6221" w:rsidP="00633FCE">
      <w:pPr>
        <w:pStyle w:val="SingleTxtGA"/>
        <w:spacing w:line="346" w:lineRule="exact"/>
        <w:rPr>
          <w:rtl/>
          <w:lang w:bidi="ar-DZ"/>
        </w:rPr>
      </w:pPr>
      <w:r>
        <w:rPr>
          <w:rtl/>
          <w:lang w:bidi="ar-DZ"/>
        </w:rPr>
        <w:lastRenderedPageBreak/>
        <w:tab/>
        <w:t xml:space="preserve">المادة </w:t>
      </w:r>
      <w:r w:rsidRPr="002E6221">
        <w:rPr>
          <w:szCs w:val="20"/>
          <w:rtl/>
          <w:lang w:bidi="ar-DZ"/>
        </w:rPr>
        <w:t>40</w:t>
      </w:r>
      <w:r>
        <w:rPr>
          <w:rtl/>
          <w:lang w:bidi="ar-DZ"/>
        </w:rPr>
        <w:t>-</w:t>
      </w:r>
      <w:r w:rsidRPr="002E6221">
        <w:rPr>
          <w:szCs w:val="20"/>
          <w:rtl/>
          <w:lang w:bidi="ar-DZ"/>
        </w:rPr>
        <w:t>3</w:t>
      </w:r>
      <w:r>
        <w:rPr>
          <w:rtl/>
          <w:lang w:bidi="ar-DZ"/>
        </w:rPr>
        <w:t>-</w:t>
      </w:r>
      <w:r w:rsidRPr="002E6221">
        <w:rPr>
          <w:szCs w:val="20"/>
          <w:rtl/>
          <w:lang w:bidi="ar-DZ"/>
        </w:rPr>
        <w:t>2</w:t>
      </w:r>
      <w:r>
        <w:rPr>
          <w:rtl/>
          <w:lang w:bidi="ar-DZ"/>
        </w:rPr>
        <w:t xml:space="preserve"> </w:t>
      </w:r>
    </w:p>
    <w:p w:rsidR="002E6221" w:rsidRDefault="002E6221" w:rsidP="00633FCE">
      <w:pPr>
        <w:pStyle w:val="SingleTxtGA"/>
        <w:spacing w:line="346" w:lineRule="exact"/>
        <w:rPr>
          <w:rtl/>
          <w:lang w:bidi="ar-DZ"/>
        </w:rPr>
      </w:pPr>
      <w:r>
        <w:rPr>
          <w:rtl/>
          <w:lang w:bidi="ar-DZ"/>
        </w:rPr>
        <w:tab/>
        <w:t xml:space="preserve">"توفِّر الدولة، على وجه الخصوص، بموجب قوانينها، أفضل حماية ممكنة لحياة كل مواطن وشخصه وحسن سيرته وحقوقه في الملكية من أيّ هجوم جائر، والدفاع عنها في حالة وقوع ظلم". </w:t>
      </w:r>
    </w:p>
    <w:p w:rsidR="002E6221" w:rsidRDefault="002E6221" w:rsidP="00633FCE">
      <w:pPr>
        <w:pStyle w:val="SingleTxtGA"/>
        <w:spacing w:line="346" w:lineRule="exact"/>
        <w:rPr>
          <w:rtl/>
          <w:lang w:bidi="ar-DZ"/>
        </w:rPr>
      </w:pPr>
      <w:r w:rsidRPr="002E6221">
        <w:rPr>
          <w:szCs w:val="20"/>
          <w:rtl/>
          <w:lang w:bidi="ar-DZ"/>
        </w:rPr>
        <w:t>88</w:t>
      </w:r>
      <w:r>
        <w:rPr>
          <w:rtl/>
          <w:lang w:bidi="ar-DZ"/>
        </w:rPr>
        <w:t>-</w:t>
      </w:r>
      <w:r>
        <w:rPr>
          <w:rtl/>
          <w:lang w:bidi="ar-DZ"/>
        </w:rPr>
        <w:tab/>
        <w:t xml:space="preserve">وفي تفسيرها أحكامَ الدستور، حدَّدت المحاكم عدداً من الحقوق التي ينص عليها الدستور، وإن لم يكن منصوصاً عليها فيه صراحة. ومن أبرز هذه الحقوق الدستورية غير المحدَّدة ما يلي: </w:t>
      </w:r>
    </w:p>
    <w:p w:rsidR="002E6221" w:rsidRDefault="002E6221" w:rsidP="00633FCE">
      <w:pPr>
        <w:pStyle w:val="SingleTxtGA"/>
        <w:spacing w:line="346" w:lineRule="exact"/>
        <w:rPr>
          <w:rtl/>
          <w:lang w:bidi="ar-DZ"/>
        </w:rPr>
      </w:pPr>
      <w:r>
        <w:rPr>
          <w:rtl/>
          <w:lang w:bidi="ar-DZ"/>
        </w:rPr>
        <w:tab/>
        <w:t>(أ)</w:t>
      </w:r>
      <w:r>
        <w:rPr>
          <w:rtl/>
          <w:lang w:bidi="ar-DZ"/>
        </w:rPr>
        <w:tab/>
        <w:t xml:space="preserve">الحق في السلامة البدنية؛ </w:t>
      </w:r>
    </w:p>
    <w:p w:rsidR="002E6221" w:rsidRDefault="002E6221" w:rsidP="00633FCE">
      <w:pPr>
        <w:pStyle w:val="SingleTxtGA"/>
        <w:spacing w:line="346" w:lineRule="exact"/>
        <w:rPr>
          <w:rtl/>
          <w:lang w:bidi="ar-DZ"/>
        </w:rPr>
      </w:pPr>
      <w:r>
        <w:rPr>
          <w:rtl/>
          <w:lang w:bidi="ar-DZ"/>
        </w:rPr>
        <w:tab/>
        <w:t>(ب)</w:t>
      </w:r>
      <w:r>
        <w:rPr>
          <w:rtl/>
          <w:lang w:bidi="ar-DZ"/>
        </w:rPr>
        <w:tab/>
        <w:t>والحق في السفر داخل الدولة؛</w:t>
      </w:r>
    </w:p>
    <w:p w:rsidR="002E6221" w:rsidRDefault="002E6221" w:rsidP="00633FCE">
      <w:pPr>
        <w:pStyle w:val="SingleTxtGA"/>
        <w:spacing w:line="346" w:lineRule="exact"/>
        <w:rPr>
          <w:rtl/>
          <w:lang w:bidi="ar-DZ"/>
        </w:rPr>
      </w:pPr>
      <w:r>
        <w:rPr>
          <w:rtl/>
          <w:lang w:bidi="ar-DZ"/>
        </w:rPr>
        <w:tab/>
        <w:t>(ج)</w:t>
      </w:r>
      <w:r>
        <w:rPr>
          <w:rtl/>
          <w:lang w:bidi="ar-DZ"/>
        </w:rPr>
        <w:tab/>
        <w:t>والحق في السفر خارج الدولة؛</w:t>
      </w:r>
    </w:p>
    <w:p w:rsidR="002E6221" w:rsidRDefault="002E6221" w:rsidP="00633FCE">
      <w:pPr>
        <w:pStyle w:val="SingleTxtGA"/>
        <w:spacing w:line="346" w:lineRule="exact"/>
        <w:rPr>
          <w:rtl/>
          <w:lang w:bidi="ar-DZ"/>
        </w:rPr>
      </w:pPr>
      <w:r>
        <w:rPr>
          <w:rtl/>
          <w:lang w:bidi="ar-DZ"/>
        </w:rPr>
        <w:tab/>
        <w:t>(د)</w:t>
      </w:r>
      <w:r>
        <w:rPr>
          <w:rtl/>
          <w:lang w:bidi="ar-DZ"/>
        </w:rPr>
        <w:tab/>
      </w:r>
      <w:r w:rsidRPr="00633FCE">
        <w:rPr>
          <w:spacing w:val="-4"/>
          <w:rtl/>
          <w:lang w:bidi="ar-DZ"/>
        </w:rPr>
        <w:t xml:space="preserve">والحق في عدم تعريض صحة الأفراد للخطر من جانب الدولة والحق في عدم التعرض </w:t>
      </w:r>
      <w:r>
        <w:rPr>
          <w:rtl/>
          <w:lang w:bidi="ar-DZ"/>
        </w:rPr>
        <w:t>للتعذيب أو للمعاملة أو العقوبة اللاإنسانية أو المهينة؛</w:t>
      </w:r>
    </w:p>
    <w:p w:rsidR="002E6221" w:rsidRDefault="002E6221" w:rsidP="00633FCE">
      <w:pPr>
        <w:pStyle w:val="SingleTxtGA"/>
        <w:spacing w:line="346" w:lineRule="exact"/>
        <w:rPr>
          <w:rtl/>
          <w:lang w:bidi="ar-DZ"/>
        </w:rPr>
      </w:pPr>
      <w:r>
        <w:rPr>
          <w:rtl/>
          <w:lang w:bidi="ar-DZ"/>
        </w:rPr>
        <w:tab/>
        <w:t>(ه)</w:t>
      </w:r>
      <w:r>
        <w:rPr>
          <w:rtl/>
          <w:lang w:bidi="ar-DZ"/>
        </w:rPr>
        <w:tab/>
        <w:t>والحق في التقاضي واللجوء إلى المحاكم؛</w:t>
      </w:r>
    </w:p>
    <w:p w:rsidR="002E6221" w:rsidRDefault="002E6221" w:rsidP="00633FCE">
      <w:pPr>
        <w:pStyle w:val="SingleTxtGA"/>
        <w:spacing w:line="346" w:lineRule="exact"/>
        <w:rPr>
          <w:rtl/>
          <w:lang w:bidi="ar-DZ"/>
        </w:rPr>
      </w:pPr>
      <w:r>
        <w:rPr>
          <w:rtl/>
          <w:lang w:bidi="ar-DZ"/>
        </w:rPr>
        <w:tab/>
        <w:t>(و)</w:t>
      </w:r>
      <w:r>
        <w:rPr>
          <w:rtl/>
          <w:lang w:bidi="ar-DZ"/>
        </w:rPr>
        <w:tab/>
        <w:t>والحق في الاستعانة بمحام؛</w:t>
      </w:r>
    </w:p>
    <w:p w:rsidR="002E6221" w:rsidRDefault="002E6221" w:rsidP="00633FCE">
      <w:pPr>
        <w:pStyle w:val="SingleTxtGA"/>
        <w:spacing w:line="346" w:lineRule="exact"/>
        <w:rPr>
          <w:rtl/>
          <w:lang w:bidi="ar-DZ"/>
        </w:rPr>
      </w:pPr>
      <w:r>
        <w:rPr>
          <w:rtl/>
          <w:lang w:bidi="ar-DZ"/>
        </w:rPr>
        <w:tab/>
        <w:t>(ز)</w:t>
      </w:r>
      <w:r>
        <w:rPr>
          <w:rtl/>
          <w:lang w:bidi="ar-DZ"/>
        </w:rPr>
        <w:tab/>
        <w:t>والحق في الاتصال؛</w:t>
      </w:r>
    </w:p>
    <w:p w:rsidR="002E6221" w:rsidRDefault="002E6221" w:rsidP="00633FCE">
      <w:pPr>
        <w:pStyle w:val="SingleTxtGA"/>
        <w:spacing w:line="346" w:lineRule="exact"/>
        <w:rPr>
          <w:rtl/>
          <w:lang w:bidi="ar-DZ"/>
        </w:rPr>
      </w:pPr>
      <w:r>
        <w:rPr>
          <w:rtl/>
          <w:lang w:bidi="ar-DZ"/>
        </w:rPr>
        <w:tab/>
        <w:t>(ح)</w:t>
      </w:r>
      <w:r>
        <w:rPr>
          <w:rtl/>
          <w:lang w:bidi="ar-DZ"/>
        </w:rPr>
        <w:tab/>
        <w:t>والحق في الزواج؛</w:t>
      </w:r>
    </w:p>
    <w:p w:rsidR="002E6221" w:rsidRDefault="002E6221" w:rsidP="00633FCE">
      <w:pPr>
        <w:pStyle w:val="SingleTxtGA"/>
        <w:spacing w:line="346" w:lineRule="exact"/>
        <w:rPr>
          <w:rtl/>
          <w:lang w:bidi="ar-DZ"/>
        </w:rPr>
      </w:pPr>
      <w:r>
        <w:rPr>
          <w:rtl/>
          <w:lang w:bidi="ar-DZ"/>
        </w:rPr>
        <w:tab/>
        <w:t>(ط)</w:t>
      </w:r>
      <w:r>
        <w:rPr>
          <w:rtl/>
          <w:lang w:bidi="ar-DZ"/>
        </w:rPr>
        <w:tab/>
        <w:t>والحق في الخصوصية الزوجية؛</w:t>
      </w:r>
    </w:p>
    <w:p w:rsidR="002E6221" w:rsidRDefault="002E6221" w:rsidP="00633FCE">
      <w:pPr>
        <w:pStyle w:val="SingleTxtGA"/>
        <w:spacing w:line="346" w:lineRule="exact"/>
        <w:rPr>
          <w:rtl/>
          <w:lang w:bidi="ar-DZ"/>
        </w:rPr>
      </w:pPr>
      <w:r>
        <w:rPr>
          <w:rtl/>
          <w:lang w:bidi="ar-DZ"/>
        </w:rPr>
        <w:tab/>
        <w:t>(ي)</w:t>
      </w:r>
      <w:r>
        <w:rPr>
          <w:rtl/>
          <w:lang w:bidi="ar-DZ"/>
        </w:rPr>
        <w:tab/>
        <w:t>والحق في الإنجاب؛</w:t>
      </w:r>
    </w:p>
    <w:p w:rsidR="002E6221" w:rsidRDefault="002E6221" w:rsidP="00633FCE">
      <w:pPr>
        <w:pStyle w:val="SingleTxtGA"/>
        <w:spacing w:line="346" w:lineRule="exact"/>
        <w:rPr>
          <w:rtl/>
          <w:lang w:bidi="ar-DZ"/>
        </w:rPr>
      </w:pPr>
      <w:r>
        <w:rPr>
          <w:rtl/>
          <w:lang w:bidi="ar-DZ"/>
        </w:rPr>
        <w:tab/>
        <w:t>(ك)</w:t>
      </w:r>
      <w:r>
        <w:rPr>
          <w:rtl/>
          <w:lang w:bidi="ar-DZ"/>
        </w:rPr>
        <w:tab/>
        <w:t>وحقوق الأم غير المتزوجة فيما يتعلق بطفلها؛</w:t>
      </w:r>
    </w:p>
    <w:p w:rsidR="002E6221" w:rsidRDefault="002E6221" w:rsidP="00633FCE">
      <w:pPr>
        <w:pStyle w:val="SingleTxtGA"/>
        <w:spacing w:line="346" w:lineRule="exact"/>
        <w:rPr>
          <w:rtl/>
          <w:lang w:bidi="ar-DZ"/>
        </w:rPr>
      </w:pPr>
      <w:r>
        <w:rPr>
          <w:rtl/>
          <w:lang w:bidi="ar-DZ"/>
        </w:rPr>
        <w:tab/>
        <w:t>(ل)</w:t>
      </w:r>
      <w:r>
        <w:rPr>
          <w:rtl/>
          <w:lang w:bidi="ar-DZ"/>
        </w:rPr>
        <w:tab/>
        <w:t>والحق في التمثيل القانوني في بعض القضايا الجنائية؛</w:t>
      </w:r>
    </w:p>
    <w:p w:rsidR="002E6221" w:rsidRDefault="002E6221" w:rsidP="00633FCE">
      <w:pPr>
        <w:pStyle w:val="SingleTxtGA"/>
        <w:spacing w:line="346" w:lineRule="exact"/>
        <w:rPr>
          <w:rtl/>
          <w:lang w:bidi="ar-DZ"/>
        </w:rPr>
      </w:pPr>
      <w:r>
        <w:rPr>
          <w:rtl/>
          <w:lang w:bidi="ar-DZ"/>
        </w:rPr>
        <w:tab/>
        <w:t>(م)</w:t>
      </w:r>
      <w:r>
        <w:rPr>
          <w:rtl/>
          <w:lang w:bidi="ar-DZ"/>
        </w:rPr>
        <w:tab/>
        <w:t>والحق في إجراءات عادلة.</w:t>
      </w:r>
    </w:p>
    <w:p w:rsidR="002E6221" w:rsidRDefault="002E6221" w:rsidP="00633FCE">
      <w:pPr>
        <w:pStyle w:val="H23GA"/>
        <w:spacing w:line="346" w:lineRule="exact"/>
        <w:rPr>
          <w:rtl/>
          <w:lang w:bidi="ar-DZ"/>
        </w:rPr>
      </w:pPr>
      <w:r>
        <w:rPr>
          <w:rtl/>
          <w:lang w:bidi="ar-DZ"/>
        </w:rPr>
        <w:tab/>
      </w:r>
      <w:bookmarkStart w:id="25" w:name="_Toc34663726"/>
      <w:r w:rsidRPr="002E6221">
        <w:rPr>
          <w:szCs w:val="20"/>
          <w:rtl/>
          <w:lang w:bidi="ar-DZ"/>
        </w:rPr>
        <w:t>3</w:t>
      </w:r>
      <w:r>
        <w:rPr>
          <w:rtl/>
          <w:lang w:bidi="ar-DZ"/>
        </w:rPr>
        <w:t>-</w:t>
      </w:r>
      <w:r>
        <w:rPr>
          <w:rtl/>
          <w:lang w:bidi="ar-DZ"/>
        </w:rPr>
        <w:tab/>
        <w:t>الدستورية</w:t>
      </w:r>
      <w:bookmarkEnd w:id="25"/>
    </w:p>
    <w:p w:rsidR="002E6221" w:rsidRDefault="002E6221" w:rsidP="00633FCE">
      <w:pPr>
        <w:pStyle w:val="SingleTxtGA"/>
        <w:spacing w:line="346" w:lineRule="exact"/>
        <w:rPr>
          <w:rtl/>
          <w:lang w:bidi="ar-DZ"/>
        </w:rPr>
      </w:pPr>
      <w:r w:rsidRPr="002E6221">
        <w:rPr>
          <w:szCs w:val="20"/>
          <w:rtl/>
          <w:lang w:bidi="ar-DZ"/>
        </w:rPr>
        <w:t>89</w:t>
      </w:r>
      <w:r>
        <w:rPr>
          <w:rtl/>
          <w:lang w:bidi="ar-DZ"/>
        </w:rPr>
        <w:t>-</w:t>
      </w:r>
      <w:r>
        <w:rPr>
          <w:rtl/>
          <w:lang w:bidi="ar-DZ"/>
        </w:rPr>
        <w:tab/>
      </w:r>
      <w:r w:rsidRPr="00633FCE">
        <w:rPr>
          <w:spacing w:val="-4"/>
          <w:rtl/>
          <w:lang w:bidi="ar-DZ"/>
        </w:rPr>
        <w:t xml:space="preserve">بموجب المادة </w:t>
      </w:r>
      <w:r w:rsidRPr="00633FCE">
        <w:rPr>
          <w:spacing w:val="-4"/>
          <w:szCs w:val="20"/>
          <w:rtl/>
          <w:lang w:bidi="ar-DZ"/>
        </w:rPr>
        <w:t>34</w:t>
      </w:r>
      <w:r w:rsidRPr="00633FCE">
        <w:rPr>
          <w:spacing w:val="-4"/>
          <w:rtl/>
          <w:lang w:bidi="ar-DZ"/>
        </w:rPr>
        <w:t xml:space="preserve"> من الدستور، تتمتع كل من المحكمة العليا ومحكمة الاستئناف ومحكمة النقض </w:t>
      </w:r>
      <w:r>
        <w:rPr>
          <w:rtl/>
          <w:lang w:bidi="ar-DZ"/>
        </w:rPr>
        <w:t xml:space="preserve">بصلاحية تقييم مدى دستورية أي قانون والبت في صحته. </w:t>
      </w:r>
    </w:p>
    <w:p w:rsidR="002E6221" w:rsidRDefault="002E6221" w:rsidP="00633FCE">
      <w:pPr>
        <w:pStyle w:val="SingleTxtGA"/>
        <w:spacing w:line="346" w:lineRule="exact"/>
        <w:rPr>
          <w:rtl/>
          <w:lang w:bidi="ar-DZ"/>
        </w:rPr>
      </w:pPr>
      <w:r w:rsidRPr="002E6221">
        <w:rPr>
          <w:szCs w:val="20"/>
          <w:rtl/>
          <w:lang w:bidi="ar-DZ"/>
        </w:rPr>
        <w:t>90</w:t>
      </w:r>
      <w:r>
        <w:rPr>
          <w:rtl/>
          <w:lang w:bidi="ar-DZ"/>
        </w:rPr>
        <w:t>-</w:t>
      </w:r>
      <w:r>
        <w:rPr>
          <w:rtl/>
          <w:lang w:bidi="ar-DZ"/>
        </w:rPr>
        <w:tab/>
        <w:t xml:space="preserve">فإذا خلصت المحكمة إلى أنَّ قانوناً ما غيرُ دستوري، فإنَّ هذا القانون يفقد كل شرعية قانونية من أساسه. </w:t>
      </w:r>
    </w:p>
    <w:p w:rsidR="002E6221" w:rsidRDefault="002E6221" w:rsidP="00633FCE">
      <w:pPr>
        <w:pStyle w:val="H23GA"/>
        <w:spacing w:line="346" w:lineRule="exact"/>
        <w:rPr>
          <w:rtl/>
          <w:lang w:bidi="ar-DZ"/>
        </w:rPr>
      </w:pPr>
      <w:r>
        <w:rPr>
          <w:rtl/>
          <w:lang w:bidi="ar-DZ"/>
        </w:rPr>
        <w:tab/>
      </w:r>
      <w:bookmarkStart w:id="26" w:name="_Toc34663727"/>
      <w:r w:rsidRPr="002E6221">
        <w:rPr>
          <w:szCs w:val="20"/>
          <w:rtl/>
          <w:lang w:bidi="ar-DZ"/>
        </w:rPr>
        <w:t>4</w:t>
      </w:r>
      <w:r>
        <w:rPr>
          <w:rtl/>
          <w:lang w:bidi="ar-DZ"/>
        </w:rPr>
        <w:t>-</w:t>
      </w:r>
      <w:r>
        <w:rPr>
          <w:rtl/>
          <w:lang w:bidi="ar-DZ"/>
        </w:rPr>
        <w:tab/>
        <w:t>الإصلاح الدستوري</w:t>
      </w:r>
      <w:bookmarkEnd w:id="26"/>
    </w:p>
    <w:p w:rsidR="002E6221" w:rsidRDefault="002E6221" w:rsidP="00633FCE">
      <w:pPr>
        <w:pStyle w:val="SingleTxtGA"/>
        <w:spacing w:line="346" w:lineRule="exact"/>
        <w:rPr>
          <w:rtl/>
          <w:lang w:bidi="ar-DZ"/>
        </w:rPr>
      </w:pPr>
      <w:r w:rsidRPr="002E6221">
        <w:rPr>
          <w:szCs w:val="20"/>
          <w:rtl/>
          <w:lang w:bidi="ar-DZ"/>
        </w:rPr>
        <w:t>91</w:t>
      </w:r>
      <w:r>
        <w:rPr>
          <w:rtl/>
          <w:lang w:bidi="ar-DZ"/>
        </w:rPr>
        <w:t>-</w:t>
      </w:r>
      <w:r>
        <w:rPr>
          <w:rtl/>
          <w:lang w:bidi="ar-DZ"/>
        </w:rPr>
        <w:tab/>
        <w:t xml:space="preserve">في أعقاب استفتاء دستوري أجري في </w:t>
      </w:r>
      <w:r w:rsidRPr="002E6221">
        <w:rPr>
          <w:szCs w:val="20"/>
          <w:rtl/>
          <w:lang w:bidi="ar-DZ"/>
        </w:rPr>
        <w:t>22</w:t>
      </w:r>
      <w:r>
        <w:rPr>
          <w:rtl/>
          <w:lang w:bidi="ar-DZ"/>
        </w:rPr>
        <w:t xml:space="preserve"> أيار/مايو </w:t>
      </w:r>
      <w:r w:rsidRPr="002E6221">
        <w:rPr>
          <w:szCs w:val="20"/>
          <w:rtl/>
          <w:lang w:bidi="ar-DZ"/>
        </w:rPr>
        <w:t>2015</w:t>
      </w:r>
      <w:r>
        <w:rPr>
          <w:rtl/>
          <w:lang w:bidi="ar-DZ"/>
        </w:rPr>
        <w:t xml:space="preserve">، عُدِّلت المادة </w:t>
      </w:r>
      <w:r w:rsidRPr="002E6221">
        <w:rPr>
          <w:szCs w:val="20"/>
          <w:rtl/>
          <w:lang w:bidi="ar-DZ"/>
        </w:rPr>
        <w:t>41</w:t>
      </w:r>
      <w:r>
        <w:rPr>
          <w:rtl/>
          <w:lang w:bidi="ar-DZ"/>
        </w:rPr>
        <w:t xml:space="preserve"> من الدستور </w:t>
      </w:r>
      <w:r w:rsidRPr="00633FCE">
        <w:rPr>
          <w:spacing w:val="-4"/>
          <w:rtl/>
          <w:lang w:bidi="ar-DZ"/>
        </w:rPr>
        <w:t>لتنص على جواز أن يعقد شخصان زواجهما وفقاً للقانون دون تمييز على أساس نوع الجنس. وقد اكتسب</w:t>
      </w:r>
      <w:r>
        <w:rPr>
          <w:rtl/>
          <w:lang w:bidi="ar-DZ"/>
        </w:rPr>
        <w:t xml:space="preserve"> التعديل الدستوري أثراً تشريعياً بموجب قانون الزواج لعام </w:t>
      </w:r>
      <w:r w:rsidRPr="002E6221">
        <w:rPr>
          <w:szCs w:val="20"/>
          <w:rtl/>
          <w:lang w:bidi="ar-DZ"/>
        </w:rPr>
        <w:t>2015</w:t>
      </w:r>
      <w:r>
        <w:rPr>
          <w:rtl/>
          <w:lang w:bidi="ar-DZ"/>
        </w:rPr>
        <w:t xml:space="preserve"> الذي دخل حيز النفاذ في </w:t>
      </w:r>
      <w:r w:rsidRPr="002E6221">
        <w:rPr>
          <w:szCs w:val="20"/>
          <w:rtl/>
          <w:lang w:bidi="ar-DZ"/>
        </w:rPr>
        <w:t>16</w:t>
      </w:r>
      <w:r>
        <w:rPr>
          <w:rtl/>
          <w:lang w:bidi="ar-DZ"/>
        </w:rPr>
        <w:t xml:space="preserve"> تشرين الثاني/نوفمبر </w:t>
      </w:r>
      <w:r w:rsidRPr="002E6221">
        <w:rPr>
          <w:szCs w:val="20"/>
          <w:rtl/>
          <w:lang w:bidi="ar-DZ"/>
        </w:rPr>
        <w:t>2015</w:t>
      </w:r>
      <w:r>
        <w:rPr>
          <w:rtl/>
          <w:lang w:bidi="ar-DZ"/>
        </w:rPr>
        <w:t xml:space="preserve">. </w:t>
      </w:r>
    </w:p>
    <w:p w:rsidR="002E6221" w:rsidRDefault="002E6221" w:rsidP="00633FCE">
      <w:pPr>
        <w:pStyle w:val="SingleTxtGA"/>
        <w:spacing w:line="346" w:lineRule="exact"/>
        <w:rPr>
          <w:rtl/>
          <w:lang w:bidi="ar-DZ"/>
        </w:rPr>
      </w:pPr>
      <w:r w:rsidRPr="002E6221">
        <w:rPr>
          <w:szCs w:val="20"/>
          <w:rtl/>
          <w:lang w:bidi="ar-DZ"/>
        </w:rPr>
        <w:t>92</w:t>
      </w:r>
      <w:r>
        <w:rPr>
          <w:rtl/>
          <w:lang w:bidi="ar-DZ"/>
        </w:rPr>
        <w:t>-</w:t>
      </w:r>
      <w:r>
        <w:rPr>
          <w:rtl/>
          <w:lang w:bidi="ar-DZ"/>
        </w:rPr>
        <w:tab/>
        <w:t xml:space="preserve">وفي استفتاء أجري في </w:t>
      </w:r>
      <w:r w:rsidRPr="002E6221">
        <w:rPr>
          <w:szCs w:val="20"/>
          <w:rtl/>
          <w:lang w:bidi="ar-DZ"/>
        </w:rPr>
        <w:t>25</w:t>
      </w:r>
      <w:r>
        <w:rPr>
          <w:rtl/>
          <w:lang w:bidi="ar-DZ"/>
        </w:rPr>
        <w:t xml:space="preserve"> أيار/مايو </w:t>
      </w:r>
      <w:r w:rsidRPr="002E6221">
        <w:rPr>
          <w:szCs w:val="20"/>
          <w:rtl/>
          <w:lang w:bidi="ar-DZ"/>
        </w:rPr>
        <w:t>2018</w:t>
      </w:r>
      <w:r>
        <w:rPr>
          <w:rtl/>
          <w:lang w:bidi="ar-DZ"/>
        </w:rPr>
        <w:t xml:space="preserve">، صوَّت مواطنو أيرلندا على تعديل الدستور لينص على تنظيم إنهاء الحمل. وأقر مجلسا البرلمان في </w:t>
      </w:r>
      <w:r w:rsidRPr="002E6221">
        <w:rPr>
          <w:szCs w:val="20"/>
          <w:rtl/>
          <w:lang w:bidi="ar-DZ"/>
        </w:rPr>
        <w:t>13</w:t>
      </w:r>
      <w:r>
        <w:rPr>
          <w:rtl/>
          <w:lang w:bidi="ar-DZ"/>
        </w:rPr>
        <w:t xml:space="preserve"> كانون الأول/ديسمبر </w:t>
      </w:r>
      <w:r w:rsidRPr="002E6221">
        <w:rPr>
          <w:szCs w:val="20"/>
          <w:rtl/>
          <w:lang w:bidi="ar-DZ"/>
        </w:rPr>
        <w:t>2018</w:t>
      </w:r>
      <w:r>
        <w:rPr>
          <w:rtl/>
          <w:lang w:bidi="ar-DZ"/>
        </w:rPr>
        <w:t xml:space="preserve"> </w:t>
      </w:r>
      <w:r w:rsidRPr="002443AA">
        <w:rPr>
          <w:i/>
          <w:iCs/>
          <w:rtl/>
          <w:lang w:bidi="ar-DZ"/>
        </w:rPr>
        <w:t xml:space="preserve">مشروع قانون الصحة (تنظيم إنهاء الحمل) لعام </w:t>
      </w:r>
      <w:r w:rsidRPr="002443AA">
        <w:rPr>
          <w:i/>
          <w:iCs/>
          <w:szCs w:val="20"/>
          <w:rtl/>
          <w:lang w:bidi="ar-DZ"/>
        </w:rPr>
        <w:t>2018</w:t>
      </w:r>
      <w:r>
        <w:rPr>
          <w:rtl/>
          <w:lang w:bidi="ar-DZ"/>
        </w:rPr>
        <w:t xml:space="preserve"> وسُنَّ في </w:t>
      </w:r>
      <w:r w:rsidRPr="002E6221">
        <w:rPr>
          <w:szCs w:val="20"/>
          <w:rtl/>
          <w:lang w:bidi="ar-DZ"/>
        </w:rPr>
        <w:t>21</w:t>
      </w:r>
      <w:r>
        <w:rPr>
          <w:rtl/>
          <w:lang w:bidi="ar-DZ"/>
        </w:rPr>
        <w:t xml:space="preserve"> كانون الأول/ديسمبر </w:t>
      </w:r>
      <w:r w:rsidRPr="002E6221">
        <w:rPr>
          <w:szCs w:val="20"/>
          <w:rtl/>
          <w:lang w:bidi="ar-DZ"/>
        </w:rPr>
        <w:t>2018</w:t>
      </w:r>
      <w:r>
        <w:rPr>
          <w:rtl/>
          <w:lang w:bidi="ar-DZ"/>
        </w:rPr>
        <w:t xml:space="preserve"> لإنفاذ هذا التصويت. وبدأ</w:t>
      </w:r>
      <w:r w:rsidR="00633FCE">
        <w:rPr>
          <w:rFonts w:hint="cs"/>
          <w:rtl/>
          <w:lang w:bidi="ar-DZ"/>
        </w:rPr>
        <w:t> </w:t>
      </w:r>
      <w:r>
        <w:rPr>
          <w:rtl/>
          <w:lang w:bidi="ar-DZ"/>
        </w:rPr>
        <w:t xml:space="preserve">تقديم خدمات إنهاء الحمل في </w:t>
      </w:r>
      <w:r w:rsidRPr="002E6221">
        <w:rPr>
          <w:szCs w:val="20"/>
          <w:rtl/>
          <w:lang w:bidi="ar-DZ"/>
        </w:rPr>
        <w:t>1</w:t>
      </w:r>
      <w:r>
        <w:rPr>
          <w:rtl/>
          <w:lang w:bidi="ar-DZ"/>
        </w:rPr>
        <w:t xml:space="preserve"> كانون الثاني/يناير </w:t>
      </w:r>
      <w:r w:rsidRPr="002E6221">
        <w:rPr>
          <w:szCs w:val="20"/>
          <w:rtl/>
          <w:lang w:bidi="ar-DZ"/>
        </w:rPr>
        <w:t>2019</w:t>
      </w:r>
      <w:r>
        <w:rPr>
          <w:rtl/>
          <w:lang w:bidi="ar-DZ"/>
        </w:rPr>
        <w:t xml:space="preserve">. </w:t>
      </w:r>
    </w:p>
    <w:p w:rsidR="002E6221" w:rsidRDefault="002E6221" w:rsidP="002E6221">
      <w:pPr>
        <w:pStyle w:val="SingleTxtGA"/>
        <w:rPr>
          <w:rtl/>
          <w:lang w:bidi="ar-DZ"/>
        </w:rPr>
      </w:pPr>
      <w:r w:rsidRPr="002E6221">
        <w:rPr>
          <w:szCs w:val="20"/>
          <w:rtl/>
          <w:lang w:bidi="ar-DZ"/>
        </w:rPr>
        <w:lastRenderedPageBreak/>
        <w:t>93</w:t>
      </w:r>
      <w:r>
        <w:rPr>
          <w:rtl/>
          <w:lang w:bidi="ar-DZ"/>
        </w:rPr>
        <w:t>-</w:t>
      </w:r>
      <w:r>
        <w:rPr>
          <w:rtl/>
          <w:lang w:bidi="ar-DZ"/>
        </w:rPr>
        <w:tab/>
        <w:t xml:space="preserve">وفي استفتاء أُجري في </w:t>
      </w:r>
      <w:r w:rsidRPr="002E6221">
        <w:rPr>
          <w:szCs w:val="20"/>
          <w:rtl/>
          <w:lang w:bidi="ar-DZ"/>
        </w:rPr>
        <w:t>26</w:t>
      </w:r>
      <w:r>
        <w:rPr>
          <w:rtl/>
          <w:lang w:bidi="ar-DZ"/>
        </w:rPr>
        <w:t xml:space="preserve"> أكتوبر/تشرين الأول </w:t>
      </w:r>
      <w:r w:rsidRPr="002E6221">
        <w:rPr>
          <w:szCs w:val="20"/>
          <w:rtl/>
          <w:lang w:bidi="ar-DZ"/>
        </w:rPr>
        <w:t>2018</w:t>
      </w:r>
      <w:r>
        <w:rPr>
          <w:rtl/>
          <w:lang w:bidi="ar-DZ"/>
        </w:rPr>
        <w:t xml:space="preserve">، صوَّتت الأغلبية على حذف الإشارة إلى التجديف في الدستور. </w:t>
      </w:r>
    </w:p>
    <w:p w:rsidR="002E6221" w:rsidRDefault="002E6221" w:rsidP="002E6221">
      <w:pPr>
        <w:pStyle w:val="SingleTxtGA"/>
        <w:rPr>
          <w:rtl/>
          <w:lang w:bidi="ar-DZ"/>
        </w:rPr>
      </w:pPr>
      <w:r w:rsidRPr="002E6221">
        <w:rPr>
          <w:szCs w:val="20"/>
          <w:rtl/>
          <w:lang w:bidi="ar-DZ"/>
        </w:rPr>
        <w:t>94</w:t>
      </w:r>
      <w:r>
        <w:rPr>
          <w:rtl/>
          <w:lang w:bidi="ar-DZ"/>
        </w:rPr>
        <w:t>-</w:t>
      </w:r>
      <w:r>
        <w:rPr>
          <w:rtl/>
          <w:lang w:bidi="ar-DZ"/>
        </w:rPr>
        <w:tab/>
      </w:r>
      <w:r w:rsidRPr="00A50301">
        <w:rPr>
          <w:spacing w:val="-4"/>
          <w:rtl/>
          <w:lang w:bidi="ar-DZ"/>
        </w:rPr>
        <w:t xml:space="preserve">وفي أعقاب استفتاء دستوري أُجري في </w:t>
      </w:r>
      <w:r w:rsidRPr="00A50301">
        <w:rPr>
          <w:spacing w:val="-4"/>
          <w:szCs w:val="20"/>
          <w:rtl/>
          <w:lang w:bidi="ar-DZ"/>
        </w:rPr>
        <w:t>24</w:t>
      </w:r>
      <w:r w:rsidRPr="00A50301">
        <w:rPr>
          <w:spacing w:val="-4"/>
          <w:rtl/>
          <w:lang w:bidi="ar-DZ"/>
        </w:rPr>
        <w:t xml:space="preserve"> أيار/مايو </w:t>
      </w:r>
      <w:r w:rsidRPr="00A50301">
        <w:rPr>
          <w:spacing w:val="-4"/>
          <w:szCs w:val="20"/>
          <w:rtl/>
          <w:lang w:bidi="ar-DZ"/>
        </w:rPr>
        <w:t>2019</w:t>
      </w:r>
      <w:r w:rsidRPr="00A50301">
        <w:rPr>
          <w:spacing w:val="-4"/>
          <w:rtl/>
          <w:lang w:bidi="ar-DZ"/>
        </w:rPr>
        <w:t>، صوَّت مواطنو أيرلندا على تعديل</w:t>
      </w:r>
      <w:r>
        <w:rPr>
          <w:rtl/>
          <w:lang w:bidi="ar-DZ"/>
        </w:rPr>
        <w:t xml:space="preserve"> </w:t>
      </w:r>
      <w:r w:rsidRPr="00A50301">
        <w:rPr>
          <w:spacing w:val="-4"/>
          <w:rtl/>
          <w:lang w:bidi="ar-DZ"/>
        </w:rPr>
        <w:t xml:space="preserve">المادة </w:t>
      </w:r>
      <w:r w:rsidRPr="00A50301">
        <w:rPr>
          <w:spacing w:val="-4"/>
          <w:szCs w:val="20"/>
          <w:rtl/>
          <w:lang w:bidi="ar-DZ"/>
        </w:rPr>
        <w:t>41</w:t>
      </w:r>
      <w:r w:rsidRPr="00A50301">
        <w:rPr>
          <w:spacing w:val="-4"/>
          <w:rtl/>
          <w:lang w:bidi="ar-DZ"/>
        </w:rPr>
        <w:t>-</w:t>
      </w:r>
      <w:r w:rsidRPr="00A50301">
        <w:rPr>
          <w:spacing w:val="-4"/>
          <w:szCs w:val="20"/>
          <w:rtl/>
          <w:lang w:bidi="ar-DZ"/>
        </w:rPr>
        <w:t>3</w:t>
      </w:r>
      <w:r w:rsidRPr="00A50301">
        <w:rPr>
          <w:spacing w:val="-4"/>
          <w:rtl/>
          <w:lang w:bidi="ar-DZ"/>
        </w:rPr>
        <w:t xml:space="preserve"> من الدستور لتقليص المدة الواجبة لانفصال الشخصين قبل تقديم طلب الطلاق، واستبدال</w:t>
      </w:r>
      <w:r>
        <w:rPr>
          <w:rtl/>
          <w:lang w:bidi="ar-DZ"/>
        </w:rPr>
        <w:t xml:space="preserve"> نص المادة </w:t>
      </w:r>
      <w:r w:rsidRPr="002E6221">
        <w:rPr>
          <w:szCs w:val="20"/>
          <w:rtl/>
          <w:lang w:bidi="ar-DZ"/>
        </w:rPr>
        <w:t>41</w:t>
      </w:r>
      <w:r>
        <w:rPr>
          <w:rtl/>
          <w:lang w:bidi="ar-DZ"/>
        </w:rPr>
        <w:t>-</w:t>
      </w:r>
      <w:r w:rsidRPr="002E6221">
        <w:rPr>
          <w:szCs w:val="20"/>
          <w:rtl/>
          <w:lang w:bidi="ar-DZ"/>
        </w:rPr>
        <w:t>3</w:t>
      </w:r>
      <w:r>
        <w:rPr>
          <w:rtl/>
          <w:lang w:bidi="ar-DZ"/>
        </w:rPr>
        <w:t>-</w:t>
      </w:r>
      <w:r w:rsidRPr="002E6221">
        <w:rPr>
          <w:szCs w:val="20"/>
          <w:rtl/>
          <w:lang w:bidi="ar-DZ"/>
        </w:rPr>
        <w:t>3</w:t>
      </w:r>
      <w:r>
        <w:rPr>
          <w:rtl/>
          <w:lang w:bidi="ar-DZ"/>
        </w:rPr>
        <w:t xml:space="preserve"> التي تتناول الاعتراف بحالات الطلاق الأجنبي. </w:t>
      </w:r>
    </w:p>
    <w:p w:rsidR="002E6221" w:rsidRDefault="002E6221" w:rsidP="00A50301">
      <w:pPr>
        <w:pStyle w:val="H23GA"/>
        <w:rPr>
          <w:rtl/>
          <w:lang w:bidi="ar-DZ"/>
        </w:rPr>
      </w:pPr>
      <w:r>
        <w:rPr>
          <w:rtl/>
          <w:lang w:bidi="ar-DZ"/>
        </w:rPr>
        <w:tab/>
      </w:r>
      <w:bookmarkStart w:id="27" w:name="_Toc34663728"/>
      <w:r w:rsidRPr="002E6221">
        <w:rPr>
          <w:szCs w:val="20"/>
          <w:rtl/>
          <w:lang w:bidi="ar-DZ"/>
        </w:rPr>
        <w:t>5</w:t>
      </w:r>
      <w:r>
        <w:rPr>
          <w:rtl/>
          <w:lang w:bidi="ar-DZ"/>
        </w:rPr>
        <w:t>-</w:t>
      </w:r>
      <w:r>
        <w:rPr>
          <w:rtl/>
          <w:lang w:bidi="ar-DZ"/>
        </w:rPr>
        <w:tab/>
        <w:t>الأدلة</w:t>
      </w:r>
      <w:bookmarkEnd w:id="27"/>
    </w:p>
    <w:p w:rsidR="002E6221" w:rsidRDefault="002E6221" w:rsidP="002E6221">
      <w:pPr>
        <w:pStyle w:val="SingleTxtGA"/>
        <w:rPr>
          <w:rtl/>
          <w:lang w:bidi="ar-DZ"/>
        </w:rPr>
      </w:pPr>
      <w:r w:rsidRPr="002E6221">
        <w:rPr>
          <w:szCs w:val="20"/>
          <w:rtl/>
          <w:lang w:bidi="ar-DZ"/>
        </w:rPr>
        <w:t>95</w:t>
      </w:r>
      <w:r>
        <w:rPr>
          <w:rtl/>
          <w:lang w:bidi="ar-DZ"/>
        </w:rPr>
        <w:t>-</w:t>
      </w:r>
      <w:r>
        <w:rPr>
          <w:rtl/>
          <w:lang w:bidi="ar-DZ"/>
        </w:rPr>
        <w:tab/>
      </w:r>
      <w:r w:rsidRPr="00A50301">
        <w:rPr>
          <w:spacing w:val="-4"/>
          <w:rtl/>
          <w:lang w:bidi="ar-DZ"/>
        </w:rPr>
        <w:t>تقضي القاعدة العامة في أيرلندا بعدم قبول الأدلة التي يتم الحصول عليها نتيجة انتهاك متعمَّد</w:t>
      </w:r>
      <w:r>
        <w:rPr>
          <w:rtl/>
          <w:lang w:bidi="ar-DZ"/>
        </w:rPr>
        <w:t xml:space="preserve"> للحقوق الدستورية للأفراد. </w:t>
      </w:r>
    </w:p>
    <w:p w:rsidR="002E6221" w:rsidRDefault="002E6221" w:rsidP="00A50301">
      <w:pPr>
        <w:pStyle w:val="H23GA"/>
        <w:rPr>
          <w:rtl/>
          <w:lang w:bidi="ar-DZ"/>
        </w:rPr>
      </w:pPr>
      <w:r>
        <w:rPr>
          <w:rtl/>
          <w:lang w:bidi="ar-DZ"/>
        </w:rPr>
        <w:tab/>
      </w:r>
      <w:bookmarkStart w:id="28" w:name="_Toc34663729"/>
      <w:r w:rsidRPr="002E6221">
        <w:rPr>
          <w:szCs w:val="20"/>
          <w:rtl/>
          <w:lang w:bidi="ar-DZ"/>
        </w:rPr>
        <w:t>6</w:t>
      </w:r>
      <w:r>
        <w:rPr>
          <w:rtl/>
          <w:lang w:bidi="ar-DZ"/>
        </w:rPr>
        <w:t>-</w:t>
      </w:r>
      <w:r>
        <w:rPr>
          <w:rtl/>
          <w:lang w:bidi="ar-DZ"/>
        </w:rPr>
        <w:tab/>
        <w:t>المراجعة القضائية</w:t>
      </w:r>
      <w:bookmarkEnd w:id="28"/>
    </w:p>
    <w:p w:rsidR="002E6221" w:rsidRDefault="002E6221" w:rsidP="002E6221">
      <w:pPr>
        <w:pStyle w:val="SingleTxtGA"/>
        <w:rPr>
          <w:rtl/>
          <w:lang w:bidi="ar-DZ"/>
        </w:rPr>
      </w:pPr>
      <w:r w:rsidRPr="002E6221">
        <w:rPr>
          <w:szCs w:val="20"/>
          <w:rtl/>
          <w:lang w:bidi="ar-DZ"/>
        </w:rPr>
        <w:t>96</w:t>
      </w:r>
      <w:r>
        <w:rPr>
          <w:rtl/>
          <w:lang w:bidi="ar-DZ"/>
        </w:rPr>
        <w:t>-</w:t>
      </w:r>
      <w:r>
        <w:rPr>
          <w:rtl/>
          <w:lang w:bidi="ar-DZ"/>
        </w:rPr>
        <w:tab/>
        <w:t>المراجعة القضائية من سبل الانتصاف ضد الأشخاص أو الهيئات التي تؤدي مهام عامة (بما</w:t>
      </w:r>
      <w:r w:rsidR="00A50301">
        <w:rPr>
          <w:rFonts w:hint="cs"/>
          <w:rtl/>
          <w:lang w:bidi="ar-DZ"/>
        </w:rPr>
        <w:t> </w:t>
      </w:r>
      <w:r>
        <w:rPr>
          <w:rtl/>
          <w:lang w:bidi="ar-DZ"/>
        </w:rPr>
        <w:t xml:space="preserve">في ذلك المحاكم الأدنى درجة) لثنيهم عن التصرف على نحو يخالف القانون أو لإجبارهم على </w:t>
      </w:r>
      <w:r w:rsidRPr="00A50301">
        <w:rPr>
          <w:spacing w:val="-2"/>
          <w:rtl/>
          <w:lang w:bidi="ar-DZ"/>
        </w:rPr>
        <w:t>التقيد بالقانون والامتثال للقواعد الأساسية للعدالة الطبيعية والإجراءات العادلة. وتشمل سبلَ الانتصاف</w:t>
      </w:r>
      <w:r>
        <w:rPr>
          <w:rtl/>
          <w:lang w:bidi="ar-DZ"/>
        </w:rPr>
        <w:t xml:space="preserve"> القديمة </w:t>
      </w:r>
      <w:r w:rsidRPr="00A50301">
        <w:rPr>
          <w:spacing w:val="-2"/>
          <w:rtl/>
          <w:lang w:bidi="ar-DZ"/>
        </w:rPr>
        <w:t>التي ينص عليها القانون العام المتمثلة في إحالة الدعوى للمراجعة والامتثال والحظر. ويمثِّل النظام الحديث</w:t>
      </w:r>
      <w:r>
        <w:rPr>
          <w:rtl/>
          <w:lang w:bidi="ar-DZ"/>
        </w:rPr>
        <w:t xml:space="preserve"> للمراجعة القضائية وسيلة سريعة يمكن من خلالها التماس أمر بإلغاء قرار أو إجراء صادر عن مثل هذه الهيئة، أو لإجبارها على القيام بفعل ما أو منعها من التصرف على نحو يخالف القانون.</w:t>
      </w:r>
    </w:p>
    <w:p w:rsidR="002E6221" w:rsidRDefault="002E6221" w:rsidP="002E6221">
      <w:pPr>
        <w:pStyle w:val="SingleTxtGA"/>
        <w:rPr>
          <w:rtl/>
          <w:lang w:bidi="ar-DZ"/>
        </w:rPr>
      </w:pPr>
      <w:r w:rsidRPr="002E6221">
        <w:rPr>
          <w:szCs w:val="20"/>
          <w:rtl/>
          <w:lang w:bidi="ar-DZ"/>
        </w:rPr>
        <w:t>97</w:t>
      </w:r>
      <w:r>
        <w:rPr>
          <w:rtl/>
          <w:lang w:bidi="ar-DZ"/>
        </w:rPr>
        <w:t>-</w:t>
      </w:r>
      <w:r>
        <w:rPr>
          <w:rtl/>
          <w:lang w:bidi="ar-DZ"/>
        </w:rPr>
        <w:tab/>
        <w:t xml:space="preserve">ويجوز للشخص الذي يسعى إلى الطعن في دستورية التشريعات أن يتوسَّل بالمراجعة القضائية لهذه الغاية. على أنَّ هذا الإجراء لا يقتصر على الحالات التي تنطوي على مخالفة دستورية. ففي حين أنَّ القوانين الصادرة عن البرلمان لا تبطل إلا من حيث كونها تتعارض مع أحكام الدستور، يجوز أيضاً إلغاء التشريعات الفرعية عندما يتم تجاوز السلطات المخوَّلة بموجب التشريع التفويضي، أي استناداً إلى كون نطاق اختصاص التشريع الفرعي يتجاوز نطاق اختصاص القانون التفويضي. وعلاوة على ذلك، </w:t>
      </w:r>
      <w:r w:rsidRPr="00A50301">
        <w:rPr>
          <w:spacing w:val="-4"/>
          <w:rtl/>
          <w:lang w:bidi="ar-DZ"/>
        </w:rPr>
        <w:t>يمكن الطعن في قرارات هيئات الدولة وغيرها من الهيئات التي تؤدي مهام عامة عن طريق المراجعة القضائية</w:t>
      </w:r>
      <w:r>
        <w:rPr>
          <w:rtl/>
          <w:lang w:bidi="ar-DZ"/>
        </w:rPr>
        <w:t xml:space="preserve">. </w:t>
      </w:r>
      <w:r w:rsidRPr="00A50301">
        <w:rPr>
          <w:spacing w:val="-4"/>
          <w:rtl/>
          <w:lang w:bidi="ar-DZ"/>
        </w:rPr>
        <w:t>وهذه الهيئات ملزمة بالعمل في حدود صلاحياتها وبالامتثال للقواعد الأساسية للعدالة الطبيعية والإجراءات</w:t>
      </w:r>
      <w:r>
        <w:rPr>
          <w:rtl/>
          <w:lang w:bidi="ar-DZ"/>
        </w:rPr>
        <w:t xml:space="preserve"> العادلة. ويجوز الطعن في عدم القيام بذلك عن طريق المراجعة القضائية لأسباب منها تجاوز القانون، والمخالفات الإجرائية و/أو انتهاكات الإجراءات العادلة والعدالة الطبيعية. </w:t>
      </w:r>
    </w:p>
    <w:p w:rsidR="002E6221" w:rsidRDefault="002E6221" w:rsidP="002E6221">
      <w:pPr>
        <w:pStyle w:val="SingleTxtGA"/>
        <w:rPr>
          <w:rtl/>
          <w:lang w:bidi="ar-DZ"/>
        </w:rPr>
      </w:pPr>
      <w:r w:rsidRPr="002E6221">
        <w:rPr>
          <w:szCs w:val="20"/>
          <w:rtl/>
          <w:lang w:bidi="ar-DZ"/>
        </w:rPr>
        <w:t>98</w:t>
      </w:r>
      <w:r>
        <w:rPr>
          <w:rtl/>
          <w:lang w:bidi="ar-DZ"/>
        </w:rPr>
        <w:t>-</w:t>
      </w:r>
      <w:r>
        <w:rPr>
          <w:rtl/>
          <w:lang w:bidi="ar-DZ"/>
        </w:rPr>
        <w:tab/>
        <w:t xml:space="preserve">وترِد سبل الانتصاف التالية في القانون الأيرلندي فيما يتعلق بانتهاكات حقوق الإنسان التي يحميها دستور البلاد: المراجعة القضائية للتشريعات، أو التشريعات المقترحة، فيما يتعلق بتعارضها مع أحكام الدستور، عندما يشكِّل التشريع انتهاكاً لحقٍّ محمي دستورياً، أو ينطوي على مثل هذا الانتهاك؛ </w:t>
      </w:r>
      <w:r w:rsidRPr="00A50301">
        <w:rPr>
          <w:spacing w:val="-4"/>
          <w:rtl/>
          <w:lang w:bidi="ar-DZ"/>
        </w:rPr>
        <w:t>المراجعة القضائية للتشريعات الفرعية بسبب تعارضها مع أحكام الدستور أو عدم التوافق مع الحكم القانوني</w:t>
      </w:r>
      <w:r>
        <w:rPr>
          <w:rtl/>
          <w:lang w:bidi="ar-DZ"/>
        </w:rPr>
        <w:t xml:space="preserve"> الذي يجيز التشريع الفرعي؛ المراجعة القضائية للإجراءات الإدارية بسبب تعارضها مع أحكام الدستور أو غير ذلك من حالات عدم الامتثال للقانون، بما في ذلك عدم احترام قواعد العدالة الطبيعية؛ فيما</w:t>
      </w:r>
      <w:r w:rsidR="00A50301">
        <w:rPr>
          <w:rFonts w:hint="cs"/>
          <w:rtl/>
          <w:lang w:bidi="ar-DZ"/>
        </w:rPr>
        <w:t> </w:t>
      </w:r>
      <w:r>
        <w:rPr>
          <w:rtl/>
          <w:lang w:bidi="ar-DZ"/>
        </w:rPr>
        <w:t xml:space="preserve">يتعلق بقانون الاتفاقية الأوروبية لحقوق الإنسان لعام </w:t>
      </w:r>
      <w:r w:rsidRPr="002E6221">
        <w:rPr>
          <w:szCs w:val="20"/>
          <w:rtl/>
          <w:lang w:bidi="ar-DZ"/>
        </w:rPr>
        <w:t>2003</w:t>
      </w:r>
      <w:r>
        <w:rPr>
          <w:rtl/>
          <w:lang w:bidi="ar-DZ"/>
        </w:rPr>
        <w:t xml:space="preserve">، ينص حكم في المادة </w:t>
      </w:r>
      <w:r w:rsidRPr="002E6221">
        <w:rPr>
          <w:szCs w:val="20"/>
          <w:rtl/>
          <w:lang w:bidi="ar-DZ"/>
        </w:rPr>
        <w:t>5</w:t>
      </w:r>
      <w:r>
        <w:rPr>
          <w:rtl/>
          <w:lang w:bidi="ar-DZ"/>
        </w:rPr>
        <w:t xml:space="preserve"> من قانون </w:t>
      </w:r>
      <w:r w:rsidRPr="00A50301">
        <w:rPr>
          <w:spacing w:val="-2"/>
          <w:rtl/>
          <w:lang w:bidi="ar-DZ"/>
        </w:rPr>
        <w:t>عام</w:t>
      </w:r>
      <w:r w:rsidR="00A50301" w:rsidRPr="00A50301">
        <w:rPr>
          <w:rFonts w:hint="cs"/>
          <w:spacing w:val="-2"/>
          <w:rtl/>
          <w:lang w:bidi="ar-DZ"/>
        </w:rPr>
        <w:t> </w:t>
      </w:r>
      <w:r w:rsidRPr="00A50301">
        <w:rPr>
          <w:spacing w:val="-2"/>
          <w:szCs w:val="20"/>
          <w:rtl/>
          <w:lang w:bidi="ar-DZ"/>
        </w:rPr>
        <w:t>2003</w:t>
      </w:r>
      <w:r w:rsidRPr="00A50301">
        <w:rPr>
          <w:spacing w:val="-2"/>
          <w:rtl/>
          <w:lang w:bidi="ar-DZ"/>
        </w:rPr>
        <w:t>، في الحالات التي لا يمكن فيها تفسير النظام الأساسي، أو الصك القانوني، أو سيادة القانون العام،</w:t>
      </w:r>
      <w:r w:rsidRPr="00A50301">
        <w:rPr>
          <w:spacing w:val="-4"/>
          <w:rtl/>
          <w:lang w:bidi="ar-DZ"/>
        </w:rPr>
        <w:t xml:space="preserve"> وما إلى ذلك، تفسيراً يتفق مع الاتفاقية، على أن تُصدر المحاكم الأعلى درجة إعلاناً بعدم التوافق</w:t>
      </w:r>
      <w:r>
        <w:rPr>
          <w:rtl/>
          <w:lang w:bidi="ar-DZ"/>
        </w:rPr>
        <w:t xml:space="preserve"> يُعْرَض على مجلسي البرلمان. وتنص المادة </w:t>
      </w:r>
      <w:r w:rsidRPr="002E6221">
        <w:rPr>
          <w:szCs w:val="20"/>
          <w:rtl/>
          <w:lang w:bidi="ar-DZ"/>
        </w:rPr>
        <w:t>5</w:t>
      </w:r>
      <w:r>
        <w:rPr>
          <w:rtl/>
          <w:lang w:bidi="ar-DZ"/>
        </w:rPr>
        <w:t xml:space="preserve"> (</w:t>
      </w:r>
      <w:r w:rsidRPr="002E6221">
        <w:rPr>
          <w:szCs w:val="20"/>
          <w:rtl/>
          <w:lang w:bidi="ar-DZ"/>
        </w:rPr>
        <w:t>4</w:t>
      </w:r>
      <w:r>
        <w:rPr>
          <w:rtl/>
          <w:lang w:bidi="ar-DZ"/>
        </w:rPr>
        <w:t xml:space="preserve">) أيضاً على نظام للتعويض على سبيل الهبة من الدولة في الظروف التي يقدِّم فيها الطرف في الإجراءات المعنية طلباً خطيّاً إلى المدَّعي العام، فيما يتعلق بضرر أو خسارة أو أذى لحق به نتيجة لعدم التوافق. </w:t>
      </w:r>
    </w:p>
    <w:p w:rsidR="002E6221" w:rsidRDefault="002E6221" w:rsidP="00A50301">
      <w:pPr>
        <w:pStyle w:val="H23GA"/>
        <w:rPr>
          <w:rtl/>
          <w:lang w:bidi="ar-DZ"/>
        </w:rPr>
      </w:pPr>
      <w:r>
        <w:rPr>
          <w:rtl/>
          <w:lang w:bidi="ar-DZ"/>
        </w:rPr>
        <w:lastRenderedPageBreak/>
        <w:tab/>
      </w:r>
      <w:bookmarkStart w:id="29" w:name="_Toc34663730"/>
      <w:r w:rsidRPr="002E6221">
        <w:rPr>
          <w:szCs w:val="20"/>
          <w:rtl/>
          <w:lang w:bidi="ar-DZ"/>
        </w:rPr>
        <w:t>7</w:t>
      </w:r>
      <w:r>
        <w:rPr>
          <w:rtl/>
          <w:lang w:bidi="ar-DZ"/>
        </w:rPr>
        <w:t>-</w:t>
      </w:r>
      <w:r>
        <w:rPr>
          <w:rtl/>
          <w:lang w:bidi="ar-DZ"/>
        </w:rPr>
        <w:tab/>
        <w:t>التشريعات والاتفاقيات والمعاهدات</w:t>
      </w:r>
      <w:bookmarkEnd w:id="29"/>
    </w:p>
    <w:p w:rsidR="002E6221" w:rsidRDefault="002E6221" w:rsidP="002E6221">
      <w:pPr>
        <w:pStyle w:val="SingleTxtGA"/>
        <w:rPr>
          <w:rtl/>
          <w:lang w:bidi="ar-DZ"/>
        </w:rPr>
      </w:pPr>
      <w:r w:rsidRPr="002E6221">
        <w:rPr>
          <w:szCs w:val="20"/>
          <w:rtl/>
          <w:lang w:bidi="ar-DZ"/>
        </w:rPr>
        <w:t>99</w:t>
      </w:r>
      <w:r>
        <w:rPr>
          <w:rtl/>
          <w:lang w:bidi="ar-DZ"/>
        </w:rPr>
        <w:t>-</w:t>
      </w:r>
      <w:r>
        <w:rPr>
          <w:rtl/>
          <w:lang w:bidi="ar-DZ"/>
        </w:rPr>
        <w:tab/>
        <w:t xml:space="preserve">تنص المادة </w:t>
      </w:r>
      <w:r w:rsidRPr="002E6221">
        <w:rPr>
          <w:szCs w:val="20"/>
          <w:rtl/>
          <w:lang w:bidi="ar-DZ"/>
        </w:rPr>
        <w:t>29</w:t>
      </w:r>
      <w:r>
        <w:rPr>
          <w:rtl/>
          <w:lang w:bidi="ar-DZ"/>
        </w:rPr>
        <w:t>-</w:t>
      </w:r>
      <w:r w:rsidRPr="002E6221">
        <w:rPr>
          <w:szCs w:val="20"/>
          <w:rtl/>
          <w:lang w:bidi="ar-DZ"/>
        </w:rPr>
        <w:t>3</w:t>
      </w:r>
      <w:r>
        <w:rPr>
          <w:rtl/>
          <w:lang w:bidi="ar-DZ"/>
        </w:rPr>
        <w:t xml:space="preserve"> من الدستور على أنَّ "أيرلندا تقبل مبادئ القانون الدولي المتعارف عليها عموماً بوصفها قاعدة لسلوكها في علاقاتها مع الدول الأخرى". وتشمل هذه المبادئ القانون الدولي </w:t>
      </w:r>
      <w:r w:rsidRPr="00A50301">
        <w:rPr>
          <w:spacing w:val="-4"/>
          <w:rtl/>
          <w:lang w:bidi="ar-DZ"/>
        </w:rPr>
        <w:t>لحقوق الإنسان من حيث إنه يشكل جزءاً من القانون الدولي العرفي. ولدى أيرلندا نظام مزدوج لا</w:t>
      </w:r>
      <w:r w:rsidR="00A61498" w:rsidRPr="00A50301">
        <w:rPr>
          <w:rFonts w:hint="cs"/>
          <w:spacing w:val="-4"/>
          <w:rtl/>
          <w:lang w:bidi="ar-DZ"/>
        </w:rPr>
        <w:t> </w:t>
      </w:r>
      <w:r w:rsidRPr="00A50301">
        <w:rPr>
          <w:spacing w:val="-4"/>
          <w:rtl/>
          <w:lang w:bidi="ar-DZ"/>
        </w:rPr>
        <w:t>تصبح</w:t>
      </w:r>
      <w:r>
        <w:rPr>
          <w:rtl/>
          <w:lang w:bidi="ar-DZ"/>
        </w:rPr>
        <w:t xml:space="preserve"> بموجبه الاتفاقات الدولية التي تصبح أيرلندا طرفاً فيها جزءاً من القانون المحلي ما لم يقرَّ البرلمان ذلك من خلال تشريع. </w:t>
      </w:r>
    </w:p>
    <w:p w:rsidR="002E6221" w:rsidRDefault="002E6221" w:rsidP="002E6221">
      <w:pPr>
        <w:pStyle w:val="SingleTxtGA"/>
        <w:rPr>
          <w:rtl/>
          <w:lang w:bidi="ar-DZ"/>
        </w:rPr>
      </w:pPr>
      <w:r w:rsidRPr="002E6221">
        <w:rPr>
          <w:szCs w:val="20"/>
          <w:rtl/>
          <w:lang w:bidi="ar-DZ"/>
        </w:rPr>
        <w:t>100</w:t>
      </w:r>
      <w:r>
        <w:rPr>
          <w:rtl/>
          <w:lang w:bidi="ar-DZ"/>
        </w:rPr>
        <w:t>-</w:t>
      </w:r>
      <w:r>
        <w:rPr>
          <w:rtl/>
          <w:lang w:bidi="ar-DZ"/>
        </w:rPr>
        <w:tab/>
        <w:t xml:space="preserve">وأيرلندا طرف في معاهدات حقوق الإنسان المعتمدة تحت رعاية مجلس أوروبا، بما في ذلك </w:t>
      </w:r>
      <w:r w:rsidRPr="00A50301">
        <w:rPr>
          <w:spacing w:val="-4"/>
          <w:rtl/>
          <w:lang w:bidi="ar-DZ"/>
        </w:rPr>
        <w:t>الاتفاقية الأوروبية لحقوق الإنسان. واكتسبت الاتفاقية مفعولاً إضافياً في القانون المحلي من خلال قانون</w:t>
      </w:r>
      <w:r>
        <w:rPr>
          <w:rtl/>
          <w:lang w:bidi="ar-DZ"/>
        </w:rPr>
        <w:t xml:space="preserve"> الاتفاقية الأوروبية لحقوق الإنسان لعام </w:t>
      </w:r>
      <w:r w:rsidRPr="002E6221">
        <w:rPr>
          <w:szCs w:val="20"/>
          <w:rtl/>
          <w:lang w:bidi="ar-DZ"/>
        </w:rPr>
        <w:t>2003</w:t>
      </w:r>
      <w:r>
        <w:rPr>
          <w:rtl/>
          <w:lang w:bidi="ar-DZ"/>
        </w:rPr>
        <w:t xml:space="preserve">. وينص القانون على الدفاع عن الحقوق المنصوص عليها في الاتفاقية مباشرة أمام المحاكم والهيئات القضائية الأيرلندية. </w:t>
      </w:r>
    </w:p>
    <w:p w:rsidR="002E6221" w:rsidRDefault="002E6221" w:rsidP="002E6221">
      <w:pPr>
        <w:pStyle w:val="SingleTxtGA"/>
        <w:rPr>
          <w:rtl/>
          <w:lang w:bidi="ar-DZ"/>
        </w:rPr>
      </w:pPr>
      <w:r w:rsidRPr="002E6221">
        <w:rPr>
          <w:szCs w:val="20"/>
          <w:rtl/>
          <w:lang w:bidi="ar-DZ"/>
        </w:rPr>
        <w:t>101</w:t>
      </w:r>
      <w:r>
        <w:rPr>
          <w:rtl/>
          <w:lang w:bidi="ar-DZ"/>
        </w:rPr>
        <w:t>-</w:t>
      </w:r>
      <w:r w:rsidRPr="00A50301">
        <w:rPr>
          <w:spacing w:val="-4"/>
          <w:rtl/>
          <w:lang w:bidi="ar-DZ"/>
        </w:rPr>
        <w:tab/>
        <w:t>والبلد، بوصفه دولة طرفاً في الاتفاقية الأوروبية لحقوق الإنسان، ملزم بالتقيد بالأحكام الصادرة</w:t>
      </w:r>
      <w:r>
        <w:rPr>
          <w:rtl/>
          <w:lang w:bidi="ar-DZ"/>
        </w:rPr>
        <w:t xml:space="preserve"> عن المحكمة في القضايا التي هي طرف فيها. وقد اقتضت الأحكام الصادرة ضد أيرلندا، في عدد من القضايا، دفع ترضية عادلة للمتظلمين على النحو الذي أمرت به المحاكم. وستواصل الحكومة، تحت إشراف لجنة وزراء مجلس أوروبا، اتخاذ جميع الخطوات اللازمة لتنفيذ أحكام المحكمة. </w:t>
      </w:r>
    </w:p>
    <w:p w:rsidR="002E6221" w:rsidRDefault="002E6221" w:rsidP="002E6221">
      <w:pPr>
        <w:pStyle w:val="SingleTxtGA"/>
        <w:rPr>
          <w:rtl/>
          <w:lang w:bidi="ar-DZ"/>
        </w:rPr>
      </w:pPr>
      <w:r w:rsidRPr="002E6221">
        <w:rPr>
          <w:szCs w:val="20"/>
          <w:rtl/>
          <w:lang w:bidi="ar-DZ"/>
        </w:rPr>
        <w:t>102</w:t>
      </w:r>
      <w:r>
        <w:rPr>
          <w:rtl/>
          <w:lang w:bidi="ar-DZ"/>
        </w:rPr>
        <w:t>-</w:t>
      </w:r>
      <w:r>
        <w:rPr>
          <w:rtl/>
          <w:lang w:bidi="ar-DZ"/>
        </w:rPr>
        <w:tab/>
      </w:r>
      <w:r w:rsidRPr="00A50301">
        <w:rPr>
          <w:spacing w:val="-4"/>
          <w:rtl/>
          <w:lang w:bidi="ar-DZ"/>
        </w:rPr>
        <w:t>وأيرلندا، بوصفها دولة عضواً في الاتحاد الأوروبي، ملزمة بميثاق الحقوق الأساسية للاتحاد الأوروبي.</w:t>
      </w:r>
      <w:r>
        <w:rPr>
          <w:rtl/>
          <w:lang w:bidi="ar-DZ"/>
        </w:rPr>
        <w:t xml:space="preserve"> ويعترف الميثاق بحقوق وحريات ومبادئ محدَّدة (اقتصادية واجتماعية ومدنية وسياسية) يحق لمواطني </w:t>
      </w:r>
      <w:r w:rsidRPr="00A50301">
        <w:rPr>
          <w:spacing w:val="-5"/>
          <w:rtl/>
          <w:lang w:bidi="ar-DZ"/>
        </w:rPr>
        <w:t>الاتحاد الأوروبي التمتع بها عندما تنفِّذ مؤسسات الاتحاد والدول الأعضاء قانون الاتحاد. وأُضفي على الميثاق،</w:t>
      </w:r>
      <w:r>
        <w:rPr>
          <w:rtl/>
          <w:lang w:bidi="ar-DZ"/>
        </w:rPr>
        <w:t xml:space="preserve"> </w:t>
      </w:r>
      <w:r w:rsidRPr="00A50301">
        <w:rPr>
          <w:spacing w:val="-4"/>
          <w:rtl/>
          <w:lang w:bidi="ar-DZ"/>
        </w:rPr>
        <w:t xml:space="preserve">في كانون الأول/ديسمبر </w:t>
      </w:r>
      <w:r w:rsidRPr="00A50301">
        <w:rPr>
          <w:spacing w:val="-4"/>
          <w:szCs w:val="20"/>
          <w:rtl/>
          <w:lang w:bidi="ar-DZ"/>
        </w:rPr>
        <w:t>2009</w:t>
      </w:r>
      <w:r w:rsidRPr="00A50301">
        <w:rPr>
          <w:spacing w:val="-4"/>
          <w:rtl/>
          <w:lang w:bidi="ar-DZ"/>
        </w:rPr>
        <w:t>، مع دخول معاهدة لشبونة حيز النفاذ، أثر قانوني ملزم مساوٍ لأثر معاهدات</w:t>
      </w:r>
      <w:r>
        <w:rPr>
          <w:rtl/>
          <w:lang w:bidi="ar-DZ"/>
        </w:rPr>
        <w:t xml:space="preserve"> الاتحاد الأوروبي. </w:t>
      </w:r>
    </w:p>
    <w:p w:rsidR="002E6221" w:rsidRDefault="002E6221" w:rsidP="00A50301">
      <w:pPr>
        <w:pStyle w:val="H23GA"/>
        <w:rPr>
          <w:rtl/>
          <w:lang w:bidi="ar-DZ"/>
        </w:rPr>
      </w:pPr>
      <w:r>
        <w:rPr>
          <w:rtl/>
          <w:lang w:bidi="ar-DZ"/>
        </w:rPr>
        <w:tab/>
      </w:r>
      <w:bookmarkStart w:id="30" w:name="_Toc34663731"/>
      <w:r w:rsidRPr="002E6221">
        <w:rPr>
          <w:szCs w:val="20"/>
          <w:rtl/>
          <w:lang w:bidi="ar-DZ"/>
        </w:rPr>
        <w:t>8</w:t>
      </w:r>
      <w:r>
        <w:rPr>
          <w:rtl/>
          <w:lang w:bidi="ar-DZ"/>
        </w:rPr>
        <w:t>-</w:t>
      </w:r>
      <w:r>
        <w:rPr>
          <w:rtl/>
          <w:lang w:bidi="ar-DZ"/>
        </w:rPr>
        <w:tab/>
        <w:t>المؤسسات والأجهزة الوطنية</w:t>
      </w:r>
      <w:bookmarkEnd w:id="30"/>
    </w:p>
    <w:p w:rsidR="002E6221" w:rsidRDefault="002E6221" w:rsidP="002E6221">
      <w:pPr>
        <w:pStyle w:val="SingleTxtGA"/>
        <w:rPr>
          <w:rtl/>
          <w:lang w:bidi="ar-DZ"/>
        </w:rPr>
      </w:pPr>
      <w:r w:rsidRPr="002E6221">
        <w:rPr>
          <w:szCs w:val="20"/>
          <w:rtl/>
          <w:lang w:bidi="ar-DZ"/>
        </w:rPr>
        <w:t>103</w:t>
      </w:r>
      <w:r>
        <w:rPr>
          <w:rtl/>
          <w:lang w:bidi="ar-DZ"/>
        </w:rPr>
        <w:t>-</w:t>
      </w:r>
      <w:r>
        <w:rPr>
          <w:rtl/>
          <w:lang w:bidi="ar-DZ"/>
        </w:rPr>
        <w:tab/>
        <w:t xml:space="preserve">تسلِّم الحكومة بأهمية وجود هيئات مستقلة للشكاوى والرصد والتفتيش، وقد أنشأت الهيئاتِ التالية من هذا القبيل. </w:t>
      </w:r>
    </w:p>
    <w:p w:rsidR="002E6221" w:rsidRDefault="00A50301" w:rsidP="00A50301">
      <w:pPr>
        <w:pStyle w:val="H4GA"/>
        <w:rPr>
          <w:rtl/>
          <w:lang w:bidi="ar-DZ"/>
        </w:rPr>
      </w:pPr>
      <w:r>
        <w:rPr>
          <w:rtl/>
          <w:lang w:bidi="ar-DZ"/>
        </w:rPr>
        <w:tab/>
      </w:r>
      <w:r>
        <w:rPr>
          <w:rtl/>
          <w:lang w:bidi="ar-DZ"/>
        </w:rPr>
        <w:tab/>
      </w:r>
      <w:bookmarkStart w:id="31" w:name="_Toc34663732"/>
      <w:r w:rsidR="002E6221">
        <w:rPr>
          <w:rtl/>
          <w:lang w:bidi="ar-DZ"/>
        </w:rPr>
        <w:t>اللجنة الأيرلندية لحقوق الإنسان والمساواة</w:t>
      </w:r>
      <w:bookmarkEnd w:id="31"/>
      <w:r w:rsidR="002E6221">
        <w:rPr>
          <w:rtl/>
          <w:lang w:bidi="ar-DZ"/>
        </w:rPr>
        <w:t xml:space="preserve"> </w:t>
      </w:r>
    </w:p>
    <w:p w:rsidR="002E6221" w:rsidRDefault="002E6221" w:rsidP="002E6221">
      <w:pPr>
        <w:pStyle w:val="SingleTxtGA"/>
        <w:rPr>
          <w:rtl/>
          <w:lang w:bidi="ar-DZ"/>
        </w:rPr>
      </w:pPr>
      <w:r w:rsidRPr="002E6221">
        <w:rPr>
          <w:szCs w:val="20"/>
          <w:rtl/>
          <w:lang w:bidi="ar-DZ"/>
        </w:rPr>
        <w:t>104</w:t>
      </w:r>
      <w:r>
        <w:rPr>
          <w:rtl/>
          <w:lang w:bidi="ar-DZ"/>
        </w:rPr>
        <w:t>-</w:t>
      </w:r>
      <w:r>
        <w:rPr>
          <w:rtl/>
          <w:lang w:bidi="ar-DZ"/>
        </w:rPr>
        <w:tab/>
        <w:t xml:space="preserve">أنشئت اللجنة الأيرلندية لحقوق الإنسان والمساواة في </w:t>
      </w:r>
      <w:r w:rsidRPr="002E6221">
        <w:rPr>
          <w:szCs w:val="20"/>
          <w:rtl/>
          <w:lang w:bidi="ar-DZ"/>
        </w:rPr>
        <w:t>1</w:t>
      </w:r>
      <w:r>
        <w:rPr>
          <w:rtl/>
          <w:lang w:bidi="ar-DZ"/>
        </w:rPr>
        <w:t xml:space="preserve"> تشرين الثاني/نوفمبر </w:t>
      </w:r>
      <w:r w:rsidRPr="002E6221">
        <w:rPr>
          <w:szCs w:val="20"/>
          <w:rtl/>
          <w:lang w:bidi="ar-DZ"/>
        </w:rPr>
        <w:t>2014</w:t>
      </w:r>
      <w:r>
        <w:rPr>
          <w:rtl/>
          <w:lang w:bidi="ar-DZ"/>
        </w:rPr>
        <w:t xml:space="preserve"> من خلال دمج لجنة حقوق الإنسان وهيئة المساواة. وهي المؤسسة الوطنية لحقوق الإنسان والمساواة في أيرلندا. واللجنة هيئة عامة مستقلة مسؤولة أمام البرلمان، وأسندت إليها ولاية بموجب </w:t>
      </w:r>
      <w:r w:rsidRPr="002443AA">
        <w:rPr>
          <w:i/>
          <w:iCs/>
          <w:rtl/>
          <w:lang w:bidi="ar-DZ"/>
        </w:rPr>
        <w:t xml:space="preserve">قانون اللجنة الأيرلندية لحقوق الإنسان والمساواة لعام </w:t>
      </w:r>
      <w:r w:rsidRPr="002443AA">
        <w:rPr>
          <w:i/>
          <w:iCs/>
          <w:szCs w:val="20"/>
          <w:rtl/>
          <w:lang w:bidi="ar-DZ"/>
        </w:rPr>
        <w:t>2014</w:t>
      </w:r>
      <w:r>
        <w:rPr>
          <w:rtl/>
          <w:lang w:bidi="ar-DZ"/>
        </w:rPr>
        <w:t xml:space="preserve">. وللّجنة اختصاص قانوني واسع النطاق فيما يتعلق بحماية حقوق الإنسان والمساواة وتعزيزها بموجب القانون. ويشمل نطاق ولاية اللجنة العمل على مستوى السياسات العامة لاستعراض فعالية قانون حقوق الإنسان والمساواة، والسياسات والممارسات المتَّبعة في الدولة وداخل الهيئات العامة، والعمل مع المجتمعات المحلية والمجتمع المدني لرصد تجارب الناس الفعلية في مجال حقوق الإنسان والمساواة على أرض الواقع والإبلاغ عنها. وتشمل صلاحياتها القانونية تقديم المساعدة العملية، بما في ذلك المساعدة القانونية لتمكين الناس من الدفاع عن حقوقهم، والمساهمة في القضايا القانونية (أصدقاء المحكمة) التي تتناول المساواة أو حقوق الإنسان التي يتمتع بها الفرد. </w:t>
      </w:r>
    </w:p>
    <w:p w:rsidR="002E6221" w:rsidRDefault="00A50301" w:rsidP="00A50301">
      <w:pPr>
        <w:pStyle w:val="H4GA"/>
        <w:rPr>
          <w:rtl/>
          <w:lang w:bidi="ar-DZ"/>
        </w:rPr>
      </w:pPr>
      <w:r>
        <w:rPr>
          <w:rtl/>
          <w:lang w:bidi="ar-DZ"/>
        </w:rPr>
        <w:lastRenderedPageBreak/>
        <w:tab/>
      </w:r>
      <w:r>
        <w:rPr>
          <w:rtl/>
          <w:lang w:bidi="ar-DZ"/>
        </w:rPr>
        <w:tab/>
      </w:r>
      <w:bookmarkStart w:id="32" w:name="_Toc34663733"/>
      <w:r w:rsidR="002E6221">
        <w:rPr>
          <w:rtl/>
          <w:lang w:bidi="ar-DZ"/>
        </w:rPr>
        <w:t>لجنة العلاقات في مكان العمل</w:t>
      </w:r>
      <w:bookmarkEnd w:id="32"/>
    </w:p>
    <w:p w:rsidR="002E6221" w:rsidRDefault="002E6221" w:rsidP="002E6221">
      <w:pPr>
        <w:pStyle w:val="SingleTxtGA"/>
        <w:rPr>
          <w:rtl/>
          <w:lang w:bidi="ar-DZ"/>
        </w:rPr>
      </w:pPr>
      <w:r w:rsidRPr="002E6221">
        <w:rPr>
          <w:szCs w:val="20"/>
          <w:rtl/>
          <w:lang w:bidi="ar-DZ"/>
        </w:rPr>
        <w:t>105</w:t>
      </w:r>
      <w:r>
        <w:rPr>
          <w:rtl/>
          <w:lang w:bidi="ar-DZ"/>
        </w:rPr>
        <w:t>-</w:t>
      </w:r>
      <w:r>
        <w:rPr>
          <w:rtl/>
          <w:lang w:bidi="ar-DZ"/>
        </w:rPr>
        <w:tab/>
        <w:t xml:space="preserve">أنشئت لجنة العلاقات في مكان العمل بموجب </w:t>
      </w:r>
      <w:r w:rsidRPr="002443AA">
        <w:rPr>
          <w:i/>
          <w:iCs/>
          <w:rtl/>
          <w:lang w:bidi="ar-DZ"/>
        </w:rPr>
        <w:t xml:space="preserve">قانون العلاقات في مكان العمل لعام </w:t>
      </w:r>
      <w:r w:rsidRPr="002443AA">
        <w:rPr>
          <w:i/>
          <w:iCs/>
          <w:szCs w:val="20"/>
          <w:rtl/>
          <w:lang w:bidi="ar-DZ"/>
        </w:rPr>
        <w:t>2015</w:t>
      </w:r>
      <w:r>
        <w:rPr>
          <w:rtl/>
          <w:lang w:bidi="ar-DZ"/>
        </w:rPr>
        <w:t xml:space="preserve"> في </w:t>
      </w:r>
      <w:r w:rsidRPr="002E6221">
        <w:rPr>
          <w:szCs w:val="20"/>
          <w:rtl/>
          <w:lang w:bidi="ar-DZ"/>
        </w:rPr>
        <w:t>1</w:t>
      </w:r>
      <w:r>
        <w:rPr>
          <w:rtl/>
          <w:lang w:bidi="ar-DZ"/>
        </w:rPr>
        <w:t xml:space="preserve"> تشرين الأول/أكتوبر </w:t>
      </w:r>
      <w:r w:rsidRPr="002E6221">
        <w:rPr>
          <w:szCs w:val="20"/>
          <w:rtl/>
          <w:lang w:bidi="ar-DZ"/>
        </w:rPr>
        <w:t>2015</w:t>
      </w:r>
      <w:r>
        <w:rPr>
          <w:rtl/>
          <w:lang w:bidi="ar-DZ"/>
        </w:rPr>
        <w:t xml:space="preserve"> وجمعت بين مهام لجنة علاقات العمل، والهيئة الوطنية لحقوق العمالة، ومحكمة المساواة، والوظائف الابتدائية لمحكمة الاستئناف فيما يتعلق بقضايا العمل. وتشمل الخدمات </w:t>
      </w:r>
      <w:r w:rsidRPr="00A50301">
        <w:rPr>
          <w:spacing w:val="-4"/>
          <w:rtl/>
          <w:lang w:bidi="ar-DZ"/>
        </w:rPr>
        <w:t>الأساسية للجنة العلاقات في مكان العمل توفير خدمات التوفيق وتيسير الوساطة والخدمات الاستشارية،</w:t>
      </w:r>
      <w:r>
        <w:rPr>
          <w:rtl/>
          <w:lang w:bidi="ar-DZ"/>
        </w:rPr>
        <w:t xml:space="preserve"> والفصل في قضايا العمالة والمساواة والمعاشات التقاعدية والشكاوى المتعلقة بالمساواة في المركز، والرصد </w:t>
      </w:r>
      <w:r w:rsidRPr="00A50301">
        <w:rPr>
          <w:spacing w:val="-4"/>
          <w:rtl/>
          <w:lang w:bidi="ar-DZ"/>
        </w:rPr>
        <w:t>عن طريق مفتشية تعنى خصِّيصاً بظروف العمل من أجل ضمان الامتثال للتشريعات المتعلقة بحقوق العمل</w:t>
      </w:r>
      <w:r>
        <w:rPr>
          <w:rtl/>
          <w:lang w:bidi="ar-DZ"/>
        </w:rPr>
        <w:t xml:space="preserve"> وإنفاذها وتوفير المعلومات للجمهور فيما يتعلق بتشريعات العمل (غير قانون المساواة في العمل)</w:t>
      </w:r>
      <w:r w:rsidR="000D1CA2">
        <w:rPr>
          <w:vertAlign w:val="superscript"/>
          <w:rtl/>
          <w:lang w:bidi="ar-DZ"/>
        </w:rPr>
        <w:t>(</w:t>
      </w:r>
      <w:r w:rsidR="000D1CA2">
        <w:rPr>
          <w:rStyle w:val="FootnoteReference"/>
          <w:rtl/>
          <w:lang w:bidi="ar-DZ"/>
        </w:rPr>
        <w:footnoteReference w:id="2"/>
      </w:r>
      <w:r w:rsidR="000D1CA2">
        <w:rPr>
          <w:vertAlign w:val="superscript"/>
          <w:rtl/>
          <w:lang w:bidi="ar-DZ"/>
        </w:rPr>
        <w:t>)</w:t>
      </w:r>
      <w:r>
        <w:rPr>
          <w:rtl/>
          <w:lang w:bidi="ar-DZ"/>
        </w:rPr>
        <w:t xml:space="preserve">. </w:t>
      </w:r>
    </w:p>
    <w:p w:rsidR="002E6221" w:rsidRDefault="002E6221" w:rsidP="002E6221">
      <w:pPr>
        <w:pStyle w:val="SingleTxtGA"/>
        <w:rPr>
          <w:rtl/>
          <w:lang w:bidi="ar-DZ"/>
        </w:rPr>
      </w:pPr>
      <w:r w:rsidRPr="002E6221">
        <w:rPr>
          <w:szCs w:val="20"/>
          <w:rtl/>
          <w:lang w:bidi="ar-DZ"/>
        </w:rPr>
        <w:t>106</w:t>
      </w:r>
      <w:r>
        <w:rPr>
          <w:rtl/>
          <w:lang w:bidi="ar-DZ"/>
        </w:rPr>
        <w:t>-</w:t>
      </w:r>
      <w:r>
        <w:rPr>
          <w:rtl/>
          <w:lang w:bidi="ar-DZ"/>
        </w:rPr>
        <w:tab/>
        <w:t xml:space="preserve">وتوفِّر اللجنة الوسائل التي تمكِّن من التحقيق في الشكاوى المقدَّمة ابتدائياً في إطار تشريعات حقوق العمل والمساواة في العمل وعلاقات العمل، أو تسويتها عن طريق التدخل المبكِّر أو البت فيها </w:t>
      </w:r>
      <w:r w:rsidRPr="00B62602">
        <w:rPr>
          <w:spacing w:val="-4"/>
          <w:rtl/>
          <w:lang w:bidi="ar-DZ"/>
        </w:rPr>
        <w:t>حسب الاقتضاء. وتعالج اللجنة الشكاوى المتعلقة بالتمييز في مجال العمالة والحصول على السلع والخدمات</w:t>
      </w:r>
      <w:r>
        <w:rPr>
          <w:rtl/>
          <w:lang w:bidi="ar-DZ"/>
        </w:rPr>
        <w:t xml:space="preserve"> بموجب قوانين المساواة في العمل للفترة </w:t>
      </w:r>
      <w:r w:rsidRPr="002E6221">
        <w:rPr>
          <w:szCs w:val="20"/>
          <w:rtl/>
          <w:lang w:bidi="ar-DZ"/>
        </w:rPr>
        <w:t>1998</w:t>
      </w:r>
      <w:r>
        <w:rPr>
          <w:rtl/>
          <w:lang w:bidi="ar-DZ"/>
        </w:rPr>
        <w:t>-</w:t>
      </w:r>
      <w:r w:rsidRPr="002E6221">
        <w:rPr>
          <w:szCs w:val="20"/>
          <w:rtl/>
          <w:lang w:bidi="ar-DZ"/>
        </w:rPr>
        <w:t>2015</w:t>
      </w:r>
      <w:r>
        <w:rPr>
          <w:rtl/>
          <w:lang w:bidi="ar-DZ"/>
        </w:rPr>
        <w:t xml:space="preserve"> وقانون المساواة في المركز للفترة </w:t>
      </w:r>
      <w:r w:rsidRPr="002E6221">
        <w:rPr>
          <w:szCs w:val="20"/>
          <w:rtl/>
          <w:lang w:bidi="ar-DZ"/>
        </w:rPr>
        <w:t>2000</w:t>
      </w:r>
      <w:r>
        <w:rPr>
          <w:rtl/>
          <w:lang w:bidi="ar-DZ"/>
        </w:rPr>
        <w:t>-</w:t>
      </w:r>
      <w:r w:rsidRPr="002E6221">
        <w:rPr>
          <w:szCs w:val="20"/>
          <w:rtl/>
          <w:lang w:bidi="ar-DZ"/>
        </w:rPr>
        <w:t>2015</w:t>
      </w:r>
      <w:r>
        <w:rPr>
          <w:rtl/>
          <w:lang w:bidi="ar-DZ"/>
        </w:rPr>
        <w:t xml:space="preserve">. </w:t>
      </w:r>
      <w:r w:rsidRPr="00B62602">
        <w:rPr>
          <w:spacing w:val="-4"/>
          <w:rtl/>
          <w:lang w:bidi="ar-DZ"/>
        </w:rPr>
        <w:t>وتحظر قوانين المساواة في العمل التمييز في العمل، بما في ذلك ما يتعلق بالمجالات التالية: التوظيف والترقية؛</w:t>
      </w:r>
      <w:r>
        <w:rPr>
          <w:rtl/>
          <w:lang w:bidi="ar-DZ"/>
        </w:rPr>
        <w:t xml:space="preserve"> </w:t>
      </w:r>
      <w:r w:rsidRPr="00B62602">
        <w:rPr>
          <w:spacing w:val="-4"/>
          <w:rtl/>
          <w:lang w:bidi="ar-DZ"/>
        </w:rPr>
        <w:t>والمساواة في الأجر؛ وظروف العمل؛ والتدريب أو الخبرة؛ والفصل؛ والتحرش، بما في ذلك التحرش الجنسي.</w:t>
      </w:r>
      <w:r>
        <w:rPr>
          <w:rtl/>
          <w:lang w:bidi="ar-DZ"/>
        </w:rPr>
        <w:t xml:space="preserve"> وهي تغطي الأسباب التسعة المتمثلة في نوع الجنس، والحالة الاجتماعية، والحالة الأسرية، والسن، والإعاقة، والميل الجنسي، والعرق، والدين، والانتماء إلى مجتمع الرحّل. وتغطي قوانينُ المساواة في المركز </w:t>
      </w:r>
      <w:r w:rsidRPr="00B62602">
        <w:rPr>
          <w:spacing w:val="-4"/>
          <w:rtl/>
          <w:lang w:bidi="ar-DZ"/>
        </w:rPr>
        <w:t>بدورها الأسباب التسعة وتحظر التمييز في توفير السلع والخدمات والسكن والتعليم. وبالإضافة إلى ذلك،</w:t>
      </w:r>
      <w:r>
        <w:rPr>
          <w:rtl/>
          <w:lang w:bidi="ar-DZ"/>
        </w:rPr>
        <w:t xml:space="preserve"> تحظر القوانين التمييز في توفير خدمات السكن ضد الأشخاص الذين يتلقَّون علاوة إيجار أو مساعدة سكنية أو مدفوعات للرعاية الاجتماعية. </w:t>
      </w:r>
    </w:p>
    <w:p w:rsidR="002E6221" w:rsidRDefault="00B62602" w:rsidP="00B62602">
      <w:pPr>
        <w:pStyle w:val="H4GA"/>
        <w:rPr>
          <w:rtl/>
          <w:lang w:bidi="ar-DZ"/>
        </w:rPr>
      </w:pPr>
      <w:r>
        <w:rPr>
          <w:rtl/>
          <w:lang w:bidi="ar-DZ"/>
        </w:rPr>
        <w:tab/>
      </w:r>
      <w:r>
        <w:rPr>
          <w:rtl/>
          <w:lang w:bidi="ar-DZ"/>
        </w:rPr>
        <w:tab/>
      </w:r>
      <w:bookmarkStart w:id="33" w:name="_Toc34663734"/>
      <w:r w:rsidR="002E6221">
        <w:rPr>
          <w:rtl/>
          <w:lang w:bidi="ar-DZ"/>
        </w:rPr>
        <w:t>الهيئة التنفيذية للخدمات الصحية</w:t>
      </w:r>
      <w:bookmarkEnd w:id="33"/>
    </w:p>
    <w:p w:rsidR="002E6221" w:rsidRDefault="002E6221" w:rsidP="002E6221">
      <w:pPr>
        <w:pStyle w:val="SingleTxtGA"/>
        <w:rPr>
          <w:rtl/>
          <w:lang w:bidi="ar-DZ"/>
        </w:rPr>
      </w:pPr>
      <w:r w:rsidRPr="002E6221">
        <w:rPr>
          <w:szCs w:val="20"/>
          <w:rtl/>
          <w:lang w:bidi="ar-DZ"/>
        </w:rPr>
        <w:t>107</w:t>
      </w:r>
      <w:r>
        <w:rPr>
          <w:rtl/>
          <w:lang w:bidi="ar-DZ"/>
        </w:rPr>
        <w:t>-</w:t>
      </w:r>
      <w:r w:rsidRPr="005A740F">
        <w:rPr>
          <w:spacing w:val="-4"/>
          <w:rtl/>
          <w:lang w:bidi="ar-DZ"/>
        </w:rPr>
        <w:tab/>
        <w:t>تقع المسؤولية القانونية عن تقديم الخدمات الصحية على عاتق الهيئة التنفيذية للخدمات الصحية</w:t>
      </w:r>
      <w:r>
        <w:rPr>
          <w:rtl/>
          <w:lang w:bidi="ar-DZ"/>
        </w:rPr>
        <w:t xml:space="preserve"> بموجب </w:t>
      </w:r>
      <w:r w:rsidRPr="002443AA">
        <w:rPr>
          <w:i/>
          <w:iCs/>
          <w:rtl/>
          <w:lang w:bidi="ar-DZ"/>
        </w:rPr>
        <w:t xml:space="preserve">قانون الصحة لعام </w:t>
      </w:r>
      <w:r w:rsidRPr="002443AA">
        <w:rPr>
          <w:i/>
          <w:iCs/>
          <w:szCs w:val="20"/>
          <w:rtl/>
          <w:lang w:bidi="ar-DZ"/>
        </w:rPr>
        <w:t>2004</w:t>
      </w:r>
      <w:r>
        <w:rPr>
          <w:rtl/>
          <w:lang w:bidi="ar-DZ"/>
        </w:rPr>
        <w:t xml:space="preserve"> الذي ينص على أنَّ الهيئة التنفيذية للخدمات الصحية مسؤولة عن </w:t>
      </w:r>
      <w:r w:rsidRPr="005A740F">
        <w:rPr>
          <w:spacing w:val="-4"/>
          <w:rtl/>
          <w:lang w:bidi="ar-DZ"/>
        </w:rPr>
        <w:t>إدارة الخدمات الصحية والخدمات الاجتماعية الشخصية وتقديمها أو اتخاذ ترتيبات لتقديم هذه الخدمات</w:t>
      </w:r>
      <w:r>
        <w:rPr>
          <w:rtl/>
          <w:lang w:bidi="ar-DZ"/>
        </w:rPr>
        <w:t xml:space="preserve"> نيابة عنها. وقبل إنشاء الهيئة التنفيذية للخدمات الصحية، كانت مسؤولية تقديم هذه الخدمات منوطة </w:t>
      </w:r>
      <w:r w:rsidRPr="005A740F">
        <w:rPr>
          <w:spacing w:val="-4"/>
          <w:rtl/>
          <w:lang w:bidi="ar-DZ"/>
        </w:rPr>
        <w:t xml:space="preserve">بالمجالس الصحية الإقليمية بموجب </w:t>
      </w:r>
      <w:r w:rsidRPr="002443AA">
        <w:rPr>
          <w:i/>
          <w:iCs/>
          <w:spacing w:val="-4"/>
          <w:rtl/>
          <w:lang w:bidi="ar-DZ"/>
        </w:rPr>
        <w:t xml:space="preserve">قانون الصحة لعام </w:t>
      </w:r>
      <w:r w:rsidRPr="002443AA">
        <w:rPr>
          <w:i/>
          <w:iCs/>
          <w:spacing w:val="-4"/>
          <w:szCs w:val="20"/>
          <w:rtl/>
          <w:lang w:bidi="ar-DZ"/>
        </w:rPr>
        <w:t>1970</w:t>
      </w:r>
      <w:r w:rsidRPr="005A740F">
        <w:rPr>
          <w:spacing w:val="-4"/>
          <w:rtl/>
          <w:lang w:bidi="ar-DZ"/>
        </w:rPr>
        <w:t xml:space="preserve"> و</w:t>
      </w:r>
      <w:r w:rsidRPr="002443AA">
        <w:rPr>
          <w:i/>
          <w:iCs/>
          <w:spacing w:val="-4"/>
          <w:rtl/>
          <w:lang w:bidi="ar-DZ"/>
        </w:rPr>
        <w:t>هيئة الصحة الإقليمية الشرقية بموجب قانون</w:t>
      </w:r>
      <w:r w:rsidRPr="002443AA">
        <w:rPr>
          <w:i/>
          <w:iCs/>
          <w:rtl/>
          <w:lang w:bidi="ar-DZ"/>
        </w:rPr>
        <w:t xml:space="preserve"> الصحة (هيئة الصحة الإقليمية الشرقية) لعام </w:t>
      </w:r>
      <w:r w:rsidRPr="002443AA">
        <w:rPr>
          <w:i/>
          <w:iCs/>
          <w:szCs w:val="20"/>
          <w:rtl/>
          <w:lang w:bidi="ar-DZ"/>
        </w:rPr>
        <w:t>1999</w:t>
      </w:r>
      <w:r>
        <w:rPr>
          <w:rtl/>
          <w:lang w:bidi="ar-DZ"/>
        </w:rPr>
        <w:t>.</w:t>
      </w:r>
      <w:r w:rsidR="00332DB8">
        <w:rPr>
          <w:rFonts w:hint="cs"/>
          <w:rtl/>
          <w:lang w:bidi="ar-DZ"/>
        </w:rPr>
        <w:t xml:space="preserve"> </w:t>
      </w:r>
    </w:p>
    <w:p w:rsidR="002E6221" w:rsidRDefault="005A740F" w:rsidP="005A740F">
      <w:pPr>
        <w:pStyle w:val="H4GA"/>
        <w:rPr>
          <w:rtl/>
          <w:lang w:bidi="ar-DZ"/>
        </w:rPr>
      </w:pPr>
      <w:r>
        <w:rPr>
          <w:rtl/>
          <w:lang w:bidi="ar-DZ"/>
        </w:rPr>
        <w:tab/>
      </w:r>
      <w:r>
        <w:rPr>
          <w:rtl/>
          <w:lang w:bidi="ar-DZ"/>
        </w:rPr>
        <w:tab/>
      </w:r>
      <w:bookmarkStart w:id="34" w:name="_Toc34663735"/>
      <w:r w:rsidR="002E6221">
        <w:rPr>
          <w:rtl/>
          <w:lang w:bidi="ar-DZ"/>
        </w:rPr>
        <w:t>وكالة الطفل والأسرة</w:t>
      </w:r>
      <w:bookmarkEnd w:id="34"/>
    </w:p>
    <w:p w:rsidR="002E6221" w:rsidRDefault="002E6221" w:rsidP="002E6221">
      <w:pPr>
        <w:pStyle w:val="SingleTxtGA"/>
        <w:rPr>
          <w:rtl/>
          <w:lang w:bidi="ar-DZ"/>
        </w:rPr>
      </w:pPr>
      <w:r w:rsidRPr="002E6221">
        <w:rPr>
          <w:szCs w:val="20"/>
          <w:rtl/>
          <w:lang w:bidi="ar-DZ"/>
        </w:rPr>
        <w:t>108</w:t>
      </w:r>
      <w:r>
        <w:rPr>
          <w:rtl/>
          <w:lang w:bidi="ar-DZ"/>
        </w:rPr>
        <w:t>-</w:t>
      </w:r>
      <w:r w:rsidR="005A740F">
        <w:rPr>
          <w:rtl/>
          <w:lang w:bidi="ar-DZ"/>
        </w:rPr>
        <w:tab/>
      </w:r>
      <w:r>
        <w:rPr>
          <w:rtl/>
          <w:lang w:bidi="ar-DZ"/>
        </w:rPr>
        <w:t xml:space="preserve">تقع المسؤولية القانونية عن توفير خدمات محدَّدة للأطفال والأسرة على عاتق وكالة الطفل والأسرة، تُوسلا، بموجب </w:t>
      </w:r>
      <w:r w:rsidRPr="002443AA">
        <w:rPr>
          <w:i/>
          <w:iCs/>
          <w:rtl/>
          <w:lang w:bidi="ar-DZ"/>
        </w:rPr>
        <w:t xml:space="preserve">قانون وكالة الطفل والأسرة لعام </w:t>
      </w:r>
      <w:r w:rsidRPr="002443AA">
        <w:rPr>
          <w:i/>
          <w:iCs/>
          <w:szCs w:val="20"/>
          <w:rtl/>
          <w:lang w:bidi="ar-DZ"/>
        </w:rPr>
        <w:t>2013</w:t>
      </w:r>
      <w:r>
        <w:rPr>
          <w:rtl/>
          <w:lang w:bidi="ar-DZ"/>
        </w:rPr>
        <w:t xml:space="preserve"> الذي ينص على أنَّ الوكالة مسؤولة، </w:t>
      </w:r>
      <w:r w:rsidRPr="005A740F">
        <w:rPr>
          <w:spacing w:val="-2"/>
          <w:rtl/>
          <w:lang w:bidi="ar-DZ"/>
        </w:rPr>
        <w:t>في جملة أمور، عن إدارة الخدمات وتقديمها، أو اتخاذ ترتيبات لتقديمها بالنيابة عنها، من أجل دعم الجهود الرامية إلى تعزيز تنمية الأطفال ورفاههم وحمايتهم؛ ودعم وتشجيع فعالية أداء الأسر؛ ودعم تعزيز المواظبة</w:t>
      </w:r>
      <w:r w:rsidR="005A740F">
        <w:rPr>
          <w:rFonts w:hint="cs"/>
          <w:spacing w:val="-2"/>
          <w:rtl/>
          <w:lang w:bidi="ar-DZ"/>
        </w:rPr>
        <w:t> </w:t>
      </w:r>
      <w:r w:rsidRPr="005A740F">
        <w:rPr>
          <w:spacing w:val="-2"/>
          <w:rtl/>
          <w:lang w:bidi="ar-DZ"/>
        </w:rPr>
        <w:t>على الدراسة والمشاركة فيها واستبقاء التلاميذ في المدارس؛ وتوفير الرعاية والحماية لضحايا العنف المنزلي أو الجنسي أو الجنساني. وتشرف الوكالة أيضاً على خدمات السنوات الأولى وتفقُّدها فيما يتعلق برعاية الأطفال في مرحلة التعليم قبل المدرسي والأطفال في سن الدراسة التي تقدِّمها القطاعات</w:t>
      </w:r>
      <w:r>
        <w:rPr>
          <w:rtl/>
          <w:lang w:bidi="ar-DZ"/>
        </w:rPr>
        <w:t xml:space="preserve"> المجتمعية/التطوعية والتجارية.</w:t>
      </w:r>
    </w:p>
    <w:p w:rsidR="002E6221" w:rsidRDefault="005A740F" w:rsidP="005A740F">
      <w:pPr>
        <w:pStyle w:val="H4GA"/>
        <w:rPr>
          <w:rtl/>
          <w:lang w:bidi="ar-DZ"/>
        </w:rPr>
      </w:pPr>
      <w:r>
        <w:rPr>
          <w:rtl/>
          <w:lang w:bidi="ar-DZ"/>
        </w:rPr>
        <w:lastRenderedPageBreak/>
        <w:tab/>
      </w:r>
      <w:r>
        <w:rPr>
          <w:rtl/>
          <w:lang w:bidi="ar-DZ"/>
        </w:rPr>
        <w:tab/>
      </w:r>
      <w:bookmarkStart w:id="35" w:name="_Toc34663736"/>
      <w:r w:rsidR="002E6221">
        <w:rPr>
          <w:rtl/>
          <w:lang w:bidi="ar-DZ"/>
        </w:rPr>
        <w:t>هيئة الصحة والسلامة</w:t>
      </w:r>
      <w:bookmarkEnd w:id="35"/>
    </w:p>
    <w:p w:rsidR="002E6221" w:rsidRDefault="002E6221" w:rsidP="002E6221">
      <w:pPr>
        <w:pStyle w:val="SingleTxtGA"/>
        <w:rPr>
          <w:rtl/>
          <w:lang w:bidi="ar-DZ"/>
        </w:rPr>
      </w:pPr>
      <w:r w:rsidRPr="002E6221">
        <w:rPr>
          <w:szCs w:val="20"/>
          <w:rtl/>
          <w:lang w:bidi="ar-DZ"/>
        </w:rPr>
        <w:t>109</w:t>
      </w:r>
      <w:r>
        <w:rPr>
          <w:rtl/>
          <w:lang w:bidi="ar-DZ"/>
        </w:rPr>
        <w:t>-</w:t>
      </w:r>
      <w:r w:rsidR="005A740F">
        <w:rPr>
          <w:rtl/>
          <w:lang w:bidi="ar-DZ"/>
        </w:rPr>
        <w:tab/>
      </w:r>
      <w:r w:rsidRPr="00BF2597">
        <w:rPr>
          <w:spacing w:val="-4"/>
          <w:rtl/>
          <w:lang w:bidi="ar-DZ"/>
        </w:rPr>
        <w:t>هيئة الصحة والسلامة هي الهيئة القانونية الوطنية المسؤولة عن تنظيم السلامة والصحة المهنيتين</w:t>
      </w:r>
      <w:r>
        <w:rPr>
          <w:rtl/>
          <w:lang w:bidi="ar-DZ"/>
        </w:rPr>
        <w:t xml:space="preserve"> فضلاً عن مراقبة المواد الكيميائية والأسواق. وهيئة الاعتماد الوطنية الأيرلندية هي أيضاً جزء من الهيئة. وتتمثل مهام الهيئة في ما يلي:</w:t>
      </w:r>
    </w:p>
    <w:p w:rsidR="002E6221" w:rsidRDefault="002E6221" w:rsidP="002E6221">
      <w:pPr>
        <w:pStyle w:val="SingleTxtGA"/>
        <w:rPr>
          <w:rtl/>
          <w:lang w:bidi="ar-DZ"/>
        </w:rPr>
      </w:pPr>
      <w:r>
        <w:rPr>
          <w:rtl/>
          <w:lang w:bidi="ar-DZ"/>
        </w:rPr>
        <w:tab/>
        <w:t>(أ)</w:t>
      </w:r>
      <w:r>
        <w:rPr>
          <w:rtl/>
          <w:lang w:bidi="ar-DZ"/>
        </w:rPr>
        <w:tab/>
        <w:t>تنظيم سلامة وصحة ورفاه العاملين والمتضررين من أنشطة العمل؛</w:t>
      </w:r>
    </w:p>
    <w:p w:rsidR="002E6221" w:rsidRDefault="002E6221" w:rsidP="002E6221">
      <w:pPr>
        <w:pStyle w:val="SingleTxtGA"/>
        <w:rPr>
          <w:rtl/>
          <w:lang w:bidi="ar-DZ"/>
        </w:rPr>
      </w:pPr>
      <w:r>
        <w:rPr>
          <w:rtl/>
          <w:lang w:bidi="ar-DZ"/>
        </w:rPr>
        <w:tab/>
        <w:t>(ب)</w:t>
      </w:r>
      <w:r>
        <w:rPr>
          <w:rtl/>
          <w:lang w:bidi="ar-DZ"/>
        </w:rPr>
        <w:tab/>
        <w:t>وتعزيز تحسين سلامة وصحة ورفاه العاملين والمتضررين من أنشطة العمل؛</w:t>
      </w:r>
    </w:p>
    <w:p w:rsidR="002E6221" w:rsidRPr="00BF2597" w:rsidRDefault="002E6221" w:rsidP="002E6221">
      <w:pPr>
        <w:pStyle w:val="SingleTxtGA"/>
        <w:rPr>
          <w:spacing w:val="-4"/>
          <w:rtl/>
          <w:lang w:bidi="ar-DZ"/>
        </w:rPr>
      </w:pPr>
      <w:r>
        <w:rPr>
          <w:rtl/>
          <w:lang w:bidi="ar-DZ"/>
        </w:rPr>
        <w:tab/>
        <w:t>(ج)</w:t>
      </w:r>
      <w:r>
        <w:rPr>
          <w:rtl/>
          <w:lang w:bidi="ar-DZ"/>
        </w:rPr>
        <w:tab/>
      </w:r>
      <w:r w:rsidRPr="00BF2597">
        <w:rPr>
          <w:spacing w:val="-4"/>
          <w:rtl/>
          <w:lang w:bidi="ar-DZ"/>
        </w:rPr>
        <w:t>وتنظيم وتعزيز تصنيع المواد الكيميائية واستخدامها وعرضها في السوق وتجارتها ونقلها بأمان؛</w:t>
      </w:r>
    </w:p>
    <w:p w:rsidR="002E6221" w:rsidRPr="00BF2597" w:rsidRDefault="002E6221" w:rsidP="002E6221">
      <w:pPr>
        <w:pStyle w:val="SingleTxtGA"/>
        <w:rPr>
          <w:spacing w:val="-4"/>
          <w:rtl/>
          <w:lang w:bidi="ar-DZ"/>
        </w:rPr>
      </w:pPr>
      <w:r>
        <w:rPr>
          <w:rtl/>
          <w:lang w:bidi="ar-DZ"/>
        </w:rPr>
        <w:tab/>
        <w:t>(د)</w:t>
      </w:r>
      <w:r>
        <w:rPr>
          <w:rtl/>
          <w:lang w:bidi="ar-DZ"/>
        </w:rPr>
        <w:tab/>
      </w:r>
      <w:r w:rsidRPr="00BF2597">
        <w:rPr>
          <w:spacing w:val="-4"/>
          <w:rtl/>
          <w:lang w:bidi="ar-DZ"/>
        </w:rPr>
        <w:t>والعمل بصفة هيئة مراقبة فيما يتعلق بتشريعات السوق الأوروبية الموحَّدة ذات الصلة؛</w:t>
      </w:r>
    </w:p>
    <w:p w:rsidR="002E6221" w:rsidRDefault="002E6221" w:rsidP="002E6221">
      <w:pPr>
        <w:pStyle w:val="SingleTxtGA"/>
        <w:rPr>
          <w:rtl/>
          <w:lang w:bidi="ar-DZ"/>
        </w:rPr>
      </w:pPr>
      <w:r>
        <w:rPr>
          <w:rtl/>
          <w:lang w:bidi="ar-DZ"/>
        </w:rPr>
        <w:tab/>
        <w:t>(ه)</w:t>
      </w:r>
      <w:r>
        <w:rPr>
          <w:rtl/>
          <w:lang w:bidi="ar-DZ"/>
        </w:rPr>
        <w:tab/>
        <w:t>والعمل بصفة هيئة الاعتماد الوطنية في أيرلندا.</w:t>
      </w:r>
    </w:p>
    <w:p w:rsidR="002E6221" w:rsidRDefault="00BF2597" w:rsidP="00BF2597">
      <w:pPr>
        <w:pStyle w:val="H4GA"/>
        <w:rPr>
          <w:rtl/>
          <w:lang w:bidi="ar-DZ"/>
        </w:rPr>
      </w:pPr>
      <w:r>
        <w:rPr>
          <w:rtl/>
          <w:lang w:bidi="ar-DZ"/>
        </w:rPr>
        <w:tab/>
      </w:r>
      <w:r>
        <w:rPr>
          <w:rtl/>
          <w:lang w:bidi="ar-DZ"/>
        </w:rPr>
        <w:tab/>
      </w:r>
      <w:bookmarkStart w:id="36" w:name="_Toc34663737"/>
      <w:r w:rsidR="002E6221">
        <w:rPr>
          <w:rtl/>
          <w:lang w:bidi="ar-DZ"/>
        </w:rPr>
        <w:t>الهيئة الوطنية للإعاقة</w:t>
      </w:r>
      <w:bookmarkEnd w:id="36"/>
    </w:p>
    <w:p w:rsidR="002E6221" w:rsidRPr="00BF2597" w:rsidRDefault="002E6221" w:rsidP="00BF2597">
      <w:pPr>
        <w:pStyle w:val="SingleTxtGA"/>
        <w:rPr>
          <w:spacing w:val="2"/>
          <w:rtl/>
          <w:lang w:bidi="ar-DZ"/>
        </w:rPr>
      </w:pPr>
      <w:r w:rsidRPr="00BF2597">
        <w:rPr>
          <w:spacing w:val="2"/>
          <w:szCs w:val="20"/>
          <w:rtl/>
          <w:lang w:bidi="ar-DZ"/>
        </w:rPr>
        <w:t>110</w:t>
      </w:r>
      <w:r w:rsidRPr="00BF2597">
        <w:rPr>
          <w:spacing w:val="2"/>
          <w:rtl/>
          <w:lang w:bidi="ar-DZ"/>
        </w:rPr>
        <w:t>-</w:t>
      </w:r>
      <w:r w:rsidR="00BF2597" w:rsidRPr="00BF2597">
        <w:rPr>
          <w:spacing w:val="2"/>
          <w:rtl/>
          <w:lang w:bidi="ar-DZ"/>
        </w:rPr>
        <w:tab/>
      </w:r>
      <w:r w:rsidRPr="00BF2597">
        <w:rPr>
          <w:spacing w:val="2"/>
          <w:rtl/>
          <w:lang w:bidi="ar-DZ"/>
        </w:rPr>
        <w:t xml:space="preserve">تسدي الهيئة الوطنية للإعاقة مشورة متخصصة بشأن السياسات والممارسات المتعلقة بالإعاقة إلى وزير العدل والمساواة. ومنظمات القطاع العام ملزمة بتعزيز ودعم توظيف الأشخاص ذوي الإعاقة، وتحقيق هدف نظامي لا يقل عن </w:t>
      </w:r>
      <w:r w:rsidRPr="00BF2597">
        <w:rPr>
          <w:spacing w:val="2"/>
          <w:szCs w:val="20"/>
          <w:rtl/>
          <w:lang w:bidi="ar-DZ"/>
        </w:rPr>
        <w:t>3</w:t>
      </w:r>
      <w:r w:rsidRPr="00BF2597">
        <w:rPr>
          <w:spacing w:val="2"/>
          <w:rtl/>
          <w:lang w:bidi="ar-DZ"/>
        </w:rPr>
        <w:t xml:space="preserve"> في المائة للموظفين ذوي الإعاقة. وترصد الهيئة مدى امتثال الهيئات العامة ويمكن أن توصي باتخاذ إجراءات محدَّدة في الحالات التي تنتهك فيها هيئة عامة هذه الالتزامات.</w:t>
      </w:r>
    </w:p>
    <w:p w:rsidR="002E6221" w:rsidRDefault="00BF2597" w:rsidP="00BF2597">
      <w:pPr>
        <w:pStyle w:val="H4GA"/>
        <w:rPr>
          <w:rtl/>
          <w:lang w:bidi="ar-DZ"/>
        </w:rPr>
      </w:pPr>
      <w:r>
        <w:rPr>
          <w:rtl/>
          <w:lang w:bidi="ar-DZ"/>
        </w:rPr>
        <w:tab/>
      </w:r>
      <w:r>
        <w:rPr>
          <w:rtl/>
          <w:lang w:bidi="ar-DZ"/>
        </w:rPr>
        <w:tab/>
      </w:r>
      <w:bookmarkStart w:id="37" w:name="_Toc34663738"/>
      <w:r w:rsidR="002E6221">
        <w:rPr>
          <w:rtl/>
          <w:lang w:bidi="ar-DZ"/>
        </w:rPr>
        <w:t>مجلس استعراض (القانون الجنائي في مجال) الصحة العقلية</w:t>
      </w:r>
      <w:bookmarkEnd w:id="37"/>
    </w:p>
    <w:p w:rsidR="002E6221" w:rsidRDefault="002E6221" w:rsidP="002E6221">
      <w:pPr>
        <w:pStyle w:val="SingleTxtGA"/>
        <w:rPr>
          <w:rtl/>
          <w:lang w:bidi="ar-DZ"/>
        </w:rPr>
      </w:pPr>
      <w:r w:rsidRPr="00BF2597">
        <w:rPr>
          <w:spacing w:val="-4"/>
          <w:szCs w:val="20"/>
          <w:rtl/>
          <w:lang w:bidi="ar-DZ"/>
        </w:rPr>
        <w:t>111</w:t>
      </w:r>
      <w:r w:rsidRPr="00BF2597">
        <w:rPr>
          <w:spacing w:val="-4"/>
          <w:rtl/>
          <w:lang w:bidi="ar-DZ"/>
        </w:rPr>
        <w:t>-</w:t>
      </w:r>
      <w:r w:rsidR="00BF2597" w:rsidRPr="00BF2597">
        <w:rPr>
          <w:spacing w:val="-4"/>
          <w:rtl/>
          <w:lang w:bidi="ar-DZ"/>
        </w:rPr>
        <w:tab/>
      </w:r>
      <w:r w:rsidRPr="00BF2597">
        <w:rPr>
          <w:spacing w:val="-4"/>
          <w:rtl/>
          <w:lang w:bidi="ar-DZ"/>
        </w:rPr>
        <w:t xml:space="preserve">أنشئ مجلس استعراض (القانون الجنائي في مجال) الصحة العقلية بموجب </w:t>
      </w:r>
      <w:r w:rsidRPr="002443AA">
        <w:rPr>
          <w:i/>
          <w:iCs/>
          <w:spacing w:val="-4"/>
          <w:rtl/>
          <w:lang w:bidi="ar-DZ"/>
        </w:rPr>
        <w:t xml:space="preserve">قانون (اختلال القوى </w:t>
      </w:r>
      <w:r w:rsidRPr="002443AA">
        <w:rPr>
          <w:i/>
          <w:iCs/>
          <w:rtl/>
          <w:lang w:bidi="ar-DZ"/>
        </w:rPr>
        <w:t xml:space="preserve">العقلية) للقانون الجنائي لعام </w:t>
      </w:r>
      <w:r w:rsidRPr="002443AA">
        <w:rPr>
          <w:i/>
          <w:iCs/>
          <w:szCs w:val="20"/>
          <w:rtl/>
          <w:lang w:bidi="ar-DZ"/>
        </w:rPr>
        <w:t>2006</w:t>
      </w:r>
      <w:r>
        <w:rPr>
          <w:rtl/>
          <w:lang w:bidi="ar-DZ"/>
        </w:rPr>
        <w:t xml:space="preserve">، بصيغته المعدَّلة بموجب </w:t>
      </w:r>
      <w:r w:rsidRPr="002443AA">
        <w:rPr>
          <w:i/>
          <w:iCs/>
          <w:rtl/>
          <w:lang w:bidi="ar-DZ"/>
        </w:rPr>
        <w:t xml:space="preserve">قانون (اختلال القوى العقلية) للقانون الجنائي لعام </w:t>
      </w:r>
      <w:r w:rsidRPr="002443AA">
        <w:rPr>
          <w:i/>
          <w:iCs/>
          <w:szCs w:val="20"/>
          <w:rtl/>
          <w:lang w:bidi="ar-DZ"/>
        </w:rPr>
        <w:t>2010</w:t>
      </w:r>
      <w:r>
        <w:rPr>
          <w:rtl/>
          <w:lang w:bidi="ar-DZ"/>
        </w:rPr>
        <w:t xml:space="preserve">. وتتمثل مهمة المجلس في استعراض احتجاز الأشخاص المحتجزين في مراكز معيَّنة ممن أحالتهم إحدى المحاكم إلى هذه المراكز بعد أن تبيَّن أنهم غير مؤهَّلين للمثول أمام المحكمة أو غير </w:t>
      </w:r>
      <w:r w:rsidRPr="00BF2597">
        <w:rPr>
          <w:spacing w:val="-4"/>
          <w:rtl/>
          <w:lang w:bidi="ar-DZ"/>
        </w:rPr>
        <w:t>مذنبين بارتكاب جريمة بسبب اختلال قواهم العقلية. ويستعرض المجلس أيضاً احتجاز الأشخاص الذين</w:t>
      </w:r>
      <w:r>
        <w:rPr>
          <w:rtl/>
          <w:lang w:bidi="ar-DZ"/>
        </w:rPr>
        <w:t xml:space="preserve"> يُنقلون من السجن إلى مركز معيَّن لتلقّي الرعاية أو العلاج. والمركز الوحيد المعيَّن في الدولة حالياً هو المستشفى المركزي للأمراض العقلية.</w:t>
      </w:r>
    </w:p>
    <w:p w:rsidR="002E6221" w:rsidRDefault="00BF2597" w:rsidP="00BF2597">
      <w:pPr>
        <w:pStyle w:val="H4GA"/>
        <w:rPr>
          <w:rtl/>
          <w:lang w:bidi="ar-DZ"/>
        </w:rPr>
      </w:pPr>
      <w:r>
        <w:rPr>
          <w:rtl/>
          <w:lang w:bidi="ar-DZ"/>
        </w:rPr>
        <w:tab/>
      </w:r>
      <w:r>
        <w:rPr>
          <w:rtl/>
          <w:lang w:bidi="ar-DZ"/>
        </w:rPr>
        <w:tab/>
      </w:r>
      <w:bookmarkStart w:id="38" w:name="_Toc34663739"/>
      <w:r w:rsidR="002E6221">
        <w:rPr>
          <w:rtl/>
          <w:lang w:bidi="ar-DZ"/>
        </w:rPr>
        <w:t>أمانة المظالم ومفوضية الإعلام ومفوضية الإعلام البيئي</w:t>
      </w:r>
      <w:bookmarkEnd w:id="38"/>
    </w:p>
    <w:p w:rsidR="002E6221" w:rsidRDefault="002E6221" w:rsidP="002E6221">
      <w:pPr>
        <w:pStyle w:val="SingleTxtGA"/>
        <w:rPr>
          <w:rtl/>
          <w:lang w:bidi="ar-DZ"/>
        </w:rPr>
      </w:pPr>
      <w:r w:rsidRPr="002E6221">
        <w:rPr>
          <w:szCs w:val="20"/>
          <w:rtl/>
          <w:lang w:bidi="ar-DZ"/>
        </w:rPr>
        <w:t>112</w:t>
      </w:r>
      <w:r>
        <w:rPr>
          <w:rtl/>
          <w:lang w:bidi="ar-DZ"/>
        </w:rPr>
        <w:t>-</w:t>
      </w:r>
      <w:r>
        <w:rPr>
          <w:rtl/>
          <w:lang w:bidi="ar-DZ"/>
        </w:rPr>
        <w:tab/>
        <w:t xml:space="preserve">أنشئت أمانة المظالم بموجب تشريع في عام </w:t>
      </w:r>
      <w:r w:rsidRPr="002E6221">
        <w:rPr>
          <w:szCs w:val="20"/>
          <w:rtl/>
          <w:lang w:bidi="ar-DZ"/>
        </w:rPr>
        <w:t>1980</w:t>
      </w:r>
      <w:r>
        <w:rPr>
          <w:rtl/>
          <w:lang w:bidi="ar-DZ"/>
        </w:rPr>
        <w:t xml:space="preserve"> لفحص الشكاوى المتعلقة بالإجراءات الإدارية التي تتخذها الإدارات الحكومية، والهيئة التنفيذية للخدمات الصحية، والمستشفيات العامة، والسلطات المحلية. ويعزِّز قانون أمانة المظالم (المعدّل) لعام </w:t>
      </w:r>
      <w:r w:rsidRPr="002E6221">
        <w:rPr>
          <w:szCs w:val="20"/>
          <w:rtl/>
          <w:lang w:bidi="ar-DZ"/>
        </w:rPr>
        <w:t>2012</w:t>
      </w:r>
      <w:r>
        <w:rPr>
          <w:rtl/>
          <w:lang w:bidi="ar-DZ"/>
        </w:rPr>
        <w:t xml:space="preserve"> صلاحيات أمانة المظالم ويوسِّع نطاق القانون ليشمل ما لا يقل عن </w:t>
      </w:r>
      <w:r w:rsidRPr="002E6221">
        <w:rPr>
          <w:szCs w:val="20"/>
          <w:rtl/>
          <w:lang w:bidi="ar-DZ"/>
        </w:rPr>
        <w:t>150</w:t>
      </w:r>
      <w:r>
        <w:rPr>
          <w:rtl/>
          <w:lang w:bidi="ar-DZ"/>
        </w:rPr>
        <w:t xml:space="preserve"> هيئة عامة أخرى، بما فيها، على سبيل المثال، جميع مؤسسات المستوى الثالث. وتم في الآونة الأخيرة توسيع نطاق اختصاص أمانة المظالم ليشمل قطاع دُور الرعاية الخاصة، ومنذ أوائل عام </w:t>
      </w:r>
      <w:r w:rsidRPr="002E6221">
        <w:rPr>
          <w:szCs w:val="20"/>
          <w:rtl/>
          <w:lang w:bidi="ar-DZ"/>
        </w:rPr>
        <w:t>2017</w:t>
      </w:r>
      <w:r>
        <w:rPr>
          <w:rtl/>
          <w:lang w:bidi="ar-DZ"/>
        </w:rPr>
        <w:t xml:space="preserve">، سُمح لأمانة المظالم رسمياً بقبول الشكاوى المقدَّمة من المقيمين الذين </w:t>
      </w:r>
      <w:r w:rsidRPr="00BF2597">
        <w:rPr>
          <w:spacing w:val="-2"/>
          <w:rtl/>
          <w:lang w:bidi="ar-DZ"/>
        </w:rPr>
        <w:t>يعيشون في مراكز توفير الرعاية المباشرة. وتضطلع أمانة المظالم بدور حاسم في الدفاع عن حقوق المواطنين</w:t>
      </w:r>
      <w:r>
        <w:rPr>
          <w:rtl/>
          <w:lang w:bidi="ar-DZ"/>
        </w:rPr>
        <w:t xml:space="preserve"> في تعاملهم مع الهيئات العامة. </w:t>
      </w:r>
    </w:p>
    <w:p w:rsidR="002E6221" w:rsidRDefault="002E6221" w:rsidP="007C1CCB">
      <w:pPr>
        <w:pStyle w:val="SingleTxtGA"/>
        <w:spacing w:line="346" w:lineRule="exact"/>
        <w:rPr>
          <w:rtl/>
          <w:lang w:bidi="ar-DZ"/>
        </w:rPr>
      </w:pPr>
      <w:r w:rsidRPr="002E6221">
        <w:rPr>
          <w:szCs w:val="20"/>
          <w:rtl/>
          <w:lang w:bidi="ar-DZ"/>
        </w:rPr>
        <w:lastRenderedPageBreak/>
        <w:t>113</w:t>
      </w:r>
      <w:r>
        <w:rPr>
          <w:rtl/>
          <w:lang w:bidi="ar-DZ"/>
        </w:rPr>
        <w:t>-</w:t>
      </w:r>
      <w:r>
        <w:rPr>
          <w:rtl/>
          <w:lang w:bidi="ar-DZ"/>
        </w:rPr>
        <w:tab/>
      </w:r>
      <w:r w:rsidRPr="00BF2597">
        <w:rPr>
          <w:spacing w:val="-4"/>
          <w:rtl/>
          <w:lang w:bidi="ar-DZ"/>
        </w:rPr>
        <w:t>وفي حين ينص القانون على أنَّ أمانة المظالم ومفوضية الإعلام كيانان منفصلان، فإنهما خاضعتان</w:t>
      </w:r>
      <w:r>
        <w:rPr>
          <w:rtl/>
          <w:lang w:bidi="ar-DZ"/>
        </w:rPr>
        <w:t xml:space="preserve"> لإدارة نفس الشخص، وتعملان معاً منذ إنشاء مفوضية الإعلام في عام </w:t>
      </w:r>
      <w:r w:rsidRPr="002E6221">
        <w:rPr>
          <w:szCs w:val="20"/>
          <w:rtl/>
          <w:lang w:bidi="ar-DZ"/>
        </w:rPr>
        <w:t>1997</w:t>
      </w:r>
      <w:r>
        <w:rPr>
          <w:rtl/>
          <w:lang w:bidi="ar-DZ"/>
        </w:rPr>
        <w:t xml:space="preserve">. وأضيفت أيضاً وظيفة </w:t>
      </w:r>
      <w:r w:rsidRPr="00BF2597">
        <w:rPr>
          <w:spacing w:val="-4"/>
          <w:rtl/>
          <w:lang w:bidi="ar-DZ"/>
        </w:rPr>
        <w:t xml:space="preserve">مفوضية الإعلام البيئي إلى دور هذين الكيانين في عام </w:t>
      </w:r>
      <w:r w:rsidRPr="00BF2597">
        <w:rPr>
          <w:spacing w:val="-4"/>
          <w:szCs w:val="20"/>
          <w:rtl/>
          <w:lang w:bidi="ar-DZ"/>
        </w:rPr>
        <w:t>2007</w:t>
      </w:r>
      <w:r w:rsidRPr="00BF2597">
        <w:rPr>
          <w:spacing w:val="-4"/>
          <w:rtl/>
          <w:lang w:bidi="ar-DZ"/>
        </w:rPr>
        <w:t xml:space="preserve"> في إطار تنفيذ أيرلندا للاتفاقية الخاصة بإتاحة</w:t>
      </w:r>
      <w:r>
        <w:rPr>
          <w:rtl/>
          <w:lang w:bidi="ar-DZ"/>
        </w:rPr>
        <w:t xml:space="preserve"> </w:t>
      </w:r>
      <w:r w:rsidRPr="00BF2597">
        <w:rPr>
          <w:spacing w:val="-4"/>
          <w:rtl/>
          <w:lang w:bidi="ar-DZ"/>
        </w:rPr>
        <w:t xml:space="preserve">فرص الحصول على المعلومات عن البيئة ومشاركة الجمهور في اتخاذ القرارات بشأنها والاحتكام إلى القضاء </w:t>
      </w:r>
      <w:r>
        <w:rPr>
          <w:rtl/>
          <w:lang w:bidi="ar-DZ"/>
        </w:rPr>
        <w:t>في المسائل المتعلقة بها (اتفاقية آرهوس). وتتولى المفوضية مسؤولية استعراض قرارات الهيئات العامة (عند</w:t>
      </w:r>
      <w:r w:rsidR="00E007B6">
        <w:rPr>
          <w:rFonts w:hint="cs"/>
          <w:rtl/>
          <w:lang w:bidi="ar-DZ"/>
        </w:rPr>
        <w:t> </w:t>
      </w:r>
      <w:r>
        <w:rPr>
          <w:rtl/>
          <w:lang w:bidi="ar-DZ"/>
        </w:rPr>
        <w:t xml:space="preserve">تقديم طلب بهذا الشأن) فيما يتعلق بحرّية الإعلام والحصول على المعلومات المتعلقة بالبيئة، واتخاذ </w:t>
      </w:r>
      <w:r w:rsidRPr="00BF2597">
        <w:rPr>
          <w:spacing w:val="-4"/>
          <w:rtl/>
          <w:lang w:bidi="ar-DZ"/>
        </w:rPr>
        <w:t>قرارات جديدة ملزمة عند الاقتضاء؛ واستعراض تنفيذ قوانين حرية الإعلام لضمان امتثال الهيئات العامة</w:t>
      </w:r>
      <w:r>
        <w:rPr>
          <w:rtl/>
          <w:lang w:bidi="ar-DZ"/>
        </w:rPr>
        <w:t xml:space="preserve"> لأحكام التشريعات؛ وإعداد ونشر تعليقات على تفعيل القوانين. ويجوز لمفوضية الإعلام البيئي أيضاً أن تحيل أي مسألة قانونية تنشأ عن طعن بموجب ذلك القانون إلى المحكمة العليا للبت فيها.</w:t>
      </w:r>
    </w:p>
    <w:p w:rsidR="002E6221" w:rsidRDefault="00BF2597" w:rsidP="007C1CCB">
      <w:pPr>
        <w:pStyle w:val="H4GA"/>
        <w:spacing w:line="346" w:lineRule="exact"/>
        <w:rPr>
          <w:rtl/>
          <w:lang w:bidi="ar-DZ"/>
        </w:rPr>
      </w:pPr>
      <w:r>
        <w:rPr>
          <w:rtl/>
          <w:lang w:bidi="ar-DZ"/>
        </w:rPr>
        <w:tab/>
      </w:r>
      <w:r>
        <w:rPr>
          <w:rtl/>
          <w:lang w:bidi="ar-DZ"/>
        </w:rPr>
        <w:tab/>
      </w:r>
      <w:bookmarkStart w:id="39" w:name="_Toc34663740"/>
      <w:r w:rsidR="002E6221">
        <w:rPr>
          <w:rtl/>
          <w:lang w:bidi="ar-DZ"/>
        </w:rPr>
        <w:t>أمانة مظالم قوات الدفاع</w:t>
      </w:r>
      <w:bookmarkEnd w:id="39"/>
    </w:p>
    <w:p w:rsidR="002E6221" w:rsidRDefault="002E6221" w:rsidP="007C1CCB">
      <w:pPr>
        <w:pStyle w:val="SingleTxtGA"/>
        <w:spacing w:line="346" w:lineRule="exact"/>
        <w:rPr>
          <w:rtl/>
          <w:lang w:bidi="ar-DZ"/>
        </w:rPr>
      </w:pPr>
      <w:r w:rsidRPr="002E6221">
        <w:rPr>
          <w:szCs w:val="20"/>
          <w:rtl/>
          <w:lang w:bidi="ar-DZ"/>
        </w:rPr>
        <w:t>114</w:t>
      </w:r>
      <w:r>
        <w:rPr>
          <w:rtl/>
          <w:lang w:bidi="ar-DZ"/>
        </w:rPr>
        <w:t>-</w:t>
      </w:r>
      <w:r>
        <w:rPr>
          <w:rtl/>
          <w:lang w:bidi="ar-DZ"/>
        </w:rPr>
        <w:tab/>
        <w:t xml:space="preserve">أُنشئت أمانة المظالم لقوات الدفاع بموجب قانون أمانة المظالم (لقوات الدفاع) لعام </w:t>
      </w:r>
      <w:r w:rsidRPr="002E6221">
        <w:rPr>
          <w:szCs w:val="20"/>
          <w:rtl/>
          <w:lang w:bidi="ar-DZ"/>
        </w:rPr>
        <w:t>2004</w:t>
      </w:r>
      <w:r>
        <w:rPr>
          <w:rtl/>
          <w:lang w:bidi="ar-DZ"/>
        </w:rPr>
        <w:t xml:space="preserve"> لإرساء إجراء لتقديم الشكاوى من جانب أفراد قوات الدفاع وأفرادها السابقين في الحالات التي تُستنفد فيها الإجراءات الداخلية لتقديم الشكاوى. ويجوز لأمانة المظالم أن تنظر أيضاً في الشكاوى المقدَّمة من أفراد قوات الدفاع فيما يتعلق بالمعاقبة عقب عمليات إفشاء مشمول بالحماية. </w:t>
      </w:r>
    </w:p>
    <w:p w:rsidR="002E6221" w:rsidRDefault="00BF2597" w:rsidP="007C1CCB">
      <w:pPr>
        <w:pStyle w:val="H4GA"/>
        <w:spacing w:line="346" w:lineRule="exact"/>
        <w:rPr>
          <w:rtl/>
          <w:lang w:bidi="ar-DZ"/>
        </w:rPr>
      </w:pPr>
      <w:r>
        <w:rPr>
          <w:rtl/>
          <w:lang w:bidi="ar-DZ"/>
        </w:rPr>
        <w:tab/>
      </w:r>
      <w:r>
        <w:rPr>
          <w:rtl/>
          <w:lang w:bidi="ar-DZ"/>
        </w:rPr>
        <w:tab/>
      </w:r>
      <w:bookmarkStart w:id="40" w:name="_Toc34663741"/>
      <w:r w:rsidR="002E6221">
        <w:rPr>
          <w:rtl/>
          <w:lang w:bidi="ar-DZ"/>
        </w:rPr>
        <w:t>لجنة أمانة المظالم لقوات الشرطة الوطنية</w:t>
      </w:r>
      <w:bookmarkEnd w:id="40"/>
      <w:r w:rsidR="002E6221">
        <w:rPr>
          <w:rtl/>
          <w:lang w:bidi="ar-DZ"/>
        </w:rPr>
        <w:t xml:space="preserve"> </w:t>
      </w:r>
    </w:p>
    <w:p w:rsidR="002E6221" w:rsidRDefault="002E6221" w:rsidP="007C1CCB">
      <w:pPr>
        <w:pStyle w:val="SingleTxtGA"/>
        <w:spacing w:line="346" w:lineRule="exact"/>
        <w:rPr>
          <w:rtl/>
          <w:lang w:bidi="ar-DZ"/>
        </w:rPr>
      </w:pPr>
      <w:r w:rsidRPr="002E6221">
        <w:rPr>
          <w:szCs w:val="20"/>
          <w:rtl/>
          <w:lang w:bidi="ar-DZ"/>
        </w:rPr>
        <w:t>115</w:t>
      </w:r>
      <w:r>
        <w:rPr>
          <w:rtl/>
          <w:lang w:bidi="ar-DZ"/>
        </w:rPr>
        <w:t>-</w:t>
      </w:r>
      <w:r>
        <w:rPr>
          <w:rtl/>
          <w:lang w:bidi="ar-DZ"/>
        </w:rPr>
        <w:tab/>
        <w:t xml:space="preserve">خُوِّلت الهيئة المستقلة المعنية بشكاوى الشرطة، وهي لجنة أمانة المظالم لقوات الشرطة الوطنية، صلاحية إجراء تحقيقات مباشرة ومستقلة في الشكاوى المقدَّمة بأفراد قوات الشرطة الوطنية، أو أيّ مسألة يبدو فيها أنَّ أفراد الشرطة ربما ارتكبوا فعلاً إجراميّاً أو صدرت عنهم تصرفات تسوِّغ اتخاذ إجراءات تأديبية. </w:t>
      </w:r>
    </w:p>
    <w:p w:rsidR="002E6221" w:rsidRDefault="00E007B6" w:rsidP="007C1CCB">
      <w:pPr>
        <w:pStyle w:val="H4GA"/>
        <w:spacing w:line="346" w:lineRule="exact"/>
        <w:rPr>
          <w:rtl/>
          <w:lang w:bidi="ar-DZ"/>
        </w:rPr>
      </w:pPr>
      <w:r>
        <w:rPr>
          <w:rtl/>
          <w:lang w:bidi="ar-DZ"/>
        </w:rPr>
        <w:tab/>
      </w:r>
      <w:r>
        <w:rPr>
          <w:rtl/>
          <w:lang w:bidi="ar-DZ"/>
        </w:rPr>
        <w:tab/>
      </w:r>
      <w:bookmarkStart w:id="41" w:name="_Toc34663742"/>
      <w:r w:rsidR="002E6221">
        <w:rPr>
          <w:rtl/>
          <w:lang w:bidi="ar-DZ"/>
        </w:rPr>
        <w:t>أمانة مظالم الطفل</w:t>
      </w:r>
      <w:bookmarkEnd w:id="41"/>
    </w:p>
    <w:p w:rsidR="002E6221" w:rsidRDefault="002E6221" w:rsidP="007C1CCB">
      <w:pPr>
        <w:pStyle w:val="SingleTxtGA"/>
        <w:spacing w:line="346" w:lineRule="exact"/>
        <w:rPr>
          <w:rtl/>
          <w:lang w:bidi="ar-DZ"/>
        </w:rPr>
      </w:pPr>
      <w:r w:rsidRPr="002E6221">
        <w:rPr>
          <w:szCs w:val="20"/>
          <w:rtl/>
          <w:lang w:bidi="ar-DZ"/>
        </w:rPr>
        <w:t>116</w:t>
      </w:r>
      <w:r>
        <w:rPr>
          <w:rtl/>
          <w:lang w:bidi="ar-DZ"/>
        </w:rPr>
        <w:t>-</w:t>
      </w:r>
      <w:r>
        <w:rPr>
          <w:rtl/>
          <w:lang w:bidi="ar-DZ"/>
        </w:rPr>
        <w:tab/>
      </w:r>
      <w:r w:rsidRPr="00E007B6">
        <w:rPr>
          <w:spacing w:val="-4"/>
          <w:rtl/>
          <w:lang w:bidi="ar-DZ"/>
        </w:rPr>
        <w:t>تشمل مجالات العمل الرئيسية أمانة مظالم الطفل المعالجة المستقلة للشكاوى المقدَّمة من الشباب</w:t>
      </w:r>
      <w:r>
        <w:rPr>
          <w:rtl/>
          <w:lang w:bidi="ar-DZ"/>
        </w:rPr>
        <w:t xml:space="preserve"> أو البالغين بالنيابة عن الشباب؛ والتواصل والمشاركة، بما في ذلك دعم الناس في الإلمام بحقوق الطفل والشباب؛ والبحوث والسياسات العامة، بما يشمل إسداء المشورة إلى الحكومة بشأن المسائل المتصلة بحقوق الطفل. </w:t>
      </w:r>
    </w:p>
    <w:p w:rsidR="002E6221" w:rsidRDefault="00E007B6" w:rsidP="007C1CCB">
      <w:pPr>
        <w:pStyle w:val="H4GA"/>
        <w:spacing w:line="346" w:lineRule="exact"/>
        <w:rPr>
          <w:rtl/>
          <w:lang w:bidi="ar-DZ"/>
        </w:rPr>
      </w:pPr>
      <w:r>
        <w:rPr>
          <w:rtl/>
          <w:lang w:bidi="ar-DZ"/>
        </w:rPr>
        <w:tab/>
      </w:r>
      <w:r>
        <w:rPr>
          <w:rtl/>
          <w:lang w:bidi="ar-DZ"/>
        </w:rPr>
        <w:tab/>
      </w:r>
      <w:bookmarkStart w:id="42" w:name="_Toc34663743"/>
      <w:r w:rsidR="002E6221">
        <w:rPr>
          <w:rtl/>
          <w:lang w:bidi="ar-DZ"/>
        </w:rPr>
        <w:t>لجنة حماية البيانات</w:t>
      </w:r>
      <w:bookmarkEnd w:id="42"/>
    </w:p>
    <w:p w:rsidR="002E6221" w:rsidRDefault="002E6221" w:rsidP="007C1CCB">
      <w:pPr>
        <w:pStyle w:val="SingleTxtGA"/>
        <w:spacing w:line="346" w:lineRule="exact"/>
        <w:rPr>
          <w:rtl/>
          <w:lang w:bidi="ar-DZ"/>
        </w:rPr>
      </w:pPr>
      <w:r w:rsidRPr="002E6221">
        <w:rPr>
          <w:szCs w:val="20"/>
          <w:rtl/>
          <w:lang w:bidi="ar-DZ"/>
        </w:rPr>
        <w:t>117</w:t>
      </w:r>
      <w:r>
        <w:rPr>
          <w:rtl/>
          <w:lang w:bidi="ar-DZ"/>
        </w:rPr>
        <w:t>-</w:t>
      </w:r>
      <w:r>
        <w:rPr>
          <w:rtl/>
          <w:lang w:bidi="ar-DZ"/>
        </w:rPr>
        <w:tab/>
        <w:t xml:space="preserve">لجنة حماية البيانات مسؤولة عن صون حقوق أصحاب البيانات وإنفاذ التزامات مراقبي البيانات ومجهّزيها، ولا سيما الحقوق والالتزامات المنصوص عليها في </w:t>
      </w:r>
      <w:r w:rsidRPr="002443AA">
        <w:rPr>
          <w:i/>
          <w:iCs/>
          <w:rtl/>
          <w:lang w:bidi="ar-DZ"/>
        </w:rPr>
        <w:t xml:space="preserve">اللائحة العامة لحماية البيانات (لائحة الاتحاد الأوروبي </w:t>
      </w:r>
      <w:r w:rsidRPr="002443AA">
        <w:rPr>
          <w:i/>
          <w:iCs/>
          <w:szCs w:val="20"/>
          <w:rtl/>
          <w:lang w:bidi="ar-DZ"/>
        </w:rPr>
        <w:t>2016</w:t>
      </w:r>
      <w:r w:rsidRPr="002443AA">
        <w:rPr>
          <w:i/>
          <w:iCs/>
          <w:rtl/>
          <w:lang w:bidi="ar-DZ"/>
        </w:rPr>
        <w:t>/</w:t>
      </w:r>
      <w:r w:rsidRPr="002443AA">
        <w:rPr>
          <w:i/>
          <w:iCs/>
          <w:szCs w:val="20"/>
          <w:rtl/>
          <w:lang w:bidi="ar-DZ"/>
        </w:rPr>
        <w:t>679</w:t>
      </w:r>
      <w:r w:rsidRPr="002443AA">
        <w:rPr>
          <w:i/>
          <w:iCs/>
          <w:rtl/>
          <w:lang w:bidi="ar-DZ"/>
        </w:rPr>
        <w:t>)</w:t>
      </w:r>
      <w:r>
        <w:rPr>
          <w:rtl/>
          <w:lang w:bidi="ar-DZ"/>
        </w:rPr>
        <w:t xml:space="preserve"> و</w:t>
      </w:r>
      <w:r w:rsidRPr="002443AA">
        <w:rPr>
          <w:i/>
          <w:iCs/>
          <w:rtl/>
          <w:lang w:bidi="ar-DZ"/>
        </w:rPr>
        <w:t xml:space="preserve">قانون حماية البيانات لعام </w:t>
      </w:r>
      <w:r w:rsidRPr="002443AA">
        <w:rPr>
          <w:i/>
          <w:iCs/>
          <w:szCs w:val="20"/>
          <w:rtl/>
          <w:lang w:bidi="ar-DZ"/>
        </w:rPr>
        <w:t>2018</w:t>
      </w:r>
      <w:r>
        <w:rPr>
          <w:rtl/>
          <w:lang w:bidi="ar-DZ"/>
        </w:rPr>
        <w:t xml:space="preserve">. واللجنة مستقلة تماماً في أداء مهامها وممارستها لصلاحياتها. ويمكن لمن يشعر بأنَّ حقوقه في حماية البيانات قد انتُهكت أو يجري </w:t>
      </w:r>
      <w:r w:rsidRPr="00E007B6">
        <w:rPr>
          <w:spacing w:val="-4"/>
          <w:rtl/>
          <w:lang w:bidi="ar-DZ"/>
        </w:rPr>
        <w:t>انتهاكها أن يشتكي إلى اللجنة. وقد وُضعت تحت تصرف اللجنة مجموعة من أدوات التحقيق والجزاءات</w:t>
      </w:r>
      <w:r>
        <w:rPr>
          <w:rtl/>
          <w:lang w:bidi="ar-DZ"/>
        </w:rPr>
        <w:t xml:space="preserve"> بموجب كل من اللائحة العامة وقانون عام </w:t>
      </w:r>
      <w:r w:rsidRPr="002E6221">
        <w:rPr>
          <w:szCs w:val="20"/>
          <w:rtl/>
          <w:lang w:bidi="ar-DZ"/>
        </w:rPr>
        <w:t>2018</w:t>
      </w:r>
      <w:r>
        <w:rPr>
          <w:rtl/>
          <w:lang w:bidi="ar-DZ"/>
        </w:rPr>
        <w:t xml:space="preserve">. </w:t>
      </w:r>
    </w:p>
    <w:p w:rsidR="002E6221" w:rsidRDefault="00E007B6" w:rsidP="007C1CCB">
      <w:pPr>
        <w:pStyle w:val="H4GA"/>
        <w:spacing w:line="346" w:lineRule="exact"/>
        <w:rPr>
          <w:rtl/>
          <w:lang w:bidi="ar-DZ"/>
        </w:rPr>
      </w:pPr>
      <w:r>
        <w:rPr>
          <w:rtl/>
          <w:lang w:bidi="ar-DZ"/>
        </w:rPr>
        <w:tab/>
      </w:r>
      <w:r>
        <w:rPr>
          <w:rtl/>
          <w:lang w:bidi="ar-DZ"/>
        </w:rPr>
        <w:tab/>
      </w:r>
      <w:bookmarkStart w:id="43" w:name="_Toc34663744"/>
      <w:r w:rsidR="002E6221">
        <w:rPr>
          <w:rtl/>
          <w:lang w:bidi="ar-DZ"/>
        </w:rPr>
        <w:t>أمانة المظالم المعنية بالصحافة ومجلس الصحافة</w:t>
      </w:r>
      <w:bookmarkEnd w:id="43"/>
    </w:p>
    <w:p w:rsidR="002E6221" w:rsidRDefault="002E6221" w:rsidP="007C1CCB">
      <w:pPr>
        <w:pStyle w:val="SingleTxtGA"/>
        <w:spacing w:line="346" w:lineRule="exact"/>
        <w:rPr>
          <w:rtl/>
          <w:lang w:bidi="ar-DZ"/>
        </w:rPr>
      </w:pPr>
      <w:r w:rsidRPr="002E6221">
        <w:rPr>
          <w:szCs w:val="20"/>
          <w:rtl/>
          <w:lang w:bidi="ar-DZ"/>
        </w:rPr>
        <w:t>118</w:t>
      </w:r>
      <w:r>
        <w:rPr>
          <w:rtl/>
          <w:lang w:bidi="ar-DZ"/>
        </w:rPr>
        <w:t>-</w:t>
      </w:r>
      <w:r>
        <w:rPr>
          <w:rtl/>
          <w:lang w:bidi="ar-DZ"/>
        </w:rPr>
        <w:tab/>
        <w:t xml:space="preserve">يحمي مجلس الصحافة في أيرلندا وأمانة المظالم المعنية بالصحافة المعايير المهنية والأخلاقية في الصحف والمجلات الأيرلندية ويعملان على تعزيزها. وتكفل أمانة المظالم المعنية بالصحافة وصول الجميع إلى آلية مستقلة لشكاوى الصحافة تتسم بالسرعة والإنصاف والحرية. وتهدف هذه الهياكل إلى ضمان عدم إساءة استخدام حرية الصحافة على الإطلاق، وإلى خدمة المصلحة العامة. </w:t>
      </w:r>
    </w:p>
    <w:p w:rsidR="002E6221" w:rsidRDefault="007C1CCB" w:rsidP="007C1CCB">
      <w:pPr>
        <w:pStyle w:val="H4GA"/>
        <w:spacing w:line="350" w:lineRule="exact"/>
        <w:rPr>
          <w:rtl/>
          <w:lang w:bidi="ar-DZ"/>
        </w:rPr>
      </w:pPr>
      <w:r>
        <w:rPr>
          <w:rtl/>
          <w:lang w:bidi="ar-DZ"/>
        </w:rPr>
        <w:lastRenderedPageBreak/>
        <w:tab/>
      </w:r>
      <w:r>
        <w:rPr>
          <w:rtl/>
          <w:lang w:bidi="ar-DZ"/>
        </w:rPr>
        <w:tab/>
      </w:r>
      <w:bookmarkStart w:id="44" w:name="_Toc34663745"/>
      <w:r w:rsidR="002E6221">
        <w:rPr>
          <w:rtl/>
          <w:lang w:bidi="ar-DZ"/>
        </w:rPr>
        <w:t xml:space="preserve">فريق الرقابة المعني بخطة العمل الوطنية بشأن قرار مجلس الأمن التابع للأمم المتحدة </w:t>
      </w:r>
      <w:r w:rsidR="002E6221" w:rsidRPr="002E6221">
        <w:rPr>
          <w:szCs w:val="20"/>
          <w:rtl/>
          <w:lang w:bidi="ar-DZ"/>
        </w:rPr>
        <w:t>1325</w:t>
      </w:r>
      <w:bookmarkEnd w:id="44"/>
    </w:p>
    <w:p w:rsidR="002E6221" w:rsidRDefault="002E6221" w:rsidP="007C1CCB">
      <w:pPr>
        <w:pStyle w:val="SingleTxtGA"/>
        <w:spacing w:line="350" w:lineRule="exact"/>
        <w:rPr>
          <w:rtl/>
          <w:lang w:bidi="ar-DZ"/>
        </w:rPr>
      </w:pPr>
      <w:r w:rsidRPr="002E6221">
        <w:rPr>
          <w:szCs w:val="20"/>
          <w:rtl/>
          <w:lang w:bidi="ar-DZ"/>
        </w:rPr>
        <w:t>119</w:t>
      </w:r>
      <w:r>
        <w:rPr>
          <w:rtl/>
          <w:lang w:bidi="ar-DZ"/>
        </w:rPr>
        <w:t>-</w:t>
      </w:r>
      <w:r>
        <w:rPr>
          <w:rtl/>
          <w:lang w:bidi="ar-DZ"/>
        </w:rPr>
        <w:tab/>
        <w:t xml:space="preserve">يتولى فريق للرقابة معني بتنفيذ خطط العمل الوطنية لأيرلندا بشأن قرار مجلس الأمن التابع للأمم المتحدة </w:t>
      </w:r>
      <w:r w:rsidRPr="002E6221">
        <w:rPr>
          <w:szCs w:val="20"/>
          <w:rtl/>
          <w:lang w:bidi="ar-DZ"/>
        </w:rPr>
        <w:t>1325</w:t>
      </w:r>
      <w:r>
        <w:rPr>
          <w:rtl/>
          <w:lang w:bidi="ar-DZ"/>
        </w:rPr>
        <w:t xml:space="preserve"> وثمانية قرارات لاحقة بشأن المرأة والسلام الأمن، والذي يتألف من </w:t>
      </w:r>
      <w:r w:rsidRPr="002E6221">
        <w:rPr>
          <w:szCs w:val="20"/>
          <w:rtl/>
          <w:lang w:bidi="ar-DZ"/>
        </w:rPr>
        <w:t>50</w:t>
      </w:r>
      <w:r>
        <w:rPr>
          <w:rtl/>
          <w:lang w:bidi="ar-DZ"/>
        </w:rPr>
        <w:t xml:space="preserve"> في المائة من ممثلي المنظمات الأكاديمية ومنظمات المجتمع المدني و</w:t>
      </w:r>
      <w:r w:rsidRPr="002E6221">
        <w:rPr>
          <w:szCs w:val="20"/>
          <w:rtl/>
          <w:lang w:bidi="ar-DZ"/>
        </w:rPr>
        <w:t>50</w:t>
      </w:r>
      <w:r>
        <w:rPr>
          <w:rtl/>
          <w:lang w:bidi="ar-DZ"/>
        </w:rPr>
        <w:t xml:space="preserve"> في المائة من ممثلي الحكومة، مع وجود رئيس مستقل، الإشراف على الاستعراض المنتظم والمنهجي للتقدم المحرز في تحقيق أهداف خطة العمل الوطنية الحالية وإجراءاتها وغاياتها. </w:t>
      </w:r>
    </w:p>
    <w:p w:rsidR="002E6221" w:rsidRDefault="007C1CCB" w:rsidP="007C1CCB">
      <w:pPr>
        <w:pStyle w:val="H4GA"/>
        <w:spacing w:line="350" w:lineRule="exact"/>
        <w:rPr>
          <w:rtl/>
          <w:lang w:bidi="ar-DZ"/>
        </w:rPr>
      </w:pPr>
      <w:r>
        <w:rPr>
          <w:rtl/>
          <w:lang w:bidi="ar-DZ"/>
        </w:rPr>
        <w:tab/>
      </w:r>
      <w:r>
        <w:rPr>
          <w:rtl/>
          <w:lang w:bidi="ar-DZ"/>
        </w:rPr>
        <w:tab/>
      </w:r>
      <w:bookmarkStart w:id="45" w:name="_Toc34663746"/>
      <w:r w:rsidR="002E6221">
        <w:rPr>
          <w:rtl/>
          <w:lang w:bidi="ar-DZ"/>
        </w:rPr>
        <w:t>مفوضية الشؤون اللغوية</w:t>
      </w:r>
      <w:bookmarkEnd w:id="45"/>
    </w:p>
    <w:p w:rsidR="002E6221" w:rsidRDefault="002E6221" w:rsidP="007C1CCB">
      <w:pPr>
        <w:pStyle w:val="SingleTxtGA"/>
        <w:spacing w:line="350" w:lineRule="exact"/>
        <w:rPr>
          <w:rtl/>
          <w:lang w:bidi="ar-DZ"/>
        </w:rPr>
      </w:pPr>
      <w:r w:rsidRPr="002E6221">
        <w:rPr>
          <w:szCs w:val="20"/>
          <w:rtl/>
          <w:lang w:bidi="ar-DZ"/>
        </w:rPr>
        <w:t>120</w:t>
      </w:r>
      <w:r>
        <w:rPr>
          <w:rtl/>
          <w:lang w:bidi="ar-DZ"/>
        </w:rPr>
        <w:t>-</w:t>
      </w:r>
      <w:r>
        <w:rPr>
          <w:rtl/>
          <w:lang w:bidi="ar-DZ"/>
        </w:rPr>
        <w:tab/>
        <w:t xml:space="preserve">تتمتع مفوضية الشؤون اللغوية باستقلالية تامة على النحو المبيَّن في </w:t>
      </w:r>
      <w:r w:rsidRPr="002443AA">
        <w:rPr>
          <w:i/>
          <w:iCs/>
          <w:rtl/>
          <w:lang w:bidi="ar-DZ"/>
        </w:rPr>
        <w:t>قانون اللغات الرسمية لعام</w:t>
      </w:r>
      <w:r w:rsidR="007C1CCB" w:rsidRPr="002443AA">
        <w:rPr>
          <w:rFonts w:hint="cs"/>
          <w:i/>
          <w:iCs/>
          <w:rtl/>
          <w:lang w:bidi="ar-DZ"/>
        </w:rPr>
        <w:t> </w:t>
      </w:r>
      <w:r w:rsidRPr="002443AA">
        <w:rPr>
          <w:i/>
          <w:iCs/>
          <w:szCs w:val="20"/>
          <w:rtl/>
          <w:lang w:bidi="ar-DZ"/>
        </w:rPr>
        <w:t>2003</w:t>
      </w:r>
      <w:r>
        <w:rPr>
          <w:rtl/>
          <w:lang w:bidi="ar-DZ"/>
        </w:rPr>
        <w:t xml:space="preserve">. وحُدِّدت مهام المفوضية وصلاحياتها في قانون عام </w:t>
      </w:r>
      <w:r w:rsidRPr="002E6221">
        <w:rPr>
          <w:szCs w:val="20"/>
          <w:rtl/>
          <w:lang w:bidi="ar-DZ"/>
        </w:rPr>
        <w:t>2003</w:t>
      </w:r>
      <w:r>
        <w:rPr>
          <w:rtl/>
          <w:lang w:bidi="ar-DZ"/>
        </w:rPr>
        <w:t xml:space="preserve">، وتتمثل أساساً في رصد امتثال الهيئات العامة للقانون والتحقيق في الشكاوى المقدَّمة من عامة الناس. </w:t>
      </w:r>
    </w:p>
    <w:p w:rsidR="002E6221" w:rsidRDefault="007C1CCB" w:rsidP="007C1CCB">
      <w:pPr>
        <w:pStyle w:val="H4GA"/>
        <w:spacing w:line="350" w:lineRule="exact"/>
        <w:rPr>
          <w:rtl/>
          <w:lang w:bidi="ar-DZ"/>
        </w:rPr>
      </w:pPr>
      <w:r>
        <w:rPr>
          <w:rtl/>
          <w:lang w:bidi="ar-DZ"/>
        </w:rPr>
        <w:tab/>
      </w:r>
      <w:r>
        <w:rPr>
          <w:rtl/>
          <w:lang w:bidi="ar-DZ"/>
        </w:rPr>
        <w:tab/>
      </w:r>
      <w:bookmarkStart w:id="46" w:name="_Toc34663747"/>
      <w:r w:rsidR="002E6221">
        <w:rPr>
          <w:rtl/>
          <w:lang w:bidi="ar-DZ"/>
        </w:rPr>
        <w:t>مفتش السجون</w:t>
      </w:r>
      <w:bookmarkEnd w:id="46"/>
    </w:p>
    <w:p w:rsidR="002E6221" w:rsidRDefault="002E6221" w:rsidP="007C1CCB">
      <w:pPr>
        <w:pStyle w:val="SingleTxtGA"/>
        <w:spacing w:line="350" w:lineRule="exact"/>
        <w:rPr>
          <w:rtl/>
          <w:lang w:bidi="ar-DZ"/>
        </w:rPr>
      </w:pPr>
      <w:r w:rsidRPr="002E6221">
        <w:rPr>
          <w:szCs w:val="20"/>
          <w:rtl/>
          <w:lang w:bidi="ar-DZ"/>
        </w:rPr>
        <w:t>121</w:t>
      </w:r>
      <w:r>
        <w:rPr>
          <w:rtl/>
          <w:lang w:bidi="ar-DZ"/>
        </w:rPr>
        <w:t>-</w:t>
      </w:r>
      <w:r>
        <w:rPr>
          <w:rtl/>
          <w:lang w:bidi="ar-DZ"/>
        </w:rPr>
        <w:tab/>
        <w:t xml:space="preserve">يجري المفتِّش عمليات تفتيش منتظمة للسجون وأماكن الاحتجاز الاثني عشر، ويقدِّم تقارير عن كل مؤسسة يجري تفتيشها. وتُنشر هذه التقارير، إلى جانب تقرير سنوي. </w:t>
      </w:r>
    </w:p>
    <w:p w:rsidR="002E6221" w:rsidRDefault="007C1CCB" w:rsidP="007C1CCB">
      <w:pPr>
        <w:pStyle w:val="H4GA"/>
        <w:spacing w:line="350" w:lineRule="exact"/>
        <w:rPr>
          <w:rtl/>
          <w:lang w:bidi="ar-DZ"/>
        </w:rPr>
      </w:pPr>
      <w:r>
        <w:rPr>
          <w:rtl/>
          <w:lang w:bidi="ar-DZ"/>
        </w:rPr>
        <w:tab/>
      </w:r>
      <w:r>
        <w:rPr>
          <w:rtl/>
          <w:lang w:bidi="ar-DZ"/>
        </w:rPr>
        <w:tab/>
      </w:r>
      <w:bookmarkStart w:id="47" w:name="_Toc34663748"/>
      <w:r w:rsidR="002E6221">
        <w:rPr>
          <w:rtl/>
          <w:lang w:bidi="ar-DZ"/>
        </w:rPr>
        <w:t>هيئة المعلومات الصحية والجودة</w:t>
      </w:r>
      <w:bookmarkEnd w:id="47"/>
    </w:p>
    <w:p w:rsidR="002E6221" w:rsidRDefault="002E6221" w:rsidP="007C1CCB">
      <w:pPr>
        <w:pStyle w:val="SingleTxtGA"/>
        <w:spacing w:line="350" w:lineRule="exact"/>
        <w:rPr>
          <w:rtl/>
          <w:lang w:bidi="ar-DZ"/>
        </w:rPr>
      </w:pPr>
      <w:r w:rsidRPr="002E6221">
        <w:rPr>
          <w:szCs w:val="20"/>
          <w:rtl/>
          <w:lang w:bidi="ar-DZ"/>
        </w:rPr>
        <w:t>122</w:t>
      </w:r>
      <w:r>
        <w:rPr>
          <w:rtl/>
          <w:lang w:bidi="ar-DZ"/>
        </w:rPr>
        <w:t>-</w:t>
      </w:r>
      <w:r>
        <w:rPr>
          <w:rtl/>
          <w:lang w:bidi="ar-DZ"/>
        </w:rPr>
        <w:tab/>
      </w:r>
      <w:r w:rsidRPr="007C1CCB">
        <w:rPr>
          <w:spacing w:val="-4"/>
          <w:rtl/>
          <w:lang w:bidi="ar-DZ"/>
        </w:rPr>
        <w:t>هيئة المعلومات الصحية والجودة هي الهيئة المستقلة التي أنشئت بهدف تحقيق تحسينات مطردة في خدمات الرعاية الصحية والاجتماعية الشخصية في أيرلندا، ورصد سلامة ونوعية هذه الخدمات</w:t>
      </w:r>
      <w:r>
        <w:rPr>
          <w:rtl/>
          <w:lang w:bidi="ar-DZ"/>
        </w:rPr>
        <w:t xml:space="preserve"> وتعزيز الرعاية التي تجعل من الإنسان محوراً لها خدمةً لصالح الجمهور. وتشمل ولاية الهيئة نوعية وسلامة القطاع العام، والقطاع والخاص (في إطار مهمة الرعاية الاجتماعية المنوطة به)، وقطاع العمل التطوعي. وتتولى هيئة المعلومات الصحية والجودة، التي يشرف عليها وزير الصحة ووزير شؤون الطفل والشباب، المسؤولية القانونية عن ما يلي: </w:t>
      </w:r>
    </w:p>
    <w:p w:rsidR="002E6221" w:rsidRDefault="002E6221" w:rsidP="007C1CCB">
      <w:pPr>
        <w:pStyle w:val="SingleTxtGA"/>
        <w:spacing w:line="350" w:lineRule="exact"/>
        <w:rPr>
          <w:rtl/>
          <w:lang w:bidi="ar-DZ"/>
        </w:rPr>
      </w:pPr>
      <w:r>
        <w:rPr>
          <w:rtl/>
          <w:lang w:bidi="ar-DZ"/>
        </w:rPr>
        <w:tab/>
        <w:t>(أ)</w:t>
      </w:r>
      <w:r>
        <w:rPr>
          <w:rtl/>
          <w:lang w:bidi="ar-DZ"/>
        </w:rPr>
        <w:tab/>
        <w:t>وضع معايير للخدمات الصحية والاجتماعية؛</w:t>
      </w:r>
    </w:p>
    <w:p w:rsidR="002E6221" w:rsidRPr="007C1CCB" w:rsidRDefault="002E6221" w:rsidP="007C1CCB">
      <w:pPr>
        <w:pStyle w:val="SingleTxtGA"/>
        <w:spacing w:line="350" w:lineRule="exact"/>
        <w:rPr>
          <w:spacing w:val="-5"/>
          <w:rtl/>
          <w:lang w:bidi="ar-DZ"/>
        </w:rPr>
      </w:pPr>
      <w:r>
        <w:rPr>
          <w:rtl/>
          <w:lang w:bidi="ar-DZ"/>
        </w:rPr>
        <w:tab/>
        <w:t>(ب)</w:t>
      </w:r>
      <w:r>
        <w:rPr>
          <w:rtl/>
          <w:lang w:bidi="ar-DZ"/>
        </w:rPr>
        <w:tab/>
      </w:r>
      <w:r w:rsidRPr="007C1CCB">
        <w:rPr>
          <w:spacing w:val="-5"/>
          <w:rtl/>
          <w:lang w:bidi="ar-DZ"/>
        </w:rPr>
        <w:t>وتسجيل وتفتيش المراكز السكنية لكبار السن والمراكز السكنية المخصصة لذوي الإعاقة؛</w:t>
      </w:r>
    </w:p>
    <w:p w:rsidR="002E6221" w:rsidRDefault="002E6221" w:rsidP="007C1CCB">
      <w:pPr>
        <w:pStyle w:val="SingleTxtGA"/>
        <w:spacing w:line="350" w:lineRule="exact"/>
        <w:rPr>
          <w:rtl/>
          <w:lang w:bidi="ar-DZ"/>
        </w:rPr>
      </w:pPr>
      <w:r>
        <w:rPr>
          <w:rtl/>
          <w:lang w:bidi="ar-DZ"/>
        </w:rPr>
        <w:tab/>
        <w:t>(ج)</w:t>
      </w:r>
      <w:r>
        <w:rPr>
          <w:rtl/>
          <w:lang w:bidi="ar-DZ"/>
        </w:rPr>
        <w:tab/>
        <w:t>ورصد نوعية وسلامة خدمات الرعاية الصحية والاجتماعية الشخصية؛</w:t>
      </w:r>
    </w:p>
    <w:p w:rsidR="002E6221" w:rsidRDefault="002E6221" w:rsidP="007C1CCB">
      <w:pPr>
        <w:pStyle w:val="SingleTxtGA"/>
        <w:spacing w:line="350" w:lineRule="exact"/>
        <w:rPr>
          <w:rtl/>
          <w:lang w:bidi="ar-DZ"/>
        </w:rPr>
      </w:pPr>
      <w:r>
        <w:rPr>
          <w:rtl/>
          <w:lang w:bidi="ar-DZ"/>
        </w:rPr>
        <w:tab/>
        <w:t>(د)</w:t>
      </w:r>
      <w:r>
        <w:rPr>
          <w:rtl/>
          <w:lang w:bidi="ar-DZ"/>
        </w:rPr>
        <w:tab/>
      </w:r>
      <w:r w:rsidRPr="007C1CCB">
        <w:rPr>
          <w:spacing w:val="-5"/>
          <w:rtl/>
          <w:lang w:bidi="ar-DZ"/>
        </w:rPr>
        <w:t>والتحقيق عند الاقتضاء في الشواغل الجدية بشأن صحة ورفاه الأشخاص الذين يتلقّون</w:t>
      </w:r>
      <w:r>
        <w:rPr>
          <w:rtl/>
          <w:lang w:bidi="ar-DZ"/>
        </w:rPr>
        <w:t xml:space="preserve"> هذه الخدمات. </w:t>
      </w:r>
    </w:p>
    <w:p w:rsidR="002E6221" w:rsidRDefault="002E6221" w:rsidP="007C1CCB">
      <w:pPr>
        <w:pStyle w:val="SingleTxtGA"/>
        <w:spacing w:line="350" w:lineRule="exact"/>
        <w:rPr>
          <w:rtl/>
          <w:lang w:bidi="ar-DZ"/>
        </w:rPr>
      </w:pPr>
      <w:r w:rsidRPr="002E6221">
        <w:rPr>
          <w:szCs w:val="20"/>
          <w:rtl/>
          <w:lang w:bidi="ar-DZ"/>
        </w:rPr>
        <w:t>123</w:t>
      </w:r>
      <w:r>
        <w:rPr>
          <w:rtl/>
          <w:lang w:bidi="ar-DZ"/>
        </w:rPr>
        <w:t>-</w:t>
      </w:r>
      <w:r>
        <w:rPr>
          <w:rtl/>
          <w:lang w:bidi="ar-DZ"/>
        </w:rPr>
        <w:tab/>
        <w:t>ويشمل دور هيئة المعلومات الصحية والجودة أيضاً وضع معايير وإجراء عمليات تفتيش فيما</w:t>
      </w:r>
      <w:r w:rsidR="007C1CCB">
        <w:rPr>
          <w:rFonts w:hint="cs"/>
          <w:rtl/>
          <w:lang w:bidi="ar-DZ"/>
        </w:rPr>
        <w:t> </w:t>
      </w:r>
      <w:r>
        <w:rPr>
          <w:rtl/>
          <w:lang w:bidi="ar-DZ"/>
        </w:rPr>
        <w:t xml:space="preserve">يتعلق بخدمات الأطفال. وتفحص الهيئة خدمات الحماية والرعاية الاجتماعية؛ والمراكز السكنية لحضانة الأطفال بما في ذلك الوحدات الآمنة التي تقدِّم دعماً مكثَّفاً للأطفال في مرفق آمن توفِّره وكالة الطفل والأسرة (التي كانت تحمل سابقاً اسم الهيئة التنفيذية للخدمات الصحية). وتقوم الهيئة كذلك بتفتيش المدارس المعدَّة لإيداع الأطفال بها. </w:t>
      </w:r>
    </w:p>
    <w:p w:rsidR="002E6221" w:rsidRDefault="007C1CCB" w:rsidP="007C1CCB">
      <w:pPr>
        <w:pStyle w:val="H4GA"/>
        <w:spacing w:line="350" w:lineRule="exact"/>
        <w:rPr>
          <w:rtl/>
          <w:lang w:bidi="ar-DZ"/>
        </w:rPr>
      </w:pPr>
      <w:r>
        <w:rPr>
          <w:rtl/>
          <w:lang w:bidi="ar-DZ"/>
        </w:rPr>
        <w:tab/>
      </w:r>
      <w:r>
        <w:rPr>
          <w:rtl/>
          <w:lang w:bidi="ar-DZ"/>
        </w:rPr>
        <w:tab/>
      </w:r>
      <w:bookmarkStart w:id="48" w:name="_Toc34663749"/>
      <w:r w:rsidR="002E6221">
        <w:rPr>
          <w:rtl/>
          <w:lang w:bidi="ar-DZ"/>
        </w:rPr>
        <w:t>أمانة المظالم المعنية بالخدمات المالية</w:t>
      </w:r>
      <w:bookmarkEnd w:id="48"/>
    </w:p>
    <w:p w:rsidR="002E6221" w:rsidRDefault="002E6221" w:rsidP="007C1CCB">
      <w:pPr>
        <w:pStyle w:val="SingleTxtGA"/>
        <w:spacing w:line="350" w:lineRule="exact"/>
        <w:rPr>
          <w:rtl/>
          <w:lang w:bidi="ar-DZ"/>
        </w:rPr>
      </w:pPr>
      <w:r w:rsidRPr="002E6221">
        <w:rPr>
          <w:szCs w:val="20"/>
          <w:rtl/>
          <w:lang w:bidi="ar-DZ"/>
        </w:rPr>
        <w:t>124</w:t>
      </w:r>
      <w:r>
        <w:rPr>
          <w:rtl/>
          <w:lang w:bidi="ar-DZ"/>
        </w:rPr>
        <w:t>-</w:t>
      </w:r>
      <w:r>
        <w:rPr>
          <w:rtl/>
          <w:lang w:bidi="ar-DZ"/>
        </w:rPr>
        <w:tab/>
        <w:t xml:space="preserve">تعالج أمانة المظالم المعنية بالخدمات المالية والمعاشات التقاعدية بصورة مستقلة الشكاوى </w:t>
      </w:r>
      <w:r w:rsidRPr="007C1CCB">
        <w:rPr>
          <w:spacing w:val="-4"/>
          <w:rtl/>
          <w:lang w:bidi="ar-DZ"/>
        </w:rPr>
        <w:t>المقدَّمة من العملاء، والتي لم تتم تسويتها، بشأن تعاملاتهم الفردية مع مقدِّمي الخدمات المالية والمعاشات التقاعدية، بما في ذلك ما يتعلق بالرهن العقاري وغيره من المسائل المتعلقة بائتمانات المستهلكين.</w:t>
      </w:r>
      <w:r>
        <w:rPr>
          <w:rtl/>
          <w:lang w:bidi="ar-DZ"/>
        </w:rPr>
        <w:t xml:space="preserve"> </w:t>
      </w:r>
    </w:p>
    <w:p w:rsidR="002E6221" w:rsidRDefault="007C1CCB" w:rsidP="007C1CCB">
      <w:pPr>
        <w:pStyle w:val="H4GA"/>
        <w:spacing w:line="350" w:lineRule="exact"/>
        <w:rPr>
          <w:rtl/>
          <w:lang w:bidi="ar-DZ"/>
        </w:rPr>
      </w:pPr>
      <w:r>
        <w:rPr>
          <w:rtl/>
          <w:lang w:bidi="ar-DZ"/>
        </w:rPr>
        <w:lastRenderedPageBreak/>
        <w:tab/>
      </w:r>
      <w:r>
        <w:rPr>
          <w:rtl/>
          <w:lang w:bidi="ar-DZ"/>
        </w:rPr>
        <w:tab/>
      </w:r>
      <w:bookmarkStart w:id="49" w:name="_Toc34663750"/>
      <w:r w:rsidR="002E6221">
        <w:rPr>
          <w:rtl/>
          <w:lang w:bidi="ar-DZ"/>
        </w:rPr>
        <w:t>لجنة الصحة العقلية ومفتشية خدمات الصحة العقلية</w:t>
      </w:r>
      <w:bookmarkEnd w:id="49"/>
    </w:p>
    <w:p w:rsidR="002E6221" w:rsidRDefault="002E6221" w:rsidP="007C1CCB">
      <w:pPr>
        <w:pStyle w:val="SingleTxtGA"/>
        <w:spacing w:line="350" w:lineRule="exact"/>
        <w:rPr>
          <w:rtl/>
          <w:lang w:bidi="ar-DZ"/>
        </w:rPr>
      </w:pPr>
      <w:r w:rsidRPr="007C1CCB">
        <w:rPr>
          <w:spacing w:val="-4"/>
          <w:szCs w:val="20"/>
          <w:rtl/>
          <w:lang w:bidi="ar-DZ"/>
        </w:rPr>
        <w:t>125</w:t>
      </w:r>
      <w:r w:rsidRPr="007C1CCB">
        <w:rPr>
          <w:spacing w:val="-4"/>
          <w:rtl/>
          <w:lang w:bidi="ar-DZ"/>
        </w:rPr>
        <w:t>-</w:t>
      </w:r>
      <w:r w:rsidR="007C1CCB" w:rsidRPr="007C1CCB">
        <w:rPr>
          <w:spacing w:val="-4"/>
          <w:rtl/>
          <w:lang w:bidi="ar-DZ"/>
        </w:rPr>
        <w:tab/>
      </w:r>
      <w:r w:rsidRPr="007C1CCB">
        <w:rPr>
          <w:spacing w:val="-4"/>
          <w:rtl/>
          <w:lang w:bidi="ar-DZ"/>
        </w:rPr>
        <w:t>تتمثل مهام لجنة الصحة العقلية في تعزيز وتشجيع وتوطيد الحفاظ على معايير عالية وممارسات</w:t>
      </w:r>
      <w:r>
        <w:rPr>
          <w:rtl/>
          <w:lang w:bidi="ar-DZ"/>
        </w:rPr>
        <w:t xml:space="preserve"> جيدة في تقديم خدمات الصحة العقلية واتخاذ جميع الخطوات المعقولة لحماية مصالح المرضى المحتجزين.</w:t>
      </w:r>
    </w:p>
    <w:p w:rsidR="002E6221" w:rsidRDefault="002E6221" w:rsidP="007C1CCB">
      <w:pPr>
        <w:pStyle w:val="SingleTxtGA"/>
        <w:spacing w:line="350" w:lineRule="exact"/>
        <w:rPr>
          <w:rtl/>
          <w:lang w:bidi="ar-DZ"/>
        </w:rPr>
      </w:pPr>
      <w:r w:rsidRPr="002E6221">
        <w:rPr>
          <w:szCs w:val="20"/>
          <w:rtl/>
          <w:lang w:bidi="ar-DZ"/>
        </w:rPr>
        <w:t>126</w:t>
      </w:r>
      <w:r>
        <w:rPr>
          <w:rtl/>
          <w:lang w:bidi="ar-DZ"/>
        </w:rPr>
        <w:t>-</w:t>
      </w:r>
      <w:r w:rsidR="001C2259" w:rsidRPr="007C1CCB">
        <w:rPr>
          <w:spacing w:val="-4"/>
          <w:rtl/>
          <w:lang w:bidi="ar-DZ"/>
        </w:rPr>
        <w:tab/>
      </w:r>
      <w:r w:rsidRPr="007C1CCB">
        <w:rPr>
          <w:spacing w:val="-4"/>
          <w:rtl/>
          <w:lang w:bidi="ar-DZ"/>
        </w:rPr>
        <w:t>ويقضي القانون بأن تقوم مفتشية خدمات الصحة العقلية سنوياً بزيارة وتفتيش كل مركز معتمد</w:t>
      </w:r>
      <w:r>
        <w:rPr>
          <w:rtl/>
          <w:lang w:bidi="ar-DZ"/>
        </w:rPr>
        <w:t xml:space="preserve"> وأن تقوم، إذا رأت ذلك مناسباً، بزيارة وتفتيش أيّ مبان أخرى تقدَّم فيها خدمات الصحة العقلية. وتشمل مهام المفتشية، في إطار عملية التفتيش، التحقق من درجة امتثال المراكز المعتمدة لأيّ مدونة قواعد ممارسات أو لوائح قانونية سارية.</w:t>
      </w:r>
    </w:p>
    <w:p w:rsidR="002E6221" w:rsidRDefault="007C1CCB" w:rsidP="007C1CCB">
      <w:pPr>
        <w:pStyle w:val="H4GA"/>
        <w:spacing w:line="350" w:lineRule="exact"/>
        <w:rPr>
          <w:rtl/>
          <w:lang w:bidi="ar-DZ"/>
        </w:rPr>
      </w:pPr>
      <w:r>
        <w:rPr>
          <w:rtl/>
          <w:lang w:bidi="ar-DZ"/>
        </w:rPr>
        <w:tab/>
      </w:r>
      <w:r>
        <w:rPr>
          <w:rtl/>
          <w:lang w:bidi="ar-DZ"/>
        </w:rPr>
        <w:tab/>
      </w:r>
      <w:bookmarkStart w:id="50" w:name="_Toc34663751"/>
      <w:r w:rsidR="002E6221">
        <w:rPr>
          <w:rtl/>
          <w:lang w:bidi="ar-DZ"/>
        </w:rPr>
        <w:t>مجلس إعلام المواطنين</w:t>
      </w:r>
      <w:bookmarkEnd w:id="50"/>
    </w:p>
    <w:p w:rsidR="002E6221" w:rsidRDefault="002E6221" w:rsidP="007C1CCB">
      <w:pPr>
        <w:pStyle w:val="SingleTxtGA"/>
        <w:spacing w:line="350" w:lineRule="exact"/>
        <w:rPr>
          <w:rtl/>
          <w:lang w:bidi="ar-DZ"/>
        </w:rPr>
      </w:pPr>
      <w:r w:rsidRPr="002E6221">
        <w:rPr>
          <w:szCs w:val="20"/>
          <w:rtl/>
          <w:lang w:bidi="ar-DZ"/>
        </w:rPr>
        <w:t>127</w:t>
      </w:r>
      <w:r>
        <w:rPr>
          <w:rtl/>
          <w:lang w:bidi="ar-DZ"/>
        </w:rPr>
        <w:t>-</w:t>
      </w:r>
      <w:r w:rsidR="001C2259" w:rsidRPr="007C1CCB">
        <w:rPr>
          <w:spacing w:val="-4"/>
          <w:rtl/>
          <w:lang w:bidi="ar-DZ"/>
        </w:rPr>
        <w:tab/>
      </w:r>
      <w:r w:rsidRPr="007C1CCB">
        <w:rPr>
          <w:spacing w:val="-4"/>
          <w:rtl/>
          <w:lang w:bidi="ar-DZ"/>
        </w:rPr>
        <w:t>يدعم مجلس إعلام المواطنين توفير المعلومات وخدمات المشورة والمناصرة والمشورة المالية وخدمات الميزانية مجاناً بشأن طائفة واسعة من الخدمات العامة والاجتماعية. وهو يدعم الشبكة الإقليمية</w:t>
      </w:r>
      <w:r>
        <w:rPr>
          <w:rtl/>
          <w:lang w:bidi="ar-DZ"/>
        </w:rPr>
        <w:t xml:space="preserve"> لخدمات إعلام المواطنين وخدمات المشورة المالية والميزنة التي تقدِّم الخدمات، على الصعيد المحلي، في جميع أنحاء البلد. ويدعم المجلس أيضاً خدمات إعلام المواطنين عبر الهاتف، ودائرة تفسير لغة الإشارة، والدائرة الوطنية للمناصرة.</w:t>
      </w:r>
    </w:p>
    <w:p w:rsidR="002E6221" w:rsidRDefault="007C1CCB" w:rsidP="007C1CCB">
      <w:pPr>
        <w:pStyle w:val="H4GA"/>
        <w:spacing w:line="350" w:lineRule="exact"/>
        <w:rPr>
          <w:rtl/>
          <w:lang w:bidi="ar-DZ"/>
        </w:rPr>
      </w:pPr>
      <w:r>
        <w:rPr>
          <w:rtl/>
          <w:lang w:bidi="ar-DZ"/>
        </w:rPr>
        <w:tab/>
      </w:r>
      <w:r>
        <w:rPr>
          <w:rtl/>
          <w:lang w:bidi="ar-DZ"/>
        </w:rPr>
        <w:tab/>
      </w:r>
      <w:bookmarkStart w:id="51" w:name="_Toc34663752"/>
      <w:r w:rsidR="002E6221">
        <w:rPr>
          <w:rtl/>
          <w:lang w:bidi="ar-DZ"/>
        </w:rPr>
        <w:t>مجلس الإيجارات السكنية ومحكمة الإيجار</w:t>
      </w:r>
      <w:bookmarkEnd w:id="51"/>
    </w:p>
    <w:p w:rsidR="002E6221" w:rsidRDefault="002E6221" w:rsidP="007C1CCB">
      <w:pPr>
        <w:pStyle w:val="SingleTxtGA"/>
        <w:spacing w:line="350" w:lineRule="exact"/>
        <w:rPr>
          <w:rtl/>
          <w:lang w:bidi="ar-DZ"/>
        </w:rPr>
      </w:pPr>
      <w:r w:rsidRPr="007C1CCB">
        <w:rPr>
          <w:spacing w:val="-4"/>
          <w:szCs w:val="20"/>
          <w:rtl/>
          <w:lang w:bidi="ar-DZ"/>
        </w:rPr>
        <w:t>128</w:t>
      </w:r>
      <w:r w:rsidRPr="007C1CCB">
        <w:rPr>
          <w:spacing w:val="-4"/>
          <w:rtl/>
          <w:lang w:bidi="ar-DZ"/>
        </w:rPr>
        <w:t>-</w:t>
      </w:r>
      <w:r w:rsidR="001C2259" w:rsidRPr="007C1CCB">
        <w:rPr>
          <w:spacing w:val="-4"/>
          <w:rtl/>
          <w:lang w:bidi="ar-DZ"/>
        </w:rPr>
        <w:tab/>
      </w:r>
      <w:r w:rsidRPr="007C1CCB">
        <w:rPr>
          <w:spacing w:val="-4"/>
          <w:rtl/>
          <w:lang w:bidi="ar-DZ"/>
        </w:rPr>
        <w:t xml:space="preserve">أُنشئ مجلس الإيجارات السكنية باعتباره هيئة قانونية مستقلة بموجب </w:t>
      </w:r>
      <w:r w:rsidRPr="002443AA">
        <w:rPr>
          <w:i/>
          <w:iCs/>
          <w:spacing w:val="-4"/>
          <w:rtl/>
          <w:lang w:bidi="ar-DZ"/>
        </w:rPr>
        <w:t xml:space="preserve">قانون الإيجارات السكنية </w:t>
      </w:r>
      <w:r w:rsidRPr="002443AA">
        <w:rPr>
          <w:i/>
          <w:iCs/>
          <w:rtl/>
          <w:lang w:bidi="ar-DZ"/>
        </w:rPr>
        <w:t xml:space="preserve">لعام </w:t>
      </w:r>
      <w:r w:rsidRPr="002443AA">
        <w:rPr>
          <w:i/>
          <w:iCs/>
          <w:szCs w:val="20"/>
          <w:rtl/>
          <w:lang w:bidi="ar-DZ"/>
        </w:rPr>
        <w:t>2004</w:t>
      </w:r>
      <w:r>
        <w:rPr>
          <w:rtl/>
          <w:lang w:bidi="ar-DZ"/>
        </w:rPr>
        <w:t xml:space="preserve"> لتفعيل نظام وطني لتسجيل الإيجارات وتيسير تسوية المنازعات بين الملاّك والمستأجرين.</w:t>
      </w:r>
    </w:p>
    <w:p w:rsidR="002E6221" w:rsidRDefault="002E6221" w:rsidP="007C1CCB">
      <w:pPr>
        <w:pStyle w:val="SingleTxtGA"/>
        <w:spacing w:line="350" w:lineRule="exact"/>
        <w:rPr>
          <w:rtl/>
          <w:lang w:bidi="ar-DZ"/>
        </w:rPr>
      </w:pPr>
      <w:r w:rsidRPr="002E6221">
        <w:rPr>
          <w:szCs w:val="20"/>
          <w:rtl/>
          <w:lang w:bidi="ar-DZ"/>
        </w:rPr>
        <w:t>129</w:t>
      </w:r>
      <w:r>
        <w:rPr>
          <w:rtl/>
          <w:lang w:bidi="ar-DZ"/>
        </w:rPr>
        <w:t>-</w:t>
      </w:r>
      <w:r w:rsidR="001C2259">
        <w:rPr>
          <w:rtl/>
          <w:lang w:bidi="ar-DZ"/>
        </w:rPr>
        <w:tab/>
      </w:r>
      <w:r>
        <w:rPr>
          <w:rtl/>
          <w:lang w:bidi="ar-DZ"/>
        </w:rPr>
        <w:t xml:space="preserve">وعدَّل </w:t>
      </w:r>
      <w:r w:rsidRPr="002443AA">
        <w:rPr>
          <w:i/>
          <w:iCs/>
          <w:rtl/>
          <w:lang w:bidi="ar-DZ"/>
        </w:rPr>
        <w:t xml:space="preserve">قانون (تعديل) الإيجارات السكنية لعام </w:t>
      </w:r>
      <w:r w:rsidRPr="002443AA">
        <w:rPr>
          <w:i/>
          <w:iCs/>
          <w:szCs w:val="20"/>
          <w:rtl/>
          <w:lang w:bidi="ar-DZ"/>
        </w:rPr>
        <w:t>2015</w:t>
      </w:r>
      <w:r>
        <w:rPr>
          <w:rtl/>
          <w:lang w:bidi="ar-DZ"/>
        </w:rPr>
        <w:t xml:space="preserve"> المادة </w:t>
      </w:r>
      <w:r w:rsidRPr="002E6221">
        <w:rPr>
          <w:szCs w:val="20"/>
          <w:rtl/>
          <w:lang w:bidi="ar-DZ"/>
        </w:rPr>
        <w:t>3</w:t>
      </w:r>
      <w:r>
        <w:rPr>
          <w:rtl/>
          <w:lang w:bidi="ar-DZ"/>
        </w:rPr>
        <w:t xml:space="preserve"> من قانون الإيجارات السكنية </w:t>
      </w:r>
      <w:r w:rsidRPr="007C1CCB">
        <w:rPr>
          <w:spacing w:val="-2"/>
          <w:rtl/>
          <w:lang w:bidi="ar-DZ"/>
        </w:rPr>
        <w:t xml:space="preserve">لعام </w:t>
      </w:r>
      <w:r w:rsidRPr="007C1CCB">
        <w:rPr>
          <w:spacing w:val="-2"/>
          <w:szCs w:val="20"/>
          <w:rtl/>
          <w:lang w:bidi="ar-DZ"/>
        </w:rPr>
        <w:t>2004</w:t>
      </w:r>
      <w:r w:rsidRPr="007C1CCB">
        <w:rPr>
          <w:spacing w:val="-2"/>
          <w:rtl/>
          <w:lang w:bidi="ar-DZ"/>
        </w:rPr>
        <w:t xml:space="preserve"> لجعل المساكن التي تتيحها الهيئات السكنية المعتمدة لمستأجري المساكن الاجتماعية مندرجة</w:t>
      </w:r>
      <w:r>
        <w:rPr>
          <w:rtl/>
          <w:lang w:bidi="ar-DZ"/>
        </w:rPr>
        <w:t xml:space="preserve"> ضمن نطاق قانون الإيجارات السكنية لعام </w:t>
      </w:r>
      <w:r w:rsidRPr="002E6221">
        <w:rPr>
          <w:szCs w:val="20"/>
          <w:rtl/>
          <w:lang w:bidi="ar-DZ"/>
        </w:rPr>
        <w:t>2004</w:t>
      </w:r>
      <w:r>
        <w:rPr>
          <w:rtl/>
          <w:lang w:bidi="ar-DZ"/>
        </w:rPr>
        <w:t xml:space="preserve">. وهذا يعني أنَّ نفس الحقوق والالتزامات المخوَّلة للملاّك والمستأجرين في القطاع الخاص للإيجار باتت مخوَّلة للمقيمين بموجب إيجار في قطاع هيئة الإسكان المعتمدة. </w:t>
      </w:r>
    </w:p>
    <w:p w:rsidR="002E6221" w:rsidRDefault="002E6221" w:rsidP="007C1CCB">
      <w:pPr>
        <w:pStyle w:val="SingleTxtGA"/>
        <w:spacing w:line="350" w:lineRule="exact"/>
        <w:rPr>
          <w:rtl/>
          <w:lang w:bidi="ar-DZ"/>
        </w:rPr>
      </w:pPr>
      <w:r w:rsidRPr="002E6221">
        <w:rPr>
          <w:szCs w:val="20"/>
          <w:rtl/>
          <w:lang w:bidi="ar-DZ"/>
        </w:rPr>
        <w:t>130</w:t>
      </w:r>
      <w:r>
        <w:rPr>
          <w:rtl/>
          <w:lang w:bidi="ar-DZ"/>
        </w:rPr>
        <w:t>-</w:t>
      </w:r>
      <w:r>
        <w:rPr>
          <w:rtl/>
          <w:lang w:bidi="ar-DZ"/>
        </w:rPr>
        <w:tab/>
        <w:t xml:space="preserve">وقد تحسَّن وضع المستأجرين في إطار هيئة الإسكان المعتمدة تحسُّناً كبيراً بفضل هذا التغيير الذي بدأ في </w:t>
      </w:r>
      <w:r w:rsidRPr="002E6221">
        <w:rPr>
          <w:szCs w:val="20"/>
          <w:rtl/>
          <w:lang w:bidi="ar-DZ"/>
        </w:rPr>
        <w:t>7</w:t>
      </w:r>
      <w:r>
        <w:rPr>
          <w:rtl/>
          <w:lang w:bidi="ar-DZ"/>
        </w:rPr>
        <w:t xml:space="preserve"> نيسان/أبريل </w:t>
      </w:r>
      <w:r w:rsidRPr="002E6221">
        <w:rPr>
          <w:szCs w:val="20"/>
          <w:rtl/>
          <w:lang w:bidi="ar-DZ"/>
        </w:rPr>
        <w:t>2016</w:t>
      </w:r>
      <w:r>
        <w:rPr>
          <w:rtl/>
          <w:lang w:bidi="ar-DZ"/>
        </w:rPr>
        <w:t>، فباتوا يستفيدون مما يلي:</w:t>
      </w:r>
    </w:p>
    <w:p w:rsidR="002E6221" w:rsidRDefault="002E6221" w:rsidP="007C1CCB">
      <w:pPr>
        <w:pStyle w:val="SingleTxtGA"/>
        <w:spacing w:line="350" w:lineRule="exact"/>
        <w:rPr>
          <w:rtl/>
          <w:lang w:bidi="ar-DZ"/>
        </w:rPr>
      </w:pPr>
      <w:r>
        <w:rPr>
          <w:rtl/>
          <w:lang w:bidi="ar-DZ"/>
        </w:rPr>
        <w:tab/>
        <w:t>(أ)</w:t>
      </w:r>
      <w:r>
        <w:rPr>
          <w:rtl/>
          <w:lang w:bidi="ar-DZ"/>
        </w:rPr>
        <w:tab/>
        <w:t>مزيد من أمن الحيازة؛</w:t>
      </w:r>
    </w:p>
    <w:p w:rsidR="002E6221" w:rsidRDefault="002E6221" w:rsidP="007C1CCB">
      <w:pPr>
        <w:pStyle w:val="SingleTxtGA"/>
        <w:spacing w:line="350" w:lineRule="exact"/>
        <w:rPr>
          <w:rtl/>
          <w:lang w:bidi="ar-DZ"/>
        </w:rPr>
      </w:pPr>
      <w:r>
        <w:rPr>
          <w:rtl/>
          <w:lang w:bidi="ar-DZ"/>
        </w:rPr>
        <w:tab/>
        <w:t>(ب)</w:t>
      </w:r>
      <w:r>
        <w:rPr>
          <w:rtl/>
          <w:lang w:bidi="ar-DZ"/>
        </w:rPr>
        <w:tab/>
      </w:r>
      <w:r w:rsidRPr="007C1CCB">
        <w:rPr>
          <w:spacing w:val="-4"/>
          <w:rtl/>
          <w:lang w:bidi="ar-DZ"/>
        </w:rPr>
        <w:t>الاستفادة من إجراءات تسوية المنازعات في إطار مجلس الإيجارات السكنية، بما فيها</w:t>
      </w:r>
      <w:r>
        <w:rPr>
          <w:rtl/>
          <w:lang w:bidi="ar-DZ"/>
        </w:rPr>
        <w:t xml:space="preserve"> الوساطة المجانية؛</w:t>
      </w:r>
    </w:p>
    <w:p w:rsidR="002E6221" w:rsidRDefault="002E6221" w:rsidP="007C1CCB">
      <w:pPr>
        <w:pStyle w:val="SingleTxtGA"/>
        <w:spacing w:line="350" w:lineRule="exact"/>
        <w:rPr>
          <w:rtl/>
          <w:lang w:bidi="ar-DZ"/>
        </w:rPr>
      </w:pPr>
      <w:r>
        <w:rPr>
          <w:rtl/>
          <w:lang w:bidi="ar-DZ"/>
        </w:rPr>
        <w:tab/>
        <w:t>(ج)</w:t>
      </w:r>
      <w:r>
        <w:rPr>
          <w:rtl/>
          <w:lang w:bidi="ar-DZ"/>
        </w:rPr>
        <w:tab/>
      </w:r>
      <w:r w:rsidRPr="007C1CCB">
        <w:rPr>
          <w:spacing w:val="-4"/>
          <w:rtl/>
          <w:lang w:bidi="ar-DZ"/>
        </w:rPr>
        <w:t>إلزام هيئات الإسكان المعتمدة، باعتبارها المؤجِّرة، بتسجيل جميع الإيجارات، في جملة</w:t>
      </w:r>
      <w:r>
        <w:rPr>
          <w:rtl/>
          <w:lang w:bidi="ar-DZ"/>
        </w:rPr>
        <w:t xml:space="preserve"> أمور، والمحافظة على المساكن في حالة جيدة، والسماح بشَغل المساكن بصورة سلمية.</w:t>
      </w:r>
    </w:p>
    <w:p w:rsidR="002E6221" w:rsidRDefault="002E6221" w:rsidP="007C1CCB">
      <w:pPr>
        <w:pStyle w:val="SingleTxtGA"/>
        <w:spacing w:line="350" w:lineRule="exact"/>
        <w:rPr>
          <w:rtl/>
          <w:lang w:bidi="ar-DZ"/>
        </w:rPr>
      </w:pPr>
      <w:r w:rsidRPr="002E6221">
        <w:rPr>
          <w:szCs w:val="20"/>
          <w:rtl/>
          <w:lang w:bidi="ar-DZ"/>
        </w:rPr>
        <w:t>131</w:t>
      </w:r>
      <w:r>
        <w:rPr>
          <w:rtl/>
          <w:lang w:bidi="ar-DZ"/>
        </w:rPr>
        <w:t>-</w:t>
      </w:r>
      <w:r>
        <w:rPr>
          <w:rtl/>
          <w:lang w:bidi="ar-DZ"/>
        </w:rPr>
        <w:tab/>
        <w:t xml:space="preserve">وترِد أحكام ضمان الحيازة في الباب </w:t>
      </w:r>
      <w:r w:rsidRPr="002E6221">
        <w:rPr>
          <w:szCs w:val="20"/>
          <w:rtl/>
          <w:lang w:bidi="ar-DZ"/>
        </w:rPr>
        <w:t>4</w:t>
      </w:r>
      <w:r>
        <w:rPr>
          <w:rtl/>
          <w:lang w:bidi="ar-DZ"/>
        </w:rPr>
        <w:t xml:space="preserve"> من قانون الإيجارات السكنية لعام </w:t>
      </w:r>
      <w:r w:rsidRPr="002E6221">
        <w:rPr>
          <w:szCs w:val="20"/>
          <w:rtl/>
          <w:lang w:bidi="ar-DZ"/>
        </w:rPr>
        <w:t>2004</w:t>
      </w:r>
      <w:r>
        <w:rPr>
          <w:rtl/>
          <w:lang w:bidi="ar-DZ"/>
        </w:rPr>
        <w:t xml:space="preserve">، وهي تستند في الأصل إلى دورات إيجار متجددة مدتها أربع سنوات (وأصبحت مدة دورات الإيجار ست سنوات منذ عام </w:t>
      </w:r>
      <w:r w:rsidRPr="002E6221">
        <w:rPr>
          <w:szCs w:val="20"/>
          <w:rtl/>
          <w:lang w:bidi="ar-DZ"/>
        </w:rPr>
        <w:t>2016</w:t>
      </w:r>
      <w:r>
        <w:rPr>
          <w:rtl/>
          <w:lang w:bidi="ar-DZ"/>
        </w:rPr>
        <w:t xml:space="preserve">). وإذا كان المستأجر قد شغل مسكناً بموجب الإيجار لمدة متواصلة مدتها </w:t>
      </w:r>
      <w:r w:rsidRPr="002E6221">
        <w:rPr>
          <w:szCs w:val="20"/>
          <w:rtl/>
          <w:lang w:bidi="ar-DZ"/>
        </w:rPr>
        <w:t>6</w:t>
      </w:r>
      <w:r>
        <w:rPr>
          <w:rtl/>
          <w:lang w:bidi="ar-DZ"/>
        </w:rPr>
        <w:t xml:space="preserve"> أشهر ولم</w:t>
      </w:r>
      <w:r w:rsidR="007C1CCB">
        <w:rPr>
          <w:rFonts w:hint="cs"/>
          <w:rtl/>
          <w:lang w:bidi="ar-DZ"/>
        </w:rPr>
        <w:t> </w:t>
      </w:r>
      <w:r>
        <w:rPr>
          <w:rtl/>
          <w:lang w:bidi="ar-DZ"/>
        </w:rPr>
        <w:t xml:space="preserve">يبلَّغ خلال تلك الفترة إشعار صحيح بإنهاء ذلك الإيجار، فإنَّ الإيجار يكون مضموناً قانوناً ليستمر سريانه لمدة </w:t>
      </w:r>
      <w:r w:rsidRPr="002E6221">
        <w:rPr>
          <w:szCs w:val="20"/>
          <w:rtl/>
          <w:lang w:bidi="ar-DZ"/>
        </w:rPr>
        <w:t>6</w:t>
      </w:r>
      <w:r>
        <w:rPr>
          <w:rtl/>
          <w:lang w:bidi="ar-DZ"/>
        </w:rPr>
        <w:t xml:space="preserve"> سنوات من بداية الإيجار. ووفقاً للباب </w:t>
      </w:r>
      <w:r w:rsidRPr="002E6221">
        <w:rPr>
          <w:szCs w:val="20"/>
          <w:rtl/>
          <w:lang w:bidi="ar-DZ"/>
        </w:rPr>
        <w:t>5</w:t>
      </w:r>
      <w:r>
        <w:rPr>
          <w:rtl/>
          <w:lang w:bidi="ar-DZ"/>
        </w:rPr>
        <w:t xml:space="preserve"> من </w:t>
      </w:r>
      <w:r w:rsidRPr="002443AA">
        <w:rPr>
          <w:i/>
          <w:iCs/>
          <w:rtl/>
          <w:lang w:bidi="ar-DZ"/>
        </w:rPr>
        <w:t xml:space="preserve">قانون الإيجارات السكنية لعام </w:t>
      </w:r>
      <w:r w:rsidRPr="002443AA">
        <w:rPr>
          <w:i/>
          <w:iCs/>
          <w:szCs w:val="20"/>
          <w:rtl/>
          <w:lang w:bidi="ar-DZ"/>
        </w:rPr>
        <w:t>2004</w:t>
      </w:r>
      <w:r>
        <w:rPr>
          <w:rtl/>
          <w:lang w:bidi="ar-DZ"/>
        </w:rPr>
        <w:t xml:space="preserve">، يمكن للمستأجر أو المالك تبليغ إشعار بإنهاء الإيجار قبل انقضاء السنوات الست. وتنص المادة </w:t>
      </w:r>
      <w:r w:rsidRPr="002E6221">
        <w:rPr>
          <w:szCs w:val="20"/>
          <w:rtl/>
          <w:lang w:bidi="ar-DZ"/>
        </w:rPr>
        <w:t>34</w:t>
      </w:r>
      <w:r>
        <w:rPr>
          <w:rtl/>
          <w:lang w:bidi="ar-DZ"/>
        </w:rPr>
        <w:t xml:space="preserve"> من القانون على الأسباب المحدودة اللازمة لكي ينهي المالك عقد الإيجار. ويمكن للمستأجر أن يستفيد من حقوق الإيجار بموجب عقد إيجار خاص تكون أكثر فائدة من حقوق الإيجار القانونية.</w:t>
      </w:r>
    </w:p>
    <w:p w:rsidR="002E6221" w:rsidRDefault="002E6221" w:rsidP="002E6221">
      <w:pPr>
        <w:pStyle w:val="SingleTxtGA"/>
        <w:rPr>
          <w:rtl/>
          <w:lang w:bidi="ar-DZ"/>
        </w:rPr>
      </w:pPr>
      <w:r w:rsidRPr="002E6221">
        <w:rPr>
          <w:szCs w:val="20"/>
          <w:rtl/>
          <w:lang w:bidi="ar-DZ"/>
        </w:rPr>
        <w:lastRenderedPageBreak/>
        <w:t>132</w:t>
      </w:r>
      <w:r>
        <w:rPr>
          <w:rtl/>
          <w:lang w:bidi="ar-DZ"/>
        </w:rPr>
        <w:t>-</w:t>
      </w:r>
      <w:r w:rsidRPr="007C1CCB">
        <w:rPr>
          <w:spacing w:val="-2"/>
          <w:rtl/>
          <w:lang w:bidi="ar-DZ"/>
        </w:rPr>
        <w:tab/>
        <w:t xml:space="preserve">وفي الآونة الأخيرة، أدرج قانون (تعديل) الإيجارات السكنية لعام </w:t>
      </w:r>
      <w:r w:rsidRPr="007C1CCB">
        <w:rPr>
          <w:spacing w:val="-2"/>
          <w:szCs w:val="20"/>
          <w:rtl/>
          <w:lang w:bidi="ar-DZ"/>
        </w:rPr>
        <w:t>2019</w:t>
      </w:r>
      <w:r w:rsidRPr="007C1CCB">
        <w:rPr>
          <w:spacing w:val="-2"/>
          <w:rtl/>
          <w:lang w:bidi="ar-DZ"/>
        </w:rPr>
        <w:t xml:space="preserve"> أماكن الإقامة المرخَّصة</w:t>
      </w:r>
      <w:r>
        <w:rPr>
          <w:rtl/>
          <w:lang w:bidi="ar-DZ"/>
        </w:rPr>
        <w:t xml:space="preserve"> المخصصة للطلاب ضمن نطاق اختصاص مجلس الإيجارات السكنية. ونفَّذ القانون عدداً من التدابير الواردة في خطة </w:t>
      </w:r>
      <w:r w:rsidRPr="002443AA">
        <w:rPr>
          <w:i/>
          <w:iCs/>
          <w:rtl/>
          <w:lang w:bidi="ar-DZ"/>
        </w:rPr>
        <w:t>"إعادة بناء"</w:t>
      </w:r>
      <w:r>
        <w:rPr>
          <w:rtl/>
          <w:lang w:bidi="ar-DZ"/>
        </w:rPr>
        <w:t xml:space="preserve"> أيرلندا - </w:t>
      </w:r>
      <w:r w:rsidRPr="002443AA">
        <w:rPr>
          <w:i/>
          <w:iCs/>
          <w:rtl/>
          <w:lang w:bidi="ar-DZ"/>
        </w:rPr>
        <w:t>خطة العمل للإسكان والتشرد</w:t>
      </w:r>
      <w:r>
        <w:rPr>
          <w:rtl/>
          <w:lang w:bidi="ar-DZ"/>
        </w:rPr>
        <w:t xml:space="preserve"> والالتزامات التي تم التعهد بها في أيلول/سبتمبر </w:t>
      </w:r>
      <w:r w:rsidRPr="002E6221">
        <w:rPr>
          <w:szCs w:val="20"/>
          <w:rtl/>
          <w:lang w:bidi="ar-DZ"/>
        </w:rPr>
        <w:t>2017</w:t>
      </w:r>
      <w:r>
        <w:rPr>
          <w:rtl/>
          <w:lang w:bidi="ar-DZ"/>
        </w:rPr>
        <w:t xml:space="preserve"> لتزويد مجلس الإيجارات السكنية بصلاحيات وموارد إضافية لتوفير حماية معزَّزة لكل من المستأجرين والملاّك. ومدَّد القانون أيضاً نطاق تشغيل المناطق التي يشتد فيها الإقبال على الإيجار حتى نهاية عام </w:t>
      </w:r>
      <w:r w:rsidRPr="002E6221">
        <w:rPr>
          <w:szCs w:val="20"/>
          <w:rtl/>
          <w:lang w:bidi="ar-DZ"/>
        </w:rPr>
        <w:t>2021</w:t>
      </w:r>
      <w:r>
        <w:rPr>
          <w:rtl/>
          <w:lang w:bidi="ar-DZ"/>
        </w:rPr>
        <w:t xml:space="preserve">، مواصلاً بذلك حماية الإيجارات للمستأجرين في المناطق التي يكثر فيها الإقبال على الإيجار. </w:t>
      </w:r>
    </w:p>
    <w:p w:rsidR="002E6221" w:rsidRDefault="002E6221" w:rsidP="002E6221">
      <w:pPr>
        <w:pStyle w:val="SingleTxtGA"/>
        <w:rPr>
          <w:rtl/>
          <w:lang w:bidi="ar-DZ"/>
        </w:rPr>
      </w:pPr>
      <w:r w:rsidRPr="002E6221">
        <w:rPr>
          <w:szCs w:val="20"/>
          <w:rtl/>
          <w:lang w:bidi="ar-DZ"/>
        </w:rPr>
        <w:t>133</w:t>
      </w:r>
      <w:r>
        <w:rPr>
          <w:rtl/>
          <w:lang w:bidi="ar-DZ"/>
        </w:rPr>
        <w:t>-</w:t>
      </w:r>
      <w:r>
        <w:rPr>
          <w:rtl/>
          <w:lang w:bidi="ar-DZ"/>
        </w:rPr>
        <w:tab/>
        <w:t xml:space="preserve">وأُنشئت محكمة الإيجار بموجب </w:t>
      </w:r>
      <w:r w:rsidRPr="002443AA">
        <w:rPr>
          <w:i/>
          <w:iCs/>
          <w:rtl/>
          <w:lang w:bidi="ar-DZ"/>
        </w:rPr>
        <w:t>قانون الإسكان (المساكن المستأجرة الخاصة) (المعدّل) لعام</w:t>
      </w:r>
      <w:r w:rsidR="007C1CCB" w:rsidRPr="002443AA">
        <w:rPr>
          <w:rFonts w:hint="cs"/>
          <w:i/>
          <w:iCs/>
          <w:rtl/>
          <w:lang w:bidi="ar-DZ"/>
        </w:rPr>
        <w:t> </w:t>
      </w:r>
      <w:r w:rsidRPr="002443AA">
        <w:rPr>
          <w:i/>
          <w:iCs/>
          <w:szCs w:val="20"/>
          <w:rtl/>
          <w:lang w:bidi="ar-DZ"/>
        </w:rPr>
        <w:t>1983</w:t>
      </w:r>
      <w:r>
        <w:rPr>
          <w:rtl/>
          <w:lang w:bidi="ar-DZ"/>
        </w:rPr>
        <w:t xml:space="preserve">، وهي الهيئة التي تتولى التحكيم في تحديد الإيجار وغير ذلك من شروط استئجار المساكن التي كانت تخضع في السابق للتأجير بموجب </w:t>
      </w:r>
      <w:r w:rsidRPr="002443AA">
        <w:rPr>
          <w:i/>
          <w:iCs/>
          <w:rtl/>
          <w:lang w:bidi="ar-DZ"/>
        </w:rPr>
        <w:t xml:space="preserve">قوانين القيود المفروضة على الإيجار للفترة </w:t>
      </w:r>
      <w:r w:rsidRPr="002443AA">
        <w:rPr>
          <w:i/>
          <w:iCs/>
          <w:szCs w:val="20"/>
          <w:rtl/>
          <w:lang w:bidi="ar-DZ"/>
        </w:rPr>
        <w:t>1960</w:t>
      </w:r>
      <w:r w:rsidR="001C2259" w:rsidRPr="002443AA">
        <w:rPr>
          <w:rFonts w:hint="cs"/>
          <w:i/>
          <w:iCs/>
          <w:rtl/>
          <w:lang w:bidi="ar-DZ"/>
        </w:rPr>
        <w:t>-</w:t>
      </w:r>
      <w:r w:rsidRPr="002443AA">
        <w:rPr>
          <w:i/>
          <w:iCs/>
          <w:szCs w:val="20"/>
          <w:rtl/>
          <w:lang w:bidi="ar-DZ"/>
        </w:rPr>
        <w:t>1981</w:t>
      </w:r>
      <w:r>
        <w:rPr>
          <w:rtl/>
          <w:lang w:bidi="ar-DZ"/>
        </w:rPr>
        <w:t xml:space="preserve">. ويجوز للمحكمة أن تبتَّ في قضايا جديدة أو أن تعيد النظر في القضايا التي سبق أن بتت فيها المحكمة المحلية أو هي نفسها. وفي </w:t>
      </w:r>
      <w:r w:rsidRPr="002E6221">
        <w:rPr>
          <w:szCs w:val="20"/>
          <w:rtl/>
          <w:lang w:bidi="ar-DZ"/>
        </w:rPr>
        <w:t>7</w:t>
      </w:r>
      <w:r>
        <w:rPr>
          <w:rtl/>
          <w:lang w:bidi="ar-DZ"/>
        </w:rPr>
        <w:t xml:space="preserve"> كانون الثاني/يناير </w:t>
      </w:r>
      <w:r w:rsidRPr="002E6221">
        <w:rPr>
          <w:szCs w:val="20"/>
          <w:rtl/>
          <w:lang w:bidi="ar-DZ"/>
        </w:rPr>
        <w:t>2016</w:t>
      </w:r>
      <w:r>
        <w:rPr>
          <w:rtl/>
          <w:lang w:bidi="ar-DZ"/>
        </w:rPr>
        <w:t>، حل وزير الإسكان والتخطيط والحكم المحلي محكمة الإيجار، وأُسندت مهامها إلى مجلس الإيجارات السكنية.</w:t>
      </w:r>
    </w:p>
    <w:p w:rsidR="002E6221" w:rsidRDefault="007C1CCB" w:rsidP="007C1CCB">
      <w:pPr>
        <w:pStyle w:val="H4GA"/>
        <w:rPr>
          <w:rtl/>
          <w:lang w:bidi="ar-DZ"/>
        </w:rPr>
      </w:pPr>
      <w:r>
        <w:rPr>
          <w:rtl/>
          <w:lang w:bidi="ar-DZ"/>
        </w:rPr>
        <w:tab/>
      </w:r>
      <w:r>
        <w:rPr>
          <w:rtl/>
          <w:lang w:bidi="ar-DZ"/>
        </w:rPr>
        <w:tab/>
      </w:r>
      <w:bookmarkStart w:id="52" w:name="_Toc34663753"/>
      <w:r w:rsidR="002E6221">
        <w:rPr>
          <w:rtl/>
          <w:lang w:bidi="ar-DZ"/>
        </w:rPr>
        <w:t>الهيئة التنظيمية للخدمات القانونية</w:t>
      </w:r>
      <w:bookmarkEnd w:id="52"/>
    </w:p>
    <w:p w:rsidR="002E6221" w:rsidRDefault="002E6221" w:rsidP="002E6221">
      <w:pPr>
        <w:pStyle w:val="SingleTxtGA"/>
        <w:rPr>
          <w:rtl/>
          <w:lang w:bidi="ar-DZ"/>
        </w:rPr>
      </w:pPr>
      <w:r w:rsidRPr="002E6221">
        <w:rPr>
          <w:szCs w:val="20"/>
          <w:rtl/>
          <w:lang w:bidi="ar-DZ"/>
        </w:rPr>
        <w:t>134</w:t>
      </w:r>
      <w:r>
        <w:rPr>
          <w:rtl/>
          <w:lang w:bidi="ar-DZ"/>
        </w:rPr>
        <w:t>-</w:t>
      </w:r>
      <w:r w:rsidR="007C1CCB">
        <w:rPr>
          <w:rtl/>
          <w:lang w:bidi="ar-DZ"/>
        </w:rPr>
        <w:tab/>
      </w:r>
      <w:r>
        <w:rPr>
          <w:rtl/>
          <w:lang w:bidi="ar-DZ"/>
        </w:rPr>
        <w:t xml:space="preserve">أنشأت الحكومة هيئة مستقلة لتنظيم الخدمات القانونية في </w:t>
      </w:r>
      <w:r w:rsidRPr="002E6221">
        <w:rPr>
          <w:szCs w:val="20"/>
          <w:rtl/>
          <w:lang w:bidi="ar-DZ"/>
        </w:rPr>
        <w:t>1</w:t>
      </w:r>
      <w:r>
        <w:rPr>
          <w:rtl/>
          <w:lang w:bidi="ar-DZ"/>
        </w:rPr>
        <w:t xml:space="preserve"> تشرين الأول/أكتوبر </w:t>
      </w:r>
      <w:r w:rsidRPr="002E6221">
        <w:rPr>
          <w:szCs w:val="20"/>
          <w:rtl/>
          <w:lang w:bidi="ar-DZ"/>
        </w:rPr>
        <w:t>2016</w:t>
      </w:r>
      <w:r>
        <w:rPr>
          <w:rtl/>
          <w:lang w:bidi="ar-DZ"/>
        </w:rPr>
        <w:t xml:space="preserve"> في إطار مجموعة الإصلاحات الخاصة بالخدمات القانونية والتكاليف القانونية التي اعتُمدت بموجب قانون </w:t>
      </w:r>
      <w:r w:rsidRPr="007C1CCB">
        <w:rPr>
          <w:spacing w:val="-2"/>
          <w:rtl/>
          <w:lang w:bidi="ar-DZ"/>
        </w:rPr>
        <w:t xml:space="preserve">تنظيم الخدمات القانونية لعام </w:t>
      </w:r>
      <w:r w:rsidRPr="007C1CCB">
        <w:rPr>
          <w:spacing w:val="-2"/>
          <w:szCs w:val="20"/>
          <w:rtl/>
          <w:lang w:bidi="ar-DZ"/>
        </w:rPr>
        <w:t>2015</w:t>
      </w:r>
      <w:r w:rsidRPr="007C1CCB">
        <w:rPr>
          <w:spacing w:val="-2"/>
          <w:rtl/>
          <w:lang w:bidi="ar-DZ"/>
        </w:rPr>
        <w:t>. ويشمل ذلك إنشاء الهيئة إطاراً مستقلاًّ للشكاوى يعالج ادعاءات</w:t>
      </w:r>
      <w:r>
        <w:rPr>
          <w:rtl/>
          <w:lang w:bidi="ar-DZ"/>
        </w:rPr>
        <w:t xml:space="preserve"> </w:t>
      </w:r>
      <w:r w:rsidRPr="007C1CCB">
        <w:rPr>
          <w:spacing w:val="-2"/>
          <w:rtl/>
          <w:lang w:bidi="ar-DZ"/>
        </w:rPr>
        <w:t>سوء السلوك المهني القانوني، سيحل محل إجراءات تقديم الشكاوى التي كانت في السابق تتم من خلال</w:t>
      </w:r>
      <w:r>
        <w:rPr>
          <w:rtl/>
          <w:lang w:bidi="ar-DZ"/>
        </w:rPr>
        <w:t xml:space="preserve"> </w:t>
      </w:r>
      <w:r w:rsidRPr="007C1CCB">
        <w:rPr>
          <w:spacing w:val="-2"/>
          <w:rtl/>
          <w:lang w:bidi="ar-DZ"/>
        </w:rPr>
        <w:t>الهيئات المهنية القانونية. وهذ المسعى مدعوم بإنشاء محكمة تأديبية جديدة ومستقلة للممارسين القانونيين</w:t>
      </w:r>
      <w:r>
        <w:rPr>
          <w:rtl/>
          <w:lang w:bidi="ar-DZ"/>
        </w:rPr>
        <w:t xml:space="preserve"> </w:t>
      </w:r>
      <w:r w:rsidRPr="007C1CCB">
        <w:rPr>
          <w:spacing w:val="-2"/>
          <w:rtl/>
          <w:lang w:bidi="ar-DZ"/>
        </w:rPr>
        <w:t>للفصل في مسائل سوء السلوك الجسيم فيما يتعلق بمحامي الإجراءات ومحامي المرافعات على حد سواء.</w:t>
      </w:r>
      <w:r>
        <w:rPr>
          <w:rtl/>
          <w:lang w:bidi="ar-DZ"/>
        </w:rPr>
        <w:t xml:space="preserve"> ويفرض القانون أيضاً التزامات أكبر على الممارسين القانونيين بأن يُبقوا العملاء على علم بالتكاليف القانونية، وينص بصورة منفصلة على إنشاء مكتب جديد للقضاة المعنيين بالتكاليف القانونية، يحل محل مكتب رئيس الضرائب، للفصل في المنازعات المتعلقة بالتكاليف القانونية والاحتفاظ بسجل عام لقراراته. وقد أكملت هيئة تنظيم الخدمات القانونية سلسلة من التقارير والمشاورات العامة القانونية منذ </w:t>
      </w:r>
      <w:r w:rsidRPr="007C1CCB">
        <w:rPr>
          <w:spacing w:val="-2"/>
          <w:rtl/>
          <w:lang w:bidi="ar-DZ"/>
        </w:rPr>
        <w:t>إنشائها، بشأن أمور منها اعتماد نماذج جديدة وأكثر تنافسية للخدمات القانونية، ووضعت جدولاً زمنيّاً</w:t>
      </w:r>
      <w:r>
        <w:rPr>
          <w:rtl/>
          <w:lang w:bidi="ar-DZ"/>
        </w:rPr>
        <w:t xml:space="preserve"> لبدء تفعيل باقي مهامها وقدراتها في خطتها الاستراتيجية المنشورة للفترة </w:t>
      </w:r>
      <w:r w:rsidRPr="002E6221">
        <w:rPr>
          <w:szCs w:val="20"/>
          <w:rtl/>
          <w:lang w:bidi="ar-DZ"/>
        </w:rPr>
        <w:t>2018</w:t>
      </w:r>
      <w:r>
        <w:rPr>
          <w:rtl/>
          <w:lang w:bidi="ar-DZ"/>
        </w:rPr>
        <w:t>-</w:t>
      </w:r>
      <w:r w:rsidRPr="002E6221">
        <w:rPr>
          <w:szCs w:val="20"/>
          <w:rtl/>
          <w:lang w:bidi="ar-DZ"/>
        </w:rPr>
        <w:t>2020</w:t>
      </w:r>
      <w:r>
        <w:rPr>
          <w:rtl/>
          <w:lang w:bidi="ar-DZ"/>
        </w:rPr>
        <w:t>.</w:t>
      </w:r>
    </w:p>
    <w:p w:rsidR="002E6221" w:rsidRDefault="007C1CCB" w:rsidP="007C1CCB">
      <w:pPr>
        <w:pStyle w:val="H4GA"/>
        <w:rPr>
          <w:rtl/>
          <w:lang w:bidi="ar-DZ"/>
        </w:rPr>
      </w:pPr>
      <w:r>
        <w:rPr>
          <w:rtl/>
          <w:lang w:bidi="ar-DZ"/>
        </w:rPr>
        <w:tab/>
      </w:r>
      <w:r>
        <w:rPr>
          <w:rtl/>
          <w:lang w:bidi="ar-DZ"/>
        </w:rPr>
        <w:tab/>
      </w:r>
      <w:bookmarkStart w:id="53" w:name="_Toc34663754"/>
      <w:r w:rsidR="002E6221">
        <w:rPr>
          <w:rtl/>
          <w:lang w:bidi="ar-DZ"/>
        </w:rPr>
        <w:t>المجتمع المدني</w:t>
      </w:r>
      <w:bookmarkEnd w:id="53"/>
    </w:p>
    <w:p w:rsidR="002E6221" w:rsidRDefault="002E6221" w:rsidP="002E6221">
      <w:pPr>
        <w:pStyle w:val="SingleTxtGA"/>
        <w:rPr>
          <w:rtl/>
          <w:lang w:bidi="ar-DZ"/>
        </w:rPr>
      </w:pPr>
      <w:r w:rsidRPr="002E6221">
        <w:rPr>
          <w:szCs w:val="20"/>
          <w:rtl/>
          <w:lang w:bidi="ar-DZ"/>
        </w:rPr>
        <w:t>135</w:t>
      </w:r>
      <w:r>
        <w:rPr>
          <w:rtl/>
          <w:lang w:bidi="ar-DZ"/>
        </w:rPr>
        <w:t>-</w:t>
      </w:r>
      <w:r w:rsidR="007C1CCB">
        <w:rPr>
          <w:rtl/>
          <w:lang w:bidi="ar-DZ"/>
        </w:rPr>
        <w:tab/>
      </w:r>
      <w:r>
        <w:rPr>
          <w:rtl/>
          <w:lang w:bidi="ar-DZ"/>
        </w:rPr>
        <w:t xml:space="preserve">أيرلندا ملتزمة التزاماً كاملاً بإرساء أسس ديمقراطية تعددية ومفتوحة وتقدِّر الدور الذي يؤديه المجتمع المدني المتسم بالتنوع والشمول في هذا الشأن. وتعترف الحكومة بالمساهمة التي يمكن أن يفرزها الحوار الاجتماعي لتحقيق أقصى قدر من التفاهم المشترك بين جميع قطاعات المجتمع. وما انفك الوزراء وإداراتهم يتفاعلون بانتظام مع ممثلي جميع قطاعات المجتمع. وقد أولت الحكومات المتعاقبة أهمية بالغة لدور المنظمات غير الحكومية في مجال حقوق الإنسان. وبغية توفير إطار رسمي للانتظام في تبادل الآراء بين وزارة الشؤون الخارجية والتجارة وممثلي المنظمات غير الحكومية، أنشئت اللجنة المعنية بحقوق </w:t>
      </w:r>
      <w:r w:rsidRPr="007C1CCB">
        <w:rPr>
          <w:spacing w:val="-4"/>
          <w:rtl/>
          <w:lang w:bidi="ar-DZ"/>
        </w:rPr>
        <w:t>الإنسان التابعة لوزارة الشؤون الخارجية والتجارة (التي كانت سابقاً تحمل اسم اللجنة الدائمة للمنظمات</w:t>
      </w:r>
      <w:r>
        <w:rPr>
          <w:rtl/>
          <w:lang w:bidi="ar-DZ"/>
        </w:rPr>
        <w:t xml:space="preserve"> غير الحكومية)، وتضم ممثلين عن المنظمات غير الحكومية والخبراء، فضلاً عن موظفي الوزارة. وبالإضافة إلى اللجنة، يُعقد سنوياً منتدى لحقوق الإنسان، يُدعى إليه جميع المهتمين.</w:t>
      </w:r>
    </w:p>
    <w:p w:rsidR="002E6221" w:rsidRDefault="002E6221" w:rsidP="007C1CCB">
      <w:pPr>
        <w:pStyle w:val="H1GA"/>
        <w:rPr>
          <w:rtl/>
          <w:lang w:bidi="ar-DZ"/>
        </w:rPr>
      </w:pPr>
      <w:r>
        <w:rPr>
          <w:rtl/>
          <w:lang w:bidi="ar-DZ"/>
        </w:rPr>
        <w:lastRenderedPageBreak/>
        <w:tab/>
      </w:r>
      <w:bookmarkStart w:id="54" w:name="_Toc34663755"/>
      <w:r>
        <w:rPr>
          <w:rtl/>
          <w:lang w:bidi="ar-DZ"/>
        </w:rPr>
        <w:t>جيم-</w:t>
      </w:r>
      <w:r>
        <w:rPr>
          <w:rtl/>
          <w:lang w:bidi="ar-DZ"/>
        </w:rPr>
        <w:tab/>
        <w:t>إطار تعزيز حقوق الإنسان على الصعيد الوطني</w:t>
      </w:r>
      <w:bookmarkEnd w:id="54"/>
    </w:p>
    <w:p w:rsidR="002E6221" w:rsidRDefault="002E6221" w:rsidP="007C1CCB">
      <w:pPr>
        <w:pStyle w:val="H23GA"/>
        <w:rPr>
          <w:rtl/>
          <w:lang w:bidi="ar-DZ"/>
        </w:rPr>
      </w:pPr>
      <w:r>
        <w:rPr>
          <w:rtl/>
          <w:lang w:bidi="ar-DZ"/>
        </w:rPr>
        <w:tab/>
      </w:r>
      <w:bookmarkStart w:id="55" w:name="_Toc34663756"/>
      <w:r w:rsidRPr="002E6221">
        <w:rPr>
          <w:szCs w:val="20"/>
          <w:rtl/>
          <w:lang w:bidi="ar-DZ"/>
        </w:rPr>
        <w:t>1</w:t>
      </w:r>
      <w:r>
        <w:rPr>
          <w:rtl/>
          <w:lang w:bidi="ar-DZ"/>
        </w:rPr>
        <w:t>-</w:t>
      </w:r>
      <w:r>
        <w:rPr>
          <w:rtl/>
          <w:lang w:bidi="ar-DZ"/>
        </w:rPr>
        <w:tab/>
        <w:t>المجالس النيابية والهيئات التداولية الوطنية والإقليمية</w:t>
      </w:r>
      <w:bookmarkEnd w:id="55"/>
    </w:p>
    <w:p w:rsidR="002E6221" w:rsidRDefault="002E6221" w:rsidP="002E6221">
      <w:pPr>
        <w:pStyle w:val="SingleTxtGA"/>
        <w:rPr>
          <w:rtl/>
          <w:lang w:bidi="ar-DZ"/>
        </w:rPr>
      </w:pPr>
      <w:r w:rsidRPr="002E6221">
        <w:rPr>
          <w:szCs w:val="20"/>
          <w:rtl/>
          <w:lang w:bidi="ar-DZ"/>
        </w:rPr>
        <w:t>136</w:t>
      </w:r>
      <w:r>
        <w:rPr>
          <w:rtl/>
          <w:lang w:bidi="ar-DZ"/>
        </w:rPr>
        <w:t>-</w:t>
      </w:r>
      <w:r w:rsidR="000B740C">
        <w:rPr>
          <w:rtl/>
          <w:lang w:bidi="ar-DZ"/>
        </w:rPr>
        <w:tab/>
      </w:r>
      <w:r>
        <w:rPr>
          <w:rtl/>
          <w:lang w:bidi="ar-DZ"/>
        </w:rPr>
        <w:t>ينظر عدد من اللجان البرلمانية المشتركة في المسائل المتصلة بحقوق الإنسان والشؤون العامة. ومن جملة هذه اللجان اللجنة المشتركة المعنية بشؤون العمالة والحماية الاجتماعية، واللجنة المشتركة المعنية بالصحة، واللجنة المشتركة المعنية بشؤون الطفولة والشباب، واللجنة المشتركة المعنية بالعدل والمساواة، واللجنة المشتركة المعنية بالشؤون الخارجية والتجارة والدفاع.</w:t>
      </w:r>
    </w:p>
    <w:p w:rsidR="002E6221" w:rsidRDefault="002E6221" w:rsidP="000B740C">
      <w:pPr>
        <w:pStyle w:val="H23GA"/>
        <w:rPr>
          <w:rtl/>
          <w:lang w:bidi="ar-DZ"/>
        </w:rPr>
      </w:pPr>
      <w:r>
        <w:rPr>
          <w:rtl/>
          <w:lang w:bidi="ar-DZ"/>
        </w:rPr>
        <w:tab/>
      </w:r>
      <w:bookmarkStart w:id="56" w:name="_Toc34663757"/>
      <w:r w:rsidRPr="002E6221">
        <w:rPr>
          <w:szCs w:val="20"/>
          <w:rtl/>
          <w:lang w:bidi="ar-DZ"/>
        </w:rPr>
        <w:t>2</w:t>
      </w:r>
      <w:r>
        <w:rPr>
          <w:rtl/>
          <w:lang w:bidi="ar-DZ"/>
        </w:rPr>
        <w:t>-</w:t>
      </w:r>
      <w:r>
        <w:rPr>
          <w:rtl/>
          <w:lang w:bidi="ar-DZ"/>
        </w:rPr>
        <w:tab/>
        <w:t>نشر صكوك حقوق الإنسان</w:t>
      </w:r>
      <w:bookmarkEnd w:id="56"/>
    </w:p>
    <w:p w:rsidR="002E6221" w:rsidRPr="00B141C6" w:rsidRDefault="002E6221" w:rsidP="002E6221">
      <w:pPr>
        <w:pStyle w:val="SingleTxtGA"/>
        <w:rPr>
          <w:rtl/>
          <w:lang w:bidi="ar-DZ"/>
        </w:rPr>
      </w:pPr>
      <w:r w:rsidRPr="00B141C6">
        <w:rPr>
          <w:szCs w:val="20"/>
          <w:rtl/>
          <w:lang w:bidi="ar-DZ"/>
        </w:rPr>
        <w:t>137</w:t>
      </w:r>
      <w:r w:rsidRPr="00B141C6">
        <w:rPr>
          <w:rtl/>
          <w:lang w:bidi="ar-DZ"/>
        </w:rPr>
        <w:t>-</w:t>
      </w:r>
      <w:r w:rsidR="000B740C" w:rsidRPr="00B141C6">
        <w:rPr>
          <w:rtl/>
          <w:lang w:bidi="ar-DZ"/>
        </w:rPr>
        <w:tab/>
      </w:r>
      <w:r w:rsidRPr="00B141C6">
        <w:rPr>
          <w:rtl/>
          <w:lang w:bidi="ar-DZ"/>
        </w:rPr>
        <w:t>يمكن الاطلاع على المعلومات المتعلقة بالاتفاقيات الرئيسية لحقوق الإنسان التي صدَّقت عليها أيرلندا وعلى التقارير الوطنية المقدَّمة إلى الأمم المتحدة عن تنفيذ هذه الاتفاقيات على الموقع الشبكي لوزارة الشؤون الخارجية والتجارة (</w:t>
      </w:r>
      <w:hyperlink r:id="rId9" w:history="1">
        <w:r w:rsidR="00B141C6" w:rsidRPr="00B141C6">
          <w:rPr>
            <w:color w:val="0000FF"/>
            <w:lang w:val="en-GB"/>
          </w:rPr>
          <w:t>www.dfa.ie</w:t>
        </w:r>
      </w:hyperlink>
      <w:r w:rsidRPr="00B141C6">
        <w:rPr>
          <w:rtl/>
          <w:lang w:bidi="ar-DZ"/>
        </w:rPr>
        <w:t>). وتتولى فرادى الإدارات الحكومية المسؤولة عن تنفيذ صكوك الأمم المتحدة لحقوق الإنسان والامتثال لها مسؤولية النشر أيضاً.</w:t>
      </w:r>
    </w:p>
    <w:p w:rsidR="002E6221" w:rsidRDefault="002E6221" w:rsidP="002E6221">
      <w:pPr>
        <w:pStyle w:val="SingleTxtGA"/>
        <w:rPr>
          <w:rtl/>
          <w:lang w:bidi="ar-DZ"/>
        </w:rPr>
      </w:pPr>
      <w:r w:rsidRPr="002E6221">
        <w:rPr>
          <w:szCs w:val="20"/>
          <w:rtl/>
          <w:lang w:bidi="ar-DZ"/>
        </w:rPr>
        <w:t>138</w:t>
      </w:r>
      <w:r w:rsidR="001959DB">
        <w:rPr>
          <w:rtl/>
          <w:lang w:bidi="ar-DZ"/>
        </w:rPr>
        <w:t>-</w:t>
      </w:r>
      <w:r w:rsidR="001959DB">
        <w:rPr>
          <w:rtl/>
          <w:lang w:bidi="ar-DZ"/>
        </w:rPr>
        <w:tab/>
      </w:r>
      <w:r>
        <w:rPr>
          <w:rtl/>
          <w:lang w:bidi="ar-DZ"/>
        </w:rPr>
        <w:t>وقد طُبع نص الإعلان العالمي لحقوق الإنسان باللغتين الوطنيتين ووُزِّع على نطاق واسع. كما</w:t>
      </w:r>
      <w:r w:rsidR="00BD6CD5">
        <w:rPr>
          <w:rFonts w:hint="cs"/>
          <w:rtl/>
          <w:lang w:bidi="ar-DZ"/>
        </w:rPr>
        <w:t> </w:t>
      </w:r>
      <w:r>
        <w:rPr>
          <w:rtl/>
          <w:lang w:bidi="ar-DZ"/>
        </w:rPr>
        <w:t>أتيحت نسخ من الصكوك الدولية لحقوق الإنسان التي صدَّقت عليها أيرلندا لعامة الجمهور وعُمِّمت على أعضاء مجلس النواب.</w:t>
      </w:r>
    </w:p>
    <w:p w:rsidR="002E6221" w:rsidRDefault="002E6221" w:rsidP="001959DB">
      <w:pPr>
        <w:pStyle w:val="H23GA"/>
        <w:rPr>
          <w:rtl/>
          <w:lang w:bidi="ar-DZ"/>
        </w:rPr>
      </w:pPr>
      <w:r>
        <w:rPr>
          <w:rtl/>
          <w:lang w:bidi="ar-DZ"/>
        </w:rPr>
        <w:tab/>
      </w:r>
      <w:bookmarkStart w:id="57" w:name="_Toc34663758"/>
      <w:r w:rsidRPr="002E6221">
        <w:rPr>
          <w:szCs w:val="20"/>
          <w:rtl/>
          <w:lang w:bidi="ar-DZ"/>
        </w:rPr>
        <w:t>3</w:t>
      </w:r>
      <w:r>
        <w:rPr>
          <w:rtl/>
          <w:lang w:bidi="ar-DZ"/>
        </w:rPr>
        <w:t>-</w:t>
      </w:r>
      <w:r>
        <w:rPr>
          <w:rtl/>
          <w:lang w:bidi="ar-DZ"/>
        </w:rPr>
        <w:tab/>
        <w:t>توعية الموظفين العموميين بحقوق الإنسان</w:t>
      </w:r>
      <w:bookmarkEnd w:id="57"/>
    </w:p>
    <w:p w:rsidR="002E6221" w:rsidRDefault="002E6221" w:rsidP="002E6221">
      <w:pPr>
        <w:pStyle w:val="SingleTxtGA"/>
        <w:rPr>
          <w:rtl/>
          <w:lang w:bidi="ar-DZ"/>
        </w:rPr>
      </w:pPr>
      <w:r w:rsidRPr="002E6221">
        <w:rPr>
          <w:szCs w:val="20"/>
          <w:rtl/>
          <w:lang w:bidi="ar-DZ"/>
        </w:rPr>
        <w:t>139</w:t>
      </w:r>
      <w:r w:rsidR="001959DB">
        <w:rPr>
          <w:rtl/>
          <w:lang w:bidi="ar-DZ"/>
        </w:rPr>
        <w:t>-</w:t>
      </w:r>
      <w:r w:rsidR="001959DB">
        <w:rPr>
          <w:rtl/>
          <w:lang w:bidi="ar-DZ"/>
        </w:rPr>
        <w:tab/>
      </w:r>
      <w:r w:rsidRPr="00BD6CD5">
        <w:rPr>
          <w:spacing w:val="-4"/>
          <w:rtl/>
          <w:lang w:bidi="ar-DZ"/>
        </w:rPr>
        <w:t>تتوخى حكومة أيرلندا ضمان وعي جميع الموظفين العموميين بالتزاماتهم بموجب مختلف صكوك</w:t>
      </w:r>
      <w:r>
        <w:rPr>
          <w:rtl/>
          <w:lang w:bidi="ar-DZ"/>
        </w:rPr>
        <w:t xml:space="preserve"> حقوق الإنسان. ويقدَّم التدريب في مجال حقوق الإنسان إلى الموظفين العموميين، بمن فيهم أفراد قوات الشرطة الوطنية، وأفراد قوات الدفاع، وموظفو السجون العاملون في دائرة السجون الأيرلندية.</w:t>
      </w:r>
    </w:p>
    <w:p w:rsidR="002E6221" w:rsidRDefault="002E6221" w:rsidP="002E6221">
      <w:pPr>
        <w:pStyle w:val="SingleTxtGA"/>
        <w:rPr>
          <w:rtl/>
          <w:lang w:bidi="ar-DZ"/>
        </w:rPr>
      </w:pPr>
      <w:r w:rsidRPr="002E6221">
        <w:rPr>
          <w:szCs w:val="20"/>
          <w:rtl/>
          <w:lang w:bidi="ar-DZ"/>
        </w:rPr>
        <w:t>140</w:t>
      </w:r>
      <w:r w:rsidR="001959DB">
        <w:rPr>
          <w:rtl/>
          <w:lang w:bidi="ar-DZ"/>
        </w:rPr>
        <w:t>-</w:t>
      </w:r>
      <w:r w:rsidR="001959DB">
        <w:rPr>
          <w:rtl/>
          <w:lang w:bidi="ar-DZ"/>
        </w:rPr>
        <w:tab/>
      </w:r>
      <w:r>
        <w:rPr>
          <w:rtl/>
          <w:lang w:bidi="ar-DZ"/>
        </w:rPr>
        <w:t xml:space="preserve">وأنيطت باللجنة الأيرلندية لحقوق الإنسان والمساواة بموجب قانون اللجنة الأيرلندية لحقوق الإنسان والمساواة لعام </w:t>
      </w:r>
      <w:r w:rsidRPr="002E6221">
        <w:rPr>
          <w:szCs w:val="20"/>
          <w:rtl/>
          <w:lang w:bidi="ar-DZ"/>
        </w:rPr>
        <w:t>2014</w:t>
      </w:r>
      <w:r>
        <w:rPr>
          <w:rtl/>
          <w:lang w:bidi="ar-DZ"/>
        </w:rPr>
        <w:t xml:space="preserve"> مهمة تعزيز وحماية حقوق الإنسان والمساواة. وتتمثل إحدى وظائفها المحدَّدة في تعزيز التثقيف والتدريب في مجال حقوق الإنسان والتوعية بهذه الحقوق. وقد وضعت اللجنة </w:t>
      </w:r>
      <w:r w:rsidRPr="00BD6CD5">
        <w:rPr>
          <w:spacing w:val="-4"/>
          <w:rtl/>
          <w:lang w:bidi="ar-DZ"/>
        </w:rPr>
        <w:t>الأيرلندية لحقوق الإنسان، في هيكلها السابق، مشروعاً للتثقيف والتدريب في مجال حقوق الإنسان موجَّهاً</w:t>
      </w:r>
      <w:r>
        <w:rPr>
          <w:rtl/>
          <w:lang w:bidi="ar-DZ"/>
        </w:rPr>
        <w:t xml:space="preserve"> خصيصاً للخدمة المدنية والعامة في أيرلندا.</w:t>
      </w:r>
    </w:p>
    <w:p w:rsidR="002E6221" w:rsidRDefault="002E6221" w:rsidP="002E6221">
      <w:pPr>
        <w:pStyle w:val="SingleTxtGA"/>
        <w:rPr>
          <w:rtl/>
          <w:lang w:bidi="ar-DZ"/>
        </w:rPr>
      </w:pPr>
      <w:r w:rsidRPr="002E6221">
        <w:rPr>
          <w:szCs w:val="20"/>
          <w:rtl/>
          <w:lang w:bidi="ar-DZ"/>
        </w:rPr>
        <w:t>141</w:t>
      </w:r>
      <w:r w:rsidR="001959DB">
        <w:rPr>
          <w:rtl/>
          <w:lang w:bidi="ar-DZ"/>
        </w:rPr>
        <w:t>-</w:t>
      </w:r>
      <w:r w:rsidR="001959DB">
        <w:rPr>
          <w:rtl/>
          <w:lang w:bidi="ar-DZ"/>
        </w:rPr>
        <w:tab/>
      </w:r>
      <w:r>
        <w:rPr>
          <w:rtl/>
          <w:lang w:bidi="ar-DZ"/>
        </w:rPr>
        <w:t xml:space="preserve">وتوفِّر قوات الدفاع الأيرلندية تدريباً مستمرّاً في مجال حقوق الإنسان في مدرسة الأمم المتحدة </w:t>
      </w:r>
      <w:r w:rsidRPr="00BD6CD5">
        <w:rPr>
          <w:spacing w:val="-4"/>
          <w:rtl/>
          <w:lang w:bidi="ar-DZ"/>
        </w:rPr>
        <w:t>للتدريب في أيرلندا في مركز تدريب قوات الدفاع لفائدة أفراد قوات الدفاع وللمشاركين من القوات المسلَّحة</w:t>
      </w:r>
      <w:r>
        <w:rPr>
          <w:rtl/>
          <w:lang w:bidi="ar-DZ"/>
        </w:rPr>
        <w:t xml:space="preserve"> من الخارج. ويقدَّم التدريب أيضاً عن طريق مدرسة الأمم المتحدة للتدريب إلى أفراد قوات الشرطة، وموظفي الخدمة المدنية، والجهات الفاعلة في المجال الإنساني، والطلاب، والأكاديميين. وتستند مجموعة التدريب الشاملة إلى البرنامج الذي تقدِّمه مفوضية الأمم المتحدة السامية لحقوق الإنسان.</w:t>
      </w:r>
    </w:p>
    <w:p w:rsidR="002E6221" w:rsidRDefault="002E6221" w:rsidP="002E6221">
      <w:pPr>
        <w:pStyle w:val="SingleTxtGA"/>
        <w:rPr>
          <w:rtl/>
          <w:lang w:bidi="ar-DZ"/>
        </w:rPr>
      </w:pPr>
      <w:r w:rsidRPr="002E6221">
        <w:rPr>
          <w:szCs w:val="20"/>
          <w:rtl/>
          <w:lang w:bidi="ar-DZ"/>
        </w:rPr>
        <w:t>142</w:t>
      </w:r>
      <w:r w:rsidR="001959DB">
        <w:rPr>
          <w:rtl/>
          <w:lang w:bidi="ar-DZ"/>
        </w:rPr>
        <w:t>-</w:t>
      </w:r>
      <w:r w:rsidR="001959DB">
        <w:rPr>
          <w:rtl/>
          <w:lang w:bidi="ar-DZ"/>
        </w:rPr>
        <w:tab/>
      </w:r>
      <w:r>
        <w:rPr>
          <w:rtl/>
          <w:lang w:bidi="ar-DZ"/>
        </w:rPr>
        <w:t xml:space="preserve">ومنذ عام </w:t>
      </w:r>
      <w:r w:rsidRPr="002E6221">
        <w:rPr>
          <w:szCs w:val="20"/>
          <w:rtl/>
          <w:lang w:bidi="ar-DZ"/>
        </w:rPr>
        <w:t>2007</w:t>
      </w:r>
      <w:r>
        <w:rPr>
          <w:rtl/>
          <w:lang w:bidi="ar-DZ"/>
        </w:rPr>
        <w:t xml:space="preserve">، يجتاز جميع ضباط السجون المعيَّنين في دائرة السجون الأيرلندية الشهادة </w:t>
      </w:r>
      <w:r w:rsidRPr="00BD6CD5">
        <w:rPr>
          <w:spacing w:val="-4"/>
          <w:rtl/>
          <w:lang w:bidi="ar-DZ"/>
        </w:rPr>
        <w:t>العليا في مجال الرعاية في الاحتجاز، وهي مؤهِّل مكيَّف من سنتين من المستوى</w:t>
      </w:r>
      <w:r>
        <w:rPr>
          <w:rtl/>
          <w:lang w:bidi="ar-DZ"/>
        </w:rPr>
        <w:t xml:space="preserve"> </w:t>
      </w:r>
      <w:r w:rsidRPr="002E6221">
        <w:rPr>
          <w:szCs w:val="20"/>
          <w:rtl/>
          <w:lang w:bidi="ar-DZ"/>
        </w:rPr>
        <w:t>6</w:t>
      </w:r>
      <w:r>
        <w:rPr>
          <w:rtl/>
          <w:lang w:bidi="ar-DZ"/>
        </w:rPr>
        <w:t xml:space="preserve"> صمَّمته وطوَّرته وتقدِّمه دائرة السجون الأيرلندية وشريكها الأكاديمي، المتمثل حالياً في معهد ووترفورد للتكنولوجيا. وهناك حالياً أكثر من </w:t>
      </w:r>
      <w:r w:rsidRPr="002E6221">
        <w:rPr>
          <w:szCs w:val="20"/>
          <w:rtl/>
          <w:lang w:bidi="ar-DZ"/>
        </w:rPr>
        <w:t>900</w:t>
      </w:r>
      <w:r>
        <w:rPr>
          <w:rtl/>
          <w:lang w:bidi="ar-DZ"/>
        </w:rPr>
        <w:t xml:space="preserve"> ضابط ممن أكملوا الشهادة أو بصدد اجتيازها. وتركِّز الشهادة بدرجة كبيرة على مكانة حقوق الإنسان في بيئات الاحتجاز. وتمثِّل حقوق الإنسان الإطار الذي يتم من خلاله وضع البرنامج، إذ يتم خلال الفصل الأول إطلاع ضباط السجون المعيَّنين على إطار حقوق الإنسان. </w:t>
      </w:r>
    </w:p>
    <w:p w:rsidR="002E6221" w:rsidRDefault="002E6221" w:rsidP="002E6221">
      <w:pPr>
        <w:pStyle w:val="SingleTxtGA"/>
        <w:rPr>
          <w:rtl/>
          <w:lang w:bidi="ar-DZ"/>
        </w:rPr>
      </w:pPr>
      <w:r w:rsidRPr="002E6221">
        <w:rPr>
          <w:szCs w:val="20"/>
          <w:rtl/>
          <w:lang w:bidi="ar-DZ"/>
        </w:rPr>
        <w:lastRenderedPageBreak/>
        <w:t>143</w:t>
      </w:r>
      <w:r>
        <w:rPr>
          <w:rtl/>
          <w:lang w:bidi="ar-DZ"/>
        </w:rPr>
        <w:t>-</w:t>
      </w:r>
      <w:r>
        <w:rPr>
          <w:rtl/>
          <w:lang w:bidi="ar-DZ"/>
        </w:rPr>
        <w:tab/>
        <w:t xml:space="preserve">وتعمل كلية خدمات السجون الأيرلندية في إطار شراكة مع اللجنة الأيرلندية لحقوق الإنسان </w:t>
      </w:r>
      <w:r w:rsidRPr="00BD6CD5">
        <w:rPr>
          <w:spacing w:val="-4"/>
          <w:rtl/>
          <w:lang w:bidi="ar-DZ"/>
        </w:rPr>
        <w:t>والمساواة، ووضعت مجموعة تدريبية مصمَّمة خصِّيصاً ومنقَّحة لـ</w:t>
      </w:r>
      <w:r w:rsidR="00BD6CD5">
        <w:rPr>
          <w:rFonts w:hint="cs"/>
          <w:spacing w:val="-4"/>
          <w:rtl/>
          <w:lang w:bidi="ar-DZ"/>
        </w:rPr>
        <w:t> </w:t>
      </w:r>
      <w:r w:rsidRPr="00BD6CD5">
        <w:rPr>
          <w:spacing w:val="-4"/>
          <w:rtl/>
          <w:lang w:bidi="ar-DZ"/>
        </w:rPr>
        <w:t>"تدريب المدرِّبين" في مجال حقوق الإنسان والمساواة استناداً إلى منهجية تشاركية في تدريب المدرِّسين في كلية خدمات السجون الأيرلندية. ويشمل برنامج التدريب المنقَّح إطار حقوق الإنسان ذا الصلة إلى جانب الإعمال الفعلي لمبادئ حقوق</w:t>
      </w:r>
      <w:r>
        <w:rPr>
          <w:rtl/>
          <w:lang w:bidi="ar-DZ"/>
        </w:rPr>
        <w:t xml:space="preserve"> الإنسان مثل الكرامة والاحترام والمساواة والتناسب والشفافية. وسيتيح ذلك للمدرِّبين تقديم دورة تدريبية مدتها ساعتان لجميع موظفي السجون في جميع أنحاء أيرلندا والتركيز على مبادئ الكرامة والاحترام والمساواة في التعاملات اليومية بين ضباط السجون والسجناء. ومن المقرَّر تنفيذ البرنامج طوال عام </w:t>
      </w:r>
      <w:r w:rsidRPr="002E6221">
        <w:rPr>
          <w:szCs w:val="20"/>
          <w:rtl/>
          <w:lang w:bidi="ar-DZ"/>
        </w:rPr>
        <w:t>2019</w:t>
      </w:r>
      <w:r>
        <w:rPr>
          <w:rtl/>
          <w:lang w:bidi="ar-DZ"/>
        </w:rPr>
        <w:t xml:space="preserve"> في إطار برنامج من يومين للتطوير المهني المستمر لجميع الموظفين. </w:t>
      </w:r>
    </w:p>
    <w:p w:rsidR="002E6221" w:rsidRDefault="002E6221" w:rsidP="002E6221">
      <w:pPr>
        <w:pStyle w:val="SingleTxtGA"/>
        <w:rPr>
          <w:rtl/>
          <w:lang w:bidi="ar-DZ"/>
        </w:rPr>
      </w:pPr>
      <w:r w:rsidRPr="002E6221">
        <w:rPr>
          <w:szCs w:val="20"/>
          <w:rtl/>
          <w:lang w:bidi="ar-DZ"/>
        </w:rPr>
        <w:t>144</w:t>
      </w:r>
      <w:r>
        <w:rPr>
          <w:rtl/>
          <w:lang w:bidi="ar-DZ"/>
        </w:rPr>
        <w:t>-</w:t>
      </w:r>
      <w:r w:rsidRPr="00BD6CD5">
        <w:rPr>
          <w:spacing w:val="-4"/>
          <w:rtl/>
          <w:lang w:bidi="ar-DZ"/>
        </w:rPr>
        <w:tab/>
        <w:t xml:space="preserve">وتتمثل وظيفة قوات الشرطة الوطنية بموجب المادة </w:t>
      </w:r>
      <w:r w:rsidRPr="00BD6CD5">
        <w:rPr>
          <w:spacing w:val="-4"/>
          <w:szCs w:val="20"/>
          <w:rtl/>
          <w:lang w:bidi="ar-DZ"/>
        </w:rPr>
        <w:t>7</w:t>
      </w:r>
      <w:r w:rsidRPr="00BD6CD5">
        <w:rPr>
          <w:spacing w:val="-4"/>
          <w:rtl/>
          <w:lang w:bidi="ar-DZ"/>
        </w:rPr>
        <w:t xml:space="preserve"> من قانون قوات الشرطة الوطنية لعام </w:t>
      </w:r>
      <w:r w:rsidRPr="00BD6CD5">
        <w:rPr>
          <w:spacing w:val="-4"/>
          <w:szCs w:val="20"/>
          <w:rtl/>
          <w:lang w:bidi="ar-DZ"/>
        </w:rPr>
        <w:t>2005</w:t>
      </w:r>
      <w:r w:rsidRPr="00BD6CD5">
        <w:rPr>
          <w:spacing w:val="-4"/>
          <w:rtl/>
          <w:lang w:bidi="ar-DZ"/>
        </w:rPr>
        <w:t xml:space="preserve"> </w:t>
      </w:r>
      <w:r>
        <w:rPr>
          <w:rtl/>
          <w:lang w:bidi="ar-DZ"/>
        </w:rPr>
        <w:t xml:space="preserve">في توفير خدمات ضبط الأمن وضمان السلامة للدولة، وتحقيق أهداف محدَّدة تشمل الدفاع عن </w:t>
      </w:r>
      <w:r w:rsidRPr="00BD6CD5">
        <w:rPr>
          <w:spacing w:val="-4"/>
          <w:rtl/>
          <w:lang w:bidi="ar-DZ"/>
        </w:rPr>
        <w:t xml:space="preserve">حقوق الإنسان لكل فرد. وبذلك تقع على عاتقها التزامات تشمل المادة </w:t>
      </w:r>
      <w:r w:rsidRPr="00BD6CD5">
        <w:rPr>
          <w:spacing w:val="-4"/>
          <w:szCs w:val="20"/>
          <w:rtl/>
          <w:lang w:bidi="ar-DZ"/>
        </w:rPr>
        <w:t>3</w:t>
      </w:r>
      <w:r w:rsidRPr="00BD6CD5">
        <w:rPr>
          <w:spacing w:val="-4"/>
          <w:rtl/>
          <w:lang w:bidi="ar-DZ"/>
        </w:rPr>
        <w:t xml:space="preserve"> من قانون الاتفاقية الأوروبية</w:t>
      </w:r>
      <w:r>
        <w:rPr>
          <w:rtl/>
          <w:lang w:bidi="ar-DZ"/>
        </w:rPr>
        <w:t xml:space="preserve"> لحقوق الإنسان لعام </w:t>
      </w:r>
      <w:r w:rsidRPr="002E6221">
        <w:rPr>
          <w:szCs w:val="20"/>
          <w:rtl/>
          <w:lang w:bidi="ar-DZ"/>
        </w:rPr>
        <w:t>2003</w:t>
      </w:r>
      <w:r>
        <w:rPr>
          <w:rtl/>
          <w:lang w:bidi="ar-DZ"/>
        </w:rPr>
        <w:t xml:space="preserve"> والمادة </w:t>
      </w:r>
      <w:r w:rsidRPr="002E6221">
        <w:rPr>
          <w:szCs w:val="20"/>
          <w:rtl/>
          <w:lang w:bidi="ar-DZ"/>
        </w:rPr>
        <w:t>42</w:t>
      </w:r>
      <w:r>
        <w:rPr>
          <w:rtl/>
          <w:lang w:bidi="ar-DZ"/>
        </w:rPr>
        <w:t xml:space="preserve"> من قانون اللجنة الأيرلندية لحقوق الإنسان والمساواة لعام </w:t>
      </w:r>
      <w:r w:rsidRPr="002E6221">
        <w:rPr>
          <w:szCs w:val="20"/>
          <w:rtl/>
          <w:lang w:bidi="ar-DZ"/>
        </w:rPr>
        <w:t>2014</w:t>
      </w:r>
      <w:r>
        <w:rPr>
          <w:rtl/>
          <w:lang w:bidi="ar-DZ"/>
        </w:rPr>
        <w:t xml:space="preserve">. </w:t>
      </w:r>
    </w:p>
    <w:p w:rsidR="002E6221" w:rsidRDefault="002E6221" w:rsidP="002E6221">
      <w:pPr>
        <w:pStyle w:val="SingleTxtGA"/>
        <w:rPr>
          <w:rtl/>
          <w:lang w:bidi="ar-DZ"/>
        </w:rPr>
      </w:pPr>
      <w:r w:rsidRPr="002E6221">
        <w:rPr>
          <w:szCs w:val="20"/>
          <w:rtl/>
          <w:lang w:bidi="ar-DZ"/>
        </w:rPr>
        <w:t>145</w:t>
      </w:r>
      <w:r>
        <w:rPr>
          <w:rtl/>
          <w:lang w:bidi="ar-DZ"/>
        </w:rPr>
        <w:t>-</w:t>
      </w:r>
      <w:r>
        <w:rPr>
          <w:rtl/>
          <w:lang w:bidi="ar-DZ"/>
        </w:rPr>
        <w:tab/>
        <w:t xml:space="preserve">وتجسِّد خطة ضبط الأمن لعام </w:t>
      </w:r>
      <w:r w:rsidRPr="002E6221">
        <w:rPr>
          <w:szCs w:val="20"/>
          <w:rtl/>
          <w:lang w:bidi="ar-DZ"/>
        </w:rPr>
        <w:t>2017</w:t>
      </w:r>
      <w:r>
        <w:rPr>
          <w:rtl/>
          <w:lang w:bidi="ar-DZ"/>
        </w:rPr>
        <w:t xml:space="preserve"> وبيان استراتيجية قوات الشرطة الوطنية </w:t>
      </w:r>
      <w:r w:rsidR="00BD6CD5">
        <w:rPr>
          <w:rFonts w:hint="cs"/>
          <w:rtl/>
          <w:lang w:bidi="ar-DZ"/>
        </w:rPr>
        <w:t xml:space="preserve">             </w:t>
      </w:r>
      <w:r>
        <w:rPr>
          <w:rtl/>
          <w:lang w:bidi="ar-DZ"/>
        </w:rPr>
        <w:t xml:space="preserve">للفترة </w:t>
      </w:r>
      <w:r w:rsidRPr="002E6221">
        <w:rPr>
          <w:szCs w:val="20"/>
          <w:rtl/>
          <w:lang w:bidi="ar-DZ"/>
        </w:rPr>
        <w:t>2016</w:t>
      </w:r>
      <w:r>
        <w:rPr>
          <w:rtl/>
          <w:lang w:bidi="ar-DZ"/>
        </w:rPr>
        <w:t>-</w:t>
      </w:r>
      <w:r w:rsidRPr="002E6221">
        <w:rPr>
          <w:szCs w:val="20"/>
          <w:rtl/>
          <w:lang w:bidi="ar-DZ"/>
        </w:rPr>
        <w:t>2018</w:t>
      </w:r>
      <w:r>
        <w:rPr>
          <w:rtl/>
          <w:lang w:bidi="ar-DZ"/>
        </w:rPr>
        <w:t xml:space="preserve"> أهمية حقوق الإنسان. وقد أُطلقت مدوَّنة أخلاقيات في كانون الثاني/يناير </w:t>
      </w:r>
      <w:r w:rsidRPr="002E6221">
        <w:rPr>
          <w:szCs w:val="20"/>
          <w:rtl/>
          <w:lang w:bidi="ar-DZ"/>
        </w:rPr>
        <w:t>2017</w:t>
      </w:r>
      <w:r>
        <w:rPr>
          <w:rtl/>
          <w:lang w:bidi="ar-DZ"/>
        </w:rPr>
        <w:t>، تشكِّل فيها حقوق الإنسان عنصراً رئيسياً. وعلاوة على ذلك، يتعين على كل فرد من أفراد الشرطة، عند تعيينه، أن يقدِّم إعلاناً رسمياً بأن يضطلع بواجباته "بإنصاف واستقامة وفي إطار احترام حقوق الإنسان والاجتهاد والنزاهة، والتمسك بالدستور والقوانين، ومعاملة الناس باحترام على قدم المساواة".</w:t>
      </w:r>
    </w:p>
    <w:p w:rsidR="002E6221" w:rsidRDefault="002E6221" w:rsidP="002E6221">
      <w:pPr>
        <w:pStyle w:val="SingleTxtGA"/>
        <w:rPr>
          <w:rtl/>
          <w:lang w:bidi="ar-DZ"/>
        </w:rPr>
      </w:pPr>
      <w:r w:rsidRPr="002E6221">
        <w:rPr>
          <w:szCs w:val="20"/>
          <w:rtl/>
          <w:lang w:bidi="ar-DZ"/>
        </w:rPr>
        <w:t>146</w:t>
      </w:r>
      <w:r>
        <w:rPr>
          <w:rtl/>
          <w:lang w:bidi="ar-DZ"/>
        </w:rPr>
        <w:t>-</w:t>
      </w:r>
      <w:r>
        <w:rPr>
          <w:rtl/>
          <w:lang w:bidi="ar-DZ"/>
        </w:rPr>
        <w:tab/>
        <w:t xml:space="preserve">وقد اتَّخذت قوات الشرطة الوطنية عدداً من التدابير تعمل حالياً على تنفيذها لضمان توفير خدمات قائمة على حقوق الإنسان في مجال ضبط الأمن وتحقيق السلم. فعلى سبيل المثال، أنشئ </w:t>
      </w:r>
      <w:r w:rsidRPr="00BD6CD5">
        <w:rPr>
          <w:spacing w:val="-4"/>
          <w:rtl/>
          <w:lang w:bidi="ar-DZ"/>
        </w:rPr>
        <w:t xml:space="preserve">قسم لحقوق الإنسان يُقترح توسيعه في المستقبل القريب في ضوء متطلبات المادة </w:t>
      </w:r>
      <w:r w:rsidRPr="00BD6CD5">
        <w:rPr>
          <w:spacing w:val="-4"/>
          <w:szCs w:val="20"/>
          <w:rtl/>
          <w:lang w:bidi="ar-DZ"/>
        </w:rPr>
        <w:t>42</w:t>
      </w:r>
      <w:r w:rsidRPr="00BD6CD5">
        <w:rPr>
          <w:spacing w:val="-4"/>
          <w:rtl/>
          <w:lang w:bidi="ar-DZ"/>
        </w:rPr>
        <w:t xml:space="preserve"> من القانون الأيرلندي</w:t>
      </w:r>
      <w:r>
        <w:rPr>
          <w:rtl/>
          <w:lang w:bidi="ar-DZ"/>
        </w:rPr>
        <w:t xml:space="preserve"> لحقوق الإنسان والمساواة لعام </w:t>
      </w:r>
      <w:r w:rsidRPr="002E6221">
        <w:rPr>
          <w:szCs w:val="20"/>
          <w:rtl/>
          <w:lang w:bidi="ar-DZ"/>
        </w:rPr>
        <w:t>2014</w:t>
      </w:r>
      <w:r>
        <w:rPr>
          <w:rtl/>
          <w:lang w:bidi="ar-DZ"/>
        </w:rPr>
        <w:t xml:space="preserve">. وتجري حالياً إعادة تنظيم اللجنة الاستشارية الاستراتيجية لحقوق الإنسان مع اقتراح توسيع عضويتها لتشمل خبراء خارجيين في هذا المجال. ويرأس اللجنةَ نائب مفوض </w:t>
      </w:r>
      <w:r w:rsidRPr="00BD6CD5">
        <w:rPr>
          <w:spacing w:val="-4"/>
          <w:rtl/>
          <w:lang w:bidi="ar-DZ"/>
        </w:rPr>
        <w:t>شؤون الشرطة والأمن، وتدرس اللجنة سبل ضمان وضع حقوق الإنسان في صلب أعمال قوات الشرطة</w:t>
      </w:r>
      <w:r>
        <w:rPr>
          <w:rtl/>
          <w:lang w:bidi="ar-DZ"/>
        </w:rPr>
        <w:t xml:space="preserve">. وقد أُعدَّ مشروع وثيقة إطارية لحقوق الإنسان دعماً لمسعى إدماج نهج قائم على حقوق الإنسان في </w:t>
      </w:r>
      <w:r w:rsidRPr="00BD6CD5">
        <w:rPr>
          <w:spacing w:val="-4"/>
          <w:rtl/>
          <w:lang w:bidi="ar-DZ"/>
        </w:rPr>
        <w:t>وضع السياسات والتدريب والعمليات. وتمثِّل حقوق الإنسان عنصراً أساسيّاً في التدريب المقدَّم للمتدربين</w:t>
      </w:r>
      <w:r>
        <w:rPr>
          <w:rtl/>
          <w:lang w:bidi="ar-DZ"/>
        </w:rPr>
        <w:t xml:space="preserve"> والمتمرنين من قوات الشرطة ولأفرادها وموظفيها. وتُمحَّص جميع سياسات قوات الشرطة لضمان مراعاتها لحقوق الإنسان. ولقوات الشرطة مكتب مخصَّص للتواصل مع طوائف الأقليات، ويوجد حالياً </w:t>
      </w:r>
      <w:r w:rsidRPr="00BD6CD5">
        <w:rPr>
          <w:spacing w:val="-4"/>
          <w:rtl/>
          <w:lang w:bidi="ar-DZ"/>
        </w:rPr>
        <w:t xml:space="preserve">أكثر من </w:t>
      </w:r>
      <w:r w:rsidRPr="00BD6CD5">
        <w:rPr>
          <w:spacing w:val="-4"/>
          <w:szCs w:val="20"/>
          <w:rtl/>
          <w:lang w:bidi="ar-DZ"/>
        </w:rPr>
        <w:t>200</w:t>
      </w:r>
      <w:r w:rsidRPr="00BD6CD5">
        <w:rPr>
          <w:spacing w:val="-4"/>
          <w:rtl/>
          <w:lang w:bidi="ar-DZ"/>
        </w:rPr>
        <w:t xml:space="preserve"> من ضباط الاتصال مع الطوائف الإثنية/المثليات والمثليين ومزدوجي الميل الجنسي ومغايري</w:t>
      </w:r>
      <w:r>
        <w:rPr>
          <w:rtl/>
          <w:lang w:bidi="ar-DZ"/>
        </w:rPr>
        <w:t xml:space="preserve"> الهوية الجنسانية في جميع أنحاء البلد. </w:t>
      </w:r>
    </w:p>
    <w:p w:rsidR="002E6221" w:rsidRDefault="002E6221" w:rsidP="002E6221">
      <w:pPr>
        <w:pStyle w:val="SingleTxtGA"/>
        <w:rPr>
          <w:rtl/>
          <w:lang w:bidi="ar-DZ"/>
        </w:rPr>
      </w:pPr>
      <w:r w:rsidRPr="002E6221">
        <w:rPr>
          <w:szCs w:val="20"/>
          <w:rtl/>
          <w:lang w:bidi="ar-DZ"/>
        </w:rPr>
        <w:t>147</w:t>
      </w:r>
      <w:r>
        <w:rPr>
          <w:rtl/>
          <w:lang w:bidi="ar-DZ"/>
        </w:rPr>
        <w:t>-</w:t>
      </w:r>
      <w:r>
        <w:rPr>
          <w:rtl/>
          <w:lang w:bidi="ar-DZ"/>
        </w:rPr>
        <w:tab/>
        <w:t>وتعكف قوات الشرطة وجمعية المحامين في أيرلندا على إعداد تدريب مشترك للمحامين وأفراد قوات الشرطة في سياق المقابلات التي تجريها الشرطة. والهدف من هذه المبادرة هو زيادة دعم جميع الأشخاص المحتجزين بغرض استجوابهم من قِبل قوات الشرطة، والدفاع عن حقوقهم.</w:t>
      </w:r>
    </w:p>
    <w:p w:rsidR="002E6221" w:rsidRDefault="002E6221" w:rsidP="002E6221">
      <w:pPr>
        <w:pStyle w:val="SingleTxtGA"/>
        <w:rPr>
          <w:rtl/>
          <w:lang w:bidi="ar-DZ"/>
        </w:rPr>
      </w:pPr>
      <w:r w:rsidRPr="002E6221">
        <w:rPr>
          <w:szCs w:val="20"/>
          <w:rtl/>
          <w:lang w:bidi="ar-DZ"/>
        </w:rPr>
        <w:t>148</w:t>
      </w:r>
      <w:r>
        <w:rPr>
          <w:rtl/>
          <w:lang w:bidi="ar-DZ"/>
        </w:rPr>
        <w:t>-</w:t>
      </w:r>
      <w:r>
        <w:rPr>
          <w:rtl/>
          <w:lang w:bidi="ar-DZ"/>
        </w:rPr>
        <w:tab/>
        <w:t xml:space="preserve">ويتلقى أفراد الشرطة الملحقون بالمكتب الوطني للهجرة التابع لقوات الشرطة الوطنية تدريباً إضافياً يتناسب ودورَهم بصفتهم موظفين لشؤون الهجرة. وعلى غرار ذلك، يتلقى موظفو الهجرة المدنيون التابعون لدائرة التجنيس والهجرة الأيرلندية المكلفون بمهام مراقبة الهجرة في الخطوط الأمامية، بدورهم، تدريباً مناسباً في مجال حقوق الإنسان. وتغطي برامج التدريب مجالات مثل الآليات الدولية لحقوق الإنسان، والاتجار بالبشر، وتنمية الكفاءة الثقافية. </w:t>
      </w:r>
    </w:p>
    <w:p w:rsidR="002E6221" w:rsidRDefault="002E6221" w:rsidP="002E6221">
      <w:pPr>
        <w:pStyle w:val="SingleTxtGA"/>
        <w:rPr>
          <w:rtl/>
          <w:lang w:bidi="ar-DZ"/>
        </w:rPr>
      </w:pPr>
      <w:r w:rsidRPr="002E6221">
        <w:rPr>
          <w:szCs w:val="20"/>
          <w:rtl/>
          <w:lang w:bidi="ar-DZ"/>
        </w:rPr>
        <w:lastRenderedPageBreak/>
        <w:t>149</w:t>
      </w:r>
      <w:r>
        <w:rPr>
          <w:rtl/>
          <w:lang w:bidi="ar-DZ"/>
        </w:rPr>
        <w:t>-</w:t>
      </w:r>
      <w:r>
        <w:rPr>
          <w:rtl/>
          <w:lang w:bidi="ar-DZ"/>
        </w:rPr>
        <w:tab/>
        <w:t xml:space="preserve">ويركِّز برنامج أيرلندا للمعونة الخارجية بدرجة كبيرة على إشراك عامة الناس فيما يتعلق بالتنمية وحقوق الإنسان. ومن أبرز تجليات هذا التوجه إنجاز أنشطة على مستوى المدارس الابتدائية والثانوية وأيضاً في قطاع التعليم غير النظامي. وبالإضافة إلى ذلك، يشارك برنامج أيرلندا للمعونة الخارجية في مجموعة متنوعة من أنشطة التوعية والاتصالات من خلال المركز الأيرلندي للمعلومات المتعلقة بالمعونة والعمل التطوعي الواقع في قلب مدينة دبلن. </w:t>
      </w:r>
    </w:p>
    <w:p w:rsidR="002E6221" w:rsidRDefault="002E6221" w:rsidP="00BD6CD5">
      <w:pPr>
        <w:pStyle w:val="H23GA"/>
        <w:rPr>
          <w:rtl/>
          <w:lang w:bidi="ar-DZ"/>
        </w:rPr>
      </w:pPr>
      <w:r>
        <w:rPr>
          <w:rtl/>
          <w:lang w:bidi="ar-DZ"/>
        </w:rPr>
        <w:tab/>
      </w:r>
      <w:bookmarkStart w:id="58" w:name="_Toc34663759"/>
      <w:r w:rsidRPr="002E6221">
        <w:rPr>
          <w:szCs w:val="20"/>
          <w:rtl/>
          <w:lang w:bidi="ar-DZ"/>
        </w:rPr>
        <w:t>4</w:t>
      </w:r>
      <w:r>
        <w:rPr>
          <w:rtl/>
          <w:lang w:bidi="ar-DZ"/>
        </w:rPr>
        <w:t>-</w:t>
      </w:r>
      <w:r>
        <w:rPr>
          <w:rtl/>
          <w:lang w:bidi="ar-DZ"/>
        </w:rPr>
        <w:tab/>
        <w:t>تعزيز الوعي بحقوق الإنسان من خلال البرامج التعليمية والمعلومات العامة التي توفرها الحكومة</w:t>
      </w:r>
      <w:bookmarkEnd w:id="58"/>
    </w:p>
    <w:p w:rsidR="002E6221" w:rsidRDefault="002E6221" w:rsidP="002E6221">
      <w:pPr>
        <w:pStyle w:val="SingleTxtGA"/>
        <w:rPr>
          <w:rtl/>
          <w:lang w:bidi="ar-DZ"/>
        </w:rPr>
      </w:pPr>
      <w:r w:rsidRPr="002E6221">
        <w:rPr>
          <w:szCs w:val="20"/>
          <w:rtl/>
          <w:lang w:bidi="ar-DZ"/>
        </w:rPr>
        <w:t>150</w:t>
      </w:r>
      <w:r>
        <w:rPr>
          <w:rtl/>
          <w:lang w:bidi="ar-DZ"/>
        </w:rPr>
        <w:t>-</w:t>
      </w:r>
      <w:r>
        <w:rPr>
          <w:rtl/>
          <w:lang w:bidi="ar-DZ"/>
        </w:rPr>
        <w:tab/>
        <w:t xml:space="preserve">تعالَج قضايا حقوق الإنسان في مرحلة التعليم قبل المدرسي والمرحلة الابتدائية وما بعد المرحلة الابتدائية، وهناك برامج لحقوق الإنسان في عدد من مؤسسات التعليم من المستوى الثالث. </w:t>
      </w:r>
    </w:p>
    <w:p w:rsidR="002E6221" w:rsidRDefault="00BD6CD5" w:rsidP="00BD6CD5">
      <w:pPr>
        <w:pStyle w:val="H4GA"/>
        <w:rPr>
          <w:rtl/>
          <w:lang w:bidi="ar-DZ"/>
        </w:rPr>
      </w:pPr>
      <w:r>
        <w:rPr>
          <w:rtl/>
          <w:lang w:bidi="ar-DZ"/>
        </w:rPr>
        <w:tab/>
      </w:r>
      <w:r>
        <w:rPr>
          <w:rtl/>
          <w:lang w:bidi="ar-DZ"/>
        </w:rPr>
        <w:tab/>
      </w:r>
      <w:bookmarkStart w:id="59" w:name="_Toc34663760"/>
      <w:r w:rsidR="002E6221">
        <w:rPr>
          <w:rtl/>
          <w:lang w:bidi="ar-DZ"/>
        </w:rPr>
        <w:t>مرحلة التعليم قبل المدرسي</w:t>
      </w:r>
      <w:bookmarkEnd w:id="59"/>
    </w:p>
    <w:p w:rsidR="002E6221" w:rsidRDefault="002E6221" w:rsidP="002E6221">
      <w:pPr>
        <w:pStyle w:val="SingleTxtGA"/>
        <w:rPr>
          <w:rtl/>
          <w:lang w:bidi="ar-DZ"/>
        </w:rPr>
      </w:pPr>
      <w:r w:rsidRPr="002E6221">
        <w:rPr>
          <w:szCs w:val="20"/>
          <w:rtl/>
          <w:lang w:bidi="ar-DZ"/>
        </w:rPr>
        <w:t>151</w:t>
      </w:r>
      <w:r>
        <w:rPr>
          <w:rtl/>
          <w:lang w:bidi="ar-DZ"/>
        </w:rPr>
        <w:t>-</w:t>
      </w:r>
      <w:r>
        <w:rPr>
          <w:rtl/>
          <w:lang w:bidi="ar-DZ"/>
        </w:rPr>
        <w:tab/>
        <w:t xml:space="preserve">على مستوى مرحلة التعليم قبل المدرسي، يؤكِّد إطار المناهج الدراسية لمرحلة الطفولة المبكِّرة </w:t>
      </w:r>
      <w:r w:rsidRPr="00BD6CD5">
        <w:rPr>
          <w:spacing w:val="-4"/>
          <w:rtl/>
          <w:lang w:bidi="ar-DZ"/>
        </w:rPr>
        <w:t>والإطار الوطني لجودة التعليم في مرحلة الطفولة المبكِّرة اللذان ينفَّذان في الأماكن التي تقدَّم فيها خدمات</w:t>
      </w:r>
      <w:r>
        <w:rPr>
          <w:rtl/>
          <w:lang w:bidi="ar-DZ"/>
        </w:rPr>
        <w:t xml:space="preserve"> تعليم في السنوات المبكِّرة مموَّلة من الدولة، على أهمية تعزيز المساواة والتنوع في مرحلة الطفولة المبكِّرة. ويُنظر إلى تعزيز المساواة على أنه سبيل لبناء مجتمع أكثر إنصافاً يتسنى فيه لكل فرد أن يشارك على </w:t>
      </w:r>
      <w:r w:rsidRPr="00BD6CD5">
        <w:rPr>
          <w:spacing w:val="-4"/>
          <w:rtl/>
          <w:lang w:bidi="ar-DZ"/>
        </w:rPr>
        <w:t>قدم المساواة ويجد فرصة لتحقيق ما يتمتع به من إمكانات. أما التنوع فيستتبع تقبُّل الاختلافات الفردية و</w:t>
      </w:r>
      <w:r>
        <w:rPr>
          <w:rtl/>
          <w:lang w:bidi="ar-DZ"/>
        </w:rPr>
        <w:t xml:space="preserve">الجماعية وتقديرها وفهم الفروق والاحتفاء بها على أنها جزء من الحياة. </w:t>
      </w:r>
    </w:p>
    <w:p w:rsidR="002E6221" w:rsidRDefault="00BD6CD5" w:rsidP="00BD6CD5">
      <w:pPr>
        <w:pStyle w:val="H4GA"/>
        <w:rPr>
          <w:rtl/>
          <w:lang w:bidi="ar-DZ"/>
        </w:rPr>
      </w:pPr>
      <w:r>
        <w:rPr>
          <w:rtl/>
          <w:lang w:bidi="ar-DZ"/>
        </w:rPr>
        <w:tab/>
      </w:r>
      <w:r>
        <w:rPr>
          <w:rtl/>
          <w:lang w:bidi="ar-DZ"/>
        </w:rPr>
        <w:tab/>
      </w:r>
      <w:bookmarkStart w:id="60" w:name="_Toc34663761"/>
      <w:r w:rsidR="002E6221">
        <w:rPr>
          <w:rtl/>
          <w:lang w:bidi="ar-DZ"/>
        </w:rPr>
        <w:t>المرحلة الابتدائية</w:t>
      </w:r>
      <w:bookmarkEnd w:id="60"/>
    </w:p>
    <w:p w:rsidR="002E6221" w:rsidRDefault="002E6221" w:rsidP="002E6221">
      <w:pPr>
        <w:pStyle w:val="SingleTxtGA"/>
        <w:rPr>
          <w:rtl/>
          <w:lang w:bidi="ar-DZ"/>
        </w:rPr>
      </w:pPr>
      <w:r w:rsidRPr="002E6221">
        <w:rPr>
          <w:szCs w:val="20"/>
          <w:rtl/>
          <w:lang w:bidi="ar-DZ"/>
        </w:rPr>
        <w:t>152</w:t>
      </w:r>
      <w:r>
        <w:rPr>
          <w:rtl/>
          <w:lang w:bidi="ar-DZ"/>
        </w:rPr>
        <w:t>-</w:t>
      </w:r>
      <w:r>
        <w:rPr>
          <w:rtl/>
          <w:lang w:bidi="ar-DZ"/>
        </w:rPr>
        <w:tab/>
        <w:t xml:space="preserve">في مرحلة التعليم الابتدائي، يمكن أن تبرز حقوق الإنسان في مجموعة من السياقات عبر المناهج الدراسية التي تُدرَّس بطريقة متكاملة. وينصبُّ التركيز، على هذا المستوى، بدرجة كبيرة على التثقيف الاجتماعي والشخصي والصحي. وتمثِّل "تنمية روح المواطنة" عنصراً أساسياً في هذا الموضوع الإلزامي، من الفصول الخاصة بالأطفال الصغار حتى إتمام مرحلة التعليم الابتدائي. </w:t>
      </w:r>
    </w:p>
    <w:p w:rsidR="002E6221" w:rsidRDefault="00BD6CD5" w:rsidP="00BD6CD5">
      <w:pPr>
        <w:pStyle w:val="H4GA"/>
        <w:rPr>
          <w:rtl/>
          <w:lang w:bidi="ar-DZ"/>
        </w:rPr>
      </w:pPr>
      <w:r>
        <w:rPr>
          <w:rtl/>
          <w:lang w:bidi="ar-DZ"/>
        </w:rPr>
        <w:tab/>
      </w:r>
      <w:r>
        <w:rPr>
          <w:rtl/>
          <w:lang w:bidi="ar-DZ"/>
        </w:rPr>
        <w:tab/>
      </w:r>
      <w:bookmarkStart w:id="61" w:name="_Toc34663762"/>
      <w:r w:rsidR="002E6221">
        <w:rPr>
          <w:rtl/>
          <w:lang w:bidi="ar-DZ"/>
        </w:rPr>
        <w:t>مستوى ما بعد المرحلة الابتدائية</w:t>
      </w:r>
      <w:bookmarkEnd w:id="61"/>
    </w:p>
    <w:p w:rsidR="002E6221" w:rsidRDefault="002E6221" w:rsidP="002E6221">
      <w:pPr>
        <w:pStyle w:val="SingleTxtGA"/>
        <w:rPr>
          <w:rtl/>
          <w:lang w:bidi="ar-DZ"/>
        </w:rPr>
      </w:pPr>
      <w:r w:rsidRPr="002E6221">
        <w:rPr>
          <w:szCs w:val="20"/>
          <w:rtl/>
          <w:lang w:bidi="ar-DZ"/>
        </w:rPr>
        <w:t>153</w:t>
      </w:r>
      <w:r>
        <w:rPr>
          <w:rtl/>
          <w:lang w:bidi="ar-DZ"/>
        </w:rPr>
        <w:t>-</w:t>
      </w:r>
      <w:r>
        <w:rPr>
          <w:rtl/>
          <w:lang w:bidi="ar-DZ"/>
        </w:rPr>
        <w:tab/>
        <w:t xml:space="preserve">يمكن، في مستوى ما بعد المرحلة الابتدائية أيضاً، تطوير الإلمام بحقوق الإنسان في مجموعة </w:t>
      </w:r>
      <w:r w:rsidRPr="00BD6CD5">
        <w:rPr>
          <w:spacing w:val="-4"/>
          <w:rtl/>
          <w:lang w:bidi="ar-DZ"/>
        </w:rPr>
        <w:t>من السياقات عبر المناهج الدراسية. ويتجلى ذلك أكثر في مواد التربية الاجتماعية والشخصية والصحية</w:t>
      </w:r>
      <w:r>
        <w:rPr>
          <w:rtl/>
          <w:lang w:bidi="ar-DZ"/>
        </w:rPr>
        <w:t xml:space="preserve"> </w:t>
      </w:r>
      <w:r w:rsidRPr="00BD6CD5">
        <w:rPr>
          <w:rtl/>
          <w:lang w:bidi="ar-DZ"/>
        </w:rPr>
        <w:t>والتاريخ والجغرافيا ودراسات الأعمال والتربية المدنية والاجتماعية والسياسية. وتشكِّل التربية المدنية والاجتماعية</w:t>
      </w:r>
      <w:r w:rsidRPr="00BD6CD5">
        <w:rPr>
          <w:spacing w:val="-4"/>
          <w:rtl/>
          <w:lang w:bidi="ar-DZ"/>
        </w:rPr>
        <w:t xml:space="preserve"> والسياسية والتربية الاجتماعية والشخصية والصحية جزءاً من المناهج الدراسية الأساسية في المدارس</w:t>
      </w:r>
      <w:r>
        <w:rPr>
          <w:rtl/>
          <w:lang w:bidi="ar-DZ"/>
        </w:rPr>
        <w:t xml:space="preserve"> الإعدادية ما بعد المرحلة الابتدائية. وتُدرَس باعتبارها جزءاً من أنشطة التعلم الخاصة بالرفاه. وتهدف التربية المدنية والاجتماعية والسياسية إلى إعلام الشباب وإلهامهم وتمكينهم من المشاركة بصفتهم </w:t>
      </w:r>
      <w:r w:rsidRPr="00BD6CD5">
        <w:rPr>
          <w:spacing w:val="-4"/>
          <w:rtl/>
          <w:lang w:bidi="ar-DZ"/>
        </w:rPr>
        <w:t xml:space="preserve">مواطنين فاعلين في المجتمع المعاصر على المستوى المحلي والوطني والعالمي، استناداً إلى فهم حقوق الإنسان والمسؤوليات الاجتماعية. وأتيحت للمدارس في أيلول/سبتمبر </w:t>
      </w:r>
      <w:r w:rsidRPr="00BD6CD5">
        <w:rPr>
          <w:spacing w:val="-4"/>
          <w:szCs w:val="20"/>
          <w:rtl/>
          <w:lang w:bidi="ar-DZ"/>
        </w:rPr>
        <w:t>2014</w:t>
      </w:r>
      <w:r w:rsidRPr="00BD6CD5">
        <w:rPr>
          <w:spacing w:val="-4"/>
          <w:rtl/>
          <w:lang w:bidi="ar-DZ"/>
        </w:rPr>
        <w:t xml:space="preserve"> دورة دراسية قصيرة جديدة في مجال التربية المدنية والاجتماعية والسياسية. وفي عام </w:t>
      </w:r>
      <w:r w:rsidRPr="00BD6CD5">
        <w:rPr>
          <w:spacing w:val="-4"/>
          <w:szCs w:val="20"/>
          <w:rtl/>
          <w:lang w:bidi="ar-DZ"/>
        </w:rPr>
        <w:t>2016</w:t>
      </w:r>
      <w:r w:rsidRPr="00BD6CD5">
        <w:rPr>
          <w:spacing w:val="-4"/>
          <w:rtl/>
          <w:lang w:bidi="ar-DZ"/>
        </w:rPr>
        <w:t>، اعتُمد موضوع اختياري جديد للمستوى العالي، وهو</w:t>
      </w:r>
      <w:r w:rsidR="00BD6CD5">
        <w:rPr>
          <w:rFonts w:hint="cs"/>
          <w:spacing w:val="-4"/>
          <w:rtl/>
          <w:lang w:bidi="ar-DZ"/>
        </w:rPr>
        <w:t> </w:t>
      </w:r>
      <w:r w:rsidRPr="00BD6CD5">
        <w:rPr>
          <w:spacing w:val="-4"/>
          <w:rtl/>
          <w:lang w:bidi="ar-DZ"/>
        </w:rPr>
        <w:t>"السياسة والمجتمع". ويهدف موضوع "السياسة والمجتمع" إلى تطوير قدرة المتعلم على المشاركة في المواطنة التأملية والنشطة، مع الاطلاع على الرؤى والمهارات التي تتيحها العلوم الاجتماعية والسياسية.</w:t>
      </w:r>
    </w:p>
    <w:p w:rsidR="002E6221" w:rsidRDefault="002E6221" w:rsidP="002E6221">
      <w:pPr>
        <w:pStyle w:val="SingleTxtGA"/>
        <w:rPr>
          <w:rtl/>
          <w:lang w:bidi="ar-DZ"/>
        </w:rPr>
      </w:pPr>
      <w:r w:rsidRPr="002E6221">
        <w:rPr>
          <w:szCs w:val="20"/>
          <w:rtl/>
          <w:lang w:bidi="ar-DZ"/>
        </w:rPr>
        <w:t>154</w:t>
      </w:r>
      <w:r>
        <w:rPr>
          <w:rtl/>
          <w:lang w:bidi="ar-DZ"/>
        </w:rPr>
        <w:t>-</w:t>
      </w:r>
      <w:r>
        <w:rPr>
          <w:rtl/>
          <w:lang w:bidi="ar-DZ"/>
        </w:rPr>
        <w:tab/>
        <w:t xml:space="preserve">وفي إطار دورة السلك الإعدادي، التي نُشرت في آب/أغسطس </w:t>
      </w:r>
      <w:r w:rsidRPr="002E6221">
        <w:rPr>
          <w:szCs w:val="20"/>
          <w:rtl/>
          <w:lang w:bidi="ar-DZ"/>
        </w:rPr>
        <w:t>2015</w:t>
      </w:r>
      <w:r>
        <w:rPr>
          <w:rtl/>
          <w:lang w:bidi="ar-DZ"/>
        </w:rPr>
        <w:t xml:space="preserve">، يرِد وصف للتعلم في صميم دورة السلك الإعدادي في </w:t>
      </w:r>
      <w:r w:rsidRPr="002E6221">
        <w:rPr>
          <w:szCs w:val="20"/>
          <w:rtl/>
          <w:lang w:bidi="ar-DZ"/>
        </w:rPr>
        <w:t>24</w:t>
      </w:r>
      <w:r>
        <w:rPr>
          <w:rtl/>
          <w:lang w:bidi="ar-DZ"/>
        </w:rPr>
        <w:t xml:space="preserve"> بياناً عن التعلم. وينص أحد هذه البيانات على أنه ينبغي لجميع الطلاب في نهاية المرحلة الإعدادية "أن يقدِّروا ما تعنيه المواطنة الفاعلة، وما تنطوي عليه من حقوق </w:t>
      </w:r>
      <w:r>
        <w:rPr>
          <w:rtl/>
          <w:lang w:bidi="ar-DZ"/>
        </w:rPr>
        <w:lastRenderedPageBreak/>
        <w:t>ومسؤوليات في السياقين المحلي والأوسع نطاقاً". وبالإضافة إلى ذلك، تشمل مبادئ الإطار مبدأ "التعليم الجامع"، في حين ستعالج المهارة الرئيسية الخاصة ب</w:t>
      </w:r>
      <w:r w:rsidR="00227D18">
        <w:rPr>
          <w:rFonts w:hint="cs"/>
          <w:rtl/>
          <w:lang w:bidi="ar-DZ"/>
        </w:rPr>
        <w:t>‍ </w:t>
      </w:r>
      <w:r>
        <w:rPr>
          <w:rtl/>
          <w:lang w:bidi="ar-DZ"/>
        </w:rPr>
        <w:t xml:space="preserve">"العمل مع الآخرين" الصراع والتعاون واحترام الاختلاف والمساهمة في جعل العالم مكاناً أفضل. وتمثِّل جميع هذه العناصر مهارات رئيسية في سياق فهمنا لحقوق الإنسان ووعينا بها. </w:t>
      </w:r>
    </w:p>
    <w:p w:rsidR="002E6221" w:rsidRDefault="002E6221" w:rsidP="002E6221">
      <w:pPr>
        <w:pStyle w:val="SingleTxtGA"/>
        <w:rPr>
          <w:rtl/>
          <w:lang w:bidi="ar-DZ"/>
        </w:rPr>
      </w:pPr>
      <w:r w:rsidRPr="002E6221">
        <w:rPr>
          <w:szCs w:val="20"/>
          <w:rtl/>
          <w:lang w:bidi="ar-DZ"/>
        </w:rPr>
        <w:t>155</w:t>
      </w:r>
      <w:r>
        <w:rPr>
          <w:rtl/>
          <w:lang w:bidi="ar-DZ"/>
        </w:rPr>
        <w:t>-</w:t>
      </w:r>
      <w:r>
        <w:rPr>
          <w:rtl/>
          <w:lang w:bidi="ar-DZ"/>
        </w:rPr>
        <w:tab/>
      </w:r>
      <w:r w:rsidRPr="00BD6CD5">
        <w:rPr>
          <w:spacing w:val="-2"/>
          <w:rtl/>
          <w:lang w:bidi="ar-DZ"/>
        </w:rPr>
        <w:t>وبالإضافة إلى ذلك، تعمل وزارة التعليم والمهارات مع المؤسسة الاستئمانية للتوعية بالهولوكوست</w:t>
      </w:r>
      <w:r>
        <w:rPr>
          <w:rtl/>
          <w:lang w:bidi="ar-DZ"/>
        </w:rPr>
        <w:t xml:space="preserve"> </w:t>
      </w:r>
      <w:r w:rsidRPr="00BD6CD5">
        <w:rPr>
          <w:spacing w:val="-4"/>
          <w:rtl/>
          <w:lang w:bidi="ar-DZ"/>
        </w:rPr>
        <w:t xml:space="preserve">في أيرلندا، وقدَّمت التمويل على مدى عدد من السنوات. وفي عام </w:t>
      </w:r>
      <w:r w:rsidRPr="00BD6CD5">
        <w:rPr>
          <w:spacing w:val="-4"/>
          <w:szCs w:val="20"/>
          <w:rtl/>
          <w:lang w:bidi="ar-DZ"/>
        </w:rPr>
        <w:t>2019</w:t>
      </w:r>
      <w:r w:rsidRPr="00BD6CD5">
        <w:rPr>
          <w:spacing w:val="-4"/>
          <w:rtl/>
          <w:lang w:bidi="ar-DZ"/>
        </w:rPr>
        <w:t xml:space="preserve">، قُدِّم تمويل بلغ مجموعه </w:t>
      </w:r>
      <w:r w:rsidRPr="00BD6CD5">
        <w:rPr>
          <w:spacing w:val="-4"/>
          <w:szCs w:val="20"/>
          <w:rtl/>
          <w:lang w:bidi="ar-DZ"/>
        </w:rPr>
        <w:t>829</w:t>
      </w:r>
      <w:r w:rsidRPr="00BD6CD5">
        <w:rPr>
          <w:spacing w:val="-4"/>
          <w:rtl/>
          <w:lang w:bidi="ar-DZ"/>
        </w:rPr>
        <w:t xml:space="preserve"> </w:t>
      </w:r>
      <w:r w:rsidRPr="00BD6CD5">
        <w:rPr>
          <w:spacing w:val="-4"/>
          <w:szCs w:val="20"/>
          <w:rtl/>
          <w:lang w:bidi="ar-DZ"/>
        </w:rPr>
        <w:t>156</w:t>
      </w:r>
      <w:r>
        <w:rPr>
          <w:rtl/>
          <w:lang w:bidi="ar-DZ"/>
        </w:rPr>
        <w:t xml:space="preserve"> يورو لدورات دراسية تهدف إلى إكساب المدرِّسين إلماماً بضخامة الهولوكوست وخلق وعي أكبر بها. ويساعد فهم الهولوكوست والتأمل في عواقبها المدرِّسين في تدريس التاريخ في الفصول الدراسية ويحرِّك مناقشات بشأن مكافحة العنصرية والتعصب، وكلها مواضيع ذات صلة يتيسَّر للطلاب ربطها بواقعهم. ويسهم التمويل الذي تتلقاه المؤسسة الاستئمانية للتوعية بالهولوكوست في أيرلندا في عدد من البرامج المدرسية ومبادرات التوعية، كما يشمل شهادة تقدير. </w:t>
      </w:r>
    </w:p>
    <w:p w:rsidR="002E6221" w:rsidRDefault="002E6221" w:rsidP="002E6221">
      <w:pPr>
        <w:pStyle w:val="SingleTxtGA"/>
        <w:rPr>
          <w:rtl/>
          <w:lang w:bidi="ar-DZ"/>
        </w:rPr>
      </w:pPr>
      <w:r w:rsidRPr="002E6221">
        <w:rPr>
          <w:szCs w:val="20"/>
          <w:rtl/>
          <w:lang w:bidi="ar-DZ"/>
        </w:rPr>
        <w:t>156</w:t>
      </w:r>
      <w:r>
        <w:rPr>
          <w:rtl/>
          <w:lang w:bidi="ar-DZ"/>
        </w:rPr>
        <w:t>-</w:t>
      </w:r>
      <w:r>
        <w:rPr>
          <w:rtl/>
          <w:lang w:bidi="ar-DZ"/>
        </w:rPr>
        <w:tab/>
        <w:t xml:space="preserve">وأُطلقت خطة عمل بشأن تسلط الأقران في كانون الثاني/يناير </w:t>
      </w:r>
      <w:r w:rsidRPr="002E6221">
        <w:rPr>
          <w:szCs w:val="20"/>
          <w:rtl/>
          <w:lang w:bidi="ar-DZ"/>
        </w:rPr>
        <w:t>2013</w:t>
      </w:r>
      <w:r>
        <w:rPr>
          <w:rtl/>
          <w:lang w:bidi="ar-DZ"/>
        </w:rPr>
        <w:t xml:space="preserve">، تحدِّد نهج وزارة التعليم والمهارة في التصدي للتسلط وتعزيز ثقافة مكافحة هذه الظاهرة في المدارس. وتحدِّد الخطة </w:t>
      </w:r>
      <w:r w:rsidRPr="002E6221">
        <w:rPr>
          <w:szCs w:val="20"/>
          <w:rtl/>
          <w:lang w:bidi="ar-DZ"/>
        </w:rPr>
        <w:t>12</w:t>
      </w:r>
      <w:r>
        <w:rPr>
          <w:rtl/>
          <w:lang w:bidi="ar-DZ"/>
        </w:rPr>
        <w:t xml:space="preserve"> إجراءً تركِّز على دعم المدارس، وتدريب المدرِّسين، والبحث والتوعية، وتهدف إلى ضمان التصدي لجميع أشكال تسلط الأقران. وقد نُفِّذ عدد من هذه الإجراءات بالكامل، في حين تنطوي إجراءات أخرى بطبيعتها على أنشطة مستمرة وتخضع لتنفيذ مستمر. وتهدف خطة العمل أيضاً إلى تعزيز احترام التنوع والشمول في المدارس والمجتمعات المحلية في أيرلندا. </w:t>
      </w:r>
    </w:p>
    <w:p w:rsidR="002E6221" w:rsidRDefault="002E6221" w:rsidP="002E6221">
      <w:pPr>
        <w:pStyle w:val="SingleTxtGA"/>
        <w:rPr>
          <w:rtl/>
          <w:lang w:bidi="ar-DZ"/>
        </w:rPr>
      </w:pPr>
      <w:r w:rsidRPr="002E6221">
        <w:rPr>
          <w:szCs w:val="20"/>
          <w:rtl/>
          <w:lang w:bidi="ar-DZ"/>
        </w:rPr>
        <w:t>157</w:t>
      </w:r>
      <w:r>
        <w:rPr>
          <w:rtl/>
          <w:lang w:bidi="ar-DZ"/>
        </w:rPr>
        <w:t>-</w:t>
      </w:r>
      <w:r>
        <w:rPr>
          <w:rtl/>
          <w:lang w:bidi="ar-DZ"/>
        </w:rPr>
        <w:tab/>
        <w:t xml:space="preserve">ونُشرت الإجراءات الوطنية لمكافحة تسلط الأقران في المدارس الابتدائية وما بعد الابتدائية، المنبثقة عن خطة العمل لمكافحة تسلط الأقران، في أيلول/سبتمبر </w:t>
      </w:r>
      <w:r w:rsidRPr="002E6221">
        <w:rPr>
          <w:szCs w:val="20"/>
          <w:rtl/>
          <w:lang w:bidi="ar-DZ"/>
        </w:rPr>
        <w:t>2013</w:t>
      </w:r>
      <w:r>
        <w:rPr>
          <w:rtl/>
          <w:lang w:bidi="ar-DZ"/>
        </w:rPr>
        <w:t xml:space="preserve">، وتنفِّذها حالياً جميع المدارس الابتدائية ومدارس ما بعد المرحلة الابتدائية البالغ عددها </w:t>
      </w:r>
      <w:r w:rsidRPr="002E6221">
        <w:rPr>
          <w:szCs w:val="20"/>
          <w:rtl/>
          <w:lang w:bidi="ar-DZ"/>
        </w:rPr>
        <w:t>000</w:t>
      </w:r>
      <w:r>
        <w:rPr>
          <w:rtl/>
          <w:lang w:bidi="ar-DZ"/>
        </w:rPr>
        <w:t xml:space="preserve"> </w:t>
      </w:r>
      <w:r w:rsidRPr="002E6221">
        <w:rPr>
          <w:szCs w:val="20"/>
          <w:rtl/>
          <w:lang w:bidi="ar-DZ"/>
        </w:rPr>
        <w:t>4</w:t>
      </w:r>
      <w:r>
        <w:rPr>
          <w:rtl/>
          <w:lang w:bidi="ar-DZ"/>
        </w:rPr>
        <w:t xml:space="preserve"> مدرسة في البلد. </w:t>
      </w:r>
    </w:p>
    <w:p w:rsidR="002E6221" w:rsidRDefault="002E6221" w:rsidP="002E6221">
      <w:pPr>
        <w:pStyle w:val="SingleTxtGA"/>
        <w:rPr>
          <w:rtl/>
          <w:lang w:bidi="ar-DZ"/>
        </w:rPr>
      </w:pPr>
      <w:r w:rsidRPr="002E6221">
        <w:rPr>
          <w:szCs w:val="20"/>
          <w:rtl/>
          <w:lang w:bidi="ar-DZ"/>
        </w:rPr>
        <w:t>158</w:t>
      </w:r>
      <w:r>
        <w:rPr>
          <w:rtl/>
          <w:lang w:bidi="ar-DZ"/>
        </w:rPr>
        <w:t>-</w:t>
      </w:r>
      <w:r>
        <w:rPr>
          <w:rtl/>
          <w:lang w:bidi="ar-DZ"/>
        </w:rPr>
        <w:tab/>
        <w:t xml:space="preserve">وتهدف هذه الإجراءات، التي نُشرت على الموقع الشبكي للوزارة، إلى توجيه وإرشاد سلطات وموظفي المدارس في مجال الوقاية من سلوك التسلط والتصدي له في صفوف التلاميذ. وتقتضي أن يكون منع التسلط جزءاً لا يتجزأ من سياسة المدارس الرامية إلى مكافحة هذه الآفة. ويتعين على جميع مجالس الإدارة اعتماد وتنفيذ سياسة لمكافحة تسلط الأقران تمتثل تماماً لمتطلبات هذه الإجراءات. وهي تشمل متطلبات محدَّدة فيما يتعلق باستخدام استراتيجيات الوقاية والتثقيف والتحقيق المستمر في </w:t>
      </w:r>
      <w:r w:rsidRPr="00BD6CD5">
        <w:rPr>
          <w:spacing w:val="-4"/>
          <w:rtl/>
          <w:lang w:bidi="ar-DZ"/>
        </w:rPr>
        <w:t>سلوك تسلط الأقران ومتابعته وتسجيله. ويجب توثيق الاستراتيجيات التي تنفِّذها المدارس في سياسة مكافحة</w:t>
      </w:r>
      <w:r>
        <w:rPr>
          <w:rtl/>
          <w:lang w:bidi="ar-DZ"/>
        </w:rPr>
        <w:t xml:space="preserve"> تسلط الأقران، ويجب أن تعالج صراحةً مسألة التسلط القائم على الهوية. وتُدرج إجراءات المدارس </w:t>
      </w:r>
      <w:r w:rsidRPr="00BD6CD5">
        <w:rPr>
          <w:spacing w:val="-4"/>
          <w:rtl/>
          <w:lang w:bidi="ar-DZ"/>
        </w:rPr>
        <w:t>الرامية إلى إرساء ثقافة مدرسية إيجابية ومنع تسلط الأقران والتصدي له في مجموع عملية التقييم المدرسي</w:t>
      </w:r>
      <w:r>
        <w:rPr>
          <w:rtl/>
          <w:lang w:bidi="ar-DZ"/>
        </w:rPr>
        <w:t xml:space="preserve"> التي تضطلع بها مفتشية الوزارة. </w:t>
      </w:r>
    </w:p>
    <w:p w:rsidR="002E6221" w:rsidRDefault="002E6221" w:rsidP="002E6221">
      <w:pPr>
        <w:pStyle w:val="SingleTxtGA"/>
        <w:rPr>
          <w:rtl/>
          <w:lang w:bidi="ar-DZ"/>
        </w:rPr>
      </w:pPr>
      <w:r w:rsidRPr="002E6221">
        <w:rPr>
          <w:szCs w:val="20"/>
          <w:rtl/>
          <w:lang w:bidi="ar-DZ"/>
        </w:rPr>
        <w:t>159</w:t>
      </w:r>
      <w:r>
        <w:rPr>
          <w:rtl/>
          <w:lang w:bidi="ar-DZ"/>
        </w:rPr>
        <w:t>-</w:t>
      </w:r>
      <w:r>
        <w:rPr>
          <w:rtl/>
          <w:lang w:bidi="ar-DZ"/>
        </w:rPr>
        <w:tab/>
        <w:t>ومن الإجراءات الأخرى المدرجة في خطة العمل لمكافحة تسلط الأقران دعم مبادرات التوعية بمكافحة هذه الآفة ووضع وتنفيذ مواد تدريبية لمكافحتها موجَّهة للآباء والمدرِّسين ومجالس الإدارة. وتموِّل الوزارة دورات تدريبية لمكافحة تسلط الأقران لفائدة الآباء، يقدِّمها المجلس الوطني للوالدين على الصعيد الوطني، وتقدِّم الدعم للآباء لتمكينهم من مساعدة أطفالهم عندما تنشأ مسائل متصلة بهذه الظاهرة. وتموِّل الوزارة أيضاً الموقع الشبكي الوطني لمكافحة تسلُّط الأقران "</w:t>
      </w:r>
      <w:hyperlink r:id="rId10" w:history="1">
        <w:r w:rsidR="00CD04B4" w:rsidRPr="008E6720">
          <w:rPr>
            <w:rStyle w:val="Hyperlink"/>
            <w:lang w:val="en-GB"/>
          </w:rPr>
          <w:t>www.tacklebullying.ie</w:t>
        </w:r>
      </w:hyperlink>
      <w:r>
        <w:rPr>
          <w:rtl/>
          <w:lang w:bidi="ar-DZ"/>
        </w:rPr>
        <w:t xml:space="preserve">" الذي أُطلق في عام </w:t>
      </w:r>
      <w:r w:rsidRPr="002E6221">
        <w:rPr>
          <w:szCs w:val="20"/>
          <w:rtl/>
          <w:lang w:bidi="ar-DZ"/>
        </w:rPr>
        <w:t>2015</w:t>
      </w:r>
      <w:r>
        <w:rPr>
          <w:rtl/>
          <w:lang w:bidi="ar-DZ"/>
        </w:rPr>
        <w:t xml:space="preserve"> باعتباره مرجعاً وحيداً للمعلومات والدعم للشباب والآباء والمعلِّمين المتأثرين بظاهرة التسلط.</w:t>
      </w:r>
    </w:p>
    <w:p w:rsidR="002E6221" w:rsidRDefault="002E6221" w:rsidP="00BD6CD5">
      <w:pPr>
        <w:pStyle w:val="SingleTxtGA"/>
        <w:spacing w:line="346" w:lineRule="exact"/>
        <w:rPr>
          <w:rtl/>
          <w:lang w:bidi="ar-DZ"/>
        </w:rPr>
      </w:pPr>
      <w:r w:rsidRPr="002E6221">
        <w:rPr>
          <w:szCs w:val="20"/>
          <w:rtl/>
          <w:lang w:bidi="ar-DZ"/>
        </w:rPr>
        <w:lastRenderedPageBreak/>
        <w:t>160</w:t>
      </w:r>
      <w:r>
        <w:rPr>
          <w:rtl/>
          <w:lang w:bidi="ar-DZ"/>
        </w:rPr>
        <w:t>-</w:t>
      </w:r>
      <w:r>
        <w:rPr>
          <w:rtl/>
          <w:lang w:bidi="ar-DZ"/>
        </w:rPr>
        <w:tab/>
        <w:t xml:space="preserve">وفيما يتعلق بالسلامة على الإنترنت، هناك تدريب واسع النطاق ودعم للمناهج الدراسية وموارد متاحة لمساعدة المدارس في وضع السياسات والممارسات المتعلقة بالاستخدام الآمن للإنترنت </w:t>
      </w:r>
      <w:r w:rsidRPr="00BD6CD5">
        <w:rPr>
          <w:spacing w:val="-4"/>
          <w:rtl/>
          <w:lang w:bidi="ar-DZ"/>
        </w:rPr>
        <w:t>وبشأن منع التسلط والمضايقة باستخدام الإنترنت. وعلى وجه الخصوص، تشجِّع مبادرة "</w:t>
      </w:r>
      <w:r w:rsidRPr="00BD6CD5">
        <w:rPr>
          <w:spacing w:val="-4"/>
          <w:lang w:bidi="ar-DZ"/>
        </w:rPr>
        <w:t>Webwise.ie</w:t>
      </w:r>
      <w:r w:rsidRPr="00BD6CD5">
        <w:rPr>
          <w:spacing w:val="-4"/>
          <w:rtl/>
          <w:lang w:bidi="ar-DZ"/>
        </w:rPr>
        <w:t>"،</w:t>
      </w:r>
      <w:r>
        <w:rPr>
          <w:rtl/>
          <w:lang w:bidi="ar-DZ"/>
        </w:rPr>
        <w:t xml:space="preserve"> وهي مبادرة للسلامة على الإنترنت مموَّلة من الوزارة والاتحاد الأوروبي، على استخدام الشباب للإنترنت بصورة مستقلة وفعالة وأكثر أماناً من خلال استراتيجية مستدامة للإعلام والتوعية تستهدف المدرِّسين </w:t>
      </w:r>
      <w:r w:rsidRPr="00BD6CD5">
        <w:rPr>
          <w:spacing w:val="-4"/>
          <w:rtl/>
          <w:lang w:bidi="ar-DZ"/>
        </w:rPr>
        <w:t xml:space="preserve">والمدارس والآباء والأطفال أنفسهم وتحمل رسائل متسقة ووثيقة الصلة. ويقوم فريق </w:t>
      </w:r>
      <w:r w:rsidRPr="00BD6CD5">
        <w:rPr>
          <w:spacing w:val="-4"/>
          <w:lang w:bidi="ar-DZ"/>
        </w:rPr>
        <w:t>Webwise</w:t>
      </w:r>
      <w:r w:rsidRPr="00BD6CD5">
        <w:rPr>
          <w:spacing w:val="-4"/>
          <w:rtl/>
          <w:lang w:bidi="ar-DZ"/>
        </w:rPr>
        <w:t xml:space="preserve"> بوضع ونشر</w:t>
      </w:r>
      <w:r>
        <w:rPr>
          <w:rtl/>
          <w:lang w:bidi="ar-DZ"/>
        </w:rPr>
        <w:t xml:space="preserve"> موارد تساعد المدرِّسين على دمج أمان الإنترنت في التدريس والتعلم في مدارسهم. ويعمل الفريق على نحو وثيق مع فريق الصحة والرفاه في دائرة دعم المدرِّسين التي تموِّلها الوزارة لضمان مراعاة رسائل </w:t>
      </w:r>
      <w:r w:rsidRPr="00BD6CD5">
        <w:rPr>
          <w:spacing w:val="-4"/>
          <w:rtl/>
          <w:lang w:bidi="ar-DZ"/>
        </w:rPr>
        <w:t>السلامة على الإنترنت، بما في ذلك التصدي للتسلط عبر الإنترنت، من خلال فروع المناهج الدراسية/المقررات</w:t>
      </w:r>
      <w:r>
        <w:rPr>
          <w:rtl/>
          <w:lang w:bidi="ar-DZ"/>
        </w:rPr>
        <w:t xml:space="preserve"> التعليمية الخاصة بالتربية الاجتماعية والشخصية والصحية. كما يتم توفير المعلومات والمشورة والأدوات للآباء لدعم مشاركتهم في حياة أطفالهم على الإنترنت.</w:t>
      </w:r>
    </w:p>
    <w:p w:rsidR="002E6221" w:rsidRDefault="002E6221" w:rsidP="00BD6CD5">
      <w:pPr>
        <w:pStyle w:val="SingleTxtGA"/>
        <w:spacing w:line="346" w:lineRule="exact"/>
        <w:rPr>
          <w:rtl/>
          <w:lang w:bidi="ar-DZ"/>
        </w:rPr>
      </w:pPr>
      <w:r w:rsidRPr="002E6221">
        <w:rPr>
          <w:szCs w:val="20"/>
          <w:rtl/>
          <w:lang w:bidi="ar-DZ"/>
        </w:rPr>
        <w:t>161</w:t>
      </w:r>
      <w:r>
        <w:rPr>
          <w:rtl/>
          <w:lang w:bidi="ar-DZ"/>
        </w:rPr>
        <w:t>-</w:t>
      </w:r>
      <w:r>
        <w:rPr>
          <w:rtl/>
          <w:lang w:bidi="ar-DZ"/>
        </w:rPr>
        <w:tab/>
      </w:r>
      <w:r w:rsidRPr="00BD6CD5">
        <w:rPr>
          <w:spacing w:val="-4"/>
          <w:rtl/>
          <w:lang w:bidi="ar-DZ"/>
        </w:rPr>
        <w:t>وتشكِّل مبادرة تحقيق تكافؤ الفرص في المدارس المبادرة السياساتية الرئيسية لوزارة التعليم والمهارات</w:t>
      </w:r>
      <w:r>
        <w:rPr>
          <w:rtl/>
          <w:lang w:bidi="ar-DZ"/>
        </w:rPr>
        <w:t xml:space="preserve"> التي يراد بها معالجة الحرمان من التعليم على المستوى المدرسي. وتحدِّد خطة تحقيق تكافؤ الفرص في المدارس لعام </w:t>
      </w:r>
      <w:r w:rsidRPr="002E6221">
        <w:rPr>
          <w:szCs w:val="20"/>
          <w:rtl/>
          <w:lang w:bidi="ar-DZ"/>
        </w:rPr>
        <w:t>2017</w:t>
      </w:r>
      <w:r>
        <w:rPr>
          <w:rtl/>
          <w:lang w:bidi="ar-DZ"/>
        </w:rPr>
        <w:t xml:space="preserve"> رؤية التدخلات المستقبلية في المجال البالغ الأهمية المتمثل في سياسة معالجة الحرمان </w:t>
      </w:r>
      <w:r w:rsidRPr="00BD6CD5">
        <w:rPr>
          <w:spacing w:val="-4"/>
          <w:rtl/>
          <w:lang w:bidi="ar-DZ"/>
        </w:rPr>
        <w:t>من التعليم وتستند إلى ما حقَّقته المدارس التي استفادت من أوجه الدعم الإضافي المتاح في إطار البرنامج</w:t>
      </w:r>
      <w:r>
        <w:rPr>
          <w:rtl/>
          <w:lang w:bidi="ar-DZ"/>
        </w:rPr>
        <w:t xml:space="preserve"> الأولي لتحقيق تكافؤ الفرص في المدارس الذي اعتُمد في عام </w:t>
      </w:r>
      <w:r w:rsidRPr="002E6221">
        <w:rPr>
          <w:szCs w:val="20"/>
          <w:rtl/>
          <w:lang w:bidi="ar-DZ"/>
        </w:rPr>
        <w:t>2005</w:t>
      </w:r>
      <w:r>
        <w:rPr>
          <w:rtl/>
          <w:lang w:bidi="ar-DZ"/>
        </w:rPr>
        <w:t xml:space="preserve">. </w:t>
      </w:r>
    </w:p>
    <w:p w:rsidR="002E6221" w:rsidRDefault="00BD6CD5" w:rsidP="00BD6CD5">
      <w:pPr>
        <w:pStyle w:val="H4GA"/>
        <w:spacing w:line="346" w:lineRule="exact"/>
        <w:rPr>
          <w:rtl/>
          <w:lang w:bidi="ar-DZ"/>
        </w:rPr>
      </w:pPr>
      <w:r>
        <w:rPr>
          <w:rtl/>
          <w:lang w:bidi="ar-DZ"/>
        </w:rPr>
        <w:tab/>
      </w:r>
      <w:r>
        <w:rPr>
          <w:rtl/>
          <w:lang w:bidi="ar-DZ"/>
        </w:rPr>
        <w:tab/>
      </w:r>
      <w:bookmarkStart w:id="62" w:name="_Toc34663763"/>
      <w:r w:rsidR="002E6221">
        <w:rPr>
          <w:rtl/>
          <w:lang w:bidi="ar-DZ"/>
        </w:rPr>
        <w:t>التعليم العالي</w:t>
      </w:r>
      <w:bookmarkEnd w:id="62"/>
    </w:p>
    <w:p w:rsidR="002E6221" w:rsidRDefault="002E6221" w:rsidP="00BD6CD5">
      <w:pPr>
        <w:pStyle w:val="SingleTxtGA"/>
        <w:spacing w:line="346" w:lineRule="exact"/>
        <w:rPr>
          <w:rtl/>
          <w:lang w:bidi="ar-DZ"/>
        </w:rPr>
      </w:pPr>
      <w:r w:rsidRPr="002E6221">
        <w:rPr>
          <w:szCs w:val="20"/>
          <w:rtl/>
          <w:lang w:bidi="ar-DZ"/>
        </w:rPr>
        <w:t>162</w:t>
      </w:r>
      <w:r>
        <w:rPr>
          <w:rtl/>
          <w:lang w:bidi="ar-DZ"/>
        </w:rPr>
        <w:t>-</w:t>
      </w:r>
      <w:r>
        <w:rPr>
          <w:rtl/>
          <w:lang w:bidi="ar-DZ"/>
        </w:rPr>
        <w:tab/>
        <w:t xml:space="preserve">تقدَّم مجموعة واسعة من البرامج المتعلقة بحقوق الإنسان في إطار التعليم العالي. وفي حين أنَّ </w:t>
      </w:r>
      <w:r w:rsidRPr="00BD6CD5">
        <w:rPr>
          <w:spacing w:val="-4"/>
          <w:rtl/>
          <w:lang w:bidi="ar-DZ"/>
        </w:rPr>
        <w:t>دراسة حقوق الإنسان تمثِّل مكوِّناً هامّاً في الدورات الدراسية في مجال القانون والسياسة والعلاقات الدولية،</w:t>
      </w:r>
      <w:r>
        <w:rPr>
          <w:rtl/>
          <w:lang w:bidi="ar-DZ"/>
        </w:rPr>
        <w:t xml:space="preserve"> </w:t>
      </w:r>
      <w:r w:rsidRPr="00BD6CD5">
        <w:rPr>
          <w:spacing w:val="-4"/>
          <w:rtl/>
          <w:lang w:bidi="ar-DZ"/>
        </w:rPr>
        <w:t>فإنها ترِد أيضاً في دورات دراسية في طائفة واسعة من التخصصات، بما في ذلك علم الاجتماع وعلم النفس</w:t>
      </w:r>
      <w:r>
        <w:rPr>
          <w:rtl/>
          <w:lang w:bidi="ar-DZ"/>
        </w:rPr>
        <w:t xml:space="preserve"> </w:t>
      </w:r>
      <w:r w:rsidRPr="00BD6CD5">
        <w:rPr>
          <w:spacing w:val="-2"/>
          <w:rtl/>
          <w:lang w:bidi="ar-DZ"/>
        </w:rPr>
        <w:t>والعلوم الصحية والتعليم والدراسات الجنسانية. وهناك مركزان مخصصان للبحوث في مجال حقوق الإنسان</w:t>
      </w:r>
      <w:r>
        <w:rPr>
          <w:rtl/>
          <w:lang w:bidi="ar-DZ"/>
        </w:rPr>
        <w:t xml:space="preserve"> في أيرلندا، هما مركز العدالة الجنائية وحقوق الإنسان في كلية كورك الجامعية، والمركز الأيرلندي لحقوق الإنسان في جامعة أيرلندا الوطنية، غالواي، بالإضافة إلى عدد من المراكز في مؤسسات التعليم العالي الأيرلندية تركِّز تركيزاً قويّاً على حقوق الإنسان، بما في ذلك مركز كلية ترينيتي دبلن للعدالة في مرحلة ما</w:t>
      </w:r>
      <w:r w:rsidR="007C69A1">
        <w:rPr>
          <w:rFonts w:hint="cs"/>
          <w:rtl/>
          <w:lang w:bidi="ar-DZ"/>
        </w:rPr>
        <w:t> </w:t>
      </w:r>
      <w:r>
        <w:rPr>
          <w:rtl/>
          <w:lang w:bidi="ar-DZ"/>
        </w:rPr>
        <w:t xml:space="preserve">بعد الصراع ومركز دراسات المساواة في كلية دبلن الجامعية. </w:t>
      </w:r>
    </w:p>
    <w:p w:rsidR="002E6221" w:rsidRDefault="002E6221" w:rsidP="00BD6CD5">
      <w:pPr>
        <w:pStyle w:val="SingleTxtGA"/>
        <w:spacing w:line="346" w:lineRule="exact"/>
        <w:rPr>
          <w:rtl/>
          <w:lang w:bidi="ar-DZ"/>
        </w:rPr>
      </w:pPr>
      <w:r w:rsidRPr="002E6221">
        <w:rPr>
          <w:szCs w:val="20"/>
          <w:rtl/>
          <w:lang w:bidi="ar-DZ"/>
        </w:rPr>
        <w:t>163</w:t>
      </w:r>
      <w:r w:rsidR="001959DB">
        <w:rPr>
          <w:rtl/>
          <w:lang w:bidi="ar-DZ"/>
        </w:rPr>
        <w:t>-</w:t>
      </w:r>
      <w:r w:rsidR="001959DB">
        <w:rPr>
          <w:rtl/>
          <w:lang w:bidi="ar-DZ"/>
        </w:rPr>
        <w:tab/>
      </w:r>
      <w:r w:rsidRPr="00BD6CD5">
        <w:rPr>
          <w:spacing w:val="-5"/>
          <w:rtl/>
          <w:lang w:bidi="ar-DZ"/>
        </w:rPr>
        <w:t>ويتعين على مؤسسات التعليم العالي أن تدعم وتحمي حقوق الإنسان للطلاب والموظفين. وبموجب</w:t>
      </w:r>
      <w:r>
        <w:rPr>
          <w:rtl/>
          <w:lang w:bidi="ar-DZ"/>
        </w:rPr>
        <w:t xml:space="preserve"> قانون المساواة لعام </w:t>
      </w:r>
      <w:r w:rsidRPr="002E6221">
        <w:rPr>
          <w:szCs w:val="20"/>
          <w:rtl/>
          <w:lang w:bidi="ar-DZ"/>
        </w:rPr>
        <w:t>2004</w:t>
      </w:r>
      <w:r>
        <w:rPr>
          <w:rtl/>
          <w:lang w:bidi="ar-DZ"/>
        </w:rPr>
        <w:t xml:space="preserve">، وقانون المساواة في المركز لعام </w:t>
      </w:r>
      <w:r w:rsidRPr="002E6221">
        <w:rPr>
          <w:szCs w:val="20"/>
          <w:rtl/>
          <w:lang w:bidi="ar-DZ"/>
        </w:rPr>
        <w:t>2000</w:t>
      </w:r>
      <w:r>
        <w:rPr>
          <w:rtl/>
          <w:lang w:bidi="ar-DZ"/>
        </w:rPr>
        <w:t xml:space="preserve">، وقانون الإعاقة لعام </w:t>
      </w:r>
      <w:r w:rsidRPr="002E6221">
        <w:rPr>
          <w:szCs w:val="20"/>
          <w:rtl/>
          <w:lang w:bidi="ar-DZ"/>
        </w:rPr>
        <w:t>2005</w:t>
      </w:r>
      <w:r>
        <w:rPr>
          <w:rtl/>
          <w:lang w:bidi="ar-DZ"/>
        </w:rPr>
        <w:t xml:space="preserve">، يتعين على مقدِّمي خدمات التعليم العالي منع التمييز ضد الطلاب والموظفين وتلبية احتياجات ذوي الإعاقة. ولدى جميع المؤسسات سياسات وإجراءات لمعالجة الشكاوى المتعلقة بالتسلط والمضايقة، فضلاً عن مدونات لقواعد السلوك وسياسات للأخلاقيات. وتشمل خدمات الدعم في مؤسسات التعليم العالي الخدمات المتصلة بالإعاقة، والمشورة، والخدمات الصحية، فضلاً عن خدمات المعلومات على الإنترنت والرعاية الدينية التي يقدمها المدرِّسون الشخصيون للطلاب.  </w:t>
      </w:r>
    </w:p>
    <w:p w:rsidR="002E6221" w:rsidRDefault="002E6221" w:rsidP="000D1CA2">
      <w:pPr>
        <w:pStyle w:val="SingleTxtGA"/>
        <w:spacing w:line="346" w:lineRule="exact"/>
        <w:rPr>
          <w:rtl/>
          <w:lang w:bidi="ar-DZ"/>
        </w:rPr>
      </w:pPr>
      <w:r w:rsidRPr="002E6221">
        <w:rPr>
          <w:szCs w:val="20"/>
          <w:rtl/>
          <w:lang w:bidi="ar-DZ"/>
        </w:rPr>
        <w:t>164</w:t>
      </w:r>
      <w:r>
        <w:rPr>
          <w:rtl/>
          <w:lang w:bidi="ar-DZ"/>
        </w:rPr>
        <w:t>-</w:t>
      </w:r>
      <w:r>
        <w:rPr>
          <w:rtl/>
          <w:lang w:bidi="ar-DZ"/>
        </w:rPr>
        <w:tab/>
        <w:t>وهناك مجموعة من المبادرات وأوجه الدعم التي تهدف إلى ضمان المساواة في الحصول على التعليم العالي لجميع المواطنين، بمن فيهم المواطنون من ذوي الخلفيات المحرومة ومجموعات الأقليات. وأُطلقت الخطة الوطنية الثالثة للإنصاف في الوصول إلى التعليم العالي (</w:t>
      </w:r>
      <w:r w:rsidRPr="002E6221">
        <w:rPr>
          <w:szCs w:val="20"/>
          <w:rtl/>
          <w:lang w:bidi="ar-DZ"/>
        </w:rPr>
        <w:t>2015</w:t>
      </w:r>
      <w:r>
        <w:rPr>
          <w:rtl/>
          <w:lang w:bidi="ar-DZ"/>
        </w:rPr>
        <w:t>-</w:t>
      </w:r>
      <w:r w:rsidRPr="002E6221">
        <w:rPr>
          <w:szCs w:val="20"/>
          <w:rtl/>
          <w:lang w:bidi="ar-DZ"/>
        </w:rPr>
        <w:t>2019</w:t>
      </w:r>
      <w:r>
        <w:rPr>
          <w:rtl/>
          <w:lang w:bidi="ar-DZ"/>
        </w:rPr>
        <w:t>) في كانون الأول/</w:t>
      </w:r>
      <w:r w:rsidR="00BD6CD5">
        <w:rPr>
          <w:rFonts w:hint="cs"/>
          <w:rtl/>
          <w:lang w:bidi="ar-DZ"/>
        </w:rPr>
        <w:t xml:space="preserve"> </w:t>
      </w:r>
      <w:r>
        <w:rPr>
          <w:rtl/>
          <w:lang w:bidi="ar-DZ"/>
        </w:rPr>
        <w:t xml:space="preserve">ديسمبر </w:t>
      </w:r>
      <w:r w:rsidRPr="002E6221">
        <w:rPr>
          <w:szCs w:val="20"/>
          <w:rtl/>
          <w:lang w:bidi="ar-DZ"/>
        </w:rPr>
        <w:t>2015</w:t>
      </w:r>
      <w:r>
        <w:rPr>
          <w:rtl/>
          <w:lang w:bidi="ar-DZ"/>
        </w:rPr>
        <w:t xml:space="preserve">. ونُشر استعراض مرحلي لهذه الخطة في عام </w:t>
      </w:r>
      <w:r w:rsidRPr="002E6221">
        <w:rPr>
          <w:szCs w:val="20"/>
          <w:rtl/>
          <w:lang w:bidi="ar-DZ"/>
        </w:rPr>
        <w:t>2018</w:t>
      </w:r>
      <w:r>
        <w:rPr>
          <w:rtl/>
          <w:lang w:bidi="ar-DZ"/>
        </w:rPr>
        <w:t xml:space="preserve"> يحدِّد أيضاً أولويات الخطة الوطنية للوصول إلى التعليم حتى عام </w:t>
      </w:r>
      <w:r w:rsidRPr="002E6221">
        <w:rPr>
          <w:szCs w:val="20"/>
          <w:rtl/>
          <w:lang w:bidi="ar-DZ"/>
        </w:rPr>
        <w:t>2021</w:t>
      </w:r>
      <w:r>
        <w:rPr>
          <w:rtl/>
          <w:lang w:bidi="ar-DZ"/>
        </w:rPr>
        <w:t xml:space="preserve">. وتتمثل رؤية الخطة الوطنية للوصول إلى التعليم في ضمان أن يجسِّد الطلاب الذين يلتحقون بالتعليم العالي ويشاركون فيه ويكملونه مظاهر التنوع والمزيج الاجتماعي لسكان أيرلندا. وتحدِّد الخطة الفئات المستهدفة غير الممثَّلة حالياً تمثيلاً كافياً في التعليم العالي، </w:t>
      </w:r>
      <w:r>
        <w:rPr>
          <w:rtl/>
          <w:lang w:bidi="ar-DZ"/>
        </w:rPr>
        <w:lastRenderedPageBreak/>
        <w:t>التي</w:t>
      </w:r>
      <w:r w:rsidR="00BD6CD5">
        <w:rPr>
          <w:rFonts w:hint="cs"/>
          <w:rtl/>
          <w:lang w:bidi="ar-DZ"/>
        </w:rPr>
        <w:t> </w:t>
      </w:r>
      <w:r>
        <w:rPr>
          <w:rtl/>
          <w:lang w:bidi="ar-DZ"/>
        </w:rPr>
        <w:t>تشمل الملتحقين من الفئات الاجتماعية - الاقتصادية ذات المشاركة المتدنية في التعليم العالي، والرحّل الأيرلنديين، والطلاب ذوي الإعاقة، والملتحقين للمرة الأولى من الطلاب الناضجين، والمتعلمين غير المتفرغين/المرنين، والطلبة المتفوقين في مراحل متقدمة من التعليم. كما أن الآباء الوحيدين والأقليات الإثنية مشمولون داخل هذه المجموعات.</w:t>
      </w:r>
    </w:p>
    <w:p w:rsidR="002E6221" w:rsidRDefault="002E6221" w:rsidP="000D1CA2">
      <w:pPr>
        <w:pStyle w:val="SingleTxtGA"/>
        <w:spacing w:line="346" w:lineRule="exact"/>
        <w:rPr>
          <w:rtl/>
          <w:lang w:bidi="ar-DZ"/>
        </w:rPr>
      </w:pPr>
      <w:r w:rsidRPr="002E6221">
        <w:rPr>
          <w:szCs w:val="20"/>
          <w:rtl/>
          <w:lang w:bidi="ar-DZ"/>
        </w:rPr>
        <w:t>165</w:t>
      </w:r>
      <w:r w:rsidR="001959DB">
        <w:rPr>
          <w:rtl/>
          <w:lang w:bidi="ar-DZ"/>
        </w:rPr>
        <w:t>-</w:t>
      </w:r>
      <w:r w:rsidR="001959DB">
        <w:rPr>
          <w:rtl/>
          <w:lang w:bidi="ar-DZ"/>
        </w:rPr>
        <w:tab/>
      </w:r>
      <w:r>
        <w:rPr>
          <w:rtl/>
          <w:lang w:bidi="ar-DZ"/>
        </w:rPr>
        <w:t xml:space="preserve">ودعماً لهذا الالتزام الوطني، موّلت هيئة التعليم العالي كثيراً من مبادرات الوصول إلى التعليم العالي من خلال صندوق الابتكار الاستراتيجي، بما في ذلك إصلاح وتعميم مسار الوصول إلى التعليم </w:t>
      </w:r>
      <w:r w:rsidRPr="00BD6CD5">
        <w:rPr>
          <w:spacing w:val="-4"/>
          <w:rtl/>
          <w:lang w:bidi="ar-DZ"/>
        </w:rPr>
        <w:t>العالي</w:t>
      </w:r>
      <w:r w:rsidR="000D1CA2">
        <w:rPr>
          <w:spacing w:val="-4"/>
          <w:vertAlign w:val="superscript"/>
          <w:rtl/>
          <w:lang w:bidi="ar-DZ"/>
        </w:rPr>
        <w:t>(</w:t>
      </w:r>
      <w:r w:rsidR="000D1CA2">
        <w:rPr>
          <w:rStyle w:val="FootnoteReference"/>
          <w:spacing w:val="-4"/>
          <w:rtl/>
          <w:lang w:bidi="ar-DZ"/>
        </w:rPr>
        <w:footnoteReference w:id="3"/>
      </w:r>
      <w:r w:rsidR="000D1CA2">
        <w:rPr>
          <w:spacing w:val="-4"/>
          <w:vertAlign w:val="superscript"/>
          <w:rtl/>
          <w:lang w:bidi="ar-DZ"/>
        </w:rPr>
        <w:t>)</w:t>
      </w:r>
      <w:r w:rsidRPr="00BD6CD5">
        <w:rPr>
          <w:spacing w:val="-4"/>
          <w:rtl/>
          <w:lang w:bidi="ar-DZ"/>
        </w:rPr>
        <w:t>؛ ومبادرة مسار وصول ذوي الإعاقة إلى التعليم</w:t>
      </w:r>
      <w:r w:rsidR="000D1CA2">
        <w:rPr>
          <w:spacing w:val="-4"/>
          <w:vertAlign w:val="superscript"/>
          <w:rtl/>
          <w:lang w:bidi="ar-DZ"/>
        </w:rPr>
        <w:t>(</w:t>
      </w:r>
      <w:r w:rsidR="000D1CA2">
        <w:rPr>
          <w:rStyle w:val="FootnoteReference"/>
          <w:spacing w:val="-4"/>
          <w:rtl/>
          <w:lang w:bidi="ar-DZ"/>
        </w:rPr>
        <w:footnoteReference w:id="4"/>
      </w:r>
      <w:r w:rsidR="000D1CA2">
        <w:rPr>
          <w:spacing w:val="-4"/>
          <w:vertAlign w:val="superscript"/>
          <w:rtl/>
          <w:lang w:bidi="ar-DZ"/>
        </w:rPr>
        <w:t>)</w:t>
      </w:r>
      <w:r w:rsidRPr="00BD6CD5">
        <w:rPr>
          <w:spacing w:val="-4"/>
          <w:rtl/>
          <w:lang w:bidi="ar-DZ"/>
        </w:rPr>
        <w:t>؛ وتتيح هاتان المبادرتان الوصول إلى دورات التعليم</w:t>
      </w:r>
      <w:r>
        <w:rPr>
          <w:rtl/>
          <w:lang w:bidi="ar-DZ"/>
        </w:rPr>
        <w:t xml:space="preserve"> </w:t>
      </w:r>
      <w:r w:rsidRPr="00BD6CD5">
        <w:rPr>
          <w:spacing w:val="-4"/>
          <w:rtl/>
          <w:lang w:bidi="ar-DZ"/>
        </w:rPr>
        <w:t>العالي مع اعتماد درجة ذات نقاط متدنية في امتحان شهادة إتمام الدراسة للطلاب من المحرومين اجتماعياً</w:t>
      </w:r>
      <w:r>
        <w:rPr>
          <w:rtl/>
          <w:lang w:bidi="ar-DZ"/>
        </w:rPr>
        <w:t xml:space="preserve"> واقتصادياً ولذوي الإعاقة، على التوالي. وقد وضعت العديد من مؤسسات التعليم العالي برامج لتوسيع </w:t>
      </w:r>
      <w:r w:rsidRPr="00BD6CD5">
        <w:rPr>
          <w:rtl/>
          <w:lang w:bidi="ar-DZ"/>
        </w:rPr>
        <w:t>نطاق الوصول، بما في ذلك على سبيل المثال "برنامج الروابط المجتمعية" الذي وضعه معهد دبلن للتكنولوجيا،</w:t>
      </w:r>
      <w:r>
        <w:rPr>
          <w:rtl/>
          <w:lang w:bidi="ar-DZ"/>
        </w:rPr>
        <w:t xml:space="preserve"> والذي يدعم الأطفال والبالغين المحرومين من التعليم في الوصول إلى التعليم العالي؛ ومبادرة جامعة مدينة دبلن التي تحمل اسم </w:t>
      </w:r>
      <w:r w:rsidR="000D1CA2">
        <w:rPr>
          <w:rFonts w:hint="cs"/>
          <w:rtl/>
          <w:lang w:bidi="ar-DZ"/>
        </w:rPr>
        <w:t>‘</w:t>
      </w:r>
      <w:r>
        <w:rPr>
          <w:rtl/>
          <w:lang w:bidi="ar-DZ"/>
        </w:rPr>
        <w:t>جامعة مدينة دبلن في المجتمعات المحلية</w:t>
      </w:r>
      <w:r w:rsidR="000D1CA2">
        <w:rPr>
          <w:rFonts w:hint="cs"/>
          <w:rtl/>
          <w:lang w:bidi="ar-DZ"/>
        </w:rPr>
        <w:t>‘</w:t>
      </w:r>
      <w:r>
        <w:rPr>
          <w:rtl/>
          <w:lang w:bidi="ar-DZ"/>
        </w:rPr>
        <w:t xml:space="preserve">، التي توفِّر مركز استقبال لتعزيز الفرص التعليمية للمجتمع المحلي؛ وبرامج الوصول إلى كلية ترينيتي دبلن. </w:t>
      </w:r>
    </w:p>
    <w:p w:rsidR="002E6221" w:rsidRDefault="002E6221" w:rsidP="000D1CA2">
      <w:pPr>
        <w:pStyle w:val="SingleTxtGA"/>
        <w:spacing w:line="346" w:lineRule="exact"/>
        <w:rPr>
          <w:rtl/>
          <w:lang w:bidi="ar-DZ"/>
        </w:rPr>
      </w:pPr>
      <w:r w:rsidRPr="002E6221">
        <w:rPr>
          <w:szCs w:val="20"/>
          <w:rtl/>
          <w:lang w:bidi="ar-DZ"/>
        </w:rPr>
        <w:t>166</w:t>
      </w:r>
      <w:r>
        <w:rPr>
          <w:rtl/>
          <w:lang w:bidi="ar-DZ"/>
        </w:rPr>
        <w:t>-</w:t>
      </w:r>
      <w:r>
        <w:rPr>
          <w:rtl/>
          <w:lang w:bidi="ar-DZ"/>
        </w:rPr>
        <w:tab/>
      </w:r>
      <w:r w:rsidRPr="00BD6CD5">
        <w:rPr>
          <w:spacing w:val="-4"/>
          <w:rtl/>
          <w:lang w:bidi="ar-DZ"/>
        </w:rPr>
        <w:t>وتنشط مؤسَّسات التعليم العالي في أيرلندا في تعزيز المواطنة الفاعلة في صفوف الطلاب والموظفين.</w:t>
      </w:r>
      <w:r>
        <w:rPr>
          <w:rtl/>
          <w:lang w:bidi="ar-DZ"/>
        </w:rPr>
        <w:t xml:space="preserve"> وتُعتبر جامعة أيرلندا الوطنية، غالواي، رائدة في هذا الصدد، إذ أدرجت المشاركة المدنية في خطتها الاستراتيجية للفترة </w:t>
      </w:r>
      <w:r w:rsidRPr="002E6221">
        <w:rPr>
          <w:szCs w:val="20"/>
          <w:rtl/>
          <w:lang w:bidi="ar-DZ"/>
        </w:rPr>
        <w:t>2009</w:t>
      </w:r>
      <w:r>
        <w:rPr>
          <w:rtl/>
          <w:lang w:bidi="ar-DZ"/>
        </w:rPr>
        <w:t>-</w:t>
      </w:r>
      <w:r w:rsidRPr="002E6221">
        <w:rPr>
          <w:szCs w:val="20"/>
          <w:rtl/>
          <w:lang w:bidi="ar-DZ"/>
        </w:rPr>
        <w:t>2014</w:t>
      </w:r>
      <w:r>
        <w:rPr>
          <w:rtl/>
          <w:lang w:bidi="ar-DZ"/>
        </w:rPr>
        <w:t xml:space="preserve">. ومنذ إنشائها في عام </w:t>
      </w:r>
      <w:r w:rsidRPr="002E6221">
        <w:rPr>
          <w:szCs w:val="20"/>
          <w:rtl/>
          <w:lang w:bidi="ar-DZ"/>
        </w:rPr>
        <w:t>2001</w:t>
      </w:r>
      <w:r>
        <w:rPr>
          <w:rtl/>
          <w:lang w:bidi="ar-DZ"/>
        </w:rPr>
        <w:t xml:space="preserve">، عملت مبادرة المعارف المجتمعية التابعة لجامعة أيرلندا الوطنية، غالواي، بنشاط على النهوض بالمشاركة المدنية، إذ استضافت برنامج التطوع الطلابي المعروف باسم </w:t>
      </w:r>
      <w:r>
        <w:rPr>
          <w:lang w:bidi="ar-DZ"/>
        </w:rPr>
        <w:t>ALIVE</w:t>
      </w:r>
      <w:r>
        <w:rPr>
          <w:rtl/>
          <w:lang w:bidi="ar-DZ"/>
        </w:rPr>
        <w:t xml:space="preserve">، وأدمجت التعلم في مجال الخدمات ضمن برامج الدرجات العلمية، </w:t>
      </w:r>
      <w:r w:rsidRPr="00BD6CD5">
        <w:rPr>
          <w:spacing w:val="-2"/>
          <w:rtl/>
          <w:lang w:bidi="ar-DZ"/>
        </w:rPr>
        <w:t>ودعمت البحوث التعاونية وتبادل المعرفة مع الشركاء المجتمعيين. وتحتفي جائزة الرئيس السنوية للمشاركة</w:t>
      </w:r>
      <w:r>
        <w:rPr>
          <w:rtl/>
          <w:lang w:bidi="ar-DZ"/>
        </w:rPr>
        <w:t xml:space="preserve"> التي تمنحها في جامعة مدينة دبلن بمشاركة الموظفين والطلاب في حياة المجتمع الأوسع؛ ويمكّن برنامج </w:t>
      </w:r>
      <w:r w:rsidRPr="00BD6CD5">
        <w:rPr>
          <w:spacing w:val="-2"/>
          <w:rtl/>
          <w:lang w:bidi="ar-DZ"/>
        </w:rPr>
        <w:t>التعليم التطوعي الذي وضعته كلية ترينيتي دبلن طلاَّب الكلية من إرشاد الأطفال والمراهقين في المجتمعات</w:t>
      </w:r>
      <w:r>
        <w:rPr>
          <w:rtl/>
          <w:lang w:bidi="ar-DZ"/>
        </w:rPr>
        <w:t xml:space="preserve"> المحلية في شارع بيرس ورينغسند. وقد عزَّزت شبكة المشاركة في الحرم الجامعي التي تقودها جامعة دبلن </w:t>
      </w:r>
      <w:r w:rsidRPr="00BD6CD5">
        <w:rPr>
          <w:spacing w:val="-4"/>
          <w:rtl/>
          <w:lang w:bidi="ar-DZ"/>
        </w:rPr>
        <w:t>الوطنية، غالواي، بتمويل من صندوق الابتكار الاستراتيجي، توفير فرص التعلم في مجال الخدمات، والتعلم</w:t>
      </w:r>
      <w:r>
        <w:rPr>
          <w:rtl/>
          <w:lang w:bidi="ar-DZ"/>
        </w:rPr>
        <w:t xml:space="preserve"> المجتمعي، والعمل التطوعي للطلاب، فضلاً عن تعزيز المواطنة الفاعلة في جميع الجامعات الأيرلندية. </w:t>
      </w:r>
    </w:p>
    <w:p w:rsidR="002E6221" w:rsidRDefault="002E6221" w:rsidP="00DB2429">
      <w:pPr>
        <w:pStyle w:val="SingleTxtGA"/>
        <w:rPr>
          <w:rtl/>
          <w:lang w:bidi="ar-DZ"/>
        </w:rPr>
      </w:pPr>
      <w:r w:rsidRPr="002E6221">
        <w:rPr>
          <w:szCs w:val="20"/>
          <w:rtl/>
          <w:lang w:bidi="ar-DZ"/>
        </w:rPr>
        <w:t>167</w:t>
      </w:r>
      <w:r>
        <w:rPr>
          <w:rtl/>
          <w:lang w:bidi="ar-DZ"/>
        </w:rPr>
        <w:t>-</w:t>
      </w:r>
      <w:r>
        <w:rPr>
          <w:rtl/>
          <w:lang w:bidi="ar-DZ"/>
        </w:rPr>
        <w:tab/>
        <w:t xml:space="preserve">وفي حين تعترف </w:t>
      </w:r>
      <w:r w:rsidRPr="002443AA">
        <w:rPr>
          <w:i/>
          <w:iCs/>
          <w:rtl/>
          <w:lang w:bidi="ar-DZ"/>
        </w:rPr>
        <w:t xml:space="preserve">الاستراتيجية الوطنية للتعليم العالي حتى عام </w:t>
      </w:r>
      <w:r w:rsidRPr="002443AA">
        <w:rPr>
          <w:i/>
          <w:iCs/>
          <w:szCs w:val="20"/>
          <w:rtl/>
          <w:lang w:bidi="ar-DZ"/>
        </w:rPr>
        <w:t>2030</w:t>
      </w:r>
      <w:r>
        <w:rPr>
          <w:rtl/>
          <w:lang w:bidi="ar-DZ"/>
        </w:rPr>
        <w:t xml:space="preserve"> بالإنجازات التي حقَّقها القطاع حتى الآن في مجال دعم المشاركة المدنية، فإنها تدعو إلى أن </w:t>
      </w:r>
      <w:r w:rsidR="00227D18">
        <w:rPr>
          <w:rFonts w:hint="cs"/>
          <w:rtl/>
          <w:lang w:bidi="ar-DZ"/>
        </w:rPr>
        <w:t>‘</w:t>
      </w:r>
      <w:r>
        <w:rPr>
          <w:rtl/>
          <w:lang w:bidi="ar-DZ"/>
        </w:rPr>
        <w:t xml:space="preserve">تصبح مؤسسات التعليم العالي </w:t>
      </w:r>
      <w:r w:rsidRPr="00227D18">
        <w:rPr>
          <w:spacing w:val="-2"/>
          <w:rtl/>
          <w:lang w:bidi="ar-DZ"/>
        </w:rPr>
        <w:t>أكثر رسوخاً في السياقين الاجتماعي والاقتصادي للمجتمعات التي تعيش فيها وتخدمها</w:t>
      </w:r>
      <w:r w:rsidR="00227D18" w:rsidRPr="00227D18">
        <w:rPr>
          <w:rFonts w:hint="cs"/>
          <w:spacing w:val="-2"/>
          <w:rtl/>
          <w:lang w:bidi="ar-DZ"/>
        </w:rPr>
        <w:t>‘</w:t>
      </w:r>
      <w:r w:rsidRPr="00227D18">
        <w:rPr>
          <w:spacing w:val="-2"/>
          <w:rtl/>
          <w:lang w:bidi="ar-DZ"/>
        </w:rPr>
        <w:t>، ولهذا الغرض،</w:t>
      </w:r>
      <w:r>
        <w:rPr>
          <w:rtl/>
          <w:lang w:bidi="ar-DZ"/>
        </w:rPr>
        <w:t xml:space="preserve"> </w:t>
      </w:r>
      <w:r w:rsidRPr="00227D18">
        <w:rPr>
          <w:spacing w:val="-2"/>
          <w:rtl/>
          <w:lang w:bidi="ar-DZ"/>
        </w:rPr>
        <w:t>تدعم هيئة التعليم العالي توسيع نطاق شبكة المشاركة في الحرم الجامعي كي تصبح منصة وطنية للمشاركة</w:t>
      </w:r>
      <w:r>
        <w:rPr>
          <w:rtl/>
          <w:lang w:bidi="ar-DZ"/>
        </w:rPr>
        <w:t xml:space="preserve"> المدنية. وبالإضافة إلى ذلك، سيدعم إطار تقييم الأداء للقطاع الذي تعكف هيئة التعليم العالي على وضعه التطوير الاستراتيجي لبعثات المشاركة في مؤسسات التعليم العالي. </w:t>
      </w:r>
    </w:p>
    <w:p w:rsidR="002E6221" w:rsidRDefault="002E6221" w:rsidP="000D1CA2">
      <w:pPr>
        <w:pStyle w:val="H23GA"/>
        <w:spacing w:line="346" w:lineRule="exact"/>
        <w:rPr>
          <w:rtl/>
          <w:lang w:bidi="ar-DZ"/>
        </w:rPr>
      </w:pPr>
      <w:r>
        <w:rPr>
          <w:rtl/>
          <w:lang w:bidi="ar-DZ"/>
        </w:rPr>
        <w:tab/>
      </w:r>
      <w:bookmarkStart w:id="63" w:name="_Toc34663764"/>
      <w:r w:rsidRPr="002E6221">
        <w:rPr>
          <w:szCs w:val="20"/>
          <w:rtl/>
          <w:lang w:bidi="ar-DZ"/>
        </w:rPr>
        <w:t>5</w:t>
      </w:r>
      <w:r>
        <w:rPr>
          <w:rtl/>
          <w:lang w:bidi="ar-DZ"/>
        </w:rPr>
        <w:t>-</w:t>
      </w:r>
      <w:r>
        <w:rPr>
          <w:rtl/>
          <w:lang w:bidi="ar-DZ"/>
        </w:rPr>
        <w:tab/>
        <w:t>دور المجتمع المدني والمنظمات غير الحكومية</w:t>
      </w:r>
      <w:bookmarkEnd w:id="63"/>
    </w:p>
    <w:p w:rsidR="002E6221" w:rsidRDefault="002E6221" w:rsidP="00DB2429">
      <w:pPr>
        <w:pStyle w:val="SingleTxtGA"/>
        <w:rPr>
          <w:rtl/>
          <w:lang w:bidi="ar-DZ"/>
        </w:rPr>
      </w:pPr>
      <w:r w:rsidRPr="002E6221">
        <w:rPr>
          <w:szCs w:val="20"/>
          <w:rtl/>
          <w:lang w:bidi="ar-DZ"/>
        </w:rPr>
        <w:t>168</w:t>
      </w:r>
      <w:r>
        <w:rPr>
          <w:rtl/>
          <w:lang w:bidi="ar-DZ"/>
        </w:rPr>
        <w:t>-</w:t>
      </w:r>
      <w:r>
        <w:rPr>
          <w:rtl/>
          <w:lang w:bidi="ar-DZ"/>
        </w:rPr>
        <w:tab/>
        <w:t xml:space="preserve">توجد في أيرلندا منظمات غير حكومية قوية ونشطة تؤدِّي دوراً مركزيّاً في التثقيف في مجال حقوق الإنسان. فهي توفِّر معلومات حيوية للحكومة عن قضايا حقوق الإنسان التي تمسُّ الناس على </w:t>
      </w:r>
      <w:r w:rsidRPr="00BD6CD5">
        <w:rPr>
          <w:spacing w:val="-5"/>
          <w:rtl/>
          <w:lang w:bidi="ar-DZ"/>
        </w:rPr>
        <w:t>المستوى الشعبي، من خلال منتديات حكومية محدَّدة مع المنظمات غير الحكومية وكذلك على مستوى أعم.</w:t>
      </w:r>
      <w:r>
        <w:rPr>
          <w:rtl/>
          <w:lang w:bidi="ar-DZ"/>
        </w:rPr>
        <w:t xml:space="preserve"> وهي تعمل، في الوقت نفسه، على تثقيف الجمهور بشأن برامج حقوق الإنسان والحماية المتاحة لهم. ويشكِّل التشاور مع المنظمات غير الحكومية جزءاً أساسيّاً من آلية الإبلاغ عن حقوق الإنسان. </w:t>
      </w:r>
    </w:p>
    <w:p w:rsidR="002E6221" w:rsidRDefault="002E6221" w:rsidP="00F35B52">
      <w:pPr>
        <w:pStyle w:val="H23GA"/>
        <w:spacing w:line="340" w:lineRule="exact"/>
        <w:rPr>
          <w:rtl/>
          <w:lang w:bidi="ar-DZ"/>
        </w:rPr>
      </w:pPr>
      <w:r>
        <w:rPr>
          <w:rtl/>
          <w:lang w:bidi="ar-DZ"/>
        </w:rPr>
        <w:lastRenderedPageBreak/>
        <w:tab/>
      </w:r>
      <w:bookmarkStart w:id="64" w:name="_Toc34663765"/>
      <w:r w:rsidRPr="002E6221">
        <w:rPr>
          <w:szCs w:val="20"/>
          <w:rtl/>
          <w:lang w:bidi="ar-DZ"/>
        </w:rPr>
        <w:t>6</w:t>
      </w:r>
      <w:r>
        <w:rPr>
          <w:rtl/>
          <w:lang w:bidi="ar-DZ"/>
        </w:rPr>
        <w:t>-</w:t>
      </w:r>
      <w:r>
        <w:rPr>
          <w:rtl/>
          <w:lang w:bidi="ar-DZ"/>
        </w:rPr>
        <w:tab/>
        <w:t>تعزيز حقوق الإنسان على الصعيد الدولي وفي سياق التعاون والمساعدة في مجال التنمية</w:t>
      </w:r>
      <w:bookmarkEnd w:id="64"/>
    </w:p>
    <w:p w:rsidR="002E6221" w:rsidRDefault="002E6221" w:rsidP="00F35B52">
      <w:pPr>
        <w:pStyle w:val="SingleTxtGA"/>
        <w:spacing w:line="340" w:lineRule="exact"/>
        <w:rPr>
          <w:rtl/>
          <w:lang w:bidi="ar-DZ"/>
        </w:rPr>
      </w:pPr>
      <w:r w:rsidRPr="002E6221">
        <w:rPr>
          <w:szCs w:val="20"/>
          <w:rtl/>
          <w:lang w:bidi="ar-DZ"/>
        </w:rPr>
        <w:t>169</w:t>
      </w:r>
      <w:r>
        <w:rPr>
          <w:rtl/>
          <w:lang w:bidi="ar-DZ"/>
        </w:rPr>
        <w:t>-</w:t>
      </w:r>
      <w:r>
        <w:rPr>
          <w:rtl/>
          <w:lang w:bidi="ar-DZ"/>
        </w:rPr>
        <w:tab/>
      </w:r>
      <w:r w:rsidRPr="00BD6CD5">
        <w:rPr>
          <w:spacing w:val="-4"/>
          <w:rtl/>
          <w:lang w:bidi="ar-DZ"/>
        </w:rPr>
        <w:t>يشكِّل تعزيز حقوق الإنسان والحريات الأساسية وحمايتها على الدوام حجر الزاوية في السياسة</w:t>
      </w:r>
      <w:r>
        <w:rPr>
          <w:rtl/>
          <w:lang w:bidi="ar-DZ"/>
        </w:rPr>
        <w:t xml:space="preserve"> الخارجية لأيرلندا. ولدى أيرلندا سجل قوي في مجال تقديم المساعدة إلى البلدان النامية للتصدي للفقر </w:t>
      </w:r>
      <w:r w:rsidRPr="00BD6CD5">
        <w:rPr>
          <w:spacing w:val="-4"/>
          <w:rtl/>
          <w:lang w:bidi="ar-DZ"/>
        </w:rPr>
        <w:t>والضعف والتهميش. ويمثِّل برنامج المساعدة الرسمية لأيرلندا جزءاً لا يتجزأ من عمل وزارة الشؤون الخارجية</w:t>
      </w:r>
      <w:r>
        <w:rPr>
          <w:rtl/>
          <w:lang w:bidi="ar-DZ"/>
        </w:rPr>
        <w:t xml:space="preserve"> </w:t>
      </w:r>
      <w:r w:rsidRPr="00F35B52">
        <w:rPr>
          <w:spacing w:val="-2"/>
          <w:rtl/>
          <w:lang w:bidi="ar-DZ"/>
        </w:rPr>
        <w:t>والتجارة. ولا يزال البرنامج يتبوأ مرتبة من بين الأفضل في العالم بفعل تركيزه على الفقر. وقد زادت أيرلندا،</w:t>
      </w:r>
      <w:r>
        <w:rPr>
          <w:rtl/>
          <w:lang w:bidi="ar-DZ"/>
        </w:rPr>
        <w:t xml:space="preserve"> في عام </w:t>
      </w:r>
      <w:r w:rsidRPr="002E6221">
        <w:rPr>
          <w:szCs w:val="20"/>
          <w:rtl/>
          <w:lang w:bidi="ar-DZ"/>
        </w:rPr>
        <w:t>2019</w:t>
      </w:r>
      <w:r>
        <w:rPr>
          <w:rtl/>
          <w:lang w:bidi="ar-DZ"/>
        </w:rPr>
        <w:t xml:space="preserve">، الميزانية المخصَّصة للمساعدة الإنمائية الرسمية بنسبة </w:t>
      </w:r>
      <w:r w:rsidRPr="002E6221">
        <w:rPr>
          <w:szCs w:val="20"/>
          <w:rtl/>
          <w:lang w:bidi="ar-DZ"/>
        </w:rPr>
        <w:t>16</w:t>
      </w:r>
      <w:r>
        <w:rPr>
          <w:rtl/>
          <w:lang w:bidi="ar-DZ"/>
        </w:rPr>
        <w:t xml:space="preserve"> في المائة أو ما يناهز </w:t>
      </w:r>
      <w:r w:rsidRPr="002E6221">
        <w:rPr>
          <w:szCs w:val="20"/>
          <w:rtl/>
          <w:lang w:bidi="ar-DZ"/>
        </w:rPr>
        <w:t>110</w:t>
      </w:r>
      <w:r>
        <w:rPr>
          <w:rtl/>
          <w:lang w:bidi="ar-DZ"/>
        </w:rPr>
        <w:t xml:space="preserve"> ملايين </w:t>
      </w:r>
      <w:r w:rsidRPr="00F35B52">
        <w:rPr>
          <w:spacing w:val="-2"/>
          <w:rtl/>
          <w:lang w:bidi="ar-DZ"/>
        </w:rPr>
        <w:t xml:space="preserve">يورو، ليتجاوز بذلك حجم المساعدة الإنمائية الرسمية لأيرلندا </w:t>
      </w:r>
      <w:r w:rsidRPr="00F35B52">
        <w:rPr>
          <w:spacing w:val="-2"/>
          <w:szCs w:val="20"/>
          <w:rtl/>
          <w:lang w:bidi="ar-DZ"/>
        </w:rPr>
        <w:t>817</w:t>
      </w:r>
      <w:r w:rsidRPr="00F35B52">
        <w:rPr>
          <w:spacing w:val="-2"/>
          <w:rtl/>
          <w:lang w:bidi="ar-DZ"/>
        </w:rPr>
        <w:t xml:space="preserve"> مليون يورو في عام </w:t>
      </w:r>
      <w:r w:rsidRPr="00F35B52">
        <w:rPr>
          <w:spacing w:val="-2"/>
          <w:szCs w:val="20"/>
          <w:rtl/>
          <w:lang w:bidi="ar-DZ"/>
        </w:rPr>
        <w:t>2019</w:t>
      </w:r>
      <w:r w:rsidRPr="00F35B52">
        <w:rPr>
          <w:spacing w:val="-2"/>
          <w:rtl/>
          <w:lang w:bidi="ar-DZ"/>
        </w:rPr>
        <w:t>. وبالإضافة</w:t>
      </w:r>
      <w:r>
        <w:rPr>
          <w:rtl/>
          <w:lang w:bidi="ar-DZ"/>
        </w:rPr>
        <w:t xml:space="preserve"> </w:t>
      </w:r>
      <w:r w:rsidRPr="008E1E1B">
        <w:rPr>
          <w:spacing w:val="-4"/>
          <w:rtl/>
          <w:lang w:bidi="ar-DZ"/>
        </w:rPr>
        <w:t xml:space="preserve">إلى ذلك، أكَّدت الحكومة من جديد في عام </w:t>
      </w:r>
      <w:r w:rsidRPr="008E1E1B">
        <w:rPr>
          <w:spacing w:val="-4"/>
          <w:szCs w:val="20"/>
          <w:rtl/>
          <w:lang w:bidi="ar-DZ"/>
        </w:rPr>
        <w:t>2018</w:t>
      </w:r>
      <w:r w:rsidRPr="008E1E1B">
        <w:rPr>
          <w:spacing w:val="-4"/>
          <w:rtl/>
          <w:lang w:bidi="ar-DZ"/>
        </w:rPr>
        <w:t xml:space="preserve"> التزامها بإحراز تقدم في تحقيق هدف الأمم المتحدة</w:t>
      </w:r>
      <w:r>
        <w:rPr>
          <w:rtl/>
          <w:lang w:bidi="ar-DZ"/>
        </w:rPr>
        <w:t xml:space="preserve"> </w:t>
      </w:r>
      <w:r w:rsidRPr="008E1E1B">
        <w:rPr>
          <w:spacing w:val="-4"/>
          <w:rtl/>
          <w:lang w:bidi="ar-DZ"/>
        </w:rPr>
        <w:t xml:space="preserve">المتمثِّل في تخصيص </w:t>
      </w:r>
      <w:r w:rsidRPr="008E1E1B">
        <w:rPr>
          <w:spacing w:val="-4"/>
          <w:szCs w:val="20"/>
          <w:rtl/>
          <w:lang w:bidi="ar-DZ"/>
        </w:rPr>
        <w:t>0</w:t>
      </w:r>
      <w:r w:rsidR="007C69A1">
        <w:rPr>
          <w:spacing w:val="-4"/>
          <w:rtl/>
          <w:lang w:bidi="ar-DZ"/>
        </w:rPr>
        <w:t>,</w:t>
      </w:r>
      <w:r w:rsidRPr="008E1E1B">
        <w:rPr>
          <w:spacing w:val="-4"/>
          <w:szCs w:val="20"/>
          <w:rtl/>
          <w:lang w:bidi="ar-DZ"/>
        </w:rPr>
        <w:t>7</w:t>
      </w:r>
      <w:r w:rsidRPr="008E1E1B">
        <w:rPr>
          <w:spacing w:val="-4"/>
          <w:rtl/>
          <w:lang w:bidi="ar-DZ"/>
        </w:rPr>
        <w:t xml:space="preserve"> في المائة من الدخل القومي الإجمالي للمساعدة الإنمائية الرسمية بحلول عام </w:t>
      </w:r>
      <w:r w:rsidRPr="008E1E1B">
        <w:rPr>
          <w:spacing w:val="-4"/>
          <w:szCs w:val="20"/>
          <w:rtl/>
          <w:lang w:bidi="ar-DZ"/>
        </w:rPr>
        <w:t>2030</w:t>
      </w:r>
      <w:r w:rsidRPr="008E1E1B">
        <w:rPr>
          <w:spacing w:val="-4"/>
          <w:rtl/>
          <w:lang w:bidi="ar-DZ"/>
        </w:rPr>
        <w:t>.</w:t>
      </w:r>
      <w:r>
        <w:rPr>
          <w:rtl/>
          <w:lang w:bidi="ar-DZ"/>
        </w:rPr>
        <w:t xml:space="preserve"> </w:t>
      </w:r>
    </w:p>
    <w:p w:rsidR="002E6221" w:rsidRDefault="002E6221" w:rsidP="00F35B52">
      <w:pPr>
        <w:pStyle w:val="SingleTxtGA"/>
        <w:spacing w:line="340" w:lineRule="exact"/>
        <w:rPr>
          <w:rtl/>
          <w:lang w:bidi="ar-DZ"/>
        </w:rPr>
      </w:pPr>
      <w:r w:rsidRPr="002E6221">
        <w:rPr>
          <w:szCs w:val="20"/>
          <w:rtl/>
          <w:lang w:bidi="ar-DZ"/>
        </w:rPr>
        <w:t>170</w:t>
      </w:r>
      <w:r>
        <w:rPr>
          <w:rtl/>
          <w:lang w:bidi="ar-DZ"/>
        </w:rPr>
        <w:t>-</w:t>
      </w:r>
      <w:r>
        <w:rPr>
          <w:rtl/>
          <w:lang w:bidi="ar-DZ"/>
        </w:rPr>
        <w:tab/>
      </w:r>
      <w:r w:rsidRPr="00BD6CD5">
        <w:rPr>
          <w:spacing w:val="-4"/>
          <w:rtl/>
          <w:lang w:bidi="ar-DZ"/>
        </w:rPr>
        <w:t xml:space="preserve">وفي عام </w:t>
      </w:r>
      <w:r w:rsidRPr="00BD6CD5">
        <w:rPr>
          <w:spacing w:val="-4"/>
          <w:szCs w:val="20"/>
          <w:rtl/>
          <w:lang w:bidi="ar-DZ"/>
        </w:rPr>
        <w:t>2019</w:t>
      </w:r>
      <w:r w:rsidRPr="00BD6CD5">
        <w:rPr>
          <w:spacing w:val="-4"/>
          <w:rtl/>
          <w:lang w:bidi="ar-DZ"/>
        </w:rPr>
        <w:t>، أُطلقت سياسة أيرلندا الجديدة للتنمية الدولية التي أُطلق عليها اسم "عالم أفضل".</w:t>
      </w:r>
      <w:r>
        <w:rPr>
          <w:rtl/>
          <w:lang w:bidi="ar-DZ"/>
        </w:rPr>
        <w:t xml:space="preserve"> وهذه السياسة مؤطَّرة بتعهُّد أيرلندا بالطموح الذي تحمله أهداف الأمم المتحدة للتنمية المستدامة بتحقيق التحول، ولا سيما التعهد بالدعوة إلى التحرك الجماعي من أجل الوصول أولاً إلى "أشدّ الناس تخلفاً عن الركب". وستزيد أيرلندا مواردها وقدرتها على التأثير والمشاركة على الصعيد العالمي في إطار أربع أولويات في مجال السياسة العامة، هي المساواة بين الجنسين، والحد من الحاجة الإنسانية، والعمل المتعلق بالمناخ، وتعزيز الحوكمة. وتدرك أيرلندا أنَّ التمتع بجميع حقوق الإنسان - المدنية والثقافية </w:t>
      </w:r>
      <w:r w:rsidRPr="00BD6CD5">
        <w:rPr>
          <w:spacing w:val="-4"/>
          <w:rtl/>
          <w:lang w:bidi="ar-DZ"/>
        </w:rPr>
        <w:t>والاقتصادية والسياسية والاجتماعية - أمر أساسي للتنمية. كما أنَّ التنمية ضرورية لتحقيق التمتع الكامل</w:t>
      </w:r>
      <w:r>
        <w:rPr>
          <w:rtl/>
          <w:lang w:bidi="ar-DZ"/>
        </w:rPr>
        <w:t xml:space="preserve"> بتلك الحقوق. وقد حدَّد ميثاق الأمم المتحدة والإعلان العالمي لحقوق الإنسان ومعاهدات الأمم المتحدة الأساسية لحقوق الإنسان إطار العلاقات الدولية لأيرلندا، بما في ذلك التعاون الإنمائي. وتموِّل </w:t>
      </w:r>
      <w:r w:rsidRPr="00BD6CD5">
        <w:rPr>
          <w:spacing w:val="-2"/>
          <w:rtl/>
          <w:lang w:bidi="ar-DZ"/>
        </w:rPr>
        <w:t>الحكومة الأيرلندية، من خلال برنامجها للتعاون الإنمائي الدولي، مجموعة واسعة من برامج حقوق الإنسان</w:t>
      </w:r>
      <w:r>
        <w:rPr>
          <w:rtl/>
          <w:lang w:bidi="ar-DZ"/>
        </w:rPr>
        <w:t xml:space="preserve"> في عدد من البلدان النامية. وناهز الدعم المقدَّم إلى المجتمع المدني </w:t>
      </w:r>
      <w:r w:rsidRPr="002E6221">
        <w:rPr>
          <w:szCs w:val="20"/>
          <w:rtl/>
          <w:lang w:bidi="ar-DZ"/>
        </w:rPr>
        <w:t>22</w:t>
      </w:r>
      <w:r>
        <w:rPr>
          <w:rtl/>
          <w:lang w:bidi="ar-DZ"/>
        </w:rPr>
        <w:t xml:space="preserve"> في المائة من مجموع ميزانيتنا في</w:t>
      </w:r>
      <w:r w:rsidR="00BD6CD5">
        <w:rPr>
          <w:rFonts w:hint="cs"/>
          <w:rtl/>
          <w:lang w:bidi="ar-DZ"/>
        </w:rPr>
        <w:t> </w:t>
      </w:r>
      <w:r>
        <w:rPr>
          <w:rtl/>
          <w:lang w:bidi="ar-DZ"/>
        </w:rPr>
        <w:t xml:space="preserve">عام </w:t>
      </w:r>
      <w:r w:rsidRPr="002E6221">
        <w:rPr>
          <w:szCs w:val="20"/>
          <w:rtl/>
          <w:lang w:bidi="ar-DZ"/>
        </w:rPr>
        <w:t>2017</w:t>
      </w:r>
      <w:r>
        <w:rPr>
          <w:rtl/>
          <w:lang w:bidi="ar-DZ"/>
        </w:rPr>
        <w:t xml:space="preserve">، وهو أعلى بكثير من متوسط منظمة التعاون والتنمية في الميدان الاقتصادي. وفي </w:t>
      </w:r>
      <w:r w:rsidRPr="00BD6CD5">
        <w:rPr>
          <w:spacing w:val="-2"/>
          <w:rtl/>
          <w:lang w:bidi="ar-DZ"/>
        </w:rPr>
        <w:t>عام</w:t>
      </w:r>
      <w:r w:rsidR="00BD6CD5" w:rsidRPr="00BD6CD5">
        <w:rPr>
          <w:rFonts w:hint="cs"/>
          <w:spacing w:val="-2"/>
          <w:rtl/>
          <w:lang w:bidi="ar-DZ"/>
        </w:rPr>
        <w:t> </w:t>
      </w:r>
      <w:r w:rsidRPr="00BD6CD5">
        <w:rPr>
          <w:spacing w:val="-2"/>
          <w:szCs w:val="20"/>
          <w:rtl/>
          <w:lang w:bidi="ar-DZ"/>
        </w:rPr>
        <w:t>2017</w:t>
      </w:r>
      <w:r w:rsidRPr="00BD6CD5">
        <w:rPr>
          <w:spacing w:val="-2"/>
          <w:rtl/>
          <w:lang w:bidi="ar-DZ"/>
        </w:rPr>
        <w:t xml:space="preserve">، قُدِّم نحو </w:t>
      </w:r>
      <w:r w:rsidRPr="00BD6CD5">
        <w:rPr>
          <w:spacing w:val="-2"/>
          <w:szCs w:val="20"/>
          <w:rtl/>
          <w:lang w:bidi="ar-DZ"/>
        </w:rPr>
        <w:t>8</w:t>
      </w:r>
      <w:r w:rsidRPr="00BD6CD5">
        <w:rPr>
          <w:spacing w:val="-2"/>
          <w:rtl/>
          <w:lang w:bidi="ar-DZ"/>
        </w:rPr>
        <w:t xml:space="preserve"> في المائة من ميزانية أيرلندا المخصَّصة للمساعدة الإنمائية الرسمية (</w:t>
      </w:r>
      <w:r w:rsidRPr="00BD6CD5">
        <w:rPr>
          <w:spacing w:val="-2"/>
          <w:szCs w:val="20"/>
          <w:rtl/>
          <w:lang w:bidi="ar-DZ"/>
        </w:rPr>
        <w:t>61</w:t>
      </w:r>
      <w:r w:rsidRPr="00BD6CD5">
        <w:rPr>
          <w:spacing w:val="-2"/>
          <w:rtl/>
          <w:lang w:bidi="ar-DZ"/>
        </w:rPr>
        <w:t xml:space="preserve"> مليون يورو)</w:t>
      </w:r>
      <w:r>
        <w:rPr>
          <w:rtl/>
          <w:lang w:bidi="ar-DZ"/>
        </w:rPr>
        <w:t xml:space="preserve"> </w:t>
      </w:r>
      <w:r w:rsidRPr="00BD6CD5">
        <w:rPr>
          <w:spacing w:val="-2"/>
          <w:rtl/>
          <w:lang w:bidi="ar-DZ"/>
        </w:rPr>
        <w:t>إلى الأعمال المتعلقة بالحوكمة وحقوق الإنسان والمساواة بين الجنسين. وبالإضافة إلى ذلك، تقدِّم أيرلندا</w:t>
      </w:r>
      <w:r>
        <w:rPr>
          <w:rtl/>
          <w:lang w:bidi="ar-DZ"/>
        </w:rPr>
        <w:t xml:space="preserve"> دعماً أساسيّاً إلى منظومة الأمم المتحدة، بما في ذلك مفوضية الأمم المتحدة لحقوق الإنسان.</w:t>
      </w:r>
    </w:p>
    <w:p w:rsidR="002E6221" w:rsidRDefault="002E6221" w:rsidP="00BD6CD5">
      <w:pPr>
        <w:pStyle w:val="H1GA"/>
        <w:rPr>
          <w:rtl/>
          <w:lang w:bidi="ar-DZ"/>
        </w:rPr>
      </w:pPr>
      <w:r>
        <w:rPr>
          <w:rtl/>
          <w:lang w:bidi="ar-DZ"/>
        </w:rPr>
        <w:tab/>
      </w:r>
      <w:bookmarkStart w:id="65" w:name="_Toc34663766"/>
      <w:r>
        <w:rPr>
          <w:rtl/>
          <w:lang w:bidi="ar-DZ"/>
        </w:rPr>
        <w:t>دال-</w:t>
      </w:r>
      <w:r>
        <w:rPr>
          <w:rtl/>
          <w:lang w:bidi="ar-DZ"/>
        </w:rPr>
        <w:tab/>
        <w:t>عملية إعداد التقارير على الصعيد الوطني</w:t>
      </w:r>
      <w:bookmarkEnd w:id="65"/>
    </w:p>
    <w:p w:rsidR="002E6221" w:rsidRDefault="002E6221" w:rsidP="00F35B52">
      <w:pPr>
        <w:pStyle w:val="SingleTxtGA"/>
        <w:spacing w:line="340" w:lineRule="exact"/>
        <w:rPr>
          <w:rtl/>
          <w:lang w:bidi="ar-DZ"/>
        </w:rPr>
      </w:pPr>
      <w:r w:rsidRPr="002E6221">
        <w:rPr>
          <w:szCs w:val="20"/>
          <w:rtl/>
          <w:lang w:bidi="ar-DZ"/>
        </w:rPr>
        <w:t>171</w:t>
      </w:r>
      <w:r>
        <w:rPr>
          <w:rtl/>
          <w:lang w:bidi="ar-DZ"/>
        </w:rPr>
        <w:t>-</w:t>
      </w:r>
      <w:r>
        <w:rPr>
          <w:rtl/>
          <w:lang w:bidi="ar-DZ"/>
        </w:rPr>
        <w:tab/>
        <w:t>يبيِّن الجدول التالي الإدارة الحكومية الرئيسية المسؤولة عن تنسيق عملية إعداد التقارير بموجب صكوك الأمم المتحدة الرئيسية لحقوق الإنسان.</w:t>
      </w:r>
    </w:p>
    <w:tbl>
      <w:tblPr>
        <w:bidiVisual/>
        <w:tblW w:w="7370" w:type="dxa"/>
        <w:tblInd w:w="1134" w:type="dxa"/>
        <w:tblLayout w:type="fixed"/>
        <w:tblCellMar>
          <w:left w:w="0" w:type="dxa"/>
          <w:right w:w="0" w:type="dxa"/>
        </w:tblCellMar>
        <w:tblLook w:val="04A0" w:firstRow="1" w:lastRow="0" w:firstColumn="1" w:lastColumn="0" w:noHBand="0" w:noVBand="1"/>
      </w:tblPr>
      <w:tblGrid>
        <w:gridCol w:w="4025"/>
        <w:gridCol w:w="3345"/>
      </w:tblGrid>
      <w:tr w:rsidR="00BD6CD5" w:rsidRPr="008E1E1B" w:rsidTr="00F35B52">
        <w:tc>
          <w:tcPr>
            <w:tcW w:w="4025" w:type="dxa"/>
            <w:tcBorders>
              <w:top w:val="single" w:sz="4" w:space="0" w:color="auto"/>
              <w:bottom w:val="single" w:sz="12" w:space="0" w:color="auto"/>
            </w:tcBorders>
            <w:shd w:val="clear" w:color="auto" w:fill="auto"/>
            <w:vAlign w:val="center"/>
          </w:tcPr>
          <w:p w:rsidR="00BD6CD5" w:rsidRPr="008E1E1B" w:rsidRDefault="00BD6CD5" w:rsidP="008E1E1B">
            <w:pPr>
              <w:pStyle w:val="CCDConvListHeaders"/>
              <w:bidi/>
              <w:spacing w:after="60" w:line="300" w:lineRule="exact"/>
              <w:ind w:left="57"/>
              <w:jc w:val="lowKashida"/>
              <w:rPr>
                <w:rFonts w:ascii="Traditional Arabic" w:hAnsi="Traditional Arabic" w:cs="Traditional Arabic"/>
                <w:b w:val="0"/>
                <w:i w:val="0"/>
                <w:iCs/>
                <w:sz w:val="26"/>
                <w:szCs w:val="26"/>
                <w:lang w:bidi="ar-MA"/>
              </w:rPr>
            </w:pPr>
            <w:r w:rsidRPr="008E1E1B">
              <w:rPr>
                <w:rFonts w:ascii="Traditional Arabic" w:hAnsi="Traditional Arabic" w:cs="Traditional Arabic"/>
                <w:b w:val="0"/>
                <w:i w:val="0"/>
                <w:iCs/>
                <w:sz w:val="26"/>
                <w:szCs w:val="26"/>
                <w:rtl/>
              </w:rPr>
              <w:t>صك الأمم المتحدة</w:t>
            </w:r>
          </w:p>
        </w:tc>
        <w:tc>
          <w:tcPr>
            <w:tcW w:w="3345" w:type="dxa"/>
            <w:tcBorders>
              <w:top w:val="single" w:sz="4" w:space="0" w:color="auto"/>
              <w:bottom w:val="single" w:sz="12" w:space="0" w:color="auto"/>
            </w:tcBorders>
            <w:shd w:val="clear" w:color="auto" w:fill="auto"/>
            <w:vAlign w:val="center"/>
          </w:tcPr>
          <w:p w:rsidR="00BD6CD5" w:rsidRPr="008E1E1B" w:rsidRDefault="00BD6CD5" w:rsidP="008E1E1B">
            <w:pPr>
              <w:pStyle w:val="CCDConvListHeaders"/>
              <w:bidi/>
              <w:spacing w:after="60" w:line="300" w:lineRule="exact"/>
              <w:ind w:left="57"/>
              <w:jc w:val="lowKashida"/>
              <w:rPr>
                <w:rFonts w:ascii="Traditional Arabic" w:hAnsi="Traditional Arabic" w:cs="Traditional Arabic"/>
                <w:b w:val="0"/>
                <w:i w:val="0"/>
                <w:iCs/>
                <w:sz w:val="26"/>
                <w:szCs w:val="26"/>
              </w:rPr>
            </w:pPr>
            <w:r w:rsidRPr="008E1E1B">
              <w:rPr>
                <w:rFonts w:ascii="Traditional Arabic" w:hAnsi="Traditional Arabic" w:cs="Traditional Arabic"/>
                <w:b w:val="0"/>
                <w:i w:val="0"/>
                <w:iCs/>
                <w:sz w:val="26"/>
                <w:szCs w:val="26"/>
                <w:rtl/>
              </w:rPr>
              <w:t>الإدارة الحكومية الرئيسية</w:t>
            </w:r>
          </w:p>
        </w:tc>
      </w:tr>
      <w:tr w:rsidR="00BD6CD5" w:rsidRPr="008E1E1B" w:rsidTr="00F35B52">
        <w:tc>
          <w:tcPr>
            <w:tcW w:w="4025" w:type="dxa"/>
            <w:tcBorders>
              <w:top w:val="single" w:sz="12" w:space="0" w:color="auto"/>
            </w:tcBorders>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 xml:space="preserve">العهد الدولي </w:t>
            </w:r>
            <w:r w:rsidRPr="008E1E1B">
              <w:rPr>
                <w:rFonts w:ascii="Traditional Arabic" w:hAnsi="Traditional Arabic" w:cs="Traditional Arabic" w:hint="cs"/>
                <w:b/>
                <w:bCs w:val="0"/>
                <w:szCs w:val="26"/>
                <w:rtl/>
                <w:lang w:bidi="ar-MA"/>
              </w:rPr>
              <w:t>الخاص بال</w:t>
            </w:r>
            <w:r w:rsidRPr="008E1E1B">
              <w:rPr>
                <w:rFonts w:ascii="Traditional Arabic" w:hAnsi="Traditional Arabic" w:cs="Traditional Arabic"/>
                <w:b/>
                <w:bCs w:val="0"/>
                <w:szCs w:val="26"/>
                <w:rtl/>
              </w:rPr>
              <w:t>حقوق المدنية والسياسية</w:t>
            </w:r>
          </w:p>
        </w:tc>
        <w:tc>
          <w:tcPr>
            <w:tcW w:w="3345" w:type="dxa"/>
            <w:tcBorders>
              <w:top w:val="single" w:sz="12" w:space="0" w:color="auto"/>
            </w:tcBorders>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pacing w:val="-4"/>
                <w:szCs w:val="26"/>
              </w:rPr>
            </w:pPr>
            <w:r w:rsidRPr="008E1E1B">
              <w:rPr>
                <w:rFonts w:ascii="Traditional Arabic" w:hAnsi="Traditional Arabic" w:cs="Traditional Arabic"/>
                <w:b/>
                <w:bCs w:val="0"/>
                <w:spacing w:val="-4"/>
                <w:szCs w:val="26"/>
                <w:rtl/>
              </w:rPr>
              <w:t xml:space="preserve">وحدة حقوق الإنسان، وزارة </w:t>
            </w:r>
            <w:r w:rsidRPr="008E1E1B">
              <w:rPr>
                <w:rFonts w:ascii="Traditional Arabic" w:hAnsi="Traditional Arabic" w:cs="Traditional Arabic" w:hint="cs"/>
                <w:b/>
                <w:bCs w:val="0"/>
                <w:spacing w:val="-4"/>
                <w:szCs w:val="26"/>
                <w:rtl/>
              </w:rPr>
              <w:t xml:space="preserve">الشؤون </w:t>
            </w:r>
            <w:r w:rsidRPr="008E1E1B">
              <w:rPr>
                <w:rFonts w:ascii="Traditional Arabic" w:hAnsi="Traditional Arabic" w:cs="Traditional Arabic"/>
                <w:b/>
                <w:bCs w:val="0"/>
                <w:spacing w:val="-4"/>
                <w:szCs w:val="26"/>
                <w:rtl/>
              </w:rPr>
              <w:t>الخارجية والتجارة</w:t>
            </w:r>
          </w:p>
        </w:tc>
      </w:tr>
      <w:tr w:rsidR="00BD6CD5" w:rsidRPr="008E1E1B" w:rsidTr="00F35B52">
        <w:tc>
          <w:tcPr>
            <w:tcW w:w="402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pacing w:val="-4"/>
                <w:szCs w:val="26"/>
              </w:rPr>
            </w:pPr>
            <w:r w:rsidRPr="008E1E1B">
              <w:rPr>
                <w:rFonts w:ascii="Traditional Arabic" w:hAnsi="Traditional Arabic" w:cs="Traditional Arabic"/>
                <w:b/>
                <w:bCs w:val="0"/>
                <w:spacing w:val="-4"/>
                <w:szCs w:val="26"/>
                <w:rtl/>
              </w:rPr>
              <w:t>العهد الدولي الخاص بالحقوق الاقتصادية والاجتماعية والثقافية</w:t>
            </w:r>
          </w:p>
        </w:tc>
        <w:tc>
          <w:tcPr>
            <w:tcW w:w="334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pacing w:val="-6"/>
                <w:szCs w:val="26"/>
              </w:rPr>
            </w:pPr>
            <w:r w:rsidRPr="008E1E1B">
              <w:rPr>
                <w:rFonts w:ascii="Traditional Arabic" w:hAnsi="Traditional Arabic" w:cs="Traditional Arabic"/>
                <w:b/>
                <w:bCs w:val="0"/>
                <w:spacing w:val="-6"/>
                <w:szCs w:val="26"/>
                <w:rtl/>
              </w:rPr>
              <w:t>وحدة حقوق الإنسان، وزارة</w:t>
            </w:r>
            <w:r w:rsidRPr="008E1E1B">
              <w:rPr>
                <w:rFonts w:ascii="Traditional Arabic" w:hAnsi="Traditional Arabic" w:cs="Traditional Arabic" w:hint="cs"/>
                <w:b/>
                <w:bCs w:val="0"/>
                <w:spacing w:val="-6"/>
                <w:szCs w:val="26"/>
                <w:rtl/>
              </w:rPr>
              <w:t xml:space="preserve"> الشؤون</w:t>
            </w:r>
            <w:r w:rsidRPr="008E1E1B">
              <w:rPr>
                <w:rFonts w:ascii="Traditional Arabic" w:hAnsi="Traditional Arabic" w:cs="Traditional Arabic"/>
                <w:b/>
                <w:bCs w:val="0"/>
                <w:spacing w:val="-6"/>
                <w:szCs w:val="26"/>
                <w:rtl/>
              </w:rPr>
              <w:t xml:space="preserve"> الخارجية والتجارة</w:t>
            </w:r>
          </w:p>
        </w:tc>
      </w:tr>
      <w:tr w:rsidR="00BD6CD5" w:rsidRPr="008E1E1B" w:rsidTr="00F35B52">
        <w:tc>
          <w:tcPr>
            <w:tcW w:w="4025" w:type="dxa"/>
            <w:shd w:val="clear" w:color="auto" w:fill="auto"/>
          </w:tcPr>
          <w:p w:rsidR="00BD6CD5" w:rsidRPr="008E1E1B" w:rsidRDefault="00BD6CD5" w:rsidP="008E1E1B">
            <w:pPr>
              <w:spacing w:after="60" w:line="300" w:lineRule="exact"/>
              <w:ind w:left="57"/>
              <w:rPr>
                <w:rFonts w:ascii="Traditional Arabic" w:hAnsi="Traditional Arabic"/>
                <w:b/>
                <w:color w:val="000000"/>
                <w:spacing w:val="-4"/>
                <w:sz w:val="24"/>
                <w:szCs w:val="26"/>
                <w:rtl/>
                <w:lang w:val="fr-FR" w:bidi="ar-MA"/>
              </w:rPr>
            </w:pPr>
            <w:r w:rsidRPr="008E1E1B">
              <w:rPr>
                <w:rFonts w:ascii="Traditional Arabic" w:hAnsi="Traditional Arabic"/>
                <w:b/>
                <w:color w:val="000000"/>
                <w:spacing w:val="-4"/>
                <w:sz w:val="24"/>
                <w:szCs w:val="26"/>
                <w:cs/>
                <w:lang w:val="en-GB"/>
              </w:rPr>
              <w:t>‎‎</w:t>
            </w:r>
            <w:r w:rsidRPr="008E1E1B">
              <w:rPr>
                <w:rFonts w:ascii="Traditional Arabic" w:hAnsi="Traditional Arabic"/>
                <w:b/>
                <w:color w:val="000000"/>
                <w:spacing w:val="-4"/>
                <w:sz w:val="24"/>
                <w:szCs w:val="26"/>
                <w:rtl/>
                <w:lang w:val="en-GB"/>
              </w:rPr>
              <w:t>اتفاقية مناهضة التعذيب</w:t>
            </w:r>
          </w:p>
        </w:tc>
        <w:tc>
          <w:tcPr>
            <w:tcW w:w="334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pacing w:val="-4"/>
                <w:szCs w:val="26"/>
              </w:rPr>
            </w:pPr>
            <w:r w:rsidRPr="008E1E1B">
              <w:rPr>
                <w:rFonts w:ascii="Traditional Arabic" w:hAnsi="Traditional Arabic" w:cs="Traditional Arabic"/>
                <w:b/>
                <w:bCs w:val="0"/>
                <w:spacing w:val="-4"/>
                <w:szCs w:val="26"/>
                <w:rtl/>
              </w:rPr>
              <w:t>وحدة سياسات العدالة الجنائية، وزارة العدل والمساواة</w:t>
            </w:r>
          </w:p>
        </w:tc>
      </w:tr>
      <w:tr w:rsidR="00BD6CD5" w:rsidRPr="008E1E1B" w:rsidTr="00F35B52">
        <w:tc>
          <w:tcPr>
            <w:tcW w:w="402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اتفاقية القضاء على جميع أشكال التمييز ضد المرأة</w:t>
            </w:r>
          </w:p>
        </w:tc>
        <w:tc>
          <w:tcPr>
            <w:tcW w:w="334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 xml:space="preserve">وحدة </w:t>
            </w:r>
            <w:r w:rsidRPr="008E1E1B">
              <w:rPr>
                <w:rFonts w:ascii="Traditional Arabic" w:hAnsi="Traditional Arabic" w:cs="Traditional Arabic" w:hint="cs"/>
                <w:b/>
                <w:bCs w:val="0"/>
                <w:szCs w:val="26"/>
                <w:rtl/>
              </w:rPr>
              <w:t>المساواة بين الجنسين</w:t>
            </w:r>
            <w:r w:rsidRPr="008E1E1B">
              <w:rPr>
                <w:rFonts w:ascii="Traditional Arabic" w:hAnsi="Traditional Arabic" w:cs="Traditional Arabic"/>
                <w:b/>
                <w:bCs w:val="0"/>
                <w:szCs w:val="26"/>
                <w:rtl/>
              </w:rPr>
              <w:t>، وزارة العدل والمساواة</w:t>
            </w:r>
          </w:p>
        </w:tc>
      </w:tr>
      <w:tr w:rsidR="00BD6CD5" w:rsidRPr="008E1E1B" w:rsidTr="00F35B52">
        <w:tc>
          <w:tcPr>
            <w:tcW w:w="402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اتفاقية حقوق الطفل</w:t>
            </w:r>
            <w:r w:rsidRPr="008E1E1B">
              <w:rPr>
                <w:rFonts w:ascii="Traditional Arabic" w:hAnsi="Traditional Arabic" w:cs="Traditional Arabic" w:hint="cs"/>
                <w:b/>
                <w:bCs w:val="0"/>
                <w:szCs w:val="26"/>
                <w:rtl/>
              </w:rPr>
              <w:t xml:space="preserve"> </w:t>
            </w:r>
          </w:p>
        </w:tc>
        <w:tc>
          <w:tcPr>
            <w:tcW w:w="334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 xml:space="preserve">وحدة تشريعات رعاية الطفل والسياسات المتعلقة بحقوق الطفل، </w:t>
            </w:r>
            <w:r w:rsidRPr="008E1E1B">
              <w:rPr>
                <w:rFonts w:ascii="Traditional Arabic" w:hAnsi="Traditional Arabic" w:cs="Traditional Arabic" w:hint="cs"/>
                <w:b/>
                <w:bCs w:val="0"/>
                <w:szCs w:val="26"/>
                <w:rtl/>
              </w:rPr>
              <w:t>وزارة</w:t>
            </w:r>
            <w:r w:rsidRPr="008E1E1B">
              <w:rPr>
                <w:rFonts w:ascii="Traditional Arabic" w:hAnsi="Traditional Arabic" w:cs="Traditional Arabic"/>
                <w:b/>
                <w:bCs w:val="0"/>
                <w:szCs w:val="26"/>
                <w:rtl/>
              </w:rPr>
              <w:t xml:space="preserve"> شؤون الطفل</w:t>
            </w:r>
            <w:r w:rsidRPr="008E1E1B">
              <w:rPr>
                <w:rFonts w:ascii="Traditional Arabic" w:hAnsi="Traditional Arabic" w:cs="Traditional Arabic" w:hint="cs"/>
                <w:b/>
                <w:bCs w:val="0"/>
                <w:szCs w:val="26"/>
                <w:rtl/>
              </w:rPr>
              <w:t xml:space="preserve"> </w:t>
            </w:r>
            <w:r w:rsidRPr="008E1E1B">
              <w:rPr>
                <w:rFonts w:ascii="Traditional Arabic" w:hAnsi="Traditional Arabic" w:cs="Traditional Arabic"/>
                <w:b/>
                <w:bCs w:val="0"/>
                <w:szCs w:val="26"/>
                <w:rtl/>
              </w:rPr>
              <w:t>والشباب</w:t>
            </w:r>
          </w:p>
        </w:tc>
      </w:tr>
      <w:tr w:rsidR="00BD6CD5" w:rsidRPr="008E1E1B" w:rsidTr="00F35B52">
        <w:tc>
          <w:tcPr>
            <w:tcW w:w="402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cs/>
              </w:rPr>
              <w:t>‎‎</w:t>
            </w:r>
            <w:r w:rsidRPr="008E1E1B">
              <w:rPr>
                <w:rFonts w:ascii="Traditional Arabic" w:hAnsi="Traditional Arabic" w:cs="Traditional Arabic"/>
                <w:b/>
                <w:bCs w:val="0"/>
                <w:szCs w:val="26"/>
                <w:rtl/>
              </w:rPr>
              <w:t>الاتفاقية الدولية للقضاء على جميع أشكال التمييز العنصري‏</w:t>
            </w:r>
          </w:p>
        </w:tc>
        <w:tc>
          <w:tcPr>
            <w:tcW w:w="3345" w:type="dxa"/>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pacing w:val="-4"/>
                <w:szCs w:val="26"/>
                <w:rtl/>
              </w:rPr>
              <w:t>وحدة سياسات العدالة المدنية والمساواة، وزارة العدل</w:t>
            </w:r>
            <w:r w:rsidRPr="008E1E1B">
              <w:rPr>
                <w:rFonts w:ascii="Traditional Arabic" w:hAnsi="Traditional Arabic" w:cs="Traditional Arabic"/>
                <w:b/>
                <w:bCs w:val="0"/>
                <w:szCs w:val="26"/>
                <w:rtl/>
              </w:rPr>
              <w:t xml:space="preserve"> والمساواة</w:t>
            </w:r>
          </w:p>
        </w:tc>
      </w:tr>
      <w:tr w:rsidR="00BD6CD5" w:rsidRPr="008E1E1B" w:rsidTr="00F35B52">
        <w:tc>
          <w:tcPr>
            <w:tcW w:w="4025" w:type="dxa"/>
            <w:tcBorders>
              <w:bottom w:val="single" w:sz="12" w:space="0" w:color="auto"/>
            </w:tcBorders>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zCs w:val="26"/>
              </w:rPr>
            </w:pPr>
            <w:r w:rsidRPr="008E1E1B">
              <w:rPr>
                <w:rFonts w:ascii="Traditional Arabic" w:hAnsi="Traditional Arabic" w:cs="Traditional Arabic"/>
                <w:b/>
                <w:bCs w:val="0"/>
                <w:szCs w:val="26"/>
                <w:rtl/>
              </w:rPr>
              <w:t>اتفاقية حقوق الأشخاص ذوي الإعاقة</w:t>
            </w:r>
          </w:p>
        </w:tc>
        <w:tc>
          <w:tcPr>
            <w:tcW w:w="3345" w:type="dxa"/>
            <w:tcBorders>
              <w:bottom w:val="single" w:sz="12" w:space="0" w:color="auto"/>
            </w:tcBorders>
            <w:shd w:val="clear" w:color="auto" w:fill="auto"/>
          </w:tcPr>
          <w:p w:rsidR="00BD6CD5" w:rsidRPr="008E1E1B" w:rsidRDefault="00BD6CD5" w:rsidP="008E1E1B">
            <w:pPr>
              <w:pStyle w:val="CCDConvListContents"/>
              <w:bidi/>
              <w:spacing w:after="60" w:line="300" w:lineRule="exact"/>
              <w:ind w:left="57"/>
              <w:jc w:val="lowKashida"/>
              <w:rPr>
                <w:rFonts w:ascii="Traditional Arabic" w:hAnsi="Traditional Arabic" w:cs="Traditional Arabic"/>
                <w:b/>
                <w:bCs w:val="0"/>
                <w:spacing w:val="-4"/>
                <w:szCs w:val="26"/>
              </w:rPr>
            </w:pPr>
            <w:r w:rsidRPr="008E1E1B">
              <w:rPr>
                <w:rFonts w:ascii="Traditional Arabic" w:hAnsi="Traditional Arabic" w:cs="Traditional Arabic"/>
                <w:b/>
                <w:bCs w:val="0"/>
                <w:spacing w:val="-4"/>
                <w:szCs w:val="26"/>
                <w:rtl/>
              </w:rPr>
              <w:t>وحدة سياسات العدالة المدنية والمساواة، وزارة العدل والمساواة</w:t>
            </w:r>
          </w:p>
        </w:tc>
      </w:tr>
    </w:tbl>
    <w:p w:rsidR="002E6221" w:rsidRDefault="002E6221" w:rsidP="002E6221">
      <w:pPr>
        <w:pStyle w:val="SingleTxtGA"/>
        <w:rPr>
          <w:rtl/>
          <w:lang w:bidi="ar-DZ"/>
        </w:rPr>
      </w:pPr>
      <w:r w:rsidRPr="002E6221">
        <w:rPr>
          <w:szCs w:val="20"/>
          <w:rtl/>
          <w:lang w:bidi="ar-DZ"/>
        </w:rPr>
        <w:lastRenderedPageBreak/>
        <w:t>172</w:t>
      </w:r>
      <w:r>
        <w:rPr>
          <w:rtl/>
          <w:lang w:bidi="ar-DZ"/>
        </w:rPr>
        <w:t>-</w:t>
      </w:r>
      <w:r>
        <w:rPr>
          <w:rtl/>
          <w:lang w:bidi="ar-DZ"/>
        </w:rPr>
        <w:tab/>
        <w:t xml:space="preserve">وتشمل عملية الصياغة الأولية لجميع تقارير أيرلندا المتعلقة بحقوق الإنسان عقد اجتماعات مشتركة بين الإدارات مع جميع الإدارات الحكومية المعنية. وتجري مشاورة مستفيضة مع المجتمع المدني في </w:t>
      </w:r>
      <w:r w:rsidRPr="008E1E1B">
        <w:rPr>
          <w:spacing w:val="-4"/>
          <w:rtl/>
          <w:lang w:bidi="ar-DZ"/>
        </w:rPr>
        <w:t>مراحل مختلفة من عملية الصياغة. وتُدعى اللجنة الأيرلندية لحقوق الإنسان والمساواة بدورها إلى التشاور</w:t>
      </w:r>
      <w:r>
        <w:rPr>
          <w:rtl/>
          <w:lang w:bidi="ar-DZ"/>
        </w:rPr>
        <w:t xml:space="preserve"> بشأن التقارير. </w:t>
      </w:r>
    </w:p>
    <w:p w:rsidR="002E6221" w:rsidRDefault="002E6221" w:rsidP="002E6221">
      <w:pPr>
        <w:pStyle w:val="SingleTxtGA"/>
        <w:rPr>
          <w:rtl/>
          <w:lang w:bidi="ar-DZ"/>
        </w:rPr>
      </w:pPr>
      <w:r w:rsidRPr="002E6221">
        <w:rPr>
          <w:szCs w:val="20"/>
          <w:rtl/>
          <w:lang w:bidi="ar-DZ"/>
        </w:rPr>
        <w:t>173</w:t>
      </w:r>
      <w:r>
        <w:rPr>
          <w:rtl/>
          <w:lang w:bidi="ar-DZ"/>
        </w:rPr>
        <w:t>-</w:t>
      </w:r>
      <w:r>
        <w:rPr>
          <w:rtl/>
          <w:lang w:bidi="ar-DZ"/>
        </w:rPr>
        <w:tab/>
      </w:r>
      <w:r w:rsidRPr="008E1E1B">
        <w:rPr>
          <w:spacing w:val="-4"/>
          <w:rtl/>
          <w:lang w:bidi="ar-DZ"/>
        </w:rPr>
        <w:t xml:space="preserve">وتقرُّ حكومة أيرلندا بالدور الهام الذي تؤدِّيه المنظمات غير الحكومية في تعزيز وإعمال الحقوق المنصوص عليها في المعاهدات، وتشمل الممارسةُ المعتادة في إعداد التقارير الوطنية إجراء مشاورات </w:t>
      </w:r>
      <w:r>
        <w:rPr>
          <w:rtl/>
          <w:lang w:bidi="ar-DZ"/>
        </w:rPr>
        <w:t xml:space="preserve">مع مجموعة واسعة من المنظمات غير الحكومية المعنية. </w:t>
      </w:r>
    </w:p>
    <w:p w:rsidR="002E6221" w:rsidRDefault="002E6221" w:rsidP="008E1E1B">
      <w:pPr>
        <w:pStyle w:val="H1GA"/>
        <w:rPr>
          <w:rtl/>
          <w:lang w:bidi="ar-DZ"/>
        </w:rPr>
      </w:pPr>
      <w:r>
        <w:rPr>
          <w:rtl/>
          <w:lang w:bidi="ar-DZ"/>
        </w:rPr>
        <w:tab/>
      </w:r>
      <w:bookmarkStart w:id="66" w:name="_Toc34663767"/>
      <w:r>
        <w:rPr>
          <w:rtl/>
          <w:lang w:bidi="ar-DZ"/>
        </w:rPr>
        <w:t>هاء-</w:t>
      </w:r>
      <w:r>
        <w:rPr>
          <w:rtl/>
          <w:lang w:bidi="ar-DZ"/>
        </w:rPr>
        <w:tab/>
        <w:t>معلومات أخرى ذات صلة بحقوق الإنسان</w:t>
      </w:r>
      <w:bookmarkEnd w:id="66"/>
    </w:p>
    <w:p w:rsidR="002E6221" w:rsidRDefault="002E6221" w:rsidP="002E6221">
      <w:pPr>
        <w:pStyle w:val="SingleTxtGA"/>
        <w:rPr>
          <w:rtl/>
          <w:lang w:bidi="ar-DZ"/>
        </w:rPr>
      </w:pPr>
      <w:r w:rsidRPr="002E6221">
        <w:rPr>
          <w:szCs w:val="20"/>
          <w:rtl/>
          <w:lang w:bidi="ar-DZ"/>
        </w:rPr>
        <w:t>174</w:t>
      </w:r>
      <w:r>
        <w:rPr>
          <w:rtl/>
          <w:lang w:bidi="ar-DZ"/>
        </w:rPr>
        <w:t>-</w:t>
      </w:r>
      <w:r>
        <w:rPr>
          <w:rtl/>
          <w:lang w:bidi="ar-DZ"/>
        </w:rPr>
        <w:tab/>
        <w:t xml:space="preserve">خضعت أيرلندا لأول استعراض في إطار عملية استعراض الأمم المتحدة الدوري الشامل في </w:t>
      </w:r>
      <w:r w:rsidRPr="008E1E1B">
        <w:rPr>
          <w:spacing w:val="-4"/>
          <w:rtl/>
          <w:lang w:bidi="ar-DZ"/>
        </w:rPr>
        <w:t xml:space="preserve">تشرين الأول/أكتوبر </w:t>
      </w:r>
      <w:r w:rsidRPr="008E1E1B">
        <w:rPr>
          <w:spacing w:val="-4"/>
          <w:szCs w:val="20"/>
          <w:rtl/>
          <w:lang w:bidi="ar-DZ"/>
        </w:rPr>
        <w:t>2011</w:t>
      </w:r>
      <w:r w:rsidRPr="008E1E1B">
        <w:rPr>
          <w:spacing w:val="-4"/>
          <w:rtl/>
          <w:lang w:bidi="ar-DZ"/>
        </w:rPr>
        <w:t xml:space="preserve"> وقدَّمت إضافة إلى تقرير الفريق العامل إلى الأمم المتحدة في آذار/مارس </w:t>
      </w:r>
      <w:r w:rsidRPr="008E1E1B">
        <w:rPr>
          <w:spacing w:val="-4"/>
          <w:szCs w:val="20"/>
          <w:rtl/>
          <w:lang w:bidi="ar-DZ"/>
        </w:rPr>
        <w:t>2012</w:t>
      </w:r>
      <w:r w:rsidRPr="008E1E1B">
        <w:rPr>
          <w:spacing w:val="-4"/>
          <w:rtl/>
          <w:lang w:bidi="ar-DZ"/>
        </w:rPr>
        <w:t>.</w:t>
      </w:r>
      <w:r>
        <w:rPr>
          <w:rtl/>
          <w:lang w:bidi="ar-DZ"/>
        </w:rPr>
        <w:t xml:space="preserve"> </w:t>
      </w:r>
      <w:r w:rsidRPr="008E1E1B">
        <w:rPr>
          <w:spacing w:val="-4"/>
          <w:rtl/>
          <w:lang w:bidi="ar-DZ"/>
        </w:rPr>
        <w:t>ومن بين التوصيات الـ</w:t>
      </w:r>
      <w:r w:rsidRPr="008E1E1B">
        <w:rPr>
          <w:spacing w:val="-4"/>
          <w:szCs w:val="20"/>
          <w:rtl/>
          <w:lang w:bidi="ar-DZ"/>
        </w:rPr>
        <w:t>127</w:t>
      </w:r>
      <w:r w:rsidRPr="008E1E1B">
        <w:rPr>
          <w:spacing w:val="-4"/>
          <w:rtl/>
          <w:lang w:bidi="ar-DZ"/>
        </w:rPr>
        <w:t xml:space="preserve"> التي قدَّمتها الدول الأعضاء في الأمم المتحدة، قبلت أيرلندا </w:t>
      </w:r>
      <w:r w:rsidRPr="008E1E1B">
        <w:rPr>
          <w:spacing w:val="-4"/>
          <w:szCs w:val="20"/>
          <w:rtl/>
          <w:lang w:bidi="ar-DZ"/>
        </w:rPr>
        <w:t>91</w:t>
      </w:r>
      <w:r w:rsidRPr="008E1E1B">
        <w:rPr>
          <w:spacing w:val="-4"/>
          <w:rtl/>
          <w:lang w:bidi="ar-DZ"/>
        </w:rPr>
        <w:t xml:space="preserve"> توصية وقبلت</w:t>
      </w:r>
      <w:r>
        <w:rPr>
          <w:rtl/>
          <w:lang w:bidi="ar-DZ"/>
        </w:rPr>
        <w:t xml:space="preserve"> جزئيّاً </w:t>
      </w:r>
      <w:r w:rsidRPr="002E6221">
        <w:rPr>
          <w:szCs w:val="20"/>
          <w:rtl/>
          <w:lang w:bidi="ar-DZ"/>
        </w:rPr>
        <w:t>17</w:t>
      </w:r>
      <w:r>
        <w:rPr>
          <w:rtl/>
          <w:lang w:bidi="ar-DZ"/>
        </w:rPr>
        <w:t xml:space="preserve"> ورفضت </w:t>
      </w:r>
      <w:r w:rsidRPr="002E6221">
        <w:rPr>
          <w:szCs w:val="20"/>
          <w:rtl/>
          <w:lang w:bidi="ar-DZ"/>
        </w:rPr>
        <w:t>19</w:t>
      </w:r>
      <w:r>
        <w:rPr>
          <w:rtl/>
          <w:lang w:bidi="ar-DZ"/>
        </w:rPr>
        <w:t xml:space="preserve">. </w:t>
      </w:r>
    </w:p>
    <w:p w:rsidR="002E6221" w:rsidRDefault="002E6221" w:rsidP="002E6221">
      <w:pPr>
        <w:pStyle w:val="SingleTxtGA"/>
        <w:rPr>
          <w:rtl/>
          <w:lang w:bidi="ar-DZ"/>
        </w:rPr>
      </w:pPr>
      <w:r w:rsidRPr="002E6221">
        <w:rPr>
          <w:szCs w:val="20"/>
          <w:rtl/>
          <w:lang w:bidi="ar-DZ"/>
        </w:rPr>
        <w:t>175</w:t>
      </w:r>
      <w:r>
        <w:rPr>
          <w:rtl/>
          <w:lang w:bidi="ar-DZ"/>
        </w:rPr>
        <w:t>-</w:t>
      </w:r>
      <w:r>
        <w:rPr>
          <w:rtl/>
          <w:lang w:bidi="ar-DZ"/>
        </w:rPr>
        <w:tab/>
        <w:t xml:space="preserve">وقُدِّم تقرير أيرلندا الوطني في إطار الدورة الثانية إلى الأمم المتحدة في شباط/فبراير </w:t>
      </w:r>
      <w:r w:rsidRPr="002E6221">
        <w:rPr>
          <w:szCs w:val="20"/>
          <w:rtl/>
          <w:lang w:bidi="ar-DZ"/>
        </w:rPr>
        <w:t>2016</w:t>
      </w:r>
      <w:r>
        <w:rPr>
          <w:rtl/>
          <w:lang w:bidi="ar-DZ"/>
        </w:rPr>
        <w:t xml:space="preserve">، </w:t>
      </w:r>
      <w:r w:rsidRPr="008E1E1B">
        <w:rPr>
          <w:spacing w:val="-4"/>
          <w:rtl/>
          <w:lang w:bidi="ar-DZ"/>
        </w:rPr>
        <w:t xml:space="preserve">وجرى آخر استعراض لأيرلندا في </w:t>
      </w:r>
      <w:r w:rsidRPr="008E1E1B">
        <w:rPr>
          <w:spacing w:val="-4"/>
          <w:szCs w:val="20"/>
          <w:rtl/>
          <w:lang w:bidi="ar-DZ"/>
        </w:rPr>
        <w:t>11</w:t>
      </w:r>
      <w:r w:rsidRPr="008E1E1B">
        <w:rPr>
          <w:spacing w:val="-4"/>
          <w:rtl/>
          <w:lang w:bidi="ar-DZ"/>
        </w:rPr>
        <w:t xml:space="preserve"> أيار/مايو </w:t>
      </w:r>
      <w:r w:rsidRPr="008E1E1B">
        <w:rPr>
          <w:spacing w:val="-4"/>
          <w:szCs w:val="20"/>
          <w:rtl/>
          <w:lang w:bidi="ar-DZ"/>
        </w:rPr>
        <w:t>2016</w:t>
      </w:r>
      <w:r w:rsidRPr="008E1E1B">
        <w:rPr>
          <w:spacing w:val="-4"/>
          <w:rtl/>
          <w:lang w:bidi="ar-DZ"/>
        </w:rPr>
        <w:t xml:space="preserve">. وقدَّمت دول أخرى أعضاء في الأمم المتحدة </w:t>
      </w:r>
      <w:r w:rsidRPr="008E1E1B">
        <w:rPr>
          <w:spacing w:val="-4"/>
          <w:szCs w:val="20"/>
          <w:rtl/>
          <w:lang w:bidi="ar-DZ"/>
        </w:rPr>
        <w:t>262</w:t>
      </w:r>
      <w:r>
        <w:rPr>
          <w:rtl/>
          <w:lang w:bidi="ar-DZ"/>
        </w:rPr>
        <w:t xml:space="preserve"> توصية إلى أيرلندا، قُبلت </w:t>
      </w:r>
      <w:r w:rsidRPr="002E6221">
        <w:rPr>
          <w:szCs w:val="20"/>
          <w:rtl/>
          <w:lang w:bidi="ar-DZ"/>
        </w:rPr>
        <w:t>152</w:t>
      </w:r>
      <w:r>
        <w:rPr>
          <w:rtl/>
          <w:lang w:bidi="ar-DZ"/>
        </w:rPr>
        <w:t xml:space="preserve"> منها على الفور، ولم تُقْبَل </w:t>
      </w:r>
      <w:r w:rsidRPr="002E6221">
        <w:rPr>
          <w:szCs w:val="20"/>
          <w:rtl/>
          <w:lang w:bidi="ar-DZ"/>
        </w:rPr>
        <w:t>13</w:t>
      </w:r>
      <w:r>
        <w:rPr>
          <w:rtl/>
          <w:lang w:bidi="ar-DZ"/>
        </w:rPr>
        <w:t xml:space="preserve"> توصية، واحتُفظ بـ </w:t>
      </w:r>
      <w:r w:rsidRPr="002E6221">
        <w:rPr>
          <w:szCs w:val="20"/>
          <w:rtl/>
          <w:lang w:bidi="ar-DZ"/>
        </w:rPr>
        <w:t>97</w:t>
      </w:r>
      <w:r>
        <w:rPr>
          <w:rtl/>
          <w:lang w:bidi="ar-DZ"/>
        </w:rPr>
        <w:t xml:space="preserve"> توصية لمواصلة النظر فيها. وترِد ردودنا على التوصيات الـ </w:t>
      </w:r>
      <w:r w:rsidRPr="002E6221">
        <w:rPr>
          <w:szCs w:val="20"/>
          <w:rtl/>
          <w:lang w:bidi="ar-DZ"/>
        </w:rPr>
        <w:t>97</w:t>
      </w:r>
      <w:r>
        <w:rPr>
          <w:rtl/>
          <w:lang w:bidi="ar-DZ"/>
        </w:rPr>
        <w:t xml:space="preserve"> المتبقية في الإضافة إلى تقرير الفريق العامل، التي قُدِّمت إلى الأمم المتحدة في </w:t>
      </w:r>
      <w:r w:rsidRPr="002E6221">
        <w:rPr>
          <w:szCs w:val="20"/>
          <w:rtl/>
          <w:lang w:bidi="ar-DZ"/>
        </w:rPr>
        <w:t>5</w:t>
      </w:r>
      <w:r>
        <w:rPr>
          <w:rtl/>
          <w:lang w:bidi="ar-DZ"/>
        </w:rPr>
        <w:t xml:space="preserve"> أيلول/سبتمبر </w:t>
      </w:r>
      <w:r w:rsidRPr="002E6221">
        <w:rPr>
          <w:szCs w:val="20"/>
          <w:rtl/>
          <w:lang w:bidi="ar-DZ"/>
        </w:rPr>
        <w:t>2016</w:t>
      </w:r>
      <w:r>
        <w:rPr>
          <w:rtl/>
          <w:lang w:bidi="ar-DZ"/>
        </w:rPr>
        <w:t xml:space="preserve">. وإجمالاً، قُبِلت </w:t>
      </w:r>
      <w:r w:rsidRPr="002E6221">
        <w:rPr>
          <w:szCs w:val="20"/>
          <w:rtl/>
          <w:lang w:bidi="ar-DZ"/>
        </w:rPr>
        <w:t>176</w:t>
      </w:r>
      <w:r>
        <w:rPr>
          <w:rtl/>
          <w:lang w:bidi="ar-DZ"/>
        </w:rPr>
        <w:t xml:space="preserve"> توصية من التوصيات الـ </w:t>
      </w:r>
      <w:r w:rsidRPr="002E6221">
        <w:rPr>
          <w:szCs w:val="20"/>
          <w:rtl/>
          <w:lang w:bidi="ar-DZ"/>
        </w:rPr>
        <w:t>262</w:t>
      </w:r>
      <w:r>
        <w:rPr>
          <w:rtl/>
          <w:lang w:bidi="ar-DZ"/>
        </w:rPr>
        <w:t xml:space="preserve"> التي قُدِّمت إلى أيرلندا، وقُبلت </w:t>
      </w:r>
      <w:r w:rsidRPr="002E6221">
        <w:rPr>
          <w:szCs w:val="20"/>
          <w:rtl/>
          <w:lang w:bidi="ar-DZ"/>
        </w:rPr>
        <w:t>45</w:t>
      </w:r>
      <w:r>
        <w:rPr>
          <w:rtl/>
          <w:lang w:bidi="ar-DZ"/>
        </w:rPr>
        <w:t xml:space="preserve"> توصية جزئياً، ولم تُقبل </w:t>
      </w:r>
      <w:r w:rsidRPr="002E6221">
        <w:rPr>
          <w:szCs w:val="20"/>
          <w:rtl/>
          <w:lang w:bidi="ar-DZ"/>
        </w:rPr>
        <w:t>41</w:t>
      </w:r>
      <w:r>
        <w:rPr>
          <w:rtl/>
          <w:lang w:bidi="ar-DZ"/>
        </w:rPr>
        <w:t xml:space="preserve"> توصية. </w:t>
      </w:r>
    </w:p>
    <w:p w:rsidR="002E6221" w:rsidRDefault="002E6221" w:rsidP="008E1E1B">
      <w:pPr>
        <w:pStyle w:val="H23GA"/>
        <w:rPr>
          <w:rtl/>
          <w:lang w:bidi="ar-DZ"/>
        </w:rPr>
      </w:pPr>
      <w:r>
        <w:rPr>
          <w:rtl/>
          <w:lang w:bidi="ar-DZ"/>
        </w:rPr>
        <w:tab/>
      </w:r>
      <w:bookmarkStart w:id="67" w:name="_Toc34663768"/>
      <w:r w:rsidRPr="002E6221">
        <w:rPr>
          <w:szCs w:val="20"/>
          <w:rtl/>
          <w:lang w:bidi="ar-DZ"/>
        </w:rPr>
        <w:t>1</w:t>
      </w:r>
      <w:r>
        <w:rPr>
          <w:rtl/>
          <w:lang w:bidi="ar-DZ"/>
        </w:rPr>
        <w:t>-</w:t>
      </w:r>
      <w:r>
        <w:rPr>
          <w:rtl/>
          <w:lang w:bidi="ar-DZ"/>
        </w:rPr>
        <w:tab/>
        <w:t>معلومات عن عدم التمييز والمساواة وسبل الانتصاف الفعالة</w:t>
      </w:r>
      <w:bookmarkEnd w:id="67"/>
    </w:p>
    <w:p w:rsidR="002E6221" w:rsidRDefault="008E1E1B" w:rsidP="008E1E1B">
      <w:pPr>
        <w:pStyle w:val="H4GA"/>
        <w:rPr>
          <w:rtl/>
          <w:lang w:bidi="ar-DZ"/>
        </w:rPr>
      </w:pPr>
      <w:r>
        <w:rPr>
          <w:rtl/>
          <w:lang w:bidi="ar-DZ"/>
        </w:rPr>
        <w:tab/>
      </w:r>
      <w:r>
        <w:rPr>
          <w:rtl/>
          <w:lang w:bidi="ar-DZ"/>
        </w:rPr>
        <w:tab/>
      </w:r>
      <w:bookmarkStart w:id="68" w:name="_Toc34663769"/>
      <w:r w:rsidR="002E6221">
        <w:rPr>
          <w:rtl/>
          <w:lang w:bidi="ar-DZ"/>
        </w:rPr>
        <w:t>عدم التمييز والمساواة</w:t>
      </w:r>
      <w:bookmarkEnd w:id="68"/>
    </w:p>
    <w:p w:rsidR="002E6221" w:rsidRDefault="008E1E1B" w:rsidP="008E1E1B">
      <w:pPr>
        <w:pStyle w:val="H56GA"/>
        <w:rPr>
          <w:rtl/>
          <w:lang w:bidi="ar-DZ"/>
        </w:rPr>
      </w:pPr>
      <w:r>
        <w:rPr>
          <w:rtl/>
          <w:lang w:bidi="ar-DZ"/>
        </w:rPr>
        <w:tab/>
      </w:r>
      <w:r>
        <w:rPr>
          <w:rtl/>
          <w:lang w:bidi="ar-DZ"/>
        </w:rPr>
        <w:tab/>
      </w:r>
      <w:r w:rsidR="002E6221">
        <w:rPr>
          <w:rtl/>
          <w:lang w:bidi="ar-DZ"/>
        </w:rPr>
        <w:t>التشريعات</w:t>
      </w:r>
    </w:p>
    <w:p w:rsidR="002E6221" w:rsidRDefault="002E6221" w:rsidP="002E6221">
      <w:pPr>
        <w:pStyle w:val="SingleTxtGA"/>
        <w:rPr>
          <w:rtl/>
          <w:lang w:bidi="ar-DZ"/>
        </w:rPr>
      </w:pPr>
      <w:r w:rsidRPr="002E6221">
        <w:rPr>
          <w:szCs w:val="20"/>
          <w:rtl/>
          <w:lang w:bidi="ar-DZ"/>
        </w:rPr>
        <w:t>176</w:t>
      </w:r>
      <w:r>
        <w:rPr>
          <w:rtl/>
          <w:lang w:bidi="ar-DZ"/>
        </w:rPr>
        <w:t>-</w:t>
      </w:r>
      <w:r>
        <w:rPr>
          <w:rtl/>
          <w:lang w:bidi="ar-DZ"/>
        </w:rPr>
        <w:tab/>
        <w:t>أيرلندا بلد متقدم في تدابيره الرامية إلى تعزيز وحماية مبدأي المساواة وعدم التعرض للتمييز. وقد وُضعت مجموعة من قوانين المساواة لضمان المساواة للجميع. وترِد التشريعات الرئيسية بهذا الشأن في الجدول أدناه.</w:t>
      </w:r>
    </w:p>
    <w:p w:rsidR="002E6221" w:rsidRDefault="002E6221" w:rsidP="002E6221">
      <w:pPr>
        <w:pStyle w:val="SingleTxtGA"/>
        <w:rPr>
          <w:rtl/>
          <w:lang w:bidi="ar-DZ"/>
        </w:rPr>
      </w:pPr>
      <w:r>
        <w:rPr>
          <w:rtl/>
          <w:lang w:bidi="ar-DZ"/>
        </w:rPr>
        <w:t xml:space="preserve">دستور أيرلندا - المادة </w:t>
      </w:r>
      <w:r w:rsidRPr="002E6221">
        <w:rPr>
          <w:szCs w:val="20"/>
          <w:rtl/>
          <w:lang w:bidi="ar-DZ"/>
        </w:rPr>
        <w:t>40</w:t>
      </w:r>
      <w:r>
        <w:rPr>
          <w:rtl/>
          <w:lang w:bidi="ar-DZ"/>
        </w:rPr>
        <w:t>-</w:t>
      </w:r>
      <w:r w:rsidRPr="002E6221">
        <w:rPr>
          <w:szCs w:val="20"/>
          <w:rtl/>
          <w:lang w:bidi="ar-DZ"/>
        </w:rPr>
        <w:t>1</w:t>
      </w:r>
      <w:r>
        <w:rPr>
          <w:rtl/>
          <w:lang w:bidi="ar-DZ"/>
        </w:rPr>
        <w:t xml:space="preserve">، والمادة </w:t>
      </w:r>
      <w:r w:rsidRPr="002E6221">
        <w:rPr>
          <w:szCs w:val="20"/>
          <w:rtl/>
          <w:lang w:bidi="ar-DZ"/>
        </w:rPr>
        <w:t>40</w:t>
      </w:r>
      <w:r>
        <w:rPr>
          <w:rtl/>
          <w:lang w:bidi="ar-DZ"/>
        </w:rPr>
        <w:t>-</w:t>
      </w:r>
      <w:r w:rsidRPr="002E6221">
        <w:rPr>
          <w:szCs w:val="20"/>
          <w:rtl/>
          <w:lang w:bidi="ar-DZ"/>
        </w:rPr>
        <w:t>3</w:t>
      </w:r>
      <w:r>
        <w:rPr>
          <w:rtl/>
          <w:lang w:bidi="ar-DZ"/>
        </w:rPr>
        <w:t>-</w:t>
      </w:r>
      <w:r w:rsidRPr="002E6221">
        <w:rPr>
          <w:szCs w:val="20"/>
          <w:rtl/>
          <w:lang w:bidi="ar-DZ"/>
        </w:rPr>
        <w:t>1</w:t>
      </w:r>
      <w:r>
        <w:rPr>
          <w:rtl/>
          <w:lang w:bidi="ar-DZ"/>
        </w:rPr>
        <w:t xml:space="preserve">، والمادة </w:t>
      </w:r>
      <w:r w:rsidRPr="002E6221">
        <w:rPr>
          <w:szCs w:val="20"/>
          <w:rtl/>
          <w:lang w:bidi="ar-DZ"/>
        </w:rPr>
        <w:t>40</w:t>
      </w:r>
      <w:r>
        <w:rPr>
          <w:rtl/>
          <w:lang w:bidi="ar-DZ"/>
        </w:rPr>
        <w:t>-</w:t>
      </w:r>
      <w:r w:rsidRPr="002E6221">
        <w:rPr>
          <w:szCs w:val="20"/>
          <w:rtl/>
          <w:lang w:bidi="ar-DZ"/>
        </w:rPr>
        <w:t>3</w:t>
      </w:r>
      <w:r>
        <w:rPr>
          <w:rtl/>
          <w:lang w:bidi="ar-DZ"/>
        </w:rPr>
        <w:t>-</w:t>
      </w:r>
      <w:r w:rsidRPr="002E6221">
        <w:rPr>
          <w:szCs w:val="20"/>
          <w:rtl/>
          <w:lang w:bidi="ar-DZ"/>
        </w:rPr>
        <w:t>2</w:t>
      </w:r>
      <w:r>
        <w:rPr>
          <w:rtl/>
          <w:lang w:bidi="ar-DZ"/>
        </w:rPr>
        <w:t xml:space="preserve">، والمادة </w:t>
      </w:r>
      <w:r w:rsidRPr="002E6221">
        <w:rPr>
          <w:szCs w:val="20"/>
          <w:rtl/>
          <w:lang w:bidi="ar-DZ"/>
        </w:rPr>
        <w:t>44</w:t>
      </w:r>
      <w:r>
        <w:rPr>
          <w:rtl/>
          <w:lang w:bidi="ar-DZ"/>
        </w:rPr>
        <w:t>-</w:t>
      </w:r>
      <w:r w:rsidRPr="002E6221">
        <w:rPr>
          <w:szCs w:val="20"/>
          <w:rtl/>
          <w:lang w:bidi="ar-DZ"/>
        </w:rPr>
        <w:t>2</w:t>
      </w:r>
      <w:r>
        <w:rPr>
          <w:rtl/>
          <w:lang w:bidi="ar-DZ"/>
        </w:rPr>
        <w:t>-</w:t>
      </w:r>
      <w:r w:rsidRPr="002E6221">
        <w:rPr>
          <w:szCs w:val="20"/>
          <w:rtl/>
          <w:lang w:bidi="ar-DZ"/>
        </w:rPr>
        <w:t>3</w:t>
      </w:r>
    </w:p>
    <w:p w:rsidR="002E6221" w:rsidRDefault="002E6221" w:rsidP="008E1E1B">
      <w:pPr>
        <w:pStyle w:val="Bullet1GA"/>
        <w:bidi/>
        <w:rPr>
          <w:rtl/>
          <w:lang w:bidi="ar-DZ"/>
        </w:rPr>
      </w:pPr>
      <w:r>
        <w:rPr>
          <w:rtl/>
          <w:lang w:bidi="ar-DZ"/>
        </w:rPr>
        <w:t xml:space="preserve">قوانين الفصل التعسفي </w:t>
      </w:r>
      <w:r w:rsidRPr="002E6221">
        <w:rPr>
          <w:szCs w:val="20"/>
          <w:rtl/>
          <w:lang w:bidi="ar-DZ"/>
        </w:rPr>
        <w:t>1977</w:t>
      </w:r>
      <w:r>
        <w:rPr>
          <w:rtl/>
          <w:lang w:bidi="ar-DZ"/>
        </w:rPr>
        <w:t>-</w:t>
      </w:r>
      <w:r w:rsidRPr="002E6221">
        <w:rPr>
          <w:szCs w:val="20"/>
          <w:rtl/>
          <w:lang w:bidi="ar-DZ"/>
        </w:rPr>
        <w:t>2007</w:t>
      </w:r>
      <w:r>
        <w:rPr>
          <w:rtl/>
          <w:lang w:bidi="ar-DZ"/>
        </w:rPr>
        <w:t>.</w:t>
      </w:r>
    </w:p>
    <w:p w:rsidR="002E6221" w:rsidRDefault="00CD04B4" w:rsidP="008E1E1B">
      <w:pPr>
        <w:pStyle w:val="Bullet1GA"/>
        <w:bidi/>
        <w:rPr>
          <w:rtl/>
          <w:lang w:bidi="ar-DZ"/>
        </w:rPr>
      </w:pPr>
      <w:dir w:val="rtl">
        <w:r w:rsidR="002E6221">
          <w:rPr>
            <w:rFonts w:ascii="Traditional Arabic" w:hAnsi="Traditional Arabic" w:hint="cs"/>
            <w:rtl/>
            <w:lang w:bidi="ar-DZ"/>
          </w:rPr>
          <w:t>قانون</w:t>
        </w:r>
        <w:r w:rsidR="002E6221">
          <w:rPr>
            <w:rtl/>
            <w:lang w:bidi="ar-DZ"/>
          </w:rPr>
          <w:t xml:space="preserve"> </w:t>
        </w:r>
        <w:r w:rsidR="002E6221">
          <w:rPr>
            <w:rFonts w:ascii="Traditional Arabic" w:hAnsi="Traditional Arabic" w:hint="cs"/>
            <w:rtl/>
            <w:lang w:bidi="ar-DZ"/>
          </w:rPr>
          <w:t>أمانة</w:t>
        </w:r>
        <w:r w:rsidR="002E6221">
          <w:rPr>
            <w:rtl/>
            <w:lang w:bidi="ar-DZ"/>
          </w:rPr>
          <w:t xml:space="preserve"> </w:t>
        </w:r>
        <w:r w:rsidR="002E6221">
          <w:rPr>
            <w:rFonts w:ascii="Traditional Arabic" w:hAnsi="Traditional Arabic" w:hint="cs"/>
            <w:rtl/>
            <w:lang w:bidi="ar-DZ"/>
          </w:rPr>
          <w:t>المظ</w:t>
        </w:r>
        <w:r w:rsidR="002E6221">
          <w:rPr>
            <w:rtl/>
            <w:lang w:bidi="ar-DZ"/>
          </w:rPr>
          <w:t xml:space="preserve">الم لعام </w:t>
        </w:r>
        <w:r w:rsidR="002E6221" w:rsidRPr="002E6221">
          <w:rPr>
            <w:szCs w:val="20"/>
            <w:rtl/>
            <w:lang w:bidi="ar-DZ"/>
          </w:rPr>
          <w:t>19</w:t>
        </w:r>
        <w:r w:rsidR="007C69A1">
          <w:rPr>
            <w:szCs w:val="20"/>
            <w:lang w:bidi="ar-DZ"/>
          </w:rPr>
          <w:t>80</w:t>
        </w:r>
        <w:r w:rsidR="002E6221">
          <w:rPr>
            <w:rFonts w:ascii="Arial" w:hAnsi="Arial" w:cs="Arial" w:hint="cs"/>
            <w:rtl/>
            <w:lang w:bidi="ar-DZ"/>
          </w:rPr>
          <w:t>‬</w:t>
        </w:r>
        <w:r w:rsidR="002E6221">
          <w:rPr>
            <w:rtl/>
            <w:lang w:bidi="ar-DZ"/>
          </w:rPr>
          <w:t>.</w:t>
        </w:r>
        <w:r w:rsidR="002E6221">
          <w:t>‬</w:t>
        </w:r>
        <w:r w:rsidR="00B97267">
          <w:t>‬</w:t>
        </w:r>
        <w:r w:rsidR="004D248D">
          <w:t>‬</w:t>
        </w:r>
        <w:r>
          <w:t>‬</w:t>
        </w:r>
      </w:dir>
    </w:p>
    <w:p w:rsidR="002E6221" w:rsidRDefault="002E6221" w:rsidP="008E1E1B">
      <w:pPr>
        <w:pStyle w:val="Bullet1GA"/>
        <w:bidi/>
        <w:rPr>
          <w:rtl/>
          <w:lang w:bidi="ar-DZ"/>
        </w:rPr>
      </w:pPr>
      <w:r>
        <w:rPr>
          <w:rtl/>
          <w:lang w:bidi="ar-DZ"/>
        </w:rPr>
        <w:t xml:space="preserve">قانون حظر التحريض على الكراهية لعام </w:t>
      </w:r>
      <w:r w:rsidRPr="002E6221">
        <w:rPr>
          <w:szCs w:val="20"/>
          <w:rtl/>
          <w:lang w:bidi="ar-DZ"/>
        </w:rPr>
        <w:t>1989</w:t>
      </w:r>
      <w:r>
        <w:rPr>
          <w:rtl/>
          <w:lang w:bidi="ar-DZ"/>
        </w:rPr>
        <w:t>.</w:t>
      </w:r>
    </w:p>
    <w:p w:rsidR="002E6221" w:rsidRDefault="002E6221" w:rsidP="008E1E1B">
      <w:pPr>
        <w:pStyle w:val="Bullet1GA"/>
        <w:bidi/>
        <w:rPr>
          <w:rtl/>
          <w:lang w:bidi="ar-DZ"/>
        </w:rPr>
      </w:pPr>
      <w:r>
        <w:rPr>
          <w:rtl/>
          <w:lang w:bidi="ar-DZ"/>
        </w:rPr>
        <w:t xml:space="preserve">قانون المعاشات التقاعدية لعام </w:t>
      </w:r>
      <w:r w:rsidRPr="002E6221">
        <w:rPr>
          <w:szCs w:val="20"/>
          <w:rtl/>
          <w:lang w:bidi="ar-DZ"/>
        </w:rPr>
        <w:t>1990</w:t>
      </w:r>
      <w:r>
        <w:rPr>
          <w:rtl/>
          <w:lang w:bidi="ar-DZ"/>
        </w:rPr>
        <w:t>.</w:t>
      </w:r>
    </w:p>
    <w:p w:rsidR="002E6221" w:rsidRDefault="002E6221" w:rsidP="008E1E1B">
      <w:pPr>
        <w:pStyle w:val="Bullet1GA"/>
        <w:bidi/>
        <w:rPr>
          <w:rtl/>
          <w:lang w:bidi="ar-DZ"/>
        </w:rPr>
      </w:pPr>
      <w:r>
        <w:rPr>
          <w:rtl/>
          <w:lang w:bidi="ar-DZ"/>
        </w:rPr>
        <w:t xml:space="preserve">قانون حماية الأمومة لعام </w:t>
      </w:r>
      <w:r w:rsidRPr="002E6221">
        <w:rPr>
          <w:szCs w:val="20"/>
          <w:rtl/>
          <w:lang w:bidi="ar-DZ"/>
        </w:rPr>
        <w:t>1994</w:t>
      </w:r>
      <w:r>
        <w:rPr>
          <w:rtl/>
          <w:lang w:bidi="ar-DZ"/>
        </w:rPr>
        <w:t>.</w:t>
      </w:r>
    </w:p>
    <w:p w:rsidR="002E6221" w:rsidRDefault="002E6221" w:rsidP="008E1E1B">
      <w:pPr>
        <w:pStyle w:val="Bullet1GA"/>
        <w:bidi/>
        <w:rPr>
          <w:rtl/>
          <w:lang w:bidi="ar-DZ"/>
        </w:rPr>
      </w:pPr>
      <w:r>
        <w:rPr>
          <w:rtl/>
          <w:lang w:bidi="ar-DZ"/>
        </w:rPr>
        <w:t xml:space="preserve">قانون إجازة التبني لعام </w:t>
      </w:r>
      <w:r w:rsidRPr="002E6221">
        <w:rPr>
          <w:szCs w:val="20"/>
          <w:rtl/>
          <w:lang w:bidi="ar-DZ"/>
        </w:rPr>
        <w:t>1995</w:t>
      </w:r>
      <w:r>
        <w:rPr>
          <w:rtl/>
          <w:lang w:bidi="ar-DZ"/>
        </w:rPr>
        <w:t>.</w:t>
      </w:r>
    </w:p>
    <w:p w:rsidR="002E6221" w:rsidRDefault="002E6221" w:rsidP="008E1E1B">
      <w:pPr>
        <w:pStyle w:val="Bullet1GA"/>
        <w:bidi/>
        <w:rPr>
          <w:rtl/>
          <w:lang w:bidi="ar-DZ"/>
        </w:rPr>
      </w:pPr>
      <w:r>
        <w:rPr>
          <w:rtl/>
          <w:lang w:bidi="ar-DZ"/>
        </w:rPr>
        <w:t xml:space="preserve">قانون المساعدة القانونية المدنية لعام </w:t>
      </w:r>
      <w:r w:rsidRPr="002E6221">
        <w:rPr>
          <w:szCs w:val="20"/>
          <w:rtl/>
          <w:lang w:bidi="ar-DZ"/>
        </w:rPr>
        <w:t>1995</w:t>
      </w:r>
      <w:r>
        <w:rPr>
          <w:rtl/>
          <w:lang w:bidi="ar-DZ"/>
        </w:rPr>
        <w:t>.</w:t>
      </w:r>
    </w:p>
    <w:p w:rsidR="002E6221" w:rsidRDefault="002E6221" w:rsidP="008E1E1B">
      <w:pPr>
        <w:pStyle w:val="Bullet1GA"/>
        <w:bidi/>
        <w:rPr>
          <w:rtl/>
          <w:lang w:bidi="ar-DZ"/>
        </w:rPr>
      </w:pPr>
      <w:r>
        <w:rPr>
          <w:rtl/>
          <w:lang w:bidi="ar-DZ"/>
        </w:rPr>
        <w:lastRenderedPageBreak/>
        <w:t xml:space="preserve">قانون إجازة الأبوين لعام </w:t>
      </w:r>
      <w:r w:rsidRPr="002E6221">
        <w:rPr>
          <w:szCs w:val="20"/>
          <w:rtl/>
          <w:lang w:bidi="ar-DZ"/>
        </w:rPr>
        <w:t>1998</w:t>
      </w:r>
      <w:r>
        <w:rPr>
          <w:rtl/>
          <w:lang w:bidi="ar-DZ"/>
        </w:rPr>
        <w:t>.</w:t>
      </w:r>
    </w:p>
    <w:p w:rsidR="002E6221" w:rsidRDefault="002E6221" w:rsidP="008E1E1B">
      <w:pPr>
        <w:pStyle w:val="Bullet1GA"/>
        <w:bidi/>
        <w:rPr>
          <w:rtl/>
          <w:lang w:bidi="ar-DZ"/>
        </w:rPr>
      </w:pPr>
      <w:r>
        <w:rPr>
          <w:rtl/>
          <w:lang w:bidi="ar-DZ"/>
        </w:rPr>
        <w:t xml:space="preserve">قانون المساواة في العمل لعام </w:t>
      </w:r>
      <w:r w:rsidRPr="002E6221">
        <w:rPr>
          <w:szCs w:val="20"/>
          <w:rtl/>
          <w:lang w:bidi="ar-DZ"/>
        </w:rPr>
        <w:t>1998</w:t>
      </w:r>
      <w:r>
        <w:rPr>
          <w:rtl/>
          <w:lang w:bidi="ar-DZ"/>
        </w:rPr>
        <w:t>.</w:t>
      </w:r>
    </w:p>
    <w:p w:rsidR="002E6221" w:rsidRDefault="002E6221" w:rsidP="008E1E1B">
      <w:pPr>
        <w:pStyle w:val="Bullet1GA"/>
        <w:bidi/>
        <w:rPr>
          <w:rtl/>
          <w:lang w:bidi="ar-DZ"/>
        </w:rPr>
      </w:pPr>
      <w:r>
        <w:rPr>
          <w:rtl/>
          <w:lang w:bidi="ar-DZ"/>
        </w:rPr>
        <w:t xml:space="preserve">قانون التعليم لعام </w:t>
      </w:r>
      <w:r w:rsidRPr="002E6221">
        <w:rPr>
          <w:szCs w:val="20"/>
          <w:rtl/>
          <w:lang w:bidi="ar-DZ"/>
        </w:rPr>
        <w:t>1998</w:t>
      </w:r>
      <w:r>
        <w:rPr>
          <w:rtl/>
          <w:lang w:bidi="ar-DZ"/>
        </w:rPr>
        <w:t>.</w:t>
      </w:r>
    </w:p>
    <w:p w:rsidR="002E6221" w:rsidRDefault="002E6221" w:rsidP="008E1E1B">
      <w:pPr>
        <w:pStyle w:val="Bullet1GA"/>
        <w:bidi/>
        <w:rPr>
          <w:rtl/>
          <w:lang w:bidi="ar-DZ"/>
        </w:rPr>
      </w:pPr>
      <w:r>
        <w:rPr>
          <w:rtl/>
          <w:lang w:bidi="ar-DZ"/>
        </w:rPr>
        <w:t xml:space="preserve">قانون المساواة (أحكام متنوعة) لعام </w:t>
      </w:r>
      <w:r w:rsidRPr="002E6221">
        <w:rPr>
          <w:szCs w:val="20"/>
          <w:rtl/>
          <w:lang w:bidi="ar-DZ"/>
        </w:rPr>
        <w:t>2015</w:t>
      </w:r>
      <w:r>
        <w:rPr>
          <w:rtl/>
          <w:lang w:bidi="ar-DZ"/>
        </w:rPr>
        <w:t>.</w:t>
      </w:r>
    </w:p>
    <w:p w:rsidR="002E6221" w:rsidRDefault="002E6221" w:rsidP="008E1E1B">
      <w:pPr>
        <w:pStyle w:val="Bullet1GA"/>
        <w:bidi/>
        <w:rPr>
          <w:rtl/>
          <w:lang w:bidi="ar-DZ"/>
        </w:rPr>
      </w:pPr>
      <w:r>
        <w:rPr>
          <w:rtl/>
          <w:lang w:bidi="ar-DZ"/>
        </w:rPr>
        <w:t xml:space="preserve">قانون المساواة في المركز لعام </w:t>
      </w:r>
      <w:r w:rsidRPr="002E6221">
        <w:rPr>
          <w:szCs w:val="20"/>
          <w:rtl/>
          <w:lang w:bidi="ar-DZ"/>
        </w:rPr>
        <w:t>2000</w:t>
      </w:r>
      <w:r>
        <w:rPr>
          <w:rtl/>
          <w:lang w:bidi="ar-DZ"/>
        </w:rPr>
        <w:t>.</w:t>
      </w:r>
    </w:p>
    <w:p w:rsidR="002E6221" w:rsidRDefault="002E6221" w:rsidP="008E1E1B">
      <w:pPr>
        <w:pStyle w:val="Bullet1GA"/>
        <w:bidi/>
        <w:rPr>
          <w:rtl/>
          <w:lang w:bidi="ar-DZ"/>
        </w:rPr>
      </w:pPr>
      <w:r>
        <w:rPr>
          <w:rtl/>
          <w:lang w:bidi="ar-DZ"/>
        </w:rPr>
        <w:t xml:space="preserve">قانون لجنة حقوق الإنسان لعام </w:t>
      </w:r>
      <w:r w:rsidRPr="002E6221">
        <w:rPr>
          <w:szCs w:val="20"/>
          <w:rtl/>
          <w:lang w:bidi="ar-DZ"/>
        </w:rPr>
        <w:t>2000</w:t>
      </w:r>
      <w:r>
        <w:rPr>
          <w:rtl/>
          <w:lang w:bidi="ar-DZ"/>
        </w:rPr>
        <w:t>.</w:t>
      </w:r>
    </w:p>
    <w:p w:rsidR="002E6221" w:rsidRDefault="002E6221" w:rsidP="008E1E1B">
      <w:pPr>
        <w:pStyle w:val="Bullet1GA"/>
        <w:bidi/>
        <w:rPr>
          <w:rtl/>
          <w:lang w:bidi="ar-DZ"/>
        </w:rPr>
      </w:pPr>
      <w:r>
        <w:rPr>
          <w:rtl/>
          <w:lang w:bidi="ar-DZ"/>
        </w:rPr>
        <w:t xml:space="preserve">قانون المشروبات الكحولية المسكرة لعام </w:t>
      </w:r>
      <w:r w:rsidRPr="002E6221">
        <w:rPr>
          <w:szCs w:val="20"/>
          <w:rtl/>
          <w:lang w:bidi="ar-DZ"/>
        </w:rPr>
        <w:t>2003</w:t>
      </w:r>
      <w:r>
        <w:rPr>
          <w:rtl/>
          <w:lang w:bidi="ar-DZ"/>
        </w:rPr>
        <w:t>.</w:t>
      </w:r>
    </w:p>
    <w:p w:rsidR="002E6221" w:rsidRDefault="002E6221" w:rsidP="008E1E1B">
      <w:pPr>
        <w:pStyle w:val="Bullet1GA"/>
        <w:bidi/>
        <w:rPr>
          <w:rtl/>
          <w:lang w:bidi="ar-DZ"/>
        </w:rPr>
      </w:pPr>
      <w:r>
        <w:rPr>
          <w:rtl/>
          <w:lang w:bidi="ar-DZ"/>
        </w:rPr>
        <w:t xml:space="preserve">قانون اللجنة الأيرلندية لحقوق الإنسان والمساواة لعام </w:t>
      </w:r>
      <w:r w:rsidRPr="002E6221">
        <w:rPr>
          <w:szCs w:val="20"/>
          <w:rtl/>
          <w:lang w:bidi="ar-DZ"/>
        </w:rPr>
        <w:t>2014</w:t>
      </w:r>
      <w:r>
        <w:rPr>
          <w:rtl/>
          <w:lang w:bidi="ar-DZ"/>
        </w:rPr>
        <w:t>.</w:t>
      </w:r>
    </w:p>
    <w:p w:rsidR="002E6221" w:rsidRDefault="002E6221" w:rsidP="008E1E1B">
      <w:pPr>
        <w:pStyle w:val="Bullet1GA"/>
        <w:bidi/>
        <w:rPr>
          <w:rtl/>
          <w:lang w:bidi="ar-DZ"/>
        </w:rPr>
      </w:pPr>
      <w:r>
        <w:rPr>
          <w:rtl/>
          <w:lang w:bidi="ar-DZ"/>
        </w:rPr>
        <w:t xml:space="preserve">قانون التعويض عن فقدان الشغل لعام </w:t>
      </w:r>
      <w:r w:rsidRPr="002E6221">
        <w:rPr>
          <w:szCs w:val="20"/>
          <w:rtl/>
          <w:lang w:bidi="ar-DZ"/>
        </w:rPr>
        <w:t>2003</w:t>
      </w:r>
      <w:r>
        <w:rPr>
          <w:rtl/>
          <w:lang w:bidi="ar-DZ"/>
        </w:rPr>
        <w:t>.</w:t>
      </w:r>
    </w:p>
    <w:p w:rsidR="002E6221" w:rsidRDefault="002E6221" w:rsidP="008E1E1B">
      <w:pPr>
        <w:pStyle w:val="Bullet1GA"/>
        <w:bidi/>
        <w:rPr>
          <w:rtl/>
          <w:lang w:bidi="ar-DZ"/>
        </w:rPr>
      </w:pPr>
      <w:r>
        <w:rPr>
          <w:rtl/>
          <w:lang w:bidi="ar-DZ"/>
        </w:rPr>
        <w:t xml:space="preserve">قانون المساواة لعام </w:t>
      </w:r>
      <w:r w:rsidRPr="002E6221">
        <w:rPr>
          <w:szCs w:val="20"/>
          <w:rtl/>
          <w:lang w:bidi="ar-DZ"/>
        </w:rPr>
        <w:t>2004</w:t>
      </w:r>
      <w:r>
        <w:rPr>
          <w:rtl/>
          <w:lang w:bidi="ar-DZ"/>
        </w:rPr>
        <w:t>.</w:t>
      </w:r>
    </w:p>
    <w:p w:rsidR="002E6221" w:rsidRDefault="002E6221" w:rsidP="008E1E1B">
      <w:pPr>
        <w:pStyle w:val="Bullet1GA"/>
        <w:bidi/>
        <w:rPr>
          <w:rtl/>
          <w:lang w:bidi="ar-DZ"/>
        </w:rPr>
      </w:pPr>
      <w:r>
        <w:rPr>
          <w:rtl/>
          <w:lang w:bidi="ar-DZ"/>
        </w:rPr>
        <w:t xml:space="preserve">قانون الإيجارات السكنية لعام </w:t>
      </w:r>
      <w:r w:rsidRPr="002E6221">
        <w:rPr>
          <w:szCs w:val="20"/>
          <w:rtl/>
          <w:lang w:bidi="ar-DZ"/>
        </w:rPr>
        <w:t>2004</w:t>
      </w:r>
      <w:r>
        <w:rPr>
          <w:rtl/>
          <w:lang w:bidi="ar-DZ"/>
        </w:rPr>
        <w:t>.</w:t>
      </w:r>
    </w:p>
    <w:p w:rsidR="002E6221" w:rsidRDefault="002E6221" w:rsidP="008E1E1B">
      <w:pPr>
        <w:pStyle w:val="Bullet1GA"/>
        <w:bidi/>
        <w:rPr>
          <w:rtl/>
          <w:lang w:bidi="ar-DZ"/>
        </w:rPr>
      </w:pPr>
      <w:r>
        <w:rPr>
          <w:rtl/>
          <w:lang w:bidi="ar-DZ"/>
        </w:rPr>
        <w:t xml:space="preserve">قانون الرعاية الاجتماعية (أحكام متنوعة) لعام </w:t>
      </w:r>
      <w:r w:rsidRPr="002E6221">
        <w:rPr>
          <w:szCs w:val="20"/>
          <w:rtl/>
          <w:lang w:bidi="ar-DZ"/>
        </w:rPr>
        <w:t>2004</w:t>
      </w:r>
      <w:r>
        <w:rPr>
          <w:rtl/>
          <w:lang w:bidi="ar-DZ"/>
        </w:rPr>
        <w:t>.</w:t>
      </w:r>
    </w:p>
    <w:p w:rsidR="002E6221" w:rsidRDefault="002E6221" w:rsidP="008E1E1B">
      <w:pPr>
        <w:pStyle w:val="Bullet1GA"/>
        <w:bidi/>
        <w:rPr>
          <w:rtl/>
          <w:lang w:bidi="ar-DZ"/>
        </w:rPr>
      </w:pPr>
      <w:r>
        <w:rPr>
          <w:rtl/>
          <w:lang w:bidi="ar-DZ"/>
        </w:rPr>
        <w:t xml:space="preserve">قانون إدارة الخدمة العامة (التوظيف والتعيينات) لعام </w:t>
      </w:r>
      <w:r w:rsidRPr="002E6221">
        <w:rPr>
          <w:szCs w:val="20"/>
          <w:rtl/>
          <w:lang w:bidi="ar-DZ"/>
        </w:rPr>
        <w:t>2004</w:t>
      </w:r>
      <w:r>
        <w:rPr>
          <w:rtl/>
          <w:lang w:bidi="ar-DZ"/>
        </w:rPr>
        <w:t>.</w:t>
      </w:r>
    </w:p>
    <w:p w:rsidR="002E6221" w:rsidRPr="008E1E1B" w:rsidRDefault="002E6221" w:rsidP="008E1E1B">
      <w:pPr>
        <w:pStyle w:val="Bullet1GA"/>
        <w:bidi/>
        <w:rPr>
          <w:spacing w:val="-6"/>
          <w:rtl/>
          <w:lang w:bidi="ar-DZ"/>
        </w:rPr>
      </w:pPr>
      <w:r w:rsidRPr="008E1E1B">
        <w:rPr>
          <w:spacing w:val="-6"/>
          <w:rtl/>
          <w:lang w:bidi="ar-DZ"/>
        </w:rPr>
        <w:t xml:space="preserve">قانون حماية العمالة (فوائض العمالة الجماعية الاستثنائية والمسائل ذات الصلة) لعام </w:t>
      </w:r>
      <w:r w:rsidRPr="008E1E1B">
        <w:rPr>
          <w:spacing w:val="-6"/>
          <w:szCs w:val="20"/>
          <w:rtl/>
          <w:lang w:bidi="ar-DZ"/>
        </w:rPr>
        <w:t>2007</w:t>
      </w:r>
      <w:r w:rsidRPr="008E1E1B">
        <w:rPr>
          <w:spacing w:val="-6"/>
          <w:rtl/>
          <w:lang w:bidi="ar-DZ"/>
        </w:rPr>
        <w:t>.</w:t>
      </w:r>
    </w:p>
    <w:p w:rsidR="002E6221" w:rsidRDefault="002E6221" w:rsidP="008E1E1B">
      <w:pPr>
        <w:pStyle w:val="Bullet1GA"/>
        <w:bidi/>
        <w:rPr>
          <w:rtl/>
          <w:lang w:bidi="ar-DZ"/>
        </w:rPr>
      </w:pPr>
      <w:r>
        <w:rPr>
          <w:rtl/>
          <w:lang w:bidi="ar-DZ"/>
        </w:rPr>
        <w:t xml:space="preserve">القانون المدني (أحكام متنوعة) لعام </w:t>
      </w:r>
      <w:r w:rsidRPr="002E6221">
        <w:rPr>
          <w:szCs w:val="20"/>
          <w:rtl/>
          <w:lang w:bidi="ar-DZ"/>
        </w:rPr>
        <w:t>2008</w:t>
      </w:r>
      <w:r>
        <w:rPr>
          <w:rtl/>
          <w:lang w:bidi="ar-DZ"/>
        </w:rPr>
        <w:t xml:space="preserve"> الباب </w:t>
      </w:r>
      <w:r w:rsidRPr="002E6221">
        <w:rPr>
          <w:szCs w:val="20"/>
          <w:rtl/>
          <w:lang w:bidi="ar-DZ"/>
        </w:rPr>
        <w:t>16</w:t>
      </w:r>
      <w:r>
        <w:rPr>
          <w:rtl/>
          <w:lang w:bidi="ar-DZ"/>
        </w:rPr>
        <w:t>.</w:t>
      </w:r>
    </w:p>
    <w:p w:rsidR="002E6221" w:rsidRDefault="002E6221" w:rsidP="008E1E1B">
      <w:pPr>
        <w:pStyle w:val="Bullet1GA"/>
        <w:bidi/>
        <w:rPr>
          <w:rtl/>
          <w:lang w:bidi="ar-DZ"/>
        </w:rPr>
      </w:pPr>
      <w:r>
        <w:rPr>
          <w:rtl/>
          <w:lang w:bidi="ar-DZ"/>
        </w:rPr>
        <w:t xml:space="preserve">قانون الملاحة التجارية لعام </w:t>
      </w:r>
      <w:r w:rsidRPr="002E6221">
        <w:rPr>
          <w:szCs w:val="20"/>
          <w:rtl/>
          <w:lang w:bidi="ar-DZ"/>
        </w:rPr>
        <w:t>2010</w:t>
      </w:r>
      <w:r>
        <w:rPr>
          <w:rtl/>
          <w:lang w:bidi="ar-DZ"/>
        </w:rPr>
        <w:t>.</w:t>
      </w:r>
    </w:p>
    <w:p w:rsidR="002E6221" w:rsidRDefault="002E6221" w:rsidP="008E1E1B">
      <w:pPr>
        <w:pStyle w:val="Bullet1GA"/>
        <w:bidi/>
        <w:rPr>
          <w:rtl/>
          <w:lang w:bidi="ar-DZ"/>
        </w:rPr>
      </w:pPr>
      <w:r>
        <w:rPr>
          <w:rtl/>
          <w:lang w:bidi="ar-DZ"/>
        </w:rPr>
        <w:t xml:space="preserve">قانون الشراكة المدنية وبعض حقوق والتزامات المتعايشين لعام </w:t>
      </w:r>
      <w:r w:rsidRPr="002E6221">
        <w:rPr>
          <w:szCs w:val="20"/>
          <w:rtl/>
          <w:lang w:bidi="ar-DZ"/>
        </w:rPr>
        <w:t>2010</w:t>
      </w:r>
      <w:r>
        <w:rPr>
          <w:rtl/>
          <w:lang w:bidi="ar-DZ"/>
        </w:rPr>
        <w:t>.</w:t>
      </w:r>
    </w:p>
    <w:p w:rsidR="002E6221" w:rsidRDefault="002E6221" w:rsidP="008E1E1B">
      <w:pPr>
        <w:pStyle w:val="Bullet1GA"/>
        <w:bidi/>
        <w:rPr>
          <w:rtl/>
          <w:lang w:bidi="ar-DZ"/>
        </w:rPr>
      </w:pPr>
      <w:r>
        <w:rPr>
          <w:rtl/>
          <w:lang w:bidi="ar-DZ"/>
        </w:rPr>
        <w:t xml:space="preserve">القانون المدني (أحكام متنوعة) لعام </w:t>
      </w:r>
      <w:r w:rsidRPr="002E6221">
        <w:rPr>
          <w:szCs w:val="20"/>
          <w:rtl/>
          <w:lang w:bidi="ar-DZ"/>
        </w:rPr>
        <w:t>2011</w:t>
      </w:r>
      <w:r>
        <w:rPr>
          <w:rtl/>
          <w:lang w:bidi="ar-DZ"/>
        </w:rPr>
        <w:t>.</w:t>
      </w:r>
    </w:p>
    <w:p w:rsidR="002E6221" w:rsidRDefault="002E6221" w:rsidP="008E1E1B">
      <w:pPr>
        <w:pStyle w:val="Bullet1GA"/>
        <w:bidi/>
        <w:rPr>
          <w:rtl/>
          <w:lang w:bidi="ar-DZ"/>
        </w:rPr>
      </w:pPr>
      <w:r>
        <w:rPr>
          <w:rtl/>
          <w:lang w:bidi="ar-DZ"/>
        </w:rPr>
        <w:t xml:space="preserve">قانون الوزراء والأمناء (المعدّل) لعام </w:t>
      </w:r>
      <w:r w:rsidRPr="002E6221">
        <w:rPr>
          <w:szCs w:val="20"/>
          <w:rtl/>
          <w:lang w:bidi="ar-DZ"/>
        </w:rPr>
        <w:t>2011</w:t>
      </w:r>
      <w:r>
        <w:rPr>
          <w:rtl/>
          <w:lang w:bidi="ar-DZ"/>
        </w:rPr>
        <w:t>.</w:t>
      </w:r>
    </w:p>
    <w:p w:rsidR="002E6221" w:rsidRDefault="002E6221" w:rsidP="008E1E1B">
      <w:pPr>
        <w:pStyle w:val="Bullet1GA"/>
        <w:bidi/>
        <w:rPr>
          <w:rtl/>
          <w:lang w:bidi="ar-DZ"/>
        </w:rPr>
      </w:pPr>
      <w:r>
        <w:rPr>
          <w:rtl/>
          <w:lang w:bidi="ar-DZ"/>
        </w:rPr>
        <w:t xml:space="preserve">قانون حماية الموظفين (الأعمال المؤقتة عن طريق وكالات التوظيف) لعام </w:t>
      </w:r>
      <w:r w:rsidRPr="002E6221">
        <w:rPr>
          <w:szCs w:val="20"/>
          <w:rtl/>
          <w:lang w:bidi="ar-DZ"/>
        </w:rPr>
        <w:t>2012</w:t>
      </w:r>
      <w:r>
        <w:rPr>
          <w:rtl/>
          <w:lang w:bidi="ar-DZ"/>
        </w:rPr>
        <w:t>.</w:t>
      </w:r>
    </w:p>
    <w:p w:rsidR="002E6221" w:rsidRDefault="002E6221" w:rsidP="008E1E1B">
      <w:pPr>
        <w:pStyle w:val="Bullet1GA"/>
        <w:bidi/>
        <w:rPr>
          <w:rtl/>
          <w:lang w:bidi="ar-DZ"/>
        </w:rPr>
      </w:pPr>
      <w:r>
        <w:rPr>
          <w:rtl/>
          <w:lang w:bidi="ar-DZ"/>
        </w:rPr>
        <w:t xml:space="preserve">قانون المساواة في المركز (المعدّل) لعام </w:t>
      </w:r>
      <w:r w:rsidRPr="002E6221">
        <w:rPr>
          <w:szCs w:val="20"/>
          <w:rtl/>
          <w:lang w:bidi="ar-DZ"/>
        </w:rPr>
        <w:t>2012</w:t>
      </w:r>
      <w:r>
        <w:rPr>
          <w:rtl/>
          <w:lang w:bidi="ar-DZ"/>
        </w:rPr>
        <w:t>.</w:t>
      </w:r>
    </w:p>
    <w:p w:rsidR="002E6221" w:rsidRDefault="002E6221" w:rsidP="008E1E1B">
      <w:pPr>
        <w:pStyle w:val="Bullet1GA"/>
        <w:bidi/>
        <w:rPr>
          <w:rtl/>
          <w:lang w:bidi="ar-DZ"/>
        </w:rPr>
      </w:pPr>
      <w:r w:rsidRPr="00CE5422">
        <w:rPr>
          <w:spacing w:val="-4"/>
          <w:rtl/>
          <w:lang w:bidi="ar-DZ"/>
        </w:rPr>
        <w:t>مدونة الممارسات المتعلقة بالمضايقة والتحرش الجنسي في مكان العمل، الصك القانوني</w:t>
      </w:r>
      <w:r>
        <w:rPr>
          <w:rtl/>
          <w:lang w:bidi="ar-DZ"/>
        </w:rPr>
        <w:t xml:space="preserve"> رقم </w:t>
      </w:r>
      <w:r w:rsidRPr="002E6221">
        <w:rPr>
          <w:szCs w:val="20"/>
          <w:rtl/>
          <w:lang w:bidi="ar-DZ"/>
        </w:rPr>
        <w:t>208</w:t>
      </w:r>
      <w:r>
        <w:rPr>
          <w:rtl/>
          <w:lang w:bidi="ar-DZ"/>
        </w:rPr>
        <w:t xml:space="preserve"> لعام </w:t>
      </w:r>
      <w:r w:rsidRPr="002E6221">
        <w:rPr>
          <w:szCs w:val="20"/>
          <w:rtl/>
          <w:lang w:bidi="ar-DZ"/>
        </w:rPr>
        <w:t>2012</w:t>
      </w:r>
      <w:r>
        <w:rPr>
          <w:rtl/>
          <w:lang w:bidi="ar-DZ"/>
        </w:rPr>
        <w:t>.</w:t>
      </w:r>
    </w:p>
    <w:p w:rsidR="002E6221" w:rsidRDefault="002E6221" w:rsidP="002E6221">
      <w:pPr>
        <w:pStyle w:val="SingleTxtGA"/>
        <w:rPr>
          <w:rtl/>
          <w:lang w:bidi="ar-DZ"/>
        </w:rPr>
      </w:pPr>
      <w:r w:rsidRPr="002E6221">
        <w:rPr>
          <w:szCs w:val="20"/>
          <w:rtl/>
          <w:lang w:bidi="ar-DZ"/>
        </w:rPr>
        <w:t>177</w:t>
      </w:r>
      <w:r>
        <w:rPr>
          <w:rtl/>
          <w:lang w:bidi="ar-DZ"/>
        </w:rPr>
        <w:t>-</w:t>
      </w:r>
      <w:r>
        <w:rPr>
          <w:rtl/>
          <w:lang w:bidi="ar-DZ"/>
        </w:rPr>
        <w:tab/>
        <w:t xml:space="preserve">وتشمل التشريعات الرئيسية التي سُنَّت قوانينَ المساواة في العمل من عام </w:t>
      </w:r>
      <w:r w:rsidRPr="002E6221">
        <w:rPr>
          <w:szCs w:val="20"/>
          <w:rtl/>
          <w:lang w:bidi="ar-DZ"/>
        </w:rPr>
        <w:t>1998</w:t>
      </w:r>
      <w:r>
        <w:rPr>
          <w:rtl/>
          <w:lang w:bidi="ar-DZ"/>
        </w:rPr>
        <w:t xml:space="preserve"> إلى عام </w:t>
      </w:r>
      <w:r w:rsidRPr="002E6221">
        <w:rPr>
          <w:szCs w:val="20"/>
          <w:rtl/>
          <w:lang w:bidi="ar-DZ"/>
        </w:rPr>
        <w:t>2011</w:t>
      </w:r>
      <w:r>
        <w:rPr>
          <w:rtl/>
          <w:lang w:bidi="ar-DZ"/>
        </w:rPr>
        <w:t xml:space="preserve"> وقوانين المساواة في المركز من عام </w:t>
      </w:r>
      <w:r w:rsidRPr="002E6221">
        <w:rPr>
          <w:szCs w:val="20"/>
          <w:rtl/>
          <w:lang w:bidi="ar-DZ"/>
        </w:rPr>
        <w:t>2000</w:t>
      </w:r>
      <w:r>
        <w:rPr>
          <w:rtl/>
          <w:lang w:bidi="ar-DZ"/>
        </w:rPr>
        <w:t xml:space="preserve"> إلى عام </w:t>
      </w:r>
      <w:r w:rsidRPr="002E6221">
        <w:rPr>
          <w:szCs w:val="20"/>
          <w:rtl/>
          <w:lang w:bidi="ar-DZ"/>
        </w:rPr>
        <w:t>2012</w:t>
      </w:r>
      <w:r>
        <w:rPr>
          <w:rtl/>
          <w:lang w:bidi="ar-DZ"/>
        </w:rPr>
        <w:t xml:space="preserve">. وتحظر هذه القوانين التمييز المباشر وغير </w:t>
      </w:r>
      <w:r w:rsidRPr="004D248D">
        <w:rPr>
          <w:spacing w:val="-4"/>
          <w:rtl/>
          <w:lang w:bidi="ar-DZ"/>
        </w:rPr>
        <w:t>المباشر في مجالات العمالة والحصول على السلع والخدمات، بما في ذلك السكن والرعاية الصحية والتعليم،</w:t>
      </w:r>
      <w:r>
        <w:rPr>
          <w:rtl/>
          <w:lang w:bidi="ar-DZ"/>
        </w:rPr>
        <w:t xml:space="preserve"> على تسعة أسس، وهي نوع الجنس، والحالة المدنية، والوضع الأسري، والميل الجنسي، والدين، والسن، والإعاقة، والعرق، والانتماء إلى مجتمع الرحّل. وتحظر القوانين أيضاً الإيذاء، أي التمييز ضد فرد لأنه </w:t>
      </w:r>
      <w:r w:rsidRPr="00B77013">
        <w:rPr>
          <w:spacing w:val="-4"/>
          <w:rtl/>
          <w:lang w:bidi="ar-DZ"/>
        </w:rPr>
        <w:t>رفع قضية أو يدلي بشهادة بموجب تشريع المساواة، أو عارض بالوسائل المشروعة التمييز المحظور بموجب</w:t>
      </w:r>
      <w:r>
        <w:rPr>
          <w:rtl/>
          <w:lang w:bidi="ar-DZ"/>
        </w:rPr>
        <w:t xml:space="preserve"> </w:t>
      </w:r>
      <w:r w:rsidRPr="00421034">
        <w:rPr>
          <w:spacing w:val="-2"/>
          <w:rtl/>
          <w:lang w:bidi="ar-DZ"/>
        </w:rPr>
        <w:t>هذه التشريعات. وقد أنشأت هذه القوانين الهياكل المؤسسية اللازمة لضمان التنفيذ الفعال للتشريعات.</w:t>
      </w:r>
      <w:r>
        <w:rPr>
          <w:rtl/>
          <w:lang w:bidi="ar-DZ"/>
        </w:rPr>
        <w:t xml:space="preserve"> وترد التطورات المستجدة في هذه الهياكل في الفقرات من </w:t>
      </w:r>
      <w:r w:rsidRPr="002E6221">
        <w:rPr>
          <w:szCs w:val="20"/>
          <w:rtl/>
          <w:lang w:bidi="ar-DZ"/>
        </w:rPr>
        <w:t>104</w:t>
      </w:r>
      <w:r>
        <w:rPr>
          <w:rtl/>
          <w:lang w:bidi="ar-DZ"/>
        </w:rPr>
        <w:t xml:space="preserve"> إلى </w:t>
      </w:r>
      <w:r w:rsidRPr="002E6221">
        <w:rPr>
          <w:szCs w:val="20"/>
          <w:rtl/>
          <w:lang w:bidi="ar-DZ"/>
        </w:rPr>
        <w:t>106</w:t>
      </w:r>
      <w:r>
        <w:rPr>
          <w:rtl/>
          <w:lang w:bidi="ar-DZ"/>
        </w:rPr>
        <w:t xml:space="preserve"> أعلاه. </w:t>
      </w:r>
    </w:p>
    <w:p w:rsidR="002E6221" w:rsidRDefault="00CE5422" w:rsidP="002E6221">
      <w:pPr>
        <w:pStyle w:val="SingleTxtGA"/>
        <w:rPr>
          <w:rtl/>
          <w:lang w:bidi="ar-DZ"/>
        </w:rPr>
      </w:pPr>
      <w:r>
        <w:rPr>
          <w:szCs w:val="20"/>
          <w:rtl/>
          <w:lang w:bidi="ar-DZ"/>
        </w:rPr>
        <w:br w:type="page"/>
      </w:r>
      <w:r w:rsidR="002E6221" w:rsidRPr="002E6221">
        <w:rPr>
          <w:szCs w:val="20"/>
          <w:rtl/>
          <w:lang w:bidi="ar-DZ"/>
        </w:rPr>
        <w:lastRenderedPageBreak/>
        <w:t>178</w:t>
      </w:r>
      <w:r w:rsidR="002E6221">
        <w:rPr>
          <w:rtl/>
          <w:lang w:bidi="ar-DZ"/>
        </w:rPr>
        <w:t>-</w:t>
      </w:r>
      <w:r w:rsidR="002E6221">
        <w:rPr>
          <w:rtl/>
          <w:lang w:bidi="ar-DZ"/>
        </w:rPr>
        <w:tab/>
        <w:t>وتشمل التحسينات التي أُدخلت مؤخراً على تشريعات المساواة ما يلي:</w:t>
      </w:r>
    </w:p>
    <w:p w:rsidR="002E6221" w:rsidRDefault="002E6221" w:rsidP="002E6221">
      <w:pPr>
        <w:pStyle w:val="SingleTxtGA"/>
        <w:rPr>
          <w:rtl/>
          <w:lang w:bidi="ar-DZ"/>
        </w:rPr>
      </w:pPr>
      <w:r>
        <w:rPr>
          <w:rtl/>
          <w:lang w:bidi="ar-DZ"/>
        </w:rPr>
        <w:tab/>
        <w:t>(أ)</w:t>
      </w:r>
      <w:r>
        <w:rPr>
          <w:rtl/>
          <w:lang w:bidi="ar-DZ"/>
        </w:rPr>
        <w:tab/>
        <w:t>بعد بدء العمل بالمعاشرة المدنية المسجَّلة للأزواج من نفس الجنس، وُسِّع نطاق الحماية من التمييز على أساس الحالة الزوجية لتشمل المعاشرة المسجَّلة، وأعيدت تسمية أساس هذه المعاشرة باسم "الحالة المدنية"؛</w:t>
      </w:r>
    </w:p>
    <w:p w:rsidR="002E6221" w:rsidRDefault="002E6221" w:rsidP="002E6221">
      <w:pPr>
        <w:pStyle w:val="SingleTxtGA"/>
        <w:rPr>
          <w:rtl/>
          <w:lang w:bidi="ar-DZ"/>
        </w:rPr>
      </w:pPr>
      <w:r>
        <w:rPr>
          <w:rtl/>
          <w:lang w:bidi="ar-DZ"/>
        </w:rPr>
        <w:tab/>
        <w:t>(ب)</w:t>
      </w:r>
      <w:r>
        <w:rPr>
          <w:rtl/>
          <w:lang w:bidi="ar-DZ"/>
        </w:rPr>
        <w:tab/>
        <w:t>رُفع الحد الأقصى للتعويض الذي يمكن منحه في حالات التمييز في ميدان العمل، لتوفير سبل انتصاف معزَّزة للعمال ذوي الأجور المنخفضة؛</w:t>
      </w:r>
    </w:p>
    <w:p w:rsidR="002E6221" w:rsidRDefault="002E6221" w:rsidP="002E6221">
      <w:pPr>
        <w:pStyle w:val="SingleTxtGA"/>
        <w:rPr>
          <w:rtl/>
          <w:lang w:bidi="ar-DZ"/>
        </w:rPr>
      </w:pPr>
      <w:r>
        <w:rPr>
          <w:rtl/>
          <w:lang w:bidi="ar-DZ"/>
        </w:rPr>
        <w:tab/>
        <w:t>(ج)</w:t>
      </w:r>
      <w:r>
        <w:rPr>
          <w:rtl/>
          <w:lang w:bidi="ar-DZ"/>
        </w:rPr>
        <w:tab/>
        <w:t xml:space="preserve">أرسى </w:t>
      </w:r>
      <w:r w:rsidRPr="002443AA">
        <w:rPr>
          <w:i/>
          <w:iCs/>
          <w:rtl/>
          <w:lang w:bidi="ar-DZ"/>
        </w:rPr>
        <w:t xml:space="preserve">قانون التعليم (القبول في المدارس) لعام </w:t>
      </w:r>
      <w:r w:rsidRPr="002443AA">
        <w:rPr>
          <w:i/>
          <w:iCs/>
          <w:szCs w:val="20"/>
          <w:rtl/>
          <w:lang w:bidi="ar-DZ"/>
        </w:rPr>
        <w:t>2018</w:t>
      </w:r>
      <w:r>
        <w:rPr>
          <w:rtl/>
          <w:lang w:bidi="ar-DZ"/>
        </w:rPr>
        <w:t xml:space="preserve">، الذي تم توقيعه ليصبح قانوناً </w:t>
      </w:r>
      <w:r w:rsidRPr="00EF52C0">
        <w:rPr>
          <w:spacing w:val="-4"/>
          <w:rtl/>
          <w:lang w:bidi="ar-DZ"/>
        </w:rPr>
        <w:t xml:space="preserve">في </w:t>
      </w:r>
      <w:r w:rsidRPr="00EF52C0">
        <w:rPr>
          <w:spacing w:val="-4"/>
          <w:szCs w:val="20"/>
          <w:rtl/>
          <w:lang w:bidi="ar-DZ"/>
        </w:rPr>
        <w:t>18</w:t>
      </w:r>
      <w:r w:rsidRPr="00EF52C0">
        <w:rPr>
          <w:spacing w:val="-4"/>
          <w:rtl/>
          <w:lang w:bidi="ar-DZ"/>
        </w:rPr>
        <w:t xml:space="preserve"> تموز/يوليه </w:t>
      </w:r>
      <w:r w:rsidRPr="00EF52C0">
        <w:rPr>
          <w:spacing w:val="-4"/>
          <w:szCs w:val="20"/>
          <w:rtl/>
          <w:lang w:bidi="ar-DZ"/>
        </w:rPr>
        <w:t>2018</w:t>
      </w:r>
      <w:r w:rsidRPr="00EF52C0">
        <w:rPr>
          <w:spacing w:val="-4"/>
          <w:rtl/>
          <w:lang w:bidi="ar-DZ"/>
        </w:rPr>
        <w:t>، نهجاً أكثر ملاءمة للوالدين وأكثر إنصافاً واتساقاً إزاء كيفية عمل سياسة القبول</w:t>
      </w:r>
      <w:r>
        <w:rPr>
          <w:rtl/>
          <w:lang w:bidi="ar-DZ"/>
        </w:rPr>
        <w:t xml:space="preserve"> في المدارس الابتدائية ومدارس ما بعد المرحلة الابتدائية التي يناهز عددها </w:t>
      </w:r>
      <w:r w:rsidRPr="002E6221">
        <w:rPr>
          <w:szCs w:val="20"/>
          <w:rtl/>
          <w:lang w:bidi="ar-DZ"/>
        </w:rPr>
        <w:t>4000</w:t>
      </w:r>
      <w:r>
        <w:rPr>
          <w:rtl/>
          <w:lang w:bidi="ar-DZ"/>
        </w:rPr>
        <w:t xml:space="preserve"> مدرسة في أيرلندا، وعملية </w:t>
      </w:r>
      <w:r w:rsidRPr="00EF52C0">
        <w:rPr>
          <w:spacing w:val="-4"/>
          <w:rtl/>
          <w:lang w:bidi="ar-DZ"/>
        </w:rPr>
        <w:t>قبول في المدارس لجميع التلاميذ تتسم بالعدل والإنصاف. وتهدف أحكام القانون إلى تيسير وصول الآباء</w:t>
      </w:r>
      <w:r>
        <w:rPr>
          <w:rtl/>
          <w:lang w:bidi="ar-DZ"/>
        </w:rPr>
        <w:t xml:space="preserve"> بسهولة أكبر إلى المدارس المحلية وتسجيل أطفالهم في مدرسة تلبِّي احتياجاتهم. ويقتضي القانون </w:t>
      </w:r>
      <w:r w:rsidRPr="00EF52C0">
        <w:rPr>
          <w:spacing w:val="-4"/>
          <w:rtl/>
          <w:lang w:bidi="ar-DZ"/>
        </w:rPr>
        <w:t>من المدارس أن تتحلى بالعدل والشفافية في تقرير كيفية إعطاء الأولوية للأطفال للقبول في المدرسة. وسيشترط</w:t>
      </w:r>
      <w:r>
        <w:rPr>
          <w:rtl/>
          <w:lang w:bidi="ar-DZ"/>
        </w:rPr>
        <w:t xml:space="preserve"> القانون، عند الشروع في تفعيله، أنه في الحالات التي لا يكون فيها الإقبال على المدارس شديداً، يجب أن تقبل جميع المتقدمين بطلب التسجيل. وسيلغي القانون قوائم الانتظار، ومن ثم سيزيل التمييز ضد الآباء الذين ينتقلون إلى منطقة جديدة. وقد شُرع في تفعيل بعض مواد القانون في عام </w:t>
      </w:r>
      <w:r w:rsidRPr="002E6221">
        <w:rPr>
          <w:szCs w:val="20"/>
          <w:rtl/>
          <w:lang w:bidi="ar-DZ"/>
        </w:rPr>
        <w:t>2018</w:t>
      </w:r>
      <w:r>
        <w:rPr>
          <w:rtl/>
          <w:lang w:bidi="ar-DZ"/>
        </w:rPr>
        <w:t xml:space="preserve">. ويعدِّل </w:t>
      </w:r>
      <w:r w:rsidRPr="00613B7A">
        <w:rPr>
          <w:rtl/>
          <w:lang w:bidi="ar-DZ"/>
        </w:rPr>
        <w:t>القانون</w:t>
      </w:r>
      <w:r w:rsidRPr="00613B7A">
        <w:rPr>
          <w:i/>
          <w:iCs/>
          <w:rtl/>
          <w:lang w:bidi="ar-DZ"/>
        </w:rPr>
        <w:t xml:space="preserve"> قانون المساواة في المركز لعام </w:t>
      </w:r>
      <w:r w:rsidRPr="00613B7A">
        <w:rPr>
          <w:i/>
          <w:iCs/>
          <w:szCs w:val="20"/>
          <w:rtl/>
          <w:lang w:bidi="ar-DZ"/>
        </w:rPr>
        <w:t>2000</w:t>
      </w:r>
      <w:r>
        <w:rPr>
          <w:rtl/>
          <w:lang w:bidi="ar-DZ"/>
        </w:rPr>
        <w:t xml:space="preserve"> لحظر استخدام الدين معياراً لاختيار المقبولين في المدارس الابتدائية، مع توفير بعض أوجه الحماية لضمان إمكانية التحاق الأطفال المنتمين إلى دين أقلية بمدرسة توفِّر تعليماً دينياً أو برنامجاً للتعليم الديني بما يتفق مع معتقداته الدينية. ويحظر القانون فرض رسوم </w:t>
      </w:r>
      <w:r w:rsidRPr="00EF52C0">
        <w:rPr>
          <w:spacing w:val="-4"/>
          <w:rtl/>
          <w:lang w:bidi="ar-DZ"/>
        </w:rPr>
        <w:t xml:space="preserve">القبول في المدارس ذات التعليم المجاني. كما يخوِّل القانون الوزير صلاحية إجبار مدرسة ما على اتخاذ ترتيبات </w:t>
      </w:r>
      <w:r w:rsidRPr="00E821D1">
        <w:rPr>
          <w:spacing w:val="-6"/>
          <w:rtl/>
          <w:lang w:bidi="ar-DZ"/>
        </w:rPr>
        <w:t>إضافية فيما يتعلق بالأطفال ذوي الاحتياجات التعليمية الخاصة، أي فتح فصل أو فصول خاصة في الحالات</w:t>
      </w:r>
      <w:r>
        <w:rPr>
          <w:rtl/>
          <w:lang w:bidi="ar-DZ"/>
        </w:rPr>
        <w:t xml:space="preserve"> التي يكون المجلس الوطني للتعليم الخاص قد استبان الحاجة إلى هذه الترتيبات في منطقة ما؛ </w:t>
      </w:r>
    </w:p>
    <w:p w:rsidR="002E6221" w:rsidRDefault="002E6221" w:rsidP="002E6221">
      <w:pPr>
        <w:pStyle w:val="SingleTxtGA"/>
        <w:rPr>
          <w:rtl/>
          <w:lang w:bidi="ar-DZ"/>
        </w:rPr>
      </w:pPr>
      <w:r>
        <w:rPr>
          <w:rtl/>
          <w:lang w:bidi="ar-DZ"/>
        </w:rPr>
        <w:tab/>
        <w:t>(د)</w:t>
      </w:r>
      <w:r w:rsidR="001C2259">
        <w:rPr>
          <w:rtl/>
          <w:lang w:bidi="ar-DZ"/>
        </w:rPr>
        <w:tab/>
      </w:r>
      <w:r>
        <w:rPr>
          <w:rtl/>
          <w:lang w:bidi="ar-DZ"/>
        </w:rPr>
        <w:t xml:space="preserve">تنص المادة </w:t>
      </w:r>
      <w:r w:rsidRPr="002E6221">
        <w:rPr>
          <w:szCs w:val="20"/>
          <w:rtl/>
          <w:lang w:bidi="ar-DZ"/>
        </w:rPr>
        <w:t>19</w:t>
      </w:r>
      <w:r>
        <w:rPr>
          <w:rtl/>
          <w:lang w:bidi="ar-DZ"/>
        </w:rPr>
        <w:t xml:space="preserve"> من </w:t>
      </w:r>
      <w:r w:rsidRPr="00613B7A">
        <w:rPr>
          <w:i/>
          <w:iCs/>
          <w:rtl/>
          <w:lang w:bidi="ar-DZ"/>
        </w:rPr>
        <w:t xml:space="preserve">قانون جامعات العلوم التكنولوجية لعام </w:t>
      </w:r>
      <w:r w:rsidRPr="00613B7A">
        <w:rPr>
          <w:i/>
          <w:iCs/>
          <w:szCs w:val="20"/>
          <w:rtl/>
          <w:lang w:bidi="ar-DZ"/>
        </w:rPr>
        <w:t>2018</w:t>
      </w:r>
      <w:r>
        <w:rPr>
          <w:rtl/>
          <w:lang w:bidi="ar-DZ"/>
        </w:rPr>
        <w:t xml:space="preserve"> على أن تُعدَّ جامعة العلوم التكنولوجية بيانات مساواة تغطِّي فترات من </w:t>
      </w:r>
      <w:r w:rsidRPr="002E6221">
        <w:rPr>
          <w:szCs w:val="20"/>
          <w:rtl/>
          <w:lang w:bidi="ar-DZ"/>
        </w:rPr>
        <w:t>3</w:t>
      </w:r>
      <w:r>
        <w:rPr>
          <w:rtl/>
          <w:lang w:bidi="ar-DZ"/>
        </w:rPr>
        <w:t xml:space="preserve"> إلى </w:t>
      </w:r>
      <w:r w:rsidRPr="002E6221">
        <w:rPr>
          <w:szCs w:val="20"/>
          <w:rtl/>
          <w:lang w:bidi="ar-DZ"/>
        </w:rPr>
        <w:t>5</w:t>
      </w:r>
      <w:r>
        <w:rPr>
          <w:rtl/>
          <w:lang w:bidi="ar-DZ"/>
        </w:rPr>
        <w:t xml:space="preserve"> سنوات وتحدِّد سياساتِها المتعلقة </w:t>
      </w:r>
      <w:r w:rsidRPr="00EF52C0">
        <w:rPr>
          <w:rtl/>
          <w:lang w:bidi="ar-DZ"/>
        </w:rPr>
        <w:t>بتعزيز وصول الأشخاص المحرومين اقتصادياً أو اجتماعياً، والأشخاص ذوي الإعاقة والأشخاص من قطاعات</w:t>
      </w:r>
      <w:r>
        <w:rPr>
          <w:rtl/>
          <w:lang w:bidi="ar-DZ"/>
        </w:rPr>
        <w:t xml:space="preserve"> المجتمع الممثَّلة تمثيلاً ناقصاً إلى حد بعيد في الهيئة الطلابية إلى جامعة العلوم التكنولوجية وما</w:t>
      </w:r>
      <w:r w:rsidR="00EF52C0">
        <w:rPr>
          <w:rFonts w:hint="cs"/>
          <w:rtl/>
          <w:lang w:bidi="ar-DZ"/>
        </w:rPr>
        <w:t> </w:t>
      </w:r>
      <w:r>
        <w:rPr>
          <w:rtl/>
          <w:lang w:bidi="ar-DZ"/>
        </w:rPr>
        <w:t xml:space="preserve">تقدِّمه من خدمات تعليمية، وتحدِّد أيضاً سياسةَ الجامعة فيما يتعلق بالمساواة، بما في ذلك المساواة بين الجنسين، في جميع أنشطة الجامعة. وتحدِّد المادة </w:t>
      </w:r>
      <w:r w:rsidRPr="002E6221">
        <w:rPr>
          <w:szCs w:val="20"/>
          <w:rtl/>
          <w:lang w:bidi="ar-DZ"/>
        </w:rPr>
        <w:t>9</w:t>
      </w:r>
      <w:r>
        <w:rPr>
          <w:rtl/>
          <w:lang w:bidi="ar-DZ"/>
        </w:rPr>
        <w:t xml:space="preserve"> من القانون المذكور الوظائف العامة لجامعات العلوم التكنولوجية، التي تشمل تعزيز التوازن بين الجنسين وتكافؤ الفرص بين الطلاب والعاملين في جامعات العلوم التكنولوجية؛ </w:t>
      </w:r>
    </w:p>
    <w:p w:rsidR="002E6221" w:rsidRDefault="002E6221" w:rsidP="002E6221">
      <w:pPr>
        <w:pStyle w:val="SingleTxtGA"/>
        <w:rPr>
          <w:rtl/>
          <w:lang w:bidi="ar-DZ"/>
        </w:rPr>
      </w:pPr>
      <w:r>
        <w:rPr>
          <w:rtl/>
          <w:lang w:bidi="ar-DZ"/>
        </w:rPr>
        <w:tab/>
        <w:t>(ه)</w:t>
      </w:r>
      <w:r>
        <w:rPr>
          <w:rtl/>
          <w:lang w:bidi="ar-DZ"/>
        </w:rPr>
        <w:tab/>
        <w:t xml:space="preserve">لـمّا كان توجيه الاتحاد الأوروبي </w:t>
      </w:r>
      <w:r w:rsidRPr="002E6221">
        <w:rPr>
          <w:szCs w:val="20"/>
          <w:rtl/>
          <w:lang w:bidi="ar-DZ"/>
        </w:rPr>
        <w:t>2005</w:t>
      </w:r>
      <w:r>
        <w:rPr>
          <w:rtl/>
          <w:lang w:bidi="ar-DZ"/>
        </w:rPr>
        <w:t>/</w:t>
      </w:r>
      <w:r w:rsidRPr="002E6221">
        <w:rPr>
          <w:szCs w:val="20"/>
          <w:rtl/>
          <w:lang w:bidi="ar-DZ"/>
        </w:rPr>
        <w:t>36</w:t>
      </w:r>
      <w:r>
        <w:rPr>
          <w:rtl/>
          <w:lang w:bidi="ar-DZ"/>
        </w:rPr>
        <w:t xml:space="preserve"> ينطبق على </w:t>
      </w:r>
      <w:r w:rsidRPr="00613B7A">
        <w:rPr>
          <w:i/>
          <w:iCs/>
          <w:rtl/>
          <w:lang w:bidi="ar-DZ"/>
        </w:rPr>
        <w:t>قوانين مجلس التدريس للفترة</w:t>
      </w:r>
      <w:r w:rsidR="00F0305D" w:rsidRPr="00613B7A">
        <w:rPr>
          <w:rFonts w:hint="cs"/>
          <w:i/>
          <w:iCs/>
          <w:rtl/>
          <w:lang w:bidi="ar-DZ"/>
        </w:rPr>
        <w:t> </w:t>
      </w:r>
      <w:r w:rsidRPr="00613B7A">
        <w:rPr>
          <w:i/>
          <w:iCs/>
          <w:szCs w:val="20"/>
          <w:rtl/>
          <w:lang w:bidi="ar-DZ"/>
        </w:rPr>
        <w:t>2001</w:t>
      </w:r>
      <w:r w:rsidRPr="00613B7A">
        <w:rPr>
          <w:i/>
          <w:iCs/>
          <w:rtl/>
          <w:lang w:bidi="ar-DZ"/>
        </w:rPr>
        <w:t>-</w:t>
      </w:r>
      <w:r w:rsidRPr="00613B7A">
        <w:rPr>
          <w:i/>
          <w:iCs/>
          <w:szCs w:val="20"/>
          <w:rtl/>
          <w:lang w:bidi="ar-DZ"/>
        </w:rPr>
        <w:t>2015</w:t>
      </w:r>
      <w:r>
        <w:rPr>
          <w:rtl/>
          <w:lang w:bidi="ar-DZ"/>
        </w:rPr>
        <w:t xml:space="preserve">، فإنَّ الصك التشريعي رقم </w:t>
      </w:r>
      <w:r w:rsidRPr="002E6221">
        <w:rPr>
          <w:szCs w:val="20"/>
          <w:rtl/>
          <w:lang w:bidi="ar-DZ"/>
        </w:rPr>
        <w:t>8</w:t>
      </w:r>
      <w:r>
        <w:rPr>
          <w:rtl/>
          <w:lang w:bidi="ar-DZ"/>
        </w:rPr>
        <w:t xml:space="preserve"> لعام </w:t>
      </w:r>
      <w:r w:rsidRPr="002E6221">
        <w:rPr>
          <w:szCs w:val="20"/>
          <w:rtl/>
          <w:lang w:bidi="ar-DZ"/>
        </w:rPr>
        <w:t>2017</w:t>
      </w:r>
      <w:r>
        <w:rPr>
          <w:rtl/>
          <w:lang w:bidi="ar-DZ"/>
        </w:rPr>
        <w:t xml:space="preserve"> يضفي مفعولاً إضافيّاً على الاعتراف بالمؤهِّلات المهنية من جانب إحدى السلطات المختصة في الدولة، ويخوِّل المستفيد الحق في الحصول، في الدولة، على نفس المهنة التي يكون مؤهَّلاً لها في الدولة العضو موطنه الأصلي، وعلى متابعتها في الدولة بمقتضى نفس الشروط التي يتمتع بها مواطنو الدولة (ما يعني أنَّ الصك التشريعي يمنع التمييز في القبول في مهنة التدريس (في جملة أمور) في أيرلندا، على أساس جنسية بلدان الاتحاد الأوروبي غير الجنسية الأيرلندية)؛ </w:t>
      </w:r>
    </w:p>
    <w:p w:rsidR="002E6221" w:rsidRPr="00BF1C6E" w:rsidRDefault="002E6221" w:rsidP="002E6221">
      <w:pPr>
        <w:pStyle w:val="SingleTxtGA"/>
        <w:rPr>
          <w:spacing w:val="-4"/>
          <w:rtl/>
          <w:lang w:bidi="ar-DZ"/>
        </w:rPr>
      </w:pPr>
      <w:r>
        <w:rPr>
          <w:rtl/>
          <w:lang w:bidi="ar-DZ"/>
        </w:rPr>
        <w:lastRenderedPageBreak/>
        <w:tab/>
        <w:t>(و)</w:t>
      </w:r>
      <w:r>
        <w:rPr>
          <w:rtl/>
          <w:lang w:bidi="ar-DZ"/>
        </w:rPr>
        <w:tab/>
        <w:t xml:space="preserve">عدَّل </w:t>
      </w:r>
      <w:r w:rsidRPr="00613B7A">
        <w:rPr>
          <w:i/>
          <w:iCs/>
          <w:rtl/>
          <w:lang w:bidi="ar-DZ"/>
        </w:rPr>
        <w:t xml:space="preserve">قانون المساواة (أحكام متنوعة) لعام </w:t>
      </w:r>
      <w:r w:rsidRPr="00613B7A">
        <w:rPr>
          <w:i/>
          <w:iCs/>
          <w:szCs w:val="20"/>
          <w:rtl/>
          <w:lang w:bidi="ar-DZ"/>
        </w:rPr>
        <w:t>2015</w:t>
      </w:r>
      <w:r>
        <w:rPr>
          <w:rtl/>
          <w:lang w:bidi="ar-DZ"/>
        </w:rPr>
        <w:t xml:space="preserve"> المادتين </w:t>
      </w:r>
      <w:r w:rsidRPr="002E6221">
        <w:rPr>
          <w:szCs w:val="20"/>
          <w:rtl/>
          <w:lang w:bidi="ar-DZ"/>
        </w:rPr>
        <w:t>2</w:t>
      </w:r>
      <w:r>
        <w:rPr>
          <w:rtl/>
          <w:lang w:bidi="ar-DZ"/>
        </w:rPr>
        <w:t xml:space="preserve"> و</w:t>
      </w:r>
      <w:r w:rsidRPr="002E6221">
        <w:rPr>
          <w:szCs w:val="20"/>
          <w:rtl/>
          <w:lang w:bidi="ar-DZ"/>
        </w:rPr>
        <w:t>6</w:t>
      </w:r>
      <w:r>
        <w:rPr>
          <w:rtl/>
          <w:lang w:bidi="ar-DZ"/>
        </w:rPr>
        <w:t xml:space="preserve"> من </w:t>
      </w:r>
      <w:r w:rsidRPr="00613B7A">
        <w:rPr>
          <w:i/>
          <w:iCs/>
          <w:rtl/>
          <w:lang w:bidi="ar-DZ"/>
        </w:rPr>
        <w:t xml:space="preserve">قانون المساواة </w:t>
      </w:r>
      <w:r w:rsidRPr="00613B7A">
        <w:rPr>
          <w:i/>
          <w:iCs/>
          <w:spacing w:val="-4"/>
          <w:rtl/>
          <w:lang w:bidi="ar-DZ"/>
        </w:rPr>
        <w:t xml:space="preserve">في المركز لعام </w:t>
      </w:r>
      <w:r w:rsidRPr="00613B7A">
        <w:rPr>
          <w:i/>
          <w:iCs/>
          <w:spacing w:val="-4"/>
          <w:szCs w:val="20"/>
          <w:rtl/>
          <w:lang w:bidi="ar-DZ"/>
        </w:rPr>
        <w:t>2000</w:t>
      </w:r>
      <w:r w:rsidRPr="00D15331">
        <w:rPr>
          <w:spacing w:val="-4"/>
          <w:rtl/>
          <w:lang w:bidi="ar-DZ"/>
        </w:rPr>
        <w:t>، ومن ثم لا يمكن التمييز ضد أي شخص عند الاستئجار لأنه يحصل على علاوة إيجار</w:t>
      </w:r>
      <w:r>
        <w:rPr>
          <w:rtl/>
          <w:lang w:bidi="ar-DZ"/>
        </w:rPr>
        <w:t xml:space="preserve"> </w:t>
      </w:r>
      <w:r w:rsidRPr="00BF1C6E">
        <w:rPr>
          <w:spacing w:val="-4"/>
          <w:rtl/>
          <w:lang w:bidi="ar-DZ"/>
        </w:rPr>
        <w:t>أو مدفوعات مساعدة في مجال السكن أو أيّ مدفوعات أخرى للرعاية الاجتماعية. وهذا يعني أنه لم يعد</w:t>
      </w:r>
      <w:r>
        <w:rPr>
          <w:rtl/>
          <w:lang w:bidi="ar-DZ"/>
        </w:rPr>
        <w:t xml:space="preserve"> بإمكان الملاّك أن يعلنوا، عند الإعلان عن السكن، أنَّ إعانة الإيجار (أو مدفوعات مساعدة في مجال </w:t>
      </w:r>
      <w:r w:rsidRPr="00BF1C6E">
        <w:rPr>
          <w:spacing w:val="-4"/>
          <w:rtl/>
          <w:lang w:bidi="ar-DZ"/>
        </w:rPr>
        <w:t xml:space="preserve">السكن) غير مقبولة ولا يمكنهم رفض تأجير مسكن لشخص ما لأنه يتلقَّى مدفوعات الرعاية الاجتماعية؛ </w:t>
      </w:r>
    </w:p>
    <w:p w:rsidR="002E6221" w:rsidRDefault="002E6221" w:rsidP="002E6221">
      <w:pPr>
        <w:pStyle w:val="SingleTxtGA"/>
        <w:rPr>
          <w:rtl/>
          <w:lang w:bidi="ar-DZ"/>
        </w:rPr>
      </w:pPr>
      <w:r>
        <w:rPr>
          <w:rtl/>
          <w:lang w:bidi="ar-DZ"/>
        </w:rPr>
        <w:tab/>
        <w:t>(ز)</w:t>
      </w:r>
      <w:r>
        <w:rPr>
          <w:rtl/>
          <w:lang w:bidi="ar-DZ"/>
        </w:rPr>
        <w:tab/>
        <w:t xml:space="preserve">حظَر </w:t>
      </w:r>
      <w:r w:rsidRPr="00613B7A">
        <w:rPr>
          <w:i/>
          <w:iCs/>
          <w:rtl/>
          <w:lang w:bidi="ar-DZ"/>
        </w:rPr>
        <w:t xml:space="preserve">قانون المساواة (أحكام متنوعة) لعام </w:t>
      </w:r>
      <w:r w:rsidRPr="00613B7A">
        <w:rPr>
          <w:i/>
          <w:iCs/>
          <w:szCs w:val="20"/>
          <w:rtl/>
          <w:lang w:bidi="ar-DZ"/>
        </w:rPr>
        <w:t>2015</w:t>
      </w:r>
      <w:r>
        <w:rPr>
          <w:rtl/>
          <w:lang w:bidi="ar-DZ"/>
        </w:rPr>
        <w:t xml:space="preserve"> تمييز المدارس والمؤسسات الطبية </w:t>
      </w:r>
      <w:r w:rsidRPr="00BF1C6E">
        <w:rPr>
          <w:spacing w:val="-4"/>
          <w:rtl/>
          <w:lang w:bidi="ar-DZ"/>
        </w:rPr>
        <w:t>القائمة على الدين في حق الموظفين من المثليات والمثليين ومزدوجي الميل الجنسي ومغايري الهوية الجنسانية</w:t>
      </w:r>
      <w:r>
        <w:rPr>
          <w:rtl/>
          <w:lang w:bidi="ar-DZ"/>
        </w:rPr>
        <w:t xml:space="preserve"> فيما يتعلق بحياتهم الجنسية.</w:t>
      </w:r>
    </w:p>
    <w:p w:rsidR="002E6221" w:rsidRDefault="002E6221" w:rsidP="002E6221">
      <w:pPr>
        <w:pStyle w:val="SingleTxtGA"/>
        <w:rPr>
          <w:rtl/>
          <w:lang w:bidi="ar-DZ"/>
        </w:rPr>
      </w:pPr>
      <w:r w:rsidRPr="002E6221">
        <w:rPr>
          <w:szCs w:val="20"/>
          <w:rtl/>
          <w:lang w:bidi="ar-DZ"/>
        </w:rPr>
        <w:t>179</w:t>
      </w:r>
      <w:r>
        <w:rPr>
          <w:rtl/>
          <w:lang w:bidi="ar-DZ"/>
        </w:rPr>
        <w:t>-</w:t>
      </w:r>
      <w:r>
        <w:rPr>
          <w:rtl/>
          <w:lang w:bidi="ar-DZ"/>
        </w:rPr>
        <w:tab/>
        <w:t xml:space="preserve">وهذه القوانين تفعِّل أيضاً في القانون المحلي التزامات أيرلندا بوصفها عضواً في الاتحاد الأوروبي بتنفيذ مبادرات الجماعة الأوروبية المنصوص عليها في توجيهات المجلس </w:t>
      </w:r>
      <w:r w:rsidRPr="002E6221">
        <w:rPr>
          <w:szCs w:val="20"/>
          <w:rtl/>
          <w:lang w:bidi="ar-DZ"/>
        </w:rPr>
        <w:t>2000</w:t>
      </w:r>
      <w:r>
        <w:rPr>
          <w:rtl/>
          <w:lang w:bidi="ar-DZ"/>
        </w:rPr>
        <w:t>/</w:t>
      </w:r>
      <w:r w:rsidRPr="002E6221">
        <w:rPr>
          <w:szCs w:val="20"/>
          <w:rtl/>
          <w:lang w:bidi="ar-DZ"/>
        </w:rPr>
        <w:t>43</w:t>
      </w:r>
      <w:r>
        <w:rPr>
          <w:rtl/>
          <w:lang w:bidi="ar-DZ"/>
        </w:rPr>
        <w:t>/</w:t>
      </w:r>
      <w:r>
        <w:rPr>
          <w:lang w:bidi="ar-DZ"/>
        </w:rPr>
        <w:t>EC</w:t>
      </w:r>
      <w:r>
        <w:rPr>
          <w:rtl/>
          <w:lang w:bidi="ar-DZ"/>
        </w:rPr>
        <w:t xml:space="preserve"> و</w:t>
      </w:r>
      <w:r w:rsidRPr="002E6221">
        <w:rPr>
          <w:szCs w:val="20"/>
          <w:rtl/>
          <w:lang w:bidi="ar-DZ"/>
        </w:rPr>
        <w:t>2000</w:t>
      </w:r>
      <w:r>
        <w:rPr>
          <w:rtl/>
          <w:lang w:bidi="ar-DZ"/>
        </w:rPr>
        <w:t>/</w:t>
      </w:r>
      <w:r w:rsidRPr="002E6221">
        <w:rPr>
          <w:szCs w:val="20"/>
          <w:rtl/>
          <w:lang w:bidi="ar-DZ"/>
        </w:rPr>
        <w:t>78</w:t>
      </w:r>
      <w:r>
        <w:rPr>
          <w:rtl/>
          <w:lang w:bidi="ar-DZ"/>
        </w:rPr>
        <w:t>/</w:t>
      </w:r>
      <w:r>
        <w:rPr>
          <w:lang w:bidi="ar-DZ"/>
        </w:rPr>
        <w:t>EC</w:t>
      </w:r>
      <w:r>
        <w:rPr>
          <w:rtl/>
          <w:lang w:bidi="ar-DZ"/>
        </w:rPr>
        <w:t xml:space="preserve"> </w:t>
      </w:r>
      <w:r w:rsidRPr="00BF1C6E">
        <w:rPr>
          <w:spacing w:val="-5"/>
          <w:rtl/>
          <w:lang w:bidi="ar-DZ"/>
        </w:rPr>
        <w:t>و</w:t>
      </w:r>
      <w:r w:rsidRPr="00BF1C6E">
        <w:rPr>
          <w:spacing w:val="-5"/>
          <w:szCs w:val="20"/>
          <w:rtl/>
          <w:lang w:bidi="ar-DZ"/>
        </w:rPr>
        <w:t>2004</w:t>
      </w:r>
      <w:r w:rsidRPr="00BF1C6E">
        <w:rPr>
          <w:spacing w:val="-5"/>
          <w:rtl/>
          <w:lang w:bidi="ar-DZ"/>
        </w:rPr>
        <w:t>/</w:t>
      </w:r>
      <w:r w:rsidRPr="00BF1C6E">
        <w:rPr>
          <w:spacing w:val="-5"/>
          <w:szCs w:val="20"/>
          <w:rtl/>
          <w:lang w:bidi="ar-DZ"/>
        </w:rPr>
        <w:t>113</w:t>
      </w:r>
      <w:r w:rsidRPr="00BF1C6E">
        <w:rPr>
          <w:spacing w:val="-5"/>
          <w:rtl/>
          <w:lang w:bidi="ar-DZ"/>
        </w:rPr>
        <w:t>/</w:t>
      </w:r>
      <w:r w:rsidRPr="00BF1C6E">
        <w:rPr>
          <w:spacing w:val="-5"/>
          <w:lang w:bidi="ar-DZ"/>
        </w:rPr>
        <w:t>EC</w:t>
      </w:r>
      <w:r w:rsidRPr="00BF1C6E">
        <w:rPr>
          <w:spacing w:val="-5"/>
          <w:rtl/>
          <w:lang w:bidi="ar-DZ"/>
        </w:rPr>
        <w:t xml:space="preserve"> المعتمدة بموجب المادة </w:t>
      </w:r>
      <w:r w:rsidRPr="00BF1C6E">
        <w:rPr>
          <w:spacing w:val="-5"/>
          <w:szCs w:val="20"/>
          <w:rtl/>
          <w:lang w:bidi="ar-DZ"/>
        </w:rPr>
        <w:t>13</w:t>
      </w:r>
      <w:r w:rsidRPr="00BF1C6E">
        <w:rPr>
          <w:spacing w:val="-5"/>
          <w:rtl/>
          <w:lang w:bidi="ar-DZ"/>
        </w:rPr>
        <w:t xml:space="preserve"> من معاهدة الجماعة الأوروبية وتوجيهات المجلس </w:t>
      </w:r>
      <w:r w:rsidRPr="00BF1C6E">
        <w:rPr>
          <w:spacing w:val="-5"/>
          <w:szCs w:val="20"/>
          <w:rtl/>
          <w:lang w:bidi="ar-DZ"/>
        </w:rPr>
        <w:t>2002</w:t>
      </w:r>
      <w:r w:rsidRPr="00BF1C6E">
        <w:rPr>
          <w:spacing w:val="-5"/>
          <w:rtl/>
          <w:lang w:bidi="ar-DZ"/>
        </w:rPr>
        <w:t>/</w:t>
      </w:r>
      <w:r w:rsidRPr="00BF1C6E">
        <w:rPr>
          <w:spacing w:val="-5"/>
          <w:szCs w:val="20"/>
          <w:rtl/>
          <w:lang w:bidi="ar-DZ"/>
        </w:rPr>
        <w:t>73</w:t>
      </w:r>
      <w:r w:rsidRPr="00BF1C6E">
        <w:rPr>
          <w:spacing w:val="-5"/>
          <w:rtl/>
          <w:lang w:bidi="ar-DZ"/>
        </w:rPr>
        <w:t>/</w:t>
      </w:r>
      <w:r w:rsidRPr="00BF1C6E">
        <w:rPr>
          <w:spacing w:val="-5"/>
          <w:lang w:bidi="ar-DZ"/>
        </w:rPr>
        <w:t>EC</w:t>
      </w:r>
      <w:r>
        <w:rPr>
          <w:rtl/>
          <w:lang w:bidi="ar-DZ"/>
        </w:rPr>
        <w:t xml:space="preserve"> </w:t>
      </w:r>
      <w:r w:rsidRPr="00BF1C6E">
        <w:rPr>
          <w:spacing w:val="-5"/>
          <w:rtl/>
          <w:lang w:bidi="ar-DZ"/>
        </w:rPr>
        <w:t>و</w:t>
      </w:r>
      <w:r w:rsidRPr="00BF1C6E">
        <w:rPr>
          <w:spacing w:val="-5"/>
          <w:szCs w:val="20"/>
          <w:rtl/>
          <w:lang w:bidi="ar-DZ"/>
        </w:rPr>
        <w:t>2006</w:t>
      </w:r>
      <w:r w:rsidRPr="00BF1C6E">
        <w:rPr>
          <w:spacing w:val="-5"/>
          <w:rtl/>
          <w:lang w:bidi="ar-DZ"/>
        </w:rPr>
        <w:t>/</w:t>
      </w:r>
      <w:r w:rsidRPr="00BF1C6E">
        <w:rPr>
          <w:spacing w:val="-5"/>
          <w:szCs w:val="20"/>
          <w:rtl/>
          <w:lang w:bidi="ar-DZ"/>
        </w:rPr>
        <w:t>54</w:t>
      </w:r>
      <w:r w:rsidRPr="00BF1C6E">
        <w:rPr>
          <w:spacing w:val="-5"/>
          <w:rtl/>
          <w:lang w:bidi="ar-DZ"/>
        </w:rPr>
        <w:t>/</w:t>
      </w:r>
      <w:r w:rsidRPr="00BF1C6E">
        <w:rPr>
          <w:spacing w:val="-5"/>
          <w:lang w:bidi="ar-DZ"/>
        </w:rPr>
        <w:t>EC</w:t>
      </w:r>
      <w:r w:rsidRPr="00BF1C6E">
        <w:rPr>
          <w:spacing w:val="-5"/>
          <w:rtl/>
          <w:lang w:bidi="ar-DZ"/>
        </w:rPr>
        <w:t xml:space="preserve"> المعتمدة بموجب المادة </w:t>
      </w:r>
      <w:r w:rsidRPr="00BF1C6E">
        <w:rPr>
          <w:spacing w:val="-5"/>
          <w:szCs w:val="20"/>
          <w:rtl/>
          <w:lang w:bidi="ar-DZ"/>
        </w:rPr>
        <w:t>141</w:t>
      </w:r>
      <w:r w:rsidRPr="00BF1C6E">
        <w:rPr>
          <w:spacing w:val="-5"/>
          <w:rtl/>
          <w:lang w:bidi="ar-DZ"/>
        </w:rPr>
        <w:t xml:space="preserve"> من المعاهدة. وتنص هذه التوجيهات، المعروفة عموماً باسم</w:t>
      </w:r>
      <w:r>
        <w:rPr>
          <w:rtl/>
          <w:lang w:bidi="ar-DZ"/>
        </w:rPr>
        <w:t xml:space="preserve"> </w:t>
      </w:r>
      <w:r w:rsidRPr="00BF1C6E">
        <w:rPr>
          <w:spacing w:val="-5"/>
          <w:rtl/>
          <w:lang w:bidi="ar-DZ"/>
        </w:rPr>
        <w:t>التوجيهات المتعلقة بالمساواة، على المساواة في المعاملة على أساس نوع الجنس، والأصل العِرقي أو الإثني،</w:t>
      </w:r>
      <w:r>
        <w:rPr>
          <w:rtl/>
          <w:lang w:bidi="ar-DZ"/>
        </w:rPr>
        <w:t xml:space="preserve"> والدين والمعتقد، والإعاقة، والسن، والميل الجنسي. </w:t>
      </w:r>
    </w:p>
    <w:p w:rsidR="002E6221" w:rsidRDefault="002E6221" w:rsidP="002E6221">
      <w:pPr>
        <w:pStyle w:val="SingleTxtGA"/>
        <w:rPr>
          <w:rtl/>
          <w:lang w:bidi="ar-DZ"/>
        </w:rPr>
      </w:pPr>
      <w:r w:rsidRPr="002E6221">
        <w:rPr>
          <w:szCs w:val="20"/>
          <w:rtl/>
          <w:lang w:bidi="ar-DZ"/>
        </w:rPr>
        <w:t>180</w:t>
      </w:r>
      <w:r>
        <w:rPr>
          <w:rtl/>
          <w:lang w:bidi="ar-DZ"/>
        </w:rPr>
        <w:t>-</w:t>
      </w:r>
      <w:r>
        <w:rPr>
          <w:rtl/>
          <w:lang w:bidi="ar-DZ"/>
        </w:rPr>
        <w:tab/>
        <w:t xml:space="preserve">ويتمثل الأثر العام لهذه التوجيهات في مطالبة الدول الأعضاء بحظر التمييز المباشر والتمييز </w:t>
      </w:r>
      <w:r w:rsidRPr="00BF1C6E">
        <w:rPr>
          <w:spacing w:val="-5"/>
          <w:rtl/>
          <w:lang w:bidi="ar-DZ"/>
        </w:rPr>
        <w:t>غير المباشر والتحرش على أساس نوع الجنس، والأصل العِرقي أو الإثني، والدين والمعتقد، والإعاقة، والسن،</w:t>
      </w:r>
      <w:r>
        <w:rPr>
          <w:rtl/>
          <w:lang w:bidi="ar-DZ"/>
        </w:rPr>
        <w:t xml:space="preserve"> والميل الجنسي فيما يتعلق بالعمالة أو العمل الحر أو التدريب المهني. ويُحظر أيضاً التحرش الجنسي والإيذاء. ويحظر التوجيهان </w:t>
      </w:r>
      <w:r w:rsidRPr="002E6221">
        <w:rPr>
          <w:szCs w:val="20"/>
          <w:rtl/>
          <w:lang w:bidi="ar-DZ"/>
        </w:rPr>
        <w:t>2000</w:t>
      </w:r>
      <w:r>
        <w:rPr>
          <w:rtl/>
          <w:lang w:bidi="ar-DZ"/>
        </w:rPr>
        <w:t>/</w:t>
      </w:r>
      <w:r w:rsidRPr="002E6221">
        <w:rPr>
          <w:szCs w:val="20"/>
          <w:rtl/>
          <w:lang w:bidi="ar-DZ"/>
        </w:rPr>
        <w:t>43</w:t>
      </w:r>
      <w:r>
        <w:rPr>
          <w:rtl/>
          <w:lang w:bidi="ar-DZ"/>
        </w:rPr>
        <w:t>/</w:t>
      </w:r>
      <w:r>
        <w:rPr>
          <w:lang w:bidi="ar-DZ"/>
        </w:rPr>
        <w:t>EC</w:t>
      </w:r>
      <w:r>
        <w:rPr>
          <w:rtl/>
          <w:lang w:bidi="ar-DZ"/>
        </w:rPr>
        <w:t xml:space="preserve"> و</w:t>
      </w:r>
      <w:r w:rsidRPr="002E6221">
        <w:rPr>
          <w:szCs w:val="20"/>
          <w:rtl/>
          <w:lang w:bidi="ar-DZ"/>
        </w:rPr>
        <w:t>2004</w:t>
      </w:r>
      <w:r>
        <w:rPr>
          <w:rtl/>
          <w:lang w:bidi="ar-DZ"/>
        </w:rPr>
        <w:t>/</w:t>
      </w:r>
      <w:r w:rsidRPr="002E6221">
        <w:rPr>
          <w:szCs w:val="20"/>
          <w:rtl/>
          <w:lang w:bidi="ar-DZ"/>
        </w:rPr>
        <w:t>113</w:t>
      </w:r>
      <w:r>
        <w:rPr>
          <w:rtl/>
          <w:lang w:bidi="ar-DZ"/>
        </w:rPr>
        <w:t>/</w:t>
      </w:r>
      <w:r>
        <w:rPr>
          <w:lang w:bidi="ar-DZ"/>
        </w:rPr>
        <w:t>EC</w:t>
      </w:r>
      <w:r>
        <w:rPr>
          <w:rtl/>
          <w:lang w:bidi="ar-DZ"/>
        </w:rPr>
        <w:t xml:space="preserve"> التمييز على أساس العِرق ونوع الجنس في الحصول على السلع والخدمات، بينما يحظر التوجيه </w:t>
      </w:r>
      <w:r w:rsidRPr="002E6221">
        <w:rPr>
          <w:szCs w:val="20"/>
          <w:rtl/>
          <w:lang w:bidi="ar-DZ"/>
        </w:rPr>
        <w:t>2000</w:t>
      </w:r>
      <w:r>
        <w:rPr>
          <w:rtl/>
          <w:lang w:bidi="ar-DZ"/>
        </w:rPr>
        <w:t>/</w:t>
      </w:r>
      <w:r w:rsidRPr="002E6221">
        <w:rPr>
          <w:szCs w:val="20"/>
          <w:rtl/>
          <w:lang w:bidi="ar-DZ"/>
        </w:rPr>
        <w:t>43</w:t>
      </w:r>
      <w:r>
        <w:rPr>
          <w:rtl/>
          <w:lang w:bidi="ar-DZ"/>
        </w:rPr>
        <w:t>/</w:t>
      </w:r>
      <w:r>
        <w:rPr>
          <w:lang w:bidi="ar-DZ"/>
        </w:rPr>
        <w:t>EC</w:t>
      </w:r>
      <w:r>
        <w:rPr>
          <w:rtl/>
          <w:lang w:bidi="ar-DZ"/>
        </w:rPr>
        <w:t xml:space="preserve"> أيضاً التمييز العنصري في مجالات الحماية الاجتماعية والمزايا الاجتماعية والتعليم. </w:t>
      </w:r>
    </w:p>
    <w:p w:rsidR="002E6221" w:rsidRDefault="00BF1C6E" w:rsidP="00BF1C6E">
      <w:pPr>
        <w:pStyle w:val="H4GA"/>
        <w:rPr>
          <w:rtl/>
          <w:lang w:bidi="ar-DZ"/>
        </w:rPr>
      </w:pPr>
      <w:r>
        <w:rPr>
          <w:rtl/>
          <w:lang w:bidi="ar-DZ"/>
        </w:rPr>
        <w:tab/>
      </w:r>
      <w:r>
        <w:rPr>
          <w:rtl/>
          <w:lang w:bidi="ar-DZ"/>
        </w:rPr>
        <w:tab/>
      </w:r>
      <w:bookmarkStart w:id="69" w:name="_Toc34663770"/>
      <w:r w:rsidR="002E6221">
        <w:rPr>
          <w:rtl/>
          <w:lang w:bidi="ar-DZ"/>
        </w:rPr>
        <w:t>تعميم المساواة</w:t>
      </w:r>
      <w:bookmarkEnd w:id="69"/>
    </w:p>
    <w:p w:rsidR="002E6221" w:rsidRDefault="002E6221" w:rsidP="002E6221">
      <w:pPr>
        <w:pStyle w:val="SingleTxtGA"/>
        <w:rPr>
          <w:rtl/>
          <w:lang w:bidi="ar-DZ"/>
        </w:rPr>
      </w:pPr>
      <w:r w:rsidRPr="002E6221">
        <w:rPr>
          <w:szCs w:val="20"/>
          <w:rtl/>
          <w:lang w:bidi="ar-DZ"/>
        </w:rPr>
        <w:t>181</w:t>
      </w:r>
      <w:r>
        <w:rPr>
          <w:rtl/>
          <w:lang w:bidi="ar-DZ"/>
        </w:rPr>
        <w:t>-</w:t>
      </w:r>
      <w:r>
        <w:rPr>
          <w:rtl/>
          <w:lang w:bidi="ar-DZ"/>
        </w:rPr>
        <w:tab/>
        <w:t xml:space="preserve">تقضي الإجراءات الحكومية بأن تأخذ جميع المقترحات الموضوعية المقدَّمة إلى مجلس الوزراء في الاعتبار أثرها على المساواة بين الجنسين، وعلى الأشخاص ذوي الإعاقة، وعلى الفئات المستضعفة. </w:t>
      </w:r>
    </w:p>
    <w:p w:rsidR="002E6221" w:rsidRDefault="002E6221" w:rsidP="002E6221">
      <w:pPr>
        <w:pStyle w:val="SingleTxtGA"/>
        <w:rPr>
          <w:rtl/>
          <w:lang w:bidi="ar-DZ"/>
        </w:rPr>
      </w:pPr>
      <w:r w:rsidRPr="002E6221">
        <w:rPr>
          <w:szCs w:val="20"/>
          <w:rtl/>
          <w:lang w:bidi="ar-DZ"/>
        </w:rPr>
        <w:t>182</w:t>
      </w:r>
      <w:r>
        <w:rPr>
          <w:rtl/>
          <w:lang w:bidi="ar-DZ"/>
        </w:rPr>
        <w:t>-</w:t>
      </w:r>
      <w:r>
        <w:rPr>
          <w:rtl/>
          <w:lang w:bidi="ar-DZ"/>
        </w:rPr>
        <w:tab/>
        <w:t>وقد حدَّد برنامج حكومة الشراكة (</w:t>
      </w:r>
      <w:r w:rsidRPr="002E6221">
        <w:rPr>
          <w:szCs w:val="20"/>
          <w:rtl/>
          <w:lang w:bidi="ar-DZ"/>
        </w:rPr>
        <w:t>2016</w:t>
      </w:r>
      <w:r>
        <w:rPr>
          <w:rtl/>
          <w:lang w:bidi="ar-DZ"/>
        </w:rPr>
        <w:t xml:space="preserve">) التزاماً بــ "تطوير عملية تدقيق الميزانية والسياسات العامة سبيلاً للنهوض بالمساواة والحد من الفقر وتعزيز الحقوق الاقتصادية والاجتماعية". والتزم البرنامج كذلك بالاستفادة مباشرة من خبرة اللجنة الأيرلندية لحقوق الإنسان والمساواة في دعم عملية التدقيق. </w:t>
      </w:r>
    </w:p>
    <w:p w:rsidR="002E6221" w:rsidRDefault="002E6221" w:rsidP="002E6221">
      <w:pPr>
        <w:pStyle w:val="SingleTxtGA"/>
        <w:rPr>
          <w:rtl/>
          <w:lang w:bidi="ar-DZ"/>
        </w:rPr>
      </w:pPr>
      <w:r w:rsidRPr="002E6221">
        <w:rPr>
          <w:szCs w:val="20"/>
          <w:rtl/>
          <w:lang w:bidi="ar-DZ"/>
        </w:rPr>
        <w:t>183</w:t>
      </w:r>
      <w:r>
        <w:rPr>
          <w:rtl/>
          <w:lang w:bidi="ar-DZ"/>
        </w:rPr>
        <w:t>-</w:t>
      </w:r>
      <w:r>
        <w:rPr>
          <w:rtl/>
          <w:lang w:bidi="ar-DZ"/>
        </w:rPr>
        <w:tab/>
        <w:t xml:space="preserve">واضطلعت وزارة النفقات العامة والإصلاح بعمل هام بشأن وضع الميزانية المتعلقة بالمساواة. </w:t>
      </w:r>
      <w:r w:rsidRPr="00BF1C6E">
        <w:rPr>
          <w:spacing w:val="-4"/>
          <w:rtl/>
          <w:lang w:bidi="ar-DZ"/>
        </w:rPr>
        <w:t xml:space="preserve">وقد أُعلن عن مبادرة تجريبية للميزانية المتعلقة بالمساواة في إطار ميزانية عام </w:t>
      </w:r>
      <w:r w:rsidRPr="00BF1C6E">
        <w:rPr>
          <w:spacing w:val="-4"/>
          <w:szCs w:val="20"/>
          <w:rtl/>
          <w:lang w:bidi="ar-DZ"/>
        </w:rPr>
        <w:t>2018</w:t>
      </w:r>
      <w:r w:rsidRPr="00BF1C6E">
        <w:rPr>
          <w:spacing w:val="-4"/>
          <w:rtl/>
          <w:lang w:bidi="ar-DZ"/>
        </w:rPr>
        <w:t>. وحُدِّدت ستة أهداف</w:t>
      </w:r>
      <w:r>
        <w:rPr>
          <w:rtl/>
          <w:lang w:bidi="ar-DZ"/>
        </w:rPr>
        <w:t xml:space="preserve"> للمساواة في المبادرة التجريبية، ثم أُدرجت قياسات الأداء الخاصة بها في التقديرات المنقَّحة لعام </w:t>
      </w:r>
      <w:r w:rsidRPr="002E6221">
        <w:rPr>
          <w:szCs w:val="20"/>
          <w:rtl/>
          <w:lang w:bidi="ar-DZ"/>
        </w:rPr>
        <w:t>2018</w:t>
      </w:r>
      <w:r>
        <w:rPr>
          <w:rtl/>
          <w:lang w:bidi="ar-DZ"/>
        </w:rPr>
        <w:t>. وتتعلق خمسة من الأهداف الستة بالمساواة بين الجنسين، بينما يتعلق الهدف السادس بالمساواة الاجتماعية</w:t>
      </w:r>
      <w:r w:rsidR="001C2259">
        <w:rPr>
          <w:rFonts w:hint="cs"/>
          <w:rtl/>
          <w:lang w:bidi="ar-DZ"/>
        </w:rPr>
        <w:t xml:space="preserve"> </w:t>
      </w:r>
      <w:r>
        <w:rPr>
          <w:rtl/>
          <w:lang w:bidi="ar-DZ"/>
        </w:rPr>
        <w:t>-</w:t>
      </w:r>
      <w:r w:rsidR="001C2259">
        <w:rPr>
          <w:rFonts w:hint="cs"/>
          <w:rtl/>
          <w:lang w:bidi="ar-DZ"/>
        </w:rPr>
        <w:t xml:space="preserve"> </w:t>
      </w:r>
      <w:r>
        <w:rPr>
          <w:rtl/>
          <w:lang w:bidi="ar-DZ"/>
        </w:rPr>
        <w:t xml:space="preserve">الاقتصادية. وأُدرجت معلومات مستكملة عن البرنامج التجريبي في تقرير أداء الخدمة العامة لعام </w:t>
      </w:r>
      <w:r w:rsidRPr="002E6221">
        <w:rPr>
          <w:szCs w:val="20"/>
          <w:rtl/>
          <w:lang w:bidi="ar-DZ"/>
        </w:rPr>
        <w:t>2017</w:t>
      </w:r>
      <w:r>
        <w:rPr>
          <w:rtl/>
          <w:lang w:bidi="ar-DZ"/>
        </w:rPr>
        <w:t xml:space="preserve"> (الذي نُشر في نيسان/أبريل </w:t>
      </w:r>
      <w:r w:rsidRPr="002E6221">
        <w:rPr>
          <w:szCs w:val="20"/>
          <w:rtl/>
          <w:lang w:bidi="ar-DZ"/>
        </w:rPr>
        <w:t>2018</w:t>
      </w:r>
      <w:r>
        <w:rPr>
          <w:rtl/>
          <w:lang w:bidi="ar-DZ"/>
        </w:rPr>
        <w:t xml:space="preserve">). </w:t>
      </w:r>
    </w:p>
    <w:p w:rsidR="002E6221" w:rsidRDefault="002E6221" w:rsidP="002E6221">
      <w:pPr>
        <w:pStyle w:val="SingleTxtGA"/>
        <w:rPr>
          <w:rtl/>
          <w:lang w:bidi="ar-DZ"/>
        </w:rPr>
      </w:pPr>
      <w:r w:rsidRPr="002E6221">
        <w:rPr>
          <w:szCs w:val="20"/>
          <w:rtl/>
          <w:lang w:bidi="ar-DZ"/>
        </w:rPr>
        <w:t>184</w:t>
      </w:r>
      <w:r>
        <w:rPr>
          <w:rtl/>
          <w:lang w:bidi="ar-DZ"/>
        </w:rPr>
        <w:t>-</w:t>
      </w:r>
      <w:r>
        <w:rPr>
          <w:rtl/>
          <w:lang w:bidi="ar-DZ"/>
        </w:rPr>
        <w:tab/>
        <w:t xml:space="preserve">وفي أعقاب إنجازات البرنامج التجريبي، يجري تطوير الميزنة المتعلقة بالمساواة للاستفادة من </w:t>
      </w:r>
      <w:r w:rsidRPr="00BF1C6E">
        <w:rPr>
          <w:spacing w:val="-4"/>
          <w:rtl/>
          <w:lang w:bidi="ar-DZ"/>
        </w:rPr>
        <w:t>الزخم الذي تحقَّق ولتوسيع نطاقه كي يشمل أبعاداً أخرى من جوانب المساواة، بما فيها الفقر وعدم المساواة</w:t>
      </w:r>
      <w:r>
        <w:rPr>
          <w:rtl/>
          <w:lang w:bidi="ar-DZ"/>
        </w:rPr>
        <w:t xml:space="preserve"> </w:t>
      </w:r>
      <w:r w:rsidRPr="00BF1C6E">
        <w:rPr>
          <w:spacing w:val="-4"/>
          <w:rtl/>
          <w:lang w:bidi="ar-DZ"/>
        </w:rPr>
        <w:t>الاجتماعية والاقتصادية والإعاقة. وتتضمَّن التقديرات المنقَّحة لعام</w:t>
      </w:r>
      <w:r>
        <w:rPr>
          <w:rtl/>
          <w:lang w:bidi="ar-DZ"/>
        </w:rPr>
        <w:t xml:space="preserve"> </w:t>
      </w:r>
      <w:r w:rsidRPr="002E6221">
        <w:rPr>
          <w:szCs w:val="20"/>
          <w:rtl/>
          <w:lang w:bidi="ar-DZ"/>
        </w:rPr>
        <w:t>2019</w:t>
      </w:r>
      <w:r>
        <w:rPr>
          <w:rtl/>
          <w:lang w:bidi="ar-DZ"/>
        </w:rPr>
        <w:t xml:space="preserve"> أهدافاً إضافية وتذييلاً يتضمَّن مؤشِّرات على الأداء. وتضمَّن تقرير الأداء لهذا العام بدوره معلومات مستكمَلة عن هذا العمل. </w:t>
      </w:r>
    </w:p>
    <w:p w:rsidR="002E6221" w:rsidRDefault="002E6221" w:rsidP="00BF1C6E">
      <w:pPr>
        <w:pStyle w:val="SingleTxtGA"/>
        <w:spacing w:line="340" w:lineRule="exact"/>
        <w:rPr>
          <w:rtl/>
          <w:lang w:bidi="ar-DZ"/>
        </w:rPr>
      </w:pPr>
      <w:r w:rsidRPr="002E6221">
        <w:rPr>
          <w:szCs w:val="20"/>
          <w:rtl/>
          <w:lang w:bidi="ar-DZ"/>
        </w:rPr>
        <w:lastRenderedPageBreak/>
        <w:t>185</w:t>
      </w:r>
      <w:r>
        <w:rPr>
          <w:rtl/>
          <w:lang w:bidi="ar-DZ"/>
        </w:rPr>
        <w:t>-</w:t>
      </w:r>
      <w:r>
        <w:rPr>
          <w:rtl/>
          <w:lang w:bidi="ar-DZ"/>
        </w:rPr>
        <w:tab/>
        <w:t xml:space="preserve">وأنشئ فريق خبراء استشاري معني بالميزنة في مجال المساواة لدعم هذه العملية والاستفادة من معارف الخبراء بشأن أفضل السبل لإحراز تقدم في هذا العمل الهام. وأدى الأخذ بميزنة المساواة إلى تعزيز الوعي بآثار القرارات المتعلقة بالميزانية وزيادة الشفافية في المجالات التي يتعين أن تحظى بالاهتمام. </w:t>
      </w:r>
    </w:p>
    <w:p w:rsidR="002E6221" w:rsidRDefault="002E6221" w:rsidP="00BF1C6E">
      <w:pPr>
        <w:pStyle w:val="SingleTxtGA"/>
        <w:spacing w:line="340" w:lineRule="exact"/>
        <w:rPr>
          <w:rtl/>
          <w:lang w:bidi="ar-DZ"/>
        </w:rPr>
      </w:pPr>
      <w:r w:rsidRPr="002E6221">
        <w:rPr>
          <w:szCs w:val="20"/>
          <w:rtl/>
          <w:lang w:bidi="ar-DZ"/>
        </w:rPr>
        <w:t>186</w:t>
      </w:r>
      <w:r>
        <w:rPr>
          <w:rtl/>
          <w:lang w:bidi="ar-DZ"/>
        </w:rPr>
        <w:t>-</w:t>
      </w:r>
      <w:r>
        <w:rPr>
          <w:rtl/>
          <w:lang w:bidi="ar-DZ"/>
        </w:rPr>
        <w:tab/>
      </w:r>
      <w:r w:rsidRPr="00BF1C6E">
        <w:rPr>
          <w:spacing w:val="-4"/>
          <w:rtl/>
          <w:lang w:bidi="ar-DZ"/>
        </w:rPr>
        <w:t xml:space="preserve">وتفرض المادة </w:t>
      </w:r>
      <w:r w:rsidRPr="00BF1C6E">
        <w:rPr>
          <w:spacing w:val="-4"/>
          <w:szCs w:val="20"/>
          <w:rtl/>
          <w:lang w:bidi="ar-DZ"/>
        </w:rPr>
        <w:t>42</w:t>
      </w:r>
      <w:r w:rsidRPr="00BF1C6E">
        <w:rPr>
          <w:spacing w:val="-4"/>
          <w:rtl/>
          <w:lang w:bidi="ar-DZ"/>
        </w:rPr>
        <w:t xml:space="preserve"> من قانون اللجنة الأيرلندية لحقوق الإنسان والمساواة لعام </w:t>
      </w:r>
      <w:r w:rsidRPr="00BF1C6E">
        <w:rPr>
          <w:spacing w:val="-4"/>
          <w:szCs w:val="20"/>
          <w:rtl/>
          <w:lang w:bidi="ar-DZ"/>
        </w:rPr>
        <w:t>2014</w:t>
      </w:r>
      <w:r w:rsidRPr="00BF1C6E">
        <w:rPr>
          <w:spacing w:val="-4"/>
          <w:rtl/>
          <w:lang w:bidi="ar-DZ"/>
        </w:rPr>
        <w:t xml:space="preserve"> على</w:t>
      </w:r>
      <w:r>
        <w:rPr>
          <w:rtl/>
          <w:lang w:bidi="ar-DZ"/>
        </w:rPr>
        <w:t xml:space="preserve"> هيئات القطاع العام واجباً قطعيّاً بأن تراعي الحاجة إلى القضاء على التمييز وإلى تعزيز المساواة وحماية حقوق الإنسان في أعمالها اليومية. </w:t>
      </w:r>
    </w:p>
    <w:p w:rsidR="002E6221" w:rsidRDefault="002E6221" w:rsidP="00BF1C6E">
      <w:pPr>
        <w:pStyle w:val="SingleTxtGA"/>
        <w:spacing w:line="340" w:lineRule="exact"/>
        <w:rPr>
          <w:rtl/>
          <w:lang w:bidi="ar-DZ"/>
        </w:rPr>
      </w:pPr>
      <w:r w:rsidRPr="002E6221">
        <w:rPr>
          <w:szCs w:val="20"/>
          <w:rtl/>
          <w:lang w:bidi="ar-DZ"/>
        </w:rPr>
        <w:t>187</w:t>
      </w:r>
      <w:r>
        <w:rPr>
          <w:rtl/>
          <w:lang w:bidi="ar-DZ"/>
        </w:rPr>
        <w:t>-</w:t>
      </w:r>
      <w:r>
        <w:rPr>
          <w:rtl/>
          <w:lang w:bidi="ar-DZ"/>
        </w:rPr>
        <w:tab/>
        <w:t xml:space="preserve">ويهدف هذا الواجب المتعلق بالمساواة وحقوق الإنسان في القطاع العام إلى وضع المساواة </w:t>
      </w:r>
      <w:r w:rsidRPr="00BF1C6E">
        <w:rPr>
          <w:spacing w:val="-4"/>
          <w:rtl/>
          <w:lang w:bidi="ar-DZ"/>
        </w:rPr>
        <w:t>وحقوق الإنسان في صميم وضع السياسات العامة وتوفير الخدمات والعمالة داخل القطاع العام في أيرلندا.</w:t>
      </w:r>
      <w:r>
        <w:rPr>
          <w:rtl/>
          <w:lang w:bidi="ar-DZ"/>
        </w:rPr>
        <w:t xml:space="preserve"> وفي عام </w:t>
      </w:r>
      <w:r w:rsidRPr="002E6221">
        <w:rPr>
          <w:szCs w:val="20"/>
          <w:rtl/>
          <w:lang w:bidi="ar-DZ"/>
        </w:rPr>
        <w:t>2018</w:t>
      </w:r>
      <w:r>
        <w:rPr>
          <w:rtl/>
          <w:lang w:bidi="ar-DZ"/>
        </w:rPr>
        <w:t xml:space="preserve">، </w:t>
      </w:r>
      <w:r w:rsidRPr="00BF1C6E">
        <w:rPr>
          <w:spacing w:val="-4"/>
          <w:rtl/>
          <w:lang w:bidi="ar-DZ"/>
        </w:rPr>
        <w:t>واصلت اللجنة الأيرلندية للمساواة وحقوق الإنسان دعم تنفيذ هذا الواجب من خلال</w:t>
      </w:r>
      <w:r>
        <w:rPr>
          <w:rtl/>
          <w:lang w:bidi="ar-DZ"/>
        </w:rPr>
        <w:t xml:space="preserve"> وضع إرشادات وموارد عملية للهيئات العامة، ومواصلة التوعية على الصعيد الخارجي عبر طائفة واسعة </w:t>
      </w:r>
      <w:r w:rsidRPr="00BF1C6E">
        <w:rPr>
          <w:spacing w:val="-4"/>
          <w:rtl/>
          <w:lang w:bidi="ar-DZ"/>
        </w:rPr>
        <w:t>من الهيئات العامة ومنظمات المجتمع المدني. واضطلعت اللجنة بخمسة مشاريع تجريبية لدعم مسعى إرساء</w:t>
      </w:r>
      <w:r>
        <w:rPr>
          <w:rtl/>
          <w:lang w:bidi="ar-DZ"/>
        </w:rPr>
        <w:t xml:space="preserve"> </w:t>
      </w:r>
      <w:r w:rsidRPr="00BF1C6E">
        <w:rPr>
          <w:spacing w:val="-4"/>
          <w:rtl/>
          <w:lang w:bidi="ar-DZ"/>
        </w:rPr>
        <w:t>نهج لتنفيذ هذا الواجب في سياقات مختلفة. وتوخَّت هذه المشاريع التجريبية ضمان سبل التعلم القطاعي</w:t>
      </w:r>
      <w:r>
        <w:rPr>
          <w:rtl/>
          <w:lang w:bidi="ar-DZ"/>
        </w:rPr>
        <w:t xml:space="preserve"> </w:t>
      </w:r>
      <w:r w:rsidRPr="00BF1C6E">
        <w:rPr>
          <w:spacing w:val="-4"/>
          <w:rtl/>
          <w:lang w:bidi="ar-DZ"/>
        </w:rPr>
        <w:t>بشأن هذا الواجب في الممارسة العملية، في مختلف مؤسسات القطاع العام. وقد وفرت المشاريع التجريبية</w:t>
      </w:r>
      <w:r>
        <w:rPr>
          <w:rtl/>
          <w:lang w:bidi="ar-DZ"/>
        </w:rPr>
        <w:t xml:space="preserve"> مزيداً من التوجيهات العملية بشأن هذا الواجب، ويتم التعلم من خلال دراسات حالات إفرادية لدعم المنظمات الأخرى خلال مرحلة التنفيذ المبكِّرة. </w:t>
      </w:r>
    </w:p>
    <w:p w:rsidR="002E6221" w:rsidRDefault="00BF1C6E" w:rsidP="00BF1C6E">
      <w:pPr>
        <w:pStyle w:val="H4GA"/>
        <w:spacing w:line="340" w:lineRule="exact"/>
        <w:rPr>
          <w:rtl/>
          <w:lang w:bidi="ar-DZ"/>
        </w:rPr>
      </w:pPr>
      <w:r>
        <w:rPr>
          <w:rtl/>
          <w:lang w:bidi="ar-DZ"/>
        </w:rPr>
        <w:tab/>
      </w:r>
      <w:r>
        <w:rPr>
          <w:rtl/>
          <w:lang w:bidi="ar-DZ"/>
        </w:rPr>
        <w:tab/>
      </w:r>
      <w:bookmarkStart w:id="70" w:name="_Toc34663771"/>
      <w:r w:rsidR="002E6221">
        <w:rPr>
          <w:rtl/>
          <w:lang w:bidi="ar-DZ"/>
        </w:rPr>
        <w:t>الاستراتيجية الوطنية للنساء والفتيات</w:t>
      </w:r>
      <w:bookmarkEnd w:id="70"/>
    </w:p>
    <w:p w:rsidR="002E6221" w:rsidRDefault="002E6221" w:rsidP="00BF1C6E">
      <w:pPr>
        <w:pStyle w:val="SingleTxtGA"/>
        <w:spacing w:line="340" w:lineRule="exact"/>
        <w:rPr>
          <w:rtl/>
          <w:lang w:bidi="ar-DZ"/>
        </w:rPr>
      </w:pPr>
      <w:r w:rsidRPr="002E6221">
        <w:rPr>
          <w:szCs w:val="20"/>
          <w:rtl/>
          <w:lang w:bidi="ar-DZ"/>
        </w:rPr>
        <w:t>188</w:t>
      </w:r>
      <w:r>
        <w:rPr>
          <w:rtl/>
          <w:lang w:bidi="ar-DZ"/>
        </w:rPr>
        <w:t>-</w:t>
      </w:r>
      <w:r>
        <w:rPr>
          <w:rtl/>
          <w:lang w:bidi="ar-DZ"/>
        </w:rPr>
        <w:tab/>
        <w:t xml:space="preserve">أقرت الحكومة الاستراتيجية الوطنية للنساء والفتيات للفترة </w:t>
      </w:r>
      <w:r w:rsidRPr="002E6221">
        <w:rPr>
          <w:szCs w:val="20"/>
          <w:rtl/>
          <w:lang w:bidi="ar-DZ"/>
        </w:rPr>
        <w:t>2017</w:t>
      </w:r>
      <w:r>
        <w:rPr>
          <w:rtl/>
          <w:lang w:bidi="ar-DZ"/>
        </w:rPr>
        <w:t>-</w:t>
      </w:r>
      <w:r w:rsidRPr="002E6221">
        <w:rPr>
          <w:szCs w:val="20"/>
          <w:rtl/>
          <w:lang w:bidi="ar-DZ"/>
        </w:rPr>
        <w:t>2020</w:t>
      </w:r>
      <w:r>
        <w:rPr>
          <w:rtl/>
          <w:lang w:bidi="ar-DZ"/>
        </w:rPr>
        <w:t xml:space="preserve">، التي حلت محل الاستراتيجية الوطنية للمرأة للفترة </w:t>
      </w:r>
      <w:r w:rsidRPr="002E6221">
        <w:rPr>
          <w:szCs w:val="20"/>
          <w:rtl/>
          <w:lang w:bidi="ar-DZ"/>
        </w:rPr>
        <w:t>2007</w:t>
      </w:r>
      <w:r>
        <w:rPr>
          <w:rtl/>
          <w:lang w:bidi="ar-DZ"/>
        </w:rPr>
        <w:t>-</w:t>
      </w:r>
      <w:r w:rsidRPr="002E6221">
        <w:rPr>
          <w:szCs w:val="20"/>
          <w:rtl/>
          <w:lang w:bidi="ar-DZ"/>
        </w:rPr>
        <w:t>2016</w:t>
      </w:r>
      <w:r>
        <w:rPr>
          <w:rtl/>
          <w:lang w:bidi="ar-DZ"/>
        </w:rPr>
        <w:t xml:space="preserve">، وأُطلقت في </w:t>
      </w:r>
      <w:r w:rsidRPr="002E6221">
        <w:rPr>
          <w:szCs w:val="20"/>
          <w:rtl/>
          <w:lang w:bidi="ar-DZ"/>
        </w:rPr>
        <w:t>3</w:t>
      </w:r>
      <w:r>
        <w:rPr>
          <w:rtl/>
          <w:lang w:bidi="ar-DZ"/>
        </w:rPr>
        <w:t xml:space="preserve"> أيار/مايو </w:t>
      </w:r>
      <w:r w:rsidRPr="002E6221">
        <w:rPr>
          <w:szCs w:val="20"/>
          <w:rtl/>
          <w:lang w:bidi="ar-DZ"/>
        </w:rPr>
        <w:t>2017</w:t>
      </w:r>
      <w:r>
        <w:rPr>
          <w:rtl/>
          <w:lang w:bidi="ar-DZ"/>
        </w:rPr>
        <w:t xml:space="preserve">. وهي توفِّر إطاراً للحكومة بأسرها يتواصل من خلاله تعزيز تمكين المرأة، وهو ما يعكس موضوعاً رئيسيّاً يفعَّل من خلال </w:t>
      </w:r>
      <w:r w:rsidRPr="00BF1C6E">
        <w:rPr>
          <w:spacing w:val="-4"/>
          <w:rtl/>
          <w:lang w:bidi="ar-DZ"/>
        </w:rPr>
        <w:t>برنامج حكومة الشراكة والتزامات الحكومة بموجب منهاج عمل بيجين وخطة التنمية المستدامة لعام</w:t>
      </w:r>
      <w:r>
        <w:rPr>
          <w:rtl/>
          <w:lang w:bidi="ar-DZ"/>
        </w:rPr>
        <w:t xml:space="preserve"> </w:t>
      </w:r>
      <w:r w:rsidRPr="002E6221">
        <w:rPr>
          <w:szCs w:val="20"/>
          <w:rtl/>
          <w:lang w:bidi="ar-DZ"/>
        </w:rPr>
        <w:t>2030</w:t>
      </w:r>
      <w:r>
        <w:rPr>
          <w:rtl/>
          <w:lang w:bidi="ar-DZ"/>
        </w:rPr>
        <w:t xml:space="preserve">. وشمل إعداد الخطة الوطنية للنساء والفتيات إجراء مشاورات عامة واسعة النطاق مع الجماعات النسائية والجهات الفاعلة في المجتمع المدني والحركة النقابية وممثلي قطاع الأعمال من أصحاب المصلحة من جميع أطياف المجتمع الأيرلندي الذين أسهموا في إعدادها. </w:t>
      </w:r>
    </w:p>
    <w:p w:rsidR="002E6221" w:rsidRDefault="002E6221" w:rsidP="00BF1C6E">
      <w:pPr>
        <w:pStyle w:val="SingleTxtGA"/>
        <w:spacing w:line="340" w:lineRule="exact"/>
        <w:rPr>
          <w:rtl/>
          <w:lang w:bidi="ar-DZ"/>
        </w:rPr>
      </w:pPr>
      <w:r w:rsidRPr="002E6221">
        <w:rPr>
          <w:szCs w:val="20"/>
          <w:rtl/>
          <w:lang w:bidi="ar-DZ"/>
        </w:rPr>
        <w:t>189</w:t>
      </w:r>
      <w:r>
        <w:rPr>
          <w:rtl/>
          <w:lang w:bidi="ar-DZ"/>
        </w:rPr>
        <w:t>-</w:t>
      </w:r>
      <w:r>
        <w:rPr>
          <w:rtl/>
          <w:lang w:bidi="ar-DZ"/>
        </w:rPr>
        <w:tab/>
        <w:t>ولا تزال رؤية "أيرلندا التي تتمتع فيها النساء جميعهن بالمساواة مع الرجال والتي يمكنهن فيها تحقيق كامل إمكاناتهن، ويَنْعَمن فيها بحياة آمنة ومرضية" تمثل أساساً للاستراتيجية، وتتوخى بلوغ هدف عام يتمثل في "تغيير المواقف والممارسات التي تحول دون مشاركة النساء والفتيات مشاركة كاملة في التعليم والعمالة والحياة العامة، على جميع المستويات، وتحسين الخدمات المقدمة للنساء والفتيات، مع إعطاء الأولوية لاحتياجات من يعانين من أسوأ النتائج أو من يُحتمل تعرضهن لذلك".</w:t>
      </w:r>
    </w:p>
    <w:p w:rsidR="002E6221" w:rsidRDefault="002E6221" w:rsidP="00BF1C6E">
      <w:pPr>
        <w:pStyle w:val="SingleTxtGA"/>
        <w:spacing w:line="340" w:lineRule="exact"/>
        <w:rPr>
          <w:rtl/>
          <w:lang w:bidi="ar-DZ"/>
        </w:rPr>
      </w:pPr>
      <w:r w:rsidRPr="002E6221">
        <w:rPr>
          <w:szCs w:val="20"/>
          <w:rtl/>
          <w:lang w:bidi="ar-DZ"/>
        </w:rPr>
        <w:t>190</w:t>
      </w:r>
      <w:r>
        <w:rPr>
          <w:rtl/>
          <w:lang w:bidi="ar-DZ"/>
        </w:rPr>
        <w:t>-</w:t>
      </w:r>
      <w:r w:rsidRPr="00BF1C6E">
        <w:rPr>
          <w:spacing w:val="-2"/>
          <w:rtl/>
          <w:lang w:bidi="ar-DZ"/>
        </w:rPr>
        <w:tab/>
        <w:t xml:space="preserve">ولبلوغ هذا الهدف، تحدِّد الخطة </w:t>
      </w:r>
      <w:r w:rsidRPr="00BF1C6E">
        <w:rPr>
          <w:spacing w:val="-2"/>
          <w:szCs w:val="20"/>
          <w:rtl/>
          <w:lang w:bidi="ar-DZ"/>
        </w:rPr>
        <w:t>139</w:t>
      </w:r>
      <w:r w:rsidRPr="00BF1C6E">
        <w:rPr>
          <w:spacing w:val="-2"/>
          <w:rtl/>
          <w:lang w:bidi="ar-DZ"/>
        </w:rPr>
        <w:t xml:space="preserve"> إجراءً منفصلاً، تضطلع بها الوزارات والوكالات الحكومية</w:t>
      </w:r>
      <w:r>
        <w:rPr>
          <w:rtl/>
          <w:lang w:bidi="ar-DZ"/>
        </w:rPr>
        <w:t xml:space="preserve"> </w:t>
      </w:r>
      <w:r w:rsidRPr="00BF1C6E">
        <w:rPr>
          <w:spacing w:val="-2"/>
          <w:rtl/>
          <w:lang w:bidi="ar-DZ"/>
        </w:rPr>
        <w:t>بالتعاون مع الشركاء الاجتماعيين والمجتمع المدني، حسب الاقتضاء، في إطار ستة أهداف رفيعة المستوى</w:t>
      </w:r>
      <w:r>
        <w:rPr>
          <w:rtl/>
          <w:lang w:bidi="ar-DZ"/>
        </w:rPr>
        <w:t xml:space="preserve"> على النحو التالي: </w:t>
      </w:r>
    </w:p>
    <w:p w:rsidR="002E6221" w:rsidRDefault="002E6221" w:rsidP="00BF1C6E">
      <w:pPr>
        <w:pStyle w:val="SingleTxtGA"/>
        <w:spacing w:line="340" w:lineRule="exact"/>
        <w:rPr>
          <w:rtl/>
          <w:lang w:bidi="ar-DZ"/>
        </w:rPr>
      </w:pPr>
      <w:r>
        <w:rPr>
          <w:rtl/>
          <w:lang w:bidi="ar-DZ"/>
        </w:rPr>
        <w:tab/>
        <w:t>(أ)</w:t>
      </w:r>
      <w:r>
        <w:rPr>
          <w:rtl/>
          <w:lang w:bidi="ar-DZ"/>
        </w:rPr>
        <w:tab/>
        <w:t>تعزيز المساواة الاجتماعية</w:t>
      </w:r>
      <w:r w:rsidR="001C2259">
        <w:rPr>
          <w:rFonts w:hint="cs"/>
          <w:rtl/>
          <w:lang w:bidi="ar-DZ"/>
        </w:rPr>
        <w:t xml:space="preserve"> </w:t>
      </w:r>
      <w:r>
        <w:rPr>
          <w:rtl/>
          <w:lang w:bidi="ar-DZ"/>
        </w:rPr>
        <w:t>-</w:t>
      </w:r>
      <w:r w:rsidR="001C2259">
        <w:rPr>
          <w:rFonts w:hint="cs"/>
          <w:rtl/>
          <w:lang w:bidi="ar-DZ"/>
        </w:rPr>
        <w:t xml:space="preserve"> </w:t>
      </w:r>
      <w:r>
        <w:rPr>
          <w:rtl/>
          <w:lang w:bidi="ar-DZ"/>
        </w:rPr>
        <w:t xml:space="preserve">الاقتصادية للنساء والفتيات؛ </w:t>
      </w:r>
    </w:p>
    <w:p w:rsidR="002E6221" w:rsidRDefault="002E6221" w:rsidP="00BF1C6E">
      <w:pPr>
        <w:pStyle w:val="SingleTxtGA"/>
        <w:spacing w:line="340" w:lineRule="exact"/>
        <w:rPr>
          <w:rtl/>
          <w:lang w:bidi="ar-DZ"/>
        </w:rPr>
      </w:pPr>
      <w:r>
        <w:rPr>
          <w:rtl/>
          <w:lang w:bidi="ar-DZ"/>
        </w:rPr>
        <w:tab/>
        <w:t>(ب)</w:t>
      </w:r>
      <w:r>
        <w:rPr>
          <w:rtl/>
          <w:lang w:bidi="ar-DZ"/>
        </w:rPr>
        <w:tab/>
        <w:t>والنهوض بالصحة البدنية والعقلية للنساء والفتيات وتعزيز رفاههن؛</w:t>
      </w:r>
    </w:p>
    <w:p w:rsidR="002E6221" w:rsidRDefault="002E6221" w:rsidP="00BF1C6E">
      <w:pPr>
        <w:pStyle w:val="SingleTxtGA"/>
        <w:spacing w:line="340" w:lineRule="exact"/>
        <w:rPr>
          <w:rtl/>
          <w:lang w:bidi="ar-DZ"/>
        </w:rPr>
      </w:pPr>
      <w:r>
        <w:rPr>
          <w:rtl/>
          <w:lang w:bidi="ar-DZ"/>
        </w:rPr>
        <w:tab/>
        <w:t>(ج)</w:t>
      </w:r>
      <w:r>
        <w:rPr>
          <w:rtl/>
          <w:lang w:bidi="ar-DZ"/>
        </w:rPr>
        <w:tab/>
        <w:t>وضمان إبراز مكانة النساء والفتيات في المجتمع، ومواطنتهن المتساوية والفاعلة؛</w:t>
      </w:r>
    </w:p>
    <w:p w:rsidR="002E6221" w:rsidRDefault="002E6221" w:rsidP="00BF1C6E">
      <w:pPr>
        <w:pStyle w:val="SingleTxtGA"/>
        <w:spacing w:line="340" w:lineRule="exact"/>
        <w:rPr>
          <w:rtl/>
          <w:lang w:bidi="ar-DZ"/>
        </w:rPr>
      </w:pPr>
      <w:r>
        <w:rPr>
          <w:rtl/>
          <w:lang w:bidi="ar-DZ"/>
        </w:rPr>
        <w:tab/>
        <w:t>(د)</w:t>
      </w:r>
      <w:r>
        <w:rPr>
          <w:rtl/>
          <w:lang w:bidi="ar-DZ"/>
        </w:rPr>
        <w:tab/>
        <w:t>والنهوض بالمرأة في القيادة على جميع المستويات؛</w:t>
      </w:r>
    </w:p>
    <w:p w:rsidR="002E6221" w:rsidRDefault="002E6221" w:rsidP="00BF1C6E">
      <w:pPr>
        <w:pStyle w:val="SingleTxtGA"/>
        <w:spacing w:line="340" w:lineRule="exact"/>
        <w:rPr>
          <w:rtl/>
          <w:lang w:bidi="ar-DZ"/>
        </w:rPr>
      </w:pPr>
      <w:r>
        <w:rPr>
          <w:rtl/>
          <w:lang w:bidi="ar-DZ"/>
        </w:rPr>
        <w:tab/>
        <w:t>(ه)</w:t>
      </w:r>
      <w:r>
        <w:rPr>
          <w:rtl/>
          <w:lang w:bidi="ar-DZ"/>
        </w:rPr>
        <w:tab/>
        <w:t>ومكافحة العنف ضد المرأة؛</w:t>
      </w:r>
    </w:p>
    <w:p w:rsidR="002E6221" w:rsidRDefault="002E6221" w:rsidP="00BF1C6E">
      <w:pPr>
        <w:pStyle w:val="SingleTxtGA"/>
        <w:spacing w:line="340" w:lineRule="exact"/>
        <w:rPr>
          <w:rtl/>
          <w:lang w:bidi="ar-DZ"/>
        </w:rPr>
      </w:pPr>
      <w:r>
        <w:rPr>
          <w:rtl/>
          <w:lang w:bidi="ar-DZ"/>
        </w:rPr>
        <w:tab/>
        <w:t>(و)</w:t>
      </w:r>
      <w:r>
        <w:rPr>
          <w:rtl/>
          <w:lang w:bidi="ar-DZ"/>
        </w:rPr>
        <w:tab/>
        <w:t>وإدماج المساواة بين الجنسين في صلب عملية صنع القرار.</w:t>
      </w:r>
    </w:p>
    <w:p w:rsidR="002E6221" w:rsidRDefault="002E6221" w:rsidP="00AF62B2">
      <w:pPr>
        <w:pStyle w:val="SingleTxtGA"/>
        <w:spacing w:line="342" w:lineRule="exact"/>
        <w:rPr>
          <w:rtl/>
          <w:lang w:bidi="ar-DZ"/>
        </w:rPr>
      </w:pPr>
      <w:r w:rsidRPr="002E6221">
        <w:rPr>
          <w:szCs w:val="20"/>
          <w:rtl/>
          <w:lang w:bidi="ar-DZ"/>
        </w:rPr>
        <w:lastRenderedPageBreak/>
        <w:t>191</w:t>
      </w:r>
      <w:r>
        <w:rPr>
          <w:rtl/>
          <w:lang w:bidi="ar-DZ"/>
        </w:rPr>
        <w:t>-</w:t>
      </w:r>
      <w:r>
        <w:rPr>
          <w:rtl/>
          <w:lang w:bidi="ar-DZ"/>
        </w:rPr>
        <w:tab/>
        <w:t xml:space="preserve">ولا تزال الجهات المعنية، بما في ذلك الجماعات النسائية وجماعات المجتمع المدني، تشارك على </w:t>
      </w:r>
      <w:r w:rsidRPr="00BF1C6E">
        <w:rPr>
          <w:spacing w:val="-2"/>
          <w:rtl/>
          <w:lang w:bidi="ar-DZ"/>
        </w:rPr>
        <w:t>نحو وثيق في اللجنة التي تشرف على تنفيذ الخطة. ويرأس اللجنةَ وزير الدولة المسؤول عن شؤون المساواة والهجرة والإدماج، وتضم في عضويتها أيضاً ممثلين عن الإدارات الحكومية. وتتلقى اللجنة الدعم</w:t>
      </w:r>
      <w:r>
        <w:rPr>
          <w:rtl/>
          <w:lang w:bidi="ar-DZ"/>
        </w:rPr>
        <w:t xml:space="preserve"> في عملها من أمانة عامة في وزارة العدل والمساواة. </w:t>
      </w:r>
    </w:p>
    <w:p w:rsidR="002E6221" w:rsidRDefault="00BF1C6E" w:rsidP="00AF62B2">
      <w:pPr>
        <w:pStyle w:val="H4GA"/>
        <w:spacing w:line="342" w:lineRule="exact"/>
        <w:rPr>
          <w:rtl/>
          <w:lang w:bidi="ar-DZ"/>
        </w:rPr>
      </w:pPr>
      <w:r>
        <w:rPr>
          <w:rtl/>
          <w:lang w:bidi="ar-DZ"/>
        </w:rPr>
        <w:tab/>
      </w:r>
      <w:r>
        <w:rPr>
          <w:rtl/>
          <w:lang w:bidi="ar-DZ"/>
        </w:rPr>
        <w:tab/>
      </w:r>
      <w:bookmarkStart w:id="71" w:name="_Toc34663772"/>
      <w:r w:rsidR="002E6221">
        <w:rPr>
          <w:rtl/>
          <w:lang w:bidi="ar-DZ"/>
        </w:rPr>
        <w:t>العمل الإيجابي في مكان العمل والمجتمعات المحلية</w:t>
      </w:r>
      <w:bookmarkEnd w:id="71"/>
    </w:p>
    <w:p w:rsidR="002E6221" w:rsidRDefault="002E6221" w:rsidP="00AF62B2">
      <w:pPr>
        <w:pStyle w:val="SingleTxtGA"/>
        <w:spacing w:line="342" w:lineRule="exact"/>
        <w:rPr>
          <w:rtl/>
          <w:lang w:bidi="ar-DZ"/>
        </w:rPr>
      </w:pPr>
      <w:r w:rsidRPr="002E6221">
        <w:rPr>
          <w:szCs w:val="20"/>
          <w:rtl/>
          <w:lang w:bidi="ar-DZ"/>
        </w:rPr>
        <w:t>192</w:t>
      </w:r>
      <w:r>
        <w:rPr>
          <w:rtl/>
          <w:lang w:bidi="ar-DZ"/>
        </w:rPr>
        <w:t>-</w:t>
      </w:r>
      <w:r w:rsidRPr="00BF1C6E">
        <w:rPr>
          <w:spacing w:val="-4"/>
          <w:rtl/>
          <w:lang w:bidi="ar-DZ"/>
        </w:rPr>
        <w:tab/>
        <w:t>يُعَدُّ برنامج المرأة العائدة إلى القوة العاملة وتنظيم المشاريع النسائية برنامجاً للعمل الإيجابي لفائدة</w:t>
      </w:r>
      <w:r>
        <w:rPr>
          <w:rtl/>
          <w:lang w:bidi="ar-DZ"/>
        </w:rPr>
        <w:t xml:space="preserve"> </w:t>
      </w:r>
      <w:r w:rsidRPr="00BF1C6E">
        <w:rPr>
          <w:spacing w:val="-4"/>
          <w:rtl/>
          <w:lang w:bidi="ar-DZ"/>
        </w:rPr>
        <w:t>المرأة، تشترك في تمويله الحكومة والصندوق الاجتماعي الأوروبي في إطار برنامج التوظيف والإدماج</w:t>
      </w:r>
      <w:r>
        <w:rPr>
          <w:rtl/>
          <w:lang w:bidi="ar-DZ"/>
        </w:rPr>
        <w:t xml:space="preserve"> والتعلم للفترة </w:t>
      </w:r>
      <w:r w:rsidRPr="002E6221">
        <w:rPr>
          <w:szCs w:val="20"/>
          <w:rtl/>
          <w:lang w:bidi="ar-DZ"/>
        </w:rPr>
        <w:t>2014</w:t>
      </w:r>
      <w:r>
        <w:rPr>
          <w:rtl/>
          <w:lang w:bidi="ar-DZ"/>
        </w:rPr>
        <w:t>-</w:t>
      </w:r>
      <w:r w:rsidRPr="002E6221">
        <w:rPr>
          <w:szCs w:val="20"/>
          <w:rtl/>
          <w:lang w:bidi="ar-DZ"/>
        </w:rPr>
        <w:t>2020</w:t>
      </w:r>
      <w:r>
        <w:rPr>
          <w:rtl/>
          <w:lang w:bidi="ar-DZ"/>
        </w:rPr>
        <w:t xml:space="preserve">. ويهدف البرنامج إلى دعم مجموعة من النساء المنفصلات حالياً عن سوق العمل (لا هنّ عاملات ولا هنّ عاطلات عن العمل) من أجل المساعدة على عودتهن إلى سوق العمل. </w:t>
      </w:r>
    </w:p>
    <w:p w:rsidR="002E6221" w:rsidRDefault="002E6221" w:rsidP="00AF62B2">
      <w:pPr>
        <w:pStyle w:val="SingleTxtGA"/>
        <w:spacing w:line="342" w:lineRule="exact"/>
        <w:rPr>
          <w:rtl/>
          <w:lang w:bidi="ar-DZ"/>
        </w:rPr>
      </w:pPr>
      <w:r w:rsidRPr="002E6221">
        <w:rPr>
          <w:szCs w:val="20"/>
          <w:rtl/>
          <w:lang w:bidi="ar-DZ"/>
        </w:rPr>
        <w:t>193</w:t>
      </w:r>
      <w:r>
        <w:rPr>
          <w:rtl/>
          <w:lang w:bidi="ar-DZ"/>
        </w:rPr>
        <w:t>-</w:t>
      </w:r>
      <w:r>
        <w:rPr>
          <w:rtl/>
          <w:lang w:bidi="ar-DZ"/>
        </w:rPr>
        <w:tab/>
        <w:t xml:space="preserve">وقد خُصِّص مبلغ </w:t>
      </w:r>
      <w:r w:rsidRPr="002E6221">
        <w:rPr>
          <w:szCs w:val="20"/>
          <w:rtl/>
          <w:lang w:bidi="ar-DZ"/>
        </w:rPr>
        <w:t>11</w:t>
      </w:r>
      <w:r>
        <w:rPr>
          <w:rtl/>
          <w:lang w:bidi="ar-DZ"/>
        </w:rPr>
        <w:t xml:space="preserve"> مليون يورو لتمويل هذا البرنامج خلال الفترة </w:t>
      </w:r>
      <w:r w:rsidRPr="002E6221">
        <w:rPr>
          <w:szCs w:val="20"/>
          <w:rtl/>
          <w:lang w:bidi="ar-DZ"/>
        </w:rPr>
        <w:t>2016</w:t>
      </w:r>
      <w:r>
        <w:rPr>
          <w:rtl/>
          <w:lang w:bidi="ar-DZ"/>
        </w:rPr>
        <w:t>-</w:t>
      </w:r>
      <w:r w:rsidRPr="002E6221">
        <w:rPr>
          <w:szCs w:val="20"/>
          <w:rtl/>
          <w:lang w:bidi="ar-DZ"/>
        </w:rPr>
        <w:t>2022</w:t>
      </w:r>
      <w:r>
        <w:rPr>
          <w:rtl/>
          <w:lang w:bidi="ar-DZ"/>
        </w:rPr>
        <w:t xml:space="preserve">. وتوزَّع الأموال على العمليات في أعقاب دعوات مفتوحة لتقديم المقترحات. وجرى اختيار المشاريع الأولى في إطار شقّي البرنامج في أعقاب دعوة إلى تقديم العروض صدرت في عام </w:t>
      </w:r>
      <w:r w:rsidRPr="002E6221">
        <w:rPr>
          <w:szCs w:val="20"/>
          <w:rtl/>
          <w:lang w:bidi="ar-DZ"/>
        </w:rPr>
        <w:t>2016</w:t>
      </w:r>
      <w:r>
        <w:rPr>
          <w:rtl/>
          <w:lang w:bidi="ar-DZ"/>
        </w:rPr>
        <w:t xml:space="preserve">، وسوف تستمر لمدة ثلاث سنوات. </w:t>
      </w:r>
    </w:p>
    <w:p w:rsidR="002E6221" w:rsidRPr="00BF1C6E" w:rsidRDefault="002E6221" w:rsidP="00AF62B2">
      <w:pPr>
        <w:pStyle w:val="SingleTxtGA"/>
        <w:spacing w:line="342" w:lineRule="exact"/>
        <w:rPr>
          <w:spacing w:val="-5"/>
          <w:rtl/>
          <w:lang w:bidi="ar-DZ"/>
        </w:rPr>
      </w:pPr>
      <w:r w:rsidRPr="002E6221">
        <w:rPr>
          <w:szCs w:val="20"/>
          <w:rtl/>
          <w:lang w:bidi="ar-DZ"/>
        </w:rPr>
        <w:t>194</w:t>
      </w:r>
      <w:r>
        <w:rPr>
          <w:rtl/>
          <w:lang w:bidi="ar-DZ"/>
        </w:rPr>
        <w:t>-</w:t>
      </w:r>
      <w:r>
        <w:rPr>
          <w:rtl/>
          <w:lang w:bidi="ar-DZ"/>
        </w:rPr>
        <w:tab/>
      </w:r>
      <w:r w:rsidRPr="00BF1C6E">
        <w:rPr>
          <w:spacing w:val="-5"/>
          <w:rtl/>
          <w:lang w:bidi="ar-DZ"/>
        </w:rPr>
        <w:t xml:space="preserve">وفي إطار مشروع تنظيم المشاريع النسائية، خُصِّص مبلغ </w:t>
      </w:r>
      <w:r w:rsidRPr="00BF1C6E">
        <w:rPr>
          <w:spacing w:val="-5"/>
          <w:szCs w:val="20"/>
          <w:rtl/>
          <w:lang w:bidi="ar-DZ"/>
        </w:rPr>
        <w:t>1</w:t>
      </w:r>
      <w:r w:rsidRPr="00BF1C6E">
        <w:rPr>
          <w:spacing w:val="-5"/>
          <w:rtl/>
          <w:lang w:bidi="ar-DZ"/>
        </w:rPr>
        <w:t>.</w:t>
      </w:r>
      <w:r w:rsidRPr="00BF1C6E">
        <w:rPr>
          <w:spacing w:val="-5"/>
          <w:szCs w:val="20"/>
          <w:rtl/>
          <w:lang w:bidi="ar-DZ"/>
        </w:rPr>
        <w:t>2</w:t>
      </w:r>
      <w:r w:rsidRPr="00BF1C6E">
        <w:rPr>
          <w:spacing w:val="-5"/>
          <w:rtl/>
          <w:lang w:bidi="ar-DZ"/>
        </w:rPr>
        <w:t xml:space="preserve"> مليون يورو، وجرى تمويل </w:t>
      </w:r>
      <w:r w:rsidRPr="00BF1C6E">
        <w:rPr>
          <w:spacing w:val="-5"/>
          <w:szCs w:val="20"/>
          <w:rtl/>
          <w:lang w:bidi="ar-DZ"/>
        </w:rPr>
        <w:t>4</w:t>
      </w:r>
      <w:r w:rsidRPr="00BF1C6E">
        <w:rPr>
          <w:spacing w:val="-5"/>
          <w:rtl/>
          <w:lang w:bidi="ar-DZ"/>
        </w:rPr>
        <w:t xml:space="preserve"> مشاريع.</w:t>
      </w:r>
    </w:p>
    <w:p w:rsidR="002E6221" w:rsidRDefault="002E6221" w:rsidP="00AF62B2">
      <w:pPr>
        <w:pStyle w:val="SingleTxtGA"/>
        <w:spacing w:line="342" w:lineRule="exact"/>
        <w:rPr>
          <w:rtl/>
          <w:lang w:bidi="ar-DZ"/>
        </w:rPr>
      </w:pPr>
      <w:r w:rsidRPr="002E6221">
        <w:rPr>
          <w:szCs w:val="20"/>
          <w:rtl/>
          <w:lang w:bidi="ar-DZ"/>
        </w:rPr>
        <w:t>195</w:t>
      </w:r>
      <w:r>
        <w:rPr>
          <w:rtl/>
          <w:lang w:bidi="ar-DZ"/>
        </w:rPr>
        <w:t>-</w:t>
      </w:r>
      <w:r>
        <w:rPr>
          <w:rtl/>
          <w:lang w:bidi="ar-DZ"/>
        </w:rPr>
        <w:tab/>
      </w:r>
      <w:r w:rsidRPr="00BF1C6E">
        <w:rPr>
          <w:spacing w:val="-5"/>
          <w:rtl/>
          <w:lang w:bidi="ar-DZ"/>
        </w:rPr>
        <w:t>وتقدِّم الحكومة أيضاً الدعم التمويلي إلى التجمع الوطني للشبكات النسائية المجتمعية من أجل تنفيذ</w:t>
      </w:r>
      <w:r>
        <w:rPr>
          <w:rtl/>
          <w:lang w:bidi="ar-DZ"/>
        </w:rPr>
        <w:t xml:space="preserve"> برنامج للمساواة بين المرأة والرجل والتنمية في سبيل تعزيز إدماج المرأة في المجتمعات المحلية. وتوفِّر هذا التمويل منذ عام </w:t>
      </w:r>
      <w:r w:rsidRPr="002E6221">
        <w:rPr>
          <w:szCs w:val="20"/>
          <w:rtl/>
          <w:lang w:bidi="ar-DZ"/>
        </w:rPr>
        <w:t>2016</w:t>
      </w:r>
      <w:r>
        <w:rPr>
          <w:rtl/>
          <w:lang w:bidi="ar-DZ"/>
        </w:rPr>
        <w:t xml:space="preserve"> وزارة العدل والمساواة، وقد بلغ </w:t>
      </w:r>
      <w:r w:rsidRPr="002E6221">
        <w:rPr>
          <w:szCs w:val="20"/>
          <w:rtl/>
          <w:lang w:bidi="ar-DZ"/>
        </w:rPr>
        <w:t>1</w:t>
      </w:r>
      <w:r w:rsidR="007C69A1">
        <w:rPr>
          <w:rtl/>
          <w:lang w:bidi="ar-DZ"/>
        </w:rPr>
        <w:t>,</w:t>
      </w:r>
      <w:r w:rsidRPr="002E6221">
        <w:rPr>
          <w:szCs w:val="20"/>
          <w:rtl/>
          <w:lang w:bidi="ar-DZ"/>
        </w:rPr>
        <w:t>385</w:t>
      </w:r>
      <w:r>
        <w:rPr>
          <w:rtl/>
          <w:lang w:bidi="ar-DZ"/>
        </w:rPr>
        <w:t xml:space="preserve"> مليون يورو في عامي </w:t>
      </w:r>
      <w:r w:rsidRPr="002E6221">
        <w:rPr>
          <w:szCs w:val="20"/>
          <w:rtl/>
          <w:lang w:bidi="ar-DZ"/>
        </w:rPr>
        <w:t>2016</w:t>
      </w:r>
      <w:r>
        <w:rPr>
          <w:rtl/>
          <w:lang w:bidi="ar-DZ"/>
        </w:rPr>
        <w:t xml:space="preserve"> و</w:t>
      </w:r>
      <w:r w:rsidRPr="002E6221">
        <w:rPr>
          <w:szCs w:val="20"/>
          <w:rtl/>
          <w:lang w:bidi="ar-DZ"/>
        </w:rPr>
        <w:t>2017</w:t>
      </w:r>
      <w:r>
        <w:rPr>
          <w:rtl/>
          <w:lang w:bidi="ar-DZ"/>
        </w:rPr>
        <w:t xml:space="preserve">، </w:t>
      </w:r>
      <w:r w:rsidRPr="00BF1C6E">
        <w:rPr>
          <w:spacing w:val="-2"/>
          <w:rtl/>
          <w:lang w:bidi="ar-DZ"/>
        </w:rPr>
        <w:t>و</w:t>
      </w:r>
      <w:r w:rsidRPr="00BF1C6E">
        <w:rPr>
          <w:spacing w:val="-2"/>
          <w:szCs w:val="20"/>
          <w:rtl/>
          <w:lang w:bidi="ar-DZ"/>
        </w:rPr>
        <w:t>1</w:t>
      </w:r>
      <w:r w:rsidR="007C69A1">
        <w:rPr>
          <w:spacing w:val="-2"/>
          <w:rtl/>
          <w:lang w:bidi="ar-DZ"/>
        </w:rPr>
        <w:t>,</w:t>
      </w:r>
      <w:r w:rsidRPr="00BF1C6E">
        <w:rPr>
          <w:spacing w:val="-2"/>
          <w:szCs w:val="20"/>
          <w:rtl/>
          <w:lang w:bidi="ar-DZ"/>
        </w:rPr>
        <w:t>405</w:t>
      </w:r>
      <w:r w:rsidRPr="00BF1C6E">
        <w:rPr>
          <w:spacing w:val="-2"/>
          <w:rtl/>
          <w:lang w:bidi="ar-DZ"/>
        </w:rPr>
        <w:t xml:space="preserve"> مليون يورو في عام </w:t>
      </w:r>
      <w:r w:rsidRPr="00BF1C6E">
        <w:rPr>
          <w:spacing w:val="-2"/>
          <w:szCs w:val="20"/>
          <w:rtl/>
          <w:lang w:bidi="ar-DZ"/>
        </w:rPr>
        <w:t>2018</w:t>
      </w:r>
      <w:r w:rsidRPr="00BF1C6E">
        <w:rPr>
          <w:spacing w:val="-2"/>
          <w:rtl/>
          <w:lang w:bidi="ar-DZ"/>
        </w:rPr>
        <w:t xml:space="preserve"> و</w:t>
      </w:r>
      <w:r w:rsidRPr="00BF1C6E">
        <w:rPr>
          <w:spacing w:val="-2"/>
          <w:szCs w:val="20"/>
          <w:rtl/>
          <w:lang w:bidi="ar-DZ"/>
        </w:rPr>
        <w:t>1</w:t>
      </w:r>
      <w:r w:rsidR="007C69A1">
        <w:rPr>
          <w:spacing w:val="-2"/>
          <w:rtl/>
          <w:lang w:bidi="ar-DZ"/>
        </w:rPr>
        <w:t>,</w:t>
      </w:r>
      <w:r w:rsidRPr="00BF1C6E">
        <w:rPr>
          <w:spacing w:val="-2"/>
          <w:szCs w:val="20"/>
          <w:rtl/>
          <w:lang w:bidi="ar-DZ"/>
        </w:rPr>
        <w:t>439</w:t>
      </w:r>
      <w:r w:rsidRPr="00BF1C6E">
        <w:rPr>
          <w:spacing w:val="-2"/>
          <w:rtl/>
          <w:lang w:bidi="ar-DZ"/>
        </w:rPr>
        <w:t xml:space="preserve"> مليون يورو في عام </w:t>
      </w:r>
      <w:r w:rsidRPr="00BF1C6E">
        <w:rPr>
          <w:spacing w:val="-2"/>
          <w:szCs w:val="20"/>
          <w:rtl/>
          <w:lang w:bidi="ar-DZ"/>
        </w:rPr>
        <w:t>2019</w:t>
      </w:r>
      <w:r w:rsidRPr="00BF1C6E">
        <w:rPr>
          <w:spacing w:val="-2"/>
          <w:rtl/>
          <w:lang w:bidi="ar-DZ"/>
        </w:rPr>
        <w:t>. وأنشئ التجمع الوطني للشبكات</w:t>
      </w:r>
      <w:r>
        <w:rPr>
          <w:rtl/>
          <w:lang w:bidi="ar-DZ"/>
        </w:rPr>
        <w:t xml:space="preserve"> النسائية المجتمعية بصفته منظمة وطنية في عام </w:t>
      </w:r>
      <w:r w:rsidRPr="002E6221">
        <w:rPr>
          <w:szCs w:val="20"/>
          <w:rtl/>
          <w:lang w:bidi="ar-DZ"/>
        </w:rPr>
        <w:t>2002</w:t>
      </w:r>
      <w:r>
        <w:rPr>
          <w:rtl/>
          <w:lang w:bidi="ar-DZ"/>
        </w:rPr>
        <w:t xml:space="preserve">، ويركِّز عمله على التنمية المجتمعية للمرأة. </w:t>
      </w:r>
    </w:p>
    <w:p w:rsidR="002E6221" w:rsidRDefault="00BF1C6E" w:rsidP="00AF62B2">
      <w:pPr>
        <w:pStyle w:val="H4GA"/>
        <w:spacing w:line="342" w:lineRule="exact"/>
        <w:rPr>
          <w:rtl/>
          <w:lang w:bidi="ar-DZ"/>
        </w:rPr>
      </w:pPr>
      <w:r>
        <w:rPr>
          <w:rtl/>
          <w:lang w:bidi="ar-DZ"/>
        </w:rPr>
        <w:tab/>
      </w:r>
      <w:r>
        <w:rPr>
          <w:rtl/>
          <w:lang w:bidi="ar-DZ"/>
        </w:rPr>
        <w:tab/>
      </w:r>
      <w:bookmarkStart w:id="72" w:name="_Toc34663773"/>
      <w:r w:rsidR="002E6221">
        <w:rPr>
          <w:rtl/>
          <w:lang w:bidi="ar-DZ"/>
        </w:rPr>
        <w:t>منع العنف العائلي والجنسي والجنساني</w:t>
      </w:r>
      <w:bookmarkEnd w:id="72"/>
    </w:p>
    <w:p w:rsidR="002E6221" w:rsidRDefault="002E6221" w:rsidP="00AF62B2">
      <w:pPr>
        <w:pStyle w:val="SingleTxtGA"/>
        <w:spacing w:line="342" w:lineRule="exact"/>
        <w:rPr>
          <w:rtl/>
          <w:lang w:bidi="ar-DZ"/>
        </w:rPr>
      </w:pPr>
      <w:r w:rsidRPr="002E6221">
        <w:rPr>
          <w:szCs w:val="20"/>
          <w:rtl/>
          <w:lang w:bidi="ar-DZ"/>
        </w:rPr>
        <w:t>196</w:t>
      </w:r>
      <w:r>
        <w:rPr>
          <w:rtl/>
          <w:lang w:bidi="ar-DZ"/>
        </w:rPr>
        <w:t>-</w:t>
      </w:r>
      <w:r>
        <w:rPr>
          <w:rtl/>
          <w:lang w:bidi="ar-DZ"/>
        </w:rPr>
        <w:tab/>
        <w:t xml:space="preserve">كلَّفت الحكومة وزارة العدل والمساواة منذ حزيران/يونيه </w:t>
      </w:r>
      <w:r w:rsidRPr="002E6221">
        <w:rPr>
          <w:szCs w:val="20"/>
          <w:rtl/>
          <w:lang w:bidi="ar-DZ"/>
        </w:rPr>
        <w:t>2007</w:t>
      </w:r>
      <w:r>
        <w:rPr>
          <w:rtl/>
          <w:lang w:bidi="ar-DZ"/>
        </w:rPr>
        <w:t xml:space="preserve"> بتوفير تدابير الدولة للتصدي </w:t>
      </w:r>
      <w:r w:rsidRPr="00BF1C6E">
        <w:rPr>
          <w:spacing w:val="-4"/>
          <w:rtl/>
          <w:lang w:bidi="ar-DZ"/>
        </w:rPr>
        <w:t>للعنف العائلي والجنسي والجنساني، وهي كلها عوامل تؤثِّر على المرأة أكثر من غيرها. وتحدِّد الاستراتيجية</w:t>
      </w:r>
      <w:r>
        <w:rPr>
          <w:rtl/>
          <w:lang w:bidi="ar-DZ"/>
        </w:rPr>
        <w:t xml:space="preserve"> </w:t>
      </w:r>
      <w:r w:rsidRPr="00BF1C6E">
        <w:rPr>
          <w:spacing w:val="-2"/>
          <w:rtl/>
          <w:lang w:bidi="ar-DZ"/>
        </w:rPr>
        <w:t xml:space="preserve">الوطنية الثانية بشأن العنف العائلي والجنسي والجنساني للفترة </w:t>
      </w:r>
      <w:r w:rsidRPr="00BF1C6E">
        <w:rPr>
          <w:spacing w:val="-2"/>
          <w:szCs w:val="20"/>
          <w:rtl/>
          <w:lang w:bidi="ar-DZ"/>
        </w:rPr>
        <w:t>2016</w:t>
      </w:r>
      <w:r w:rsidRPr="00BF1C6E">
        <w:rPr>
          <w:spacing w:val="-2"/>
          <w:rtl/>
          <w:lang w:bidi="ar-DZ"/>
        </w:rPr>
        <w:t>-</w:t>
      </w:r>
      <w:r w:rsidRPr="00BF1C6E">
        <w:rPr>
          <w:spacing w:val="-2"/>
          <w:szCs w:val="20"/>
          <w:rtl/>
          <w:lang w:bidi="ar-DZ"/>
        </w:rPr>
        <w:t>2021</w:t>
      </w:r>
      <w:r w:rsidRPr="00BF1C6E">
        <w:rPr>
          <w:spacing w:val="-2"/>
          <w:rtl/>
          <w:lang w:bidi="ar-DZ"/>
        </w:rPr>
        <w:t xml:space="preserve"> مجموعة شاملة من الإجراءات</w:t>
      </w:r>
      <w:r>
        <w:rPr>
          <w:rtl/>
          <w:lang w:bidi="ar-DZ"/>
        </w:rPr>
        <w:t xml:space="preserve"> لمعالجة التدخلات الرئيسية في مجال الوقاية من هذا العنف والاعتراف به وفهمه، وكذلك الإجراءات </w:t>
      </w:r>
      <w:r w:rsidRPr="00BF1C6E">
        <w:rPr>
          <w:spacing w:val="-4"/>
          <w:rtl/>
          <w:lang w:bidi="ar-DZ"/>
        </w:rPr>
        <w:t>الثانوية في مجال الإبلاغ عن أعمال العنف وضمان اتخاذ ما يناسب من تدابير للتصدي لها وإحالة قضاياها</w:t>
      </w:r>
      <w:r>
        <w:rPr>
          <w:rtl/>
          <w:lang w:bidi="ar-DZ"/>
        </w:rPr>
        <w:t xml:space="preserve"> إلى المحاكم. </w:t>
      </w:r>
    </w:p>
    <w:p w:rsidR="002E6221" w:rsidRDefault="00BF1C6E" w:rsidP="00AF62B2">
      <w:pPr>
        <w:pStyle w:val="H4GA"/>
        <w:spacing w:line="342" w:lineRule="exact"/>
        <w:rPr>
          <w:rtl/>
          <w:lang w:bidi="ar-DZ"/>
        </w:rPr>
      </w:pPr>
      <w:r>
        <w:rPr>
          <w:rtl/>
          <w:lang w:bidi="ar-DZ"/>
        </w:rPr>
        <w:tab/>
      </w:r>
      <w:r>
        <w:rPr>
          <w:rtl/>
          <w:lang w:bidi="ar-DZ"/>
        </w:rPr>
        <w:tab/>
      </w:r>
      <w:bookmarkStart w:id="73" w:name="_Toc34663774"/>
      <w:r w:rsidR="002E6221">
        <w:rPr>
          <w:rtl/>
          <w:lang w:bidi="ar-DZ"/>
        </w:rPr>
        <w:t>دعم المجلس الوطني للمرأة في أيرلندا</w:t>
      </w:r>
      <w:bookmarkEnd w:id="73"/>
    </w:p>
    <w:p w:rsidR="002E6221" w:rsidRDefault="002E6221" w:rsidP="00AF62B2">
      <w:pPr>
        <w:pStyle w:val="SingleTxtGA"/>
        <w:spacing w:line="342" w:lineRule="exact"/>
        <w:rPr>
          <w:rtl/>
          <w:lang w:bidi="ar-DZ"/>
        </w:rPr>
      </w:pPr>
      <w:r w:rsidRPr="002E6221">
        <w:rPr>
          <w:szCs w:val="20"/>
          <w:rtl/>
          <w:lang w:bidi="ar-DZ"/>
        </w:rPr>
        <w:t>197</w:t>
      </w:r>
      <w:r>
        <w:rPr>
          <w:rtl/>
          <w:lang w:bidi="ar-DZ"/>
        </w:rPr>
        <w:t>-</w:t>
      </w:r>
      <w:r>
        <w:rPr>
          <w:rtl/>
          <w:lang w:bidi="ar-DZ"/>
        </w:rPr>
        <w:tab/>
        <w:t>تقدِّم الحكومة التمويل الأساسي للمجلس الوطني للمرأة في أيرلندا، اعترافاً بما يضطلع به من</w:t>
      </w:r>
      <w:r w:rsidR="00BF1C6E">
        <w:rPr>
          <w:rFonts w:hint="cs"/>
          <w:rtl/>
          <w:lang w:bidi="ar-DZ"/>
        </w:rPr>
        <w:t> </w:t>
      </w:r>
      <w:r>
        <w:rPr>
          <w:rtl/>
          <w:lang w:bidi="ar-DZ"/>
        </w:rPr>
        <w:t xml:space="preserve">أدوار بصفته هيئة تمثيلية تُعنى بإبراز شواغل المرأة ومنظوراتها. وقد بلغ هذا التمويل في عام </w:t>
      </w:r>
      <w:r w:rsidRPr="002E6221">
        <w:rPr>
          <w:szCs w:val="20"/>
          <w:rtl/>
          <w:lang w:bidi="ar-DZ"/>
        </w:rPr>
        <w:t>2018</w:t>
      </w:r>
      <w:r>
        <w:rPr>
          <w:rtl/>
          <w:lang w:bidi="ar-DZ"/>
        </w:rPr>
        <w:t xml:space="preserve"> ما</w:t>
      </w:r>
      <w:r w:rsidR="00BF1C6E">
        <w:rPr>
          <w:rFonts w:hint="cs"/>
          <w:rtl/>
          <w:lang w:bidi="ar-DZ"/>
        </w:rPr>
        <w:t> </w:t>
      </w:r>
      <w:r>
        <w:rPr>
          <w:rtl/>
          <w:lang w:bidi="ar-DZ"/>
        </w:rPr>
        <w:t xml:space="preserve">مجموعه </w:t>
      </w:r>
      <w:r w:rsidRPr="002E6221">
        <w:rPr>
          <w:szCs w:val="20"/>
          <w:rtl/>
          <w:lang w:bidi="ar-DZ"/>
        </w:rPr>
        <w:t>000</w:t>
      </w:r>
      <w:r>
        <w:rPr>
          <w:rtl/>
          <w:lang w:bidi="ar-DZ"/>
        </w:rPr>
        <w:t xml:space="preserve"> </w:t>
      </w:r>
      <w:r w:rsidRPr="002E6221">
        <w:rPr>
          <w:szCs w:val="20"/>
          <w:rtl/>
          <w:lang w:bidi="ar-DZ"/>
        </w:rPr>
        <w:t>500</w:t>
      </w:r>
      <w:r>
        <w:rPr>
          <w:rtl/>
          <w:lang w:bidi="ar-DZ"/>
        </w:rPr>
        <w:t xml:space="preserve"> يورو، و</w:t>
      </w:r>
      <w:r w:rsidRPr="002E6221">
        <w:rPr>
          <w:szCs w:val="20"/>
          <w:rtl/>
          <w:lang w:bidi="ar-DZ"/>
        </w:rPr>
        <w:t>000</w:t>
      </w:r>
      <w:r>
        <w:rPr>
          <w:rtl/>
          <w:lang w:bidi="ar-DZ"/>
        </w:rPr>
        <w:t xml:space="preserve"> </w:t>
      </w:r>
      <w:r w:rsidRPr="002E6221">
        <w:rPr>
          <w:szCs w:val="20"/>
          <w:rtl/>
          <w:lang w:bidi="ar-DZ"/>
        </w:rPr>
        <w:t>525</w:t>
      </w:r>
      <w:r>
        <w:rPr>
          <w:rtl/>
          <w:lang w:bidi="ar-DZ"/>
        </w:rPr>
        <w:t xml:space="preserve"> يورو في عام </w:t>
      </w:r>
      <w:r w:rsidRPr="002E6221">
        <w:rPr>
          <w:szCs w:val="20"/>
          <w:rtl/>
          <w:lang w:bidi="ar-DZ"/>
        </w:rPr>
        <w:t>2019</w:t>
      </w:r>
      <w:r>
        <w:rPr>
          <w:rtl/>
          <w:lang w:bidi="ar-DZ"/>
        </w:rPr>
        <w:t xml:space="preserve">. </w:t>
      </w:r>
    </w:p>
    <w:p w:rsidR="002E6221" w:rsidRDefault="002E6221" w:rsidP="00AF62B2">
      <w:pPr>
        <w:pStyle w:val="SingleTxtGA"/>
        <w:spacing w:line="342" w:lineRule="exact"/>
        <w:rPr>
          <w:rtl/>
          <w:lang w:bidi="ar-DZ"/>
        </w:rPr>
      </w:pPr>
      <w:r w:rsidRPr="002E6221">
        <w:rPr>
          <w:szCs w:val="20"/>
          <w:rtl/>
          <w:lang w:bidi="ar-DZ"/>
        </w:rPr>
        <w:t>198</w:t>
      </w:r>
      <w:r>
        <w:rPr>
          <w:rtl/>
          <w:lang w:bidi="ar-DZ"/>
        </w:rPr>
        <w:t>-</w:t>
      </w:r>
      <w:r>
        <w:rPr>
          <w:rtl/>
          <w:lang w:bidi="ar-DZ"/>
        </w:rPr>
        <w:tab/>
        <w:t xml:space="preserve">وفي حين أنَّ المجلس الوطني للمرأة في أيرلندا مستقل عن الحكومة فيما يتعلق بقضايا السياسة العامة، إذ ليس مسؤولاً إلا أمام لجنته التنفيذية المنتخبة وأمام أعضائه، فإن التمويل الحكومي المقدَّم للمجلس انبثق عن التوصية التي قُدِّمت في عام </w:t>
      </w:r>
      <w:r w:rsidRPr="002E6221">
        <w:rPr>
          <w:szCs w:val="20"/>
          <w:rtl/>
          <w:lang w:bidi="ar-DZ"/>
        </w:rPr>
        <w:t>1992</w:t>
      </w:r>
      <w:r>
        <w:rPr>
          <w:rtl/>
          <w:lang w:bidi="ar-DZ"/>
        </w:rPr>
        <w:t xml:space="preserve"> إلى الحكومة التي كانت قائمة آنذاك، وتتمثل في أن يتيح المجلس للمنظمات النسائية على الصعيد المحلي والإقليمي والوطني منتدى يتسنى فيه تقاسم وتطوير آراء المرأة وخبراتها ومنظوراتها؛ وأن يكون لهذه الآراء والمنظورات، من خلال عمل المجلس على </w:t>
      </w:r>
      <w:r w:rsidRPr="00AF62B2">
        <w:rPr>
          <w:spacing w:val="-4"/>
          <w:rtl/>
          <w:lang w:bidi="ar-DZ"/>
        </w:rPr>
        <w:t xml:space="preserve">الصعيد الوطني، تأثير على السياسات وصنع القرار، مع العمل في الوقت نفسه على تشجيع ودعم عمل الهيئات المنتسبة إليه وغيرها من الجماعات النسائية للعمل محلياً وإقليمياً؛ ووضع برامج قيادية وإنمائية </w:t>
      </w:r>
      <w:r w:rsidRPr="00AF62B2">
        <w:rPr>
          <w:spacing w:val="-4"/>
          <w:rtl/>
          <w:lang w:bidi="ar-DZ"/>
        </w:rPr>
        <w:lastRenderedPageBreak/>
        <w:t>للجماعات النسائية في جميع أنحاء البلد. وبالإضافة إلى دوره الإنمائي، يُعترف للمجلس بإسهامه بصفة مستنيرة وبناءة في تنفيذ واستعراض مبادرات السياسة العامة، ودأب قادته على التفاعل مع كبار السياسيين</w:t>
      </w:r>
      <w:r>
        <w:rPr>
          <w:rtl/>
          <w:lang w:bidi="ar-DZ"/>
        </w:rPr>
        <w:t xml:space="preserve"> وواضعي السياسات.</w:t>
      </w:r>
    </w:p>
    <w:p w:rsidR="002E6221" w:rsidRDefault="00AF62B2" w:rsidP="00AF62B2">
      <w:pPr>
        <w:pStyle w:val="H4GA"/>
        <w:rPr>
          <w:rtl/>
          <w:lang w:bidi="ar-DZ"/>
        </w:rPr>
      </w:pPr>
      <w:r>
        <w:rPr>
          <w:rtl/>
          <w:lang w:bidi="ar-DZ"/>
        </w:rPr>
        <w:tab/>
      </w:r>
      <w:r>
        <w:rPr>
          <w:rtl/>
          <w:lang w:bidi="ar-DZ"/>
        </w:rPr>
        <w:tab/>
      </w:r>
      <w:bookmarkStart w:id="74" w:name="_Toc34663775"/>
      <w:r w:rsidR="002E6221">
        <w:rPr>
          <w:rtl/>
          <w:lang w:bidi="ar-DZ"/>
        </w:rPr>
        <w:t>تمثيل المرأة في مجالس الدولة</w:t>
      </w:r>
      <w:bookmarkEnd w:id="74"/>
    </w:p>
    <w:p w:rsidR="002E6221" w:rsidRDefault="002E6221" w:rsidP="002E6221">
      <w:pPr>
        <w:pStyle w:val="SingleTxtGA"/>
        <w:rPr>
          <w:rtl/>
          <w:lang w:bidi="ar-DZ"/>
        </w:rPr>
      </w:pPr>
      <w:r w:rsidRPr="002E6221">
        <w:rPr>
          <w:szCs w:val="20"/>
          <w:rtl/>
          <w:lang w:bidi="ar-DZ"/>
        </w:rPr>
        <w:t>199</w:t>
      </w:r>
      <w:r>
        <w:rPr>
          <w:rtl/>
          <w:lang w:bidi="ar-DZ"/>
        </w:rPr>
        <w:t>-</w:t>
      </w:r>
      <w:r>
        <w:rPr>
          <w:rtl/>
          <w:lang w:bidi="ar-DZ"/>
        </w:rPr>
        <w:tab/>
        <w:t xml:space="preserve">يكرِّر برنامج حكومة الشراكة لعام </w:t>
      </w:r>
      <w:r w:rsidRPr="002E6221">
        <w:rPr>
          <w:szCs w:val="20"/>
          <w:rtl/>
          <w:lang w:bidi="ar-DZ"/>
        </w:rPr>
        <w:t>2016</w:t>
      </w:r>
      <w:r>
        <w:rPr>
          <w:rtl/>
          <w:lang w:bidi="ar-DZ"/>
        </w:rPr>
        <w:t xml:space="preserve"> التزام الحكومة بزيادة التمثيل في مجالس الدولة إلى</w:t>
      </w:r>
      <w:r w:rsidR="001C2259">
        <w:rPr>
          <w:rFonts w:hint="cs"/>
          <w:rtl/>
          <w:lang w:bidi="ar-DZ"/>
        </w:rPr>
        <w:t> </w:t>
      </w:r>
      <w:r w:rsidRPr="002E6221">
        <w:rPr>
          <w:szCs w:val="20"/>
          <w:rtl/>
          <w:lang w:bidi="ar-DZ"/>
        </w:rPr>
        <w:t>40</w:t>
      </w:r>
      <w:r>
        <w:rPr>
          <w:rtl/>
          <w:lang w:bidi="ar-DZ"/>
        </w:rPr>
        <w:t xml:space="preserve"> في المائة لكل من الجنسين. ويتجسد هذا الالتزام في الاستراتيجية الوطنية للمرأة والفتاة للفترة</w:t>
      </w:r>
      <w:r w:rsidR="00F253C2">
        <w:rPr>
          <w:rFonts w:hint="cs"/>
          <w:rtl/>
          <w:lang w:bidi="ar-DZ"/>
        </w:rPr>
        <w:t> </w:t>
      </w:r>
      <w:r w:rsidRPr="002E6221">
        <w:rPr>
          <w:szCs w:val="20"/>
          <w:rtl/>
          <w:lang w:bidi="ar-DZ"/>
        </w:rPr>
        <w:t>2017</w:t>
      </w:r>
      <w:r>
        <w:rPr>
          <w:rtl/>
          <w:lang w:bidi="ar-DZ"/>
        </w:rPr>
        <w:t>-</w:t>
      </w:r>
      <w:r w:rsidRPr="002E6221">
        <w:rPr>
          <w:szCs w:val="20"/>
          <w:rtl/>
          <w:lang w:bidi="ar-DZ"/>
        </w:rPr>
        <w:t>2020</w:t>
      </w:r>
      <w:r>
        <w:rPr>
          <w:rtl/>
          <w:lang w:bidi="ar-DZ"/>
        </w:rPr>
        <w:t xml:space="preserve">. </w:t>
      </w:r>
    </w:p>
    <w:p w:rsidR="002E6221" w:rsidRDefault="002E6221" w:rsidP="002E6221">
      <w:pPr>
        <w:pStyle w:val="SingleTxtGA"/>
        <w:rPr>
          <w:rtl/>
          <w:lang w:bidi="ar-DZ"/>
        </w:rPr>
      </w:pPr>
      <w:r w:rsidRPr="002E6221">
        <w:rPr>
          <w:szCs w:val="20"/>
          <w:rtl/>
          <w:lang w:bidi="ar-DZ"/>
        </w:rPr>
        <w:t>200</w:t>
      </w:r>
      <w:r>
        <w:rPr>
          <w:rtl/>
          <w:lang w:bidi="ar-DZ"/>
        </w:rPr>
        <w:t>-</w:t>
      </w:r>
      <w:r>
        <w:rPr>
          <w:rtl/>
          <w:lang w:bidi="ar-DZ"/>
        </w:rPr>
        <w:tab/>
        <w:t xml:space="preserve">وقد أُدخلت في الفترة بين عامي </w:t>
      </w:r>
      <w:r w:rsidRPr="002E6221">
        <w:rPr>
          <w:szCs w:val="20"/>
          <w:rtl/>
          <w:lang w:bidi="ar-DZ"/>
        </w:rPr>
        <w:t>2011</w:t>
      </w:r>
      <w:r>
        <w:rPr>
          <w:rtl/>
          <w:lang w:bidi="ar-DZ"/>
        </w:rPr>
        <w:t xml:space="preserve"> و</w:t>
      </w:r>
      <w:r w:rsidRPr="002E6221">
        <w:rPr>
          <w:szCs w:val="20"/>
          <w:rtl/>
          <w:lang w:bidi="ar-DZ"/>
        </w:rPr>
        <w:t>2014</w:t>
      </w:r>
      <w:r>
        <w:rPr>
          <w:rtl/>
          <w:lang w:bidi="ar-DZ"/>
        </w:rPr>
        <w:t xml:space="preserve"> تغييرات هامة على نظام التعيينات في مجالس </w:t>
      </w:r>
      <w:r w:rsidRPr="00AF62B2">
        <w:rPr>
          <w:spacing w:val="-4"/>
          <w:rtl/>
          <w:lang w:bidi="ar-DZ"/>
        </w:rPr>
        <w:t>الدولة بهدف زيادة توسيع نطاق الوصول إلى فرص التعيين في مجالس الدولة وزيادة الشفافية في التعيينات.</w:t>
      </w:r>
      <w:r>
        <w:rPr>
          <w:rtl/>
          <w:lang w:bidi="ar-DZ"/>
        </w:rPr>
        <w:t xml:space="preserve"> </w:t>
      </w:r>
      <w:r w:rsidRPr="00AF62B2">
        <w:rPr>
          <w:spacing w:val="-4"/>
          <w:rtl/>
          <w:lang w:bidi="ar-DZ"/>
        </w:rPr>
        <w:t>وأصدر وزير النفقات العامة والإصلاح مبادئ توجيهية بشأن التعيينات في مجالس الدولة في عام</w:t>
      </w:r>
      <w:r>
        <w:rPr>
          <w:rtl/>
          <w:lang w:bidi="ar-DZ"/>
        </w:rPr>
        <w:t xml:space="preserve"> </w:t>
      </w:r>
      <w:r w:rsidRPr="002E6221">
        <w:rPr>
          <w:szCs w:val="20"/>
          <w:rtl/>
          <w:lang w:bidi="ar-DZ"/>
        </w:rPr>
        <w:t>2014</w:t>
      </w:r>
      <w:r>
        <w:rPr>
          <w:rtl/>
          <w:lang w:bidi="ar-DZ"/>
        </w:rPr>
        <w:t xml:space="preserve">. وبموجب الترتيبات الجديدة، يُعلَن عن التعيينات في مجالس الدولة للعموم على بوابة مجالس الدولة </w:t>
      </w:r>
      <w:r>
        <w:rPr>
          <w:lang w:bidi="ar-DZ"/>
        </w:rPr>
        <w:t>www.stateboards.ie</w:t>
      </w:r>
      <w:r>
        <w:rPr>
          <w:rtl/>
          <w:lang w:bidi="ar-DZ"/>
        </w:rPr>
        <w:t xml:space="preserve"> </w:t>
      </w:r>
      <w:r w:rsidRPr="00AF62B2">
        <w:rPr>
          <w:spacing w:val="-4"/>
          <w:rtl/>
          <w:lang w:bidi="ar-DZ"/>
        </w:rPr>
        <w:t>التي تديرها دائرة التعيينات العامة. وتتولى تقييمَ الطلبات، استناداً إلى المواصفات</w:t>
      </w:r>
      <w:r>
        <w:rPr>
          <w:rtl/>
          <w:lang w:bidi="ar-DZ"/>
        </w:rPr>
        <w:t xml:space="preserve"> </w:t>
      </w:r>
      <w:r w:rsidRPr="00AF62B2">
        <w:rPr>
          <w:spacing w:val="-4"/>
          <w:rtl/>
          <w:lang w:bidi="ar-DZ"/>
        </w:rPr>
        <w:t>المعلَن عنها لأدوار أعضاء مجلس الإدارة، دائرة التعيينات العامة، التي تقدِّم قائمة مختصرة بأعضاء المجلس</w:t>
      </w:r>
      <w:r>
        <w:rPr>
          <w:rtl/>
          <w:lang w:bidi="ar-DZ"/>
        </w:rPr>
        <w:t xml:space="preserve"> المحتملين لكي ينظر فيها الوزير المعني. وتماشياً مع سياسة الحكومة بشأن التوازن بين الجنسين في مجالس الدولة، تواظب دائرة التعيينات العامة على رصد التوازن بين الجنسين في جميع مراحل عملية التعيينات. وشكَّلت طلبات النساء، في عام </w:t>
      </w:r>
      <w:r w:rsidRPr="002E6221">
        <w:rPr>
          <w:szCs w:val="20"/>
          <w:rtl/>
          <w:lang w:bidi="ar-DZ"/>
        </w:rPr>
        <w:t>2017</w:t>
      </w:r>
      <w:r>
        <w:rPr>
          <w:rtl/>
          <w:lang w:bidi="ar-DZ"/>
        </w:rPr>
        <w:t xml:space="preserve">، نسبة </w:t>
      </w:r>
      <w:r w:rsidRPr="002E6221">
        <w:rPr>
          <w:szCs w:val="20"/>
          <w:rtl/>
          <w:lang w:bidi="ar-DZ"/>
        </w:rPr>
        <w:t>35</w:t>
      </w:r>
      <w:r>
        <w:rPr>
          <w:rtl/>
          <w:lang w:bidi="ar-DZ"/>
        </w:rPr>
        <w:t xml:space="preserve"> في المائة من الطلبات الواردة، واعتُبر </w:t>
      </w:r>
      <w:r w:rsidRPr="002E6221">
        <w:rPr>
          <w:szCs w:val="20"/>
          <w:rtl/>
          <w:lang w:bidi="ar-DZ"/>
        </w:rPr>
        <w:t>38</w:t>
      </w:r>
      <w:r>
        <w:rPr>
          <w:rtl/>
          <w:lang w:bidi="ar-DZ"/>
        </w:rPr>
        <w:t xml:space="preserve"> في المائة من مقدِّمي الطلبات مؤهلين للتعيين، وعُيِّن </w:t>
      </w:r>
      <w:r w:rsidRPr="002E6221">
        <w:rPr>
          <w:szCs w:val="20"/>
          <w:rtl/>
          <w:lang w:bidi="ar-DZ"/>
        </w:rPr>
        <w:t>52</w:t>
      </w:r>
      <w:r>
        <w:rPr>
          <w:rtl/>
          <w:lang w:bidi="ar-DZ"/>
        </w:rPr>
        <w:t xml:space="preserve"> في المائة من أعضاء المجالس من خلال هذه العملية. </w:t>
      </w:r>
    </w:p>
    <w:p w:rsidR="002E6221" w:rsidRDefault="002E6221" w:rsidP="002E6221">
      <w:pPr>
        <w:pStyle w:val="SingleTxtGA"/>
        <w:rPr>
          <w:rtl/>
          <w:lang w:bidi="ar-DZ"/>
        </w:rPr>
      </w:pPr>
      <w:r w:rsidRPr="002E6221">
        <w:rPr>
          <w:szCs w:val="20"/>
          <w:rtl/>
          <w:lang w:bidi="ar-DZ"/>
        </w:rPr>
        <w:t>201</w:t>
      </w:r>
      <w:r>
        <w:rPr>
          <w:rtl/>
          <w:lang w:bidi="ar-DZ"/>
        </w:rPr>
        <w:t>-</w:t>
      </w:r>
      <w:r>
        <w:rPr>
          <w:rtl/>
          <w:lang w:bidi="ar-DZ"/>
        </w:rPr>
        <w:tab/>
        <w:t xml:space="preserve">وفيما يلي الإحصاءات الرئيسية المتعلقة بعضوية مجالس الدولة التي كانت قائمة في كانون الأول/ديسمبر </w:t>
      </w:r>
      <w:r w:rsidRPr="002E6221">
        <w:rPr>
          <w:szCs w:val="20"/>
          <w:rtl/>
          <w:lang w:bidi="ar-DZ"/>
        </w:rPr>
        <w:t>2018</w:t>
      </w:r>
      <w:r>
        <w:rPr>
          <w:rtl/>
          <w:lang w:bidi="ar-DZ"/>
        </w:rPr>
        <w:t xml:space="preserve">: </w:t>
      </w:r>
    </w:p>
    <w:p w:rsidR="002E6221" w:rsidRDefault="002E6221" w:rsidP="002E6221">
      <w:pPr>
        <w:pStyle w:val="SingleTxtGA"/>
        <w:rPr>
          <w:rtl/>
          <w:lang w:bidi="ar-DZ"/>
        </w:rPr>
      </w:pPr>
      <w:r>
        <w:rPr>
          <w:rtl/>
          <w:lang w:bidi="ar-DZ"/>
        </w:rPr>
        <w:tab/>
        <w:t>(أ)</w:t>
      </w:r>
      <w:r>
        <w:rPr>
          <w:rtl/>
          <w:lang w:bidi="ar-DZ"/>
        </w:rPr>
        <w:tab/>
        <w:t>كانت عضوية نصف إجمالي مجالس الدولة تقريباً (</w:t>
      </w:r>
      <w:r w:rsidRPr="002E6221">
        <w:rPr>
          <w:szCs w:val="20"/>
          <w:rtl/>
          <w:lang w:bidi="ar-DZ"/>
        </w:rPr>
        <w:t>47</w:t>
      </w:r>
      <w:r w:rsidR="00481EC6">
        <w:rPr>
          <w:rtl/>
          <w:lang w:bidi="ar-DZ"/>
        </w:rPr>
        <w:t>,</w:t>
      </w:r>
      <w:r w:rsidRPr="002E6221">
        <w:rPr>
          <w:szCs w:val="20"/>
          <w:rtl/>
          <w:lang w:bidi="ar-DZ"/>
        </w:rPr>
        <w:t>6</w:t>
      </w:r>
      <w:r>
        <w:rPr>
          <w:rtl/>
          <w:lang w:bidi="ar-DZ"/>
        </w:rPr>
        <w:t xml:space="preserve"> في المائة) تضم ما لا يقل عن </w:t>
      </w:r>
      <w:r w:rsidRPr="002E6221">
        <w:rPr>
          <w:szCs w:val="20"/>
          <w:rtl/>
          <w:lang w:bidi="ar-DZ"/>
        </w:rPr>
        <w:t>40</w:t>
      </w:r>
      <w:r>
        <w:rPr>
          <w:rtl/>
          <w:lang w:bidi="ar-DZ"/>
        </w:rPr>
        <w:t xml:space="preserve"> في المائة من كلا الجنسين؛</w:t>
      </w:r>
    </w:p>
    <w:p w:rsidR="002E6221" w:rsidRDefault="002E6221" w:rsidP="002E6221">
      <w:pPr>
        <w:pStyle w:val="SingleTxtGA"/>
        <w:rPr>
          <w:rtl/>
          <w:lang w:bidi="ar-DZ"/>
        </w:rPr>
      </w:pPr>
      <w:r>
        <w:rPr>
          <w:rtl/>
          <w:lang w:bidi="ar-DZ"/>
        </w:rPr>
        <w:tab/>
        <w:t>(ب)</w:t>
      </w:r>
      <w:r w:rsidRPr="00AF62B2">
        <w:rPr>
          <w:spacing w:val="-4"/>
          <w:rtl/>
          <w:lang w:bidi="ar-DZ"/>
        </w:rPr>
        <w:tab/>
        <w:t xml:space="preserve">وبلغ متوسط التوازن بين الجنسين في مجالس الدولة </w:t>
      </w:r>
      <w:r w:rsidRPr="00AF62B2">
        <w:rPr>
          <w:spacing w:val="-4"/>
          <w:szCs w:val="20"/>
          <w:rtl/>
          <w:lang w:bidi="ar-DZ"/>
        </w:rPr>
        <w:t>41</w:t>
      </w:r>
      <w:r w:rsidR="00481EC6" w:rsidRPr="00AF62B2">
        <w:rPr>
          <w:spacing w:val="-4"/>
          <w:rtl/>
          <w:lang w:bidi="ar-DZ"/>
        </w:rPr>
        <w:t>,</w:t>
      </w:r>
      <w:r w:rsidRPr="00AF62B2">
        <w:rPr>
          <w:spacing w:val="-4"/>
          <w:szCs w:val="20"/>
          <w:rtl/>
          <w:lang w:bidi="ar-DZ"/>
        </w:rPr>
        <w:t>5</w:t>
      </w:r>
      <w:r w:rsidRPr="00AF62B2">
        <w:rPr>
          <w:spacing w:val="-4"/>
          <w:rtl/>
          <w:lang w:bidi="ar-DZ"/>
        </w:rPr>
        <w:t xml:space="preserve"> في المائة من الإناث و</w:t>
      </w:r>
      <w:r w:rsidRPr="00AF62B2">
        <w:rPr>
          <w:spacing w:val="-4"/>
          <w:szCs w:val="20"/>
          <w:rtl/>
          <w:lang w:bidi="ar-DZ"/>
        </w:rPr>
        <w:t>58</w:t>
      </w:r>
      <w:r w:rsidR="00481EC6" w:rsidRPr="00AF62B2">
        <w:rPr>
          <w:spacing w:val="-4"/>
          <w:rtl/>
          <w:lang w:bidi="ar-DZ"/>
        </w:rPr>
        <w:t>,</w:t>
      </w:r>
      <w:r w:rsidRPr="00AF62B2">
        <w:rPr>
          <w:spacing w:val="-4"/>
          <w:szCs w:val="20"/>
          <w:rtl/>
          <w:lang w:bidi="ar-DZ"/>
        </w:rPr>
        <w:t>5</w:t>
      </w:r>
      <w:r w:rsidRPr="00AF62B2">
        <w:rPr>
          <w:spacing w:val="-4"/>
          <w:rtl/>
          <w:lang w:bidi="ar-DZ"/>
        </w:rPr>
        <w:t xml:space="preserve"> في</w:t>
      </w:r>
      <w:r>
        <w:rPr>
          <w:rtl/>
          <w:lang w:bidi="ar-DZ"/>
        </w:rPr>
        <w:t xml:space="preserve"> المائة من الذكور؛</w:t>
      </w:r>
    </w:p>
    <w:p w:rsidR="002E6221" w:rsidRDefault="002E6221" w:rsidP="002E6221">
      <w:pPr>
        <w:pStyle w:val="SingleTxtGA"/>
        <w:rPr>
          <w:rtl/>
          <w:lang w:bidi="ar-DZ"/>
        </w:rPr>
      </w:pPr>
      <w:r>
        <w:rPr>
          <w:rtl/>
          <w:lang w:bidi="ar-DZ"/>
        </w:rPr>
        <w:tab/>
        <w:t>(ج)</w:t>
      </w:r>
      <w:r>
        <w:rPr>
          <w:rtl/>
          <w:lang w:bidi="ar-DZ"/>
        </w:rPr>
        <w:tab/>
        <w:t xml:space="preserve">وكان التوزيع الجنساني لرؤساء مجالس الدولة </w:t>
      </w:r>
      <w:r w:rsidRPr="002E6221">
        <w:rPr>
          <w:szCs w:val="20"/>
          <w:rtl/>
          <w:lang w:bidi="ar-DZ"/>
        </w:rPr>
        <w:t>29</w:t>
      </w:r>
      <w:r w:rsidR="00481EC6">
        <w:rPr>
          <w:rtl/>
          <w:lang w:bidi="ar-DZ"/>
        </w:rPr>
        <w:t>,</w:t>
      </w:r>
      <w:r w:rsidRPr="002E6221">
        <w:rPr>
          <w:szCs w:val="20"/>
          <w:rtl/>
          <w:lang w:bidi="ar-DZ"/>
        </w:rPr>
        <w:t>8</w:t>
      </w:r>
      <w:r>
        <w:rPr>
          <w:rtl/>
          <w:lang w:bidi="ar-DZ"/>
        </w:rPr>
        <w:t xml:space="preserve"> في المائة من الإناث و</w:t>
      </w:r>
      <w:r w:rsidRPr="002E6221">
        <w:rPr>
          <w:szCs w:val="20"/>
          <w:rtl/>
          <w:lang w:bidi="ar-DZ"/>
        </w:rPr>
        <w:t>70</w:t>
      </w:r>
      <w:r w:rsidR="00481EC6">
        <w:rPr>
          <w:rtl/>
          <w:lang w:bidi="ar-DZ"/>
        </w:rPr>
        <w:t>,</w:t>
      </w:r>
      <w:r w:rsidRPr="002E6221">
        <w:rPr>
          <w:szCs w:val="20"/>
          <w:rtl/>
          <w:lang w:bidi="ar-DZ"/>
        </w:rPr>
        <w:t>2</w:t>
      </w:r>
      <w:r>
        <w:rPr>
          <w:rtl/>
          <w:lang w:bidi="ar-DZ"/>
        </w:rPr>
        <w:t xml:space="preserve"> في المائة من الذكور.</w:t>
      </w:r>
    </w:p>
    <w:p w:rsidR="002E6221" w:rsidRDefault="002E6221" w:rsidP="00AF62B2">
      <w:pPr>
        <w:pStyle w:val="H23GA"/>
        <w:rPr>
          <w:rtl/>
          <w:lang w:bidi="ar-DZ"/>
        </w:rPr>
      </w:pPr>
      <w:r>
        <w:rPr>
          <w:rtl/>
          <w:lang w:bidi="ar-DZ"/>
        </w:rPr>
        <w:tab/>
      </w:r>
      <w:bookmarkStart w:id="75" w:name="_Toc34663776"/>
      <w:r w:rsidRPr="002E6221">
        <w:rPr>
          <w:szCs w:val="20"/>
          <w:rtl/>
          <w:lang w:bidi="ar-DZ"/>
        </w:rPr>
        <w:t>2</w:t>
      </w:r>
      <w:r>
        <w:rPr>
          <w:rtl/>
          <w:lang w:bidi="ar-DZ"/>
        </w:rPr>
        <w:t>-</w:t>
      </w:r>
      <w:r>
        <w:rPr>
          <w:rtl/>
          <w:lang w:bidi="ar-DZ"/>
        </w:rPr>
        <w:tab/>
        <w:t>تعزيز إدماج المهاجرين</w:t>
      </w:r>
      <w:bookmarkEnd w:id="75"/>
    </w:p>
    <w:p w:rsidR="002E6221" w:rsidRDefault="002E6221" w:rsidP="002E6221">
      <w:pPr>
        <w:pStyle w:val="SingleTxtGA"/>
        <w:rPr>
          <w:rtl/>
          <w:lang w:bidi="ar-DZ"/>
        </w:rPr>
      </w:pPr>
      <w:r w:rsidRPr="002E6221">
        <w:rPr>
          <w:szCs w:val="20"/>
          <w:rtl/>
          <w:lang w:bidi="ar-DZ"/>
        </w:rPr>
        <w:t>202</w:t>
      </w:r>
      <w:r>
        <w:rPr>
          <w:rtl/>
          <w:lang w:bidi="ar-DZ"/>
        </w:rPr>
        <w:t>-</w:t>
      </w:r>
      <w:r w:rsidRPr="00AF62B2">
        <w:rPr>
          <w:spacing w:val="-4"/>
          <w:rtl/>
          <w:lang w:bidi="ar-DZ"/>
        </w:rPr>
        <w:tab/>
        <w:t>وحدة سياسات العدالة المدنية والمساواة هي مركز التنسيق المعني بالتزام الحكومة بمكافحة العنصرية</w:t>
      </w:r>
      <w:r>
        <w:rPr>
          <w:rtl/>
          <w:lang w:bidi="ar-DZ"/>
        </w:rPr>
        <w:t xml:space="preserve"> بوصفها جانباً رئيسيّاً من جوانب الإدماج وإدارة التنوع والسياسة الاجتماعية الوطنية الأوسع نطاقاً. وهي تقدم التمويل إلى عدد من السلطات المحلية والمنظمات المجتمعية والتطوعية دعماً للبرامج المحلية التي تُثقِّف الجمهور بشأن قضايا مثل الهجرة والإدماج ومكافحة العنصرية. كما قدَّمت هذه الوحدة التمويل لمنظمات غير حكومية رئيسية مثل منظمة "</w:t>
      </w:r>
      <w:r>
        <w:rPr>
          <w:lang w:bidi="ar-DZ"/>
        </w:rPr>
        <w:t>Show Racism the Red Card</w:t>
      </w:r>
      <w:r>
        <w:rPr>
          <w:rtl/>
          <w:lang w:bidi="ar-DZ"/>
        </w:rPr>
        <w:t xml:space="preserve">" (إشهار البطاقة الحمراء في وجه العنصرية)، التي نظمت مسابقة إبداعية لأطفال المدارس في السنوات الماضية. ويقدَّم التمويل أيضاً إلى المؤسسة الاستئمانية للتوعية بالهولوكوست في أيرلندا من أجل تنفيذ مبادرات تعليمية </w:t>
      </w:r>
      <w:r w:rsidRPr="00AF62B2">
        <w:rPr>
          <w:spacing w:val="-4"/>
          <w:rtl/>
          <w:lang w:bidi="ar-DZ"/>
        </w:rPr>
        <w:t>تثقِّف الأطفال بشأن مخاطر العنصرية وبأهمية الإدماج والتسامح. كما أن وحدة سياسات العدالة المدنية</w:t>
      </w:r>
      <w:r>
        <w:rPr>
          <w:rtl/>
          <w:lang w:bidi="ar-DZ"/>
        </w:rPr>
        <w:t xml:space="preserve"> </w:t>
      </w:r>
      <w:r w:rsidRPr="00AF62B2">
        <w:rPr>
          <w:spacing w:val="-4"/>
          <w:rtl/>
          <w:lang w:bidi="ar-DZ"/>
        </w:rPr>
        <w:t>والمساواة هي مركز الاتصال الوطني لتقديم التقارير الدولية عن العنصرية إلى الأمم المتحدة ومجلس أوروبا،</w:t>
      </w:r>
      <w:r>
        <w:rPr>
          <w:rtl/>
          <w:lang w:bidi="ar-DZ"/>
        </w:rPr>
        <w:t xml:space="preserve"> </w:t>
      </w:r>
      <w:r w:rsidRPr="00AF62B2">
        <w:rPr>
          <w:spacing w:val="-4"/>
          <w:rtl/>
          <w:lang w:bidi="ar-DZ"/>
        </w:rPr>
        <w:t>وهي ممثَّلة في الفريق العامل الرفيع المستوى المعني بمكافحة العنصرية وكُره الأجانب التابع للاتحاد الأوروبي.</w:t>
      </w:r>
      <w:r>
        <w:rPr>
          <w:rtl/>
          <w:lang w:bidi="ar-DZ"/>
        </w:rPr>
        <w:t xml:space="preserve"> </w:t>
      </w:r>
    </w:p>
    <w:p w:rsidR="002E6221" w:rsidRDefault="002E6221" w:rsidP="002E6221">
      <w:pPr>
        <w:pStyle w:val="SingleTxtGA"/>
        <w:rPr>
          <w:rtl/>
          <w:lang w:bidi="ar-DZ"/>
        </w:rPr>
      </w:pPr>
      <w:r w:rsidRPr="002E6221">
        <w:rPr>
          <w:szCs w:val="20"/>
          <w:rtl/>
          <w:lang w:bidi="ar-DZ"/>
        </w:rPr>
        <w:lastRenderedPageBreak/>
        <w:t>203</w:t>
      </w:r>
      <w:r>
        <w:rPr>
          <w:rtl/>
          <w:lang w:bidi="ar-DZ"/>
        </w:rPr>
        <w:t>-</w:t>
      </w:r>
      <w:r>
        <w:rPr>
          <w:rtl/>
          <w:lang w:bidi="ar-DZ"/>
        </w:rPr>
        <w:tab/>
        <w:t xml:space="preserve">والتزمت حكومة أيرلندا بتعزيز السياسات التي تُدمِج الأقليات الإثنية في أيرلندا وتعزِّز الإدماج الاجتماعي والمساواة والتنوع ومشاركة المهاجرين في الحياة الاقتصادية والاجتماعية والسياسية والثقافية لمجتمعاتهم. ويجري تنفيذ طائفة واسعة من الأنشطة سعياً إلى تفعيل هذا الالتزام. </w:t>
      </w:r>
    </w:p>
    <w:p w:rsidR="002E6221" w:rsidRDefault="002E6221" w:rsidP="002E6221">
      <w:pPr>
        <w:pStyle w:val="SingleTxtGA"/>
        <w:rPr>
          <w:rtl/>
          <w:lang w:bidi="ar-DZ"/>
        </w:rPr>
      </w:pPr>
      <w:r w:rsidRPr="002E6221">
        <w:rPr>
          <w:szCs w:val="20"/>
          <w:rtl/>
          <w:lang w:bidi="ar-DZ"/>
        </w:rPr>
        <w:t>204</w:t>
      </w:r>
      <w:r>
        <w:rPr>
          <w:rtl/>
          <w:lang w:bidi="ar-DZ"/>
        </w:rPr>
        <w:t>-</w:t>
      </w:r>
      <w:r>
        <w:rPr>
          <w:rtl/>
          <w:lang w:bidi="ar-DZ"/>
        </w:rPr>
        <w:tab/>
      </w:r>
      <w:r w:rsidRPr="00432B63">
        <w:rPr>
          <w:spacing w:val="-4"/>
          <w:rtl/>
          <w:lang w:bidi="ar-DZ"/>
        </w:rPr>
        <w:t xml:space="preserve">وتعمل أيرلندا حالياً في إطار استراتيجية شاملة لإدماج المهاجرين، أُطلقت في شباط/فبراير </w:t>
      </w:r>
      <w:r w:rsidRPr="00432B63">
        <w:rPr>
          <w:spacing w:val="-4"/>
          <w:szCs w:val="20"/>
          <w:rtl/>
          <w:lang w:bidi="ar-DZ"/>
        </w:rPr>
        <w:t>2017</w:t>
      </w:r>
      <w:r w:rsidRPr="00432B63">
        <w:rPr>
          <w:spacing w:val="-4"/>
          <w:rtl/>
          <w:lang w:bidi="ar-DZ"/>
        </w:rPr>
        <w:t xml:space="preserve">. </w:t>
      </w:r>
      <w:r>
        <w:rPr>
          <w:rtl/>
          <w:lang w:bidi="ar-DZ"/>
        </w:rPr>
        <w:t xml:space="preserve">وتشمل هذه الاستراتيجية جميع قطاعات الحكومة. ويتمثل جوهر هذه الاستراتيجية في الرؤية القائمة على أن في وسع المهاجرين أن يضطلعوا بدور كامل في المجتمع الأيرلندي، وأن الاندماج مبدأ أساسي من مبادئ الحياة في أيرلندا، وأن المجتمع والمؤسسات الأيرلندية يعملان سويّاً لتعزيز الاندماج. وسوف تنفَّذ الاستراتيجية على مدى أربع سنوات من خلال سلسلة من المبادرات في جميع فروع الحكومة. </w:t>
      </w:r>
      <w:r w:rsidRPr="00432B63">
        <w:rPr>
          <w:spacing w:val="-4"/>
          <w:rtl/>
          <w:lang w:bidi="ar-DZ"/>
        </w:rPr>
        <w:t>وتشمل مجالات التركيز الحصول على الجنسية والخدمات العامة؛ والوصول إلى العمالة والتعليم؛ والمشاركة</w:t>
      </w:r>
      <w:r>
        <w:rPr>
          <w:rtl/>
          <w:lang w:bidi="ar-DZ"/>
        </w:rPr>
        <w:t xml:space="preserve"> السياسية وتعزيز الوعي المشترك بين الثقافات. ويضطلع كل من الإدارات الحكومية والوكالات والمدن </w:t>
      </w:r>
      <w:r w:rsidRPr="00432B63">
        <w:rPr>
          <w:spacing w:val="-4"/>
          <w:rtl/>
          <w:lang w:bidi="ar-DZ"/>
        </w:rPr>
        <w:t>والمجتمعات المحلية بدور في الوفاء بالالتزامات الواردة في الاستراتيجية. وتشكِّل الاستراتيجية الوطنية أيضاً</w:t>
      </w:r>
      <w:r>
        <w:rPr>
          <w:rtl/>
          <w:lang w:bidi="ar-DZ"/>
        </w:rPr>
        <w:t xml:space="preserve"> </w:t>
      </w:r>
      <w:r w:rsidRPr="00432B63">
        <w:rPr>
          <w:spacing w:val="-4"/>
          <w:rtl/>
          <w:lang w:bidi="ar-DZ"/>
        </w:rPr>
        <w:t>السبيل الرئيسي لتعزيز الوعي المشترك بين الثقافات ومكافحة العنصرية وكُره الأجانب. وهي تتضمن إجراءً</w:t>
      </w:r>
      <w:r>
        <w:rPr>
          <w:rtl/>
          <w:lang w:bidi="ar-DZ"/>
        </w:rPr>
        <w:t xml:space="preserve"> لإعادة النظر في التشريعات الحالية المتعلقة بالجريمة التي تحرِّكها دوافع عنصرية بغية تعزيز القانون. وتتوخى أيضاً معالجة مسألة التقصير في الإبلاغ عن الجريمة المرتكبة بدوافع عنصرية. </w:t>
      </w:r>
    </w:p>
    <w:p w:rsidR="002E6221" w:rsidRDefault="002E6221" w:rsidP="002E6221">
      <w:pPr>
        <w:pStyle w:val="SingleTxtGA"/>
        <w:rPr>
          <w:rtl/>
          <w:lang w:bidi="ar-DZ"/>
        </w:rPr>
      </w:pPr>
      <w:r w:rsidRPr="002E6221">
        <w:rPr>
          <w:szCs w:val="20"/>
          <w:rtl/>
          <w:lang w:bidi="ar-DZ"/>
        </w:rPr>
        <w:t>205</w:t>
      </w:r>
      <w:r>
        <w:rPr>
          <w:rtl/>
          <w:lang w:bidi="ar-DZ"/>
        </w:rPr>
        <w:t>-</w:t>
      </w:r>
      <w:r>
        <w:rPr>
          <w:rtl/>
          <w:lang w:bidi="ar-DZ"/>
        </w:rPr>
        <w:tab/>
        <w:t xml:space="preserve">وخصَّصت وحدة سياسات العدالة المدنية والمساواة، في الفترة </w:t>
      </w:r>
      <w:r w:rsidRPr="002E6221">
        <w:rPr>
          <w:szCs w:val="20"/>
          <w:rtl/>
          <w:lang w:bidi="ar-DZ"/>
        </w:rPr>
        <w:t>2017</w:t>
      </w:r>
      <w:r>
        <w:rPr>
          <w:rtl/>
          <w:lang w:bidi="ar-DZ"/>
        </w:rPr>
        <w:t>-</w:t>
      </w:r>
      <w:r w:rsidRPr="002E6221">
        <w:rPr>
          <w:szCs w:val="20"/>
          <w:rtl/>
          <w:lang w:bidi="ar-DZ"/>
        </w:rPr>
        <w:t>2019</w:t>
      </w:r>
      <w:r>
        <w:rPr>
          <w:rtl/>
          <w:lang w:bidi="ar-DZ"/>
        </w:rPr>
        <w:t xml:space="preserve">، أكثر من </w:t>
      </w:r>
      <w:r w:rsidRPr="002E6221">
        <w:rPr>
          <w:szCs w:val="20"/>
          <w:rtl/>
          <w:lang w:bidi="ar-DZ"/>
        </w:rPr>
        <w:t>4</w:t>
      </w:r>
      <w:r w:rsidR="007C69A1">
        <w:rPr>
          <w:rtl/>
          <w:lang w:bidi="ar-DZ"/>
        </w:rPr>
        <w:t>,</w:t>
      </w:r>
      <w:r w:rsidRPr="002E6221">
        <w:rPr>
          <w:szCs w:val="20"/>
          <w:rtl/>
          <w:lang w:bidi="ar-DZ"/>
        </w:rPr>
        <w:t>5</w:t>
      </w:r>
      <w:r>
        <w:rPr>
          <w:rtl/>
          <w:lang w:bidi="ar-DZ"/>
        </w:rPr>
        <w:t xml:space="preserve"> ملايين يورو للمشاريع الوطنية والمجتمعية لدعم الإدماج على مدى ثلاث إلى أربع سنوات بتمويل من </w:t>
      </w:r>
      <w:r w:rsidRPr="00432B63">
        <w:rPr>
          <w:spacing w:val="-4"/>
          <w:rtl/>
          <w:lang w:bidi="ar-DZ"/>
        </w:rPr>
        <w:t>الحكومة الأيرلندية. وتهدف هذه المشاريع إلى تعزيز الاندماج، ومكافحة العنصرية وكُره الأجانب، وزيادة</w:t>
      </w:r>
      <w:r>
        <w:rPr>
          <w:rtl/>
          <w:lang w:bidi="ar-DZ"/>
        </w:rPr>
        <w:t xml:space="preserve"> </w:t>
      </w:r>
      <w:r w:rsidRPr="00432B63">
        <w:rPr>
          <w:spacing w:val="-4"/>
          <w:rtl/>
          <w:lang w:bidi="ar-DZ"/>
        </w:rPr>
        <w:t>التفاهم المتبادل بين المهاجرين والمجتمعات المضيفة لهم. وبالإضافة إلى ذلك، خُصِّص لهذه التدابير خلال</w:t>
      </w:r>
      <w:r>
        <w:rPr>
          <w:rtl/>
          <w:lang w:bidi="ar-DZ"/>
        </w:rPr>
        <w:t xml:space="preserve"> </w:t>
      </w:r>
      <w:r w:rsidRPr="00432B63">
        <w:rPr>
          <w:spacing w:val="-2"/>
          <w:rtl/>
          <w:lang w:bidi="ar-DZ"/>
        </w:rPr>
        <w:t xml:space="preserve">الفترة </w:t>
      </w:r>
      <w:r w:rsidRPr="00432B63">
        <w:rPr>
          <w:spacing w:val="-2"/>
          <w:szCs w:val="20"/>
          <w:rtl/>
          <w:lang w:bidi="ar-DZ"/>
        </w:rPr>
        <w:t>2017</w:t>
      </w:r>
      <w:r w:rsidRPr="00432B63">
        <w:rPr>
          <w:spacing w:val="-2"/>
          <w:rtl/>
          <w:lang w:bidi="ar-DZ"/>
        </w:rPr>
        <w:t>-</w:t>
      </w:r>
      <w:r w:rsidRPr="00432B63">
        <w:rPr>
          <w:spacing w:val="-2"/>
          <w:szCs w:val="20"/>
          <w:rtl/>
          <w:lang w:bidi="ar-DZ"/>
        </w:rPr>
        <w:t>2022</w:t>
      </w:r>
      <w:r w:rsidRPr="00432B63">
        <w:rPr>
          <w:spacing w:val="-2"/>
          <w:rtl/>
          <w:lang w:bidi="ar-DZ"/>
        </w:rPr>
        <w:t xml:space="preserve"> مبلغ </w:t>
      </w:r>
      <w:r w:rsidRPr="00432B63">
        <w:rPr>
          <w:spacing w:val="-2"/>
          <w:szCs w:val="20"/>
          <w:rtl/>
          <w:lang w:bidi="ar-DZ"/>
        </w:rPr>
        <w:t>12</w:t>
      </w:r>
      <w:r w:rsidR="007C69A1">
        <w:rPr>
          <w:spacing w:val="-2"/>
          <w:rtl/>
          <w:lang w:bidi="ar-DZ"/>
        </w:rPr>
        <w:t>,</w:t>
      </w:r>
      <w:r w:rsidRPr="00432B63">
        <w:rPr>
          <w:spacing w:val="-2"/>
          <w:szCs w:val="20"/>
          <w:rtl/>
          <w:lang w:bidi="ar-DZ"/>
        </w:rPr>
        <w:t>3</w:t>
      </w:r>
      <w:r w:rsidRPr="00432B63">
        <w:rPr>
          <w:spacing w:val="-2"/>
          <w:rtl/>
          <w:lang w:bidi="ar-DZ"/>
        </w:rPr>
        <w:t xml:space="preserve"> مليون يورو من تمويل الاتحاد الأوروبي (صندوق اللجوء والهجرة والإدماج</w:t>
      </w:r>
      <w:r>
        <w:rPr>
          <w:rtl/>
          <w:lang w:bidi="ar-DZ"/>
        </w:rPr>
        <w:t xml:space="preserve"> والصندوق الاجتماعي الأوروبي). ويمكن للوزارات والوكالات الحكومية أيضاً أن تموِّل أنشطة الإدماج من مواردها الخاصة. </w:t>
      </w:r>
    </w:p>
    <w:p w:rsidR="002E6221" w:rsidRDefault="002E6221" w:rsidP="002E6221">
      <w:pPr>
        <w:pStyle w:val="SingleTxtGA"/>
        <w:rPr>
          <w:rtl/>
          <w:lang w:bidi="ar-DZ"/>
        </w:rPr>
      </w:pPr>
      <w:r w:rsidRPr="002E6221">
        <w:rPr>
          <w:szCs w:val="20"/>
          <w:rtl/>
          <w:lang w:bidi="ar-DZ"/>
        </w:rPr>
        <w:t>206</w:t>
      </w:r>
      <w:r>
        <w:rPr>
          <w:rtl/>
          <w:lang w:bidi="ar-DZ"/>
        </w:rPr>
        <w:t>-</w:t>
      </w:r>
      <w:r>
        <w:rPr>
          <w:rtl/>
          <w:lang w:bidi="ar-DZ"/>
        </w:rPr>
        <w:tab/>
        <w:t xml:space="preserve">كما طورت وحدة سياسات العدالة المدنية والمساواة موقعها الشبكي في عام </w:t>
      </w:r>
      <w:r w:rsidRPr="002E6221">
        <w:rPr>
          <w:szCs w:val="20"/>
          <w:rtl/>
          <w:lang w:bidi="ar-DZ"/>
        </w:rPr>
        <w:t>2018</w:t>
      </w:r>
      <w:r>
        <w:rPr>
          <w:rtl/>
          <w:lang w:bidi="ar-DZ"/>
        </w:rPr>
        <w:t xml:space="preserve"> ليكون أكثر سهولة في الاستخدام وليركز أكثر على توعية عامة الناس بالسياسة الحكومية في مجال الإدماج، والتمويل المتاح لمشاريع الإدماج، وتسليط الضوء على أنشطة الإدماج ومكافحة العنصرية التي تجري في جميع أنحاء الدولة. ويتيح هذا الموقع الإلكتروني للمهاجرين إمكانية الحصول على معلومات عن طائفة </w:t>
      </w:r>
      <w:r w:rsidRPr="00432B63">
        <w:rPr>
          <w:spacing w:val="-3"/>
          <w:rtl/>
          <w:lang w:bidi="ar-DZ"/>
        </w:rPr>
        <w:t>واسعة من المواضيع ذات الصلة، بما في ذلك التطورات المستجدة في مجال إدارة الإدماج/التنوع،</w:t>
      </w:r>
      <w:r>
        <w:rPr>
          <w:rtl/>
          <w:lang w:bidi="ar-DZ"/>
        </w:rPr>
        <w:t xml:space="preserve"> ومعلومات عملية للمهاجرين الجدد، ومشورة بشأن التعامل مع الحوادث العنصرية أو التمييز العنصري. </w:t>
      </w:r>
    </w:p>
    <w:p w:rsidR="002E6221" w:rsidRDefault="00613B7A" w:rsidP="00613B7A">
      <w:pPr>
        <w:pStyle w:val="H4GA"/>
        <w:rPr>
          <w:rtl/>
          <w:lang w:bidi="ar-DZ"/>
        </w:rPr>
      </w:pPr>
      <w:r>
        <w:rPr>
          <w:rtl/>
          <w:lang w:bidi="ar-DZ"/>
        </w:rPr>
        <w:tab/>
      </w:r>
      <w:r>
        <w:rPr>
          <w:rtl/>
          <w:lang w:bidi="ar-DZ"/>
        </w:rPr>
        <w:tab/>
      </w:r>
      <w:bookmarkStart w:id="76" w:name="_Toc34663777"/>
      <w:r w:rsidR="002E6221">
        <w:rPr>
          <w:rtl/>
          <w:lang w:bidi="ar-DZ"/>
        </w:rPr>
        <w:t>توفير التعليم للأطفال المهاجرين</w:t>
      </w:r>
      <w:bookmarkEnd w:id="76"/>
    </w:p>
    <w:p w:rsidR="002E6221" w:rsidRDefault="002E6221" w:rsidP="002E6221">
      <w:pPr>
        <w:pStyle w:val="SingleTxtGA"/>
        <w:rPr>
          <w:rtl/>
          <w:lang w:bidi="ar-DZ"/>
        </w:rPr>
      </w:pPr>
      <w:r w:rsidRPr="002E6221">
        <w:rPr>
          <w:szCs w:val="20"/>
          <w:rtl/>
          <w:lang w:bidi="ar-DZ"/>
        </w:rPr>
        <w:t>207</w:t>
      </w:r>
      <w:r>
        <w:rPr>
          <w:rtl/>
          <w:lang w:bidi="ar-DZ"/>
        </w:rPr>
        <w:t>-</w:t>
      </w:r>
      <w:r>
        <w:rPr>
          <w:rtl/>
          <w:lang w:bidi="ar-DZ"/>
        </w:rPr>
        <w:tab/>
        <w:t xml:space="preserve">يشتغل نظام التعليم في أيرلندا ضمن إطار شامل تماشياً مع التزاماتنا بموجب الدستور والقانون الوطني والدولي. وتحدِّد التشريعات المتصلة بقطاع التعليم مثل قانون التعليم لعام </w:t>
      </w:r>
      <w:r w:rsidRPr="002E6221">
        <w:rPr>
          <w:szCs w:val="20"/>
          <w:rtl/>
          <w:lang w:bidi="ar-DZ"/>
        </w:rPr>
        <w:t>1998</w:t>
      </w:r>
      <w:r>
        <w:rPr>
          <w:rtl/>
          <w:lang w:bidi="ar-DZ"/>
        </w:rPr>
        <w:t xml:space="preserve">، وقانون رعاية التعليم لعام </w:t>
      </w:r>
      <w:r w:rsidRPr="002E6221">
        <w:rPr>
          <w:szCs w:val="20"/>
          <w:rtl/>
          <w:lang w:bidi="ar-DZ"/>
        </w:rPr>
        <w:t>2000</w:t>
      </w:r>
      <w:r>
        <w:rPr>
          <w:rtl/>
          <w:lang w:bidi="ar-DZ"/>
        </w:rPr>
        <w:t xml:space="preserve">، وقانون تعليم الأشخاص ذوي الاحتياجات التعليمية الخاصة لعام </w:t>
      </w:r>
      <w:r w:rsidRPr="002E6221">
        <w:rPr>
          <w:szCs w:val="20"/>
          <w:rtl/>
          <w:lang w:bidi="ar-DZ"/>
        </w:rPr>
        <w:t>2004</w:t>
      </w:r>
      <w:r>
        <w:rPr>
          <w:rtl/>
          <w:lang w:bidi="ar-DZ"/>
        </w:rPr>
        <w:t xml:space="preserve">، مبادئ المساواة بوضوحٍ. وتخصَّص أشكال دعم إضافية، عند الاقتضاء، استناداً إلى الاحتياجات التعليمية الفردية المحدَّدة. ويمكن لجميع الأطفال المهاجرين، بمن فيهم أطفال ملتمسي اللجوء واللاجئين والعمال المهاجرين والقصَّر غير المصحوبين بذويهم، الحصول على التعليم ما قبل المدرسي والتعليم الابتدائي والتعليم الثانوي على غرار المواطنين الأيرلنديين، إلى أن يبلغوا سن الثامنة عشرة. ويمكن للبنين والبنات الوصول إلى نظام التعليم على قدم المساواة. </w:t>
      </w:r>
    </w:p>
    <w:p w:rsidR="002E6221" w:rsidRDefault="002E6221" w:rsidP="002E6221">
      <w:pPr>
        <w:pStyle w:val="SingleTxtGA"/>
        <w:rPr>
          <w:rtl/>
          <w:lang w:bidi="ar-DZ"/>
        </w:rPr>
      </w:pPr>
      <w:r w:rsidRPr="002E6221">
        <w:rPr>
          <w:szCs w:val="20"/>
          <w:rtl/>
          <w:lang w:bidi="ar-DZ"/>
        </w:rPr>
        <w:lastRenderedPageBreak/>
        <w:t>208</w:t>
      </w:r>
      <w:r>
        <w:rPr>
          <w:rtl/>
          <w:lang w:bidi="ar-DZ"/>
        </w:rPr>
        <w:t>-</w:t>
      </w:r>
      <w:r>
        <w:rPr>
          <w:rtl/>
          <w:lang w:bidi="ar-DZ"/>
        </w:rPr>
        <w:tab/>
        <w:t xml:space="preserve">وتوفِّر مجالس التعليم والتدريب على الصعيد الوطني تعليم اللغة الإنكليزية للناطقين بلغات أخرى للمهاجرين وأفراد المجتمع المحلي الجدد في أيرلندا. وهذا البرنامج متاح للمهاجرين العاطلين عن العمل وملتمسي اللجوء، وتعطى الأولوية لمن يحتاجون إلى مهارات أساسية في اللغة الإنكليزية للارتقاء إلى مستوى من الكفاءة الوظيفية. ونشرت دائرة النهوض باللغة والمهارات بالاشتراك مع مجلس التعليم والتدريب في أيرلندا تقريرها عن توفير اللغة الإنكليزية وتقييم اللغة للمهاجرين ذوي المهارات المتدنية والعاطلين عن العمل في مجالس التعليم والتدريب في المستويات </w:t>
      </w:r>
      <w:r w:rsidRPr="002E6221">
        <w:rPr>
          <w:szCs w:val="20"/>
          <w:rtl/>
          <w:lang w:bidi="ar-DZ"/>
        </w:rPr>
        <w:t>1</w:t>
      </w:r>
      <w:r>
        <w:rPr>
          <w:rtl/>
          <w:lang w:bidi="ar-DZ"/>
        </w:rPr>
        <w:t>-</w:t>
      </w:r>
      <w:r w:rsidRPr="002E6221">
        <w:rPr>
          <w:szCs w:val="20"/>
          <w:rtl/>
          <w:lang w:bidi="ar-DZ"/>
        </w:rPr>
        <w:t>3</w:t>
      </w:r>
      <w:r>
        <w:rPr>
          <w:rtl/>
          <w:lang w:bidi="ar-DZ"/>
        </w:rPr>
        <w:t xml:space="preserve">: توصيات للممارسات الجيدة، في </w:t>
      </w:r>
      <w:r w:rsidRPr="00432B63">
        <w:rPr>
          <w:spacing w:val="-4"/>
          <w:rtl/>
          <w:lang w:bidi="ar-DZ"/>
        </w:rPr>
        <w:t xml:space="preserve">آذار/مارس </w:t>
      </w:r>
      <w:r w:rsidRPr="00432B63">
        <w:rPr>
          <w:spacing w:val="-4"/>
          <w:szCs w:val="20"/>
          <w:rtl/>
          <w:lang w:bidi="ar-DZ"/>
        </w:rPr>
        <w:t>2018</w:t>
      </w:r>
      <w:r w:rsidRPr="00432B63">
        <w:rPr>
          <w:spacing w:val="-4"/>
          <w:rtl/>
          <w:lang w:bidi="ar-DZ"/>
        </w:rPr>
        <w:t>. وقد انبثق التقرير عن عملية شاملة من التشاور والبحث مع أصحاب المصلحة، ويسلِّط</w:t>
      </w:r>
      <w:r>
        <w:rPr>
          <w:rtl/>
          <w:lang w:bidi="ar-DZ"/>
        </w:rPr>
        <w:t xml:space="preserve"> الضوء على الممارسات الجيدة القائمة في مجال تعليم اللغة الإنكليزية للناطقين بلغات أخرى، والالتزام القوي على نطاق مجالس التعليم والتدريب لتوفير خيارات تعليمية مرنة تراعي احتياجات المهاجرين ممن لا تشكِّل ال</w:t>
      </w:r>
      <w:r w:rsidR="00432B63">
        <w:rPr>
          <w:rFonts w:hint="cs"/>
          <w:rtl/>
          <w:lang w:bidi="ar-DZ"/>
        </w:rPr>
        <w:t>إ</w:t>
      </w:r>
      <w:r>
        <w:rPr>
          <w:rtl/>
          <w:lang w:bidi="ar-DZ"/>
        </w:rPr>
        <w:t xml:space="preserve">نكليزية لغتهم الأولى. ويركز التقرير على المهاجرين ذوي المهارات المتدنية والعاطلين عن العمل، ويوفر، مقترناً بما يقدِّمه من توصيات، أساساً متيناً للاسترشاد به في اتخاذ القرارات المتعلقة بتوفير اللغة الإنكليزية للناطقين بلغات أخرى في المستويات </w:t>
      </w:r>
      <w:r w:rsidRPr="002E6221">
        <w:rPr>
          <w:szCs w:val="20"/>
          <w:rtl/>
          <w:lang w:bidi="ar-DZ"/>
        </w:rPr>
        <w:t>1</w:t>
      </w:r>
      <w:r>
        <w:rPr>
          <w:rtl/>
          <w:lang w:bidi="ar-DZ"/>
        </w:rPr>
        <w:t>-</w:t>
      </w:r>
      <w:r w:rsidRPr="002E6221">
        <w:rPr>
          <w:szCs w:val="20"/>
          <w:rtl/>
          <w:lang w:bidi="ar-DZ"/>
        </w:rPr>
        <w:t>3</w:t>
      </w:r>
      <w:r>
        <w:rPr>
          <w:rtl/>
          <w:lang w:bidi="ar-DZ"/>
        </w:rPr>
        <w:t xml:space="preserve"> من الإطار الوطني للمؤهلات. </w:t>
      </w:r>
    </w:p>
    <w:p w:rsidR="002E6221" w:rsidRDefault="00432B63" w:rsidP="00432B63">
      <w:pPr>
        <w:pStyle w:val="H4GA"/>
        <w:rPr>
          <w:rtl/>
          <w:lang w:bidi="ar-DZ"/>
        </w:rPr>
      </w:pPr>
      <w:r>
        <w:rPr>
          <w:rtl/>
          <w:lang w:bidi="ar-DZ"/>
        </w:rPr>
        <w:tab/>
      </w:r>
      <w:r>
        <w:rPr>
          <w:rtl/>
          <w:lang w:bidi="ar-DZ"/>
        </w:rPr>
        <w:tab/>
      </w:r>
      <w:bookmarkStart w:id="77" w:name="_Toc34663778"/>
      <w:r w:rsidR="002E6221">
        <w:rPr>
          <w:rtl/>
          <w:lang w:bidi="ar-DZ"/>
        </w:rPr>
        <w:t>الاستراتيجية الوطنية الصحية المشتركة بين الثقافات</w:t>
      </w:r>
      <w:bookmarkEnd w:id="77"/>
    </w:p>
    <w:p w:rsidR="002E6221" w:rsidRDefault="002E6221" w:rsidP="002E6221">
      <w:pPr>
        <w:pStyle w:val="SingleTxtGA"/>
        <w:rPr>
          <w:rtl/>
          <w:lang w:bidi="ar-DZ"/>
        </w:rPr>
      </w:pPr>
      <w:r w:rsidRPr="002E6221">
        <w:rPr>
          <w:szCs w:val="20"/>
          <w:rtl/>
          <w:lang w:bidi="ar-DZ"/>
        </w:rPr>
        <w:t>209</w:t>
      </w:r>
      <w:r>
        <w:rPr>
          <w:rtl/>
          <w:lang w:bidi="ar-DZ"/>
        </w:rPr>
        <w:t>-</w:t>
      </w:r>
      <w:r>
        <w:rPr>
          <w:rtl/>
          <w:lang w:bidi="ar-DZ"/>
        </w:rPr>
        <w:tab/>
      </w:r>
      <w:r w:rsidRPr="00432B63">
        <w:rPr>
          <w:spacing w:val="-4"/>
          <w:rtl/>
          <w:lang w:bidi="ar-DZ"/>
        </w:rPr>
        <w:t>وفَّرت الاستراتيجية الوطنية للصحة والسلامة المشتركة بين الثقافات التي وضعتها الهيئة التنفيذية</w:t>
      </w:r>
      <w:r>
        <w:rPr>
          <w:rtl/>
          <w:lang w:bidi="ar-DZ"/>
        </w:rPr>
        <w:t xml:space="preserve"> للخدمات الصحية للفترة </w:t>
      </w:r>
      <w:r w:rsidRPr="002E6221">
        <w:rPr>
          <w:szCs w:val="20"/>
          <w:rtl/>
          <w:lang w:bidi="ar-DZ"/>
        </w:rPr>
        <w:t>2007</w:t>
      </w:r>
      <w:r>
        <w:rPr>
          <w:rtl/>
          <w:lang w:bidi="ar-DZ"/>
        </w:rPr>
        <w:t>-</w:t>
      </w:r>
      <w:r w:rsidRPr="002E6221">
        <w:rPr>
          <w:szCs w:val="20"/>
          <w:rtl/>
          <w:lang w:bidi="ar-DZ"/>
        </w:rPr>
        <w:t>2012</w:t>
      </w:r>
      <w:r>
        <w:rPr>
          <w:rtl/>
          <w:lang w:bidi="ar-DZ"/>
        </w:rPr>
        <w:t xml:space="preserve"> إطاراً ينبغي من خلاله تلبية احتياجات الأشخاص من مختلف </w:t>
      </w:r>
      <w:r w:rsidRPr="00432B63">
        <w:rPr>
          <w:spacing w:val="-4"/>
          <w:rtl/>
          <w:lang w:bidi="ar-DZ"/>
        </w:rPr>
        <w:t>الثقافات والخلفيات العرقية في مجال الصحة والرعاية، مع دعم الموظفين في تقديم خدمات تلبي الاحتياجات</w:t>
      </w:r>
      <w:r>
        <w:rPr>
          <w:rtl/>
          <w:lang w:bidi="ar-DZ"/>
        </w:rPr>
        <w:t xml:space="preserve"> وتتسم بالكفاءة الثقافية. وتم إطلاق استراتيجية صحية ثانية للصحة والسلامة مشتركة بين الثقافات وضعتها الهيئة التنفيذية للخدمات الصحية للفترة </w:t>
      </w:r>
      <w:r w:rsidRPr="002E6221">
        <w:rPr>
          <w:szCs w:val="20"/>
          <w:rtl/>
          <w:lang w:bidi="ar-DZ"/>
        </w:rPr>
        <w:t>2023</w:t>
      </w:r>
      <w:r>
        <w:rPr>
          <w:rtl/>
          <w:lang w:bidi="ar-DZ"/>
        </w:rPr>
        <w:t>-</w:t>
      </w:r>
      <w:r w:rsidRPr="002E6221">
        <w:rPr>
          <w:szCs w:val="20"/>
          <w:rtl/>
          <w:lang w:bidi="ar-DZ"/>
        </w:rPr>
        <w:t>2018</w:t>
      </w:r>
      <w:r>
        <w:rPr>
          <w:rtl/>
          <w:lang w:bidi="ar-DZ"/>
        </w:rPr>
        <w:t xml:space="preserve"> في كانون الثاني/يناير </w:t>
      </w:r>
      <w:r w:rsidRPr="002E6221">
        <w:rPr>
          <w:szCs w:val="20"/>
          <w:rtl/>
          <w:lang w:bidi="ar-DZ"/>
        </w:rPr>
        <w:t>2019</w:t>
      </w:r>
      <w:r>
        <w:rPr>
          <w:rtl/>
          <w:lang w:bidi="ar-DZ"/>
        </w:rPr>
        <w:t xml:space="preserve">. وستوفر هذه الاستراتيجية الثانية إطاراً تلبَّى من خلاله الاحتياجات الصحية والاحتياجات من الرعاية لمتلقيي الخدمات من مختلف الخلفيات الإثنية والثقافية مثل اللاجئين والروما والمهاجرين والطلاب الأجانب وملتمسي اللجوء. </w:t>
      </w:r>
    </w:p>
    <w:p w:rsidR="002E6221" w:rsidRDefault="002E6221" w:rsidP="002E6221">
      <w:pPr>
        <w:pStyle w:val="SingleTxtGA"/>
        <w:rPr>
          <w:rtl/>
          <w:lang w:bidi="ar-DZ"/>
        </w:rPr>
      </w:pPr>
      <w:r w:rsidRPr="002E6221">
        <w:rPr>
          <w:szCs w:val="20"/>
          <w:rtl/>
          <w:lang w:bidi="ar-DZ"/>
        </w:rPr>
        <w:t>210</w:t>
      </w:r>
      <w:r>
        <w:rPr>
          <w:rtl/>
          <w:lang w:bidi="ar-DZ"/>
        </w:rPr>
        <w:t>-</w:t>
      </w:r>
      <w:r>
        <w:rPr>
          <w:rtl/>
          <w:lang w:bidi="ar-DZ"/>
        </w:rPr>
        <w:tab/>
        <w:t xml:space="preserve">وأُطلقت في عام </w:t>
      </w:r>
      <w:r w:rsidRPr="002E6221">
        <w:rPr>
          <w:szCs w:val="20"/>
          <w:rtl/>
          <w:lang w:bidi="ar-DZ"/>
        </w:rPr>
        <w:t>2013</w:t>
      </w:r>
      <w:r>
        <w:rPr>
          <w:rtl/>
          <w:lang w:bidi="ar-DZ"/>
        </w:rPr>
        <w:t xml:space="preserve"> استراتيجية شاملة لجميع قطاعات الحكومة، هي "أيرلندا المتمتعة </w:t>
      </w:r>
      <w:r w:rsidRPr="00432B63">
        <w:rPr>
          <w:spacing w:val="-4"/>
          <w:rtl/>
          <w:lang w:bidi="ar-DZ"/>
        </w:rPr>
        <w:t>بالصحة"، تهدف إلى تحسين صحة ورفاه جميع الناس في أيرلندا وتتضمن التزاماً قويّاً بتحقيق نتائج صحية أفضل لأفراد الجماعات المحرومة. وتتوخى الاستراتيجية، في سبيل تحقيق هذا الهدف، تحسين العمل</w:t>
      </w:r>
      <w:r>
        <w:rPr>
          <w:rtl/>
          <w:lang w:bidi="ar-DZ"/>
        </w:rPr>
        <w:t xml:space="preserve"> المشترك بين قطاعات الحكومة وبين الوكالات والعمل في إطار شراكة مع أصحاب المصلحة الرئيسيين، وتحسين رصد النتائج الصحية. ويجري حالياً وضع برنامج عمل أكثر تفصيلاً لتحقيق هذه الغاية. </w:t>
      </w:r>
    </w:p>
    <w:p w:rsidR="002E6221" w:rsidRDefault="002E6221" w:rsidP="002E6221">
      <w:pPr>
        <w:pStyle w:val="SingleTxtGA"/>
        <w:rPr>
          <w:rtl/>
          <w:lang w:bidi="ar-DZ"/>
        </w:rPr>
      </w:pPr>
      <w:r w:rsidRPr="002E6221">
        <w:rPr>
          <w:szCs w:val="20"/>
          <w:rtl/>
          <w:lang w:bidi="ar-DZ"/>
        </w:rPr>
        <w:t>211</w:t>
      </w:r>
      <w:r>
        <w:rPr>
          <w:rtl/>
          <w:lang w:bidi="ar-DZ"/>
        </w:rPr>
        <w:t>-</w:t>
      </w:r>
      <w:r>
        <w:rPr>
          <w:rtl/>
          <w:lang w:bidi="ar-DZ"/>
        </w:rPr>
        <w:tab/>
        <w:t xml:space="preserve">وجرى تنفيذ توصيات الاستراتيجية على مراحل على مدى خمس سنوات. وتمثلت الأولويات التي عولجت في إطار هذه الاستراتيجية في ترجمة المعلومات، والعمل على وضع نماذج موحَّدة للترجمة </w:t>
      </w:r>
      <w:r w:rsidRPr="00432B63">
        <w:rPr>
          <w:spacing w:val="-4"/>
          <w:rtl/>
          <w:lang w:bidi="ar-DZ"/>
        </w:rPr>
        <w:t>الشفوية وتعلُّم الموظفين ودعمهم. ويكمن النهج المتَّبع في هذه المجالات في ضمان التعميم، حيث تهدف</w:t>
      </w:r>
      <w:r>
        <w:rPr>
          <w:rtl/>
          <w:lang w:bidi="ar-DZ"/>
        </w:rPr>
        <w:t xml:space="preserve"> الإجراءات إلى تعزيز إمكانية وصول جميع متلقي الخدمات على قدم المساواة. </w:t>
      </w:r>
    </w:p>
    <w:p w:rsidR="002E6221" w:rsidRDefault="002E6221" w:rsidP="00432B63">
      <w:pPr>
        <w:pStyle w:val="H23GA"/>
        <w:rPr>
          <w:rtl/>
          <w:lang w:bidi="ar-DZ"/>
        </w:rPr>
      </w:pPr>
      <w:r>
        <w:rPr>
          <w:rtl/>
          <w:lang w:bidi="ar-DZ"/>
        </w:rPr>
        <w:tab/>
      </w:r>
      <w:bookmarkStart w:id="78" w:name="_Toc34663779"/>
      <w:r w:rsidRPr="002E6221">
        <w:rPr>
          <w:szCs w:val="20"/>
          <w:rtl/>
          <w:lang w:bidi="ar-DZ"/>
        </w:rPr>
        <w:t>3</w:t>
      </w:r>
      <w:r>
        <w:rPr>
          <w:rtl/>
          <w:lang w:bidi="ar-DZ"/>
        </w:rPr>
        <w:t>-</w:t>
      </w:r>
      <w:r>
        <w:rPr>
          <w:rtl/>
          <w:lang w:bidi="ar-DZ"/>
        </w:rPr>
        <w:tab/>
        <w:t>معلومات عامة عن حالة حقوق الإنسان للأشخاص المنتمين إلى فئات ضعيفة محدَّدة من السكان</w:t>
      </w:r>
      <w:bookmarkEnd w:id="78"/>
      <w:r>
        <w:rPr>
          <w:rtl/>
          <w:lang w:bidi="ar-DZ"/>
        </w:rPr>
        <w:t xml:space="preserve"> </w:t>
      </w:r>
    </w:p>
    <w:p w:rsidR="002E6221" w:rsidRDefault="00432B63" w:rsidP="00432B63">
      <w:pPr>
        <w:pStyle w:val="H4GA"/>
        <w:rPr>
          <w:rtl/>
          <w:lang w:bidi="ar-DZ"/>
        </w:rPr>
      </w:pPr>
      <w:r>
        <w:rPr>
          <w:rtl/>
          <w:lang w:bidi="ar-DZ"/>
        </w:rPr>
        <w:tab/>
      </w:r>
      <w:r>
        <w:rPr>
          <w:rtl/>
          <w:lang w:bidi="ar-DZ"/>
        </w:rPr>
        <w:tab/>
      </w:r>
      <w:bookmarkStart w:id="79" w:name="_Toc34663780"/>
      <w:r w:rsidR="002E6221">
        <w:rPr>
          <w:rtl/>
          <w:lang w:bidi="ar-DZ"/>
        </w:rPr>
        <w:t>الأشخاص ذوو الإعاقة</w:t>
      </w:r>
      <w:bookmarkEnd w:id="79"/>
    </w:p>
    <w:p w:rsidR="002E6221" w:rsidRDefault="002E6221" w:rsidP="002E6221">
      <w:pPr>
        <w:pStyle w:val="SingleTxtGA"/>
        <w:rPr>
          <w:rtl/>
          <w:lang w:bidi="ar-DZ"/>
        </w:rPr>
      </w:pPr>
      <w:r w:rsidRPr="002E6221">
        <w:rPr>
          <w:szCs w:val="20"/>
          <w:rtl/>
          <w:lang w:bidi="ar-DZ"/>
        </w:rPr>
        <w:t>212</w:t>
      </w:r>
      <w:r>
        <w:rPr>
          <w:rtl/>
          <w:lang w:bidi="ar-DZ"/>
        </w:rPr>
        <w:t>-</w:t>
      </w:r>
      <w:r w:rsidRPr="00432B63">
        <w:rPr>
          <w:spacing w:val="-4"/>
          <w:rtl/>
          <w:lang w:bidi="ar-DZ"/>
        </w:rPr>
        <w:tab/>
        <w:t xml:space="preserve">حصلت تطورات هامة في قطاع الإعاقة في أيرلندا بفضل التوصيات الواردة في تقرير لجنة وضع </w:t>
      </w:r>
      <w:r>
        <w:rPr>
          <w:rtl/>
          <w:lang w:bidi="ar-DZ"/>
        </w:rPr>
        <w:t>الأشخاص ذوي الإعاقة.</w:t>
      </w:r>
    </w:p>
    <w:p w:rsidR="002E6221" w:rsidRDefault="002E6221" w:rsidP="002E6221">
      <w:pPr>
        <w:pStyle w:val="SingleTxtGA"/>
        <w:rPr>
          <w:rtl/>
          <w:lang w:bidi="ar-DZ"/>
        </w:rPr>
      </w:pPr>
      <w:r w:rsidRPr="002E6221">
        <w:rPr>
          <w:szCs w:val="20"/>
          <w:rtl/>
          <w:lang w:bidi="ar-DZ"/>
        </w:rPr>
        <w:lastRenderedPageBreak/>
        <w:t>213</w:t>
      </w:r>
      <w:r>
        <w:rPr>
          <w:rtl/>
          <w:lang w:bidi="ar-DZ"/>
        </w:rPr>
        <w:t>-</w:t>
      </w:r>
      <w:r>
        <w:rPr>
          <w:rtl/>
          <w:lang w:bidi="ar-DZ"/>
        </w:rPr>
        <w:tab/>
        <w:t xml:space="preserve">ففي حزيران/يونيه </w:t>
      </w:r>
      <w:r w:rsidRPr="002E6221">
        <w:rPr>
          <w:szCs w:val="20"/>
          <w:rtl/>
          <w:lang w:bidi="ar-DZ"/>
        </w:rPr>
        <w:t>2000</w:t>
      </w:r>
      <w:r>
        <w:rPr>
          <w:rtl/>
          <w:lang w:bidi="ar-DZ"/>
        </w:rPr>
        <w:t xml:space="preserve">، أطلقت الحكومة مبادرة تعميم الاستفادة من الخدمات التي تتطلب </w:t>
      </w:r>
      <w:r w:rsidRPr="00432B63">
        <w:rPr>
          <w:spacing w:val="-4"/>
          <w:rtl/>
          <w:lang w:bidi="ar-DZ"/>
        </w:rPr>
        <w:t>من الهيئات العامة، حيثما أمكن، إدماج الخدمات المقدَّمة للأشخاص ذوي الإعاقة في الخدمات المقدَّمة</w:t>
      </w:r>
      <w:r>
        <w:rPr>
          <w:rtl/>
          <w:lang w:bidi="ar-DZ"/>
        </w:rPr>
        <w:t xml:space="preserve"> لباقي المواطنين. </w:t>
      </w:r>
    </w:p>
    <w:p w:rsidR="002E6221" w:rsidRDefault="002E6221" w:rsidP="002E6221">
      <w:pPr>
        <w:pStyle w:val="SingleTxtGA"/>
        <w:rPr>
          <w:rtl/>
          <w:lang w:bidi="ar-DZ"/>
        </w:rPr>
      </w:pPr>
      <w:r w:rsidRPr="002E6221">
        <w:rPr>
          <w:szCs w:val="20"/>
          <w:rtl/>
          <w:lang w:bidi="ar-DZ"/>
        </w:rPr>
        <w:t>214</w:t>
      </w:r>
      <w:r>
        <w:rPr>
          <w:rtl/>
          <w:lang w:bidi="ar-DZ"/>
        </w:rPr>
        <w:t>-</w:t>
      </w:r>
      <w:r>
        <w:rPr>
          <w:rtl/>
          <w:lang w:bidi="ar-DZ"/>
        </w:rPr>
        <w:tab/>
        <w:t xml:space="preserve">وأنشئت الهيئة الوطنية للإعاقة بموجب قانون تأسيسي في حزيران/يونيه </w:t>
      </w:r>
      <w:r w:rsidRPr="002E6221">
        <w:rPr>
          <w:szCs w:val="20"/>
          <w:rtl/>
          <w:lang w:bidi="ar-DZ"/>
        </w:rPr>
        <w:t>2000</w:t>
      </w:r>
      <w:r>
        <w:rPr>
          <w:rtl/>
          <w:lang w:bidi="ar-DZ"/>
        </w:rPr>
        <w:t xml:space="preserve"> بهدف وضع </w:t>
      </w:r>
      <w:r w:rsidRPr="00432B63">
        <w:rPr>
          <w:spacing w:val="-6"/>
          <w:rtl/>
          <w:lang w:bidi="ar-DZ"/>
        </w:rPr>
        <w:t>ورصد المعايير في مجال تقديم الخدمات للأشخاص ذوي الإعاقة وإسداء المشورة بشأن السياسات والممارسات</w:t>
      </w:r>
      <w:r>
        <w:rPr>
          <w:rtl/>
          <w:lang w:bidi="ar-DZ"/>
        </w:rPr>
        <w:t xml:space="preserve"> المتعلقة بالإعاقة. وتتلقى الهيئة الوطنية للإعاقة تمويلاً من الحكومة. </w:t>
      </w:r>
    </w:p>
    <w:p w:rsidR="002E6221" w:rsidRDefault="002E6221" w:rsidP="002E6221">
      <w:pPr>
        <w:pStyle w:val="SingleTxtGA"/>
        <w:rPr>
          <w:rtl/>
          <w:lang w:bidi="ar-DZ"/>
        </w:rPr>
      </w:pPr>
      <w:r w:rsidRPr="002E6221">
        <w:rPr>
          <w:szCs w:val="20"/>
          <w:rtl/>
          <w:lang w:bidi="ar-DZ"/>
        </w:rPr>
        <w:t>215</w:t>
      </w:r>
      <w:r>
        <w:rPr>
          <w:rtl/>
          <w:lang w:bidi="ar-DZ"/>
        </w:rPr>
        <w:t>-</w:t>
      </w:r>
      <w:r>
        <w:rPr>
          <w:rtl/>
          <w:lang w:bidi="ar-DZ"/>
        </w:rPr>
        <w:tab/>
        <w:t xml:space="preserve">وقد أنشأ قانون كومهيرل لعام </w:t>
      </w:r>
      <w:r w:rsidRPr="002E6221">
        <w:rPr>
          <w:szCs w:val="20"/>
          <w:rtl/>
          <w:lang w:bidi="ar-DZ"/>
        </w:rPr>
        <w:t>2000</w:t>
      </w:r>
      <w:r>
        <w:rPr>
          <w:rtl/>
          <w:lang w:bidi="ar-DZ"/>
        </w:rPr>
        <w:t xml:space="preserve"> وكالة كومهيرل باعتبارها مقدِّم معلومات رئيسيّاً من </w:t>
      </w:r>
      <w:r w:rsidRPr="00432B63">
        <w:rPr>
          <w:spacing w:val="-3"/>
          <w:rtl/>
          <w:lang w:bidi="ar-DZ"/>
        </w:rPr>
        <w:t>تمويل وزارة الشؤون الاجتماعية والأسرية آنذاك. والوكالة ملتزمة التزاماً قانونيّاً بمساعدة ودعم الأشخاص،</w:t>
      </w:r>
      <w:r>
        <w:rPr>
          <w:rtl/>
          <w:lang w:bidi="ar-DZ"/>
        </w:rPr>
        <w:t xml:space="preserve"> ولا سيما من ذوي الإعاقة، في تحديد وفهم احتياجاتهم وخياراتهم وفي الحصول على ما يستحقون من خدمات اجتماعية. وعدَّل قانون إعلام المواطنين لعام </w:t>
      </w:r>
      <w:r w:rsidRPr="002E6221">
        <w:rPr>
          <w:szCs w:val="20"/>
          <w:rtl/>
          <w:lang w:bidi="ar-DZ"/>
        </w:rPr>
        <w:t>2007</w:t>
      </w:r>
      <w:r>
        <w:rPr>
          <w:rtl/>
          <w:lang w:bidi="ar-DZ"/>
        </w:rPr>
        <w:t xml:space="preserve"> قانون كومهيرل لعام </w:t>
      </w:r>
      <w:r w:rsidRPr="002E6221">
        <w:rPr>
          <w:szCs w:val="20"/>
          <w:rtl/>
          <w:lang w:bidi="ar-DZ"/>
        </w:rPr>
        <w:t>2000</w:t>
      </w:r>
      <w:r>
        <w:rPr>
          <w:rtl/>
          <w:lang w:bidi="ar-DZ"/>
        </w:rPr>
        <w:t xml:space="preserve"> لتغيير اسم وكالة كومهيرل بحيث أصبحت تحمل اسم مجلس إعلام المواطنين. كما وسَّع قانون الرعاية الاجتماعية (أحكام متنوعة) لعام </w:t>
      </w:r>
      <w:r w:rsidRPr="002E6221">
        <w:rPr>
          <w:szCs w:val="20"/>
          <w:rtl/>
          <w:lang w:bidi="ar-DZ"/>
        </w:rPr>
        <w:t>2008</w:t>
      </w:r>
      <w:r>
        <w:rPr>
          <w:rtl/>
          <w:lang w:bidi="ar-DZ"/>
        </w:rPr>
        <w:t xml:space="preserve"> نطاق اختصاص مجلس إعلام المواطنين ليشمل دائرة المشورة المالية والميزنة. وبلغ إجمالي التمويل المقدَّم إلى مجلس إعلام المواطنين </w:t>
      </w:r>
      <w:r w:rsidRPr="002E6221">
        <w:rPr>
          <w:szCs w:val="20"/>
          <w:rtl/>
          <w:lang w:bidi="ar-DZ"/>
        </w:rPr>
        <w:t>775</w:t>
      </w:r>
      <w:r>
        <w:rPr>
          <w:rtl/>
          <w:lang w:bidi="ar-DZ"/>
        </w:rPr>
        <w:t xml:space="preserve"> </w:t>
      </w:r>
      <w:r w:rsidRPr="002E6221">
        <w:rPr>
          <w:szCs w:val="20"/>
          <w:rtl/>
          <w:lang w:bidi="ar-DZ"/>
        </w:rPr>
        <w:t>54</w:t>
      </w:r>
      <w:r>
        <w:rPr>
          <w:rtl/>
          <w:lang w:bidi="ar-DZ"/>
        </w:rPr>
        <w:t xml:space="preserve"> مليون يورو في عام </w:t>
      </w:r>
      <w:r w:rsidRPr="002E6221">
        <w:rPr>
          <w:szCs w:val="20"/>
          <w:rtl/>
          <w:lang w:bidi="ar-DZ"/>
        </w:rPr>
        <w:t>2018</w:t>
      </w:r>
      <w:r>
        <w:rPr>
          <w:rtl/>
          <w:lang w:bidi="ar-DZ"/>
        </w:rPr>
        <w:t xml:space="preserve">. </w:t>
      </w:r>
    </w:p>
    <w:p w:rsidR="002E6221" w:rsidRDefault="002E6221" w:rsidP="002E6221">
      <w:pPr>
        <w:pStyle w:val="SingleTxtGA"/>
        <w:rPr>
          <w:rtl/>
          <w:lang w:bidi="ar-DZ"/>
        </w:rPr>
      </w:pPr>
      <w:r w:rsidRPr="002E6221">
        <w:rPr>
          <w:szCs w:val="20"/>
          <w:rtl/>
          <w:lang w:bidi="ar-DZ"/>
        </w:rPr>
        <w:t>216</w:t>
      </w:r>
      <w:r>
        <w:rPr>
          <w:rtl/>
          <w:lang w:bidi="ar-DZ"/>
        </w:rPr>
        <w:t>-</w:t>
      </w:r>
      <w:r>
        <w:rPr>
          <w:rtl/>
          <w:lang w:bidi="ar-DZ"/>
        </w:rPr>
        <w:tab/>
        <w:t xml:space="preserve">وفي عام </w:t>
      </w:r>
      <w:r w:rsidRPr="002E6221">
        <w:rPr>
          <w:szCs w:val="20"/>
          <w:rtl/>
          <w:lang w:bidi="ar-DZ"/>
        </w:rPr>
        <w:t>2015</w:t>
      </w:r>
      <w:r>
        <w:rPr>
          <w:rtl/>
          <w:lang w:bidi="ar-DZ"/>
        </w:rPr>
        <w:t xml:space="preserve">، استهلَّت وزارة العدل والمساواة، بمساعدة الهيئة الوطنية للإعاقة، عملية تشاور </w:t>
      </w:r>
      <w:r w:rsidRPr="00432B63">
        <w:rPr>
          <w:spacing w:val="-4"/>
          <w:rtl/>
          <w:lang w:bidi="ar-DZ"/>
        </w:rPr>
        <w:t>واسعة وشاملة بهدف وضع استراتيجية وطنية جديدة لإدماج منظور الإعاقة. وعقب اختتام المرحلة النهائية،</w:t>
      </w:r>
      <w:r>
        <w:rPr>
          <w:rtl/>
          <w:lang w:bidi="ar-DZ"/>
        </w:rPr>
        <w:t xml:space="preserve"> </w:t>
      </w:r>
      <w:r w:rsidRPr="00432B63">
        <w:rPr>
          <w:spacing w:val="-4"/>
          <w:rtl/>
          <w:lang w:bidi="ar-DZ"/>
        </w:rPr>
        <w:t>أعدت وزارة العدل والمساواة استراتيجية جديدة لإدماج منظور الإعاقة للفترة</w:t>
      </w:r>
      <w:r>
        <w:rPr>
          <w:rtl/>
          <w:lang w:bidi="ar-DZ"/>
        </w:rPr>
        <w:t xml:space="preserve"> </w:t>
      </w:r>
      <w:r w:rsidRPr="002E6221">
        <w:rPr>
          <w:szCs w:val="20"/>
          <w:rtl/>
          <w:lang w:bidi="ar-DZ"/>
        </w:rPr>
        <w:t>2017</w:t>
      </w:r>
      <w:r>
        <w:rPr>
          <w:rtl/>
          <w:lang w:bidi="ar-DZ"/>
        </w:rPr>
        <w:t>-</w:t>
      </w:r>
      <w:r w:rsidRPr="002E6221">
        <w:rPr>
          <w:szCs w:val="20"/>
          <w:rtl/>
          <w:lang w:bidi="ar-DZ"/>
        </w:rPr>
        <w:t>2021</w:t>
      </w:r>
      <w:r>
        <w:rPr>
          <w:rtl/>
          <w:lang w:bidi="ar-DZ"/>
        </w:rPr>
        <w:t xml:space="preserve">. وقد أُطلقت الاستراتيجية في </w:t>
      </w:r>
      <w:r w:rsidRPr="002E6221">
        <w:rPr>
          <w:szCs w:val="20"/>
          <w:rtl/>
          <w:lang w:bidi="ar-DZ"/>
        </w:rPr>
        <w:t>14</w:t>
      </w:r>
      <w:r>
        <w:rPr>
          <w:rtl/>
          <w:lang w:bidi="ar-DZ"/>
        </w:rPr>
        <w:t xml:space="preserve"> تموز/يوليه </w:t>
      </w:r>
      <w:r w:rsidRPr="002E6221">
        <w:rPr>
          <w:szCs w:val="20"/>
          <w:rtl/>
          <w:lang w:bidi="ar-DZ"/>
        </w:rPr>
        <w:t>2017</w:t>
      </w:r>
      <w:r>
        <w:rPr>
          <w:rtl/>
          <w:lang w:bidi="ar-DZ"/>
        </w:rPr>
        <w:t xml:space="preserve">. ويشرف على تنفيذ الاستراتيجية فريق توجيهي يضم ممثلين عن </w:t>
      </w:r>
      <w:r w:rsidRPr="00432B63">
        <w:rPr>
          <w:spacing w:val="-4"/>
          <w:rtl/>
          <w:lang w:bidi="ar-DZ"/>
        </w:rPr>
        <w:t>الوزارات والوكالات الحكومية الرئيسية وأصحاب المصلحة المعنيين بالإعاقة. ويتلقى الفريق التوجيهي تحليلاً</w:t>
      </w:r>
      <w:r>
        <w:rPr>
          <w:rtl/>
          <w:lang w:bidi="ar-DZ"/>
        </w:rPr>
        <w:t xml:space="preserve"> ومشورة مستقليْن من الهيئة الوطنية للإعاقة واستعراضاً وإشرافاً دوريين من جانب لجنة مجلس الوزراء المعنية بالسياسة الاجتماعية حسب الاقتضاء. والإدارات الحكومية مكلفة بإحراز تقدم في الإجراءات ذات الصلة في إطار الاستراتيجية على الصعيد المحلي ورصدها من خلال لجانها الاستشارية الإدارية. </w:t>
      </w:r>
    </w:p>
    <w:p w:rsidR="002E6221" w:rsidRDefault="002E6221" w:rsidP="002E6221">
      <w:pPr>
        <w:pStyle w:val="SingleTxtGA"/>
        <w:rPr>
          <w:rtl/>
          <w:lang w:bidi="ar-DZ"/>
        </w:rPr>
      </w:pPr>
      <w:r w:rsidRPr="002E6221">
        <w:rPr>
          <w:szCs w:val="20"/>
          <w:rtl/>
          <w:lang w:bidi="ar-DZ"/>
        </w:rPr>
        <w:t>217</w:t>
      </w:r>
      <w:r>
        <w:rPr>
          <w:rtl/>
          <w:lang w:bidi="ar-DZ"/>
        </w:rPr>
        <w:t>-</w:t>
      </w:r>
      <w:r>
        <w:rPr>
          <w:rtl/>
          <w:lang w:bidi="ar-DZ"/>
        </w:rPr>
        <w:tab/>
        <w:t>وفيما يلي العناصر الرئيسية للاستراتيجية:</w:t>
      </w:r>
    </w:p>
    <w:p w:rsidR="002E6221" w:rsidRDefault="002E6221" w:rsidP="002E6221">
      <w:pPr>
        <w:pStyle w:val="SingleTxtGA"/>
        <w:rPr>
          <w:rtl/>
          <w:lang w:bidi="ar-DZ"/>
        </w:rPr>
      </w:pPr>
      <w:r>
        <w:rPr>
          <w:rtl/>
          <w:lang w:bidi="ar-DZ"/>
        </w:rPr>
        <w:tab/>
        <w:t>(أ)</w:t>
      </w:r>
      <w:r>
        <w:rPr>
          <w:rtl/>
          <w:lang w:bidi="ar-DZ"/>
        </w:rPr>
        <w:tab/>
        <w:t xml:space="preserve">قانون الإعاقة لعام </w:t>
      </w:r>
      <w:r w:rsidRPr="002E6221">
        <w:rPr>
          <w:szCs w:val="20"/>
          <w:rtl/>
          <w:lang w:bidi="ar-DZ"/>
        </w:rPr>
        <w:t>2005</w:t>
      </w:r>
      <w:r>
        <w:rPr>
          <w:rtl/>
          <w:lang w:bidi="ar-DZ"/>
        </w:rPr>
        <w:t xml:space="preserve">؛ </w:t>
      </w:r>
    </w:p>
    <w:p w:rsidR="002E6221" w:rsidRDefault="002E6221" w:rsidP="002E6221">
      <w:pPr>
        <w:pStyle w:val="SingleTxtGA"/>
        <w:rPr>
          <w:rtl/>
          <w:lang w:bidi="ar-DZ"/>
        </w:rPr>
      </w:pPr>
      <w:r>
        <w:rPr>
          <w:rtl/>
          <w:lang w:bidi="ar-DZ"/>
        </w:rPr>
        <w:tab/>
        <w:t>(ب)</w:t>
      </w:r>
      <w:r>
        <w:rPr>
          <w:rtl/>
          <w:lang w:bidi="ar-DZ"/>
        </w:rPr>
        <w:tab/>
      </w:r>
      <w:r w:rsidRPr="00432B63">
        <w:rPr>
          <w:spacing w:val="-4"/>
          <w:rtl/>
          <w:lang w:bidi="ar-DZ"/>
        </w:rPr>
        <w:t xml:space="preserve">قانون إعلام المواطنين لعام </w:t>
      </w:r>
      <w:r w:rsidRPr="00432B63">
        <w:rPr>
          <w:spacing w:val="-4"/>
          <w:szCs w:val="20"/>
          <w:rtl/>
          <w:lang w:bidi="ar-DZ"/>
        </w:rPr>
        <w:t>2007</w:t>
      </w:r>
      <w:r w:rsidRPr="00432B63">
        <w:rPr>
          <w:spacing w:val="-4"/>
          <w:rtl/>
          <w:lang w:bidi="ar-DZ"/>
        </w:rPr>
        <w:t xml:space="preserve">، الذي يهيئ مجلس إعلام المواطنين (وكالة كومهيرل </w:t>
      </w:r>
      <w:r>
        <w:rPr>
          <w:rtl/>
          <w:lang w:bidi="ar-DZ"/>
        </w:rPr>
        <w:t xml:space="preserve">سابقاً) بحيث يتسنى له تقديم خدمة مشخصنة تناصر الأشخاص ذوي الإعاقة؛ </w:t>
      </w:r>
    </w:p>
    <w:p w:rsidR="002E6221" w:rsidRDefault="002E6221" w:rsidP="002E6221">
      <w:pPr>
        <w:pStyle w:val="SingleTxtGA"/>
        <w:rPr>
          <w:rtl/>
          <w:lang w:bidi="ar-DZ"/>
        </w:rPr>
      </w:pPr>
      <w:r>
        <w:rPr>
          <w:rtl/>
          <w:lang w:bidi="ar-DZ"/>
        </w:rPr>
        <w:tab/>
        <w:t>(ج)</w:t>
      </w:r>
      <w:r>
        <w:rPr>
          <w:rtl/>
          <w:lang w:bidi="ar-DZ"/>
        </w:rPr>
        <w:tab/>
        <w:t xml:space="preserve">قانون تعليم ذوي الاحتياجات التعليمية الخاصة لعام </w:t>
      </w:r>
      <w:r w:rsidRPr="002E6221">
        <w:rPr>
          <w:szCs w:val="20"/>
          <w:rtl/>
          <w:lang w:bidi="ar-DZ"/>
        </w:rPr>
        <w:t>2004</w:t>
      </w:r>
      <w:r>
        <w:rPr>
          <w:rtl/>
          <w:lang w:bidi="ar-DZ"/>
        </w:rPr>
        <w:t>؛</w:t>
      </w:r>
    </w:p>
    <w:p w:rsidR="002E6221" w:rsidRDefault="002E6221" w:rsidP="002E6221">
      <w:pPr>
        <w:pStyle w:val="SingleTxtGA"/>
        <w:rPr>
          <w:rtl/>
          <w:lang w:bidi="ar-DZ"/>
        </w:rPr>
      </w:pPr>
      <w:r>
        <w:rPr>
          <w:rtl/>
          <w:lang w:bidi="ar-DZ"/>
        </w:rPr>
        <w:tab/>
        <w:t>(د)</w:t>
      </w:r>
      <w:r>
        <w:rPr>
          <w:rtl/>
          <w:lang w:bidi="ar-DZ"/>
        </w:rPr>
        <w:tab/>
        <w:t>الخطط القطاعية التي أعدتها ست إدارات حكومية.</w:t>
      </w:r>
    </w:p>
    <w:p w:rsidR="002E6221" w:rsidRDefault="002E6221" w:rsidP="002E6221">
      <w:pPr>
        <w:pStyle w:val="SingleTxtGA"/>
        <w:rPr>
          <w:rtl/>
          <w:lang w:bidi="ar-DZ"/>
        </w:rPr>
      </w:pPr>
      <w:r w:rsidRPr="002E6221">
        <w:rPr>
          <w:szCs w:val="20"/>
          <w:rtl/>
          <w:lang w:bidi="ar-DZ"/>
        </w:rPr>
        <w:t>218</w:t>
      </w:r>
      <w:r>
        <w:rPr>
          <w:rtl/>
          <w:lang w:bidi="ar-DZ"/>
        </w:rPr>
        <w:t>-</w:t>
      </w:r>
      <w:r>
        <w:rPr>
          <w:rtl/>
          <w:lang w:bidi="ar-DZ"/>
        </w:rPr>
        <w:tab/>
        <w:t xml:space="preserve">ويُعَدُّ قانون الإعاقة لعام </w:t>
      </w:r>
      <w:r w:rsidRPr="002E6221">
        <w:rPr>
          <w:szCs w:val="20"/>
          <w:rtl/>
          <w:lang w:bidi="ar-DZ"/>
        </w:rPr>
        <w:t>2005</w:t>
      </w:r>
      <w:r>
        <w:rPr>
          <w:rtl/>
          <w:lang w:bidi="ar-DZ"/>
        </w:rPr>
        <w:t xml:space="preserve"> تشريعاً شاملاً، وهو تدبير إيجابي يرمي إلى دعم توفير خدمات </w:t>
      </w:r>
      <w:r w:rsidRPr="00432B63">
        <w:rPr>
          <w:spacing w:val="-4"/>
          <w:rtl/>
          <w:lang w:bidi="ar-DZ"/>
        </w:rPr>
        <w:t>خاصة بالإعاقة للأشخاص ذوي الإعاقة وتحسين فرص حصول هاته الفئة على الخدمات العامة الرئيسية.</w:t>
      </w:r>
      <w:r w:rsidRPr="00481EC6">
        <w:rPr>
          <w:spacing w:val="-4"/>
          <w:rtl/>
          <w:lang w:bidi="ar-DZ"/>
        </w:rPr>
        <w:t xml:space="preserve"> ويسرت الحكومة، لدى صياغة هذا التشريع، إجراء مشاورات مستفيضة على الصعيد الوطني.</w:t>
      </w:r>
      <w:r>
        <w:rPr>
          <w:rtl/>
          <w:lang w:bidi="ar-DZ"/>
        </w:rPr>
        <w:t xml:space="preserve"> والامتثال لقانون الإعاقة من المتطلبات القانونية التي يتعين على جميع الإدارات الحكومية استيفاؤها. </w:t>
      </w:r>
    </w:p>
    <w:p w:rsidR="002E6221" w:rsidRDefault="002E6221" w:rsidP="002E6221">
      <w:pPr>
        <w:pStyle w:val="SingleTxtGA"/>
        <w:rPr>
          <w:rtl/>
          <w:lang w:bidi="ar-DZ"/>
        </w:rPr>
      </w:pPr>
      <w:r w:rsidRPr="002E6221">
        <w:rPr>
          <w:szCs w:val="20"/>
          <w:rtl/>
          <w:lang w:bidi="ar-DZ"/>
        </w:rPr>
        <w:t>219</w:t>
      </w:r>
      <w:r>
        <w:rPr>
          <w:rtl/>
          <w:lang w:bidi="ar-DZ"/>
        </w:rPr>
        <w:t>-</w:t>
      </w:r>
      <w:r w:rsidRPr="00432B63">
        <w:rPr>
          <w:spacing w:val="-4"/>
          <w:rtl/>
          <w:lang w:bidi="ar-DZ"/>
        </w:rPr>
        <w:tab/>
        <w:t xml:space="preserve">ويرسي قانون الإعاقة لعام </w:t>
      </w:r>
      <w:r w:rsidRPr="00432B63">
        <w:rPr>
          <w:spacing w:val="-4"/>
          <w:szCs w:val="20"/>
          <w:rtl/>
          <w:lang w:bidi="ar-DZ"/>
        </w:rPr>
        <w:t>2005</w:t>
      </w:r>
      <w:r w:rsidRPr="00432B63">
        <w:rPr>
          <w:spacing w:val="-4"/>
          <w:rtl/>
          <w:lang w:bidi="ar-DZ"/>
        </w:rPr>
        <w:t xml:space="preserve"> أساساً قانونيّاً لمجموعة واسعة من تدابير العمل الإيجابي لتحسين</w:t>
      </w:r>
      <w:r>
        <w:rPr>
          <w:rtl/>
          <w:lang w:bidi="ar-DZ"/>
        </w:rPr>
        <w:t xml:space="preserve"> وضع الأشخاص ذوي الإعاقة في المجتمع الأيرلندي، تشمل ما يلي: </w:t>
      </w:r>
    </w:p>
    <w:p w:rsidR="002E6221" w:rsidRDefault="002E6221" w:rsidP="002E6221">
      <w:pPr>
        <w:pStyle w:val="SingleTxtGA"/>
        <w:rPr>
          <w:rtl/>
          <w:lang w:bidi="ar-DZ"/>
        </w:rPr>
      </w:pPr>
      <w:r>
        <w:rPr>
          <w:rtl/>
          <w:lang w:bidi="ar-DZ"/>
        </w:rPr>
        <w:tab/>
        <w:t>(أ)</w:t>
      </w:r>
      <w:r>
        <w:rPr>
          <w:rtl/>
          <w:lang w:bidi="ar-DZ"/>
        </w:rPr>
        <w:tab/>
      </w:r>
      <w:r w:rsidRPr="00432B63">
        <w:rPr>
          <w:spacing w:val="-4"/>
          <w:rtl/>
          <w:lang w:bidi="ar-DZ"/>
        </w:rPr>
        <w:t xml:space="preserve">إجراء تقييم مستقل لاحتياجات الأفراد من الخدمات الصحية (والتعليم عند الاقتضاء) </w:t>
      </w:r>
      <w:r>
        <w:rPr>
          <w:rtl/>
          <w:lang w:bidi="ar-DZ"/>
        </w:rPr>
        <w:t>ووضع بيان خدمة ذي صلة يحدِّد الخدمات التي تتاح بشأنها إمكانية تقديم شكاوى وطعون مستقلة وإنفاذ الأحكام الصادرة بشأنها؛</w:t>
      </w:r>
    </w:p>
    <w:p w:rsidR="002E6221" w:rsidRDefault="002E6221" w:rsidP="002E6221">
      <w:pPr>
        <w:pStyle w:val="SingleTxtGA"/>
        <w:rPr>
          <w:rtl/>
          <w:lang w:bidi="ar-DZ"/>
        </w:rPr>
      </w:pPr>
      <w:r>
        <w:rPr>
          <w:rtl/>
          <w:lang w:bidi="ar-DZ"/>
        </w:rPr>
        <w:lastRenderedPageBreak/>
        <w:tab/>
        <w:t>(ب)</w:t>
      </w:r>
      <w:r>
        <w:rPr>
          <w:rtl/>
          <w:lang w:bidi="ar-DZ"/>
        </w:rPr>
        <w:tab/>
        <w:t>ووجوب إتاحة الوصول إلى المباني والخدمات العامة، واشتراط قيام ست إدارات حكومية رئيسية بنشر خطط قطاعية لتقديم الخدمات وآلية للشكاوى ذات صلة تتيح إمكانية الوصول إلى أمانة المظالم؛</w:t>
      </w:r>
    </w:p>
    <w:p w:rsidR="002E6221" w:rsidRDefault="002E6221" w:rsidP="002E6221">
      <w:pPr>
        <w:pStyle w:val="SingleTxtGA"/>
        <w:rPr>
          <w:rtl/>
          <w:lang w:bidi="ar-DZ"/>
        </w:rPr>
      </w:pPr>
      <w:r>
        <w:rPr>
          <w:rtl/>
          <w:lang w:bidi="ar-DZ"/>
        </w:rPr>
        <w:tab/>
        <w:t>(ج)</w:t>
      </w:r>
      <w:r>
        <w:rPr>
          <w:rtl/>
          <w:lang w:bidi="ar-DZ"/>
        </w:rPr>
        <w:tab/>
      </w:r>
      <w:r w:rsidRPr="00432B63">
        <w:rPr>
          <w:spacing w:val="-4"/>
          <w:rtl/>
          <w:lang w:bidi="ar-DZ"/>
        </w:rPr>
        <w:t>ووجوب أن تعتمد الهيئات العامة نهجاً استباقياً في توظيف الأشخاص ذوي الإعاقة.</w:t>
      </w:r>
      <w:r>
        <w:rPr>
          <w:rtl/>
          <w:lang w:bidi="ar-DZ"/>
        </w:rPr>
        <w:t xml:space="preserve"> وينص الباب </w:t>
      </w:r>
      <w:r w:rsidRPr="002E6221">
        <w:rPr>
          <w:szCs w:val="20"/>
          <w:rtl/>
          <w:lang w:bidi="ar-DZ"/>
        </w:rPr>
        <w:t>5</w:t>
      </w:r>
      <w:r>
        <w:rPr>
          <w:rtl/>
          <w:lang w:bidi="ar-DZ"/>
        </w:rPr>
        <w:t xml:space="preserve"> من القانون على هدف نظامي، محدَّد حالياً في نسبة </w:t>
      </w:r>
      <w:r w:rsidRPr="002E6221">
        <w:rPr>
          <w:szCs w:val="20"/>
          <w:rtl/>
          <w:lang w:bidi="ar-DZ"/>
        </w:rPr>
        <w:t>3</w:t>
      </w:r>
      <w:r>
        <w:rPr>
          <w:rtl/>
          <w:lang w:bidi="ar-DZ"/>
        </w:rPr>
        <w:t xml:space="preserve"> في المائة، لتوظيف الأشخاص ذوي الإعاقة في القطاع العام. ويتعين على الهيئات العامة أن تقدِّم تقارير سنوية إلى لجان الرصد عن امتثالها لهذا الهدف؛ </w:t>
      </w:r>
    </w:p>
    <w:p w:rsidR="002E6221" w:rsidRDefault="002E6221" w:rsidP="002E6221">
      <w:pPr>
        <w:pStyle w:val="SingleTxtGA"/>
        <w:rPr>
          <w:rtl/>
          <w:lang w:bidi="ar-DZ"/>
        </w:rPr>
      </w:pPr>
      <w:r>
        <w:rPr>
          <w:rtl/>
          <w:lang w:bidi="ar-DZ"/>
        </w:rPr>
        <w:tab/>
        <w:t>(د)</w:t>
      </w:r>
      <w:r>
        <w:rPr>
          <w:rtl/>
          <w:lang w:bidi="ar-DZ"/>
        </w:rPr>
        <w:tab/>
        <w:t xml:space="preserve">وتقييد استخدام معلومات الاختبار الجيني لأغراض التوظيف والتأمين؛ </w:t>
      </w:r>
    </w:p>
    <w:p w:rsidR="002E6221" w:rsidRDefault="002E6221" w:rsidP="002E6221">
      <w:pPr>
        <w:pStyle w:val="SingleTxtGA"/>
        <w:rPr>
          <w:rtl/>
          <w:lang w:bidi="ar-DZ"/>
        </w:rPr>
      </w:pPr>
      <w:r>
        <w:rPr>
          <w:rtl/>
          <w:lang w:bidi="ar-DZ"/>
        </w:rPr>
        <w:tab/>
        <w:t>(ه)</w:t>
      </w:r>
      <w:r>
        <w:rPr>
          <w:rtl/>
          <w:lang w:bidi="ar-DZ"/>
        </w:rPr>
        <w:tab/>
      </w:r>
      <w:r w:rsidRPr="00432B63">
        <w:rPr>
          <w:rtl/>
          <w:lang w:bidi="ar-DZ"/>
        </w:rPr>
        <w:t>وإنشاء مركز للتميز في مجال التصميم العام. وقد أنشئ هذا المركز في الهيئة الوطنية للإعاقة</w:t>
      </w:r>
      <w:r>
        <w:rPr>
          <w:rtl/>
          <w:lang w:bidi="ar-DZ"/>
        </w:rPr>
        <w:t xml:space="preserve"> في أوائل عام </w:t>
      </w:r>
      <w:r w:rsidRPr="002E6221">
        <w:rPr>
          <w:szCs w:val="20"/>
          <w:rtl/>
          <w:lang w:bidi="ar-DZ"/>
        </w:rPr>
        <w:t>2007</w:t>
      </w:r>
      <w:r>
        <w:rPr>
          <w:rtl/>
          <w:lang w:bidi="ar-DZ"/>
        </w:rPr>
        <w:t xml:space="preserve"> بموجب الباب </w:t>
      </w:r>
      <w:r w:rsidRPr="002E6221">
        <w:rPr>
          <w:szCs w:val="20"/>
          <w:rtl/>
          <w:lang w:bidi="ar-DZ"/>
        </w:rPr>
        <w:t>6</w:t>
      </w:r>
      <w:r>
        <w:rPr>
          <w:rtl/>
          <w:lang w:bidi="ar-DZ"/>
        </w:rPr>
        <w:t xml:space="preserve"> من القانون. ويشير مفهوم "التصميم العام" إلى تصميم </w:t>
      </w:r>
      <w:r w:rsidRPr="00432B63">
        <w:rPr>
          <w:spacing w:val="-4"/>
          <w:rtl/>
          <w:lang w:bidi="ar-DZ"/>
        </w:rPr>
        <w:t>بيئة ما وتكوينها بحيث يتسنى للناس، بصرف النظر عن أعمارهم أو قاماتهم أو نوع إعاقتهم، الوصول إليها وفهمها واستخدامها إلى أقصى حد ممكن. وتتمثل مهمة المركز في التشجيع على النهوض بتلك البيئة.</w:t>
      </w:r>
      <w:r>
        <w:rPr>
          <w:rtl/>
          <w:lang w:bidi="ar-DZ"/>
        </w:rPr>
        <w:t xml:space="preserve"> </w:t>
      </w:r>
    </w:p>
    <w:p w:rsidR="002E6221" w:rsidRDefault="002E6221" w:rsidP="002E6221">
      <w:pPr>
        <w:pStyle w:val="SingleTxtGA"/>
        <w:rPr>
          <w:rtl/>
          <w:lang w:bidi="ar-DZ"/>
        </w:rPr>
      </w:pPr>
      <w:r w:rsidRPr="002E6221">
        <w:rPr>
          <w:szCs w:val="20"/>
          <w:rtl/>
          <w:lang w:bidi="ar-DZ"/>
        </w:rPr>
        <w:t>220</w:t>
      </w:r>
      <w:r>
        <w:rPr>
          <w:rtl/>
          <w:lang w:bidi="ar-DZ"/>
        </w:rPr>
        <w:t>-</w:t>
      </w:r>
      <w:r>
        <w:rPr>
          <w:rtl/>
          <w:lang w:bidi="ar-DZ"/>
        </w:rPr>
        <w:tab/>
        <w:t xml:space="preserve">وقد شُرع في العمل بعدد كبير من مواد قانون تعليم الأشخاص ذوي الاحتياجات التعليمية الخاصة، ولا سيما المواد المنشئة للمجلس الوطني للتعليم الخاص، والمواد التي تشجِّع على اتباع نهج </w:t>
      </w:r>
      <w:r w:rsidRPr="00432B63">
        <w:rPr>
          <w:spacing w:val="-4"/>
          <w:rtl/>
          <w:lang w:bidi="ar-DZ"/>
        </w:rPr>
        <w:t>شامل إزاء تعليم الأطفال ذوي الاحتياجات التعليمية الخاصة. ولم يبدأ العمل بعد بالمواد المتبقية من القانون. وسوف تضع الحكومة خطة لتفعيل أهداف قانون تعليم الأشخاص ذوي الاحتياجات التعليمية</w:t>
      </w:r>
      <w:r>
        <w:rPr>
          <w:rtl/>
          <w:lang w:bidi="ar-DZ"/>
        </w:rPr>
        <w:t xml:space="preserve"> الخاصة من أجل تحقيق نتائج تعليمية أفضل للطلاب ذوي الاحتياجات الخاصة. </w:t>
      </w:r>
    </w:p>
    <w:p w:rsidR="002E6221" w:rsidRDefault="002E6221" w:rsidP="002E6221">
      <w:pPr>
        <w:pStyle w:val="SingleTxtGA"/>
        <w:rPr>
          <w:rtl/>
          <w:lang w:bidi="ar-DZ"/>
        </w:rPr>
      </w:pPr>
      <w:r w:rsidRPr="002E6221">
        <w:rPr>
          <w:szCs w:val="20"/>
          <w:rtl/>
          <w:lang w:bidi="ar-DZ"/>
        </w:rPr>
        <w:t>221</w:t>
      </w:r>
      <w:r>
        <w:rPr>
          <w:rtl/>
          <w:lang w:bidi="ar-DZ"/>
        </w:rPr>
        <w:t>-</w:t>
      </w:r>
      <w:r>
        <w:rPr>
          <w:rtl/>
          <w:lang w:bidi="ar-DZ"/>
        </w:rPr>
        <w:tab/>
        <w:t xml:space="preserve">وصدَّقت أيرلندا على اتفاقية الأمم المتحدة لحقوق الأشخاص ذوي الإعاقة في </w:t>
      </w:r>
      <w:r w:rsidRPr="002E6221">
        <w:rPr>
          <w:szCs w:val="20"/>
          <w:rtl/>
          <w:lang w:bidi="ar-DZ"/>
        </w:rPr>
        <w:t>20</w:t>
      </w:r>
      <w:r>
        <w:rPr>
          <w:rtl/>
          <w:lang w:bidi="ar-DZ"/>
        </w:rPr>
        <w:t xml:space="preserve"> مارس/</w:t>
      </w:r>
      <w:r w:rsidR="00432B63">
        <w:rPr>
          <w:rFonts w:hint="cs"/>
          <w:rtl/>
          <w:lang w:bidi="ar-DZ"/>
        </w:rPr>
        <w:t xml:space="preserve">  </w:t>
      </w:r>
      <w:r>
        <w:rPr>
          <w:rtl/>
          <w:lang w:bidi="ar-DZ"/>
        </w:rPr>
        <w:t xml:space="preserve">آذار </w:t>
      </w:r>
      <w:r w:rsidRPr="002E6221">
        <w:rPr>
          <w:szCs w:val="20"/>
          <w:rtl/>
          <w:lang w:bidi="ar-DZ"/>
        </w:rPr>
        <w:t>2018</w:t>
      </w:r>
      <w:r>
        <w:rPr>
          <w:rtl/>
          <w:lang w:bidi="ar-DZ"/>
        </w:rPr>
        <w:t xml:space="preserve">. ودخلت الاتفاقية حِز النفاذ بالنسبة لأيرلندا في </w:t>
      </w:r>
      <w:r w:rsidRPr="002E6221">
        <w:rPr>
          <w:szCs w:val="20"/>
          <w:rtl/>
          <w:lang w:bidi="ar-DZ"/>
        </w:rPr>
        <w:t>19</w:t>
      </w:r>
      <w:r>
        <w:rPr>
          <w:rtl/>
          <w:lang w:bidi="ar-DZ"/>
        </w:rPr>
        <w:t xml:space="preserve"> نيسان/أبريل </w:t>
      </w:r>
      <w:r w:rsidRPr="002E6221">
        <w:rPr>
          <w:szCs w:val="20"/>
          <w:rtl/>
          <w:lang w:bidi="ar-DZ"/>
        </w:rPr>
        <w:t>2018</w:t>
      </w:r>
      <w:r>
        <w:rPr>
          <w:rtl/>
          <w:lang w:bidi="ar-DZ"/>
        </w:rPr>
        <w:t>. وسيجري داخلياً رصد التقدم المحرز والتنفيذ الجاري من خلال الهياكل القائمة دعماً لتنفيذ الاستراتيجية الوطنية لإدماج</w:t>
      </w:r>
      <w:r w:rsidR="00432B63">
        <w:rPr>
          <w:sz w:val="40"/>
          <w:szCs w:val="20"/>
        </w:rPr>
        <w:t> </w:t>
      </w:r>
      <w:r>
        <w:rPr>
          <w:rtl/>
          <w:lang w:bidi="ar-DZ"/>
        </w:rPr>
        <w:t xml:space="preserve">ذوي الإعاقة. ويشمل التنفيذ الجاري للاستراتيجية الوطنية للإعاقة في أيرلندا جوانب عديدة من أحكام الاتفاقية. </w:t>
      </w:r>
    </w:p>
    <w:p w:rsidR="002E6221" w:rsidRDefault="002E6221" w:rsidP="002E6221">
      <w:pPr>
        <w:pStyle w:val="SingleTxtGA"/>
        <w:rPr>
          <w:rtl/>
          <w:lang w:bidi="ar-DZ"/>
        </w:rPr>
      </w:pPr>
      <w:r w:rsidRPr="002E6221">
        <w:rPr>
          <w:szCs w:val="20"/>
          <w:rtl/>
          <w:lang w:bidi="ar-DZ"/>
        </w:rPr>
        <w:t>222</w:t>
      </w:r>
      <w:r>
        <w:rPr>
          <w:rtl/>
          <w:lang w:bidi="ar-DZ"/>
        </w:rPr>
        <w:t>-</w:t>
      </w:r>
      <w:r>
        <w:rPr>
          <w:rtl/>
          <w:lang w:bidi="ar-DZ"/>
        </w:rPr>
        <w:tab/>
        <w:t xml:space="preserve">ويوفِّر </w:t>
      </w:r>
      <w:r w:rsidRPr="00613B7A">
        <w:rPr>
          <w:i/>
          <w:iCs/>
          <w:rtl/>
          <w:lang w:bidi="ar-DZ"/>
        </w:rPr>
        <w:t xml:space="preserve">قانون المساعدة في (قدرات) اتخاذ القرارات لعام </w:t>
      </w:r>
      <w:r w:rsidRPr="00613B7A">
        <w:rPr>
          <w:i/>
          <w:iCs/>
          <w:szCs w:val="20"/>
          <w:rtl/>
          <w:lang w:bidi="ar-DZ"/>
        </w:rPr>
        <w:t>2015</w:t>
      </w:r>
      <w:r>
        <w:rPr>
          <w:rtl/>
          <w:lang w:bidi="ar-DZ"/>
        </w:rPr>
        <w:t xml:space="preserve"> إطاراً قانونيّاً حديثاً لدعم عملية صنع القرار من جانب البالغين الذين يعانون من صعوبات في القدرات. وتم التوقيع على التشريع ليصبح قانوناً في </w:t>
      </w:r>
      <w:r w:rsidRPr="002E6221">
        <w:rPr>
          <w:szCs w:val="20"/>
          <w:rtl/>
          <w:lang w:bidi="ar-DZ"/>
        </w:rPr>
        <w:t>30</w:t>
      </w:r>
      <w:r>
        <w:rPr>
          <w:rtl/>
          <w:lang w:bidi="ar-DZ"/>
        </w:rPr>
        <w:t xml:space="preserve"> كانون الأول/ديسمبر </w:t>
      </w:r>
      <w:r w:rsidRPr="002E6221">
        <w:rPr>
          <w:szCs w:val="20"/>
          <w:rtl/>
          <w:lang w:bidi="ar-DZ"/>
        </w:rPr>
        <w:t>2015</w:t>
      </w:r>
      <w:r>
        <w:rPr>
          <w:rtl/>
          <w:lang w:bidi="ar-DZ"/>
        </w:rPr>
        <w:t xml:space="preserve">. ويجري العمل من أجل وضع العمليات الإدارية وتدابير الدعم الجديدة في أقرب وقت ممكن قبل بدء تفعيل الأحكام الموضوعية من القانون. </w:t>
      </w:r>
    </w:p>
    <w:p w:rsidR="002E6221" w:rsidRDefault="00432B63" w:rsidP="00432B63">
      <w:pPr>
        <w:pStyle w:val="H4GA"/>
        <w:rPr>
          <w:rtl/>
          <w:lang w:bidi="ar-DZ"/>
        </w:rPr>
      </w:pPr>
      <w:r>
        <w:rPr>
          <w:rtl/>
          <w:lang w:bidi="ar-DZ"/>
        </w:rPr>
        <w:tab/>
      </w:r>
      <w:r>
        <w:rPr>
          <w:rtl/>
          <w:lang w:bidi="ar-DZ"/>
        </w:rPr>
        <w:tab/>
      </w:r>
      <w:bookmarkStart w:id="80" w:name="_Toc34663781"/>
      <w:r w:rsidR="002E6221">
        <w:rPr>
          <w:rtl/>
          <w:lang w:bidi="ar-DZ"/>
        </w:rPr>
        <w:t>أفراد جماعة الرحّل</w:t>
      </w:r>
      <w:bookmarkEnd w:id="80"/>
    </w:p>
    <w:p w:rsidR="002E6221" w:rsidRDefault="002E6221" w:rsidP="002E6221">
      <w:pPr>
        <w:pStyle w:val="SingleTxtGA"/>
        <w:rPr>
          <w:rtl/>
          <w:lang w:bidi="ar-DZ"/>
        </w:rPr>
      </w:pPr>
      <w:r w:rsidRPr="002E6221">
        <w:rPr>
          <w:szCs w:val="20"/>
          <w:rtl/>
          <w:lang w:bidi="ar-DZ"/>
        </w:rPr>
        <w:t>223</w:t>
      </w:r>
      <w:r>
        <w:rPr>
          <w:rtl/>
          <w:lang w:bidi="ar-DZ"/>
        </w:rPr>
        <w:t>-</w:t>
      </w:r>
      <w:r>
        <w:rPr>
          <w:rtl/>
          <w:lang w:bidi="ar-DZ"/>
        </w:rPr>
        <w:tab/>
        <w:t xml:space="preserve">يُقصد بـ "جماعة الرحّل"، وفق التعريف الوارد في </w:t>
      </w:r>
      <w:r w:rsidRPr="00613B7A">
        <w:rPr>
          <w:i/>
          <w:iCs/>
          <w:rtl/>
          <w:lang w:bidi="ar-DZ"/>
        </w:rPr>
        <w:t xml:space="preserve">قانون المساواة في المركز لعام </w:t>
      </w:r>
      <w:r w:rsidRPr="00613B7A">
        <w:rPr>
          <w:i/>
          <w:iCs/>
          <w:szCs w:val="20"/>
          <w:rtl/>
          <w:lang w:bidi="ar-DZ"/>
        </w:rPr>
        <w:t>2000</w:t>
      </w:r>
      <w:r>
        <w:rPr>
          <w:rtl/>
          <w:lang w:bidi="ar-DZ"/>
        </w:rPr>
        <w:t>، ... "الأشخاص الذين يُطلق عليهم عادة اسم الرحّل والذين يُقدَّمون (بأنفسهم ومن قِبَل غيرهم على حد سواء) على أنهم أشخاص يشتركون في تاريخ وثقافة وتقاليد، بما في ذلك، تاريخياً، نمط عيش بدوي في</w:t>
      </w:r>
      <w:r w:rsidR="00432B63">
        <w:rPr>
          <w:rFonts w:hint="cs"/>
          <w:rtl/>
          <w:lang w:bidi="ar-DZ"/>
        </w:rPr>
        <w:t> </w:t>
      </w:r>
      <w:r>
        <w:rPr>
          <w:rtl/>
          <w:lang w:bidi="ar-DZ"/>
        </w:rPr>
        <w:t>جزيرة أيرلندا".</w:t>
      </w:r>
    </w:p>
    <w:p w:rsidR="002E6221" w:rsidRDefault="002E6221" w:rsidP="002E6221">
      <w:pPr>
        <w:pStyle w:val="SingleTxtGA"/>
        <w:rPr>
          <w:rtl/>
          <w:lang w:bidi="ar-DZ"/>
        </w:rPr>
      </w:pPr>
      <w:r w:rsidRPr="002E6221">
        <w:rPr>
          <w:szCs w:val="20"/>
          <w:rtl/>
          <w:lang w:bidi="ar-DZ"/>
        </w:rPr>
        <w:t>224</w:t>
      </w:r>
      <w:r>
        <w:rPr>
          <w:rtl/>
          <w:lang w:bidi="ar-DZ"/>
        </w:rPr>
        <w:t>-</w:t>
      </w:r>
      <w:r>
        <w:rPr>
          <w:rtl/>
          <w:lang w:bidi="ar-DZ"/>
        </w:rPr>
        <w:tab/>
        <w:t xml:space="preserve">وفي </w:t>
      </w:r>
      <w:r w:rsidRPr="002E6221">
        <w:rPr>
          <w:szCs w:val="20"/>
          <w:rtl/>
          <w:lang w:bidi="ar-DZ"/>
        </w:rPr>
        <w:t>1</w:t>
      </w:r>
      <w:r>
        <w:rPr>
          <w:rtl/>
          <w:lang w:bidi="ar-DZ"/>
        </w:rPr>
        <w:t xml:space="preserve"> آذار/مارس </w:t>
      </w:r>
      <w:r w:rsidRPr="002E6221">
        <w:rPr>
          <w:szCs w:val="20"/>
          <w:rtl/>
          <w:lang w:bidi="ar-DZ"/>
        </w:rPr>
        <w:t>2017</w:t>
      </w:r>
      <w:r>
        <w:rPr>
          <w:rtl/>
          <w:lang w:bidi="ar-DZ"/>
        </w:rPr>
        <w:t xml:space="preserve">، أبلغ رئيس الوزراء مجلس النواب بقرار الحكومة الاعتراف بجماعة الرحّل باعتبارها أقلية إثنية. وقد اعترفت الحكومة بالوضع الخاص لمجتمع الرحّل في أيرلندا في مجموعة من </w:t>
      </w:r>
      <w:r w:rsidRPr="0079525A">
        <w:rPr>
          <w:spacing w:val="-4"/>
          <w:rtl/>
          <w:lang w:bidi="ar-DZ"/>
        </w:rPr>
        <w:t>الأحكام التشريعية والإدارية والمؤسسية. وبالإضافة إلى التشريعات المتعلقة بالمساواة، تشمل هذه التشريعات</w:t>
      </w:r>
      <w:r>
        <w:rPr>
          <w:rtl/>
          <w:lang w:bidi="ar-DZ"/>
        </w:rPr>
        <w:t xml:space="preserve"> قوانين تنص على توفير أماكن إقامة لجماعة الرحّل من جانب السلطات المحلية ووضع استراتيجيات محدَّدة للرحّل، بإسهام من منظمات هذه الجماعة، فيما يتعلق بالصحة والتعليم وأماكن الإقامة. </w:t>
      </w:r>
      <w:r>
        <w:rPr>
          <w:rtl/>
          <w:lang w:bidi="ar-DZ"/>
        </w:rPr>
        <w:lastRenderedPageBreak/>
        <w:t xml:space="preserve">وللرحّل في أيرلندا نفس الحقوق المدنية والسياسية التي يتمتع بها المواطنون الآخرون بموجب الدستور. وتَذْكر التدابير الرئيسية لمكافحة التمييز، وهي </w:t>
      </w:r>
      <w:r w:rsidRPr="00613B7A">
        <w:rPr>
          <w:i/>
          <w:iCs/>
          <w:rtl/>
          <w:lang w:bidi="ar-DZ"/>
        </w:rPr>
        <w:t xml:space="preserve">قانون حظر التحريض على الكراهية لعام </w:t>
      </w:r>
      <w:r w:rsidRPr="00613B7A">
        <w:rPr>
          <w:i/>
          <w:iCs/>
          <w:szCs w:val="20"/>
          <w:rtl/>
          <w:lang w:bidi="ar-DZ"/>
        </w:rPr>
        <w:t>1989</w:t>
      </w:r>
      <w:r>
        <w:rPr>
          <w:rtl/>
          <w:lang w:bidi="ar-DZ"/>
        </w:rPr>
        <w:t>، و</w:t>
      </w:r>
      <w:r w:rsidRPr="00613B7A">
        <w:rPr>
          <w:i/>
          <w:iCs/>
          <w:rtl/>
          <w:lang w:bidi="ar-DZ"/>
        </w:rPr>
        <w:t xml:space="preserve">قانون الفصل التعسفي لعام </w:t>
      </w:r>
      <w:r w:rsidRPr="00613B7A">
        <w:rPr>
          <w:i/>
          <w:iCs/>
          <w:szCs w:val="20"/>
          <w:rtl/>
          <w:lang w:bidi="ar-DZ"/>
        </w:rPr>
        <w:t>1977</w:t>
      </w:r>
      <w:r>
        <w:rPr>
          <w:rtl/>
          <w:lang w:bidi="ar-DZ"/>
        </w:rPr>
        <w:t>، و</w:t>
      </w:r>
      <w:r w:rsidRPr="00613B7A">
        <w:rPr>
          <w:i/>
          <w:iCs/>
          <w:rtl/>
          <w:lang w:bidi="ar-DZ"/>
        </w:rPr>
        <w:t xml:space="preserve">قوانين المساواة في العمل للفترة </w:t>
      </w:r>
      <w:r w:rsidRPr="00613B7A">
        <w:rPr>
          <w:i/>
          <w:iCs/>
          <w:szCs w:val="20"/>
          <w:rtl/>
          <w:lang w:bidi="ar-DZ"/>
        </w:rPr>
        <w:t>1998</w:t>
      </w:r>
      <w:r w:rsidRPr="00613B7A">
        <w:rPr>
          <w:i/>
          <w:iCs/>
          <w:rtl/>
          <w:lang w:bidi="ar-DZ"/>
        </w:rPr>
        <w:t>-</w:t>
      </w:r>
      <w:r w:rsidRPr="00613B7A">
        <w:rPr>
          <w:i/>
          <w:iCs/>
          <w:szCs w:val="20"/>
          <w:rtl/>
          <w:lang w:bidi="ar-DZ"/>
        </w:rPr>
        <w:t>2015</w:t>
      </w:r>
      <w:r>
        <w:rPr>
          <w:rtl/>
          <w:lang w:bidi="ar-DZ"/>
        </w:rPr>
        <w:t>، و</w:t>
      </w:r>
      <w:r w:rsidRPr="00613B7A">
        <w:rPr>
          <w:i/>
          <w:iCs/>
          <w:rtl/>
          <w:lang w:bidi="ar-DZ"/>
        </w:rPr>
        <w:t xml:space="preserve">قوانين المساواة في المركز للفترة </w:t>
      </w:r>
      <w:r w:rsidRPr="00613B7A">
        <w:rPr>
          <w:i/>
          <w:iCs/>
          <w:szCs w:val="20"/>
          <w:rtl/>
          <w:lang w:bidi="ar-DZ"/>
        </w:rPr>
        <w:t>2000</w:t>
      </w:r>
      <w:r w:rsidRPr="00613B7A">
        <w:rPr>
          <w:i/>
          <w:iCs/>
          <w:rtl/>
          <w:lang w:bidi="ar-DZ"/>
        </w:rPr>
        <w:t>-</w:t>
      </w:r>
      <w:r w:rsidRPr="00613B7A">
        <w:rPr>
          <w:i/>
          <w:iCs/>
          <w:szCs w:val="20"/>
          <w:rtl/>
          <w:lang w:bidi="ar-DZ"/>
        </w:rPr>
        <w:t>2018</w:t>
      </w:r>
      <w:r>
        <w:rPr>
          <w:rtl/>
          <w:lang w:bidi="ar-DZ"/>
        </w:rPr>
        <w:t xml:space="preserve"> جماعة الرحّل بالاسم باعتبارها جماعة تتمتع بالحماية. ويطبِّق </w:t>
      </w:r>
      <w:r w:rsidRPr="00613B7A">
        <w:rPr>
          <w:i/>
          <w:iCs/>
          <w:rtl/>
          <w:lang w:bidi="ar-DZ"/>
        </w:rPr>
        <w:t>قانون المساواة لعام</w:t>
      </w:r>
      <w:r w:rsidR="0079525A" w:rsidRPr="00613B7A">
        <w:rPr>
          <w:rFonts w:hint="cs"/>
          <w:i/>
          <w:iCs/>
          <w:rtl/>
          <w:lang w:bidi="ar-DZ"/>
        </w:rPr>
        <w:t> </w:t>
      </w:r>
      <w:r w:rsidRPr="00613B7A">
        <w:rPr>
          <w:i/>
          <w:iCs/>
          <w:szCs w:val="20"/>
          <w:rtl/>
          <w:lang w:bidi="ar-DZ"/>
        </w:rPr>
        <w:t>2004</w:t>
      </w:r>
      <w:r>
        <w:rPr>
          <w:rtl/>
          <w:lang w:bidi="ar-DZ"/>
        </w:rPr>
        <w:t xml:space="preserve">، الذي نقل التوجيه الصادر عن الاتحاد الأوروبي بشأن المساواة بين الأعراق، جميع أشكال الحماية التي يوفرها هذا التوجيه في جميع الأسباب التسعة الواردة في التشريع، بما في ذلك الانتماء إلى جماعة الرحّل. </w:t>
      </w:r>
    </w:p>
    <w:p w:rsidR="002E6221" w:rsidRDefault="002E6221" w:rsidP="002E6221">
      <w:pPr>
        <w:pStyle w:val="SingleTxtGA"/>
        <w:rPr>
          <w:rtl/>
          <w:lang w:bidi="ar-DZ"/>
        </w:rPr>
      </w:pPr>
      <w:r w:rsidRPr="002E6221">
        <w:rPr>
          <w:szCs w:val="20"/>
          <w:rtl/>
          <w:lang w:bidi="ar-DZ"/>
        </w:rPr>
        <w:t>225</w:t>
      </w:r>
      <w:r>
        <w:rPr>
          <w:rtl/>
          <w:lang w:bidi="ar-DZ"/>
        </w:rPr>
        <w:t>-</w:t>
      </w:r>
      <w:r>
        <w:rPr>
          <w:rtl/>
          <w:lang w:bidi="ar-DZ"/>
        </w:rPr>
        <w:tab/>
        <w:t xml:space="preserve">والحكومة ملتزمة بالتصدي للتمييز ضد الرحّل، وجعلت من عامل الانتماء إلى جماعة الرحّل سبباً منفصلاً تحظر التشريعات المتعلقة بالمساواة التمييز على أساسه. ولم يكن القصد من ذلك توفير قدر أقل من الحماية للرحّل مقارنة بالحماية الممنوحة لأفراد الأقليات الإثنية، بل على العكس من ذلك، يكفل تناول جماعة الرحّل بصورة منفصلة في التشريعات المتعلقة بالمساواة حماية صريحة لهم. </w:t>
      </w:r>
    </w:p>
    <w:p w:rsidR="002E6221" w:rsidRDefault="002E6221" w:rsidP="002E6221">
      <w:pPr>
        <w:pStyle w:val="SingleTxtGA"/>
        <w:rPr>
          <w:rtl/>
          <w:lang w:bidi="ar-DZ"/>
        </w:rPr>
      </w:pPr>
      <w:r w:rsidRPr="002E6221">
        <w:rPr>
          <w:szCs w:val="20"/>
          <w:rtl/>
          <w:lang w:bidi="ar-DZ"/>
        </w:rPr>
        <w:t>226</w:t>
      </w:r>
      <w:r>
        <w:rPr>
          <w:rtl/>
          <w:lang w:bidi="ar-DZ"/>
        </w:rPr>
        <w:t>-</w:t>
      </w:r>
      <w:r w:rsidRPr="0079525A">
        <w:rPr>
          <w:spacing w:val="-4"/>
          <w:rtl/>
          <w:lang w:bidi="ar-DZ"/>
        </w:rPr>
        <w:tab/>
        <w:t xml:space="preserve">وأُطلقت </w:t>
      </w:r>
      <w:r w:rsidRPr="00613B7A">
        <w:rPr>
          <w:i/>
          <w:iCs/>
          <w:spacing w:val="-4"/>
          <w:rtl/>
          <w:lang w:bidi="ar-DZ"/>
        </w:rPr>
        <w:t>الاستراتيجية الوطنية لإدماج جماعات الرحّل والروما</w:t>
      </w:r>
      <w:r w:rsidRPr="0079525A">
        <w:rPr>
          <w:spacing w:val="-4"/>
          <w:rtl/>
          <w:lang w:bidi="ar-DZ"/>
        </w:rPr>
        <w:t xml:space="preserve"> في حزيران/يونيه </w:t>
      </w:r>
      <w:r w:rsidRPr="0079525A">
        <w:rPr>
          <w:spacing w:val="-4"/>
          <w:szCs w:val="20"/>
          <w:rtl/>
          <w:lang w:bidi="ar-DZ"/>
        </w:rPr>
        <w:t>2017</w:t>
      </w:r>
      <w:r w:rsidRPr="0079525A">
        <w:rPr>
          <w:spacing w:val="-4"/>
          <w:rtl/>
          <w:lang w:bidi="ar-DZ"/>
        </w:rPr>
        <w:t>. وتتضمَّن</w:t>
      </w:r>
      <w:r>
        <w:rPr>
          <w:rtl/>
          <w:lang w:bidi="ar-DZ"/>
        </w:rPr>
        <w:t xml:space="preserve"> الاستراتيجية </w:t>
      </w:r>
      <w:r w:rsidRPr="002E6221">
        <w:rPr>
          <w:szCs w:val="20"/>
          <w:rtl/>
          <w:lang w:bidi="ar-DZ"/>
        </w:rPr>
        <w:t>149</w:t>
      </w:r>
      <w:r>
        <w:rPr>
          <w:rtl/>
          <w:lang w:bidi="ar-DZ"/>
        </w:rPr>
        <w:t xml:space="preserve"> إجراءً تنتظم عشرة مواضيع هي: الهوية الثقافية، والتعليم، والعمالة واقتصاد الرحّل، والأطفال والشباب، والصحة، والمساواة بين الجنسين، ومكافحة التمييز والمساواة، والإيواء، وجماعات الرحّل والرّوما، والخدمات العامة.</w:t>
      </w:r>
    </w:p>
    <w:p w:rsidR="002E6221" w:rsidRDefault="002E6221" w:rsidP="002E6221">
      <w:pPr>
        <w:pStyle w:val="SingleTxtGA"/>
        <w:rPr>
          <w:rtl/>
          <w:lang w:bidi="ar-DZ"/>
        </w:rPr>
      </w:pPr>
      <w:r w:rsidRPr="002E6221">
        <w:rPr>
          <w:szCs w:val="20"/>
          <w:rtl/>
          <w:lang w:bidi="ar-DZ"/>
        </w:rPr>
        <w:t>227</w:t>
      </w:r>
      <w:r>
        <w:rPr>
          <w:rtl/>
          <w:lang w:bidi="ar-DZ"/>
        </w:rPr>
        <w:t>-</w:t>
      </w:r>
      <w:r>
        <w:rPr>
          <w:rtl/>
          <w:lang w:bidi="ar-DZ"/>
        </w:rPr>
        <w:tab/>
        <w:t xml:space="preserve">ويجتمع فريق توجيهي كل ثلاثة أشهر للنظر في التقدم المحرز في تنفيذ الإجراءات. وأنشئت أربع لجان فرعية للتركيز على الإجراءات ذات الأولوية، وهي إبقاء أطفال جماعات الرحّل والرّوما في التعليم؛ والوساطة لإنهاء التناحر في صفوف جماعة الرحّل؛ ووضع محدِّد للهوية الإثنية لأغراض المساواة؛ ووضع مقترحات بشأن العمالة تصدياً لارتفاع معدل البطالة في صفوف هذه الجماعات. </w:t>
      </w:r>
    </w:p>
    <w:p w:rsidR="002E6221" w:rsidRDefault="002E6221" w:rsidP="002E6221">
      <w:pPr>
        <w:pStyle w:val="SingleTxtGA"/>
        <w:rPr>
          <w:rtl/>
          <w:lang w:bidi="ar-DZ"/>
        </w:rPr>
      </w:pPr>
      <w:r w:rsidRPr="002E6221">
        <w:rPr>
          <w:szCs w:val="20"/>
          <w:rtl/>
          <w:lang w:bidi="ar-DZ"/>
        </w:rPr>
        <w:t>228</w:t>
      </w:r>
      <w:r>
        <w:rPr>
          <w:rtl/>
          <w:lang w:bidi="ar-DZ"/>
        </w:rPr>
        <w:t>-</w:t>
      </w:r>
      <w:r>
        <w:rPr>
          <w:rtl/>
          <w:lang w:bidi="ar-DZ"/>
        </w:rPr>
        <w:tab/>
        <w:t xml:space="preserve">وقد زادت مستويات التعليم مع مرور الوقت بالنسبة لجماعات الرحّل وغير الرحّل على حد سواء. وفي حين أن غالبية غير الرحّل المتراوحة أعمارهم بين </w:t>
      </w:r>
      <w:r w:rsidRPr="002E6221">
        <w:rPr>
          <w:szCs w:val="20"/>
          <w:rtl/>
          <w:lang w:bidi="ar-DZ"/>
        </w:rPr>
        <w:t>25</w:t>
      </w:r>
      <w:r>
        <w:rPr>
          <w:rtl/>
          <w:lang w:bidi="ar-DZ"/>
        </w:rPr>
        <w:t xml:space="preserve"> و</w:t>
      </w:r>
      <w:r w:rsidRPr="002E6221">
        <w:rPr>
          <w:szCs w:val="20"/>
          <w:rtl/>
          <w:lang w:bidi="ar-DZ"/>
        </w:rPr>
        <w:t>34</w:t>
      </w:r>
      <w:r>
        <w:rPr>
          <w:rtl/>
          <w:lang w:bidi="ar-DZ"/>
        </w:rPr>
        <w:t xml:space="preserve"> عاماً قد أكملوا المرحلة الثانوية من التعليم (</w:t>
      </w:r>
      <w:r w:rsidRPr="002E6221">
        <w:rPr>
          <w:szCs w:val="20"/>
          <w:rtl/>
          <w:lang w:bidi="ar-DZ"/>
        </w:rPr>
        <w:t>86</w:t>
      </w:r>
      <w:r>
        <w:rPr>
          <w:rtl/>
          <w:lang w:bidi="ar-DZ"/>
        </w:rPr>
        <w:t xml:space="preserve"> في المائة)، لم يُتم هذه المرحلة إلا أقل من واحد من كل عشرة من الرحّل في هذه الفئة العمرية (</w:t>
      </w:r>
      <w:r w:rsidRPr="002E6221">
        <w:rPr>
          <w:szCs w:val="20"/>
          <w:rtl/>
          <w:lang w:bidi="ar-DZ"/>
        </w:rPr>
        <w:t>9</w:t>
      </w:r>
      <w:r>
        <w:rPr>
          <w:rtl/>
          <w:lang w:bidi="ar-DZ"/>
        </w:rPr>
        <w:t xml:space="preserve"> في المائة). وهذا يشير إلى أن الرحّل استفادوا بدرجة أقل من التحسن العام الذي شهده التعليم منذ الستينات. </w:t>
      </w:r>
    </w:p>
    <w:p w:rsidR="002E6221" w:rsidRDefault="002E6221" w:rsidP="002E6221">
      <w:pPr>
        <w:pStyle w:val="SingleTxtGA"/>
        <w:rPr>
          <w:rtl/>
          <w:lang w:bidi="ar-DZ"/>
        </w:rPr>
      </w:pPr>
      <w:r w:rsidRPr="002E6221">
        <w:rPr>
          <w:szCs w:val="20"/>
          <w:rtl/>
          <w:lang w:bidi="ar-DZ"/>
        </w:rPr>
        <w:t>229</w:t>
      </w:r>
      <w:r>
        <w:rPr>
          <w:rtl/>
          <w:lang w:bidi="ar-DZ"/>
        </w:rPr>
        <w:t>-</w:t>
      </w:r>
      <w:r>
        <w:rPr>
          <w:rtl/>
          <w:lang w:bidi="ar-DZ"/>
        </w:rPr>
        <w:tab/>
        <w:t xml:space="preserve">وتشمل الإجراءات الرئيسية المتصلة بالتعليم المقترحة في الاستراتيجية الوطنية ما يلي: </w:t>
      </w:r>
    </w:p>
    <w:p w:rsidR="002E6221" w:rsidRPr="0079525A" w:rsidRDefault="002E6221" w:rsidP="002E6221">
      <w:pPr>
        <w:pStyle w:val="SingleTxtGA"/>
        <w:rPr>
          <w:spacing w:val="-4"/>
          <w:rtl/>
          <w:lang w:bidi="ar-DZ"/>
        </w:rPr>
      </w:pPr>
      <w:r>
        <w:rPr>
          <w:rtl/>
          <w:lang w:bidi="ar-DZ"/>
        </w:rPr>
        <w:tab/>
        <w:t>(أ)</w:t>
      </w:r>
      <w:r>
        <w:rPr>
          <w:rtl/>
          <w:lang w:bidi="ar-DZ"/>
        </w:rPr>
        <w:tab/>
      </w:r>
      <w:r w:rsidRPr="0079525A">
        <w:rPr>
          <w:spacing w:val="-4"/>
          <w:rtl/>
          <w:lang w:bidi="ar-DZ"/>
        </w:rPr>
        <w:t>ينبغي دعم الرحّل والروما في مجالات رئيسية تشمل التعليم والعمالة والتنمية الاقتصادية؛</w:t>
      </w:r>
    </w:p>
    <w:p w:rsidR="002E6221" w:rsidRDefault="002E6221" w:rsidP="002E6221">
      <w:pPr>
        <w:pStyle w:val="SingleTxtGA"/>
        <w:rPr>
          <w:rtl/>
          <w:lang w:bidi="ar-DZ"/>
        </w:rPr>
      </w:pPr>
      <w:r>
        <w:rPr>
          <w:rtl/>
          <w:lang w:bidi="ar-DZ"/>
        </w:rPr>
        <w:tab/>
        <w:t>(ب)</w:t>
      </w:r>
      <w:r>
        <w:rPr>
          <w:rtl/>
          <w:lang w:bidi="ar-DZ"/>
        </w:rPr>
        <w:tab/>
        <w:t>تطوير الموارد التعليمية المتعلقة بثقافة الرحّل والروما وتاريخهم لاستخدامها في التعليم الابتدائي وما بعد الابتدائي وفي تعليم الكبار؛</w:t>
      </w:r>
    </w:p>
    <w:p w:rsidR="002E6221" w:rsidRDefault="002E6221" w:rsidP="002E6221">
      <w:pPr>
        <w:pStyle w:val="SingleTxtGA"/>
        <w:rPr>
          <w:rtl/>
          <w:lang w:bidi="ar-DZ"/>
        </w:rPr>
      </w:pPr>
      <w:r>
        <w:rPr>
          <w:rtl/>
          <w:lang w:bidi="ar-DZ"/>
        </w:rPr>
        <w:tab/>
        <w:t>(ج)</w:t>
      </w:r>
      <w:r>
        <w:rPr>
          <w:rtl/>
          <w:lang w:bidi="ar-DZ"/>
        </w:rPr>
        <w:tab/>
        <w:t>تحسين فرص حصول الرحّل والروما على خدمات التعليم ومشاركتهم لتحقيق نتائج مساوية لنتائج أغلبية السكان؛</w:t>
      </w:r>
    </w:p>
    <w:p w:rsidR="002E6221" w:rsidRDefault="002E6221" w:rsidP="002E6221">
      <w:pPr>
        <w:pStyle w:val="SingleTxtGA"/>
        <w:rPr>
          <w:rtl/>
          <w:lang w:bidi="ar-DZ"/>
        </w:rPr>
      </w:pPr>
      <w:r>
        <w:rPr>
          <w:rtl/>
          <w:lang w:bidi="ar-DZ"/>
        </w:rPr>
        <w:tab/>
        <w:t>(د)</w:t>
      </w:r>
      <w:r>
        <w:rPr>
          <w:rtl/>
          <w:lang w:bidi="ar-DZ"/>
        </w:rPr>
        <w:tab/>
        <w:t xml:space="preserve">تنظر دائرة النهوض باللغة والمهارات ومجالس التعليم والتدريب في احتياجات الفئات المحرومة، بما في ذلك الرحّل والروما، في التخطيط لتوفير مزيد من التعليم والتدريب؛ </w:t>
      </w:r>
    </w:p>
    <w:p w:rsidR="002E6221" w:rsidRDefault="002E6221" w:rsidP="002E6221">
      <w:pPr>
        <w:pStyle w:val="SingleTxtGA"/>
        <w:rPr>
          <w:rtl/>
          <w:lang w:bidi="ar-DZ"/>
        </w:rPr>
      </w:pPr>
      <w:r>
        <w:rPr>
          <w:rtl/>
          <w:lang w:bidi="ar-DZ"/>
        </w:rPr>
        <w:tab/>
        <w:t>(ه)</w:t>
      </w:r>
      <w:r>
        <w:rPr>
          <w:rtl/>
          <w:lang w:bidi="ar-DZ"/>
        </w:rPr>
        <w:tab/>
      </w:r>
      <w:r w:rsidRPr="0079525A">
        <w:rPr>
          <w:spacing w:val="-4"/>
          <w:rtl/>
          <w:lang w:bidi="ar-DZ"/>
        </w:rPr>
        <w:t xml:space="preserve">تعزيز التعاون بين قطاعي التعليم النظامي والتعلم غير النظامي للتصدي لارتفاع معدل </w:t>
      </w:r>
      <w:r>
        <w:rPr>
          <w:rtl/>
          <w:lang w:bidi="ar-DZ"/>
        </w:rPr>
        <w:t>الانقطاع عن الدراسة في سن مبكِّرة في مجتمعات الرحّل والروما؛</w:t>
      </w:r>
    </w:p>
    <w:p w:rsidR="002E6221" w:rsidRPr="0079525A" w:rsidRDefault="002E6221" w:rsidP="002E6221">
      <w:pPr>
        <w:pStyle w:val="SingleTxtGA"/>
        <w:rPr>
          <w:spacing w:val="-6"/>
          <w:rtl/>
          <w:lang w:bidi="ar-DZ"/>
        </w:rPr>
      </w:pPr>
      <w:r>
        <w:rPr>
          <w:rtl/>
          <w:lang w:bidi="ar-DZ"/>
        </w:rPr>
        <w:tab/>
        <w:t>(و)</w:t>
      </w:r>
      <w:r>
        <w:rPr>
          <w:rtl/>
          <w:lang w:bidi="ar-DZ"/>
        </w:rPr>
        <w:tab/>
      </w:r>
      <w:r w:rsidRPr="0079525A">
        <w:rPr>
          <w:spacing w:val="-6"/>
          <w:rtl/>
          <w:lang w:bidi="ar-DZ"/>
        </w:rPr>
        <w:t>إرساء ثقافة إيجابية لاحترام وحماية الهوية الثقافية للرحّل والرّوما على نطاق النظام التعليمي.</w:t>
      </w:r>
    </w:p>
    <w:p w:rsidR="002E6221" w:rsidRDefault="002E6221" w:rsidP="00C83F60">
      <w:pPr>
        <w:pStyle w:val="SingleTxtGA"/>
        <w:spacing w:line="342" w:lineRule="exact"/>
        <w:rPr>
          <w:rtl/>
          <w:lang w:bidi="ar-DZ"/>
        </w:rPr>
      </w:pPr>
      <w:r w:rsidRPr="002E6221">
        <w:rPr>
          <w:szCs w:val="20"/>
          <w:rtl/>
          <w:lang w:bidi="ar-DZ"/>
        </w:rPr>
        <w:lastRenderedPageBreak/>
        <w:t>230</w:t>
      </w:r>
      <w:r>
        <w:rPr>
          <w:rtl/>
          <w:lang w:bidi="ar-DZ"/>
        </w:rPr>
        <w:t>-</w:t>
      </w:r>
      <w:r>
        <w:rPr>
          <w:rtl/>
          <w:lang w:bidi="ar-DZ"/>
        </w:rPr>
        <w:tab/>
        <w:t xml:space="preserve">ويشكِّل </w:t>
      </w:r>
      <w:r w:rsidRPr="00613B7A">
        <w:rPr>
          <w:i/>
          <w:iCs/>
          <w:rtl/>
          <w:lang w:bidi="ar-DZ"/>
        </w:rPr>
        <w:t xml:space="preserve">قانون الإسكان (إيواء الرحّل) لعام </w:t>
      </w:r>
      <w:r w:rsidRPr="00613B7A">
        <w:rPr>
          <w:i/>
          <w:iCs/>
          <w:szCs w:val="20"/>
          <w:rtl/>
          <w:lang w:bidi="ar-DZ"/>
        </w:rPr>
        <w:t>1998</w:t>
      </w:r>
      <w:r>
        <w:rPr>
          <w:rtl/>
          <w:lang w:bidi="ar-DZ"/>
        </w:rPr>
        <w:t xml:space="preserve"> الأساس القانوني الرئيسي لتوفير السكن </w:t>
      </w:r>
      <w:r w:rsidRPr="0079525A">
        <w:rPr>
          <w:spacing w:val="-2"/>
          <w:rtl/>
          <w:lang w:bidi="ar-DZ"/>
        </w:rPr>
        <w:t>لجماعات الرحّل في أيرلندا. ويقتضي القانون أن تُعِدَّ كل سلطة محلية، بعد عملية تشاور مع جميع أصحاب المصلحة المعنيين، وأن تعتمد وتنفّذ برامج لإيواء الرحّل تمتد على خمس سنوات لتلبية احتياجات</w:t>
      </w:r>
      <w:r>
        <w:rPr>
          <w:rtl/>
          <w:lang w:bidi="ar-DZ"/>
        </w:rPr>
        <w:t xml:space="preserve"> الرحّل الإيوائية القائمة والمتوقَّعة في مناطقهم. وتنفَّذ هذه البرامج منذ عام </w:t>
      </w:r>
      <w:r w:rsidRPr="002E6221">
        <w:rPr>
          <w:szCs w:val="20"/>
          <w:rtl/>
          <w:lang w:bidi="ar-DZ"/>
        </w:rPr>
        <w:t>2000</w:t>
      </w:r>
      <w:r>
        <w:rPr>
          <w:rtl/>
          <w:lang w:bidi="ar-DZ"/>
        </w:rPr>
        <w:t xml:space="preserve">، في حين اعتُمدت البرامج الحالية في عام </w:t>
      </w:r>
      <w:r w:rsidRPr="002E6221">
        <w:rPr>
          <w:szCs w:val="20"/>
          <w:rtl/>
          <w:lang w:bidi="ar-DZ"/>
        </w:rPr>
        <w:t>2014</w:t>
      </w:r>
      <w:r>
        <w:rPr>
          <w:rtl/>
          <w:lang w:bidi="ar-DZ"/>
        </w:rPr>
        <w:t xml:space="preserve"> واستمرت حتى نهاية عام </w:t>
      </w:r>
      <w:r w:rsidRPr="002E6221">
        <w:rPr>
          <w:szCs w:val="20"/>
          <w:rtl/>
          <w:lang w:bidi="ar-DZ"/>
        </w:rPr>
        <w:t>2018</w:t>
      </w:r>
      <w:r>
        <w:rPr>
          <w:rtl/>
          <w:lang w:bidi="ar-DZ"/>
        </w:rPr>
        <w:t xml:space="preserve">. وتجري التحضيرات حالياً للبرنامج المقبل الذي سيمتد من عام </w:t>
      </w:r>
      <w:r w:rsidRPr="002E6221">
        <w:rPr>
          <w:szCs w:val="20"/>
          <w:rtl/>
          <w:lang w:bidi="ar-DZ"/>
        </w:rPr>
        <w:t>2019</w:t>
      </w:r>
      <w:r>
        <w:rPr>
          <w:rtl/>
          <w:lang w:bidi="ar-DZ"/>
        </w:rPr>
        <w:t xml:space="preserve"> إلى عام </w:t>
      </w:r>
      <w:r w:rsidRPr="002E6221">
        <w:rPr>
          <w:szCs w:val="20"/>
          <w:rtl/>
          <w:lang w:bidi="ar-DZ"/>
        </w:rPr>
        <w:t>2024</w:t>
      </w:r>
      <w:r>
        <w:rPr>
          <w:rtl/>
          <w:lang w:bidi="ar-DZ"/>
        </w:rPr>
        <w:t>.</w:t>
      </w:r>
    </w:p>
    <w:p w:rsidR="002E6221" w:rsidRDefault="002E6221" w:rsidP="00C83F60">
      <w:pPr>
        <w:pStyle w:val="SingleTxtGA"/>
        <w:spacing w:line="342" w:lineRule="exact"/>
        <w:rPr>
          <w:rtl/>
          <w:lang w:bidi="ar-DZ"/>
        </w:rPr>
      </w:pPr>
      <w:r w:rsidRPr="002E6221">
        <w:rPr>
          <w:szCs w:val="20"/>
          <w:rtl/>
          <w:lang w:bidi="ar-DZ"/>
        </w:rPr>
        <w:t>231</w:t>
      </w:r>
      <w:r>
        <w:rPr>
          <w:rtl/>
          <w:lang w:bidi="ar-DZ"/>
        </w:rPr>
        <w:t>-</w:t>
      </w:r>
      <w:r>
        <w:rPr>
          <w:rtl/>
          <w:lang w:bidi="ar-DZ"/>
        </w:rPr>
        <w:tab/>
        <w:t xml:space="preserve">وعند اعتماد البرامج، يتعين على السلطات المحلية تحديد احتياجات جماعات الرحّل من </w:t>
      </w:r>
      <w:r w:rsidRPr="0079525A">
        <w:rPr>
          <w:spacing w:val="-2"/>
          <w:rtl/>
          <w:lang w:bidi="ar-DZ"/>
        </w:rPr>
        <w:t>حيث الإيواء على مدى فترة سريان البرنامج عبر مجموعة من خيارات الإيواء بما في ذلك السكن العادي</w:t>
      </w:r>
      <w:r>
        <w:rPr>
          <w:rtl/>
          <w:lang w:bidi="ar-DZ"/>
        </w:rPr>
        <w:t xml:space="preserve"> </w:t>
      </w:r>
      <w:r w:rsidRPr="0079525A">
        <w:rPr>
          <w:spacing w:val="-4"/>
          <w:rtl/>
          <w:lang w:bidi="ar-DZ"/>
        </w:rPr>
        <w:t>والجماعي، والمواقع السكنية الدائمة المخصصة للقوافل والمواقع المخصصة للعابرين. ولتحديد الاحتياجات،</w:t>
      </w:r>
      <w:r>
        <w:rPr>
          <w:rtl/>
          <w:lang w:bidi="ar-DZ"/>
        </w:rPr>
        <w:t xml:space="preserve"> يجب على السلطات المحلية أن تتشاور على نطاق واسع مع جميع أصحاب المصلحة، بما في ذلك جماعات الرحّل، والمجموعات الممثلة للرحّل، والهيئات العامة المعنية، وعامة الناس. ويجب أن ترسم البرامج أهدافاً سنوية تواظب وزارة الإسكان والتخطيط والحكم المحلي على رصدها. وتوفِّر هذه البرامج خريطة طريق لأولويات استثمارات السلطة المحلية على مدى فترة سريان البرنامج وتشكِّل الأساس لتخصيص تمويل من وزارة الإسكان والتخطيط والحكم المحلي. </w:t>
      </w:r>
    </w:p>
    <w:p w:rsidR="002E6221" w:rsidRDefault="002E6221" w:rsidP="00C83F60">
      <w:pPr>
        <w:pStyle w:val="SingleTxtGA"/>
        <w:spacing w:line="342" w:lineRule="exact"/>
        <w:rPr>
          <w:rtl/>
          <w:lang w:bidi="ar-DZ"/>
        </w:rPr>
      </w:pPr>
      <w:r w:rsidRPr="002E6221">
        <w:rPr>
          <w:szCs w:val="20"/>
          <w:rtl/>
          <w:lang w:bidi="ar-DZ"/>
        </w:rPr>
        <w:t>232</w:t>
      </w:r>
      <w:r>
        <w:rPr>
          <w:rtl/>
          <w:lang w:bidi="ar-DZ"/>
        </w:rPr>
        <w:t>-</w:t>
      </w:r>
      <w:r>
        <w:rPr>
          <w:rtl/>
          <w:lang w:bidi="ar-DZ"/>
        </w:rPr>
        <w:tab/>
        <w:t xml:space="preserve">وينص القانون أيضاً على إنشاء اللجنة الاستشارية الوطنية لإقامة الرحّل، استناداً إلى تشريع. وتتألف اللجنة من ممثلين عن السلطات القانونية المعنية بتوفير أماكن إقامة للرحّل والمنظمات الوطنية للرحّل. وتتمثل المهمة الرئيسية للّجنة في إسداء المشورة إلى وزير الإسكان والتخطيط والحكم المحلي بشأن المسائل المتصلة بإيواء الرحّل على الصعيد الوطني. وبالإضافة إلى ذلك، يتعين على السلطات المحلية أيضاً أن تكفل وجود لجان استشارية محلية معنية بإيواء الرحّل. ويكمن دور اللجنة الاستشارية المحلية المعنية بإيواء الرحّل في إسداء المشورة بشأن المسائل المحلية المتصلة بإيواء الرحّل ومد جسور التواصل بينهم وبين والسلطة المحلية بشأن المسائل المتعلقة بالإيواء. وتتألف عضوية هذه اللجان من الرحّل ومن مجموعات من ممثليهم، وأعضاء منتخبين من السلطة المحلية، ومسؤولين من السلطة المحلية. </w:t>
      </w:r>
    </w:p>
    <w:p w:rsidR="002E6221" w:rsidRDefault="002E6221" w:rsidP="00C83F60">
      <w:pPr>
        <w:pStyle w:val="SingleTxtGA"/>
        <w:spacing w:line="342" w:lineRule="exact"/>
        <w:rPr>
          <w:rtl/>
          <w:lang w:bidi="ar-DZ"/>
        </w:rPr>
      </w:pPr>
      <w:r w:rsidRPr="002E6221">
        <w:rPr>
          <w:szCs w:val="20"/>
          <w:rtl/>
          <w:lang w:bidi="ar-DZ"/>
        </w:rPr>
        <w:t>233</w:t>
      </w:r>
      <w:r>
        <w:rPr>
          <w:rtl/>
          <w:lang w:bidi="ar-DZ"/>
        </w:rPr>
        <w:t>-</w:t>
      </w:r>
      <w:r>
        <w:rPr>
          <w:rtl/>
          <w:lang w:bidi="ar-DZ"/>
        </w:rPr>
        <w:tab/>
        <w:t xml:space="preserve">ويتم توفير الإيواء للرحّل عبر مجموعة من الخيارات، وللرحّل أن يختاروا أيّ شكل من أشكال </w:t>
      </w:r>
      <w:r w:rsidRPr="0079525A">
        <w:rPr>
          <w:spacing w:val="-4"/>
          <w:rtl/>
          <w:lang w:bidi="ar-DZ"/>
        </w:rPr>
        <w:t>الإيواء. وتشمل هذه الخيارات توفير السلطات المحلية لمساكن موحَّدة مموَّلة من مخصصات الوزارة للإسكان</w:t>
      </w:r>
      <w:r>
        <w:rPr>
          <w:rtl/>
          <w:lang w:bidi="ar-DZ"/>
        </w:rPr>
        <w:t xml:space="preserve"> </w:t>
      </w:r>
      <w:r w:rsidRPr="0079525A">
        <w:rPr>
          <w:rtl/>
          <w:lang w:bidi="ar-DZ"/>
        </w:rPr>
        <w:t xml:space="preserve">الاجتماعي، أو مساكن مستأجرة خاصة، أو مساكن خاصة تساعدها السلطات المحلية أو المنظمات </w:t>
      </w:r>
      <w:r w:rsidRPr="0079525A">
        <w:rPr>
          <w:spacing w:val="-4"/>
          <w:rtl/>
          <w:lang w:bidi="ar-DZ"/>
        </w:rPr>
        <w:t xml:space="preserve">الطوعية، ومساكن مخصصة للرحّل تحديداً تتلقى </w:t>
      </w:r>
      <w:r w:rsidRPr="0079525A">
        <w:rPr>
          <w:spacing w:val="-4"/>
          <w:szCs w:val="20"/>
          <w:rtl/>
          <w:lang w:bidi="ar-DZ"/>
        </w:rPr>
        <w:t>100</w:t>
      </w:r>
      <w:r w:rsidRPr="0079525A">
        <w:rPr>
          <w:spacing w:val="-4"/>
          <w:rtl/>
          <w:lang w:bidi="ar-DZ"/>
        </w:rPr>
        <w:t xml:space="preserve"> في المائة من تمويل الوزارة. وتشمل المساكن</w:t>
      </w:r>
      <w:r>
        <w:rPr>
          <w:rtl/>
          <w:lang w:bidi="ar-DZ"/>
        </w:rPr>
        <w:t xml:space="preserve"> المخصصة للرحّل تحديداً مخططات إسكان جماعية ومواقع للتوقف. </w:t>
      </w:r>
    </w:p>
    <w:p w:rsidR="002E6221" w:rsidRDefault="002E6221" w:rsidP="00C83F60">
      <w:pPr>
        <w:pStyle w:val="SingleTxtGA"/>
        <w:spacing w:line="342" w:lineRule="exact"/>
        <w:rPr>
          <w:rtl/>
          <w:lang w:bidi="ar-DZ"/>
        </w:rPr>
      </w:pPr>
      <w:r w:rsidRPr="002E6221">
        <w:rPr>
          <w:szCs w:val="20"/>
          <w:rtl/>
          <w:lang w:bidi="ar-DZ"/>
        </w:rPr>
        <w:t>234</w:t>
      </w:r>
      <w:r>
        <w:rPr>
          <w:rtl/>
          <w:lang w:bidi="ar-DZ"/>
        </w:rPr>
        <w:t>-</w:t>
      </w:r>
      <w:r>
        <w:rPr>
          <w:rtl/>
          <w:lang w:bidi="ar-DZ"/>
        </w:rPr>
        <w:tab/>
        <w:t xml:space="preserve">وقد تم تخصيص تمويل كبير لتوفير أماكن إيواء خاصة بالرحّل تحديداً على مدى السنوات العشر الماضية. ففي هذه الفترة، أتيح للسلطات المحلية مبلغ </w:t>
      </w:r>
      <w:r w:rsidRPr="002E6221">
        <w:rPr>
          <w:szCs w:val="20"/>
          <w:rtl/>
          <w:lang w:bidi="ar-DZ"/>
        </w:rPr>
        <w:t>156</w:t>
      </w:r>
      <w:r w:rsidR="007C69A1">
        <w:rPr>
          <w:rtl/>
          <w:lang w:bidi="ar-DZ"/>
        </w:rPr>
        <w:t>,</w:t>
      </w:r>
      <w:r w:rsidRPr="002E6221">
        <w:rPr>
          <w:szCs w:val="20"/>
          <w:rtl/>
          <w:lang w:bidi="ar-DZ"/>
        </w:rPr>
        <w:t>8</w:t>
      </w:r>
      <w:r>
        <w:rPr>
          <w:rtl/>
          <w:lang w:bidi="ar-DZ"/>
        </w:rPr>
        <w:t xml:space="preserve"> مليون يورو من أجل توفير أماكن إيواء للرحّل، غير أن السلطات المحلية لم تسحب سوى </w:t>
      </w:r>
      <w:r w:rsidRPr="002E6221">
        <w:rPr>
          <w:szCs w:val="20"/>
          <w:rtl/>
          <w:lang w:bidi="ar-DZ"/>
        </w:rPr>
        <w:t>67</w:t>
      </w:r>
      <w:r>
        <w:rPr>
          <w:rtl/>
          <w:lang w:bidi="ar-DZ"/>
        </w:rPr>
        <w:t xml:space="preserve"> في المائة من هذا التمويل. وقد أصبح من الواضح أن توفير أماكن إيواء الرحّل في العديد من مناطق السلطات المحلية بات أمراً صعباً في السنوات الأخيرة إلى حد عدم إنفاق التمويل المتاح بالكامل. </w:t>
      </w:r>
    </w:p>
    <w:p w:rsidR="002E6221" w:rsidRDefault="002E6221" w:rsidP="00C83F60">
      <w:pPr>
        <w:pStyle w:val="SingleTxtGA"/>
        <w:spacing w:line="342" w:lineRule="exact"/>
        <w:rPr>
          <w:rtl/>
          <w:lang w:bidi="ar-DZ"/>
        </w:rPr>
      </w:pPr>
      <w:r w:rsidRPr="002E6221">
        <w:rPr>
          <w:szCs w:val="20"/>
          <w:rtl/>
          <w:lang w:bidi="ar-DZ"/>
        </w:rPr>
        <w:t>235</w:t>
      </w:r>
      <w:r>
        <w:rPr>
          <w:rtl/>
          <w:lang w:bidi="ar-DZ"/>
        </w:rPr>
        <w:t>-</w:t>
      </w:r>
      <w:r>
        <w:rPr>
          <w:rtl/>
          <w:lang w:bidi="ar-DZ"/>
        </w:rPr>
        <w:tab/>
        <w:t xml:space="preserve">وفي إطار التزام ورد في خطة </w:t>
      </w:r>
      <w:r w:rsidRPr="00613B7A">
        <w:rPr>
          <w:i/>
          <w:iCs/>
          <w:rtl/>
          <w:lang w:bidi="ar-DZ"/>
        </w:rPr>
        <w:t>"إعادة بناء أيرلندا"</w:t>
      </w:r>
      <w:r>
        <w:rPr>
          <w:rtl/>
          <w:lang w:bidi="ar-DZ"/>
        </w:rPr>
        <w:t xml:space="preserve">، وهي </w:t>
      </w:r>
      <w:r w:rsidRPr="00613B7A">
        <w:rPr>
          <w:i/>
          <w:iCs/>
          <w:rtl/>
          <w:lang w:bidi="ar-DZ"/>
        </w:rPr>
        <w:t xml:space="preserve">خطة عمل الحكومة بشأن الإسكان </w:t>
      </w:r>
      <w:r w:rsidRPr="00613B7A">
        <w:rPr>
          <w:i/>
          <w:iCs/>
          <w:spacing w:val="-4"/>
          <w:rtl/>
          <w:lang w:bidi="ar-DZ"/>
        </w:rPr>
        <w:t>والتشرد</w:t>
      </w:r>
      <w:r w:rsidRPr="0079525A">
        <w:rPr>
          <w:spacing w:val="-4"/>
          <w:rtl/>
          <w:lang w:bidi="ar-DZ"/>
        </w:rPr>
        <w:t xml:space="preserve">، أجري استعراض للتمويل الرأسمالي والتمويل الحالي لبرامج إيواء الرحّل للفترة من </w:t>
      </w:r>
      <w:r w:rsidRPr="0079525A">
        <w:rPr>
          <w:spacing w:val="-4"/>
          <w:szCs w:val="20"/>
          <w:rtl/>
          <w:lang w:bidi="ar-DZ"/>
        </w:rPr>
        <w:t>2000</w:t>
      </w:r>
      <w:r w:rsidRPr="0079525A">
        <w:rPr>
          <w:spacing w:val="-4"/>
          <w:rtl/>
          <w:lang w:bidi="ar-DZ"/>
        </w:rPr>
        <w:t xml:space="preserve"> إلى </w:t>
      </w:r>
      <w:r w:rsidRPr="0079525A">
        <w:rPr>
          <w:spacing w:val="-4"/>
          <w:szCs w:val="20"/>
          <w:rtl/>
          <w:lang w:bidi="ar-DZ"/>
        </w:rPr>
        <w:t>2017</w:t>
      </w:r>
      <w:r w:rsidRPr="0079525A">
        <w:rPr>
          <w:spacing w:val="-4"/>
          <w:rtl/>
          <w:lang w:bidi="ar-DZ"/>
        </w:rPr>
        <w:t>.</w:t>
      </w:r>
      <w:r>
        <w:rPr>
          <w:rtl/>
          <w:lang w:bidi="ar-DZ"/>
        </w:rPr>
        <w:t xml:space="preserve"> </w:t>
      </w:r>
      <w:r w:rsidRPr="00C83F60">
        <w:rPr>
          <w:spacing w:val="-4"/>
          <w:rtl/>
          <w:lang w:bidi="ar-DZ"/>
        </w:rPr>
        <w:t>وأخذ الاستعراض في الاعتبار الأهداف الواردة في برامج السلطات الخاصة بإيواء الرحّل والوحدات الفعلية</w:t>
      </w:r>
      <w:r>
        <w:rPr>
          <w:rtl/>
          <w:lang w:bidi="ar-DZ"/>
        </w:rPr>
        <w:t xml:space="preserve"> التي تم إنجازها. وفي الحالات التي لم تتحقق فيها الأهداف، حدَّد الاستعراض مسائل تعوق تنفيذ برامج إيواء الرحّل وإدارتها. وفي ضوء هذا الاستعراض، أوصت اللجنة الاستشارية الوطنية لإيواء الرحّل بإنشاء فريق استعراض مستقل من الخبراء لاستعراض التشريعات القائمة بشأن توفير أماكن إيواء الرحّل بما في ذلك </w:t>
      </w:r>
      <w:r w:rsidRPr="001835ED">
        <w:rPr>
          <w:i/>
          <w:iCs/>
          <w:rtl/>
          <w:lang w:bidi="ar-DZ"/>
        </w:rPr>
        <w:t xml:space="preserve">قانون الإسكان (إيواء الرحّل) لعام </w:t>
      </w:r>
      <w:r w:rsidRPr="001835ED">
        <w:rPr>
          <w:i/>
          <w:iCs/>
          <w:szCs w:val="20"/>
          <w:rtl/>
          <w:lang w:bidi="ar-DZ"/>
        </w:rPr>
        <w:t>1998</w:t>
      </w:r>
      <w:r>
        <w:rPr>
          <w:rtl/>
          <w:lang w:bidi="ar-DZ"/>
        </w:rPr>
        <w:t xml:space="preserve"> وجميع التشريعات الأخرى التي لها تأثير على توفير أماكن إيواء للرحّل. </w:t>
      </w:r>
    </w:p>
    <w:p w:rsidR="002E6221" w:rsidRDefault="002E6221" w:rsidP="00C83F60">
      <w:pPr>
        <w:pStyle w:val="SingleTxtGA"/>
        <w:spacing w:line="354" w:lineRule="exact"/>
        <w:rPr>
          <w:rtl/>
          <w:lang w:bidi="ar-DZ"/>
        </w:rPr>
      </w:pPr>
      <w:r w:rsidRPr="002E6221">
        <w:rPr>
          <w:szCs w:val="20"/>
          <w:rtl/>
          <w:lang w:bidi="ar-DZ"/>
        </w:rPr>
        <w:lastRenderedPageBreak/>
        <w:t>236</w:t>
      </w:r>
      <w:r>
        <w:rPr>
          <w:rtl/>
          <w:lang w:bidi="ar-DZ"/>
        </w:rPr>
        <w:t>-</w:t>
      </w:r>
      <w:r>
        <w:rPr>
          <w:rtl/>
          <w:lang w:bidi="ar-DZ"/>
        </w:rPr>
        <w:tab/>
        <w:t xml:space="preserve">وأُنشئ فريق </w:t>
      </w:r>
      <w:r w:rsidR="007C69A1">
        <w:rPr>
          <w:rFonts w:hint="cs"/>
          <w:rtl/>
          <w:lang w:bidi="ar-DZ"/>
        </w:rPr>
        <w:t>ال</w:t>
      </w:r>
      <w:r>
        <w:rPr>
          <w:rtl/>
          <w:lang w:bidi="ar-DZ"/>
        </w:rPr>
        <w:t xml:space="preserve">خبراء المستقل المعني بالاستعراض في أيلول/سبتمبر </w:t>
      </w:r>
      <w:r w:rsidRPr="002E6221">
        <w:rPr>
          <w:szCs w:val="20"/>
          <w:rtl/>
          <w:lang w:bidi="ar-DZ"/>
        </w:rPr>
        <w:t>2018</w:t>
      </w:r>
      <w:r>
        <w:rPr>
          <w:rtl/>
          <w:lang w:bidi="ar-DZ"/>
        </w:rPr>
        <w:t xml:space="preserve">، ويتألف من ثلاثة أعضاء من ذوي الخبرة في مجالات السياسة الاجتماعية والقانون والتخطيط، وكُلِّف بدراسة فعالية التشريعات وتنفيذها وتفعيلها وتقديم مقترحات ترمي إلى تحسين التنفيذ. وأُنجز تقرير فريق الخبراء في تموز/يوليه </w:t>
      </w:r>
      <w:r w:rsidRPr="002E6221">
        <w:rPr>
          <w:szCs w:val="20"/>
          <w:rtl/>
          <w:lang w:bidi="ar-DZ"/>
        </w:rPr>
        <w:t>2019</w:t>
      </w:r>
      <w:r>
        <w:rPr>
          <w:rtl/>
          <w:lang w:bidi="ar-DZ"/>
        </w:rPr>
        <w:t xml:space="preserve">، وستنظر وزارة الإسكان والتخطيط والحكم المحلي في توصياته بهدف تحسين توفير أماكن لإيواء الرحّل على الصعيد الوطني وضمان الاستخدام الكامل للتمويل المتزايد المتاح للاستثمار في مآوي الرحّل. </w:t>
      </w:r>
    </w:p>
    <w:p w:rsidR="002E6221" w:rsidRPr="00C83F60" w:rsidRDefault="002E6221" w:rsidP="00C83F60">
      <w:pPr>
        <w:pStyle w:val="SingleTxtGA"/>
        <w:spacing w:line="354" w:lineRule="exact"/>
        <w:rPr>
          <w:spacing w:val="-4"/>
          <w:rtl/>
          <w:lang w:bidi="ar-DZ"/>
        </w:rPr>
      </w:pPr>
      <w:r w:rsidRPr="002E6221">
        <w:rPr>
          <w:szCs w:val="20"/>
          <w:rtl/>
          <w:lang w:bidi="ar-DZ"/>
        </w:rPr>
        <w:t>237</w:t>
      </w:r>
      <w:r>
        <w:rPr>
          <w:rtl/>
          <w:lang w:bidi="ar-DZ"/>
        </w:rPr>
        <w:t>-</w:t>
      </w:r>
      <w:r>
        <w:rPr>
          <w:rtl/>
          <w:lang w:bidi="ar-DZ"/>
        </w:rPr>
        <w:tab/>
        <w:t xml:space="preserve">وتشكِّل صحة الرحّل وتوفيرُ الخدمات الصحية لهم أولوية لوزارة الصحة بالشراكة مع الهيئة التنفيذية للخدمات الصحية، وقد أُنجز عمل كبير في هذا المجال. وتم وضع مجموعة واسعة من الخدمات </w:t>
      </w:r>
      <w:r w:rsidRPr="00C83F60">
        <w:rPr>
          <w:spacing w:val="-4"/>
          <w:rtl/>
          <w:lang w:bidi="ar-DZ"/>
        </w:rPr>
        <w:t xml:space="preserve">الصحية المخصصة للرحّل، مثل الوحدات الصحية الخاصة بالرحّل ومشاريع الرعاية الصحية الأولية للرحّل. </w:t>
      </w:r>
    </w:p>
    <w:p w:rsidR="002E6221" w:rsidRDefault="002E6221" w:rsidP="00C83F60">
      <w:pPr>
        <w:pStyle w:val="SingleTxtGA"/>
        <w:spacing w:line="354" w:lineRule="exact"/>
        <w:rPr>
          <w:rtl/>
          <w:lang w:bidi="ar-DZ"/>
        </w:rPr>
      </w:pPr>
      <w:r w:rsidRPr="002E6221">
        <w:rPr>
          <w:szCs w:val="20"/>
          <w:rtl/>
          <w:lang w:bidi="ar-DZ"/>
        </w:rPr>
        <w:t>238</w:t>
      </w:r>
      <w:r>
        <w:rPr>
          <w:rtl/>
          <w:lang w:bidi="ar-DZ"/>
        </w:rPr>
        <w:t>-</w:t>
      </w:r>
      <w:r w:rsidRPr="00C83F60">
        <w:rPr>
          <w:spacing w:val="-4"/>
          <w:rtl/>
          <w:lang w:bidi="ar-DZ"/>
        </w:rPr>
        <w:tab/>
        <w:t xml:space="preserve">ومن العناصر الرئيسية للنهج المتَّبع في توفير الخدمات الصحية الموجهة للرحّل استحداث نموذج </w:t>
      </w:r>
      <w:r>
        <w:rPr>
          <w:rtl/>
          <w:lang w:bidi="ar-DZ"/>
        </w:rPr>
        <w:t>لمشاركة الرحّل في تطوير الخدمات الصحية. وقد تحقَّق ذلك من خلال مشاريع الرعاية الصحية الأولية للرحّل التي تؤدِّي دوراً رئيسيّاً في تقديم الخدمات الصحية لهذه الجماعة. وهذه المشاريع هي مبادرات يقودها الأقران وتؤدِّي دوراً قيِّماً في تنفيذ تدابير ترمي إلى تحسين الحالة الصحية لجماعة الرحّل.</w:t>
      </w:r>
    </w:p>
    <w:p w:rsidR="002E6221" w:rsidRDefault="002E6221" w:rsidP="00C83F60">
      <w:pPr>
        <w:pStyle w:val="SingleTxtGA"/>
        <w:spacing w:line="354" w:lineRule="exact"/>
        <w:rPr>
          <w:rtl/>
          <w:lang w:bidi="ar-DZ"/>
        </w:rPr>
      </w:pPr>
      <w:r w:rsidRPr="002E6221">
        <w:rPr>
          <w:szCs w:val="20"/>
          <w:rtl/>
          <w:lang w:bidi="ar-DZ"/>
        </w:rPr>
        <w:t>239</w:t>
      </w:r>
      <w:r>
        <w:rPr>
          <w:rtl/>
          <w:lang w:bidi="ar-DZ"/>
        </w:rPr>
        <w:t>-</w:t>
      </w:r>
      <w:r>
        <w:rPr>
          <w:rtl/>
          <w:lang w:bidi="ar-DZ"/>
        </w:rPr>
        <w:tab/>
        <w:t xml:space="preserve">ويُوظَّف الرحّل، وخصوصاً النساء، من مجتمعات الرحّل ويدرَّبون لكي يصبحوا عاملين في المجال الصحي في المجتمعات المحلية في إطار هذه المشاريع. ويتيح ذلك تطوير الرعاية الصحية الأولية </w:t>
      </w:r>
      <w:r w:rsidRPr="00C83F60">
        <w:rPr>
          <w:spacing w:val="-4"/>
          <w:rtl/>
          <w:lang w:bidi="ar-DZ"/>
        </w:rPr>
        <w:t>استناداً إلى القيم والتصورات الخاصة بمجتمع الرحّل كيما يتسنى تحقيق نتائج إيجابية وطويلة الأمد بتمكين</w:t>
      </w:r>
      <w:r>
        <w:rPr>
          <w:rtl/>
          <w:lang w:bidi="ar-DZ"/>
        </w:rPr>
        <w:t xml:space="preserve"> الأفراد من تحسين صحتهم من خلال الرعاية الصحية القائمة على المعرفة والمساعدة الذاتية والمساعدة المتبادلة. ويعود الفضل إلى هذه المشاريع في تحقيق فوائد حقيقية وكبيرة لمجتمعات الرحّل التي تُنجز فيها. </w:t>
      </w:r>
    </w:p>
    <w:p w:rsidR="002E6221" w:rsidRDefault="002E6221" w:rsidP="00C83F60">
      <w:pPr>
        <w:pStyle w:val="SingleTxtGA"/>
        <w:spacing w:line="354" w:lineRule="exact"/>
        <w:rPr>
          <w:rtl/>
          <w:lang w:bidi="ar-DZ"/>
        </w:rPr>
      </w:pPr>
      <w:r w:rsidRPr="002E6221">
        <w:rPr>
          <w:szCs w:val="20"/>
          <w:rtl/>
          <w:lang w:bidi="ar-DZ"/>
        </w:rPr>
        <w:t>240</w:t>
      </w:r>
      <w:r>
        <w:rPr>
          <w:rtl/>
          <w:lang w:bidi="ar-DZ"/>
        </w:rPr>
        <w:t>-</w:t>
      </w:r>
      <w:r>
        <w:rPr>
          <w:rtl/>
          <w:lang w:bidi="ar-DZ"/>
        </w:rPr>
        <w:tab/>
        <w:t xml:space="preserve">ومن أهم الإجراءات الصحية في الاستراتيجية الوطنية لإدماج جماعات الرحّل والروما الإجراءُ رقم </w:t>
      </w:r>
      <w:r w:rsidRPr="002E6221">
        <w:rPr>
          <w:szCs w:val="20"/>
          <w:rtl/>
          <w:lang w:bidi="ar-DZ"/>
        </w:rPr>
        <w:t>73</w:t>
      </w:r>
      <w:r>
        <w:rPr>
          <w:rtl/>
          <w:lang w:bidi="ar-DZ"/>
        </w:rPr>
        <w:t xml:space="preserve"> الخاص بوضع وتنفيذ خطة عمل مفصَّلة لتلبية الاحتياجات الصحية للرحّل، باستخدام نهْج </w:t>
      </w:r>
      <w:r w:rsidRPr="009404F9">
        <w:rPr>
          <w:spacing w:val="-2"/>
          <w:rtl/>
          <w:lang w:bidi="ar-DZ"/>
        </w:rPr>
        <w:t>المحدِّدات الاجتماعية. وتضطلع بالدور القيادي في وضع خطة العمل الهيئة التنفيذية للخدمات الصحية</w:t>
      </w:r>
      <w:r>
        <w:rPr>
          <w:rtl/>
          <w:lang w:bidi="ar-DZ"/>
        </w:rPr>
        <w:t xml:space="preserve"> الملزَمة باستكمال خطة العمل بالتشاور مع جميع أصحاب المصلحة بحلول الربع الرابع من عام </w:t>
      </w:r>
      <w:r w:rsidRPr="002E6221">
        <w:rPr>
          <w:szCs w:val="20"/>
          <w:rtl/>
          <w:lang w:bidi="ar-DZ"/>
        </w:rPr>
        <w:t>2019</w:t>
      </w:r>
      <w:r>
        <w:rPr>
          <w:rtl/>
          <w:lang w:bidi="ar-DZ"/>
        </w:rPr>
        <w:t xml:space="preserve">. </w:t>
      </w:r>
    </w:p>
    <w:p w:rsidR="002E6221" w:rsidRDefault="00C83F60" w:rsidP="00C83F60">
      <w:pPr>
        <w:pStyle w:val="H4GA"/>
        <w:spacing w:line="354" w:lineRule="exact"/>
        <w:rPr>
          <w:rtl/>
          <w:lang w:bidi="ar-DZ"/>
        </w:rPr>
      </w:pPr>
      <w:r>
        <w:rPr>
          <w:rtl/>
          <w:lang w:bidi="ar-DZ"/>
        </w:rPr>
        <w:tab/>
      </w:r>
      <w:r>
        <w:rPr>
          <w:rtl/>
          <w:lang w:bidi="ar-DZ"/>
        </w:rPr>
        <w:tab/>
      </w:r>
      <w:bookmarkStart w:id="81" w:name="_Toc34663782"/>
      <w:r w:rsidR="002E6221">
        <w:rPr>
          <w:rtl/>
          <w:lang w:bidi="ar-DZ"/>
        </w:rPr>
        <w:t>نظام الحماية الدولية</w:t>
      </w:r>
      <w:bookmarkEnd w:id="81"/>
    </w:p>
    <w:p w:rsidR="002E6221" w:rsidRDefault="002E6221" w:rsidP="00C83F60">
      <w:pPr>
        <w:pStyle w:val="SingleTxtGA"/>
        <w:spacing w:line="354" w:lineRule="exact"/>
        <w:rPr>
          <w:rtl/>
          <w:lang w:bidi="ar-DZ"/>
        </w:rPr>
      </w:pPr>
      <w:r w:rsidRPr="002E6221">
        <w:rPr>
          <w:szCs w:val="20"/>
          <w:rtl/>
          <w:lang w:bidi="ar-DZ"/>
        </w:rPr>
        <w:t>241</w:t>
      </w:r>
      <w:r>
        <w:rPr>
          <w:rtl/>
          <w:lang w:bidi="ar-DZ"/>
        </w:rPr>
        <w:t>-</w:t>
      </w:r>
      <w:r>
        <w:rPr>
          <w:rtl/>
          <w:lang w:bidi="ar-DZ"/>
        </w:rPr>
        <w:tab/>
        <w:t>يستند نظام الحماية الدولية في أيرلندا إلى عدد من المبادئ الرئيسية:</w:t>
      </w:r>
    </w:p>
    <w:p w:rsidR="002E6221" w:rsidRDefault="002E6221" w:rsidP="00C83F60">
      <w:pPr>
        <w:pStyle w:val="SingleTxtGA"/>
        <w:spacing w:line="354" w:lineRule="exact"/>
        <w:rPr>
          <w:rtl/>
          <w:lang w:bidi="ar-DZ"/>
        </w:rPr>
      </w:pPr>
      <w:r>
        <w:rPr>
          <w:rtl/>
          <w:lang w:bidi="ar-DZ"/>
        </w:rPr>
        <w:tab/>
        <w:t>(أ)</w:t>
      </w:r>
      <w:r>
        <w:rPr>
          <w:rtl/>
          <w:lang w:bidi="ar-DZ"/>
        </w:rPr>
        <w:tab/>
        <w:t xml:space="preserve">الوفاء بالتزاماتنا بموجب القانون الدولي، بما في ذلك اتفاقية عام </w:t>
      </w:r>
      <w:r w:rsidRPr="002E6221">
        <w:rPr>
          <w:szCs w:val="20"/>
          <w:rtl/>
          <w:lang w:bidi="ar-DZ"/>
        </w:rPr>
        <w:t>1951</w:t>
      </w:r>
      <w:r>
        <w:rPr>
          <w:rtl/>
          <w:lang w:bidi="ar-DZ"/>
        </w:rPr>
        <w:t xml:space="preserve"> الخاصة بوضع اللاجئين؛</w:t>
      </w:r>
    </w:p>
    <w:p w:rsidR="002E6221" w:rsidRDefault="002E6221" w:rsidP="00C83F60">
      <w:pPr>
        <w:pStyle w:val="SingleTxtGA"/>
        <w:spacing w:line="354" w:lineRule="exact"/>
        <w:rPr>
          <w:rtl/>
          <w:lang w:bidi="ar-DZ"/>
        </w:rPr>
      </w:pPr>
      <w:r>
        <w:rPr>
          <w:rtl/>
          <w:lang w:bidi="ar-DZ"/>
        </w:rPr>
        <w:tab/>
        <w:t>(ب)</w:t>
      </w:r>
      <w:r>
        <w:rPr>
          <w:rtl/>
          <w:lang w:bidi="ar-DZ"/>
        </w:rPr>
        <w:tab/>
      </w:r>
      <w:r w:rsidRPr="00C83F60">
        <w:rPr>
          <w:spacing w:val="-4"/>
          <w:rtl/>
          <w:lang w:bidi="ar-DZ"/>
        </w:rPr>
        <w:t>ضمان إعادة الأشخاص الذين يَثْبت، بعد عملية تحقيق عادلة وفعالة، أنهم لا يحتاجون</w:t>
      </w:r>
      <w:r>
        <w:rPr>
          <w:rtl/>
          <w:lang w:bidi="ar-DZ"/>
        </w:rPr>
        <w:t xml:space="preserve"> إلى الحماية، إلى بلدانهم الأصلية بأسرع ما تتيحه الترتيبات المتخذة لهذا الغرض؛</w:t>
      </w:r>
    </w:p>
    <w:p w:rsidR="002E6221" w:rsidRDefault="002E6221" w:rsidP="00C83F60">
      <w:pPr>
        <w:pStyle w:val="SingleTxtGA"/>
        <w:spacing w:line="354" w:lineRule="exact"/>
        <w:rPr>
          <w:rtl/>
          <w:lang w:bidi="ar-DZ"/>
        </w:rPr>
      </w:pPr>
      <w:r>
        <w:rPr>
          <w:rtl/>
          <w:lang w:bidi="ar-DZ"/>
        </w:rPr>
        <w:tab/>
        <w:t>(ج)</w:t>
      </w:r>
      <w:r>
        <w:rPr>
          <w:rtl/>
          <w:lang w:bidi="ar-DZ"/>
        </w:rPr>
        <w:tab/>
      </w:r>
      <w:r w:rsidRPr="00C83F60">
        <w:rPr>
          <w:spacing w:val="-4"/>
          <w:rtl/>
          <w:lang w:bidi="ar-DZ"/>
        </w:rPr>
        <w:t>ضمان وجود نظم فعالة للحيلولة دون إساءة استعمال نظام الحماية من قِبَل الأشخاص</w:t>
      </w:r>
      <w:r>
        <w:rPr>
          <w:rtl/>
          <w:lang w:bidi="ar-DZ"/>
        </w:rPr>
        <w:t xml:space="preserve"> الذين يدخلون الدولة لأغراض أخرى غير التماس الحماية من الاضطهاد.</w:t>
      </w:r>
    </w:p>
    <w:p w:rsidR="002E6221" w:rsidRDefault="002E6221" w:rsidP="00C83F60">
      <w:pPr>
        <w:pStyle w:val="SingleTxtGA"/>
        <w:spacing w:line="354" w:lineRule="exact"/>
        <w:rPr>
          <w:rtl/>
          <w:lang w:bidi="ar-DZ"/>
        </w:rPr>
      </w:pPr>
      <w:r w:rsidRPr="002E6221">
        <w:rPr>
          <w:szCs w:val="20"/>
          <w:rtl/>
          <w:lang w:bidi="ar-DZ"/>
        </w:rPr>
        <w:t>242</w:t>
      </w:r>
      <w:r>
        <w:rPr>
          <w:rtl/>
          <w:lang w:bidi="ar-DZ"/>
        </w:rPr>
        <w:t>-</w:t>
      </w:r>
      <w:r>
        <w:rPr>
          <w:rtl/>
          <w:lang w:bidi="ar-DZ"/>
        </w:rPr>
        <w:tab/>
        <w:t xml:space="preserve">وتجري معالجة طلبات الحماية الدولية في إطار قانوني وطني ودولي محدَّد بإحكام (الاتفاقية الخاصة باللاجئين لعام </w:t>
      </w:r>
      <w:r w:rsidRPr="002E6221">
        <w:rPr>
          <w:szCs w:val="20"/>
          <w:rtl/>
          <w:lang w:bidi="ar-DZ"/>
        </w:rPr>
        <w:t>1951</w:t>
      </w:r>
      <w:r>
        <w:rPr>
          <w:rtl/>
          <w:lang w:bidi="ar-DZ"/>
        </w:rPr>
        <w:t xml:space="preserve">، وتوجيهات الاتحاد الأوروبي ولوائحه) من الواجب الامتثال له. وبناء على ذلك، تُبحث جميع طلبات الحصول على وضع الحماية الدولية وفقاً للشروط القانونية المنصوص عليها في قانون الحماية الدولية لعام </w:t>
      </w:r>
      <w:r w:rsidRPr="002E6221">
        <w:rPr>
          <w:szCs w:val="20"/>
          <w:rtl/>
          <w:lang w:bidi="ar-DZ"/>
        </w:rPr>
        <w:t>2015</w:t>
      </w:r>
      <w:r>
        <w:rPr>
          <w:rtl/>
          <w:lang w:bidi="ar-DZ"/>
        </w:rPr>
        <w:t xml:space="preserve">. وعندما يثبت وجود خوف مبرَّر من الاضطهاد أو وجودُ خطر حقيقي بالتعرض لضرر جسيم إذا أعيد مقدِّم الطلب إلى بلده الأصلي، فهو يُمنح وضع اللاجئ أو وضع الحماية الفرعية، حسب الاقتضاء. </w:t>
      </w:r>
    </w:p>
    <w:p w:rsidR="002E6221" w:rsidRDefault="002E6221" w:rsidP="00D303A6">
      <w:pPr>
        <w:pStyle w:val="SingleTxtGA"/>
        <w:spacing w:line="340" w:lineRule="exact"/>
        <w:rPr>
          <w:rtl/>
          <w:lang w:bidi="ar-DZ"/>
        </w:rPr>
      </w:pPr>
      <w:r w:rsidRPr="002E6221">
        <w:rPr>
          <w:szCs w:val="20"/>
          <w:rtl/>
          <w:lang w:bidi="ar-DZ"/>
        </w:rPr>
        <w:lastRenderedPageBreak/>
        <w:t>243</w:t>
      </w:r>
      <w:r>
        <w:rPr>
          <w:rtl/>
          <w:lang w:bidi="ar-DZ"/>
        </w:rPr>
        <w:t>-</w:t>
      </w:r>
      <w:r>
        <w:rPr>
          <w:rtl/>
          <w:lang w:bidi="ar-DZ"/>
        </w:rPr>
        <w:tab/>
        <w:t xml:space="preserve">وبدأ العمل </w:t>
      </w:r>
      <w:r w:rsidRPr="001835ED">
        <w:rPr>
          <w:i/>
          <w:iCs/>
          <w:rtl/>
          <w:lang w:bidi="ar-DZ"/>
        </w:rPr>
        <w:t xml:space="preserve">بقانون الحماية الدولية لعام </w:t>
      </w:r>
      <w:r w:rsidRPr="001835ED">
        <w:rPr>
          <w:i/>
          <w:iCs/>
          <w:szCs w:val="20"/>
          <w:rtl/>
          <w:lang w:bidi="ar-DZ"/>
        </w:rPr>
        <w:t>2015</w:t>
      </w:r>
      <w:r>
        <w:rPr>
          <w:rtl/>
          <w:lang w:bidi="ar-DZ"/>
        </w:rPr>
        <w:t xml:space="preserve"> بالكامل في </w:t>
      </w:r>
      <w:r w:rsidRPr="002E6221">
        <w:rPr>
          <w:szCs w:val="20"/>
          <w:rtl/>
          <w:lang w:bidi="ar-DZ"/>
        </w:rPr>
        <w:t>31</w:t>
      </w:r>
      <w:r>
        <w:rPr>
          <w:rtl/>
          <w:lang w:bidi="ar-DZ"/>
        </w:rPr>
        <w:t xml:space="preserve"> كانون الأول/ديسمبر </w:t>
      </w:r>
      <w:r w:rsidRPr="002E6221">
        <w:rPr>
          <w:szCs w:val="20"/>
          <w:rtl/>
          <w:lang w:bidi="ar-DZ"/>
        </w:rPr>
        <w:t>2016</w:t>
      </w:r>
      <w:r>
        <w:rPr>
          <w:rtl/>
          <w:lang w:bidi="ar-DZ"/>
        </w:rPr>
        <w:t xml:space="preserve">. ونصَّ القانون على إجراء واحد لمقدِّمي طلبات الحماية الدولية، ليحل محل </w:t>
      </w:r>
      <w:r w:rsidRPr="001835ED">
        <w:rPr>
          <w:i/>
          <w:iCs/>
          <w:rtl/>
          <w:lang w:bidi="ar-DZ"/>
        </w:rPr>
        <w:t xml:space="preserve">قانون اللاجئين لعام </w:t>
      </w:r>
      <w:r w:rsidRPr="001835ED">
        <w:rPr>
          <w:i/>
          <w:iCs/>
          <w:szCs w:val="20"/>
          <w:rtl/>
          <w:lang w:bidi="ar-DZ"/>
        </w:rPr>
        <w:t>1996</w:t>
      </w:r>
      <w:r>
        <w:rPr>
          <w:rtl/>
          <w:lang w:bidi="ar-DZ"/>
        </w:rPr>
        <w:t xml:space="preserve">. ويبسِّط القانون وييسِّر ترتيبات الحماية الدولية القائمة في أيرلندا. واعتمد القانون إجراء واحداً لتقديم </w:t>
      </w:r>
      <w:r w:rsidRPr="00C83F60">
        <w:rPr>
          <w:spacing w:val="-4"/>
          <w:rtl/>
          <w:lang w:bidi="ar-DZ"/>
        </w:rPr>
        <w:t>الطلبات يمكِّن من تحديد جميع الأسباب التي تدعو إلى النظر والبتّ في جميع طلبات الحصول على الحماية</w:t>
      </w:r>
      <w:r>
        <w:rPr>
          <w:rtl/>
          <w:lang w:bidi="ar-DZ"/>
        </w:rPr>
        <w:t xml:space="preserve"> </w:t>
      </w:r>
      <w:r w:rsidRPr="00C83F60">
        <w:rPr>
          <w:spacing w:val="-4"/>
          <w:rtl/>
          <w:lang w:bidi="ar-DZ"/>
        </w:rPr>
        <w:t>الدولية (صفة اللاجئ والحماية الفرعية) أو الإذن بالبقاء في الدولة لأسباب إنسانية أخرى تحدَّد في إطار</w:t>
      </w:r>
      <w:r>
        <w:rPr>
          <w:rtl/>
          <w:lang w:bidi="ar-DZ"/>
        </w:rPr>
        <w:t xml:space="preserve"> عملية واحدة، بدلا من عملية قائمة على التتابع كما كان الحال في السابق. </w:t>
      </w:r>
    </w:p>
    <w:p w:rsidR="002E6221" w:rsidRDefault="002E6221" w:rsidP="00D303A6">
      <w:pPr>
        <w:pStyle w:val="SingleTxtGA"/>
        <w:spacing w:line="340" w:lineRule="exact"/>
        <w:rPr>
          <w:rtl/>
          <w:lang w:bidi="ar-DZ"/>
        </w:rPr>
      </w:pPr>
      <w:r w:rsidRPr="002E6221">
        <w:rPr>
          <w:szCs w:val="20"/>
          <w:rtl/>
          <w:lang w:bidi="ar-DZ"/>
        </w:rPr>
        <w:t>244</w:t>
      </w:r>
      <w:r>
        <w:rPr>
          <w:rtl/>
          <w:lang w:bidi="ar-DZ"/>
        </w:rPr>
        <w:t>-</w:t>
      </w:r>
      <w:r>
        <w:rPr>
          <w:rtl/>
          <w:lang w:bidi="ar-DZ"/>
        </w:rPr>
        <w:tab/>
        <w:t xml:space="preserve">وقد أنشأ </w:t>
      </w:r>
      <w:r w:rsidRPr="001835ED">
        <w:rPr>
          <w:i/>
          <w:iCs/>
          <w:rtl/>
          <w:lang w:bidi="ar-DZ"/>
        </w:rPr>
        <w:t xml:space="preserve">قانون الحماية الدولية لعام </w:t>
      </w:r>
      <w:r w:rsidRPr="001835ED">
        <w:rPr>
          <w:i/>
          <w:iCs/>
          <w:szCs w:val="20"/>
          <w:rtl/>
          <w:lang w:bidi="ar-DZ"/>
        </w:rPr>
        <w:t>2015</w:t>
      </w:r>
      <w:r>
        <w:rPr>
          <w:rtl/>
          <w:lang w:bidi="ar-DZ"/>
        </w:rPr>
        <w:t xml:space="preserve"> مكتبين يقدمان توصيات إلى وزير العدل والمساواة بشأن ما إذا كان ينبغي منح وضع الحماية الدولية. وهذان المكتبان هما:</w:t>
      </w:r>
    </w:p>
    <w:p w:rsidR="002E6221" w:rsidRDefault="002E6221" w:rsidP="00D303A6">
      <w:pPr>
        <w:pStyle w:val="SingleTxtGA"/>
        <w:spacing w:line="340" w:lineRule="exact"/>
        <w:rPr>
          <w:rtl/>
          <w:lang w:bidi="ar-DZ"/>
        </w:rPr>
      </w:pPr>
      <w:r>
        <w:rPr>
          <w:rtl/>
          <w:lang w:bidi="ar-DZ"/>
        </w:rPr>
        <w:tab/>
        <w:t>(أ)</w:t>
      </w:r>
      <w:r>
        <w:rPr>
          <w:rtl/>
          <w:lang w:bidi="ar-DZ"/>
        </w:rPr>
        <w:tab/>
        <w:t>مكتب الحماية الدولية لمعالجة الطلبات ابتدائياً؛</w:t>
      </w:r>
    </w:p>
    <w:p w:rsidR="002E6221" w:rsidRDefault="002E6221" w:rsidP="00D303A6">
      <w:pPr>
        <w:pStyle w:val="SingleTxtGA"/>
        <w:spacing w:line="340" w:lineRule="exact"/>
        <w:rPr>
          <w:rtl/>
          <w:lang w:bidi="ar-DZ"/>
        </w:rPr>
      </w:pPr>
      <w:r>
        <w:rPr>
          <w:rtl/>
          <w:lang w:bidi="ar-DZ"/>
        </w:rPr>
        <w:tab/>
        <w:t>(ب)</w:t>
      </w:r>
      <w:r>
        <w:rPr>
          <w:rtl/>
          <w:lang w:bidi="ar-DZ"/>
        </w:rPr>
        <w:tab/>
        <w:t>محكمة طعون الحماية الدولية، وهي هيئة نظامية مستقلة تستعرض الطعون المقدَّمة في التوصيات السلبية الصادرة عن مكتب الحماية الدولية.</w:t>
      </w:r>
    </w:p>
    <w:p w:rsidR="002E6221" w:rsidRDefault="002E6221" w:rsidP="00D303A6">
      <w:pPr>
        <w:pStyle w:val="SingleTxtGA"/>
        <w:spacing w:line="340" w:lineRule="exact"/>
        <w:rPr>
          <w:rtl/>
          <w:lang w:bidi="ar-DZ"/>
        </w:rPr>
      </w:pPr>
      <w:r w:rsidRPr="002E6221">
        <w:rPr>
          <w:szCs w:val="20"/>
          <w:rtl/>
          <w:lang w:bidi="ar-DZ"/>
        </w:rPr>
        <w:t>245</w:t>
      </w:r>
      <w:r>
        <w:rPr>
          <w:rtl/>
          <w:lang w:bidi="ar-DZ"/>
        </w:rPr>
        <w:t>-</w:t>
      </w:r>
      <w:r>
        <w:rPr>
          <w:rtl/>
          <w:lang w:bidi="ar-DZ"/>
        </w:rPr>
        <w:tab/>
        <w:t xml:space="preserve">وبناء على توصية مكتب الحماية الدولية أو محكمة الطعون المتعلقة بالحماية الدولية، يقرِّر </w:t>
      </w:r>
      <w:r w:rsidRPr="00C83F60">
        <w:rPr>
          <w:spacing w:val="-4"/>
          <w:rtl/>
          <w:lang w:bidi="ar-DZ"/>
        </w:rPr>
        <w:t>وزير العدل والمساواة ما إذا كان ينبغي إعلان صفة اللاجئ؛ أو إعلان الحماية الفرعية؛ أو رفض الطلب.</w:t>
      </w:r>
      <w:r>
        <w:rPr>
          <w:rtl/>
          <w:lang w:bidi="ar-DZ"/>
        </w:rPr>
        <w:t xml:space="preserve"> </w:t>
      </w:r>
    </w:p>
    <w:p w:rsidR="002E6221" w:rsidRDefault="002E6221" w:rsidP="00D303A6">
      <w:pPr>
        <w:pStyle w:val="SingleTxtGA"/>
        <w:spacing w:line="340" w:lineRule="exact"/>
        <w:rPr>
          <w:rtl/>
          <w:lang w:bidi="ar-DZ"/>
        </w:rPr>
      </w:pPr>
      <w:r w:rsidRPr="002E6221">
        <w:rPr>
          <w:szCs w:val="20"/>
          <w:rtl/>
          <w:lang w:bidi="ar-DZ"/>
        </w:rPr>
        <w:t>246</w:t>
      </w:r>
      <w:r>
        <w:rPr>
          <w:rtl/>
          <w:lang w:bidi="ar-DZ"/>
        </w:rPr>
        <w:t>-</w:t>
      </w:r>
      <w:r>
        <w:rPr>
          <w:rtl/>
          <w:lang w:bidi="ar-DZ"/>
        </w:rPr>
        <w:tab/>
        <w:t xml:space="preserve">وفي عام </w:t>
      </w:r>
      <w:r w:rsidRPr="002E6221">
        <w:rPr>
          <w:szCs w:val="20"/>
          <w:rtl/>
          <w:lang w:bidi="ar-DZ"/>
        </w:rPr>
        <w:t>2017</w:t>
      </w:r>
      <w:r>
        <w:rPr>
          <w:rtl/>
          <w:lang w:bidi="ar-DZ"/>
        </w:rPr>
        <w:t xml:space="preserve">، وضع مكتب الحماية الدولية الإجراءات الجديدة، بما في ذلك الترتيبات الانتقالية. وأعطى كبير موظفي الحماية الدولية الأولوية لفئات معيَّنة من الطلبات بموجب المادة </w:t>
      </w:r>
      <w:r w:rsidRPr="002E6221">
        <w:rPr>
          <w:szCs w:val="20"/>
          <w:rtl/>
          <w:lang w:bidi="ar-DZ"/>
        </w:rPr>
        <w:t>73</w:t>
      </w:r>
      <w:r>
        <w:rPr>
          <w:rtl/>
          <w:lang w:bidi="ar-DZ"/>
        </w:rPr>
        <w:t xml:space="preserve"> من قانون الحماية الدولية لعام </w:t>
      </w:r>
      <w:r w:rsidRPr="002E6221">
        <w:rPr>
          <w:szCs w:val="20"/>
          <w:rtl/>
          <w:lang w:bidi="ar-DZ"/>
        </w:rPr>
        <w:t>2015</w:t>
      </w:r>
      <w:r>
        <w:rPr>
          <w:rtl/>
          <w:lang w:bidi="ar-DZ"/>
        </w:rPr>
        <w:t xml:space="preserve">، التي أنشأت نظاماً ثنائيّاً لإعطاء الأولوية لجدولة المقابلات الخاصة بالطلبات استناداً إلى عمر المتقدِّمين بالطلب واحتمال أن يكون الطلب قائماً على أساس سليم، فضلاً عن الجوانب الصحية. </w:t>
      </w:r>
    </w:p>
    <w:p w:rsidR="002E6221" w:rsidRDefault="002E6221" w:rsidP="00D303A6">
      <w:pPr>
        <w:pStyle w:val="SingleTxtGA"/>
        <w:spacing w:line="340" w:lineRule="exact"/>
        <w:rPr>
          <w:rtl/>
          <w:lang w:bidi="ar-DZ"/>
        </w:rPr>
      </w:pPr>
      <w:r w:rsidRPr="002E6221">
        <w:rPr>
          <w:szCs w:val="20"/>
          <w:rtl/>
          <w:lang w:bidi="ar-DZ"/>
        </w:rPr>
        <w:t>247</w:t>
      </w:r>
      <w:r>
        <w:rPr>
          <w:rtl/>
          <w:lang w:bidi="ar-DZ"/>
        </w:rPr>
        <w:t>-</w:t>
      </w:r>
      <w:r>
        <w:rPr>
          <w:rtl/>
          <w:lang w:bidi="ar-DZ"/>
        </w:rPr>
        <w:tab/>
        <w:t xml:space="preserve">ونطاق القانون واسع ويشمل أيضاً، فضلاً عن أنه يتناول القرارات والطعون ابتدائياً، الحق في التمثيل والتفسير القانونيين وينص تحديداً على مساهمة مباشرة تقدِّمها مفوضية الأمم المتحدة السامية لشؤون اللاجئين لعملية البت في الحماية الدولية. </w:t>
      </w:r>
    </w:p>
    <w:p w:rsidR="002E6221" w:rsidRDefault="002E6221" w:rsidP="00D303A6">
      <w:pPr>
        <w:pStyle w:val="SingleTxtGA"/>
        <w:spacing w:line="340" w:lineRule="exact"/>
        <w:rPr>
          <w:rtl/>
          <w:lang w:bidi="ar-DZ"/>
        </w:rPr>
      </w:pPr>
      <w:r w:rsidRPr="002E6221">
        <w:rPr>
          <w:szCs w:val="20"/>
          <w:rtl/>
          <w:lang w:bidi="ar-DZ"/>
        </w:rPr>
        <w:t>248</w:t>
      </w:r>
      <w:r>
        <w:rPr>
          <w:rtl/>
          <w:lang w:bidi="ar-DZ"/>
        </w:rPr>
        <w:t>-</w:t>
      </w:r>
      <w:r>
        <w:rPr>
          <w:rtl/>
          <w:lang w:bidi="ar-DZ"/>
        </w:rPr>
        <w:tab/>
      </w:r>
      <w:r w:rsidRPr="00C83F60">
        <w:rPr>
          <w:spacing w:val="-4"/>
          <w:rtl/>
          <w:lang w:bidi="ar-DZ"/>
        </w:rPr>
        <w:t>ويدير مجلس المساعدة القانونية خدمة متخصصة تقدِّم المشورة والمساعدة القانونيتين المستقلتين</w:t>
      </w:r>
      <w:r>
        <w:rPr>
          <w:rtl/>
          <w:lang w:bidi="ar-DZ"/>
        </w:rPr>
        <w:t xml:space="preserve"> والسرّيتين في جميع مراحل عملية الحماية الدولية للأشخاص الذين يطلبون اللجوء في أيرلندا. ويجوز </w:t>
      </w:r>
      <w:r w:rsidRPr="00C83F60">
        <w:rPr>
          <w:spacing w:val="-4"/>
          <w:rtl/>
          <w:lang w:bidi="ar-DZ"/>
        </w:rPr>
        <w:t>لمقدِّمي الطلبات التسجيل لدى المجلس في أي مرحلة من مراحل عملية الحماية الدولية - مرحلة الطلب</w:t>
      </w:r>
      <w:r>
        <w:rPr>
          <w:rtl/>
          <w:lang w:bidi="ar-DZ"/>
        </w:rPr>
        <w:t xml:space="preserve"> الأولي، ومرحلة الاستئناف، ومرحلة ما بعد الاستئناف، فيما يتعلق بمسائل مثل طلبات الحصول على إذن إنساني بالبقاء في البلد.</w:t>
      </w:r>
    </w:p>
    <w:p w:rsidR="002E6221" w:rsidRDefault="002E6221" w:rsidP="00D303A6">
      <w:pPr>
        <w:pStyle w:val="SingleTxtGA"/>
        <w:spacing w:line="340" w:lineRule="exact"/>
        <w:rPr>
          <w:rtl/>
          <w:lang w:bidi="ar-DZ"/>
        </w:rPr>
      </w:pPr>
      <w:r w:rsidRPr="002E6221">
        <w:rPr>
          <w:szCs w:val="20"/>
          <w:rtl/>
          <w:lang w:bidi="ar-DZ"/>
        </w:rPr>
        <w:t>249</w:t>
      </w:r>
      <w:r>
        <w:rPr>
          <w:rtl/>
          <w:lang w:bidi="ar-DZ"/>
        </w:rPr>
        <w:t>-</w:t>
      </w:r>
      <w:r>
        <w:rPr>
          <w:rtl/>
          <w:lang w:bidi="ar-DZ"/>
        </w:rPr>
        <w:tab/>
        <w:t xml:space="preserve">ويرِد أدناه عدد طلبات اللجوء الواردة كل سنة منذ عام </w:t>
      </w:r>
      <w:r w:rsidRPr="002E6221">
        <w:rPr>
          <w:szCs w:val="20"/>
          <w:rtl/>
          <w:lang w:bidi="ar-DZ"/>
        </w:rPr>
        <w:t>2003</w:t>
      </w:r>
      <w:r>
        <w:rPr>
          <w:rtl/>
          <w:lang w:bidi="ar-DZ"/>
        </w:rPr>
        <w:t xml:space="preserve">. فقد انخفض حجم الطلبات من سنة إلى أخرى منذ عام </w:t>
      </w:r>
      <w:r w:rsidRPr="002E6221">
        <w:rPr>
          <w:szCs w:val="20"/>
          <w:rtl/>
          <w:lang w:bidi="ar-DZ"/>
        </w:rPr>
        <w:t>2002</w:t>
      </w:r>
      <w:r>
        <w:rPr>
          <w:rtl/>
          <w:lang w:bidi="ar-DZ"/>
        </w:rPr>
        <w:t xml:space="preserve"> عندما بلغت الأعداد ذروتها عند </w:t>
      </w:r>
      <w:r w:rsidRPr="002E6221">
        <w:rPr>
          <w:szCs w:val="20"/>
          <w:rtl/>
          <w:lang w:bidi="ar-DZ"/>
        </w:rPr>
        <w:t>634</w:t>
      </w:r>
      <w:r>
        <w:rPr>
          <w:rtl/>
          <w:lang w:bidi="ar-DZ"/>
        </w:rPr>
        <w:t xml:space="preserve"> </w:t>
      </w:r>
      <w:r w:rsidRPr="002E6221">
        <w:rPr>
          <w:szCs w:val="20"/>
          <w:rtl/>
          <w:lang w:bidi="ar-DZ"/>
        </w:rPr>
        <w:t>11</w:t>
      </w:r>
      <w:r>
        <w:rPr>
          <w:rtl/>
          <w:lang w:bidi="ar-DZ"/>
        </w:rPr>
        <w:t xml:space="preserve"> طلباً، لتنخفض إلى أدنى </w:t>
      </w:r>
      <w:r w:rsidRPr="00C83F60">
        <w:rPr>
          <w:spacing w:val="-4"/>
          <w:rtl/>
          <w:lang w:bidi="ar-DZ"/>
        </w:rPr>
        <w:t xml:space="preserve">مستوى لها وهو </w:t>
      </w:r>
      <w:r w:rsidRPr="00C83F60">
        <w:rPr>
          <w:spacing w:val="-4"/>
          <w:szCs w:val="20"/>
          <w:rtl/>
          <w:lang w:bidi="ar-DZ"/>
        </w:rPr>
        <w:t>946</w:t>
      </w:r>
      <w:r w:rsidRPr="00C83F60">
        <w:rPr>
          <w:spacing w:val="-4"/>
          <w:rtl/>
          <w:lang w:bidi="ar-DZ"/>
        </w:rPr>
        <w:t xml:space="preserve"> طلباً في عام </w:t>
      </w:r>
      <w:r w:rsidRPr="00C83F60">
        <w:rPr>
          <w:spacing w:val="-4"/>
          <w:szCs w:val="20"/>
          <w:rtl/>
          <w:lang w:bidi="ar-DZ"/>
        </w:rPr>
        <w:t>2013</w:t>
      </w:r>
      <w:r w:rsidRPr="00C83F60">
        <w:rPr>
          <w:spacing w:val="-4"/>
          <w:rtl/>
          <w:lang w:bidi="ar-DZ"/>
        </w:rPr>
        <w:t xml:space="preserve">، قبل أن ترتفع بعد ذلك. ومنذ عام </w:t>
      </w:r>
      <w:r w:rsidRPr="00C83F60">
        <w:rPr>
          <w:spacing w:val="-4"/>
          <w:szCs w:val="20"/>
          <w:rtl/>
          <w:lang w:bidi="ar-DZ"/>
        </w:rPr>
        <w:t>2014</w:t>
      </w:r>
      <w:r w:rsidRPr="00C83F60">
        <w:rPr>
          <w:spacing w:val="-4"/>
          <w:rtl/>
          <w:lang w:bidi="ar-DZ"/>
        </w:rPr>
        <w:t>، بدأ عدد الطلبات</w:t>
      </w:r>
      <w:r>
        <w:rPr>
          <w:rtl/>
          <w:lang w:bidi="ar-DZ"/>
        </w:rPr>
        <w:t xml:space="preserve"> الواردة في الارتفاع مرة أخرى. وورد نحو </w:t>
      </w:r>
      <w:r w:rsidRPr="002E6221">
        <w:rPr>
          <w:szCs w:val="20"/>
          <w:rtl/>
          <w:lang w:bidi="ar-DZ"/>
        </w:rPr>
        <w:t>324</w:t>
      </w:r>
      <w:r>
        <w:rPr>
          <w:rtl/>
          <w:lang w:bidi="ar-DZ"/>
        </w:rPr>
        <w:t xml:space="preserve"> طلباً خلال عام </w:t>
      </w:r>
      <w:r w:rsidRPr="002E6221">
        <w:rPr>
          <w:szCs w:val="20"/>
          <w:rtl/>
          <w:lang w:bidi="ar-DZ"/>
        </w:rPr>
        <w:t>2018</w:t>
      </w:r>
      <w:r>
        <w:rPr>
          <w:rtl/>
          <w:lang w:bidi="ar-DZ"/>
        </w:rPr>
        <w:t xml:space="preserve"> ونحو </w:t>
      </w:r>
      <w:r w:rsidRPr="002E6221">
        <w:rPr>
          <w:szCs w:val="20"/>
          <w:rtl/>
          <w:lang w:bidi="ar-DZ"/>
        </w:rPr>
        <w:t>524</w:t>
      </w:r>
      <w:r>
        <w:rPr>
          <w:rtl/>
          <w:lang w:bidi="ar-DZ"/>
        </w:rPr>
        <w:t xml:space="preserve"> طلباً في عام </w:t>
      </w:r>
      <w:r w:rsidRPr="002E6221">
        <w:rPr>
          <w:szCs w:val="20"/>
          <w:rtl/>
          <w:lang w:bidi="ar-DZ"/>
        </w:rPr>
        <w:t>2017</w:t>
      </w:r>
      <w:r>
        <w:rPr>
          <w:rtl/>
          <w:lang w:bidi="ar-DZ"/>
        </w:rPr>
        <w:t xml:space="preserve"> من </w:t>
      </w:r>
      <w:r w:rsidRPr="00C83F60">
        <w:rPr>
          <w:spacing w:val="-4"/>
          <w:rtl/>
          <w:lang w:bidi="ar-DZ"/>
        </w:rPr>
        <w:t>مقدِّمي طلبات الحماية الذين نُقلوا إلى أيرلندا بموجب قرارات الاتحاد الأوروبي بشأن إعادة التوطين. وبعدم</w:t>
      </w:r>
      <w:r>
        <w:rPr>
          <w:rtl/>
          <w:lang w:bidi="ar-DZ"/>
        </w:rPr>
        <w:t xml:space="preserve"> </w:t>
      </w:r>
      <w:r w:rsidRPr="00C83F60">
        <w:rPr>
          <w:spacing w:val="-2"/>
          <w:rtl/>
          <w:lang w:bidi="ar-DZ"/>
        </w:rPr>
        <w:t xml:space="preserve">احتساب حالات إعادة التوطين الخاصة بالاتحاد الأوروبي، كان هناك ارتفاع يزيد قليلاً على </w:t>
      </w:r>
      <w:r w:rsidRPr="00C83F60">
        <w:rPr>
          <w:spacing w:val="-2"/>
          <w:szCs w:val="20"/>
          <w:rtl/>
          <w:lang w:bidi="ar-DZ"/>
        </w:rPr>
        <w:t>39</w:t>
      </w:r>
      <w:r w:rsidRPr="00C83F60">
        <w:rPr>
          <w:spacing w:val="-2"/>
          <w:rtl/>
          <w:lang w:bidi="ar-DZ"/>
        </w:rPr>
        <w:t xml:space="preserve"> في المائة</w:t>
      </w:r>
      <w:r>
        <w:rPr>
          <w:rtl/>
          <w:lang w:bidi="ar-DZ"/>
        </w:rPr>
        <w:t xml:space="preserve"> في عام </w:t>
      </w:r>
      <w:r w:rsidRPr="002E6221">
        <w:rPr>
          <w:szCs w:val="20"/>
          <w:rtl/>
          <w:lang w:bidi="ar-DZ"/>
        </w:rPr>
        <w:t>2018</w:t>
      </w:r>
      <w:r>
        <w:rPr>
          <w:rtl/>
          <w:lang w:bidi="ar-DZ"/>
        </w:rPr>
        <w:t xml:space="preserve"> مقارنة بعام </w:t>
      </w:r>
      <w:r w:rsidRPr="002E6221">
        <w:rPr>
          <w:szCs w:val="20"/>
          <w:rtl/>
          <w:lang w:bidi="ar-DZ"/>
        </w:rPr>
        <w:t>2017</w:t>
      </w:r>
      <w:r>
        <w:rPr>
          <w:rtl/>
          <w:lang w:bidi="ar-DZ"/>
        </w:rPr>
        <w:t xml:space="preserve">. </w:t>
      </w:r>
    </w:p>
    <w:tbl>
      <w:tblPr>
        <w:tblStyle w:val="TableGrid"/>
        <w:bidiVisual/>
        <w:tblW w:w="7229" w:type="dxa"/>
        <w:tblInd w:w="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7"/>
        <w:gridCol w:w="1228"/>
        <w:gridCol w:w="1227"/>
        <w:gridCol w:w="1229"/>
        <w:gridCol w:w="1229"/>
        <w:gridCol w:w="1229"/>
      </w:tblGrid>
      <w:tr w:rsidR="00D303A6" w:rsidRPr="00EE4450" w:rsidTr="00D303A6">
        <w:tc>
          <w:tcPr>
            <w:tcW w:w="1087" w:type="dxa"/>
            <w:tcBorders>
              <w:top w:val="single" w:sz="4" w:space="0" w:color="auto"/>
            </w:tcBorders>
          </w:tcPr>
          <w:p w:rsidR="00D303A6" w:rsidRPr="00EE4450" w:rsidRDefault="00D303A6" w:rsidP="00D303A6">
            <w:pPr>
              <w:widowControl w:val="0"/>
              <w:autoSpaceDE w:val="0"/>
              <w:autoSpaceDN w:val="0"/>
              <w:adjustRightInd w:val="0"/>
              <w:spacing w:line="360" w:lineRule="auto"/>
              <w:textAlignment w:val="baseline"/>
              <w:rPr>
                <w:rFonts w:eastAsia="Calibri"/>
                <w:color w:val="000000"/>
                <w:rtl/>
              </w:rPr>
            </w:pPr>
            <w:r w:rsidRPr="00EE4450">
              <w:rPr>
                <w:rFonts w:eastAsia="Calibri"/>
                <w:bCs/>
                <w:color w:val="000000"/>
              </w:rPr>
              <w:t>2003</w:t>
            </w:r>
          </w:p>
        </w:tc>
        <w:tc>
          <w:tcPr>
            <w:tcW w:w="1228" w:type="dxa"/>
            <w:tcBorders>
              <w:top w:val="single" w:sz="4"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7</w:t>
            </w:r>
            <w:r>
              <w:rPr>
                <w:rFonts w:eastAsia="Calibri"/>
                <w:color w:val="000000"/>
              </w:rPr>
              <w:t xml:space="preserve"> </w:t>
            </w:r>
            <w:r w:rsidRPr="00EE4450">
              <w:rPr>
                <w:rFonts w:eastAsia="Calibri"/>
                <w:color w:val="000000"/>
              </w:rPr>
              <w:t>900</w:t>
            </w:r>
          </w:p>
        </w:tc>
        <w:tc>
          <w:tcPr>
            <w:tcW w:w="1227" w:type="dxa"/>
            <w:tcBorders>
              <w:top w:val="single" w:sz="4"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2008</w:t>
            </w:r>
          </w:p>
        </w:tc>
        <w:tc>
          <w:tcPr>
            <w:tcW w:w="1229" w:type="dxa"/>
            <w:tcBorders>
              <w:top w:val="single" w:sz="4"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w:t>
            </w:r>
            <w:r>
              <w:rPr>
                <w:rFonts w:eastAsia="Calibri"/>
                <w:color w:val="000000"/>
              </w:rPr>
              <w:t xml:space="preserve"> </w:t>
            </w:r>
            <w:r w:rsidRPr="00EE4450">
              <w:rPr>
                <w:rFonts w:eastAsia="Calibri"/>
                <w:color w:val="000000"/>
              </w:rPr>
              <w:t>866</w:t>
            </w:r>
          </w:p>
        </w:tc>
        <w:tc>
          <w:tcPr>
            <w:tcW w:w="1229" w:type="dxa"/>
            <w:tcBorders>
              <w:top w:val="single" w:sz="4" w:space="0" w:color="auto"/>
            </w:tcBorders>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2013</w:t>
            </w:r>
          </w:p>
        </w:tc>
        <w:tc>
          <w:tcPr>
            <w:tcW w:w="1229" w:type="dxa"/>
            <w:tcBorders>
              <w:top w:val="single" w:sz="4" w:space="0" w:color="auto"/>
            </w:tcBorders>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946</w:t>
            </w:r>
          </w:p>
        </w:tc>
      </w:tr>
      <w:tr w:rsidR="00D303A6" w:rsidTr="00D303A6">
        <w:tc>
          <w:tcPr>
            <w:tcW w:w="1087" w:type="dxa"/>
          </w:tcPr>
          <w:p w:rsidR="00D303A6" w:rsidRPr="00EE4450" w:rsidRDefault="00D303A6" w:rsidP="00D303A6">
            <w:pPr>
              <w:widowControl w:val="0"/>
              <w:autoSpaceDE w:val="0"/>
              <w:autoSpaceDN w:val="0"/>
              <w:adjustRightInd w:val="0"/>
              <w:spacing w:line="360" w:lineRule="auto"/>
              <w:textAlignment w:val="baseline"/>
              <w:rPr>
                <w:rFonts w:eastAsia="Calibri"/>
                <w:color w:val="000000"/>
                <w:rtl/>
              </w:rPr>
            </w:pPr>
            <w:r w:rsidRPr="00EE4450">
              <w:rPr>
                <w:rFonts w:eastAsia="Calibri"/>
                <w:bCs/>
                <w:color w:val="000000"/>
              </w:rPr>
              <w:t>2004</w:t>
            </w:r>
          </w:p>
        </w:tc>
        <w:tc>
          <w:tcPr>
            <w:tcW w:w="1228"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w:t>
            </w:r>
            <w:r>
              <w:rPr>
                <w:rFonts w:eastAsia="Calibri"/>
                <w:color w:val="000000"/>
              </w:rPr>
              <w:t xml:space="preserve"> </w:t>
            </w:r>
            <w:r w:rsidRPr="00EE4450">
              <w:rPr>
                <w:rFonts w:eastAsia="Calibri"/>
                <w:color w:val="000000"/>
              </w:rPr>
              <w:t>766</w:t>
            </w:r>
          </w:p>
        </w:tc>
        <w:tc>
          <w:tcPr>
            <w:tcW w:w="1227"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2009</w:t>
            </w:r>
          </w:p>
        </w:tc>
        <w:tc>
          <w:tcPr>
            <w:tcW w:w="1229"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w:t>
            </w:r>
            <w:r>
              <w:rPr>
                <w:rFonts w:eastAsia="Calibri"/>
                <w:color w:val="000000"/>
              </w:rPr>
              <w:t xml:space="preserve"> </w:t>
            </w:r>
            <w:r w:rsidRPr="00EE4450">
              <w:rPr>
                <w:rFonts w:eastAsia="Calibri"/>
                <w:color w:val="000000"/>
              </w:rPr>
              <w:t>689</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2014</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w:t>
            </w:r>
            <w:r>
              <w:rPr>
                <w:rFonts w:eastAsia="Calibri"/>
                <w:color w:val="000000"/>
              </w:rPr>
              <w:t xml:space="preserve"> </w:t>
            </w:r>
            <w:r w:rsidRPr="00EE4450">
              <w:rPr>
                <w:rFonts w:eastAsia="Calibri"/>
                <w:color w:val="000000"/>
              </w:rPr>
              <w:t>444</w:t>
            </w:r>
          </w:p>
        </w:tc>
      </w:tr>
      <w:tr w:rsidR="00D303A6" w:rsidTr="00D303A6">
        <w:tc>
          <w:tcPr>
            <w:tcW w:w="1087" w:type="dxa"/>
          </w:tcPr>
          <w:p w:rsidR="00D303A6" w:rsidRPr="00EE4450" w:rsidRDefault="00D303A6" w:rsidP="00D303A6">
            <w:pPr>
              <w:widowControl w:val="0"/>
              <w:autoSpaceDE w:val="0"/>
              <w:autoSpaceDN w:val="0"/>
              <w:adjustRightInd w:val="0"/>
              <w:spacing w:line="360" w:lineRule="auto"/>
              <w:textAlignment w:val="baseline"/>
              <w:rPr>
                <w:rFonts w:eastAsia="Calibri"/>
                <w:color w:val="000000"/>
                <w:rtl/>
              </w:rPr>
            </w:pPr>
            <w:r w:rsidRPr="00EE4450">
              <w:rPr>
                <w:rFonts w:eastAsia="Calibri"/>
                <w:bCs/>
                <w:color w:val="000000"/>
              </w:rPr>
              <w:t>2005</w:t>
            </w:r>
          </w:p>
        </w:tc>
        <w:tc>
          <w:tcPr>
            <w:tcW w:w="1228"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w:t>
            </w:r>
            <w:r>
              <w:rPr>
                <w:rFonts w:eastAsia="Calibri"/>
                <w:color w:val="000000"/>
              </w:rPr>
              <w:t xml:space="preserve"> </w:t>
            </w:r>
            <w:r w:rsidRPr="00EE4450">
              <w:rPr>
                <w:rFonts w:eastAsia="Calibri"/>
                <w:color w:val="000000"/>
              </w:rPr>
              <w:t>323</w:t>
            </w:r>
          </w:p>
        </w:tc>
        <w:tc>
          <w:tcPr>
            <w:tcW w:w="1227"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2010</w:t>
            </w:r>
          </w:p>
        </w:tc>
        <w:tc>
          <w:tcPr>
            <w:tcW w:w="1229"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w:t>
            </w:r>
            <w:r>
              <w:rPr>
                <w:rFonts w:eastAsia="Calibri"/>
                <w:color w:val="000000"/>
              </w:rPr>
              <w:t xml:space="preserve"> </w:t>
            </w:r>
            <w:r w:rsidRPr="00EE4450">
              <w:rPr>
                <w:rFonts w:eastAsia="Calibri"/>
                <w:color w:val="000000"/>
              </w:rPr>
              <w:t>939</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2015</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w:t>
            </w:r>
            <w:r>
              <w:rPr>
                <w:rFonts w:eastAsia="Calibri"/>
                <w:color w:val="000000"/>
              </w:rPr>
              <w:t xml:space="preserve"> </w:t>
            </w:r>
            <w:r w:rsidRPr="00EE4450">
              <w:rPr>
                <w:rFonts w:eastAsia="Calibri"/>
                <w:color w:val="000000"/>
              </w:rPr>
              <w:t>276</w:t>
            </w:r>
          </w:p>
        </w:tc>
      </w:tr>
      <w:tr w:rsidR="00D303A6" w:rsidTr="00D303A6">
        <w:tc>
          <w:tcPr>
            <w:tcW w:w="1087" w:type="dxa"/>
          </w:tcPr>
          <w:p w:rsidR="00D303A6" w:rsidRPr="00EE4450" w:rsidRDefault="00D303A6" w:rsidP="00D303A6">
            <w:pPr>
              <w:widowControl w:val="0"/>
              <w:autoSpaceDE w:val="0"/>
              <w:autoSpaceDN w:val="0"/>
              <w:adjustRightInd w:val="0"/>
              <w:spacing w:line="360" w:lineRule="auto"/>
              <w:textAlignment w:val="baseline"/>
              <w:rPr>
                <w:rFonts w:eastAsia="Calibri"/>
                <w:color w:val="000000"/>
                <w:rtl/>
              </w:rPr>
            </w:pPr>
            <w:r w:rsidRPr="00EE4450">
              <w:rPr>
                <w:rFonts w:eastAsia="Calibri"/>
                <w:bCs/>
                <w:color w:val="000000"/>
              </w:rPr>
              <w:t>2006</w:t>
            </w:r>
          </w:p>
        </w:tc>
        <w:tc>
          <w:tcPr>
            <w:tcW w:w="1228"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w:t>
            </w:r>
            <w:r>
              <w:rPr>
                <w:rFonts w:eastAsia="Calibri"/>
                <w:color w:val="000000"/>
              </w:rPr>
              <w:t xml:space="preserve"> </w:t>
            </w:r>
            <w:r w:rsidRPr="00EE4450">
              <w:rPr>
                <w:rFonts w:eastAsia="Calibri"/>
                <w:color w:val="000000"/>
              </w:rPr>
              <w:t>314</w:t>
            </w:r>
          </w:p>
        </w:tc>
        <w:tc>
          <w:tcPr>
            <w:tcW w:w="1227"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2011</w:t>
            </w:r>
          </w:p>
        </w:tc>
        <w:tc>
          <w:tcPr>
            <w:tcW w:w="1229" w:type="dxa"/>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w:t>
            </w:r>
            <w:r>
              <w:rPr>
                <w:rFonts w:eastAsia="Calibri"/>
                <w:color w:val="000000"/>
              </w:rPr>
              <w:t xml:space="preserve"> </w:t>
            </w:r>
            <w:r w:rsidRPr="00EE4450">
              <w:rPr>
                <w:rFonts w:eastAsia="Calibri"/>
                <w:color w:val="000000"/>
              </w:rPr>
              <w:t>290</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2016</w:t>
            </w:r>
          </w:p>
        </w:tc>
        <w:tc>
          <w:tcPr>
            <w:tcW w:w="1229" w:type="dxa"/>
            <w:shd w:val="clear" w:color="auto" w:fill="auto"/>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w:t>
            </w:r>
            <w:r>
              <w:rPr>
                <w:rFonts w:eastAsia="Calibri"/>
                <w:color w:val="000000"/>
              </w:rPr>
              <w:t xml:space="preserve"> </w:t>
            </w:r>
            <w:r w:rsidRPr="00EE4450">
              <w:rPr>
                <w:rFonts w:eastAsia="Calibri"/>
                <w:color w:val="000000"/>
              </w:rPr>
              <w:t>244</w:t>
            </w:r>
          </w:p>
        </w:tc>
      </w:tr>
      <w:tr w:rsidR="00D303A6" w:rsidTr="00D303A6">
        <w:tc>
          <w:tcPr>
            <w:tcW w:w="1087" w:type="dxa"/>
            <w:tcBorders>
              <w:bottom w:val="single" w:sz="12" w:space="0" w:color="auto"/>
            </w:tcBorders>
          </w:tcPr>
          <w:p w:rsidR="00D303A6" w:rsidRPr="00EE4450" w:rsidRDefault="00D303A6" w:rsidP="00D303A6">
            <w:pPr>
              <w:widowControl w:val="0"/>
              <w:autoSpaceDE w:val="0"/>
              <w:autoSpaceDN w:val="0"/>
              <w:adjustRightInd w:val="0"/>
              <w:spacing w:line="360" w:lineRule="auto"/>
              <w:textAlignment w:val="baseline"/>
              <w:rPr>
                <w:rFonts w:eastAsia="Calibri"/>
                <w:color w:val="000000"/>
                <w:rtl/>
              </w:rPr>
            </w:pPr>
            <w:r w:rsidRPr="00EE4450">
              <w:rPr>
                <w:rFonts w:eastAsia="Calibri"/>
                <w:bCs/>
                <w:color w:val="000000"/>
              </w:rPr>
              <w:t>2007</w:t>
            </w:r>
          </w:p>
        </w:tc>
        <w:tc>
          <w:tcPr>
            <w:tcW w:w="1228" w:type="dxa"/>
            <w:tcBorders>
              <w:bottom w:val="single" w:sz="12"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w:t>
            </w:r>
            <w:r>
              <w:rPr>
                <w:rFonts w:eastAsia="Calibri"/>
                <w:color w:val="000000"/>
              </w:rPr>
              <w:t xml:space="preserve"> </w:t>
            </w:r>
            <w:r w:rsidRPr="00EE4450">
              <w:rPr>
                <w:rFonts w:eastAsia="Calibri"/>
                <w:color w:val="000000"/>
              </w:rPr>
              <w:t>985</w:t>
            </w:r>
          </w:p>
        </w:tc>
        <w:tc>
          <w:tcPr>
            <w:tcW w:w="1227" w:type="dxa"/>
            <w:tcBorders>
              <w:bottom w:val="single" w:sz="12"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2012</w:t>
            </w:r>
          </w:p>
        </w:tc>
        <w:tc>
          <w:tcPr>
            <w:tcW w:w="1229" w:type="dxa"/>
            <w:tcBorders>
              <w:bottom w:val="single" w:sz="12" w:space="0" w:color="auto"/>
            </w:tcBorders>
          </w:tcPr>
          <w:p w:rsidR="00D303A6" w:rsidRPr="00EE4450" w:rsidRDefault="00D303A6" w:rsidP="00CF23A9">
            <w:pPr>
              <w:widowControl w:val="0"/>
              <w:autoSpaceDE w:val="0"/>
              <w:autoSpaceDN w:val="0"/>
              <w:adjustRightInd w:val="0"/>
              <w:spacing w:line="360" w:lineRule="auto"/>
              <w:textAlignment w:val="baseline"/>
              <w:rPr>
                <w:rFonts w:eastAsia="Calibri"/>
                <w:color w:val="000000"/>
              </w:rPr>
            </w:pPr>
            <w:r w:rsidRPr="00EE4450">
              <w:rPr>
                <w:rFonts w:eastAsia="Calibri"/>
                <w:color w:val="000000"/>
              </w:rPr>
              <w:t>956</w:t>
            </w:r>
          </w:p>
        </w:tc>
        <w:tc>
          <w:tcPr>
            <w:tcW w:w="1229" w:type="dxa"/>
            <w:tcBorders>
              <w:bottom w:val="single" w:sz="12" w:space="0" w:color="auto"/>
            </w:tcBorders>
            <w:shd w:val="clear" w:color="auto" w:fill="auto"/>
            <w:vAlign w:val="bottom"/>
          </w:tcPr>
          <w:p w:rsidR="00D303A6" w:rsidRPr="00EE4450" w:rsidRDefault="00D303A6" w:rsidP="00CF23A9">
            <w:pPr>
              <w:spacing w:before="40" w:after="40" w:line="220" w:lineRule="exact"/>
              <w:jc w:val="right"/>
            </w:pPr>
          </w:p>
        </w:tc>
        <w:tc>
          <w:tcPr>
            <w:tcW w:w="1229" w:type="dxa"/>
            <w:tcBorders>
              <w:bottom w:val="single" w:sz="12" w:space="0" w:color="auto"/>
            </w:tcBorders>
            <w:shd w:val="clear" w:color="auto" w:fill="auto"/>
            <w:vAlign w:val="bottom"/>
          </w:tcPr>
          <w:p w:rsidR="00D303A6" w:rsidRPr="00EE4450" w:rsidRDefault="00D303A6" w:rsidP="00CF23A9">
            <w:pPr>
              <w:spacing w:before="40" w:after="40" w:line="220" w:lineRule="exact"/>
              <w:jc w:val="right"/>
            </w:pPr>
          </w:p>
        </w:tc>
      </w:tr>
    </w:tbl>
    <w:tbl>
      <w:tblPr>
        <w:bidiVisual/>
        <w:tblW w:w="7365" w:type="dxa"/>
        <w:tblInd w:w="1134" w:type="dxa"/>
        <w:tblLayout w:type="fixed"/>
        <w:tblCellMar>
          <w:left w:w="0" w:type="dxa"/>
          <w:right w:w="0" w:type="dxa"/>
        </w:tblCellMar>
        <w:tblLook w:val="04A0" w:firstRow="1" w:lastRow="0" w:firstColumn="1" w:lastColumn="0" w:noHBand="0" w:noVBand="1"/>
      </w:tblPr>
      <w:tblGrid>
        <w:gridCol w:w="3683"/>
        <w:gridCol w:w="3682"/>
      </w:tblGrid>
      <w:tr w:rsidR="00D303A6" w:rsidRPr="00D303A6" w:rsidTr="00D303A6">
        <w:tc>
          <w:tcPr>
            <w:tcW w:w="7365" w:type="dxa"/>
            <w:gridSpan w:val="2"/>
            <w:tcBorders>
              <w:top w:val="single" w:sz="4" w:space="0" w:color="auto"/>
              <w:left w:val="nil"/>
              <w:bottom w:val="single" w:sz="12" w:space="0" w:color="auto"/>
              <w:right w:val="nil"/>
            </w:tcBorders>
            <w:vAlign w:val="bottom"/>
            <w:hideMark/>
          </w:tcPr>
          <w:p w:rsidR="00D303A6" w:rsidRPr="00D303A6" w:rsidRDefault="00D303A6" w:rsidP="00D303A6">
            <w:pPr>
              <w:pStyle w:val="SingleTxtG"/>
              <w:spacing w:after="40" w:line="300" w:lineRule="exact"/>
              <w:jc w:val="center"/>
              <w:rPr>
                <w:rFonts w:ascii="Traditional Arabic" w:hAnsi="Traditional Arabic" w:cs="Traditional Arabic"/>
                <w:iCs/>
                <w:sz w:val="26"/>
                <w:szCs w:val="26"/>
                <w:lang w:val="en-GB"/>
              </w:rPr>
            </w:pPr>
            <w:r w:rsidRPr="00D303A6">
              <w:rPr>
                <w:rFonts w:ascii="Traditional Arabic" w:hAnsi="Traditional Arabic" w:cs="Traditional Arabic"/>
                <w:iCs/>
                <w:sz w:val="26"/>
                <w:szCs w:val="26"/>
                <w:rtl/>
                <w:lang w:val="en-GB"/>
              </w:rPr>
              <w:lastRenderedPageBreak/>
              <w:t>الطلبات الواردة للحصول على الحماية الدولية</w:t>
            </w:r>
          </w:p>
        </w:tc>
      </w:tr>
      <w:tr w:rsidR="00D303A6" w:rsidRPr="00D303A6" w:rsidTr="00D303A6">
        <w:tc>
          <w:tcPr>
            <w:tcW w:w="7365" w:type="dxa"/>
            <w:gridSpan w:val="2"/>
            <w:tcBorders>
              <w:top w:val="single" w:sz="12" w:space="0" w:color="auto"/>
              <w:left w:val="nil"/>
              <w:bottom w:val="nil"/>
              <w:right w:val="nil"/>
            </w:tcBorders>
            <w:vAlign w:val="bottom"/>
            <w:hideMark/>
          </w:tcPr>
          <w:p w:rsidR="00D303A6" w:rsidRPr="00D303A6" w:rsidRDefault="00D303A6" w:rsidP="00D303A6">
            <w:pPr>
              <w:spacing w:after="40" w:line="300" w:lineRule="exact"/>
              <w:jc w:val="center"/>
              <w:rPr>
                <w:iCs/>
                <w:szCs w:val="26"/>
                <w:lang w:val="en-GB"/>
              </w:rPr>
            </w:pPr>
            <w:r w:rsidRPr="00D303A6">
              <w:rPr>
                <w:iCs/>
                <w:szCs w:val="26"/>
                <w:rtl/>
              </w:rPr>
              <w:t xml:space="preserve">إجراء واحد، بحيث يشمل </w:t>
            </w:r>
            <w:r w:rsidRPr="00D303A6">
              <w:rPr>
                <w:rFonts w:hint="cs"/>
                <w:iCs/>
                <w:szCs w:val="26"/>
                <w:rtl/>
              </w:rPr>
              <w:t>طلبات الحصول على</w:t>
            </w:r>
            <w:r w:rsidRPr="00D303A6">
              <w:rPr>
                <w:iCs/>
                <w:szCs w:val="26"/>
                <w:rtl/>
              </w:rPr>
              <w:t xml:space="preserve"> صفة لاجئ و</w:t>
            </w:r>
            <w:r w:rsidRPr="00D303A6">
              <w:rPr>
                <w:rFonts w:hint="cs"/>
                <w:iCs/>
                <w:szCs w:val="26"/>
                <w:rtl/>
              </w:rPr>
              <w:t xml:space="preserve">على </w:t>
            </w:r>
            <w:r w:rsidRPr="00D303A6">
              <w:rPr>
                <w:iCs/>
                <w:szCs w:val="26"/>
                <w:rtl/>
              </w:rPr>
              <w:t xml:space="preserve">الحماية الفرعية، </w:t>
            </w:r>
            <w:r>
              <w:rPr>
                <w:iCs/>
                <w:szCs w:val="26"/>
                <w:rtl/>
              </w:rPr>
              <w:br/>
            </w:r>
            <w:r w:rsidRPr="00D303A6">
              <w:rPr>
                <w:iCs/>
                <w:szCs w:val="26"/>
                <w:rtl/>
              </w:rPr>
              <w:t>و، على نحو منفصل، الإذن بالبقاء</w:t>
            </w:r>
            <w:r w:rsidRPr="00D303A6">
              <w:rPr>
                <w:rFonts w:hint="cs"/>
                <w:iCs/>
                <w:szCs w:val="26"/>
                <w:rtl/>
              </w:rPr>
              <w:t xml:space="preserve"> في البلد</w:t>
            </w:r>
          </w:p>
        </w:tc>
      </w:tr>
      <w:tr w:rsidR="00D303A6" w:rsidRPr="00D303A6" w:rsidTr="00D303A6">
        <w:tc>
          <w:tcPr>
            <w:tcW w:w="3683" w:type="dxa"/>
            <w:hideMark/>
          </w:tcPr>
          <w:p w:rsidR="00D303A6" w:rsidRPr="00D303A6" w:rsidRDefault="00D303A6" w:rsidP="00D303A6">
            <w:pPr>
              <w:widowControl w:val="0"/>
              <w:adjustRightInd w:val="0"/>
              <w:spacing w:after="40" w:line="300" w:lineRule="exact"/>
              <w:textAlignment w:val="baseline"/>
              <w:rPr>
                <w:rFonts w:ascii="Traditional Arabic" w:hAnsi="Traditional Arabic"/>
                <w:szCs w:val="20"/>
                <w:rtl/>
              </w:rPr>
            </w:pPr>
            <w:r w:rsidRPr="00D303A6">
              <w:rPr>
                <w:rFonts w:ascii="Traditional Arabic" w:hAnsi="Traditional Arabic"/>
                <w:szCs w:val="20"/>
              </w:rPr>
              <w:t>2017</w:t>
            </w:r>
          </w:p>
        </w:tc>
        <w:tc>
          <w:tcPr>
            <w:tcW w:w="3682" w:type="dxa"/>
            <w:hideMark/>
          </w:tcPr>
          <w:p w:rsidR="00D303A6" w:rsidRPr="00D303A6" w:rsidRDefault="00D303A6" w:rsidP="00D303A6">
            <w:pPr>
              <w:widowControl w:val="0"/>
              <w:adjustRightInd w:val="0"/>
              <w:spacing w:after="40" w:line="300" w:lineRule="exact"/>
              <w:textAlignment w:val="baseline"/>
              <w:rPr>
                <w:rFonts w:ascii="Traditional Arabic" w:hAnsi="Traditional Arabic"/>
                <w:szCs w:val="20"/>
                <w:rtl/>
                <w:lang w:bidi="ar-MA"/>
              </w:rPr>
            </w:pPr>
            <w:r w:rsidRPr="00D303A6">
              <w:rPr>
                <w:rFonts w:ascii="Traditional Arabic" w:hAnsi="Traditional Arabic"/>
                <w:szCs w:val="20"/>
              </w:rPr>
              <w:t>2 926</w:t>
            </w:r>
          </w:p>
        </w:tc>
      </w:tr>
      <w:tr w:rsidR="00D303A6" w:rsidRPr="00D303A6" w:rsidTr="00D303A6">
        <w:tc>
          <w:tcPr>
            <w:tcW w:w="3683" w:type="dxa"/>
            <w:hideMark/>
          </w:tcPr>
          <w:p w:rsidR="00D303A6" w:rsidRPr="00D303A6" w:rsidRDefault="00D303A6" w:rsidP="00D303A6">
            <w:pPr>
              <w:widowControl w:val="0"/>
              <w:adjustRightInd w:val="0"/>
              <w:spacing w:after="40" w:line="300" w:lineRule="exact"/>
              <w:textAlignment w:val="baseline"/>
              <w:rPr>
                <w:rFonts w:ascii="Traditional Arabic" w:hAnsi="Traditional Arabic"/>
                <w:szCs w:val="20"/>
              </w:rPr>
            </w:pPr>
            <w:r w:rsidRPr="00D303A6">
              <w:rPr>
                <w:rFonts w:ascii="Traditional Arabic" w:hAnsi="Traditional Arabic"/>
                <w:szCs w:val="20"/>
              </w:rPr>
              <w:t>2018</w:t>
            </w:r>
          </w:p>
        </w:tc>
        <w:tc>
          <w:tcPr>
            <w:tcW w:w="3682" w:type="dxa"/>
            <w:hideMark/>
          </w:tcPr>
          <w:p w:rsidR="00D303A6" w:rsidRPr="00D303A6" w:rsidRDefault="00D303A6" w:rsidP="00D303A6">
            <w:pPr>
              <w:widowControl w:val="0"/>
              <w:adjustRightInd w:val="0"/>
              <w:spacing w:after="40" w:line="300" w:lineRule="exact"/>
              <w:textAlignment w:val="baseline"/>
              <w:rPr>
                <w:rFonts w:ascii="Traditional Arabic" w:hAnsi="Traditional Arabic"/>
                <w:szCs w:val="20"/>
              </w:rPr>
            </w:pPr>
            <w:r w:rsidRPr="00D303A6">
              <w:rPr>
                <w:rFonts w:ascii="Traditional Arabic" w:hAnsi="Traditional Arabic"/>
                <w:szCs w:val="20"/>
              </w:rPr>
              <w:t>3 673</w:t>
            </w:r>
          </w:p>
        </w:tc>
      </w:tr>
      <w:tr w:rsidR="00D303A6" w:rsidRPr="00D303A6" w:rsidTr="00D303A6">
        <w:tc>
          <w:tcPr>
            <w:tcW w:w="3683" w:type="dxa"/>
            <w:tcBorders>
              <w:top w:val="nil"/>
              <w:left w:val="nil"/>
              <w:bottom w:val="single" w:sz="12" w:space="0" w:color="auto"/>
              <w:right w:val="nil"/>
            </w:tcBorders>
            <w:hideMark/>
          </w:tcPr>
          <w:p w:rsidR="00D303A6" w:rsidRPr="00D303A6" w:rsidRDefault="00D303A6" w:rsidP="00D303A6">
            <w:pPr>
              <w:widowControl w:val="0"/>
              <w:adjustRightInd w:val="0"/>
              <w:spacing w:after="40" w:line="300" w:lineRule="exact"/>
              <w:textAlignment w:val="baseline"/>
              <w:rPr>
                <w:sz w:val="26"/>
                <w:szCs w:val="26"/>
                <w:rtl/>
              </w:rPr>
            </w:pPr>
            <w:r w:rsidRPr="00D303A6">
              <w:rPr>
                <w:rFonts w:ascii="Traditional Arabic" w:hAnsi="Traditional Arabic"/>
                <w:szCs w:val="20"/>
              </w:rPr>
              <w:t>2019</w:t>
            </w:r>
            <w:r w:rsidRPr="00D303A6">
              <w:rPr>
                <w:rFonts w:hint="cs"/>
                <w:sz w:val="26"/>
                <w:szCs w:val="26"/>
                <w:rtl/>
              </w:rPr>
              <w:t xml:space="preserve"> </w:t>
            </w:r>
            <w:r w:rsidRPr="00D303A6">
              <w:rPr>
                <w:sz w:val="30"/>
                <w:szCs w:val="26"/>
                <w:rtl/>
              </w:rPr>
              <w:t>(حتى نهاية تموز/يوليه)</w:t>
            </w:r>
          </w:p>
        </w:tc>
        <w:tc>
          <w:tcPr>
            <w:tcW w:w="3682" w:type="dxa"/>
            <w:tcBorders>
              <w:top w:val="nil"/>
              <w:left w:val="nil"/>
              <w:bottom w:val="single" w:sz="12" w:space="0" w:color="auto"/>
              <w:right w:val="nil"/>
            </w:tcBorders>
            <w:hideMark/>
          </w:tcPr>
          <w:p w:rsidR="00D303A6" w:rsidRPr="00D303A6" w:rsidRDefault="00D303A6" w:rsidP="00D303A6">
            <w:pPr>
              <w:widowControl w:val="0"/>
              <w:adjustRightInd w:val="0"/>
              <w:spacing w:after="40" w:line="300" w:lineRule="exact"/>
              <w:textAlignment w:val="baseline"/>
              <w:rPr>
                <w:rFonts w:ascii="Traditional Arabic" w:hAnsi="Traditional Arabic"/>
                <w:szCs w:val="20"/>
              </w:rPr>
            </w:pPr>
            <w:r w:rsidRPr="00D303A6">
              <w:rPr>
                <w:rFonts w:ascii="Traditional Arabic" w:hAnsi="Traditional Arabic"/>
                <w:szCs w:val="20"/>
              </w:rPr>
              <w:t>2 680</w:t>
            </w:r>
          </w:p>
        </w:tc>
      </w:tr>
    </w:tbl>
    <w:p w:rsidR="002E6221" w:rsidRDefault="002E6221" w:rsidP="00D303A6">
      <w:pPr>
        <w:pStyle w:val="SingleTxtGA"/>
        <w:spacing w:before="120"/>
        <w:rPr>
          <w:rtl/>
          <w:lang w:bidi="ar-DZ"/>
        </w:rPr>
      </w:pPr>
      <w:r w:rsidRPr="002E6221">
        <w:rPr>
          <w:szCs w:val="20"/>
          <w:rtl/>
          <w:lang w:bidi="ar-DZ"/>
        </w:rPr>
        <w:t>250</w:t>
      </w:r>
      <w:r>
        <w:rPr>
          <w:rtl/>
          <w:lang w:bidi="ar-DZ"/>
        </w:rPr>
        <w:t>-</w:t>
      </w:r>
      <w:r>
        <w:rPr>
          <w:rtl/>
          <w:lang w:bidi="ar-DZ"/>
        </w:rPr>
        <w:tab/>
        <w:t xml:space="preserve">وفيما يتعلق بظروف استقبال طالبي الحماية الدولية، حكمت محكمة النقض الأيرلندية في أيار/مايو </w:t>
      </w:r>
      <w:r w:rsidRPr="002E6221">
        <w:rPr>
          <w:szCs w:val="20"/>
          <w:rtl/>
          <w:lang w:bidi="ar-DZ"/>
        </w:rPr>
        <w:t>2017</w:t>
      </w:r>
      <w:r>
        <w:rPr>
          <w:rtl/>
          <w:lang w:bidi="ar-DZ"/>
        </w:rPr>
        <w:t xml:space="preserve"> بعدم دستورية فرض حظر مطلق على ولوج طالبي اللجوء إلى سوق العمل في الحالات التي لا يوجد فيها أي حد زمني لمعالجة طلبات الحماية الدولية. وعقب صدور هذا الحكم، أنشأت الحكومة فرقة عمل مشتركة بين الإدارات في تموز/يوليه </w:t>
      </w:r>
      <w:r w:rsidRPr="002E6221">
        <w:rPr>
          <w:szCs w:val="20"/>
          <w:rtl/>
          <w:lang w:bidi="ar-DZ"/>
        </w:rPr>
        <w:t>2017</w:t>
      </w:r>
      <w:r>
        <w:rPr>
          <w:rtl/>
          <w:lang w:bidi="ar-DZ"/>
        </w:rPr>
        <w:t xml:space="preserve"> وأسندت إليها مهمة دراسة الآثار المترتبة على الحكم واقتراح حلول بهذا الشأن. وقررت الحكومة في </w:t>
      </w:r>
      <w:r w:rsidRPr="002E6221">
        <w:rPr>
          <w:szCs w:val="20"/>
          <w:rtl/>
          <w:lang w:bidi="ar-DZ"/>
        </w:rPr>
        <w:t>22</w:t>
      </w:r>
      <w:r>
        <w:rPr>
          <w:rtl/>
          <w:lang w:bidi="ar-DZ"/>
        </w:rPr>
        <w:t xml:space="preserve"> تشرين الثاني/نوفمبر </w:t>
      </w:r>
      <w:r w:rsidRPr="002E6221">
        <w:rPr>
          <w:szCs w:val="20"/>
          <w:rtl/>
          <w:lang w:bidi="ar-DZ"/>
        </w:rPr>
        <w:t>2017</w:t>
      </w:r>
      <w:r>
        <w:rPr>
          <w:rtl/>
          <w:lang w:bidi="ar-DZ"/>
        </w:rPr>
        <w:t xml:space="preserve"> أن تمارس </w:t>
      </w:r>
      <w:r w:rsidRPr="00D303A6">
        <w:rPr>
          <w:spacing w:val="-4"/>
          <w:rtl/>
          <w:lang w:bidi="ar-DZ"/>
        </w:rPr>
        <w:t xml:space="preserve">الدولة سلطتها التقديرية فيما يتعلق بالمشاركة في التوجيه </w:t>
      </w:r>
      <w:r w:rsidRPr="00D303A6">
        <w:rPr>
          <w:spacing w:val="-4"/>
          <w:szCs w:val="20"/>
          <w:rtl/>
          <w:lang w:bidi="ar-DZ"/>
        </w:rPr>
        <w:t>2013</w:t>
      </w:r>
      <w:r w:rsidRPr="00D303A6">
        <w:rPr>
          <w:spacing w:val="-4"/>
          <w:rtl/>
          <w:lang w:bidi="ar-DZ"/>
        </w:rPr>
        <w:t>/</w:t>
      </w:r>
      <w:r w:rsidRPr="00D303A6">
        <w:rPr>
          <w:spacing w:val="-4"/>
          <w:szCs w:val="20"/>
          <w:rtl/>
          <w:lang w:bidi="ar-DZ"/>
        </w:rPr>
        <w:t>33</w:t>
      </w:r>
      <w:r w:rsidRPr="00D303A6">
        <w:rPr>
          <w:spacing w:val="-4"/>
          <w:rtl/>
          <w:lang w:bidi="ar-DZ"/>
        </w:rPr>
        <w:t>/</w:t>
      </w:r>
      <w:r w:rsidRPr="00D303A6">
        <w:rPr>
          <w:spacing w:val="-4"/>
          <w:lang w:bidi="ar-DZ"/>
        </w:rPr>
        <w:t>EU</w:t>
      </w:r>
      <w:r w:rsidRPr="00D303A6">
        <w:rPr>
          <w:spacing w:val="-4"/>
          <w:rtl/>
          <w:lang w:bidi="ar-DZ"/>
        </w:rPr>
        <w:t xml:space="preserve"> بشأن ظروف الاستقبال بموجب</w:t>
      </w:r>
      <w:r>
        <w:rPr>
          <w:rtl/>
          <w:lang w:bidi="ar-DZ"/>
        </w:rPr>
        <w:t xml:space="preserve"> البروتوكول </w:t>
      </w:r>
      <w:r w:rsidRPr="002E6221">
        <w:rPr>
          <w:szCs w:val="20"/>
          <w:rtl/>
          <w:lang w:bidi="ar-DZ"/>
        </w:rPr>
        <w:t>21</w:t>
      </w:r>
      <w:r>
        <w:rPr>
          <w:rtl/>
          <w:lang w:bidi="ar-DZ"/>
        </w:rPr>
        <w:t xml:space="preserve"> من معاهدة لشبونة. ومنذ حزيران/يونيه </w:t>
      </w:r>
      <w:r w:rsidRPr="002E6221">
        <w:rPr>
          <w:szCs w:val="20"/>
          <w:rtl/>
          <w:lang w:bidi="ar-DZ"/>
        </w:rPr>
        <w:t>2018</w:t>
      </w:r>
      <w:r>
        <w:rPr>
          <w:rtl/>
          <w:lang w:bidi="ar-DZ"/>
        </w:rPr>
        <w:t xml:space="preserve">، يحقُّ لطالبي اللجوء الذين ظلت أسماؤهم </w:t>
      </w:r>
      <w:r w:rsidRPr="00D303A6">
        <w:rPr>
          <w:spacing w:val="-4"/>
          <w:rtl/>
          <w:lang w:bidi="ar-DZ"/>
        </w:rPr>
        <w:t>في النظام لأكثر من تسعة أشهر، وما زالوا ينتظرون القرار الذي سيصدر بشأنهم في المرحلة الأولى، أن يتقدَّموا بطلب للحصول على خطاب إذن بالعمل في أيرلندا من وحدة ولوج سوق العمل التابعة لوزارة العدل</w:t>
      </w:r>
      <w:r>
        <w:rPr>
          <w:rtl/>
          <w:lang w:bidi="ar-DZ"/>
        </w:rPr>
        <w:t xml:space="preserve"> والمساواة. ولا تُفرض أيُّ رسوم أو تكاليف على تقديم الطلب. ويمتد هذا الإذن بالعمل ستة أشهر، وهو قابل للتجديد إلى أن يصدر قرار نهائي بشأن طلب الحصول على الحماية الدولية. وحتى </w:t>
      </w:r>
      <w:r w:rsidRPr="002E6221">
        <w:rPr>
          <w:szCs w:val="20"/>
          <w:rtl/>
          <w:lang w:bidi="ar-DZ"/>
        </w:rPr>
        <w:t>5</w:t>
      </w:r>
      <w:r>
        <w:rPr>
          <w:rtl/>
          <w:lang w:bidi="ar-DZ"/>
        </w:rPr>
        <w:t xml:space="preserve"> حزيران/يونيه </w:t>
      </w:r>
      <w:r w:rsidRPr="002E6221">
        <w:rPr>
          <w:szCs w:val="20"/>
          <w:rtl/>
          <w:lang w:bidi="ar-DZ"/>
        </w:rPr>
        <w:t>2019</w:t>
      </w:r>
      <w:r>
        <w:rPr>
          <w:rtl/>
          <w:lang w:bidi="ar-DZ"/>
        </w:rPr>
        <w:t xml:space="preserve">، مُنح </w:t>
      </w:r>
      <w:r w:rsidRPr="002E6221">
        <w:rPr>
          <w:szCs w:val="20"/>
          <w:rtl/>
          <w:lang w:bidi="ar-DZ"/>
        </w:rPr>
        <w:t>583</w:t>
      </w:r>
      <w:r>
        <w:rPr>
          <w:rtl/>
          <w:lang w:bidi="ar-DZ"/>
        </w:rPr>
        <w:t xml:space="preserve"> </w:t>
      </w:r>
      <w:r w:rsidRPr="002E6221">
        <w:rPr>
          <w:szCs w:val="20"/>
          <w:rtl/>
          <w:lang w:bidi="ar-DZ"/>
        </w:rPr>
        <w:t>2</w:t>
      </w:r>
      <w:r>
        <w:rPr>
          <w:rtl/>
          <w:lang w:bidi="ar-DZ"/>
        </w:rPr>
        <w:t xml:space="preserve"> من طالبي الحماية الدولية إذناً بولوج سوق العمل من أصل </w:t>
      </w:r>
      <w:r w:rsidRPr="002E6221">
        <w:rPr>
          <w:szCs w:val="20"/>
          <w:rtl/>
          <w:lang w:bidi="ar-DZ"/>
        </w:rPr>
        <w:t>814</w:t>
      </w:r>
      <w:r>
        <w:rPr>
          <w:rtl/>
          <w:lang w:bidi="ar-DZ"/>
        </w:rPr>
        <w:t xml:space="preserve"> </w:t>
      </w:r>
      <w:r w:rsidRPr="002E6221">
        <w:rPr>
          <w:szCs w:val="20"/>
          <w:rtl/>
          <w:lang w:bidi="ar-DZ"/>
        </w:rPr>
        <w:t>3</w:t>
      </w:r>
      <w:r>
        <w:rPr>
          <w:rtl/>
          <w:lang w:bidi="ar-DZ"/>
        </w:rPr>
        <w:t xml:space="preserve"> طلباً. وقد حصل </w:t>
      </w:r>
      <w:r w:rsidRPr="002E6221">
        <w:rPr>
          <w:szCs w:val="20"/>
          <w:rtl/>
          <w:lang w:bidi="ar-DZ"/>
        </w:rPr>
        <w:t>913</w:t>
      </w:r>
      <w:r>
        <w:rPr>
          <w:rtl/>
          <w:lang w:bidi="ar-DZ"/>
        </w:rPr>
        <w:t xml:space="preserve"> </w:t>
      </w:r>
      <w:r w:rsidRPr="002E6221">
        <w:rPr>
          <w:szCs w:val="20"/>
          <w:rtl/>
          <w:lang w:bidi="ar-DZ"/>
        </w:rPr>
        <w:t>1</w:t>
      </w:r>
      <w:r>
        <w:rPr>
          <w:rtl/>
          <w:lang w:bidi="ar-DZ"/>
        </w:rPr>
        <w:t xml:space="preserve"> من مقدِّمي الطلبات الذين يقيمون في مراكز الإيواء التابعة لوكالة الاستقبال والإدماج على إذن بولوج سوق العمل.</w:t>
      </w:r>
    </w:p>
    <w:p w:rsidR="002E6221" w:rsidRDefault="002E6221" w:rsidP="002E6221">
      <w:pPr>
        <w:pStyle w:val="SingleTxtGA"/>
        <w:rPr>
          <w:rtl/>
          <w:lang w:bidi="ar-DZ"/>
        </w:rPr>
      </w:pPr>
      <w:r w:rsidRPr="002E6221">
        <w:rPr>
          <w:szCs w:val="20"/>
          <w:rtl/>
          <w:lang w:bidi="ar-DZ"/>
        </w:rPr>
        <w:t>251</w:t>
      </w:r>
      <w:r>
        <w:rPr>
          <w:rtl/>
          <w:lang w:bidi="ar-DZ"/>
        </w:rPr>
        <w:t>-</w:t>
      </w:r>
      <w:r>
        <w:rPr>
          <w:rtl/>
          <w:lang w:bidi="ar-DZ"/>
        </w:rPr>
        <w:tab/>
        <w:t xml:space="preserve">وأنشئ البرنامج الأيرلندي لحماية اللاجئين بموجب قرار حكومي في </w:t>
      </w:r>
      <w:r w:rsidRPr="002E6221">
        <w:rPr>
          <w:szCs w:val="20"/>
          <w:rtl/>
          <w:lang w:bidi="ar-DZ"/>
        </w:rPr>
        <w:t>10</w:t>
      </w:r>
      <w:r>
        <w:rPr>
          <w:rtl/>
          <w:lang w:bidi="ar-DZ"/>
        </w:rPr>
        <w:t xml:space="preserve"> أيلول/سبتمبر </w:t>
      </w:r>
      <w:r w:rsidRPr="002E6221">
        <w:rPr>
          <w:szCs w:val="20"/>
          <w:rtl/>
          <w:lang w:bidi="ar-DZ"/>
        </w:rPr>
        <w:t>2015</w:t>
      </w:r>
      <w:r>
        <w:rPr>
          <w:rtl/>
          <w:lang w:bidi="ar-DZ"/>
        </w:rPr>
        <w:t xml:space="preserve"> حرصاً على الاستجابة المباشرة للأزمة الإنسانية التي اندلعت في جنوب أوروبا بسبب الهجرة المكثفة من مناطق الصراع في الشرق الأوسط وأفريقيا. وفي إطار هذا البرنامج، تعهدت الحكومة بقبول ما يصل إلى</w:t>
      </w:r>
      <w:r w:rsidR="00D303A6">
        <w:rPr>
          <w:rFonts w:hint="cs"/>
          <w:rtl/>
          <w:lang w:bidi="ar-DZ"/>
        </w:rPr>
        <w:t> </w:t>
      </w:r>
      <w:r w:rsidRPr="002E6221">
        <w:rPr>
          <w:szCs w:val="20"/>
          <w:rtl/>
          <w:lang w:bidi="ar-DZ"/>
        </w:rPr>
        <w:t>000</w:t>
      </w:r>
      <w:r>
        <w:rPr>
          <w:rtl/>
          <w:lang w:bidi="ar-DZ"/>
        </w:rPr>
        <w:t xml:space="preserve"> </w:t>
      </w:r>
      <w:r w:rsidRPr="002E6221">
        <w:rPr>
          <w:szCs w:val="20"/>
          <w:rtl/>
          <w:lang w:bidi="ar-DZ"/>
        </w:rPr>
        <w:t>4</w:t>
      </w:r>
      <w:r>
        <w:rPr>
          <w:rtl/>
          <w:lang w:bidi="ar-DZ"/>
        </w:rPr>
        <w:t xml:space="preserve"> شخص في الدولة على الخصوص بموجب قرارين صادرين عن مجلس الاتحاد الأوروبي بشأن إعادة التوطين والتزام واسع ببرنامج إعادة التوطين التابع لمفوضية الأمم المتحدة السامية لشؤون </w:t>
      </w:r>
      <w:r w:rsidRPr="00D303A6">
        <w:rPr>
          <w:spacing w:val="-4"/>
          <w:rtl/>
          <w:lang w:bidi="ar-DZ"/>
        </w:rPr>
        <w:t>اللاجئين. ولم تتم عمليات نقل اللاجئين من إيطاليا لأن قوات الشرطة لم تحصل على إذن من السلطات</w:t>
      </w:r>
      <w:r>
        <w:rPr>
          <w:rtl/>
          <w:lang w:bidi="ar-DZ"/>
        </w:rPr>
        <w:t xml:space="preserve"> الإيطالية لإجراء التدقيق الأمني في إيطاليا. وقد استعان البرنامج الأيرلندي لحماية اللاجئين بآليات أخرى للوفاء بهذا الالتزام: </w:t>
      </w:r>
    </w:p>
    <w:p w:rsidR="002E6221" w:rsidRDefault="002E6221" w:rsidP="002E6221">
      <w:pPr>
        <w:pStyle w:val="SingleTxtGA"/>
        <w:rPr>
          <w:rtl/>
          <w:lang w:bidi="ar-DZ"/>
        </w:rPr>
      </w:pPr>
      <w:r>
        <w:rPr>
          <w:rtl/>
          <w:lang w:bidi="ar-DZ"/>
        </w:rPr>
        <w:tab/>
        <w:t>(أ)</w:t>
      </w:r>
      <w:r>
        <w:rPr>
          <w:rtl/>
          <w:lang w:bidi="ar-DZ"/>
        </w:rPr>
        <w:tab/>
        <w:t xml:space="preserve">الشق الخاص بإعادة التوطين: أكملت أيرلندا تنفيذ برنامج الاتحاد الأوروبي لإعادة التوطين في آذار/مارس </w:t>
      </w:r>
      <w:r w:rsidRPr="002E6221">
        <w:rPr>
          <w:szCs w:val="20"/>
          <w:rtl/>
          <w:lang w:bidi="ar-DZ"/>
        </w:rPr>
        <w:t>2018</w:t>
      </w:r>
      <w:r>
        <w:rPr>
          <w:rtl/>
          <w:lang w:bidi="ar-DZ"/>
        </w:rPr>
        <w:t xml:space="preserve">. وإجمالاً، وصل </w:t>
      </w:r>
      <w:r w:rsidRPr="002E6221">
        <w:rPr>
          <w:szCs w:val="20"/>
          <w:rtl/>
          <w:lang w:bidi="ar-DZ"/>
        </w:rPr>
        <w:t>022</w:t>
      </w:r>
      <w:r>
        <w:rPr>
          <w:rtl/>
          <w:lang w:bidi="ar-DZ"/>
        </w:rPr>
        <w:t xml:space="preserve"> </w:t>
      </w:r>
      <w:r w:rsidRPr="002E6221">
        <w:rPr>
          <w:szCs w:val="20"/>
          <w:rtl/>
          <w:lang w:bidi="ar-DZ"/>
        </w:rPr>
        <w:t>1</w:t>
      </w:r>
      <w:r>
        <w:rPr>
          <w:rtl/>
          <w:lang w:bidi="ar-DZ"/>
        </w:rPr>
        <w:t xml:space="preserve"> شخصاً، من بينهم </w:t>
      </w:r>
      <w:r w:rsidRPr="002E6221">
        <w:rPr>
          <w:szCs w:val="20"/>
          <w:rtl/>
          <w:lang w:bidi="ar-DZ"/>
        </w:rPr>
        <w:t>6</w:t>
      </w:r>
      <w:r>
        <w:rPr>
          <w:rtl/>
          <w:lang w:bidi="ar-DZ"/>
        </w:rPr>
        <w:t xml:space="preserve"> قاصرين غير مصحوبين بذويهم، سالمين من اليونان. وكانت أيرلندا تعهدت بقبول </w:t>
      </w:r>
      <w:r w:rsidRPr="002E6221">
        <w:rPr>
          <w:szCs w:val="20"/>
          <w:rtl/>
          <w:lang w:bidi="ar-DZ"/>
        </w:rPr>
        <w:t>040</w:t>
      </w:r>
      <w:r>
        <w:rPr>
          <w:rtl/>
          <w:lang w:bidi="ar-DZ"/>
        </w:rPr>
        <w:t xml:space="preserve"> </w:t>
      </w:r>
      <w:r w:rsidRPr="002E6221">
        <w:rPr>
          <w:szCs w:val="20"/>
          <w:rtl/>
          <w:lang w:bidi="ar-DZ"/>
        </w:rPr>
        <w:t>1</w:t>
      </w:r>
      <w:r>
        <w:rPr>
          <w:rtl/>
          <w:lang w:bidi="ar-DZ"/>
        </w:rPr>
        <w:t xml:space="preserve"> لاجئاً في إطار هذا البرنامج بحلول نهاية عام </w:t>
      </w:r>
      <w:r w:rsidRPr="002E6221">
        <w:rPr>
          <w:szCs w:val="20"/>
          <w:rtl/>
          <w:lang w:bidi="ar-DZ"/>
        </w:rPr>
        <w:t>2017</w:t>
      </w:r>
      <w:r>
        <w:rPr>
          <w:rtl/>
          <w:lang w:bidi="ar-DZ"/>
        </w:rPr>
        <w:t xml:space="preserve"> في إطار الشق المتعلق بإعادة التوطين من البرنامج. وشكَّل ما يقرب من </w:t>
      </w:r>
      <w:r w:rsidRPr="002E6221">
        <w:rPr>
          <w:szCs w:val="20"/>
          <w:rtl/>
          <w:lang w:bidi="ar-DZ"/>
        </w:rPr>
        <w:t>255</w:t>
      </w:r>
      <w:r>
        <w:rPr>
          <w:rtl/>
          <w:lang w:bidi="ar-DZ"/>
        </w:rPr>
        <w:t xml:space="preserve"> شخصاً من هذه المجموعة جزءاً من التعهد إزاء الاتحاد الأوروبي للفترة </w:t>
      </w:r>
      <w:r w:rsidRPr="002E6221">
        <w:rPr>
          <w:szCs w:val="20"/>
          <w:rtl/>
          <w:lang w:bidi="ar-DZ"/>
        </w:rPr>
        <w:t>2018</w:t>
      </w:r>
      <w:r>
        <w:rPr>
          <w:rtl/>
          <w:lang w:bidi="ar-DZ"/>
        </w:rPr>
        <w:t>/</w:t>
      </w:r>
      <w:r w:rsidRPr="002E6221">
        <w:rPr>
          <w:szCs w:val="20"/>
          <w:rtl/>
          <w:lang w:bidi="ar-DZ"/>
        </w:rPr>
        <w:t>2019</w:t>
      </w:r>
      <w:r>
        <w:rPr>
          <w:rtl/>
          <w:lang w:bidi="ar-DZ"/>
        </w:rPr>
        <w:t xml:space="preserve">، حيث لم تتسنَّ إعادة توطين هؤلاء اللاجئين في عام </w:t>
      </w:r>
      <w:r w:rsidRPr="002E6221">
        <w:rPr>
          <w:szCs w:val="20"/>
          <w:rtl/>
          <w:lang w:bidi="ar-DZ"/>
        </w:rPr>
        <w:t>2017</w:t>
      </w:r>
      <w:r>
        <w:rPr>
          <w:rtl/>
          <w:lang w:bidi="ar-DZ"/>
        </w:rPr>
        <w:t xml:space="preserve">. وتعهد الوزير بقبول </w:t>
      </w:r>
      <w:r w:rsidRPr="002E6221">
        <w:rPr>
          <w:szCs w:val="20"/>
          <w:rtl/>
          <w:lang w:bidi="ar-DZ"/>
        </w:rPr>
        <w:t>200</w:t>
      </w:r>
      <w:r>
        <w:rPr>
          <w:rtl/>
          <w:lang w:bidi="ar-DZ"/>
        </w:rPr>
        <w:t xml:space="preserve"> </w:t>
      </w:r>
      <w:r w:rsidRPr="002E6221">
        <w:rPr>
          <w:szCs w:val="20"/>
          <w:rtl/>
          <w:lang w:bidi="ar-DZ"/>
        </w:rPr>
        <w:t>1</w:t>
      </w:r>
      <w:r>
        <w:rPr>
          <w:rtl/>
          <w:lang w:bidi="ar-DZ"/>
        </w:rPr>
        <w:t xml:space="preserve"> لاجئ في إطار هذا البرنامج من </w:t>
      </w:r>
      <w:r w:rsidRPr="00D303A6">
        <w:rPr>
          <w:spacing w:val="-4"/>
          <w:rtl/>
          <w:lang w:bidi="ar-DZ"/>
        </w:rPr>
        <w:t xml:space="preserve">لبنان بين عام </w:t>
      </w:r>
      <w:r w:rsidRPr="00D303A6">
        <w:rPr>
          <w:spacing w:val="-4"/>
          <w:szCs w:val="20"/>
          <w:rtl/>
          <w:lang w:bidi="ar-DZ"/>
        </w:rPr>
        <w:t>2018</w:t>
      </w:r>
      <w:r w:rsidRPr="00D303A6">
        <w:rPr>
          <w:spacing w:val="-4"/>
          <w:rtl/>
          <w:lang w:bidi="ar-DZ"/>
        </w:rPr>
        <w:t xml:space="preserve"> (</w:t>
      </w:r>
      <w:r w:rsidRPr="00D303A6">
        <w:rPr>
          <w:spacing w:val="-4"/>
          <w:szCs w:val="20"/>
          <w:rtl/>
          <w:lang w:bidi="ar-DZ"/>
        </w:rPr>
        <w:t>255</w:t>
      </w:r>
      <w:r w:rsidRPr="00D303A6">
        <w:rPr>
          <w:spacing w:val="-4"/>
          <w:rtl/>
          <w:lang w:bidi="ar-DZ"/>
        </w:rPr>
        <w:t xml:space="preserve"> المشار إليهم أعلاه يضاف إليهم </w:t>
      </w:r>
      <w:r w:rsidRPr="00D303A6">
        <w:rPr>
          <w:spacing w:val="-4"/>
          <w:szCs w:val="20"/>
          <w:rtl/>
          <w:lang w:bidi="ar-DZ"/>
        </w:rPr>
        <w:t>345</w:t>
      </w:r>
      <w:r w:rsidRPr="00D303A6">
        <w:rPr>
          <w:spacing w:val="-4"/>
          <w:rtl/>
          <w:lang w:bidi="ar-DZ"/>
        </w:rPr>
        <w:t xml:space="preserve"> آخرون) و</w:t>
      </w:r>
      <w:r w:rsidRPr="00D303A6">
        <w:rPr>
          <w:spacing w:val="-4"/>
          <w:szCs w:val="20"/>
          <w:rtl/>
          <w:lang w:bidi="ar-DZ"/>
        </w:rPr>
        <w:t>2019</w:t>
      </w:r>
      <w:r w:rsidRPr="00D303A6">
        <w:rPr>
          <w:spacing w:val="-4"/>
          <w:rtl/>
          <w:lang w:bidi="ar-DZ"/>
        </w:rPr>
        <w:t xml:space="preserve"> (</w:t>
      </w:r>
      <w:r w:rsidRPr="00D303A6">
        <w:rPr>
          <w:spacing w:val="-4"/>
          <w:szCs w:val="20"/>
          <w:rtl/>
          <w:lang w:bidi="ar-DZ"/>
        </w:rPr>
        <w:t>600</w:t>
      </w:r>
      <w:r w:rsidRPr="00D303A6">
        <w:rPr>
          <w:spacing w:val="-4"/>
          <w:rtl/>
          <w:lang w:bidi="ar-DZ"/>
        </w:rPr>
        <w:t>)، ليصل مجموع</w:t>
      </w:r>
      <w:r>
        <w:rPr>
          <w:rtl/>
          <w:lang w:bidi="ar-DZ"/>
        </w:rPr>
        <w:t xml:space="preserve"> </w:t>
      </w:r>
      <w:r w:rsidRPr="00D303A6">
        <w:rPr>
          <w:spacing w:val="-4"/>
          <w:rtl/>
          <w:lang w:bidi="ar-DZ"/>
        </w:rPr>
        <w:t xml:space="preserve">من شملهم الالتزام بإعادة التوطين بموجب البرنامج الأيرلندي لحماية اللاجئين إلى </w:t>
      </w:r>
      <w:r w:rsidRPr="00D303A6">
        <w:rPr>
          <w:spacing w:val="-4"/>
          <w:szCs w:val="20"/>
          <w:rtl/>
          <w:lang w:bidi="ar-DZ"/>
        </w:rPr>
        <w:t>985</w:t>
      </w:r>
      <w:r w:rsidRPr="00D303A6">
        <w:rPr>
          <w:spacing w:val="-4"/>
          <w:rtl/>
          <w:lang w:bidi="ar-DZ"/>
        </w:rPr>
        <w:t xml:space="preserve"> </w:t>
      </w:r>
      <w:r w:rsidRPr="00D303A6">
        <w:rPr>
          <w:spacing w:val="-4"/>
          <w:szCs w:val="20"/>
          <w:rtl/>
          <w:lang w:bidi="ar-DZ"/>
        </w:rPr>
        <w:t>1</w:t>
      </w:r>
      <w:r w:rsidRPr="00D303A6">
        <w:rPr>
          <w:spacing w:val="-4"/>
          <w:rtl/>
          <w:lang w:bidi="ar-DZ"/>
        </w:rPr>
        <w:t xml:space="preserve"> لاجئاً. وحتى الآن،</w:t>
      </w:r>
      <w:r>
        <w:rPr>
          <w:rtl/>
          <w:lang w:bidi="ar-DZ"/>
        </w:rPr>
        <w:t xml:space="preserve"> وصل </w:t>
      </w:r>
      <w:r w:rsidRPr="002E6221">
        <w:rPr>
          <w:szCs w:val="20"/>
          <w:rtl/>
          <w:lang w:bidi="ar-DZ"/>
        </w:rPr>
        <w:t>383</w:t>
      </w:r>
      <w:r>
        <w:rPr>
          <w:rtl/>
          <w:lang w:bidi="ar-DZ"/>
        </w:rPr>
        <w:t xml:space="preserve"> </w:t>
      </w:r>
      <w:r w:rsidRPr="002E6221">
        <w:rPr>
          <w:szCs w:val="20"/>
          <w:rtl/>
          <w:lang w:bidi="ar-DZ"/>
        </w:rPr>
        <w:t>1</w:t>
      </w:r>
      <w:r>
        <w:rPr>
          <w:rtl/>
          <w:lang w:bidi="ar-DZ"/>
        </w:rPr>
        <w:t xml:space="preserve"> شخصاً في إطار الشق المتعلق بإعادة التوطين من البرنامج؛ </w:t>
      </w:r>
    </w:p>
    <w:p w:rsidR="002E6221" w:rsidRDefault="002E6221" w:rsidP="00CF23A9">
      <w:pPr>
        <w:pStyle w:val="SingleTxtGA"/>
        <w:spacing w:line="350" w:lineRule="exact"/>
        <w:rPr>
          <w:rtl/>
          <w:lang w:bidi="ar-DZ"/>
        </w:rPr>
      </w:pPr>
      <w:r>
        <w:rPr>
          <w:rtl/>
          <w:lang w:bidi="ar-DZ"/>
        </w:rPr>
        <w:lastRenderedPageBreak/>
        <w:tab/>
        <w:t>(ب)</w:t>
      </w:r>
      <w:r>
        <w:rPr>
          <w:rtl/>
          <w:lang w:bidi="ar-DZ"/>
        </w:rPr>
        <w:tab/>
        <w:t xml:space="preserve">يجري الوفاء بما تبقّى من الـ </w:t>
      </w:r>
      <w:r w:rsidRPr="002E6221">
        <w:rPr>
          <w:szCs w:val="20"/>
          <w:rtl/>
          <w:lang w:bidi="ar-DZ"/>
        </w:rPr>
        <w:t>000</w:t>
      </w:r>
      <w:r>
        <w:rPr>
          <w:rtl/>
          <w:lang w:bidi="ar-DZ"/>
        </w:rPr>
        <w:t xml:space="preserve"> </w:t>
      </w:r>
      <w:r w:rsidRPr="002E6221">
        <w:rPr>
          <w:szCs w:val="20"/>
          <w:rtl/>
          <w:lang w:bidi="ar-DZ"/>
        </w:rPr>
        <w:t>4</w:t>
      </w:r>
      <w:r>
        <w:rPr>
          <w:rtl/>
          <w:lang w:bidi="ar-DZ"/>
        </w:rPr>
        <w:t xml:space="preserve"> من خلال مجموعة متنوعة من الآليات المختلفة. </w:t>
      </w:r>
      <w:r w:rsidRPr="00CF23A9">
        <w:rPr>
          <w:spacing w:val="-4"/>
          <w:rtl/>
          <w:lang w:bidi="ar-DZ"/>
        </w:rPr>
        <w:t>ففي إطار البرنامج الأيرلندي لحماية اللاجئين، أطلق الوزير البرنامج الثاني للسماح بدخول البلاد لأسباب</w:t>
      </w:r>
      <w:r w:rsidRPr="00D303A6">
        <w:rPr>
          <w:spacing w:val="-4"/>
          <w:rtl/>
          <w:lang w:bidi="ar-DZ"/>
        </w:rPr>
        <w:t xml:space="preserve"> </w:t>
      </w:r>
      <w:r w:rsidRPr="00CF23A9">
        <w:rPr>
          <w:rtl/>
          <w:lang w:bidi="ar-DZ"/>
        </w:rPr>
        <w:t>إنسانية. ويوفِّر برنامج السماح بدخول البلد لأسباب إنسانية، الذي يعمل بموجب صلاحيات وزارية تقديرية،</w:t>
      </w:r>
      <w:r>
        <w:rPr>
          <w:rtl/>
          <w:lang w:bidi="ar-DZ"/>
        </w:rPr>
        <w:t xml:space="preserve"> فرصة للمواطنين الأيرلنديين والأشخاص الذين يتمتعون بوضع اللاجئ بموجب الاتفاقية، ووضع الحماية الفرعية، ووضع اللاجئ في إطار البرنامج، الذين لديهم أفراد أسر مؤهَّلون مباشرة من بلدان المصدر العشرة الرئيسية للاجئين، لكي يقترحوا على الوزير أن يلتحق بهم أفراد الأسرة هؤلاء في أيرلندا. وبالنظر إلى حجم المقترحات الواردة حتى الآن، من المتوقع أن تكون المقترحات الواردة كافية للاستجابة لـ </w:t>
      </w:r>
      <w:r w:rsidRPr="002E6221">
        <w:rPr>
          <w:szCs w:val="20"/>
          <w:rtl/>
          <w:lang w:bidi="ar-DZ"/>
        </w:rPr>
        <w:t>740</w:t>
      </w:r>
      <w:r>
        <w:rPr>
          <w:rtl/>
          <w:lang w:bidi="ar-DZ"/>
        </w:rPr>
        <w:t xml:space="preserve"> طلباً في إطار البرنامج؛ </w:t>
      </w:r>
    </w:p>
    <w:p w:rsidR="002E6221" w:rsidRDefault="002E6221" w:rsidP="00CF23A9">
      <w:pPr>
        <w:pStyle w:val="SingleTxtGA"/>
        <w:spacing w:line="350" w:lineRule="exact"/>
        <w:rPr>
          <w:rtl/>
          <w:lang w:bidi="ar-DZ"/>
        </w:rPr>
      </w:pPr>
      <w:r>
        <w:rPr>
          <w:rtl/>
          <w:lang w:bidi="ar-DZ"/>
        </w:rPr>
        <w:tab/>
        <w:t>(ج)</w:t>
      </w:r>
      <w:r>
        <w:rPr>
          <w:rtl/>
          <w:lang w:bidi="ar-DZ"/>
        </w:rPr>
        <w:tab/>
        <w:t xml:space="preserve">دعماً لبلدان الاتحاد الأوروبي الأكثر تضرراً من الهجرة في البحر الأبيض المتوسط، وافقت أيرلندا على قبول </w:t>
      </w:r>
      <w:r w:rsidRPr="002E6221">
        <w:rPr>
          <w:szCs w:val="20"/>
          <w:rtl/>
          <w:lang w:bidi="ar-DZ"/>
        </w:rPr>
        <w:t>58</w:t>
      </w:r>
      <w:r>
        <w:rPr>
          <w:rtl/>
          <w:lang w:bidi="ar-DZ"/>
        </w:rPr>
        <w:t xml:space="preserve"> شخصاً من صقلية ومالطة في عام </w:t>
      </w:r>
      <w:r w:rsidRPr="002E6221">
        <w:rPr>
          <w:szCs w:val="20"/>
          <w:rtl/>
          <w:lang w:bidi="ar-DZ"/>
        </w:rPr>
        <w:t>2018</w:t>
      </w:r>
      <w:r>
        <w:rPr>
          <w:rtl/>
          <w:lang w:bidi="ar-DZ"/>
        </w:rPr>
        <w:t xml:space="preserve"> من بعثات البحث والإنقاذ في </w:t>
      </w:r>
      <w:r w:rsidRPr="00CF23A9">
        <w:rPr>
          <w:spacing w:val="-4"/>
          <w:rtl/>
          <w:lang w:bidi="ar-DZ"/>
        </w:rPr>
        <w:t xml:space="preserve">البحر الأبيض المتوسط. وقد وصل </w:t>
      </w:r>
      <w:r w:rsidRPr="00CF23A9">
        <w:rPr>
          <w:spacing w:val="-4"/>
          <w:szCs w:val="20"/>
          <w:rtl/>
          <w:lang w:bidi="ar-DZ"/>
        </w:rPr>
        <w:t>22</w:t>
      </w:r>
      <w:r w:rsidRPr="00CF23A9">
        <w:rPr>
          <w:spacing w:val="-4"/>
          <w:rtl/>
          <w:lang w:bidi="ar-DZ"/>
        </w:rPr>
        <w:t xml:space="preserve"> شخصاً بالغاً و</w:t>
      </w:r>
      <w:r w:rsidRPr="00CF23A9">
        <w:rPr>
          <w:spacing w:val="-4"/>
          <w:szCs w:val="20"/>
          <w:rtl/>
          <w:lang w:bidi="ar-DZ"/>
        </w:rPr>
        <w:t>4</w:t>
      </w:r>
      <w:r w:rsidRPr="00CF23A9">
        <w:rPr>
          <w:spacing w:val="-4"/>
          <w:rtl/>
          <w:lang w:bidi="ar-DZ"/>
        </w:rPr>
        <w:t xml:space="preserve"> قاصرين غير مصحوبين بذويهم إلى البلد من مالطة</w:t>
      </w:r>
      <w:r>
        <w:rPr>
          <w:rtl/>
          <w:lang w:bidi="ar-DZ"/>
        </w:rPr>
        <w:t xml:space="preserve"> ووصل </w:t>
      </w:r>
      <w:r w:rsidRPr="002E6221">
        <w:rPr>
          <w:szCs w:val="20"/>
          <w:rtl/>
          <w:lang w:bidi="ar-DZ"/>
        </w:rPr>
        <w:t>32</w:t>
      </w:r>
      <w:r>
        <w:rPr>
          <w:rtl/>
          <w:lang w:bidi="ar-DZ"/>
        </w:rPr>
        <w:t xml:space="preserve"> بالغاً من صقلية. ووافق الوزير أيضاً على قبول </w:t>
      </w:r>
      <w:r w:rsidRPr="002E6221">
        <w:rPr>
          <w:szCs w:val="20"/>
          <w:rtl/>
          <w:lang w:bidi="ar-DZ"/>
        </w:rPr>
        <w:t>5</w:t>
      </w:r>
      <w:r>
        <w:rPr>
          <w:rtl/>
          <w:lang w:bidi="ar-DZ"/>
        </w:rPr>
        <w:t xml:space="preserve"> قاصرين آخرين غير مصحوبين بذويهم من </w:t>
      </w:r>
      <w:r w:rsidRPr="00CF23A9">
        <w:rPr>
          <w:spacing w:val="-4"/>
          <w:rtl/>
          <w:lang w:bidi="ar-DZ"/>
        </w:rPr>
        <w:t xml:space="preserve">مالطة في عام </w:t>
      </w:r>
      <w:r w:rsidRPr="00CF23A9">
        <w:rPr>
          <w:spacing w:val="-4"/>
          <w:szCs w:val="20"/>
          <w:rtl/>
          <w:lang w:bidi="ar-DZ"/>
        </w:rPr>
        <w:t>2019</w:t>
      </w:r>
      <w:r w:rsidRPr="00CF23A9">
        <w:rPr>
          <w:spacing w:val="-4"/>
          <w:rtl/>
          <w:lang w:bidi="ar-DZ"/>
        </w:rPr>
        <w:t xml:space="preserve"> في إطار ترتيبات تقاسم الأعباء مع الاتحاد الأوروبي. وفي ضوء الطلبات المقدمة من</w:t>
      </w:r>
      <w:r>
        <w:rPr>
          <w:rtl/>
          <w:lang w:bidi="ar-DZ"/>
        </w:rPr>
        <w:t xml:space="preserve"> المفوضية الأوروبية، ستقبل أيرلندا شخصين من كل سفينة ترسو في البحر الأبيض المتوسط بحد أقصى قدره </w:t>
      </w:r>
      <w:r w:rsidRPr="002E6221">
        <w:rPr>
          <w:szCs w:val="20"/>
          <w:rtl/>
          <w:lang w:bidi="ar-DZ"/>
        </w:rPr>
        <w:t>100</w:t>
      </w:r>
      <w:r>
        <w:rPr>
          <w:rtl/>
          <w:lang w:bidi="ar-DZ"/>
        </w:rPr>
        <w:t xml:space="preserve"> شخص في المجموع للفترة المتبقية من عام </w:t>
      </w:r>
      <w:r w:rsidRPr="002E6221">
        <w:rPr>
          <w:szCs w:val="20"/>
          <w:rtl/>
          <w:lang w:bidi="ar-DZ"/>
        </w:rPr>
        <w:t>2019</w:t>
      </w:r>
      <w:r>
        <w:rPr>
          <w:rtl/>
          <w:lang w:bidi="ar-DZ"/>
        </w:rPr>
        <w:t xml:space="preserve">؛ </w:t>
      </w:r>
    </w:p>
    <w:p w:rsidR="002E6221" w:rsidRDefault="002E6221" w:rsidP="00CF23A9">
      <w:pPr>
        <w:pStyle w:val="SingleTxtGA"/>
        <w:spacing w:line="350" w:lineRule="exact"/>
        <w:rPr>
          <w:rtl/>
          <w:lang w:bidi="ar-DZ"/>
        </w:rPr>
      </w:pPr>
      <w:r>
        <w:rPr>
          <w:rtl/>
          <w:lang w:bidi="ar-DZ"/>
        </w:rPr>
        <w:tab/>
        <w:t>(د)</w:t>
      </w:r>
      <w:r>
        <w:rPr>
          <w:rtl/>
          <w:lang w:bidi="ar-DZ"/>
        </w:rPr>
        <w:tab/>
        <w:t xml:space="preserve">وصل ما مجموعه </w:t>
      </w:r>
      <w:r w:rsidRPr="002E6221">
        <w:rPr>
          <w:szCs w:val="20"/>
          <w:rtl/>
          <w:lang w:bidi="ar-DZ"/>
        </w:rPr>
        <w:t>41</w:t>
      </w:r>
      <w:r>
        <w:rPr>
          <w:rtl/>
          <w:lang w:bidi="ar-DZ"/>
        </w:rPr>
        <w:t xml:space="preserve"> قاصراً غير مصحوبين بذويهم إلى الدولة في إطار مشروع كاليه الخاص. وقد فُرغ من تنفيذ هذا المشروع. ومن بين هؤلاء الأفراد الـ </w:t>
      </w:r>
      <w:r w:rsidRPr="002E6221">
        <w:rPr>
          <w:szCs w:val="20"/>
          <w:rtl/>
          <w:lang w:bidi="ar-DZ"/>
        </w:rPr>
        <w:t>41</w:t>
      </w:r>
      <w:r>
        <w:rPr>
          <w:rtl/>
          <w:lang w:bidi="ar-DZ"/>
        </w:rPr>
        <w:t>، تم لمُّ شمل ثلاثة منهم مع أسرهم في أيرلندا، وتولت وكالة توسلا مسؤولية رعاية الـ</w:t>
      </w:r>
      <w:r w:rsidR="00CF23A9">
        <w:rPr>
          <w:rFonts w:hint="cs"/>
          <w:rtl/>
          <w:lang w:bidi="ar-DZ"/>
        </w:rPr>
        <w:t> </w:t>
      </w:r>
      <w:r w:rsidRPr="002E6221">
        <w:rPr>
          <w:szCs w:val="20"/>
          <w:rtl/>
          <w:lang w:bidi="ar-DZ"/>
        </w:rPr>
        <w:t>38</w:t>
      </w:r>
      <w:r>
        <w:rPr>
          <w:rtl/>
          <w:lang w:bidi="ar-DZ"/>
        </w:rPr>
        <w:t xml:space="preserve"> المتبقين. وفي كانون الأول/ديسمبر </w:t>
      </w:r>
      <w:r w:rsidRPr="002E6221">
        <w:rPr>
          <w:szCs w:val="20"/>
          <w:rtl/>
          <w:lang w:bidi="ar-DZ"/>
        </w:rPr>
        <w:t>2018</w:t>
      </w:r>
      <w:r>
        <w:rPr>
          <w:rtl/>
          <w:lang w:bidi="ar-DZ"/>
        </w:rPr>
        <w:t xml:space="preserve">، اتفق </w:t>
      </w:r>
      <w:r w:rsidRPr="00CF23A9">
        <w:rPr>
          <w:spacing w:val="-2"/>
          <w:rtl/>
          <w:lang w:bidi="ar-DZ"/>
        </w:rPr>
        <w:t xml:space="preserve">وزير العدل والمساواة مع وزير شؤون الطفل والشباب على قبول </w:t>
      </w:r>
      <w:r w:rsidRPr="00CF23A9">
        <w:rPr>
          <w:spacing w:val="-2"/>
          <w:szCs w:val="20"/>
          <w:rtl/>
          <w:lang w:bidi="ar-DZ"/>
        </w:rPr>
        <w:t>36</w:t>
      </w:r>
      <w:r w:rsidRPr="00CF23A9">
        <w:rPr>
          <w:spacing w:val="-2"/>
          <w:rtl/>
          <w:lang w:bidi="ar-DZ"/>
        </w:rPr>
        <w:t xml:space="preserve"> قاصراً إضافياً غير مصحوبين بذويهم</w:t>
      </w:r>
      <w:r>
        <w:rPr>
          <w:rtl/>
          <w:lang w:bidi="ar-DZ"/>
        </w:rPr>
        <w:t xml:space="preserve"> من اليونان في عام </w:t>
      </w:r>
      <w:r w:rsidRPr="002E6221">
        <w:rPr>
          <w:szCs w:val="20"/>
          <w:rtl/>
          <w:lang w:bidi="ar-DZ"/>
        </w:rPr>
        <w:t>2019</w:t>
      </w:r>
      <w:r>
        <w:rPr>
          <w:rtl/>
          <w:lang w:bidi="ar-DZ"/>
        </w:rPr>
        <w:t xml:space="preserve">. </w:t>
      </w:r>
    </w:p>
    <w:p w:rsidR="002E6221" w:rsidRDefault="002E6221" w:rsidP="00CF23A9">
      <w:pPr>
        <w:pStyle w:val="SingleTxtGA"/>
        <w:spacing w:line="350" w:lineRule="exact"/>
        <w:rPr>
          <w:rtl/>
          <w:lang w:bidi="ar-DZ"/>
        </w:rPr>
      </w:pPr>
      <w:r w:rsidRPr="002E6221">
        <w:rPr>
          <w:szCs w:val="20"/>
          <w:rtl/>
          <w:lang w:bidi="ar-DZ"/>
        </w:rPr>
        <w:t>252</w:t>
      </w:r>
      <w:r>
        <w:rPr>
          <w:rtl/>
          <w:lang w:bidi="ar-DZ"/>
        </w:rPr>
        <w:t>-</w:t>
      </w:r>
      <w:r>
        <w:rPr>
          <w:rtl/>
          <w:lang w:bidi="ar-DZ"/>
        </w:rPr>
        <w:tab/>
        <w:t xml:space="preserve">وفي نهاية حزيران/يونيه </w:t>
      </w:r>
      <w:r w:rsidRPr="002E6221">
        <w:rPr>
          <w:szCs w:val="20"/>
          <w:rtl/>
          <w:lang w:bidi="ar-DZ"/>
        </w:rPr>
        <w:t>2019</w:t>
      </w:r>
      <w:r>
        <w:rPr>
          <w:rtl/>
          <w:lang w:bidi="ar-DZ"/>
        </w:rPr>
        <w:t xml:space="preserve">، كان هناك </w:t>
      </w:r>
      <w:r w:rsidRPr="002E6221">
        <w:rPr>
          <w:szCs w:val="20"/>
          <w:rtl/>
          <w:lang w:bidi="ar-DZ"/>
        </w:rPr>
        <w:t>050</w:t>
      </w:r>
      <w:r>
        <w:rPr>
          <w:rtl/>
          <w:lang w:bidi="ar-DZ"/>
        </w:rPr>
        <w:t xml:space="preserve"> </w:t>
      </w:r>
      <w:r w:rsidRPr="002E6221">
        <w:rPr>
          <w:szCs w:val="20"/>
          <w:rtl/>
          <w:lang w:bidi="ar-DZ"/>
        </w:rPr>
        <w:t>6</w:t>
      </w:r>
      <w:r>
        <w:rPr>
          <w:rtl/>
          <w:lang w:bidi="ar-DZ"/>
        </w:rPr>
        <w:t xml:space="preserve"> شخصاً يعيشون في مراكز إيواء توفِّرها وكالة الاستقبال والإدماج. ويجري حالياً إيواء </w:t>
      </w:r>
      <w:r w:rsidRPr="002E6221">
        <w:rPr>
          <w:szCs w:val="20"/>
          <w:rtl/>
          <w:lang w:bidi="ar-DZ"/>
        </w:rPr>
        <w:t>988</w:t>
      </w:r>
      <w:r>
        <w:rPr>
          <w:rtl/>
          <w:lang w:bidi="ar-DZ"/>
        </w:rPr>
        <w:t xml:space="preserve"> شخصاً آخرين في أماكن إقامة طارئة في الفنادق ودُور </w:t>
      </w:r>
      <w:r w:rsidRPr="00CF23A9">
        <w:rPr>
          <w:spacing w:val="-4"/>
          <w:rtl/>
          <w:lang w:bidi="ar-DZ"/>
        </w:rPr>
        <w:t>الضيافة. وكان بعض هؤلاء وليس كلهم ينتظرون اتخاذ قرارات بشأن طلباتهم للحصول على الحماية الدولية.</w:t>
      </w:r>
      <w:r>
        <w:rPr>
          <w:rtl/>
          <w:lang w:bidi="ar-DZ"/>
        </w:rPr>
        <w:t xml:space="preserve"> </w:t>
      </w:r>
      <w:r w:rsidRPr="00CF23A9">
        <w:rPr>
          <w:spacing w:val="-4"/>
          <w:rtl/>
          <w:lang w:bidi="ar-DZ"/>
        </w:rPr>
        <w:t xml:space="preserve">وقد مُنح ما يقرب من </w:t>
      </w:r>
      <w:r w:rsidRPr="00CF23A9">
        <w:rPr>
          <w:spacing w:val="-4"/>
          <w:szCs w:val="20"/>
          <w:rtl/>
          <w:lang w:bidi="ar-DZ"/>
        </w:rPr>
        <w:t>700</w:t>
      </w:r>
      <w:r w:rsidRPr="00CF23A9">
        <w:rPr>
          <w:spacing w:val="-4"/>
          <w:rtl/>
          <w:lang w:bidi="ar-DZ"/>
        </w:rPr>
        <w:t xml:space="preserve"> شخص شكلاً من أشكال وضع اللاجئ، ولكنهم ما زالوا يعيشون في أماكن</w:t>
      </w:r>
      <w:r>
        <w:rPr>
          <w:rtl/>
          <w:lang w:bidi="ar-DZ"/>
        </w:rPr>
        <w:t xml:space="preserve"> </w:t>
      </w:r>
      <w:r w:rsidRPr="00CF23A9">
        <w:rPr>
          <w:spacing w:val="-4"/>
          <w:rtl/>
          <w:lang w:bidi="ar-DZ"/>
        </w:rPr>
        <w:t xml:space="preserve">إيواء توفِّرها الدولة ريثما يجدون سكناً خاصّاً. ولدى </w:t>
      </w:r>
      <w:r w:rsidRPr="00CF23A9">
        <w:rPr>
          <w:spacing w:val="-4"/>
          <w:szCs w:val="20"/>
          <w:rtl/>
          <w:lang w:bidi="ar-DZ"/>
        </w:rPr>
        <w:t>51</w:t>
      </w:r>
      <w:r w:rsidRPr="00CF23A9">
        <w:rPr>
          <w:spacing w:val="-4"/>
          <w:rtl/>
          <w:lang w:bidi="ar-DZ"/>
        </w:rPr>
        <w:t xml:space="preserve"> من المقيمين في المآوي التي توفرها وكالة الاستقبال</w:t>
      </w:r>
      <w:r>
        <w:rPr>
          <w:rtl/>
          <w:lang w:bidi="ar-DZ"/>
        </w:rPr>
        <w:t xml:space="preserve"> والإدماج في إطار "توفير الدعم المباشر" على مدى </w:t>
      </w:r>
      <w:r w:rsidRPr="002E6221">
        <w:rPr>
          <w:szCs w:val="20"/>
          <w:rtl/>
          <w:lang w:bidi="ar-DZ"/>
        </w:rPr>
        <w:t>5</w:t>
      </w:r>
      <w:r>
        <w:rPr>
          <w:rtl/>
          <w:lang w:bidi="ar-DZ"/>
        </w:rPr>
        <w:t xml:space="preserve"> سنوات، اعتباراً من نهاية أيار/مايو </w:t>
      </w:r>
      <w:r w:rsidRPr="002E6221">
        <w:rPr>
          <w:szCs w:val="20"/>
          <w:rtl/>
          <w:lang w:bidi="ar-DZ"/>
        </w:rPr>
        <w:t>2019</w:t>
      </w:r>
      <w:r>
        <w:rPr>
          <w:rtl/>
          <w:lang w:bidi="ar-DZ"/>
        </w:rPr>
        <w:t xml:space="preserve">، أوامر ترحيل تقتضي منهم الرحيل عن الدولة. وكان لتقرير الفريق العامل المعني بإدخال تحسينات على عملية الحماية، بما في ذلك توفير خدمات ودعم مباشرين لملتمسي اللجوء، أثر كبير، إذ يتواصل إدخال </w:t>
      </w:r>
      <w:r w:rsidRPr="00CF23A9">
        <w:rPr>
          <w:spacing w:val="-4"/>
          <w:rtl/>
          <w:lang w:bidi="ar-DZ"/>
        </w:rPr>
        <w:t>تحسينات على مراكز الإيواء. وقد انخفض متوسط المدة التي يقضيها الأشخاص المعنيون في مراكز الإيواء</w:t>
      </w:r>
      <w:r>
        <w:rPr>
          <w:rtl/>
          <w:lang w:bidi="ar-DZ"/>
        </w:rPr>
        <w:t xml:space="preserve"> التي توفِّرها الدولة من </w:t>
      </w:r>
      <w:r w:rsidRPr="002E6221">
        <w:rPr>
          <w:szCs w:val="20"/>
          <w:rtl/>
          <w:lang w:bidi="ar-DZ"/>
        </w:rPr>
        <w:t>38</w:t>
      </w:r>
      <w:r>
        <w:rPr>
          <w:rtl/>
          <w:lang w:bidi="ar-DZ"/>
        </w:rPr>
        <w:t xml:space="preserve"> شهراً في عام </w:t>
      </w:r>
      <w:r w:rsidRPr="002E6221">
        <w:rPr>
          <w:szCs w:val="20"/>
          <w:rtl/>
          <w:lang w:bidi="ar-DZ"/>
        </w:rPr>
        <w:t>2015</w:t>
      </w:r>
      <w:r>
        <w:rPr>
          <w:rtl/>
          <w:lang w:bidi="ar-DZ"/>
        </w:rPr>
        <w:t xml:space="preserve"> إلى </w:t>
      </w:r>
      <w:r w:rsidRPr="002E6221">
        <w:rPr>
          <w:szCs w:val="20"/>
          <w:rtl/>
          <w:lang w:bidi="ar-DZ"/>
        </w:rPr>
        <w:t>24</w:t>
      </w:r>
      <w:r>
        <w:rPr>
          <w:rtl/>
          <w:lang w:bidi="ar-DZ"/>
        </w:rPr>
        <w:t xml:space="preserve"> شهراً في نهاية عام </w:t>
      </w:r>
      <w:r w:rsidRPr="002E6221">
        <w:rPr>
          <w:szCs w:val="20"/>
          <w:rtl/>
          <w:lang w:bidi="ar-DZ"/>
        </w:rPr>
        <w:t>2018</w:t>
      </w:r>
      <w:r>
        <w:rPr>
          <w:rtl/>
          <w:lang w:bidi="ar-DZ"/>
        </w:rPr>
        <w:t>.</w:t>
      </w:r>
    </w:p>
    <w:p w:rsidR="002E6221" w:rsidRDefault="002E6221" w:rsidP="00CF23A9">
      <w:pPr>
        <w:pStyle w:val="SingleTxtGA"/>
        <w:spacing w:line="350" w:lineRule="exact"/>
        <w:rPr>
          <w:rtl/>
          <w:lang w:bidi="ar-DZ"/>
        </w:rPr>
      </w:pPr>
      <w:r w:rsidRPr="002E6221">
        <w:rPr>
          <w:szCs w:val="20"/>
          <w:rtl/>
          <w:lang w:bidi="ar-DZ"/>
        </w:rPr>
        <w:t>253</w:t>
      </w:r>
      <w:r>
        <w:rPr>
          <w:rtl/>
          <w:lang w:bidi="ar-DZ"/>
        </w:rPr>
        <w:t>-</w:t>
      </w:r>
      <w:r>
        <w:rPr>
          <w:rtl/>
          <w:lang w:bidi="ar-DZ"/>
        </w:rPr>
        <w:tab/>
        <w:t xml:space="preserve">وفي نهاية أيار/مايو </w:t>
      </w:r>
      <w:r w:rsidRPr="002E6221">
        <w:rPr>
          <w:szCs w:val="20"/>
          <w:rtl/>
          <w:lang w:bidi="ar-DZ"/>
        </w:rPr>
        <w:t>2019</w:t>
      </w:r>
      <w:r>
        <w:rPr>
          <w:rtl/>
          <w:lang w:bidi="ar-DZ"/>
        </w:rPr>
        <w:t xml:space="preserve">، بلغ عدد الملفات التي تنتظر معالجة مكتب الحماية الدولية </w:t>
      </w:r>
      <w:r w:rsidRPr="002E6221">
        <w:rPr>
          <w:szCs w:val="20"/>
          <w:rtl/>
          <w:lang w:bidi="ar-DZ"/>
        </w:rPr>
        <w:t>729</w:t>
      </w:r>
      <w:r>
        <w:rPr>
          <w:rtl/>
          <w:lang w:bidi="ar-DZ"/>
        </w:rPr>
        <w:t xml:space="preserve"> </w:t>
      </w:r>
      <w:r w:rsidRPr="002E6221">
        <w:rPr>
          <w:szCs w:val="20"/>
          <w:rtl/>
          <w:lang w:bidi="ar-DZ"/>
        </w:rPr>
        <w:t>5</w:t>
      </w:r>
      <w:r>
        <w:rPr>
          <w:rtl/>
          <w:lang w:bidi="ar-DZ"/>
        </w:rPr>
        <w:t xml:space="preserve"> </w:t>
      </w:r>
      <w:r w:rsidRPr="00CF23A9">
        <w:rPr>
          <w:spacing w:val="-4"/>
          <w:rtl/>
          <w:lang w:bidi="ar-DZ"/>
        </w:rPr>
        <w:t xml:space="preserve">قضية. ولا يتعاون نحو </w:t>
      </w:r>
      <w:r w:rsidRPr="00CF23A9">
        <w:rPr>
          <w:spacing w:val="-4"/>
          <w:szCs w:val="20"/>
          <w:rtl/>
          <w:lang w:bidi="ar-DZ"/>
        </w:rPr>
        <w:t>200</w:t>
      </w:r>
      <w:r w:rsidRPr="00CF23A9">
        <w:rPr>
          <w:spacing w:val="-4"/>
          <w:rtl/>
          <w:lang w:bidi="ar-DZ"/>
        </w:rPr>
        <w:t xml:space="preserve"> </w:t>
      </w:r>
      <w:r w:rsidRPr="00CF23A9">
        <w:rPr>
          <w:spacing w:val="-4"/>
          <w:szCs w:val="20"/>
          <w:rtl/>
          <w:lang w:bidi="ar-DZ"/>
        </w:rPr>
        <w:t>1</w:t>
      </w:r>
      <w:r w:rsidRPr="00CF23A9">
        <w:rPr>
          <w:spacing w:val="-4"/>
          <w:rtl/>
          <w:lang w:bidi="ar-DZ"/>
        </w:rPr>
        <w:t xml:space="preserve"> (رقم تقريبي) من أصحاب هذه الملفات مع عملية الحماية. وبموجب التدابير</w:t>
      </w:r>
      <w:r>
        <w:rPr>
          <w:rtl/>
          <w:lang w:bidi="ar-DZ"/>
        </w:rPr>
        <w:t xml:space="preserve"> الانتقالية المنصوص عليها في قانون عام </w:t>
      </w:r>
      <w:r w:rsidRPr="002E6221">
        <w:rPr>
          <w:szCs w:val="20"/>
          <w:rtl/>
          <w:lang w:bidi="ar-DZ"/>
        </w:rPr>
        <w:t>2015</w:t>
      </w:r>
      <w:r>
        <w:rPr>
          <w:rtl/>
          <w:lang w:bidi="ar-DZ"/>
        </w:rPr>
        <w:t xml:space="preserve">، يتعين على مكتب الحماية الدولية أن يتولى المسؤولية عن نحو </w:t>
      </w:r>
      <w:r w:rsidRPr="002E6221">
        <w:rPr>
          <w:szCs w:val="20"/>
          <w:rtl/>
          <w:lang w:bidi="ar-DZ"/>
        </w:rPr>
        <w:t>500</w:t>
      </w:r>
      <w:r>
        <w:rPr>
          <w:rtl/>
          <w:lang w:bidi="ar-DZ"/>
        </w:rPr>
        <w:t xml:space="preserve"> </w:t>
      </w:r>
      <w:r w:rsidRPr="002E6221">
        <w:rPr>
          <w:szCs w:val="20"/>
          <w:rtl/>
          <w:lang w:bidi="ar-DZ"/>
        </w:rPr>
        <w:t>3</w:t>
      </w:r>
      <w:r>
        <w:rPr>
          <w:rtl/>
          <w:lang w:bidi="ar-DZ"/>
        </w:rPr>
        <w:t xml:space="preserve"> قضية، لم تضعها مفوضية طلبات اللجوء السابق أو محكمة طعون اللاجئين في صيغتها النهائية، وجرى فيما بعد تدبير </w:t>
      </w:r>
      <w:r w:rsidRPr="002E6221">
        <w:rPr>
          <w:szCs w:val="20"/>
          <w:rtl/>
          <w:lang w:bidi="ar-DZ"/>
        </w:rPr>
        <w:t>500</w:t>
      </w:r>
      <w:r>
        <w:rPr>
          <w:rtl/>
          <w:lang w:bidi="ar-DZ"/>
        </w:rPr>
        <w:t xml:space="preserve"> قضية أخرى بصورة انتقالية. وقد زاد ذلك بقدر كبير عبء العمل في مكتب الحماية الدولية. ويجري التصدي لتحديات معالجة القضايا هذه عن طريق زيادة الموارد والتقييم المستمر للإجراءات اللازمة لتحقيق أقصى قدر من نواتج الجودة. وتجدر الإشارة إلى إمكانية إضافة قضايا أخرى إلى هذه الفئة إذا كانت القضايا القديمة التي أُغلقت من قبل من خلال عملية دبلن قد انتهى وقتها وأعيد فتح ملفاتها أو إذا أُعيد فتح قضية ما عقب إجراءات المراجعة القضائية.</w:t>
      </w:r>
    </w:p>
    <w:p w:rsidR="002E6221" w:rsidRDefault="002E6221" w:rsidP="002E6221">
      <w:pPr>
        <w:pStyle w:val="SingleTxtGA"/>
        <w:rPr>
          <w:rtl/>
          <w:lang w:bidi="ar-DZ"/>
        </w:rPr>
      </w:pPr>
      <w:r w:rsidRPr="002E6221">
        <w:rPr>
          <w:szCs w:val="20"/>
          <w:rtl/>
          <w:lang w:bidi="ar-DZ"/>
        </w:rPr>
        <w:lastRenderedPageBreak/>
        <w:t>254</w:t>
      </w:r>
      <w:r>
        <w:rPr>
          <w:rtl/>
          <w:lang w:bidi="ar-DZ"/>
        </w:rPr>
        <w:t>-</w:t>
      </w:r>
      <w:r>
        <w:rPr>
          <w:rtl/>
          <w:lang w:bidi="ar-DZ"/>
        </w:rPr>
        <w:tab/>
        <w:t xml:space="preserve">وبموجب إجراء الطلب الوحيد، يدلي مقدِّم الطلب بطلب واحد ولديه جميع الأسباب التي تدعو إلى طلب الحماية الدولية (وضع اللاجئ ووضع الحماية الفرعية) والسماح له بالبقاء في الدولة لأسباب إنسانية يُنظر ويُبتُّ فيها في إطار عملية واحدة. وتتسم معالجة هذه القضايا بالتعقد وتتطلب موارد كثيفة للغاية، ويجب أن تتم في إطار التقيد التام بأحكام الدستور، إلى جانب المعاهدات الدولية ذات الصلة، مثل الاتفاقية الأوروبية لحقوق الإنسان. </w:t>
      </w:r>
    </w:p>
    <w:p w:rsidR="002E6221" w:rsidRDefault="002E6221" w:rsidP="00552AE2">
      <w:pPr>
        <w:pStyle w:val="SingleTxtGA"/>
        <w:spacing w:after="240"/>
        <w:rPr>
          <w:rtl/>
          <w:lang w:bidi="ar-DZ"/>
        </w:rPr>
      </w:pPr>
      <w:r w:rsidRPr="002E6221">
        <w:rPr>
          <w:szCs w:val="20"/>
          <w:rtl/>
          <w:lang w:bidi="ar-DZ"/>
        </w:rPr>
        <w:t>255</w:t>
      </w:r>
      <w:r>
        <w:rPr>
          <w:rtl/>
          <w:lang w:bidi="ar-DZ"/>
        </w:rPr>
        <w:t>-</w:t>
      </w:r>
      <w:r>
        <w:rPr>
          <w:rtl/>
          <w:lang w:bidi="ar-DZ"/>
        </w:rPr>
        <w:tab/>
        <w:t>وفيما يلي القرارات الصادرة بمنح أو رفض صفة اللاجئ في المرحلة الابتدائية ومرحلة الاستئناف (</w:t>
      </w:r>
      <w:r w:rsidRPr="002E6221">
        <w:rPr>
          <w:szCs w:val="20"/>
          <w:rtl/>
          <w:lang w:bidi="ar-DZ"/>
        </w:rPr>
        <w:t>2013</w:t>
      </w:r>
      <w:r>
        <w:rPr>
          <w:rtl/>
          <w:lang w:bidi="ar-DZ"/>
        </w:rPr>
        <w:t>-</w:t>
      </w:r>
      <w:r w:rsidRPr="002E6221">
        <w:rPr>
          <w:szCs w:val="20"/>
          <w:rtl/>
          <w:lang w:bidi="ar-DZ"/>
        </w:rPr>
        <w:t>2018</w:t>
      </w:r>
      <w:r>
        <w:rPr>
          <w:rtl/>
          <w:lang w:bidi="ar-DZ"/>
        </w:rPr>
        <w:t>):</w:t>
      </w:r>
    </w:p>
    <w:tbl>
      <w:tblPr>
        <w:tblStyle w:val="TableGrid"/>
        <w:bidiVisual/>
        <w:tblW w:w="840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
        <w:gridCol w:w="1260"/>
        <w:gridCol w:w="20"/>
        <w:gridCol w:w="1239"/>
        <w:gridCol w:w="42"/>
        <w:gridCol w:w="1176"/>
        <w:gridCol w:w="42"/>
        <w:gridCol w:w="1190"/>
        <w:gridCol w:w="42"/>
        <w:gridCol w:w="1204"/>
        <w:gridCol w:w="42"/>
        <w:gridCol w:w="1092"/>
        <w:gridCol w:w="8"/>
      </w:tblGrid>
      <w:tr w:rsidR="00107E2D" w:rsidRPr="00EE4450" w:rsidTr="004D613B">
        <w:tc>
          <w:tcPr>
            <w:tcW w:w="1044" w:type="dxa"/>
            <w:tcBorders>
              <w:top w:val="single" w:sz="4" w:space="0" w:color="auto"/>
              <w:bottom w:val="single" w:sz="12" w:space="0" w:color="auto"/>
            </w:tcBorders>
            <w:shd w:val="clear" w:color="auto" w:fill="auto"/>
            <w:vAlign w:val="bottom"/>
          </w:tcPr>
          <w:p w:rsidR="00107E2D" w:rsidRPr="00107E2D" w:rsidRDefault="00107E2D" w:rsidP="00107E2D">
            <w:pPr>
              <w:widowControl w:val="0"/>
              <w:autoSpaceDE w:val="0"/>
              <w:autoSpaceDN w:val="0"/>
              <w:adjustRightInd w:val="0"/>
              <w:spacing w:after="60" w:line="280" w:lineRule="exact"/>
              <w:ind w:left="57"/>
              <w:textAlignment w:val="baseline"/>
              <w:rPr>
                <w:rFonts w:eastAsia="Calibri"/>
                <w:i/>
                <w:iCs/>
                <w:color w:val="000000"/>
                <w:sz w:val="26"/>
                <w:szCs w:val="26"/>
                <w:rtl/>
              </w:rPr>
            </w:pPr>
            <w:r w:rsidRPr="00107E2D">
              <w:rPr>
                <w:i/>
                <w:iCs/>
                <w:sz w:val="26"/>
                <w:szCs w:val="26"/>
                <w:rtl/>
                <w:lang w:bidi="ar-DZ"/>
              </w:rPr>
              <w:t>السنة</w:t>
            </w:r>
          </w:p>
        </w:tc>
        <w:tc>
          <w:tcPr>
            <w:tcW w:w="1260" w:type="dxa"/>
            <w:tcBorders>
              <w:top w:val="single" w:sz="4" w:space="0" w:color="auto"/>
              <w:bottom w:val="single" w:sz="12" w:space="0" w:color="auto"/>
            </w:tcBorders>
            <w:shd w:val="clear" w:color="auto" w:fill="auto"/>
          </w:tcPr>
          <w:p w:rsidR="00107E2D" w:rsidRPr="00107E2D" w:rsidRDefault="00107E2D" w:rsidP="00552AE2">
            <w:pPr>
              <w:pStyle w:val="CCDConvListHeaders"/>
              <w:bidi/>
              <w:spacing w:after="60" w:line="280" w:lineRule="exact"/>
              <w:ind w:left="57" w:right="227"/>
              <w:jc w:val="lowKashida"/>
              <w:rPr>
                <w:rFonts w:ascii="Traditional Arabic" w:eastAsia="Calibri" w:hAnsi="Traditional Arabic" w:cs="Traditional Arabic"/>
                <w:b w:val="0"/>
                <w:i w:val="0"/>
                <w:iCs/>
                <w:sz w:val="26"/>
                <w:szCs w:val="26"/>
              </w:rPr>
            </w:pPr>
            <w:r w:rsidRPr="00107E2D">
              <w:rPr>
                <w:rFonts w:ascii="Traditional Arabic" w:eastAsia="Calibri" w:hAnsi="Traditional Arabic" w:cs="Traditional Arabic"/>
                <w:b w:val="0"/>
                <w:i w:val="0"/>
                <w:iCs/>
                <w:sz w:val="26"/>
                <w:szCs w:val="26"/>
                <w:rtl/>
              </w:rPr>
              <w:t>القرارات الصادرة بمنح صفة اللاجئ</w:t>
            </w:r>
          </w:p>
        </w:tc>
        <w:tc>
          <w:tcPr>
            <w:tcW w:w="1259" w:type="dxa"/>
            <w:gridSpan w:val="2"/>
            <w:tcBorders>
              <w:top w:val="single" w:sz="4" w:space="0" w:color="auto"/>
              <w:bottom w:val="single" w:sz="12" w:space="0" w:color="auto"/>
            </w:tcBorders>
            <w:shd w:val="clear" w:color="auto" w:fill="auto"/>
          </w:tcPr>
          <w:p w:rsidR="00107E2D" w:rsidRPr="00107E2D" w:rsidRDefault="00107E2D" w:rsidP="00552AE2">
            <w:pPr>
              <w:pStyle w:val="CCDConvListHeaders"/>
              <w:bidi/>
              <w:spacing w:after="60" w:line="280" w:lineRule="exact"/>
              <w:ind w:left="57" w:right="227"/>
              <w:jc w:val="lowKashida"/>
              <w:rPr>
                <w:rFonts w:ascii="Traditional Arabic" w:eastAsia="Calibri" w:hAnsi="Traditional Arabic" w:cs="Traditional Arabic"/>
                <w:b w:val="0"/>
                <w:i w:val="0"/>
                <w:iCs/>
                <w:sz w:val="26"/>
                <w:szCs w:val="26"/>
              </w:rPr>
            </w:pPr>
            <w:r w:rsidRPr="00107E2D">
              <w:rPr>
                <w:rFonts w:ascii="Traditional Arabic" w:eastAsia="Calibri" w:hAnsi="Traditional Arabic" w:cs="Traditional Arabic"/>
                <w:b w:val="0"/>
                <w:i w:val="0"/>
                <w:iCs/>
                <w:sz w:val="26"/>
                <w:szCs w:val="26"/>
                <w:rtl/>
              </w:rPr>
              <w:t>القرارات الصادرة برفض صفة اللاجئ</w:t>
            </w:r>
            <w:r w:rsidRPr="00107E2D">
              <w:rPr>
                <w:rFonts w:ascii="Traditional Arabic" w:eastAsia="Calibri" w:hAnsi="Traditional Arabic" w:cs="Traditional Arabic" w:hint="cs"/>
                <w:b w:val="0"/>
                <w:i w:val="0"/>
                <w:iCs/>
                <w:sz w:val="26"/>
                <w:szCs w:val="26"/>
                <w:rtl/>
              </w:rPr>
              <w:t xml:space="preserve"> </w:t>
            </w:r>
          </w:p>
        </w:tc>
        <w:tc>
          <w:tcPr>
            <w:tcW w:w="1218" w:type="dxa"/>
            <w:gridSpan w:val="2"/>
            <w:tcBorders>
              <w:top w:val="single" w:sz="4" w:space="0" w:color="auto"/>
              <w:bottom w:val="single" w:sz="12" w:space="0" w:color="auto"/>
            </w:tcBorders>
            <w:shd w:val="clear" w:color="auto" w:fill="auto"/>
          </w:tcPr>
          <w:p w:rsidR="00107E2D" w:rsidRPr="00107E2D" w:rsidRDefault="00107E2D" w:rsidP="00552AE2">
            <w:pPr>
              <w:pStyle w:val="CCDConvListHeaders"/>
              <w:bidi/>
              <w:spacing w:after="60" w:line="280" w:lineRule="exact"/>
              <w:ind w:left="57" w:right="227"/>
              <w:jc w:val="lowKashida"/>
              <w:rPr>
                <w:rFonts w:ascii="Traditional Arabic" w:eastAsia="Calibri" w:hAnsi="Traditional Arabic" w:cs="Traditional Arabic"/>
                <w:b w:val="0"/>
                <w:i w:val="0"/>
                <w:iCs/>
                <w:sz w:val="26"/>
                <w:szCs w:val="26"/>
              </w:rPr>
            </w:pPr>
            <w:r w:rsidRPr="00107E2D">
              <w:rPr>
                <w:rFonts w:ascii="Traditional Arabic" w:eastAsia="Calibri" w:hAnsi="Traditional Arabic" w:cs="Traditional Arabic"/>
                <w:b w:val="0"/>
                <w:i w:val="0"/>
                <w:iCs/>
                <w:sz w:val="26"/>
                <w:szCs w:val="26"/>
                <w:rtl/>
              </w:rPr>
              <w:t>القرارات الصادرة بمنح الحماية الفرعية</w:t>
            </w:r>
          </w:p>
        </w:tc>
        <w:tc>
          <w:tcPr>
            <w:tcW w:w="1232" w:type="dxa"/>
            <w:gridSpan w:val="2"/>
            <w:tcBorders>
              <w:top w:val="single" w:sz="4" w:space="0" w:color="auto"/>
              <w:bottom w:val="single" w:sz="12" w:space="0" w:color="auto"/>
            </w:tcBorders>
            <w:shd w:val="clear" w:color="auto" w:fill="auto"/>
          </w:tcPr>
          <w:p w:rsidR="00107E2D" w:rsidRPr="00107E2D" w:rsidRDefault="00107E2D" w:rsidP="00552AE2">
            <w:pPr>
              <w:pStyle w:val="CCDConvListHeaders"/>
              <w:bidi/>
              <w:spacing w:after="60" w:line="280" w:lineRule="exact"/>
              <w:ind w:left="57" w:right="227"/>
              <w:jc w:val="lowKashida"/>
              <w:rPr>
                <w:rFonts w:ascii="Traditional Arabic" w:eastAsia="Calibri" w:hAnsi="Traditional Arabic" w:cs="Traditional Arabic"/>
                <w:b w:val="0"/>
                <w:i w:val="0"/>
                <w:iCs/>
                <w:sz w:val="26"/>
                <w:szCs w:val="26"/>
              </w:rPr>
            </w:pPr>
            <w:r w:rsidRPr="00107E2D">
              <w:rPr>
                <w:rFonts w:ascii="Traditional Arabic" w:eastAsia="Calibri" w:hAnsi="Traditional Arabic" w:cs="Traditional Arabic"/>
                <w:b w:val="0"/>
                <w:i w:val="0"/>
                <w:iCs/>
                <w:sz w:val="26"/>
                <w:szCs w:val="26"/>
                <w:rtl/>
              </w:rPr>
              <w:t>القرارات الصادرة برفض الحماية الفرعية</w:t>
            </w:r>
          </w:p>
        </w:tc>
        <w:tc>
          <w:tcPr>
            <w:tcW w:w="1246" w:type="dxa"/>
            <w:gridSpan w:val="2"/>
            <w:tcBorders>
              <w:top w:val="single" w:sz="4" w:space="0" w:color="auto"/>
              <w:bottom w:val="single" w:sz="12" w:space="0" w:color="auto"/>
            </w:tcBorders>
            <w:shd w:val="clear" w:color="auto" w:fill="auto"/>
            <w:vAlign w:val="bottom"/>
          </w:tcPr>
          <w:p w:rsidR="00107E2D" w:rsidRPr="00552AE2" w:rsidRDefault="00107E2D" w:rsidP="00552AE2">
            <w:pPr>
              <w:pStyle w:val="CCDConvListHeaders"/>
              <w:bidi/>
              <w:spacing w:after="60" w:line="280" w:lineRule="exact"/>
              <w:ind w:left="57" w:right="227"/>
              <w:jc w:val="lowKashida"/>
              <w:rPr>
                <w:rFonts w:ascii="Traditional Arabic" w:eastAsia="Calibri" w:hAnsi="Traditional Arabic" w:cs="Traditional Arabic"/>
                <w:b w:val="0"/>
                <w:i w:val="0"/>
                <w:iCs/>
                <w:spacing w:val="-4"/>
                <w:sz w:val="26"/>
                <w:szCs w:val="26"/>
              </w:rPr>
            </w:pPr>
            <w:r w:rsidRPr="00552AE2">
              <w:rPr>
                <w:rFonts w:ascii="Traditional Arabic" w:eastAsia="Calibri" w:hAnsi="Traditional Arabic" w:cs="Traditional Arabic"/>
                <w:b w:val="0"/>
                <w:i w:val="0"/>
                <w:iCs/>
                <w:spacing w:val="-4"/>
                <w:sz w:val="26"/>
                <w:szCs w:val="26"/>
                <w:rtl/>
              </w:rPr>
              <w:t>إجمالي القرارات</w:t>
            </w:r>
            <w:r w:rsidRPr="00552AE2">
              <w:rPr>
                <w:rFonts w:ascii="Traditional Arabic" w:eastAsia="Calibri" w:hAnsi="Traditional Arabic" w:cs="Traditional Arabic" w:hint="cs"/>
                <w:b w:val="0"/>
                <w:i w:val="0"/>
                <w:iCs/>
                <w:spacing w:val="-4"/>
                <w:sz w:val="26"/>
                <w:szCs w:val="26"/>
                <w:rtl/>
              </w:rPr>
              <w:t xml:space="preserve"> </w:t>
            </w:r>
          </w:p>
        </w:tc>
        <w:tc>
          <w:tcPr>
            <w:tcW w:w="1142" w:type="dxa"/>
            <w:gridSpan w:val="3"/>
            <w:tcBorders>
              <w:top w:val="single" w:sz="4" w:space="0" w:color="auto"/>
              <w:bottom w:val="single" w:sz="12" w:space="0" w:color="auto"/>
            </w:tcBorders>
            <w:shd w:val="clear" w:color="auto" w:fill="auto"/>
            <w:vAlign w:val="bottom"/>
          </w:tcPr>
          <w:p w:rsidR="00107E2D" w:rsidRPr="00107E2D" w:rsidRDefault="00107E2D" w:rsidP="00107E2D">
            <w:pPr>
              <w:pStyle w:val="CCDConvListHeaders"/>
              <w:bidi/>
              <w:spacing w:after="60" w:line="280" w:lineRule="exact"/>
              <w:ind w:left="57"/>
              <w:jc w:val="lowKashida"/>
              <w:rPr>
                <w:rFonts w:ascii="Traditional Arabic" w:eastAsia="Calibri" w:hAnsi="Traditional Arabic" w:cs="Traditional Arabic"/>
                <w:b w:val="0"/>
                <w:i w:val="0"/>
                <w:iCs/>
                <w:sz w:val="26"/>
                <w:szCs w:val="26"/>
              </w:rPr>
            </w:pPr>
            <w:r w:rsidRPr="00107E2D">
              <w:rPr>
                <w:rFonts w:ascii="Traditional Arabic" w:eastAsia="Calibri" w:hAnsi="Traditional Arabic" w:cs="Traditional Arabic"/>
                <w:b w:val="0"/>
                <w:i w:val="0"/>
                <w:iCs/>
                <w:sz w:val="26"/>
                <w:szCs w:val="26"/>
                <w:rtl/>
              </w:rPr>
              <w:t>معدل الاستجابة للطلبات</w:t>
            </w:r>
          </w:p>
        </w:tc>
      </w:tr>
      <w:tr w:rsidR="00CF23A9" w:rsidRPr="00EE4450" w:rsidTr="00552AE2">
        <w:trPr>
          <w:gridAfter w:val="1"/>
          <w:wAfter w:w="8" w:type="dxa"/>
        </w:trPr>
        <w:tc>
          <w:tcPr>
            <w:tcW w:w="1044" w:type="dxa"/>
            <w:tcBorders>
              <w:top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lang w:val="en-US"/>
              </w:rPr>
            </w:pPr>
            <w:r w:rsidRPr="00107E2D">
              <w:rPr>
                <w:rFonts w:ascii="Traditional Arabic" w:eastAsia="Calibri" w:hAnsi="Traditional Arabic" w:cs="Traditional Arabic"/>
                <w:sz w:val="20"/>
                <w:szCs w:val="20"/>
              </w:rPr>
              <w:t>2013</w:t>
            </w:r>
          </w:p>
        </w:tc>
        <w:tc>
          <w:tcPr>
            <w:tcW w:w="1260" w:type="dxa"/>
            <w:tcBorders>
              <w:top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lang w:val="en-US"/>
              </w:rPr>
            </w:pPr>
            <w:r w:rsidRPr="00107E2D">
              <w:rPr>
                <w:rFonts w:ascii="Traditional Arabic" w:eastAsia="Calibri" w:hAnsi="Traditional Arabic" w:cs="Traditional Arabic"/>
                <w:sz w:val="20"/>
                <w:szCs w:val="20"/>
              </w:rPr>
              <w:t>192</w:t>
            </w:r>
          </w:p>
        </w:tc>
        <w:tc>
          <w:tcPr>
            <w:tcW w:w="20" w:type="dxa"/>
            <w:tcBorders>
              <w:top w:val="single" w:sz="12" w:space="0" w:color="auto"/>
            </w:tcBorders>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tcBorders>
              <w:top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766</w:t>
            </w:r>
          </w:p>
        </w:tc>
        <w:tc>
          <w:tcPr>
            <w:tcW w:w="1218" w:type="dxa"/>
            <w:gridSpan w:val="2"/>
            <w:tcBorders>
              <w:top w:val="single" w:sz="12" w:space="0" w:color="auto"/>
            </w:tcBorders>
            <w:shd w:val="clear" w:color="auto" w:fill="auto"/>
          </w:tcPr>
          <w:p w:rsidR="00CF23A9" w:rsidRPr="00107E2D" w:rsidRDefault="00552AE2" w:rsidP="00552AE2">
            <w:pPr>
              <w:pStyle w:val="CCDConvListContents"/>
              <w:spacing w:after="60" w:line="280" w:lineRule="exact"/>
              <w:jc w:val="right"/>
              <w:rPr>
                <w:rFonts w:ascii="Traditional Arabic" w:eastAsia="Calibri" w:hAnsi="Traditional Arabic" w:cs="Traditional Arabic"/>
                <w:sz w:val="20"/>
                <w:szCs w:val="20"/>
              </w:rPr>
            </w:pPr>
            <w:r>
              <w:rPr>
                <w:rFonts w:ascii="Traditional Arabic" w:eastAsia="Calibri" w:hAnsi="Traditional Arabic" w:cs="Traditional Arabic" w:hint="cs"/>
                <w:sz w:val="20"/>
                <w:szCs w:val="20"/>
                <w:rtl/>
              </w:rPr>
              <w:t>-</w:t>
            </w:r>
          </w:p>
        </w:tc>
        <w:tc>
          <w:tcPr>
            <w:tcW w:w="1232" w:type="dxa"/>
            <w:gridSpan w:val="2"/>
            <w:tcBorders>
              <w:top w:val="single" w:sz="12" w:space="0" w:color="auto"/>
            </w:tcBorders>
            <w:shd w:val="clear" w:color="auto" w:fill="auto"/>
          </w:tcPr>
          <w:p w:rsidR="00CF23A9" w:rsidRPr="00107E2D" w:rsidRDefault="00552AE2" w:rsidP="00107E2D">
            <w:pPr>
              <w:pStyle w:val="CCDConvListContents"/>
              <w:spacing w:after="60" w:line="280" w:lineRule="exact"/>
              <w:jc w:val="right"/>
              <w:rPr>
                <w:rFonts w:ascii="Traditional Arabic" w:eastAsia="Calibri" w:hAnsi="Traditional Arabic" w:cs="Traditional Arabic"/>
                <w:sz w:val="20"/>
                <w:szCs w:val="20"/>
              </w:rPr>
            </w:pPr>
            <w:r>
              <w:rPr>
                <w:rFonts w:ascii="Traditional Arabic" w:eastAsia="Calibri" w:hAnsi="Traditional Arabic" w:cs="Traditional Arabic" w:hint="cs"/>
                <w:sz w:val="20"/>
                <w:szCs w:val="20"/>
                <w:rtl/>
              </w:rPr>
              <w:t>-</w:t>
            </w:r>
          </w:p>
        </w:tc>
        <w:tc>
          <w:tcPr>
            <w:tcW w:w="1246" w:type="dxa"/>
            <w:gridSpan w:val="2"/>
            <w:tcBorders>
              <w:top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958</w:t>
            </w:r>
          </w:p>
        </w:tc>
        <w:tc>
          <w:tcPr>
            <w:tcW w:w="1092" w:type="dxa"/>
            <w:tcBorders>
              <w:top w:val="single" w:sz="12" w:space="0" w:color="auto"/>
            </w:tcBorders>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20</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04</w:t>
            </w:r>
          </w:p>
        </w:tc>
      </w:tr>
      <w:tr w:rsidR="00CF23A9" w:rsidRPr="00EE4450" w:rsidTr="00552AE2">
        <w:trPr>
          <w:gridAfter w:val="1"/>
          <w:wAfter w:w="8" w:type="dxa"/>
        </w:trPr>
        <w:tc>
          <w:tcPr>
            <w:tcW w:w="1044"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2014</w:t>
            </w:r>
          </w:p>
        </w:tc>
        <w:tc>
          <w:tcPr>
            <w:tcW w:w="1260"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207</w:t>
            </w:r>
          </w:p>
        </w:tc>
        <w:tc>
          <w:tcPr>
            <w:tcW w:w="20" w:type="dxa"/>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458</w:t>
            </w:r>
          </w:p>
        </w:tc>
        <w:tc>
          <w:tcPr>
            <w:tcW w:w="1218" w:type="dxa"/>
            <w:gridSpan w:val="2"/>
            <w:shd w:val="clear" w:color="auto" w:fill="auto"/>
          </w:tcPr>
          <w:p w:rsidR="00CF23A9" w:rsidRPr="00107E2D" w:rsidRDefault="00CF23A9" w:rsidP="00552AE2">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262</w:t>
            </w:r>
          </w:p>
        </w:tc>
        <w:tc>
          <w:tcPr>
            <w:tcW w:w="1232"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731</w:t>
            </w:r>
          </w:p>
        </w:tc>
        <w:tc>
          <w:tcPr>
            <w:tcW w:w="1246"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1</w:t>
            </w:r>
            <w:r w:rsidR="00107E2D" w:rsidRPr="00107E2D">
              <w:rPr>
                <w:rFonts w:ascii="Traditional Arabic" w:eastAsia="Calibri" w:hAnsi="Traditional Arabic" w:cs="Traditional Arabic"/>
                <w:sz w:val="20"/>
                <w:szCs w:val="20"/>
              </w:rPr>
              <w:t xml:space="preserve"> </w:t>
            </w:r>
            <w:r w:rsidRPr="00107E2D">
              <w:rPr>
                <w:rFonts w:ascii="Traditional Arabic" w:eastAsia="Calibri" w:hAnsi="Traditional Arabic" w:cs="Traditional Arabic"/>
                <w:sz w:val="20"/>
                <w:szCs w:val="20"/>
              </w:rPr>
              <w:t>658</w:t>
            </w:r>
          </w:p>
        </w:tc>
        <w:tc>
          <w:tcPr>
            <w:tcW w:w="1092" w:type="dxa"/>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28</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28</w:t>
            </w:r>
          </w:p>
        </w:tc>
      </w:tr>
      <w:tr w:rsidR="00CF23A9" w:rsidRPr="00EE4450" w:rsidTr="00552AE2">
        <w:trPr>
          <w:gridAfter w:val="1"/>
          <w:wAfter w:w="8" w:type="dxa"/>
        </w:trPr>
        <w:tc>
          <w:tcPr>
            <w:tcW w:w="1044"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2015</w:t>
            </w:r>
          </w:p>
        </w:tc>
        <w:tc>
          <w:tcPr>
            <w:tcW w:w="1260"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325</w:t>
            </w:r>
          </w:p>
        </w:tc>
        <w:tc>
          <w:tcPr>
            <w:tcW w:w="20" w:type="dxa"/>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732</w:t>
            </w:r>
          </w:p>
        </w:tc>
        <w:tc>
          <w:tcPr>
            <w:tcW w:w="1218" w:type="dxa"/>
            <w:gridSpan w:val="2"/>
            <w:shd w:val="clear" w:color="auto" w:fill="auto"/>
          </w:tcPr>
          <w:p w:rsidR="00CF23A9" w:rsidRPr="00107E2D" w:rsidRDefault="00CF23A9" w:rsidP="00552AE2">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228</w:t>
            </w:r>
          </w:p>
        </w:tc>
        <w:tc>
          <w:tcPr>
            <w:tcW w:w="1232"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634</w:t>
            </w:r>
          </w:p>
        </w:tc>
        <w:tc>
          <w:tcPr>
            <w:tcW w:w="1246"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1</w:t>
            </w:r>
            <w:r w:rsidR="00107E2D" w:rsidRPr="00107E2D">
              <w:rPr>
                <w:rFonts w:ascii="Traditional Arabic" w:eastAsia="Calibri" w:hAnsi="Traditional Arabic" w:cs="Traditional Arabic"/>
                <w:sz w:val="20"/>
                <w:szCs w:val="20"/>
              </w:rPr>
              <w:t xml:space="preserve"> </w:t>
            </w:r>
            <w:r w:rsidRPr="00107E2D">
              <w:rPr>
                <w:rFonts w:ascii="Traditional Arabic" w:eastAsia="Calibri" w:hAnsi="Traditional Arabic" w:cs="Traditional Arabic"/>
                <w:sz w:val="20"/>
                <w:szCs w:val="20"/>
              </w:rPr>
              <w:t>919</w:t>
            </w:r>
          </w:p>
        </w:tc>
        <w:tc>
          <w:tcPr>
            <w:tcW w:w="1092" w:type="dxa"/>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28</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82</w:t>
            </w:r>
          </w:p>
        </w:tc>
      </w:tr>
      <w:tr w:rsidR="00CF23A9" w:rsidRPr="00EE4450" w:rsidTr="00552AE2">
        <w:trPr>
          <w:gridAfter w:val="1"/>
          <w:wAfter w:w="8" w:type="dxa"/>
        </w:trPr>
        <w:tc>
          <w:tcPr>
            <w:tcW w:w="1044"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2016</w:t>
            </w:r>
          </w:p>
        </w:tc>
        <w:tc>
          <w:tcPr>
            <w:tcW w:w="1260"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579</w:t>
            </w:r>
          </w:p>
        </w:tc>
        <w:tc>
          <w:tcPr>
            <w:tcW w:w="20" w:type="dxa"/>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1099</w:t>
            </w:r>
          </w:p>
        </w:tc>
        <w:tc>
          <w:tcPr>
            <w:tcW w:w="1218" w:type="dxa"/>
            <w:gridSpan w:val="2"/>
            <w:shd w:val="clear" w:color="auto" w:fill="auto"/>
          </w:tcPr>
          <w:p w:rsidR="00CF23A9" w:rsidRPr="00107E2D" w:rsidRDefault="00CF23A9" w:rsidP="00552AE2">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146</w:t>
            </w:r>
          </w:p>
        </w:tc>
        <w:tc>
          <w:tcPr>
            <w:tcW w:w="1232"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502</w:t>
            </w:r>
          </w:p>
        </w:tc>
        <w:tc>
          <w:tcPr>
            <w:tcW w:w="1246"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w:t>
            </w:r>
            <w:r w:rsidR="00107E2D" w:rsidRPr="00107E2D">
              <w:rPr>
                <w:rFonts w:ascii="Traditional Arabic" w:eastAsia="Calibri" w:hAnsi="Traditional Arabic" w:cs="Traditional Arabic"/>
                <w:sz w:val="20"/>
                <w:szCs w:val="20"/>
              </w:rPr>
              <w:t xml:space="preserve"> </w:t>
            </w:r>
            <w:r w:rsidRPr="00107E2D">
              <w:rPr>
                <w:rFonts w:ascii="Traditional Arabic" w:eastAsia="Calibri" w:hAnsi="Traditional Arabic" w:cs="Traditional Arabic"/>
                <w:sz w:val="20"/>
                <w:szCs w:val="20"/>
              </w:rPr>
              <w:t>326</w:t>
            </w:r>
          </w:p>
        </w:tc>
        <w:tc>
          <w:tcPr>
            <w:tcW w:w="1092" w:type="dxa"/>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31</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16</w:t>
            </w:r>
          </w:p>
        </w:tc>
      </w:tr>
      <w:tr w:rsidR="00CF23A9" w:rsidRPr="00EE4450" w:rsidTr="00552AE2">
        <w:trPr>
          <w:gridAfter w:val="1"/>
          <w:wAfter w:w="8" w:type="dxa"/>
        </w:trPr>
        <w:tc>
          <w:tcPr>
            <w:tcW w:w="1044" w:type="dxa"/>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lang w:val="en-US"/>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2017</w:t>
            </w:r>
          </w:p>
        </w:tc>
        <w:tc>
          <w:tcPr>
            <w:tcW w:w="1260" w:type="dxa"/>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669</w:t>
            </w:r>
          </w:p>
        </w:tc>
        <w:tc>
          <w:tcPr>
            <w:tcW w:w="20" w:type="dxa"/>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74</w:t>
            </w:r>
          </w:p>
        </w:tc>
        <w:tc>
          <w:tcPr>
            <w:tcW w:w="1218" w:type="dxa"/>
            <w:gridSpan w:val="2"/>
            <w:shd w:val="clear" w:color="auto" w:fill="auto"/>
          </w:tcPr>
          <w:p w:rsidR="00CF23A9" w:rsidRPr="00107E2D" w:rsidRDefault="00CF23A9" w:rsidP="00552AE2">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98</w:t>
            </w:r>
          </w:p>
        </w:tc>
        <w:tc>
          <w:tcPr>
            <w:tcW w:w="1232" w:type="dxa"/>
            <w:gridSpan w:val="2"/>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327</w:t>
            </w:r>
          </w:p>
        </w:tc>
        <w:tc>
          <w:tcPr>
            <w:tcW w:w="1246" w:type="dxa"/>
            <w:gridSpan w:val="2"/>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 xml:space="preserve">1 </w:t>
            </w:r>
            <w:r w:rsidR="00CF23A9" w:rsidRPr="00107E2D">
              <w:rPr>
                <w:rFonts w:ascii="Traditional Arabic" w:eastAsia="Calibri" w:hAnsi="Traditional Arabic" w:cs="Traditional Arabic"/>
                <w:sz w:val="20"/>
                <w:szCs w:val="20"/>
              </w:rPr>
              <w:t>168</w:t>
            </w:r>
            <w:r w:rsidRPr="00107E2D">
              <w:rPr>
                <w:rFonts w:ascii="Traditional Arabic" w:eastAsia="Calibri" w:hAnsi="Traditional Arabic" w:cs="Traditional Arabic"/>
                <w:sz w:val="20"/>
                <w:szCs w:val="20"/>
              </w:rPr>
              <w:t xml:space="preserve"> </w:t>
            </w:r>
          </w:p>
        </w:tc>
        <w:tc>
          <w:tcPr>
            <w:tcW w:w="1092" w:type="dxa"/>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34</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33</w:t>
            </w:r>
          </w:p>
        </w:tc>
      </w:tr>
      <w:tr w:rsidR="00CF23A9" w:rsidRPr="00EE4450" w:rsidTr="00552AE2">
        <w:trPr>
          <w:gridAfter w:val="1"/>
          <w:wAfter w:w="8" w:type="dxa"/>
        </w:trPr>
        <w:tc>
          <w:tcPr>
            <w:tcW w:w="1044" w:type="dxa"/>
            <w:tcBorders>
              <w:bottom w:val="single" w:sz="12" w:space="0" w:color="auto"/>
            </w:tcBorders>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2018</w:t>
            </w:r>
          </w:p>
        </w:tc>
        <w:tc>
          <w:tcPr>
            <w:tcW w:w="1260" w:type="dxa"/>
            <w:tcBorders>
              <w:bottom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818</w:t>
            </w:r>
          </w:p>
        </w:tc>
        <w:tc>
          <w:tcPr>
            <w:tcW w:w="20" w:type="dxa"/>
            <w:tcBorders>
              <w:bottom w:val="single" w:sz="12" w:space="0" w:color="auto"/>
            </w:tcBorders>
          </w:tcPr>
          <w:p w:rsidR="00CF23A9" w:rsidRPr="00107E2D" w:rsidRDefault="00CF23A9" w:rsidP="00107E2D">
            <w:pPr>
              <w:pStyle w:val="CCDConvListContents"/>
              <w:spacing w:after="60" w:line="280" w:lineRule="exact"/>
              <w:jc w:val="lowKashida"/>
              <w:rPr>
                <w:rFonts w:ascii="Traditional Arabic" w:eastAsia="Calibri" w:hAnsi="Traditional Arabic" w:cs="Traditional Arabic"/>
                <w:sz w:val="20"/>
                <w:szCs w:val="20"/>
              </w:rPr>
            </w:pPr>
          </w:p>
        </w:tc>
        <w:tc>
          <w:tcPr>
            <w:tcW w:w="1281" w:type="dxa"/>
            <w:gridSpan w:val="2"/>
            <w:tcBorders>
              <w:bottom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490</w:t>
            </w:r>
          </w:p>
        </w:tc>
        <w:tc>
          <w:tcPr>
            <w:tcW w:w="1218" w:type="dxa"/>
            <w:gridSpan w:val="2"/>
            <w:tcBorders>
              <w:bottom w:val="single" w:sz="12" w:space="0" w:color="auto"/>
            </w:tcBorders>
            <w:shd w:val="clear" w:color="auto" w:fill="auto"/>
          </w:tcPr>
          <w:p w:rsidR="00CF23A9" w:rsidRPr="00107E2D" w:rsidRDefault="00CF23A9" w:rsidP="00552AE2">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223</w:t>
            </w:r>
          </w:p>
        </w:tc>
        <w:tc>
          <w:tcPr>
            <w:tcW w:w="1232" w:type="dxa"/>
            <w:gridSpan w:val="2"/>
            <w:tcBorders>
              <w:bottom w:val="single" w:sz="12" w:space="0" w:color="auto"/>
            </w:tcBorders>
            <w:shd w:val="clear" w:color="auto" w:fill="auto"/>
          </w:tcPr>
          <w:p w:rsidR="00CF23A9" w:rsidRPr="00107E2D" w:rsidRDefault="00CF23A9"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55</w:t>
            </w:r>
          </w:p>
        </w:tc>
        <w:tc>
          <w:tcPr>
            <w:tcW w:w="1246" w:type="dxa"/>
            <w:gridSpan w:val="2"/>
            <w:tcBorders>
              <w:bottom w:val="single" w:sz="12" w:space="0" w:color="auto"/>
            </w:tcBorders>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 xml:space="preserve">1 </w:t>
            </w:r>
            <w:r w:rsidR="00CF23A9" w:rsidRPr="00107E2D">
              <w:rPr>
                <w:rFonts w:ascii="Traditional Arabic" w:eastAsia="Calibri" w:hAnsi="Traditional Arabic" w:cs="Traditional Arabic"/>
                <w:sz w:val="20"/>
                <w:szCs w:val="20"/>
              </w:rPr>
              <w:t>586</w:t>
            </w:r>
          </w:p>
        </w:tc>
        <w:tc>
          <w:tcPr>
            <w:tcW w:w="1092" w:type="dxa"/>
            <w:tcBorders>
              <w:bottom w:val="single" w:sz="12" w:space="0" w:color="auto"/>
            </w:tcBorders>
            <w:shd w:val="clear" w:color="auto" w:fill="auto"/>
          </w:tcPr>
          <w:p w:rsidR="00CF23A9" w:rsidRPr="00107E2D" w:rsidRDefault="00107E2D" w:rsidP="00107E2D">
            <w:pPr>
              <w:pStyle w:val="CCDConvListContents"/>
              <w:spacing w:after="60" w:line="280" w:lineRule="exact"/>
              <w:jc w:val="right"/>
              <w:rPr>
                <w:rFonts w:ascii="Traditional Arabic" w:eastAsia="Calibri" w:hAnsi="Traditional Arabic" w:cs="Traditional Arabic"/>
                <w:sz w:val="20"/>
                <w:szCs w:val="20"/>
              </w:rPr>
            </w:pPr>
            <w:r w:rsidRPr="00107E2D">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34</w:t>
            </w:r>
            <w:r w:rsidR="007C69A1">
              <w:rPr>
                <w:rFonts w:ascii="Traditional Arabic" w:eastAsia="Calibri" w:hAnsi="Traditional Arabic" w:cs="Traditional Arabic"/>
                <w:sz w:val="20"/>
                <w:szCs w:val="20"/>
              </w:rPr>
              <w:t>,</w:t>
            </w:r>
            <w:r w:rsidR="00CF23A9" w:rsidRPr="00107E2D">
              <w:rPr>
                <w:rFonts w:ascii="Traditional Arabic" w:eastAsia="Calibri" w:hAnsi="Traditional Arabic" w:cs="Traditional Arabic"/>
                <w:sz w:val="20"/>
                <w:szCs w:val="20"/>
              </w:rPr>
              <w:t>36</w:t>
            </w:r>
          </w:p>
        </w:tc>
      </w:tr>
    </w:tbl>
    <w:p w:rsidR="002E6221" w:rsidRPr="003C480F" w:rsidRDefault="002E6221" w:rsidP="00FB0EA1">
      <w:pPr>
        <w:pStyle w:val="SingleTxtGA"/>
        <w:spacing w:before="240" w:after="60" w:line="300" w:lineRule="exact"/>
        <w:rPr>
          <w:spacing w:val="-4"/>
          <w:sz w:val="18"/>
          <w:szCs w:val="26"/>
          <w:rtl/>
          <w:lang w:bidi="ar-DZ"/>
        </w:rPr>
      </w:pPr>
      <w:r w:rsidRPr="003C480F">
        <w:rPr>
          <w:sz w:val="18"/>
          <w:szCs w:val="26"/>
          <w:rtl/>
          <w:lang w:bidi="ar-DZ"/>
        </w:rPr>
        <w:t>*</w:t>
      </w:r>
      <w:r w:rsidR="00552AE2" w:rsidRPr="003C480F">
        <w:rPr>
          <w:sz w:val="18"/>
          <w:szCs w:val="26"/>
          <w:rtl/>
          <w:lang w:bidi="ar-DZ"/>
        </w:rPr>
        <w:tab/>
      </w:r>
      <w:r w:rsidRPr="003C480F">
        <w:rPr>
          <w:spacing w:val="-4"/>
          <w:sz w:val="18"/>
          <w:szCs w:val="26"/>
          <w:rtl/>
          <w:lang w:bidi="ar-DZ"/>
        </w:rPr>
        <w:t>تشمل الأرقام القرارات المتَّخذة بموجب قانون اللاجئين، ولوائح الحماية الفرعية، وقانون الحماية الدولية.</w:t>
      </w:r>
    </w:p>
    <w:p w:rsidR="002E6221" w:rsidRPr="003C480F" w:rsidRDefault="002E6221" w:rsidP="003C480F">
      <w:pPr>
        <w:pStyle w:val="SingleTxtGA"/>
        <w:spacing w:after="60" w:line="300" w:lineRule="exact"/>
        <w:rPr>
          <w:sz w:val="18"/>
          <w:szCs w:val="26"/>
          <w:rtl/>
          <w:lang w:bidi="ar-DZ"/>
        </w:rPr>
      </w:pPr>
      <w:r w:rsidRPr="003C480F">
        <w:rPr>
          <w:i/>
          <w:iCs/>
          <w:spacing w:val="-2"/>
          <w:sz w:val="18"/>
          <w:szCs w:val="26"/>
          <w:rtl/>
          <w:lang w:bidi="ar-DZ"/>
        </w:rPr>
        <w:t>ملاحظة:</w:t>
      </w:r>
      <w:r w:rsidR="00552AE2" w:rsidRPr="003C480F">
        <w:rPr>
          <w:spacing w:val="-2"/>
          <w:sz w:val="18"/>
          <w:szCs w:val="26"/>
          <w:rtl/>
          <w:lang w:bidi="ar-DZ"/>
        </w:rPr>
        <w:tab/>
      </w:r>
      <w:r w:rsidRPr="003C480F">
        <w:rPr>
          <w:spacing w:val="-2"/>
          <w:sz w:val="18"/>
          <w:szCs w:val="26"/>
          <w:rtl/>
          <w:lang w:bidi="ar-DZ"/>
        </w:rPr>
        <w:t>الأرقام المتعلقة بالأشخاص الذين مُنحوا صفة اللاجئ أو رُفضت طلباتهم بالحصول على صفة اللاجئ</w:t>
      </w:r>
      <w:r w:rsidRPr="003C480F">
        <w:rPr>
          <w:sz w:val="18"/>
          <w:szCs w:val="26"/>
          <w:rtl/>
          <w:lang w:bidi="ar-DZ"/>
        </w:rPr>
        <w:t xml:space="preserve"> في أيٍّ من السنوات لا تتعلق بالضرورة بمن تقدموا بطلبات في تلك السنة.</w:t>
      </w:r>
    </w:p>
    <w:p w:rsidR="002E6221" w:rsidRPr="003C480F" w:rsidRDefault="002E6221" w:rsidP="003C480F">
      <w:pPr>
        <w:pStyle w:val="SingleTxtGA"/>
        <w:spacing w:after="60" w:line="300" w:lineRule="exact"/>
        <w:rPr>
          <w:sz w:val="18"/>
          <w:szCs w:val="26"/>
          <w:rtl/>
          <w:lang w:bidi="ar-DZ"/>
        </w:rPr>
      </w:pPr>
      <w:r w:rsidRPr="003C480F">
        <w:rPr>
          <w:i/>
          <w:iCs/>
          <w:sz w:val="18"/>
          <w:szCs w:val="26"/>
          <w:rtl/>
          <w:lang w:bidi="ar-DZ"/>
        </w:rPr>
        <w:t>ملاحظة:</w:t>
      </w:r>
      <w:r w:rsidR="00552AE2" w:rsidRPr="003C480F">
        <w:rPr>
          <w:sz w:val="18"/>
          <w:szCs w:val="26"/>
          <w:rtl/>
          <w:lang w:bidi="ar-DZ"/>
        </w:rPr>
        <w:tab/>
      </w:r>
      <w:r w:rsidRPr="003C480F">
        <w:rPr>
          <w:sz w:val="18"/>
          <w:szCs w:val="26"/>
          <w:rtl/>
          <w:lang w:bidi="ar-DZ"/>
        </w:rPr>
        <w:t xml:space="preserve">الأرقام الخاصة بعامي </w:t>
      </w:r>
      <w:r w:rsidRPr="003C480F">
        <w:rPr>
          <w:szCs w:val="20"/>
          <w:rtl/>
          <w:lang w:bidi="ar-DZ"/>
        </w:rPr>
        <w:t>2017</w:t>
      </w:r>
      <w:r w:rsidRPr="003C480F">
        <w:rPr>
          <w:sz w:val="18"/>
          <w:szCs w:val="26"/>
          <w:rtl/>
          <w:lang w:bidi="ar-DZ"/>
        </w:rPr>
        <w:t xml:space="preserve"> و</w:t>
      </w:r>
      <w:r w:rsidRPr="003C480F">
        <w:rPr>
          <w:szCs w:val="20"/>
          <w:rtl/>
          <w:lang w:bidi="ar-DZ"/>
        </w:rPr>
        <w:t>2018</w:t>
      </w:r>
      <w:r w:rsidRPr="003C480F">
        <w:rPr>
          <w:sz w:val="18"/>
          <w:szCs w:val="26"/>
          <w:rtl/>
          <w:lang w:bidi="ar-DZ"/>
        </w:rPr>
        <w:t xml:space="preserve"> غير قابلة للمقارنة المباشرة بسبب الترتيبات الانتقالية الشاملة التي استتبعها بدءُ العمل بقانون الحماية الدولية لعام </w:t>
      </w:r>
      <w:r w:rsidRPr="003C480F">
        <w:rPr>
          <w:szCs w:val="20"/>
          <w:rtl/>
          <w:lang w:bidi="ar-DZ"/>
        </w:rPr>
        <w:t>2015</w:t>
      </w:r>
      <w:r w:rsidRPr="003C480F">
        <w:rPr>
          <w:sz w:val="18"/>
          <w:szCs w:val="26"/>
          <w:rtl/>
          <w:lang w:bidi="ar-DZ"/>
        </w:rPr>
        <w:t xml:space="preserve"> في </w:t>
      </w:r>
      <w:r w:rsidRPr="003C480F">
        <w:rPr>
          <w:szCs w:val="20"/>
          <w:rtl/>
          <w:lang w:bidi="ar-DZ"/>
        </w:rPr>
        <w:t>31</w:t>
      </w:r>
      <w:r w:rsidRPr="003C480F">
        <w:rPr>
          <w:sz w:val="18"/>
          <w:szCs w:val="26"/>
          <w:rtl/>
          <w:lang w:bidi="ar-DZ"/>
        </w:rPr>
        <w:t xml:space="preserve"> كانون الأول/ديسمبر </w:t>
      </w:r>
      <w:r w:rsidRPr="003C480F">
        <w:rPr>
          <w:szCs w:val="20"/>
          <w:rtl/>
          <w:lang w:bidi="ar-DZ"/>
        </w:rPr>
        <w:t>2016</w:t>
      </w:r>
      <w:r w:rsidRPr="003C480F">
        <w:rPr>
          <w:sz w:val="18"/>
          <w:szCs w:val="26"/>
          <w:rtl/>
          <w:lang w:bidi="ar-DZ"/>
        </w:rPr>
        <w:t>.</w:t>
      </w:r>
      <w:r w:rsidR="003C480F">
        <w:rPr>
          <w:rFonts w:hint="cs"/>
          <w:sz w:val="18"/>
          <w:szCs w:val="26"/>
          <w:rtl/>
          <w:lang w:bidi="ar-DZ"/>
        </w:rPr>
        <w:t xml:space="preserve"> </w:t>
      </w:r>
    </w:p>
    <w:p w:rsidR="00A90045" w:rsidRDefault="00A90045" w:rsidP="002E6221">
      <w:pPr>
        <w:pStyle w:val="SingleTxtGA"/>
        <w:rPr>
          <w:rtl/>
          <w:lang w:bidi="ar-DZ"/>
        </w:rPr>
        <w:sectPr w:rsidR="00A90045" w:rsidSect="00773D51">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pPr>
    </w:p>
    <w:p w:rsidR="002E6221" w:rsidRDefault="002E6221" w:rsidP="00A90045">
      <w:pPr>
        <w:pStyle w:val="HChGA"/>
        <w:spacing w:before="120"/>
        <w:rPr>
          <w:rtl/>
          <w:lang w:bidi="ar-DZ"/>
        </w:rPr>
      </w:pPr>
      <w:bookmarkStart w:id="82" w:name="_Toc34663783"/>
      <w:r>
        <w:rPr>
          <w:rtl/>
          <w:lang w:bidi="ar-DZ"/>
        </w:rPr>
        <w:lastRenderedPageBreak/>
        <w:t>المرفقات</w:t>
      </w:r>
      <w:bookmarkEnd w:id="82"/>
    </w:p>
    <w:p w:rsidR="002E6221" w:rsidRDefault="00A90045" w:rsidP="00A90045">
      <w:pPr>
        <w:pStyle w:val="HChGA"/>
        <w:rPr>
          <w:rtl/>
          <w:lang w:bidi="ar-DZ"/>
        </w:rPr>
      </w:pPr>
      <w:r>
        <w:rPr>
          <w:rtl/>
          <w:lang w:bidi="ar-DZ"/>
        </w:rPr>
        <w:tab/>
      </w:r>
      <w:r>
        <w:rPr>
          <w:rtl/>
          <w:lang w:bidi="ar-DZ"/>
        </w:rPr>
        <w:tab/>
      </w:r>
      <w:bookmarkStart w:id="83" w:name="_Toc34663784"/>
      <w:r w:rsidR="002E6221">
        <w:rPr>
          <w:rtl/>
          <w:lang w:bidi="ar-DZ"/>
        </w:rPr>
        <w:t>المرفقات الإحصائية</w:t>
      </w:r>
      <w:bookmarkEnd w:id="83"/>
    </w:p>
    <w:p w:rsidR="002E6221" w:rsidRDefault="00A90045" w:rsidP="00A90045">
      <w:pPr>
        <w:pStyle w:val="H23GA"/>
        <w:rPr>
          <w:rtl/>
          <w:lang w:bidi="ar-DZ"/>
        </w:rPr>
      </w:pPr>
      <w:r>
        <w:rPr>
          <w:rtl/>
          <w:lang w:bidi="ar-DZ"/>
        </w:rPr>
        <w:tab/>
      </w:r>
      <w:r>
        <w:rPr>
          <w:rtl/>
          <w:lang w:bidi="ar-DZ"/>
        </w:rPr>
        <w:tab/>
      </w:r>
      <w:bookmarkStart w:id="84" w:name="_Toc34663785"/>
      <w:r w:rsidR="002E6221">
        <w:rPr>
          <w:rtl/>
          <w:lang w:bidi="ar-DZ"/>
        </w:rPr>
        <w:t xml:space="preserve">الجدول </w:t>
      </w:r>
      <w:r w:rsidR="002E6221" w:rsidRPr="002E6221">
        <w:rPr>
          <w:szCs w:val="20"/>
          <w:rtl/>
          <w:lang w:bidi="ar-DZ"/>
        </w:rPr>
        <w:t>1</w:t>
      </w:r>
      <w:bookmarkEnd w:id="84"/>
    </w:p>
    <w:tbl>
      <w:tblPr>
        <w:bidiVisual/>
        <w:tblW w:w="7371" w:type="dxa"/>
        <w:tblInd w:w="1134" w:type="dxa"/>
        <w:tblLayout w:type="fixed"/>
        <w:tblCellMar>
          <w:left w:w="0" w:type="dxa"/>
          <w:right w:w="0" w:type="dxa"/>
        </w:tblCellMar>
        <w:tblLook w:val="04A0" w:firstRow="1" w:lastRow="0" w:firstColumn="1" w:lastColumn="0" w:noHBand="0" w:noVBand="1"/>
      </w:tblPr>
      <w:tblGrid>
        <w:gridCol w:w="2693"/>
        <w:gridCol w:w="1682"/>
        <w:gridCol w:w="966"/>
        <w:gridCol w:w="1321"/>
        <w:gridCol w:w="709"/>
      </w:tblGrid>
      <w:tr w:rsidR="00A90045" w:rsidRPr="004D613B" w:rsidTr="004D613B">
        <w:tc>
          <w:tcPr>
            <w:tcW w:w="7371" w:type="dxa"/>
            <w:gridSpan w:val="5"/>
            <w:tcBorders>
              <w:top w:val="single" w:sz="4" w:space="0" w:color="auto"/>
              <w:left w:val="nil"/>
              <w:bottom w:val="single" w:sz="12" w:space="0" w:color="auto"/>
              <w:right w:val="nil"/>
            </w:tcBorders>
            <w:vAlign w:val="bottom"/>
            <w:hideMark/>
          </w:tcPr>
          <w:p w:rsidR="00A90045" w:rsidRPr="001F4269" w:rsidRDefault="00A90045" w:rsidP="0023189C">
            <w:pPr>
              <w:spacing w:after="60" w:line="320" w:lineRule="exact"/>
              <w:rPr>
                <w:rFonts w:cs="Times New Roman"/>
                <w:i/>
                <w:sz w:val="26"/>
                <w:szCs w:val="26"/>
                <w:lang w:val="en-GB"/>
              </w:rPr>
            </w:pPr>
            <w:r>
              <w:rPr>
                <w:rFonts w:hint="cs"/>
                <w:sz w:val="26"/>
                <w:szCs w:val="26"/>
                <w:rtl/>
                <w:lang w:val="fr-FR" w:bidi="ar-MA"/>
              </w:rPr>
              <w:t xml:space="preserve">حوادث </w:t>
            </w:r>
            <w:r w:rsidRPr="001F4269">
              <w:rPr>
                <w:sz w:val="26"/>
                <w:szCs w:val="26"/>
                <w:rtl/>
                <w:lang w:val="fr-FR" w:bidi="ar-MA"/>
              </w:rPr>
              <w:t>الجرائم المسجَّلة</w:t>
            </w:r>
            <w:r>
              <w:rPr>
                <w:sz w:val="26"/>
                <w:szCs w:val="26"/>
                <w:vertAlign w:val="superscript"/>
                <w:rtl/>
                <w:lang w:val="fr-FR" w:bidi="ar-MA"/>
              </w:rPr>
              <w:t>(</w:t>
            </w:r>
            <w:r>
              <w:rPr>
                <w:rStyle w:val="FootnoteReference"/>
                <w:rtl/>
                <w:lang w:val="fr-FR" w:bidi="ar-MA"/>
              </w:rPr>
              <w:footnoteReference w:id="5"/>
            </w:r>
            <w:r>
              <w:rPr>
                <w:sz w:val="26"/>
                <w:szCs w:val="26"/>
                <w:vertAlign w:val="superscript"/>
                <w:rtl/>
                <w:lang w:val="fr-FR" w:bidi="ar-MA"/>
              </w:rPr>
              <w:t>)</w:t>
            </w:r>
            <w:r w:rsidRPr="001F4269">
              <w:rPr>
                <w:sz w:val="26"/>
                <w:szCs w:val="26"/>
                <w:rtl/>
                <w:lang w:val="fr-FR" w:bidi="ar-MA"/>
              </w:rPr>
              <w:t xml:space="preserve"> </w:t>
            </w:r>
            <w:r>
              <w:rPr>
                <w:rFonts w:hint="cs"/>
                <w:sz w:val="26"/>
                <w:szCs w:val="26"/>
                <w:rtl/>
                <w:lang w:val="fr-FR" w:bidi="ar-MA"/>
              </w:rPr>
              <w:t xml:space="preserve">مصنَّفة </w:t>
            </w:r>
            <w:r w:rsidRPr="001F4269">
              <w:rPr>
                <w:sz w:val="26"/>
                <w:szCs w:val="26"/>
                <w:rtl/>
                <w:lang w:val="fr-FR" w:bidi="ar-MA"/>
              </w:rPr>
              <w:t>حسب فئة الجريمة، والمجموع السنوي</w:t>
            </w:r>
            <w:r w:rsidR="004D613B">
              <w:rPr>
                <w:sz w:val="26"/>
                <w:szCs w:val="26"/>
                <w:vertAlign w:val="superscript"/>
                <w:rtl/>
                <w:lang w:val="fr-FR" w:bidi="ar-MA"/>
              </w:rPr>
              <w:t>(</w:t>
            </w:r>
            <w:r w:rsidR="004D613B">
              <w:rPr>
                <w:rStyle w:val="FootnoteReference"/>
                <w:rtl/>
                <w:lang w:val="fr-FR" w:bidi="ar-MA"/>
              </w:rPr>
              <w:footnoteReference w:id="6"/>
            </w:r>
            <w:r w:rsidR="004D613B">
              <w:rPr>
                <w:sz w:val="26"/>
                <w:szCs w:val="26"/>
                <w:vertAlign w:val="superscript"/>
                <w:rtl/>
                <w:lang w:val="fr-FR" w:bidi="ar-MA"/>
              </w:rPr>
              <w:t>)</w:t>
            </w:r>
            <w:r w:rsidRPr="001F4269">
              <w:rPr>
                <w:sz w:val="26"/>
                <w:szCs w:val="26"/>
                <w:rtl/>
                <w:lang w:val="fr-FR" w:bidi="ar-MA"/>
              </w:rPr>
              <w:t xml:space="preserve"> حتى الربع الثاني من عام </w:t>
            </w:r>
            <w:r w:rsidRPr="00A90045">
              <w:rPr>
                <w:szCs w:val="20"/>
                <w:rtl/>
                <w:lang w:val="fr-FR" w:bidi="ar-MA"/>
              </w:rPr>
              <w:t>2017</w:t>
            </w:r>
            <w:r w:rsidRPr="001F4269">
              <w:rPr>
                <w:sz w:val="26"/>
                <w:szCs w:val="26"/>
                <w:rtl/>
                <w:lang w:val="fr-FR" w:bidi="ar-MA"/>
              </w:rPr>
              <w:t xml:space="preserve"> </w:t>
            </w:r>
            <w:r w:rsidR="004D613B">
              <w:rPr>
                <w:sz w:val="26"/>
                <w:szCs w:val="26"/>
                <w:rtl/>
                <w:lang w:val="fr-FR" w:bidi="ar-MA"/>
              </w:rPr>
              <w:br/>
            </w:r>
            <w:r w:rsidRPr="001F4269">
              <w:rPr>
                <w:sz w:val="26"/>
                <w:szCs w:val="26"/>
                <w:rtl/>
                <w:lang w:val="fr-FR" w:bidi="ar-MA"/>
              </w:rPr>
              <w:t xml:space="preserve">وعام </w:t>
            </w:r>
            <w:r w:rsidRPr="00A90045">
              <w:rPr>
                <w:szCs w:val="20"/>
                <w:rtl/>
                <w:lang w:val="fr-FR" w:bidi="ar-MA"/>
              </w:rPr>
              <w:t>2018</w:t>
            </w:r>
          </w:p>
        </w:tc>
      </w:tr>
      <w:tr w:rsidR="00A90045" w:rsidTr="004D613B">
        <w:tc>
          <w:tcPr>
            <w:tcW w:w="5341" w:type="dxa"/>
            <w:gridSpan w:val="3"/>
            <w:tcBorders>
              <w:top w:val="single" w:sz="12" w:space="0" w:color="auto"/>
              <w:left w:val="nil"/>
              <w:bottom w:val="nil"/>
              <w:right w:val="nil"/>
            </w:tcBorders>
            <w:vAlign w:val="bottom"/>
            <w:hideMark/>
          </w:tcPr>
          <w:p w:rsidR="00A90045" w:rsidRDefault="00A90045" w:rsidP="0023189C">
            <w:pPr>
              <w:spacing w:after="60" w:line="320" w:lineRule="exact"/>
              <w:jc w:val="left"/>
              <w:rPr>
                <w:szCs w:val="20"/>
              </w:rPr>
            </w:pPr>
            <w:r w:rsidRPr="001F4269">
              <w:rPr>
                <w:sz w:val="26"/>
                <w:szCs w:val="26"/>
                <w:rtl/>
                <w:lang w:val="fr-FR" w:bidi="ar-MA"/>
              </w:rPr>
              <w:t>المجموع السنوي حتى الربع الثاني</w:t>
            </w:r>
          </w:p>
        </w:tc>
        <w:tc>
          <w:tcPr>
            <w:tcW w:w="1321" w:type="dxa"/>
            <w:tcBorders>
              <w:top w:val="single" w:sz="12" w:space="0" w:color="auto"/>
              <w:left w:val="nil"/>
              <w:bottom w:val="nil"/>
              <w:right w:val="nil"/>
            </w:tcBorders>
            <w:vAlign w:val="bottom"/>
          </w:tcPr>
          <w:p w:rsidR="00A90045" w:rsidRDefault="00A90045" w:rsidP="0023189C">
            <w:pPr>
              <w:bidi w:val="0"/>
              <w:spacing w:after="60" w:line="320" w:lineRule="exact"/>
              <w:jc w:val="right"/>
              <w:rPr>
                <w:sz w:val="18"/>
              </w:rPr>
            </w:pPr>
          </w:p>
        </w:tc>
        <w:tc>
          <w:tcPr>
            <w:tcW w:w="709" w:type="dxa"/>
            <w:tcBorders>
              <w:top w:val="single" w:sz="12" w:space="0" w:color="auto"/>
              <w:left w:val="nil"/>
              <w:bottom w:val="nil"/>
              <w:right w:val="nil"/>
            </w:tcBorders>
            <w:vAlign w:val="bottom"/>
          </w:tcPr>
          <w:p w:rsidR="00A90045" w:rsidRDefault="00A90045" w:rsidP="0023189C">
            <w:pPr>
              <w:bidi w:val="0"/>
              <w:spacing w:after="60" w:line="320" w:lineRule="exact"/>
              <w:jc w:val="right"/>
              <w:rPr>
                <w:sz w:val="18"/>
              </w:rPr>
            </w:pPr>
          </w:p>
        </w:tc>
      </w:tr>
      <w:tr w:rsidR="00A90045" w:rsidTr="004D613B">
        <w:tc>
          <w:tcPr>
            <w:tcW w:w="7371" w:type="dxa"/>
            <w:gridSpan w:val="5"/>
            <w:vAlign w:val="bottom"/>
            <w:hideMark/>
          </w:tcPr>
          <w:p w:rsidR="00A90045" w:rsidRPr="00A00BDB" w:rsidRDefault="00A90045" w:rsidP="0023189C">
            <w:pPr>
              <w:spacing w:after="60" w:line="320" w:lineRule="exact"/>
              <w:ind w:firstLine="2268"/>
              <w:jc w:val="center"/>
              <w:rPr>
                <w:sz w:val="28"/>
              </w:rPr>
            </w:pPr>
            <w:r w:rsidRPr="00A00BDB">
              <w:rPr>
                <w:sz w:val="28"/>
                <w:rtl/>
              </w:rPr>
              <w:t>مجموعة الجرائم في إطار النظام الأيرلندي</w:t>
            </w:r>
            <w:r w:rsidRPr="00A00BDB">
              <w:rPr>
                <w:rFonts w:hint="cs"/>
                <w:sz w:val="28"/>
                <w:rtl/>
              </w:rPr>
              <w:t xml:space="preserve"> لتصنيف الجرائم،</w:t>
            </w:r>
            <w:r w:rsidRPr="00A00BDB">
              <w:rPr>
                <w:sz w:val="28"/>
                <w:rtl/>
              </w:rPr>
              <w:t xml:space="preserve"> لنشرها فصليّاً</w:t>
            </w:r>
          </w:p>
        </w:tc>
      </w:tr>
      <w:tr w:rsidR="00A90045" w:rsidTr="004D613B">
        <w:tc>
          <w:tcPr>
            <w:tcW w:w="2693" w:type="dxa"/>
            <w:vAlign w:val="bottom"/>
          </w:tcPr>
          <w:p w:rsidR="00A90045" w:rsidRPr="00A00BDB" w:rsidRDefault="00A90045" w:rsidP="0023189C">
            <w:pPr>
              <w:bidi w:val="0"/>
              <w:spacing w:after="60" w:line="320" w:lineRule="exact"/>
              <w:jc w:val="right"/>
              <w:rPr>
                <w:sz w:val="28"/>
              </w:rPr>
            </w:pP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i/>
                <w:szCs w:val="20"/>
              </w:rPr>
            </w:pPr>
            <w:r w:rsidRPr="00A90045">
              <w:rPr>
                <w:rFonts w:ascii="Traditional Arabic" w:hAnsi="Traditional Arabic"/>
                <w:i/>
                <w:szCs w:val="20"/>
              </w:rPr>
              <w:t>2017</w:t>
            </w:r>
          </w:p>
        </w:tc>
        <w:tc>
          <w:tcPr>
            <w:tcW w:w="966" w:type="dxa"/>
            <w:vAlign w:val="bottom"/>
            <w:hideMark/>
          </w:tcPr>
          <w:p w:rsidR="00A90045" w:rsidRPr="00A90045" w:rsidRDefault="00A90045" w:rsidP="0023189C">
            <w:pPr>
              <w:spacing w:after="60" w:line="320" w:lineRule="exact"/>
              <w:ind w:left="57" w:right="57"/>
              <w:rPr>
                <w:rFonts w:ascii="Traditional Arabic" w:hAnsi="Traditional Arabic"/>
                <w:i/>
                <w:szCs w:val="20"/>
                <w:rtl/>
              </w:rPr>
            </w:pPr>
            <w:r w:rsidRPr="00A90045">
              <w:rPr>
                <w:rFonts w:ascii="Traditional Arabic" w:hAnsi="Traditional Arabic"/>
                <w:i/>
                <w:szCs w:val="20"/>
              </w:rPr>
              <w:t>2018</w:t>
            </w:r>
          </w:p>
        </w:tc>
        <w:tc>
          <w:tcPr>
            <w:tcW w:w="1321" w:type="dxa"/>
            <w:vAlign w:val="bottom"/>
            <w:hideMark/>
          </w:tcPr>
          <w:p w:rsidR="00A90045" w:rsidRPr="004D613B" w:rsidRDefault="00A90045" w:rsidP="0023189C">
            <w:pPr>
              <w:spacing w:after="60" w:line="320" w:lineRule="exact"/>
              <w:ind w:left="57" w:right="57"/>
              <w:rPr>
                <w:iCs/>
                <w:sz w:val="26"/>
                <w:szCs w:val="26"/>
              </w:rPr>
            </w:pPr>
            <w:r w:rsidRPr="004D613B">
              <w:rPr>
                <w:rFonts w:hint="cs"/>
                <w:iCs/>
                <w:sz w:val="26"/>
                <w:szCs w:val="26"/>
                <w:rtl/>
              </w:rPr>
              <w:t>التغير</w:t>
            </w:r>
          </w:p>
        </w:tc>
        <w:tc>
          <w:tcPr>
            <w:tcW w:w="709" w:type="dxa"/>
            <w:vAlign w:val="bottom"/>
            <w:hideMark/>
          </w:tcPr>
          <w:p w:rsidR="00A90045" w:rsidRPr="004D613B" w:rsidRDefault="00A90045" w:rsidP="0023189C">
            <w:pPr>
              <w:spacing w:after="60" w:line="320" w:lineRule="exact"/>
              <w:ind w:left="57" w:right="57"/>
              <w:rPr>
                <w:iCs/>
                <w:sz w:val="26"/>
                <w:szCs w:val="26"/>
              </w:rPr>
            </w:pPr>
            <w:r w:rsidRPr="004D613B">
              <w:rPr>
                <w:rFonts w:hint="cs"/>
                <w:iCs/>
                <w:sz w:val="26"/>
                <w:szCs w:val="26"/>
                <w:rtl/>
              </w:rPr>
              <w:t>التغير</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جرائم القتل</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i/>
                <w:szCs w:val="20"/>
              </w:rPr>
            </w:pPr>
            <w:r w:rsidRPr="00A90045">
              <w:rPr>
                <w:rFonts w:ascii="Traditional Arabic" w:hAnsi="Traditional Arabic"/>
                <w:i/>
                <w:szCs w:val="20"/>
              </w:rPr>
              <w:t>77</w:t>
            </w:r>
          </w:p>
        </w:tc>
        <w:tc>
          <w:tcPr>
            <w:tcW w:w="966" w:type="dxa"/>
            <w:vAlign w:val="bottom"/>
            <w:hideMark/>
          </w:tcPr>
          <w:p w:rsidR="00A90045" w:rsidRPr="00A90045" w:rsidRDefault="00A90045" w:rsidP="0023189C">
            <w:pPr>
              <w:spacing w:after="60" w:line="320" w:lineRule="exact"/>
              <w:ind w:left="57" w:right="57"/>
              <w:rPr>
                <w:rFonts w:ascii="Traditional Arabic" w:hAnsi="Traditional Arabic"/>
                <w:i/>
                <w:szCs w:val="20"/>
              </w:rPr>
            </w:pPr>
            <w:r w:rsidRPr="00A90045">
              <w:rPr>
                <w:rFonts w:ascii="Traditional Arabic" w:hAnsi="Traditional Arabic"/>
                <w:i/>
                <w:szCs w:val="20"/>
              </w:rPr>
              <w:t>77</w:t>
            </w:r>
          </w:p>
        </w:tc>
        <w:tc>
          <w:tcPr>
            <w:tcW w:w="1321" w:type="dxa"/>
            <w:vAlign w:val="bottom"/>
            <w:hideMark/>
          </w:tcPr>
          <w:p w:rsidR="00A90045" w:rsidRPr="00A90045" w:rsidRDefault="00A90045" w:rsidP="0023189C">
            <w:pPr>
              <w:spacing w:after="60" w:line="320" w:lineRule="exact"/>
              <w:ind w:left="57" w:right="57"/>
              <w:rPr>
                <w:rFonts w:ascii="Traditional Arabic" w:hAnsi="Traditional Arabic"/>
                <w:i/>
                <w:szCs w:val="20"/>
              </w:rPr>
            </w:pPr>
            <w:r w:rsidRPr="00A90045">
              <w:rPr>
                <w:rFonts w:ascii="Traditional Arabic" w:hAnsi="Traditional Arabic"/>
                <w:i/>
                <w:szCs w:val="20"/>
              </w:rPr>
              <w:t>0</w:t>
            </w:r>
          </w:p>
        </w:tc>
        <w:tc>
          <w:tcPr>
            <w:tcW w:w="709" w:type="dxa"/>
            <w:vAlign w:val="bottom"/>
            <w:hideMark/>
          </w:tcPr>
          <w:p w:rsidR="00A90045" w:rsidRPr="00A90045" w:rsidRDefault="00A90045" w:rsidP="0023189C">
            <w:pPr>
              <w:spacing w:after="60" w:line="320" w:lineRule="exact"/>
              <w:ind w:left="57" w:right="57"/>
              <w:rPr>
                <w:rFonts w:ascii="Traditional Arabic" w:hAnsi="Traditional Arabic"/>
                <w:i/>
                <w:szCs w:val="20"/>
              </w:rPr>
            </w:pPr>
            <w:r w:rsidRPr="00A90045">
              <w:rPr>
                <w:rFonts w:ascii="Traditional Arabic" w:hAnsi="Traditional Arabic"/>
                <w:i/>
                <w:szCs w:val="20"/>
              </w:rPr>
              <w:t>0</w:t>
            </w:r>
            <w:r w:rsidR="007C69A1">
              <w:rPr>
                <w:rFonts w:ascii="Traditional Arabic" w:hAnsi="Traditional Arabic"/>
                <w:i/>
                <w:szCs w:val="20"/>
              </w:rPr>
              <w:t>,</w:t>
            </w:r>
            <w:r w:rsidRPr="00A90045">
              <w:rPr>
                <w:rFonts w:ascii="Traditional Arabic" w:hAnsi="Traditional Arabic"/>
                <w:i/>
                <w:szCs w:val="20"/>
              </w:rPr>
              <w:t>0</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الجرائم الجنسية</w:t>
            </w:r>
          </w:p>
        </w:tc>
        <w:tc>
          <w:tcPr>
            <w:tcW w:w="1682" w:type="dxa"/>
            <w:vAlign w:val="bottom"/>
            <w:hideMark/>
          </w:tcPr>
          <w:p w:rsidR="00A90045" w:rsidRPr="00A90045" w:rsidRDefault="00A90045" w:rsidP="0023189C">
            <w:pPr>
              <w:bidi w:val="0"/>
              <w:spacing w:after="60" w:line="320" w:lineRule="exact"/>
              <w:ind w:left="170" w:right="57"/>
              <w:jc w:val="right"/>
              <w:rPr>
                <w:rFonts w:ascii="Traditional Arabic" w:hAnsi="Traditional Arabic"/>
                <w:szCs w:val="20"/>
              </w:rPr>
            </w:pPr>
            <w:r w:rsidRPr="00A90045">
              <w:rPr>
                <w:rFonts w:ascii="Traditional Arabic" w:hAnsi="Traditional Arabic"/>
                <w:szCs w:val="20"/>
              </w:rPr>
              <w:t>2 675</w:t>
            </w:r>
          </w:p>
        </w:tc>
        <w:tc>
          <w:tcPr>
            <w:tcW w:w="966" w:type="dxa"/>
            <w:vAlign w:val="bottom"/>
            <w:hideMark/>
          </w:tcPr>
          <w:p w:rsidR="00A90045" w:rsidRPr="00A90045" w:rsidRDefault="00A90045" w:rsidP="0023189C">
            <w:pPr>
              <w:spacing w:after="60" w:line="320" w:lineRule="exact"/>
              <w:ind w:right="57"/>
              <w:rPr>
                <w:rFonts w:ascii="Traditional Arabic" w:hAnsi="Traditional Arabic"/>
                <w:szCs w:val="20"/>
              </w:rPr>
            </w:pPr>
            <w:r w:rsidRPr="00A90045">
              <w:rPr>
                <w:rFonts w:ascii="Traditional Arabic" w:hAnsi="Traditional Arabic"/>
                <w:szCs w:val="20"/>
              </w:rPr>
              <w:t>2 947</w:t>
            </w:r>
          </w:p>
        </w:tc>
        <w:tc>
          <w:tcPr>
            <w:tcW w:w="1321" w:type="dxa"/>
            <w:vAlign w:val="bottom"/>
            <w:hideMark/>
          </w:tcPr>
          <w:p w:rsidR="00A90045" w:rsidRPr="00A90045" w:rsidRDefault="00A90045" w:rsidP="0023189C">
            <w:pPr>
              <w:spacing w:after="60" w:line="320" w:lineRule="exact"/>
              <w:ind w:right="57"/>
              <w:rPr>
                <w:rFonts w:ascii="Traditional Arabic" w:hAnsi="Traditional Arabic"/>
                <w:szCs w:val="20"/>
              </w:rPr>
            </w:pPr>
            <w:r w:rsidRPr="00A90045">
              <w:rPr>
                <w:rFonts w:ascii="Traditional Arabic" w:hAnsi="Traditional Arabic"/>
                <w:szCs w:val="20"/>
              </w:rPr>
              <w:t>+272</w:t>
            </w:r>
          </w:p>
        </w:tc>
        <w:tc>
          <w:tcPr>
            <w:tcW w:w="709" w:type="dxa"/>
            <w:vAlign w:val="bottom"/>
            <w:hideMark/>
          </w:tcPr>
          <w:p w:rsidR="00A90045" w:rsidRPr="00A90045" w:rsidRDefault="00A90045" w:rsidP="0023189C">
            <w:pPr>
              <w:spacing w:after="60" w:line="320" w:lineRule="exact"/>
              <w:ind w:right="57"/>
              <w:rPr>
                <w:rFonts w:ascii="Traditional Arabic" w:hAnsi="Traditional Arabic"/>
                <w:szCs w:val="20"/>
              </w:rPr>
            </w:pPr>
            <w:r w:rsidRPr="00A90045">
              <w:rPr>
                <w:rFonts w:ascii="Traditional Arabic" w:hAnsi="Traditional Arabic"/>
                <w:szCs w:val="20"/>
              </w:rPr>
              <w:t>+10</w:t>
            </w:r>
            <w:r w:rsidR="007C69A1">
              <w:rPr>
                <w:rFonts w:ascii="Traditional Arabic" w:hAnsi="Traditional Arabic"/>
                <w:szCs w:val="20"/>
              </w:rPr>
              <w:t>,</w:t>
            </w:r>
            <w:r w:rsidRPr="00A90045">
              <w:rPr>
                <w:rFonts w:ascii="Traditional Arabic" w:hAnsi="Traditional Arabic"/>
                <w:szCs w:val="20"/>
              </w:rPr>
              <w:t>2</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tl/>
              </w:rPr>
            </w:pPr>
            <w:r w:rsidRPr="002F67F5">
              <w:rPr>
                <w:sz w:val="26"/>
                <w:szCs w:val="26"/>
                <w:rtl/>
              </w:rPr>
              <w:t xml:space="preserve">محاولات القتل والاعتداء والمضايقة </w:t>
            </w:r>
            <w:r w:rsidRPr="004D613B">
              <w:rPr>
                <w:spacing w:val="-8"/>
                <w:sz w:val="26"/>
                <w:szCs w:val="26"/>
                <w:rtl/>
              </w:rPr>
              <w:t>وما يتصل بذلك من جرائم أو التهديد</w:t>
            </w:r>
            <w:r w:rsidRPr="002F67F5">
              <w:rPr>
                <w:sz w:val="26"/>
                <w:szCs w:val="26"/>
                <w:rtl/>
              </w:rPr>
              <w:t xml:space="preserve"> بارتكابها</w:t>
            </w:r>
          </w:p>
        </w:tc>
        <w:tc>
          <w:tcPr>
            <w:tcW w:w="1682" w:type="dxa"/>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17 728</w:t>
            </w:r>
          </w:p>
        </w:tc>
        <w:tc>
          <w:tcPr>
            <w:tcW w:w="966"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19 200</w:t>
            </w:r>
          </w:p>
        </w:tc>
        <w:tc>
          <w:tcPr>
            <w:tcW w:w="1321"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+1 472</w:t>
            </w:r>
          </w:p>
        </w:tc>
        <w:tc>
          <w:tcPr>
            <w:tcW w:w="709"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+8</w:t>
            </w:r>
            <w:r w:rsidR="007C69A1">
              <w:rPr>
                <w:rFonts w:ascii="Traditional Arabic" w:hAnsi="Traditional Arabic"/>
                <w:szCs w:val="20"/>
              </w:rPr>
              <w:t>,</w:t>
            </w:r>
            <w:r w:rsidRPr="00A90045">
              <w:rPr>
                <w:rFonts w:ascii="Traditional Arabic" w:hAnsi="Traditional Arabic"/>
                <w:szCs w:val="20"/>
              </w:rPr>
              <w:t>3</w:t>
            </w:r>
          </w:p>
        </w:tc>
      </w:tr>
      <w:tr w:rsidR="00A90045" w:rsidTr="004D613B">
        <w:tc>
          <w:tcPr>
            <w:tcW w:w="2693" w:type="dxa"/>
            <w:vAlign w:val="bottom"/>
            <w:hideMark/>
          </w:tcPr>
          <w:p w:rsidR="00A90045" w:rsidRPr="004D613B" w:rsidRDefault="00A90045" w:rsidP="0023189C">
            <w:pPr>
              <w:spacing w:after="60" w:line="320" w:lineRule="exact"/>
              <w:ind w:right="284"/>
              <w:rPr>
                <w:spacing w:val="-8"/>
                <w:sz w:val="26"/>
                <w:szCs w:val="26"/>
              </w:rPr>
            </w:pPr>
            <w:r w:rsidRPr="004D613B">
              <w:rPr>
                <w:spacing w:val="-8"/>
                <w:sz w:val="26"/>
                <w:szCs w:val="26"/>
                <w:rtl/>
              </w:rPr>
              <w:t>الأعمال الخطرة أو الناشئة عن الإهمال</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8 182</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8 284</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+102</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w:t>
            </w:r>
            <w:r w:rsidR="007C69A1">
              <w:rPr>
                <w:rFonts w:ascii="Traditional Arabic" w:hAnsi="Traditional Arabic"/>
                <w:szCs w:val="20"/>
              </w:rPr>
              <w:t>,</w:t>
            </w:r>
            <w:r w:rsidRPr="00A90045">
              <w:rPr>
                <w:rFonts w:ascii="Traditional Arabic" w:hAnsi="Traditional Arabic"/>
                <w:szCs w:val="20"/>
              </w:rPr>
              <w:t>2</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الاختطاف والجرائم المتصلة به</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127</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104</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-23</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-18</w:t>
            </w:r>
            <w:r w:rsidR="007C69A1">
              <w:rPr>
                <w:rFonts w:ascii="Traditional Arabic" w:hAnsi="Traditional Arabic"/>
                <w:szCs w:val="20"/>
              </w:rPr>
              <w:t>,</w:t>
            </w:r>
            <w:r w:rsidRPr="00A90045">
              <w:rPr>
                <w:rFonts w:ascii="Traditional Arabic" w:hAnsi="Traditional Arabic"/>
                <w:szCs w:val="20"/>
              </w:rPr>
              <w:t>1</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جرائم السرقة والابتزاز والاختطاف</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2 032</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2 339</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+307</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+15</w:t>
            </w:r>
            <w:r w:rsidR="007C69A1">
              <w:rPr>
                <w:rFonts w:ascii="Traditional Arabic" w:hAnsi="Traditional Arabic"/>
                <w:szCs w:val="20"/>
              </w:rPr>
              <w:t>,</w:t>
            </w:r>
            <w:r w:rsidRPr="00A90045">
              <w:rPr>
                <w:rFonts w:ascii="Traditional Arabic" w:hAnsi="Traditional Arabic"/>
                <w:szCs w:val="20"/>
              </w:rPr>
              <w:t>1</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السطو والجرائم ذات الصل</w:t>
            </w:r>
            <w:r w:rsidRPr="002F67F5">
              <w:rPr>
                <w:rFonts w:hint="cs"/>
                <w:sz w:val="26"/>
                <w:szCs w:val="26"/>
                <w:rtl/>
              </w:rPr>
              <w:t>ة</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18 509</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18 368</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-141</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-0</w:t>
            </w:r>
            <w:r w:rsidR="007C69A1">
              <w:rPr>
                <w:rFonts w:ascii="Traditional Arabic" w:hAnsi="Traditional Arabic"/>
                <w:szCs w:val="20"/>
              </w:rPr>
              <w:t>,</w:t>
            </w:r>
            <w:r w:rsidRPr="00A90045">
              <w:rPr>
                <w:rFonts w:ascii="Traditional Arabic" w:hAnsi="Traditional Arabic"/>
                <w:szCs w:val="20"/>
              </w:rPr>
              <w:t>8</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السرقة والجرائم ذات الصلة</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66 901</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68 248</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+1 347</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w:t>
            </w:r>
            <w:r w:rsidR="007C69A1">
              <w:rPr>
                <w:rFonts w:ascii="Traditional Arabic" w:hAnsi="Traditional Arabic"/>
                <w:szCs w:val="20"/>
              </w:rPr>
              <w:t>,</w:t>
            </w:r>
            <w:r w:rsidRPr="00A90045">
              <w:rPr>
                <w:rFonts w:ascii="Traditional Arabic" w:hAnsi="Traditional Arabic"/>
                <w:szCs w:val="20"/>
              </w:rPr>
              <w:t>0</w:t>
            </w:r>
          </w:p>
        </w:tc>
      </w:tr>
      <w:tr w:rsidR="00A90045" w:rsidTr="004D613B">
        <w:tc>
          <w:tcPr>
            <w:tcW w:w="2693" w:type="dxa"/>
            <w:vAlign w:val="bottom"/>
            <w:hideMark/>
          </w:tcPr>
          <w:p w:rsidR="00A90045" w:rsidRPr="004D613B" w:rsidRDefault="00A90045" w:rsidP="0023189C">
            <w:pPr>
              <w:spacing w:after="60" w:line="320" w:lineRule="exact"/>
              <w:ind w:right="284"/>
              <w:rPr>
                <w:spacing w:val="-8"/>
                <w:sz w:val="26"/>
                <w:szCs w:val="26"/>
              </w:rPr>
            </w:pPr>
            <w:r w:rsidRPr="004D613B">
              <w:rPr>
                <w:spacing w:val="-8"/>
                <w:sz w:val="26"/>
                <w:szCs w:val="26"/>
                <w:rtl/>
              </w:rPr>
              <w:t>الاحتيال والخداع والجرائم ذات الصلة</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5 476</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5 339</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-138</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w:t>
            </w:r>
            <w:r w:rsidR="007C69A1">
              <w:rPr>
                <w:rFonts w:ascii="Traditional Arabic" w:hAnsi="Traditional Arabic"/>
                <w:szCs w:val="20"/>
              </w:rPr>
              <w:t>,</w:t>
            </w:r>
            <w:r w:rsidRPr="00A90045">
              <w:rPr>
                <w:rFonts w:ascii="Traditional Arabic" w:hAnsi="Traditional Arabic"/>
                <w:szCs w:val="20"/>
              </w:rPr>
              <w:t>5</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الجرائم المتعلقة بالمخدِّرات الخاضعة للمراقبة</w:t>
            </w:r>
          </w:p>
        </w:tc>
        <w:tc>
          <w:tcPr>
            <w:tcW w:w="1682" w:type="dxa"/>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16 771</w:t>
            </w:r>
          </w:p>
        </w:tc>
        <w:tc>
          <w:tcPr>
            <w:tcW w:w="966"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17 375</w:t>
            </w:r>
          </w:p>
        </w:tc>
        <w:tc>
          <w:tcPr>
            <w:tcW w:w="1321"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+604</w:t>
            </w:r>
          </w:p>
        </w:tc>
        <w:tc>
          <w:tcPr>
            <w:tcW w:w="709" w:type="dxa"/>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+3</w:t>
            </w:r>
            <w:r w:rsidR="007C69A1">
              <w:rPr>
                <w:rFonts w:ascii="Traditional Arabic" w:hAnsi="Traditional Arabic"/>
                <w:szCs w:val="20"/>
              </w:rPr>
              <w:t>,</w:t>
            </w:r>
            <w:r w:rsidRPr="00A90045">
              <w:rPr>
                <w:rFonts w:ascii="Traditional Arabic" w:hAnsi="Traditional Arabic"/>
                <w:szCs w:val="20"/>
              </w:rPr>
              <w:t>6</w:t>
            </w:r>
          </w:p>
        </w:tc>
      </w:tr>
      <w:tr w:rsidR="00A90045" w:rsidTr="004D613B">
        <w:tc>
          <w:tcPr>
            <w:tcW w:w="2693" w:type="dxa"/>
            <w:vAlign w:val="bottom"/>
            <w:hideMark/>
          </w:tcPr>
          <w:p w:rsidR="00A90045" w:rsidRPr="004D613B" w:rsidRDefault="00A90045" w:rsidP="0023189C">
            <w:pPr>
              <w:spacing w:after="60" w:line="320" w:lineRule="exact"/>
              <w:ind w:right="284"/>
              <w:rPr>
                <w:spacing w:val="-8"/>
                <w:sz w:val="26"/>
                <w:szCs w:val="26"/>
              </w:rPr>
            </w:pPr>
            <w:r w:rsidRPr="004D613B">
              <w:rPr>
                <w:spacing w:val="-8"/>
                <w:sz w:val="26"/>
                <w:szCs w:val="26"/>
                <w:rtl/>
              </w:rPr>
              <w:t>الجرائم المتصلة بالأسلحة والمتفجرات</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2 194</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2 428</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+234</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+10</w:t>
            </w:r>
            <w:r w:rsidR="007C69A1">
              <w:rPr>
                <w:rFonts w:ascii="Traditional Arabic" w:hAnsi="Traditional Arabic"/>
                <w:szCs w:val="20"/>
              </w:rPr>
              <w:t>,</w:t>
            </w:r>
            <w:r w:rsidRPr="00A90045">
              <w:rPr>
                <w:rFonts w:ascii="Traditional Arabic" w:hAnsi="Traditional Arabic"/>
                <w:szCs w:val="20"/>
              </w:rPr>
              <w:t>7</w:t>
            </w:r>
          </w:p>
        </w:tc>
      </w:tr>
      <w:tr w:rsidR="00A90045" w:rsidTr="004D613B">
        <w:tc>
          <w:tcPr>
            <w:tcW w:w="2693" w:type="dxa"/>
            <w:vAlign w:val="bottom"/>
            <w:hideMark/>
          </w:tcPr>
          <w:p w:rsidR="00A90045" w:rsidRPr="004D613B" w:rsidRDefault="00A90045" w:rsidP="0023189C">
            <w:pPr>
              <w:spacing w:after="60" w:line="320" w:lineRule="exact"/>
              <w:ind w:right="284"/>
              <w:rPr>
                <w:spacing w:val="-4"/>
                <w:sz w:val="26"/>
                <w:szCs w:val="26"/>
              </w:rPr>
            </w:pPr>
            <w:r w:rsidRPr="004D613B">
              <w:rPr>
                <w:spacing w:val="-4"/>
                <w:sz w:val="26"/>
                <w:szCs w:val="26"/>
                <w:rtl/>
              </w:rPr>
              <w:t>الأضرار التي تلحق بالممتلكات وبالبيئة</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22 875</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22 184</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-691</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-3</w:t>
            </w:r>
            <w:r w:rsidR="007C69A1">
              <w:rPr>
                <w:rFonts w:ascii="Traditional Arabic" w:hAnsi="Traditional Arabic"/>
                <w:szCs w:val="20"/>
              </w:rPr>
              <w:t>,</w:t>
            </w:r>
            <w:r w:rsidRPr="00A90045">
              <w:rPr>
                <w:rFonts w:ascii="Traditional Arabic" w:hAnsi="Traditional Arabic"/>
                <w:szCs w:val="20"/>
              </w:rPr>
              <w:t>0</w:t>
            </w:r>
          </w:p>
        </w:tc>
      </w:tr>
      <w:tr w:rsidR="00A90045" w:rsidTr="004D613B">
        <w:tc>
          <w:tcPr>
            <w:tcW w:w="2693" w:type="dxa"/>
            <w:vAlign w:val="bottom"/>
            <w:hideMark/>
          </w:tcPr>
          <w:p w:rsidR="00A90045" w:rsidRPr="002F67F5" w:rsidRDefault="00A90045" w:rsidP="0023189C">
            <w:pPr>
              <w:spacing w:after="60" w:line="320" w:lineRule="exact"/>
              <w:ind w:right="284"/>
              <w:rPr>
                <w:sz w:val="26"/>
                <w:szCs w:val="26"/>
              </w:rPr>
            </w:pPr>
            <w:r w:rsidRPr="002F67F5">
              <w:rPr>
                <w:sz w:val="26"/>
                <w:szCs w:val="26"/>
                <w:rtl/>
              </w:rPr>
              <w:t xml:space="preserve">الجرائم المتصلة بالنظام العام وغيرها </w:t>
            </w:r>
            <w:r w:rsidRPr="004D613B">
              <w:rPr>
                <w:spacing w:val="-8"/>
                <w:sz w:val="26"/>
                <w:szCs w:val="26"/>
                <w:rtl/>
              </w:rPr>
              <w:t>من الجرائم المتصلة بالقانون الاجتماعي</w:t>
            </w:r>
          </w:p>
        </w:tc>
        <w:tc>
          <w:tcPr>
            <w:tcW w:w="1682" w:type="dxa"/>
            <w:vAlign w:val="bottom"/>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30 042</w:t>
            </w:r>
          </w:p>
        </w:tc>
        <w:tc>
          <w:tcPr>
            <w:tcW w:w="966"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31 320</w:t>
            </w:r>
          </w:p>
        </w:tc>
        <w:tc>
          <w:tcPr>
            <w:tcW w:w="1321"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+1 278</w:t>
            </w:r>
          </w:p>
        </w:tc>
        <w:tc>
          <w:tcPr>
            <w:tcW w:w="709" w:type="dxa"/>
            <w:vAlign w:val="bottom"/>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+4</w:t>
            </w:r>
            <w:r w:rsidR="007C69A1">
              <w:rPr>
                <w:rFonts w:ascii="Traditional Arabic" w:hAnsi="Traditional Arabic"/>
                <w:szCs w:val="20"/>
              </w:rPr>
              <w:t>,</w:t>
            </w:r>
            <w:r w:rsidRPr="00A90045">
              <w:rPr>
                <w:rFonts w:ascii="Traditional Arabic" w:hAnsi="Traditional Arabic"/>
                <w:szCs w:val="20"/>
              </w:rPr>
              <w:t>3</w:t>
            </w:r>
          </w:p>
        </w:tc>
      </w:tr>
      <w:tr w:rsidR="00A90045" w:rsidTr="004D613B">
        <w:tc>
          <w:tcPr>
            <w:tcW w:w="2693" w:type="dxa"/>
            <w:tcBorders>
              <w:top w:val="nil"/>
              <w:left w:val="nil"/>
              <w:bottom w:val="single" w:sz="12" w:space="0" w:color="auto"/>
              <w:right w:val="nil"/>
            </w:tcBorders>
            <w:vAlign w:val="bottom"/>
            <w:hideMark/>
          </w:tcPr>
          <w:p w:rsidR="00A90045" w:rsidRPr="002F67F5" w:rsidRDefault="00A90045" w:rsidP="0023189C">
            <w:pPr>
              <w:spacing w:after="60" w:line="320" w:lineRule="exact"/>
              <w:ind w:right="284"/>
              <w:rPr>
                <w:sz w:val="26"/>
                <w:szCs w:val="26"/>
              </w:rPr>
            </w:pPr>
            <w:r w:rsidRPr="004D613B">
              <w:rPr>
                <w:spacing w:val="-8"/>
                <w:sz w:val="26"/>
                <w:szCs w:val="26"/>
                <w:rtl/>
              </w:rPr>
              <w:t>الجرائم المرتكبة ضد الحكومة وإجراءات</w:t>
            </w:r>
            <w:r w:rsidRPr="002F67F5">
              <w:rPr>
                <w:sz w:val="26"/>
                <w:szCs w:val="26"/>
                <w:rtl/>
              </w:rPr>
              <w:t xml:space="preserve"> العدالة وتنظيم الجريمة</w:t>
            </w:r>
          </w:p>
        </w:tc>
        <w:tc>
          <w:tcPr>
            <w:tcW w:w="1682" w:type="dxa"/>
            <w:tcBorders>
              <w:top w:val="nil"/>
              <w:left w:val="nil"/>
              <w:bottom w:val="single" w:sz="12" w:space="0" w:color="auto"/>
              <w:right w:val="nil"/>
            </w:tcBorders>
            <w:hideMark/>
          </w:tcPr>
          <w:p w:rsidR="00A90045" w:rsidRPr="00A90045" w:rsidRDefault="00A90045" w:rsidP="0023189C">
            <w:pPr>
              <w:bidi w:val="0"/>
              <w:spacing w:after="60" w:line="320" w:lineRule="exact"/>
              <w:ind w:left="170" w:right="170"/>
              <w:jc w:val="right"/>
              <w:rPr>
                <w:rFonts w:ascii="Traditional Arabic" w:hAnsi="Traditional Arabic"/>
                <w:szCs w:val="20"/>
              </w:rPr>
            </w:pPr>
            <w:r w:rsidRPr="00A90045">
              <w:rPr>
                <w:rFonts w:ascii="Traditional Arabic" w:hAnsi="Traditional Arabic"/>
                <w:szCs w:val="20"/>
              </w:rPr>
              <w:t>12 565</w:t>
            </w:r>
          </w:p>
        </w:tc>
        <w:tc>
          <w:tcPr>
            <w:tcW w:w="966" w:type="dxa"/>
            <w:tcBorders>
              <w:top w:val="nil"/>
              <w:left w:val="nil"/>
              <w:bottom w:val="single" w:sz="12" w:space="0" w:color="auto"/>
              <w:right w:val="nil"/>
            </w:tcBorders>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szCs w:val="20"/>
              </w:rPr>
              <w:t>14 205</w:t>
            </w:r>
          </w:p>
        </w:tc>
        <w:tc>
          <w:tcPr>
            <w:tcW w:w="1321" w:type="dxa"/>
            <w:tcBorders>
              <w:top w:val="nil"/>
              <w:left w:val="nil"/>
              <w:bottom w:val="single" w:sz="12" w:space="0" w:color="auto"/>
              <w:right w:val="nil"/>
            </w:tcBorders>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color w:val="000000"/>
                <w:szCs w:val="20"/>
              </w:rPr>
              <w:t>+1 640</w:t>
            </w:r>
          </w:p>
        </w:tc>
        <w:tc>
          <w:tcPr>
            <w:tcW w:w="709" w:type="dxa"/>
            <w:tcBorders>
              <w:top w:val="nil"/>
              <w:left w:val="nil"/>
              <w:bottom w:val="single" w:sz="12" w:space="0" w:color="auto"/>
              <w:right w:val="nil"/>
            </w:tcBorders>
            <w:hideMark/>
          </w:tcPr>
          <w:p w:rsidR="00A90045" w:rsidRPr="00A90045" w:rsidRDefault="00A90045" w:rsidP="0023189C">
            <w:pPr>
              <w:spacing w:after="60" w:line="320" w:lineRule="exact"/>
              <w:rPr>
                <w:rFonts w:ascii="Traditional Arabic" w:hAnsi="Traditional Arabic"/>
                <w:szCs w:val="20"/>
              </w:rPr>
            </w:pPr>
            <w:r w:rsidRPr="00A90045">
              <w:rPr>
                <w:rFonts w:ascii="Traditional Arabic" w:hAnsi="Traditional Arabic"/>
                <w:i/>
                <w:iCs/>
                <w:color w:val="000000"/>
                <w:szCs w:val="20"/>
              </w:rPr>
              <w:t>+13</w:t>
            </w:r>
            <w:r w:rsidR="007C69A1">
              <w:rPr>
                <w:rFonts w:ascii="Traditional Arabic" w:hAnsi="Traditional Arabic"/>
                <w:i/>
                <w:iCs/>
                <w:color w:val="000000"/>
                <w:szCs w:val="20"/>
              </w:rPr>
              <w:t>,</w:t>
            </w:r>
            <w:r w:rsidRPr="00A90045">
              <w:rPr>
                <w:rFonts w:ascii="Traditional Arabic" w:hAnsi="Traditional Arabic"/>
                <w:i/>
                <w:iCs/>
                <w:color w:val="000000"/>
                <w:szCs w:val="20"/>
              </w:rPr>
              <w:t>1</w:t>
            </w:r>
          </w:p>
        </w:tc>
      </w:tr>
    </w:tbl>
    <w:p w:rsidR="00A90045" w:rsidRDefault="00A90045" w:rsidP="00A90045">
      <w:pPr>
        <w:pStyle w:val="SingleTxtGA"/>
        <w:rPr>
          <w:rtl/>
          <w:lang w:val="fr-FR" w:bidi="ar-MA"/>
        </w:rPr>
      </w:pPr>
    </w:p>
    <w:p w:rsidR="00A90045" w:rsidRPr="008C6B0F" w:rsidRDefault="00A90045" w:rsidP="00A90045">
      <w:pPr>
        <w:pStyle w:val="SingleTxtGA"/>
        <w:rPr>
          <w:rtl/>
          <w:lang w:val="fr-FR" w:bidi="ar-MA"/>
        </w:rPr>
      </w:pPr>
    </w:p>
    <w:p w:rsidR="00A90045" w:rsidRPr="004B2480" w:rsidRDefault="001F3522" w:rsidP="001F3522">
      <w:pPr>
        <w:pStyle w:val="H23GA"/>
        <w:spacing w:before="120"/>
        <w:rPr>
          <w:rtl/>
          <w:lang w:val="fr-FR" w:bidi="ar-MA"/>
        </w:rPr>
      </w:pPr>
      <w:r>
        <w:rPr>
          <w:rtl/>
          <w:lang w:val="fr-FR" w:bidi="ar-MA"/>
        </w:rPr>
        <w:lastRenderedPageBreak/>
        <w:tab/>
      </w:r>
      <w:r>
        <w:rPr>
          <w:rtl/>
          <w:lang w:val="fr-FR" w:bidi="ar-MA"/>
        </w:rPr>
        <w:tab/>
      </w:r>
      <w:bookmarkStart w:id="85" w:name="_Toc34663786"/>
      <w:r w:rsidR="00A90045" w:rsidRPr="004B2480">
        <w:rPr>
          <w:rFonts w:hint="cs"/>
          <w:rtl/>
          <w:lang w:val="fr-FR" w:bidi="ar-MA"/>
        </w:rPr>
        <w:t>الجدول 2</w:t>
      </w:r>
      <w:bookmarkEnd w:id="85"/>
    </w:p>
    <w:p w:rsidR="00A90045" w:rsidRPr="001960F7" w:rsidRDefault="001F3522" w:rsidP="001F3522">
      <w:pPr>
        <w:pStyle w:val="H4GA"/>
        <w:rPr>
          <w:color w:val="000000"/>
          <w:lang w:val="en-GB" w:eastAsia="en-IE"/>
        </w:rPr>
      </w:pPr>
      <w:r>
        <w:rPr>
          <w:rtl/>
          <w:lang w:val="en-GB"/>
        </w:rPr>
        <w:tab/>
      </w:r>
      <w:r>
        <w:rPr>
          <w:rtl/>
          <w:lang w:val="en-GB"/>
        </w:rPr>
        <w:tab/>
      </w:r>
      <w:bookmarkStart w:id="86" w:name="_Toc34663787"/>
      <w:r w:rsidR="00A90045" w:rsidRPr="001960F7">
        <w:rPr>
          <w:rtl/>
          <w:lang w:val="en-GB"/>
        </w:rPr>
        <w:t>مؤشرات عدم المساواة في الدخل حسب السنة</w:t>
      </w:r>
      <w:bookmarkEnd w:id="86"/>
    </w:p>
    <w:tbl>
      <w:tblPr>
        <w:bidiVisual/>
        <w:tblW w:w="8491" w:type="dxa"/>
        <w:tblInd w:w="1134" w:type="dxa"/>
        <w:tblLayout w:type="fixed"/>
        <w:tblCellMar>
          <w:left w:w="0" w:type="dxa"/>
          <w:right w:w="0" w:type="dxa"/>
        </w:tblCellMar>
        <w:tblLook w:val="04A0" w:firstRow="1" w:lastRow="0" w:firstColumn="1" w:lastColumn="0" w:noHBand="0" w:noVBand="1"/>
      </w:tblPr>
      <w:tblGrid>
        <w:gridCol w:w="1142"/>
        <w:gridCol w:w="994"/>
        <w:gridCol w:w="741"/>
        <w:gridCol w:w="770"/>
        <w:gridCol w:w="756"/>
        <w:gridCol w:w="714"/>
        <w:gridCol w:w="694"/>
        <w:gridCol w:w="706"/>
        <w:gridCol w:w="686"/>
        <w:gridCol w:w="672"/>
        <w:gridCol w:w="616"/>
      </w:tblGrid>
      <w:tr w:rsidR="001F3522" w:rsidTr="001F3522">
        <w:tc>
          <w:tcPr>
            <w:tcW w:w="1142" w:type="dxa"/>
            <w:tcBorders>
              <w:top w:val="single" w:sz="4" w:space="0" w:color="auto"/>
              <w:left w:val="nil"/>
              <w:bottom w:val="single" w:sz="12" w:space="0" w:color="auto"/>
              <w:right w:val="nil"/>
            </w:tcBorders>
            <w:vAlign w:val="bottom"/>
          </w:tcPr>
          <w:p w:rsidR="00A90045" w:rsidRPr="001F3522" w:rsidRDefault="00A90045" w:rsidP="00F27160">
            <w:pPr>
              <w:bidi w:val="0"/>
              <w:spacing w:before="80" w:after="80" w:line="200" w:lineRule="exact"/>
              <w:rPr>
                <w:rFonts w:ascii="Traditional Arabic" w:hAnsi="Traditional Arabic"/>
                <w:i/>
                <w:szCs w:val="20"/>
                <w:lang w:val="en-GB"/>
              </w:rPr>
            </w:pPr>
          </w:p>
        </w:tc>
        <w:tc>
          <w:tcPr>
            <w:tcW w:w="994"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2007</w:t>
            </w:r>
          </w:p>
        </w:tc>
        <w:tc>
          <w:tcPr>
            <w:tcW w:w="741"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2008</w:t>
            </w:r>
          </w:p>
        </w:tc>
        <w:tc>
          <w:tcPr>
            <w:tcW w:w="770"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2009</w:t>
            </w:r>
          </w:p>
        </w:tc>
        <w:tc>
          <w:tcPr>
            <w:tcW w:w="756"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2010</w:t>
            </w:r>
          </w:p>
        </w:tc>
        <w:tc>
          <w:tcPr>
            <w:tcW w:w="714"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2011</w:t>
            </w:r>
          </w:p>
        </w:tc>
        <w:tc>
          <w:tcPr>
            <w:tcW w:w="694"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2012</w:t>
            </w:r>
          </w:p>
        </w:tc>
        <w:tc>
          <w:tcPr>
            <w:tcW w:w="706"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2013</w:t>
            </w:r>
          </w:p>
        </w:tc>
        <w:tc>
          <w:tcPr>
            <w:tcW w:w="686"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2014</w:t>
            </w:r>
          </w:p>
        </w:tc>
        <w:tc>
          <w:tcPr>
            <w:tcW w:w="672"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2015</w:t>
            </w:r>
          </w:p>
        </w:tc>
        <w:tc>
          <w:tcPr>
            <w:tcW w:w="616" w:type="dxa"/>
            <w:tcBorders>
              <w:top w:val="single" w:sz="4" w:space="0" w:color="auto"/>
              <w:left w:val="nil"/>
              <w:bottom w:val="single" w:sz="12" w:space="0" w:color="auto"/>
              <w:right w:val="nil"/>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i/>
                <w:sz w:val="18"/>
                <w:szCs w:val="18"/>
              </w:rPr>
            </w:pPr>
            <w:r w:rsidRPr="001F3522">
              <w:rPr>
                <w:rFonts w:ascii="Traditional Arabic" w:hAnsi="Traditional Arabic"/>
                <w:i/>
                <w:sz w:val="18"/>
                <w:szCs w:val="18"/>
              </w:rPr>
              <w:t>2016</w:t>
            </w:r>
          </w:p>
        </w:tc>
      </w:tr>
      <w:tr w:rsidR="001F3522" w:rsidTr="001F3522">
        <w:tc>
          <w:tcPr>
            <w:tcW w:w="1142" w:type="dxa"/>
            <w:vAlign w:val="bottom"/>
          </w:tcPr>
          <w:p w:rsidR="00A90045" w:rsidRPr="001F3522" w:rsidRDefault="00A90045" w:rsidP="00F27160">
            <w:pPr>
              <w:bidi w:val="0"/>
              <w:spacing w:before="40" w:after="40" w:line="220" w:lineRule="exact"/>
              <w:rPr>
                <w:rFonts w:ascii="Traditional Arabic" w:hAnsi="Traditional Arabic"/>
                <w:sz w:val="24"/>
                <w:szCs w:val="24"/>
              </w:rPr>
            </w:pPr>
          </w:p>
        </w:tc>
        <w:tc>
          <w:tcPr>
            <w:tcW w:w="9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41"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70"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5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1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0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8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72"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1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r>
      <w:tr w:rsidR="001F3522" w:rsidTr="001F3522">
        <w:tc>
          <w:tcPr>
            <w:tcW w:w="1142" w:type="dxa"/>
            <w:vAlign w:val="bottom"/>
            <w:hideMark/>
          </w:tcPr>
          <w:p w:rsidR="00A90045" w:rsidRPr="001F3522" w:rsidRDefault="00A90045" w:rsidP="00F27160">
            <w:pPr>
              <w:spacing w:before="40" w:after="40" w:line="220" w:lineRule="exact"/>
              <w:rPr>
                <w:rFonts w:ascii="Traditional Arabic" w:hAnsi="Traditional Arabic"/>
                <w:sz w:val="24"/>
                <w:szCs w:val="24"/>
              </w:rPr>
            </w:pPr>
            <w:r w:rsidRPr="001F3522">
              <w:rPr>
                <w:rFonts w:ascii="Traditional Arabic" w:hAnsi="Traditional Arabic"/>
                <w:sz w:val="24"/>
                <w:szCs w:val="24"/>
                <w:rtl/>
              </w:rPr>
              <w:t xml:space="preserve">معامل جيني </w:t>
            </w:r>
            <w:r w:rsidRPr="001F3522">
              <w:rPr>
                <w:rFonts w:ascii="Traditional Arabic" w:hAnsi="Traditional Arabic"/>
                <w:sz w:val="18"/>
                <w:szCs w:val="18"/>
                <w:rtl/>
              </w:rPr>
              <w:t>(</w:t>
            </w:r>
            <w:r w:rsidRPr="001F3522">
              <w:rPr>
                <w:rFonts w:ascii="Traditional Arabic" w:hAnsi="Traditional Arabic"/>
                <w:sz w:val="18"/>
                <w:szCs w:val="18"/>
              </w:rPr>
              <w:t>%</w:t>
            </w:r>
            <w:r w:rsidRPr="001F3522">
              <w:rPr>
                <w:rFonts w:ascii="Traditional Arabic" w:hAnsi="Traditional Arabic"/>
                <w:sz w:val="18"/>
                <w:szCs w:val="18"/>
                <w:rtl/>
              </w:rPr>
              <w:t>)</w:t>
            </w:r>
            <w:r w:rsidRPr="001F3522">
              <w:rPr>
                <w:rFonts w:ascii="Traditional Arabic" w:hAnsi="Traditional Arabic"/>
                <w:sz w:val="24"/>
                <w:szCs w:val="24"/>
              </w:rPr>
              <w:t xml:space="preserve"> </w:t>
            </w:r>
          </w:p>
        </w:tc>
        <w:tc>
          <w:tcPr>
            <w:tcW w:w="9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31</w:t>
            </w:r>
            <w:r w:rsidR="007C69A1">
              <w:rPr>
                <w:rFonts w:ascii="Traditional Arabic" w:hAnsi="Traditional Arabic"/>
                <w:sz w:val="18"/>
                <w:szCs w:val="18"/>
              </w:rPr>
              <w:t>,</w:t>
            </w:r>
            <w:r w:rsidRPr="001F3522">
              <w:rPr>
                <w:rFonts w:ascii="Traditional Arabic" w:hAnsi="Traditional Arabic"/>
                <w:sz w:val="18"/>
                <w:szCs w:val="18"/>
              </w:rPr>
              <w:t>7</w:t>
            </w:r>
          </w:p>
        </w:tc>
        <w:tc>
          <w:tcPr>
            <w:tcW w:w="741"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30</w:t>
            </w:r>
            <w:r w:rsidR="007C69A1">
              <w:rPr>
                <w:rFonts w:ascii="Traditional Arabic" w:hAnsi="Traditional Arabic"/>
                <w:sz w:val="18"/>
                <w:szCs w:val="18"/>
              </w:rPr>
              <w:t>,</w:t>
            </w:r>
            <w:r w:rsidRPr="001F3522">
              <w:rPr>
                <w:rFonts w:ascii="Traditional Arabic" w:hAnsi="Traditional Arabic"/>
                <w:sz w:val="18"/>
                <w:szCs w:val="18"/>
              </w:rPr>
              <w:t>7</w:t>
            </w:r>
          </w:p>
        </w:tc>
        <w:tc>
          <w:tcPr>
            <w:tcW w:w="770"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29</w:t>
            </w:r>
            <w:r w:rsidR="007C69A1">
              <w:rPr>
                <w:rFonts w:ascii="Traditional Arabic" w:hAnsi="Traditional Arabic"/>
                <w:sz w:val="18"/>
                <w:szCs w:val="18"/>
              </w:rPr>
              <w:t>,</w:t>
            </w:r>
            <w:r w:rsidRPr="001F3522">
              <w:rPr>
                <w:rFonts w:ascii="Traditional Arabic" w:hAnsi="Traditional Arabic"/>
                <w:sz w:val="18"/>
                <w:szCs w:val="18"/>
              </w:rPr>
              <w:t>3</w:t>
            </w:r>
          </w:p>
        </w:tc>
        <w:tc>
          <w:tcPr>
            <w:tcW w:w="75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31</w:t>
            </w:r>
            <w:r w:rsidR="007C69A1">
              <w:rPr>
                <w:rFonts w:ascii="Traditional Arabic" w:hAnsi="Traditional Arabic"/>
                <w:sz w:val="18"/>
                <w:szCs w:val="18"/>
              </w:rPr>
              <w:t>,</w:t>
            </w:r>
            <w:r w:rsidRPr="001F3522">
              <w:rPr>
                <w:rFonts w:ascii="Traditional Arabic" w:hAnsi="Traditional Arabic"/>
                <w:sz w:val="18"/>
                <w:szCs w:val="18"/>
              </w:rPr>
              <w:t>6</w:t>
            </w:r>
          </w:p>
        </w:tc>
        <w:tc>
          <w:tcPr>
            <w:tcW w:w="71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31</w:t>
            </w:r>
            <w:r w:rsidR="007C69A1">
              <w:rPr>
                <w:rFonts w:ascii="Traditional Arabic" w:hAnsi="Traditional Arabic"/>
                <w:sz w:val="18"/>
                <w:szCs w:val="18"/>
              </w:rPr>
              <w:t>,</w:t>
            </w:r>
            <w:r w:rsidRPr="001F3522">
              <w:rPr>
                <w:rFonts w:ascii="Traditional Arabic" w:hAnsi="Traditional Arabic"/>
                <w:sz w:val="18"/>
                <w:szCs w:val="18"/>
              </w:rPr>
              <w:t>1</w:t>
            </w:r>
          </w:p>
        </w:tc>
        <w:tc>
          <w:tcPr>
            <w:tcW w:w="6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31</w:t>
            </w:r>
            <w:r w:rsidR="007C69A1">
              <w:rPr>
                <w:rFonts w:ascii="Traditional Arabic" w:hAnsi="Traditional Arabic"/>
                <w:sz w:val="18"/>
                <w:szCs w:val="18"/>
              </w:rPr>
              <w:t>,</w:t>
            </w:r>
            <w:r w:rsidRPr="001F3522">
              <w:rPr>
                <w:rFonts w:ascii="Traditional Arabic" w:hAnsi="Traditional Arabic"/>
                <w:sz w:val="18"/>
                <w:szCs w:val="18"/>
              </w:rPr>
              <w:t>8</w:t>
            </w:r>
          </w:p>
        </w:tc>
        <w:tc>
          <w:tcPr>
            <w:tcW w:w="70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32</w:t>
            </w:r>
            <w:r w:rsidR="007C69A1">
              <w:rPr>
                <w:rFonts w:ascii="Traditional Arabic" w:hAnsi="Traditional Arabic"/>
                <w:sz w:val="18"/>
                <w:szCs w:val="18"/>
              </w:rPr>
              <w:t>,</w:t>
            </w:r>
            <w:r w:rsidRPr="001F3522">
              <w:rPr>
                <w:rFonts w:ascii="Traditional Arabic" w:hAnsi="Traditional Arabic"/>
                <w:sz w:val="18"/>
                <w:szCs w:val="18"/>
              </w:rPr>
              <w:t>0</w:t>
            </w:r>
          </w:p>
        </w:tc>
        <w:tc>
          <w:tcPr>
            <w:tcW w:w="68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32</w:t>
            </w:r>
            <w:r w:rsidR="007C69A1">
              <w:rPr>
                <w:rFonts w:ascii="Traditional Arabic" w:hAnsi="Traditional Arabic"/>
                <w:sz w:val="18"/>
                <w:szCs w:val="18"/>
              </w:rPr>
              <w:t>,</w:t>
            </w:r>
            <w:r w:rsidRPr="001F3522">
              <w:rPr>
                <w:rFonts w:ascii="Traditional Arabic" w:hAnsi="Traditional Arabic"/>
                <w:sz w:val="18"/>
                <w:szCs w:val="18"/>
              </w:rPr>
              <w:t>0</w:t>
            </w:r>
          </w:p>
        </w:tc>
        <w:tc>
          <w:tcPr>
            <w:tcW w:w="672"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30</w:t>
            </w:r>
            <w:r w:rsidR="007C69A1">
              <w:rPr>
                <w:rFonts w:ascii="Traditional Arabic" w:hAnsi="Traditional Arabic"/>
                <w:sz w:val="18"/>
                <w:szCs w:val="18"/>
              </w:rPr>
              <w:t>,</w:t>
            </w:r>
            <w:r w:rsidRPr="001F3522">
              <w:rPr>
                <w:rFonts w:ascii="Traditional Arabic" w:hAnsi="Traditional Arabic"/>
                <w:sz w:val="18"/>
                <w:szCs w:val="18"/>
              </w:rPr>
              <w:t>8</w:t>
            </w:r>
          </w:p>
        </w:tc>
        <w:tc>
          <w:tcPr>
            <w:tcW w:w="61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30</w:t>
            </w:r>
            <w:r w:rsidR="007C69A1">
              <w:rPr>
                <w:rFonts w:ascii="Traditional Arabic" w:hAnsi="Traditional Arabic"/>
                <w:sz w:val="18"/>
                <w:szCs w:val="18"/>
              </w:rPr>
              <w:t>,</w:t>
            </w:r>
            <w:r w:rsidRPr="001F3522">
              <w:rPr>
                <w:rFonts w:ascii="Traditional Arabic" w:hAnsi="Traditional Arabic"/>
                <w:sz w:val="18"/>
                <w:szCs w:val="18"/>
              </w:rPr>
              <w:t>6</w:t>
            </w:r>
          </w:p>
        </w:tc>
      </w:tr>
      <w:tr w:rsidR="001F3522" w:rsidTr="001F3522">
        <w:tc>
          <w:tcPr>
            <w:tcW w:w="1142" w:type="dxa"/>
            <w:vAlign w:val="bottom"/>
            <w:hideMark/>
          </w:tcPr>
          <w:p w:rsidR="00A90045" w:rsidRPr="001F3522" w:rsidRDefault="00A90045" w:rsidP="001F3522">
            <w:pPr>
              <w:spacing w:before="40" w:after="40" w:line="220" w:lineRule="exact"/>
              <w:jc w:val="left"/>
              <w:rPr>
                <w:rFonts w:ascii="Traditional Arabic" w:hAnsi="Traditional Arabic"/>
                <w:sz w:val="24"/>
                <w:szCs w:val="24"/>
                <w:rtl/>
              </w:rPr>
            </w:pPr>
            <w:r w:rsidRPr="001F3522">
              <w:rPr>
                <w:rFonts w:ascii="Traditional Arabic" w:hAnsi="Traditional Arabic"/>
                <w:spacing w:val="6"/>
                <w:sz w:val="24"/>
                <w:szCs w:val="24"/>
                <w:rtl/>
              </w:rPr>
              <w:t>يُحتمل وقوعهم</w:t>
            </w:r>
            <w:r w:rsidRPr="001F3522">
              <w:rPr>
                <w:rFonts w:ascii="Traditional Arabic" w:hAnsi="Traditional Arabic"/>
                <w:sz w:val="24"/>
                <w:szCs w:val="24"/>
                <w:rtl/>
              </w:rPr>
              <w:t xml:space="preserve"> تحت عتبة الفقر</w:t>
            </w:r>
          </w:p>
        </w:tc>
        <w:tc>
          <w:tcPr>
            <w:tcW w:w="9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41"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70"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5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1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94"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70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8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72"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c>
          <w:tcPr>
            <w:tcW w:w="616" w:type="dxa"/>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w:t>
            </w:r>
          </w:p>
        </w:tc>
      </w:tr>
      <w:tr w:rsidR="001F3522" w:rsidTr="001F3522">
        <w:tc>
          <w:tcPr>
            <w:tcW w:w="1142" w:type="dxa"/>
            <w:tcBorders>
              <w:bottom w:val="single" w:sz="12" w:space="0" w:color="auto"/>
            </w:tcBorders>
            <w:vAlign w:val="bottom"/>
            <w:hideMark/>
          </w:tcPr>
          <w:p w:rsidR="00A90045" w:rsidRPr="001F3522" w:rsidRDefault="00A90045" w:rsidP="001F3522">
            <w:pPr>
              <w:spacing w:before="40" w:after="40" w:line="220" w:lineRule="exact"/>
              <w:jc w:val="left"/>
              <w:rPr>
                <w:rFonts w:ascii="Traditional Arabic" w:hAnsi="Traditional Arabic"/>
                <w:sz w:val="24"/>
                <w:szCs w:val="24"/>
              </w:rPr>
            </w:pPr>
            <w:r w:rsidRPr="001F3522">
              <w:rPr>
                <w:rFonts w:ascii="Traditional Arabic" w:hAnsi="Traditional Arabic"/>
                <w:sz w:val="18"/>
                <w:szCs w:val="18"/>
              </w:rPr>
              <w:t>60</w:t>
            </w:r>
            <w:r w:rsidRPr="001F3522">
              <w:rPr>
                <w:rFonts w:ascii="Traditional Arabic" w:hAnsi="Traditional Arabic"/>
                <w:sz w:val="24"/>
                <w:szCs w:val="24"/>
                <w:rtl/>
              </w:rPr>
              <w:t xml:space="preserve"> في المائة من متوسط الدخل</w:t>
            </w:r>
          </w:p>
        </w:tc>
        <w:tc>
          <w:tcPr>
            <w:tcW w:w="994"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11,890</w:t>
            </w:r>
          </w:p>
        </w:tc>
        <w:tc>
          <w:tcPr>
            <w:tcW w:w="741"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lang w:val="fr-FR"/>
              </w:rPr>
            </w:pPr>
            <w:r w:rsidRPr="001F3522">
              <w:rPr>
                <w:rFonts w:ascii="Traditional Arabic" w:hAnsi="Traditional Arabic"/>
                <w:sz w:val="18"/>
                <w:szCs w:val="18"/>
              </w:rPr>
              <w:t>12,455</w:t>
            </w:r>
          </w:p>
        </w:tc>
        <w:tc>
          <w:tcPr>
            <w:tcW w:w="770"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12,064</w:t>
            </w:r>
          </w:p>
        </w:tc>
        <w:tc>
          <w:tcPr>
            <w:tcW w:w="756"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11,155</w:t>
            </w:r>
          </w:p>
        </w:tc>
        <w:tc>
          <w:tcPr>
            <w:tcW w:w="714"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10,889</w:t>
            </w:r>
          </w:p>
        </w:tc>
        <w:tc>
          <w:tcPr>
            <w:tcW w:w="694"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10,966</w:t>
            </w:r>
          </w:p>
        </w:tc>
        <w:tc>
          <w:tcPr>
            <w:tcW w:w="706"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10,957</w:t>
            </w:r>
          </w:p>
        </w:tc>
        <w:tc>
          <w:tcPr>
            <w:tcW w:w="686"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11,318</w:t>
            </w:r>
          </w:p>
        </w:tc>
        <w:tc>
          <w:tcPr>
            <w:tcW w:w="672"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12,000</w:t>
            </w:r>
          </w:p>
        </w:tc>
        <w:tc>
          <w:tcPr>
            <w:tcW w:w="616" w:type="dxa"/>
            <w:tcBorders>
              <w:bottom w:val="single" w:sz="12" w:space="0" w:color="auto"/>
            </w:tcBorders>
            <w:hideMark/>
          </w:tcPr>
          <w:p w:rsidR="00A90045" w:rsidRPr="001F3522" w:rsidRDefault="00A90045" w:rsidP="001F3522">
            <w:pPr>
              <w:widowControl w:val="0"/>
              <w:adjustRightInd w:val="0"/>
              <w:spacing w:line="360" w:lineRule="atLeast"/>
              <w:ind w:left="57" w:right="57"/>
              <w:textAlignment w:val="baseline"/>
              <w:rPr>
                <w:rFonts w:ascii="Traditional Arabic" w:hAnsi="Traditional Arabic"/>
                <w:sz w:val="18"/>
                <w:szCs w:val="18"/>
              </w:rPr>
            </w:pPr>
            <w:r w:rsidRPr="001F3522">
              <w:rPr>
                <w:rFonts w:ascii="Traditional Arabic" w:hAnsi="Traditional Arabic"/>
                <w:sz w:val="18"/>
                <w:szCs w:val="18"/>
              </w:rPr>
              <w:t>12,358</w:t>
            </w:r>
          </w:p>
        </w:tc>
      </w:tr>
    </w:tbl>
    <w:p w:rsidR="00A90045" w:rsidRPr="004B2480" w:rsidRDefault="001F3522" w:rsidP="001F3522">
      <w:pPr>
        <w:pStyle w:val="H23GA"/>
        <w:rPr>
          <w:rtl/>
          <w:lang w:val="fr-FR" w:bidi="ar-MA"/>
        </w:rPr>
      </w:pPr>
      <w:r>
        <w:rPr>
          <w:rtl/>
          <w:lang w:val="fr-FR" w:bidi="ar-MA"/>
        </w:rPr>
        <w:tab/>
      </w:r>
      <w:r>
        <w:rPr>
          <w:rtl/>
          <w:lang w:val="fr-FR" w:bidi="ar-MA"/>
        </w:rPr>
        <w:tab/>
      </w:r>
      <w:bookmarkStart w:id="87" w:name="_Toc34663788"/>
      <w:r w:rsidR="00A90045" w:rsidRPr="004B2480">
        <w:rPr>
          <w:rFonts w:hint="cs"/>
          <w:rtl/>
          <w:lang w:val="fr-FR" w:bidi="ar-MA"/>
        </w:rPr>
        <w:t>الجدول 3</w:t>
      </w:r>
      <w:bookmarkEnd w:id="87"/>
    </w:p>
    <w:p w:rsidR="00A90045" w:rsidRPr="00FC2CF1" w:rsidRDefault="001F3522" w:rsidP="001F3522">
      <w:pPr>
        <w:pStyle w:val="H4GA"/>
        <w:rPr>
          <w:color w:val="000000"/>
          <w:lang w:val="en-GB" w:eastAsia="en-IE"/>
        </w:rPr>
      </w:pPr>
      <w:r>
        <w:rPr>
          <w:rtl/>
          <w:lang w:val="en-GB"/>
        </w:rPr>
        <w:tab/>
      </w:r>
      <w:r>
        <w:rPr>
          <w:rtl/>
          <w:lang w:val="en-GB"/>
        </w:rPr>
        <w:tab/>
      </w:r>
      <w:bookmarkStart w:id="88" w:name="_Toc34663789"/>
      <w:r w:rsidR="00A90045" w:rsidRPr="00FC2CF1">
        <w:rPr>
          <w:rtl/>
          <w:lang w:val="en-GB"/>
        </w:rPr>
        <w:t>نسبة الإنفاق الاستهلاكي (للأسر المعيشية) على الغذاء والسكن والصحة والتعليم</w:t>
      </w:r>
      <w:bookmarkEnd w:id="88"/>
    </w:p>
    <w:tbl>
      <w:tblPr>
        <w:bidiVisual/>
        <w:tblW w:w="7365" w:type="dxa"/>
        <w:tblInd w:w="1134" w:type="dxa"/>
        <w:tblLayout w:type="fixed"/>
        <w:tblCellMar>
          <w:left w:w="0" w:type="dxa"/>
          <w:right w:w="0" w:type="dxa"/>
        </w:tblCellMar>
        <w:tblLook w:val="04A0" w:firstRow="1" w:lastRow="0" w:firstColumn="1" w:lastColumn="0" w:noHBand="0" w:noVBand="1"/>
      </w:tblPr>
      <w:tblGrid>
        <w:gridCol w:w="3157"/>
        <w:gridCol w:w="1526"/>
        <w:gridCol w:w="1372"/>
        <w:gridCol w:w="1310"/>
      </w:tblGrid>
      <w:tr w:rsidR="00A90045" w:rsidTr="00F27160">
        <w:trPr>
          <w:cantSplit/>
          <w:tblHeader/>
        </w:trPr>
        <w:tc>
          <w:tcPr>
            <w:tcW w:w="3157" w:type="dxa"/>
            <w:tcBorders>
              <w:top w:val="single" w:sz="4" w:space="0" w:color="auto"/>
              <w:left w:val="nil"/>
              <w:bottom w:val="single" w:sz="12" w:space="0" w:color="auto"/>
              <w:right w:val="nil"/>
            </w:tcBorders>
            <w:vAlign w:val="bottom"/>
          </w:tcPr>
          <w:p w:rsidR="00A90045" w:rsidRPr="00F27160" w:rsidRDefault="00A90045" w:rsidP="00563FA3">
            <w:pPr>
              <w:bidi w:val="0"/>
              <w:spacing w:after="60" w:line="300" w:lineRule="exact"/>
              <w:ind w:left="57" w:right="57"/>
              <w:rPr>
                <w:i/>
                <w:sz w:val="18"/>
                <w:szCs w:val="26"/>
              </w:rPr>
            </w:pPr>
          </w:p>
        </w:tc>
        <w:tc>
          <w:tcPr>
            <w:tcW w:w="1526" w:type="dxa"/>
            <w:tcBorders>
              <w:top w:val="single" w:sz="4" w:space="0" w:color="auto"/>
              <w:left w:val="nil"/>
              <w:bottom w:val="single" w:sz="12" w:space="0" w:color="auto"/>
              <w:right w:val="nil"/>
            </w:tcBorders>
            <w:vAlign w:val="center"/>
            <w:hideMark/>
          </w:tcPr>
          <w:p w:rsidR="00A90045" w:rsidRPr="00F27160" w:rsidRDefault="00A90045" w:rsidP="00563FA3">
            <w:pPr>
              <w:spacing w:after="60" w:line="300" w:lineRule="exact"/>
              <w:ind w:left="57" w:right="57"/>
              <w:jc w:val="left"/>
              <w:rPr>
                <w:iCs/>
                <w:color w:val="000000"/>
                <w:sz w:val="18"/>
                <w:szCs w:val="26"/>
                <w:lang w:eastAsia="en-IE"/>
              </w:rPr>
            </w:pPr>
            <w:r w:rsidRPr="00F27160">
              <w:rPr>
                <w:iCs/>
                <w:color w:val="000000"/>
                <w:sz w:val="18"/>
                <w:szCs w:val="26"/>
                <w:rtl/>
                <w:lang w:eastAsia="en-IE"/>
              </w:rPr>
              <w:t>الغذاء</w:t>
            </w:r>
          </w:p>
        </w:tc>
        <w:tc>
          <w:tcPr>
            <w:tcW w:w="1372" w:type="dxa"/>
            <w:tcBorders>
              <w:top w:val="single" w:sz="4" w:space="0" w:color="auto"/>
              <w:left w:val="nil"/>
              <w:bottom w:val="single" w:sz="12" w:space="0" w:color="auto"/>
              <w:right w:val="nil"/>
            </w:tcBorders>
            <w:vAlign w:val="center"/>
            <w:hideMark/>
          </w:tcPr>
          <w:p w:rsidR="00A90045" w:rsidRPr="00F27160" w:rsidRDefault="00A90045" w:rsidP="00563FA3">
            <w:pPr>
              <w:spacing w:after="60" w:line="300" w:lineRule="exact"/>
              <w:ind w:left="57" w:right="57"/>
              <w:jc w:val="left"/>
              <w:rPr>
                <w:iCs/>
                <w:color w:val="000000"/>
                <w:sz w:val="18"/>
                <w:szCs w:val="26"/>
                <w:lang w:eastAsia="en-IE"/>
              </w:rPr>
            </w:pPr>
            <w:r w:rsidRPr="00F27160">
              <w:rPr>
                <w:rFonts w:hint="cs"/>
                <w:iCs/>
                <w:color w:val="000000"/>
                <w:sz w:val="18"/>
                <w:szCs w:val="26"/>
                <w:rtl/>
                <w:lang w:eastAsia="en-IE"/>
              </w:rPr>
              <w:t>السكن</w:t>
            </w:r>
          </w:p>
        </w:tc>
        <w:tc>
          <w:tcPr>
            <w:tcW w:w="1310" w:type="dxa"/>
            <w:tcBorders>
              <w:top w:val="single" w:sz="4" w:space="0" w:color="auto"/>
              <w:left w:val="nil"/>
              <w:bottom w:val="single" w:sz="12" w:space="0" w:color="auto"/>
              <w:right w:val="nil"/>
            </w:tcBorders>
            <w:vAlign w:val="center"/>
            <w:hideMark/>
          </w:tcPr>
          <w:p w:rsidR="00A90045" w:rsidRPr="00F27160" w:rsidRDefault="00A90045" w:rsidP="00563FA3">
            <w:pPr>
              <w:spacing w:after="60" w:line="300" w:lineRule="exact"/>
              <w:ind w:left="57" w:right="57"/>
              <w:jc w:val="left"/>
              <w:rPr>
                <w:iCs/>
                <w:color w:val="000000"/>
                <w:sz w:val="18"/>
                <w:szCs w:val="26"/>
                <w:lang w:eastAsia="en-IE"/>
              </w:rPr>
            </w:pPr>
            <w:r w:rsidRPr="00F27160">
              <w:rPr>
                <w:iCs/>
                <w:color w:val="000000"/>
                <w:sz w:val="18"/>
                <w:szCs w:val="26"/>
                <w:rtl/>
                <w:lang w:eastAsia="en-IE"/>
              </w:rPr>
              <w:t>الصحة</w:t>
            </w:r>
          </w:p>
        </w:tc>
      </w:tr>
      <w:tr w:rsidR="00A90045" w:rsidRPr="00C04D4B" w:rsidTr="00563FA3">
        <w:tc>
          <w:tcPr>
            <w:tcW w:w="3157" w:type="dxa"/>
            <w:tcBorders>
              <w:top w:val="single" w:sz="12" w:space="0" w:color="auto"/>
              <w:left w:val="nil"/>
              <w:bottom w:val="nil"/>
              <w:right w:val="nil"/>
            </w:tcBorders>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t xml:space="preserve">جنس </w:t>
            </w:r>
            <w:r w:rsidRPr="00563FA3">
              <w:rPr>
                <w:rFonts w:hint="cs"/>
                <w:b/>
                <w:iCs/>
                <w:color w:val="000000"/>
                <w:sz w:val="18"/>
                <w:szCs w:val="26"/>
                <w:rtl/>
                <w:lang w:eastAsia="en-IE"/>
              </w:rPr>
              <w:t>مرجع</w:t>
            </w:r>
            <w:r w:rsidRPr="00563FA3">
              <w:rPr>
                <w:b/>
                <w:iCs/>
                <w:color w:val="000000"/>
                <w:sz w:val="18"/>
                <w:szCs w:val="26"/>
                <w:rtl/>
                <w:lang w:eastAsia="en-IE"/>
              </w:rPr>
              <w:t xml:space="preserve"> </w:t>
            </w:r>
            <w:r w:rsidRPr="00563FA3">
              <w:rPr>
                <w:rFonts w:hint="cs"/>
                <w:b/>
                <w:iCs/>
                <w:color w:val="000000"/>
                <w:sz w:val="18"/>
                <w:szCs w:val="26"/>
                <w:rtl/>
                <w:lang w:eastAsia="en-IE"/>
              </w:rPr>
              <w:t>ا</w:t>
            </w:r>
            <w:r w:rsidRPr="00563FA3">
              <w:rPr>
                <w:b/>
                <w:iCs/>
                <w:color w:val="000000"/>
                <w:sz w:val="18"/>
                <w:szCs w:val="26"/>
                <w:rtl/>
                <w:lang w:eastAsia="en-IE"/>
              </w:rPr>
              <w:t>لأسر</w:t>
            </w:r>
            <w:r w:rsidRPr="00563FA3">
              <w:rPr>
                <w:rFonts w:hint="cs"/>
                <w:b/>
                <w:iCs/>
                <w:color w:val="000000"/>
                <w:sz w:val="18"/>
                <w:szCs w:val="26"/>
                <w:rtl/>
                <w:lang w:eastAsia="en-IE"/>
              </w:rPr>
              <w:t>ة</w:t>
            </w:r>
            <w:r w:rsidRPr="00563FA3">
              <w:rPr>
                <w:b/>
                <w:iCs/>
                <w:color w:val="000000"/>
                <w:sz w:val="18"/>
                <w:szCs w:val="26"/>
                <w:rtl/>
                <w:lang w:eastAsia="en-IE"/>
              </w:rPr>
              <w:t xml:space="preserve"> المعيشية</w:t>
            </w:r>
          </w:p>
        </w:tc>
        <w:tc>
          <w:tcPr>
            <w:tcW w:w="1526" w:type="dxa"/>
            <w:tcBorders>
              <w:top w:val="single" w:sz="12" w:space="0" w:color="auto"/>
              <w:left w:val="nil"/>
              <w:bottom w:val="nil"/>
              <w:right w:val="nil"/>
            </w:tcBorders>
            <w:vAlign w:val="bottom"/>
          </w:tcPr>
          <w:p w:rsidR="00A90045" w:rsidRPr="00563FA3" w:rsidRDefault="00A90045" w:rsidP="00563FA3">
            <w:pPr>
              <w:spacing w:after="60" w:line="300" w:lineRule="exact"/>
              <w:ind w:left="57" w:right="57"/>
              <w:jc w:val="left"/>
              <w:rPr>
                <w:sz w:val="18"/>
                <w:szCs w:val="26"/>
              </w:rPr>
            </w:pPr>
          </w:p>
        </w:tc>
        <w:tc>
          <w:tcPr>
            <w:tcW w:w="1372" w:type="dxa"/>
            <w:tcBorders>
              <w:top w:val="single" w:sz="12" w:space="0" w:color="auto"/>
              <w:left w:val="nil"/>
              <w:bottom w:val="nil"/>
              <w:right w:val="nil"/>
            </w:tcBorders>
            <w:vAlign w:val="bottom"/>
          </w:tcPr>
          <w:p w:rsidR="00A90045" w:rsidRPr="00563FA3" w:rsidRDefault="00A90045" w:rsidP="00563FA3">
            <w:pPr>
              <w:spacing w:after="60" w:line="300" w:lineRule="exact"/>
              <w:ind w:left="57" w:right="57"/>
              <w:jc w:val="left"/>
              <w:rPr>
                <w:sz w:val="18"/>
                <w:szCs w:val="26"/>
              </w:rPr>
            </w:pPr>
          </w:p>
        </w:tc>
        <w:tc>
          <w:tcPr>
            <w:tcW w:w="1310" w:type="dxa"/>
            <w:tcBorders>
              <w:top w:val="single" w:sz="12" w:space="0" w:color="auto"/>
              <w:left w:val="nil"/>
              <w:bottom w:val="nil"/>
              <w:right w:val="nil"/>
            </w:tcBorders>
            <w:vAlign w:val="bottom"/>
          </w:tcPr>
          <w:p w:rsidR="00A90045" w:rsidRPr="00563FA3" w:rsidRDefault="00A90045" w:rsidP="00563FA3">
            <w:pPr>
              <w:spacing w:after="60" w:line="300" w:lineRule="exact"/>
              <w:ind w:left="57" w:right="57"/>
              <w:jc w:val="left"/>
              <w:rPr>
                <w:sz w:val="18"/>
                <w:szCs w:val="26"/>
              </w:rPr>
            </w:pP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ذكور</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rFonts w:hint="cs"/>
                <w:color w:val="000000"/>
                <w:sz w:val="18"/>
                <w:szCs w:val="26"/>
                <w:rtl/>
                <w:lang w:eastAsia="en-IE"/>
              </w:rPr>
              <w:t>إناث</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RPr="00C04D4B"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t xml:space="preserve">الفئة العمرية </w:t>
            </w:r>
            <w:r w:rsidRPr="00563FA3">
              <w:rPr>
                <w:rFonts w:hint="cs"/>
                <w:b/>
                <w:iCs/>
                <w:color w:val="000000"/>
                <w:sz w:val="18"/>
                <w:szCs w:val="26"/>
                <w:rtl/>
                <w:lang w:eastAsia="en-IE"/>
              </w:rPr>
              <w:t>لمرجع</w:t>
            </w:r>
            <w:r w:rsidRPr="00563FA3">
              <w:rPr>
                <w:b/>
                <w:iCs/>
                <w:color w:val="000000"/>
                <w:sz w:val="18"/>
                <w:szCs w:val="26"/>
                <w:rtl/>
                <w:lang w:eastAsia="en-IE"/>
              </w:rPr>
              <w:t xml:space="preserve"> الأسر المعيشية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color w:val="000000"/>
                <w:sz w:val="18"/>
                <w:szCs w:val="26"/>
                <w:rtl/>
                <w:lang w:eastAsia="en-IE"/>
              </w:rPr>
              <w:t xml:space="preserve">أقل من </w:t>
            </w:r>
            <w:r w:rsidRPr="00563FA3">
              <w:rPr>
                <w:rFonts w:ascii="Traditional Arabic" w:hAnsi="Traditional Arabic"/>
                <w:color w:val="000000"/>
                <w:szCs w:val="20"/>
                <w:rtl/>
                <w:lang w:eastAsia="en-IE"/>
              </w:rPr>
              <w:t>25</w:t>
            </w:r>
            <w:r w:rsidRPr="00563FA3">
              <w:rPr>
                <w:rFonts w:hint="cs"/>
                <w:color w:val="000000"/>
                <w:sz w:val="18"/>
                <w:szCs w:val="26"/>
                <w:rtl/>
                <w:lang w:eastAsia="en-IE"/>
              </w:rPr>
              <w:t xml:space="preserve"> </w:t>
            </w:r>
            <w:r w:rsidRPr="00563FA3">
              <w:rPr>
                <w:color w:val="000000"/>
                <w:sz w:val="18"/>
                <w:szCs w:val="26"/>
                <w:rtl/>
                <w:lang w:eastAsia="en-IE"/>
              </w:rPr>
              <w:t>سنة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32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color w:val="000000"/>
                <w:sz w:val="18"/>
                <w:szCs w:val="26"/>
                <w:rtl/>
                <w:lang w:eastAsia="en-IE"/>
              </w:rPr>
              <w:t xml:space="preserve">ما بين </w:t>
            </w:r>
            <w:r w:rsidRPr="00563FA3">
              <w:rPr>
                <w:rFonts w:ascii="Traditional Arabic" w:hAnsi="Traditional Arabic"/>
                <w:color w:val="000000"/>
                <w:szCs w:val="20"/>
                <w:rtl/>
                <w:lang w:eastAsia="en-IE"/>
              </w:rPr>
              <w:t>25</w:t>
            </w:r>
            <w:r w:rsidRPr="00563FA3">
              <w:rPr>
                <w:rFonts w:hint="cs"/>
                <w:color w:val="000000"/>
                <w:sz w:val="18"/>
                <w:szCs w:val="26"/>
                <w:rtl/>
                <w:lang w:eastAsia="en-IE"/>
              </w:rPr>
              <w:t xml:space="preserve"> </w:t>
            </w:r>
            <w:r w:rsidRPr="00563FA3">
              <w:rPr>
                <w:color w:val="000000"/>
                <w:sz w:val="18"/>
                <w:szCs w:val="26"/>
                <w:rtl/>
                <w:lang w:eastAsia="en-IE"/>
              </w:rPr>
              <w:t>و</w:t>
            </w:r>
            <w:r w:rsidRPr="00563FA3">
              <w:rPr>
                <w:color w:val="000000"/>
                <w:szCs w:val="20"/>
                <w:rtl/>
                <w:lang w:eastAsia="en-IE"/>
              </w:rPr>
              <w:t>34</w:t>
            </w:r>
            <w:r w:rsidRPr="00563FA3">
              <w:rPr>
                <w:color w:val="000000"/>
                <w:sz w:val="18"/>
                <w:szCs w:val="26"/>
                <w:rtl/>
                <w:lang w:eastAsia="en-IE"/>
              </w:rPr>
              <w:t xml:space="preserve"> سنة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rFonts w:hint="cs"/>
                <w:color w:val="000000"/>
                <w:sz w:val="18"/>
                <w:szCs w:val="26"/>
                <w:rtl/>
                <w:lang w:eastAsia="en-IE"/>
              </w:rPr>
              <w:t xml:space="preserve">ما </w:t>
            </w:r>
            <w:r w:rsidRPr="00563FA3">
              <w:rPr>
                <w:color w:val="000000"/>
                <w:sz w:val="18"/>
                <w:szCs w:val="26"/>
                <w:rtl/>
                <w:lang w:eastAsia="en-IE"/>
              </w:rPr>
              <w:t xml:space="preserve">بين </w:t>
            </w:r>
            <w:r w:rsidRPr="00563FA3">
              <w:rPr>
                <w:rFonts w:ascii="Traditional Arabic" w:hAnsi="Traditional Arabic"/>
                <w:color w:val="000000"/>
                <w:szCs w:val="20"/>
                <w:rtl/>
                <w:lang w:eastAsia="en-IE"/>
              </w:rPr>
              <w:t>35</w:t>
            </w:r>
            <w:r w:rsidRPr="00563FA3">
              <w:rPr>
                <w:rFonts w:hint="cs"/>
                <w:color w:val="000000"/>
                <w:sz w:val="18"/>
                <w:szCs w:val="26"/>
                <w:rtl/>
                <w:lang w:eastAsia="en-IE"/>
              </w:rPr>
              <w:t xml:space="preserve"> </w:t>
            </w:r>
            <w:r w:rsidRPr="00563FA3">
              <w:rPr>
                <w:color w:val="000000"/>
                <w:sz w:val="18"/>
                <w:szCs w:val="26"/>
                <w:rtl/>
                <w:lang w:eastAsia="en-IE"/>
              </w:rPr>
              <w:t>و</w:t>
            </w:r>
            <w:r w:rsidRPr="00563FA3">
              <w:rPr>
                <w:color w:val="000000"/>
                <w:szCs w:val="20"/>
                <w:rtl/>
                <w:lang w:eastAsia="en-IE"/>
              </w:rPr>
              <w:t>44</w:t>
            </w:r>
            <w:r w:rsidRPr="00563FA3">
              <w:rPr>
                <w:color w:val="000000"/>
                <w:sz w:val="18"/>
                <w:szCs w:val="26"/>
                <w:rtl/>
                <w:lang w:eastAsia="en-IE"/>
              </w:rPr>
              <w:t xml:space="preserve"> سنة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rFonts w:hint="cs"/>
                <w:color w:val="000000"/>
                <w:sz w:val="18"/>
                <w:szCs w:val="26"/>
                <w:rtl/>
                <w:lang w:eastAsia="en-IE"/>
              </w:rPr>
              <w:t xml:space="preserve">ما </w:t>
            </w:r>
            <w:r w:rsidRPr="00563FA3">
              <w:rPr>
                <w:color w:val="000000"/>
                <w:sz w:val="18"/>
                <w:szCs w:val="26"/>
                <w:rtl/>
                <w:lang w:eastAsia="en-IE"/>
              </w:rPr>
              <w:t xml:space="preserve">بين </w:t>
            </w:r>
            <w:r w:rsidRPr="00563FA3">
              <w:rPr>
                <w:rFonts w:ascii="Traditional Arabic" w:hAnsi="Traditional Arabic"/>
                <w:color w:val="000000"/>
                <w:szCs w:val="20"/>
                <w:rtl/>
                <w:lang w:eastAsia="en-IE"/>
              </w:rPr>
              <w:t>45</w:t>
            </w:r>
            <w:r w:rsidRPr="00563FA3">
              <w:rPr>
                <w:rFonts w:hint="cs"/>
                <w:color w:val="000000"/>
                <w:sz w:val="18"/>
                <w:szCs w:val="26"/>
                <w:rtl/>
                <w:lang w:eastAsia="en-IE"/>
              </w:rPr>
              <w:t xml:space="preserve"> و</w:t>
            </w:r>
            <w:r w:rsidRPr="00563FA3">
              <w:rPr>
                <w:color w:val="000000"/>
                <w:szCs w:val="20"/>
                <w:rtl/>
                <w:lang w:eastAsia="en-IE"/>
              </w:rPr>
              <w:t>54</w:t>
            </w:r>
            <w:r w:rsidRPr="00563FA3">
              <w:rPr>
                <w:color w:val="000000"/>
                <w:sz w:val="18"/>
                <w:szCs w:val="26"/>
                <w:rtl/>
                <w:lang w:eastAsia="en-IE"/>
              </w:rPr>
              <w:t xml:space="preserve"> سنة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rFonts w:hint="cs"/>
                <w:color w:val="000000"/>
                <w:sz w:val="18"/>
                <w:szCs w:val="26"/>
                <w:rtl/>
                <w:lang w:eastAsia="en-IE"/>
              </w:rPr>
              <w:t xml:space="preserve">ما </w:t>
            </w:r>
            <w:r w:rsidRPr="00563FA3">
              <w:rPr>
                <w:color w:val="000000"/>
                <w:sz w:val="18"/>
                <w:szCs w:val="26"/>
                <w:rtl/>
                <w:lang w:eastAsia="en-IE"/>
              </w:rPr>
              <w:t xml:space="preserve">بين </w:t>
            </w:r>
            <w:r w:rsidRPr="00563FA3">
              <w:rPr>
                <w:rFonts w:ascii="Traditional Arabic" w:hAnsi="Traditional Arabic"/>
                <w:color w:val="000000"/>
                <w:szCs w:val="20"/>
                <w:rtl/>
                <w:lang w:eastAsia="en-IE"/>
              </w:rPr>
              <w:t>55</w:t>
            </w:r>
            <w:r w:rsidRPr="00563FA3">
              <w:rPr>
                <w:rFonts w:hint="cs"/>
                <w:color w:val="000000"/>
                <w:sz w:val="18"/>
                <w:szCs w:val="26"/>
                <w:rtl/>
                <w:lang w:eastAsia="en-IE"/>
              </w:rPr>
              <w:t xml:space="preserve"> و</w:t>
            </w:r>
            <w:r w:rsidRPr="00563FA3">
              <w:rPr>
                <w:color w:val="000000"/>
                <w:szCs w:val="20"/>
                <w:rtl/>
                <w:lang w:eastAsia="en-IE"/>
              </w:rPr>
              <w:t>64</w:t>
            </w:r>
            <w:r w:rsidRPr="00563FA3">
              <w:rPr>
                <w:color w:val="000000"/>
                <w:sz w:val="18"/>
                <w:szCs w:val="26"/>
                <w:rtl/>
                <w:lang w:eastAsia="en-IE"/>
              </w:rPr>
              <w:t xml:space="preserve"> سنة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vAlign w:val="bottom"/>
            <w:hideMark/>
          </w:tcPr>
          <w:p w:rsidR="00A90045" w:rsidRPr="00563FA3" w:rsidRDefault="00A90045" w:rsidP="00F27160">
            <w:pPr>
              <w:spacing w:after="60" w:line="300" w:lineRule="exact"/>
              <w:ind w:left="57" w:right="57" w:firstLine="595"/>
              <w:rPr>
                <w:color w:val="000000"/>
                <w:sz w:val="18"/>
                <w:szCs w:val="26"/>
                <w:lang w:eastAsia="en-IE"/>
              </w:rPr>
            </w:pPr>
            <w:r w:rsidRPr="00563FA3">
              <w:rPr>
                <w:rFonts w:ascii="Traditional Arabic" w:hAnsi="Traditional Arabic"/>
                <w:color w:val="000000"/>
                <w:szCs w:val="20"/>
                <w:lang w:eastAsia="en-IE"/>
              </w:rPr>
              <w:t>65</w:t>
            </w:r>
            <w:r w:rsidRPr="00563FA3">
              <w:rPr>
                <w:rFonts w:hint="cs"/>
                <w:color w:val="000000"/>
                <w:sz w:val="18"/>
                <w:szCs w:val="26"/>
                <w:lang w:eastAsia="en-IE"/>
              </w:rPr>
              <w:t xml:space="preserve"> </w:t>
            </w:r>
            <w:r w:rsidRPr="00563FA3">
              <w:rPr>
                <w:rFonts w:hint="cs"/>
                <w:color w:val="000000"/>
                <w:sz w:val="18"/>
                <w:szCs w:val="26"/>
                <w:rtl/>
                <w:lang w:eastAsia="en-IE"/>
              </w:rPr>
              <w:t xml:space="preserve"> </w:t>
            </w:r>
            <w:r w:rsidRPr="00563FA3">
              <w:rPr>
                <w:color w:val="000000"/>
                <w:sz w:val="18"/>
                <w:szCs w:val="26"/>
                <w:rtl/>
                <w:lang w:eastAsia="en-IE"/>
              </w:rPr>
              <w:t>سنة فما فوق</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t>مكان الإقامة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المناطق الحضرية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rtl/>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المناطق الريفية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r>
      <w:tr w:rsidR="00A90045" w:rsidTr="00563FA3">
        <w:tc>
          <w:tcPr>
            <w:tcW w:w="3157" w:type="dxa"/>
            <w:vAlign w:val="bottom"/>
            <w:hideMark/>
          </w:tcPr>
          <w:p w:rsidR="00A90045" w:rsidRPr="00563FA3" w:rsidRDefault="00A90045" w:rsidP="00563FA3">
            <w:pPr>
              <w:spacing w:after="60" w:line="300" w:lineRule="exact"/>
              <w:ind w:left="57" w:right="1594"/>
              <w:rPr>
                <w:b/>
                <w:iCs/>
                <w:sz w:val="18"/>
                <w:szCs w:val="26"/>
              </w:rPr>
            </w:pPr>
            <w:r w:rsidRPr="00563FA3">
              <w:rPr>
                <w:b/>
                <w:iCs/>
                <w:color w:val="000000"/>
                <w:sz w:val="18"/>
                <w:szCs w:val="26"/>
                <w:rtl/>
                <w:lang w:eastAsia="en-IE"/>
              </w:rPr>
              <w:t>إجمالي فئة دخل الأسرة المعيشية العشرية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الأولى</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الثانية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الثالثة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الرابعة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الخامسة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السادسة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السابعة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الثامنة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الفئة العشرية التاسعة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الفئة العشرية العاشرة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r>
      <w:tr w:rsidR="00A90045"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lastRenderedPageBreak/>
              <w:t>المنطقة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الحدود</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دبلن</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rFonts w:hint="cs"/>
                <w:color w:val="000000"/>
                <w:sz w:val="18"/>
                <w:szCs w:val="26"/>
                <w:rtl/>
                <w:lang w:eastAsia="en-IE"/>
              </w:rPr>
              <w:t xml:space="preserve">الوسط </w:t>
            </w:r>
            <w:r w:rsidRPr="00563FA3">
              <w:rPr>
                <w:color w:val="000000"/>
                <w:sz w:val="18"/>
                <w:szCs w:val="26"/>
                <w:rtl/>
                <w:lang w:eastAsia="en-IE"/>
              </w:rPr>
              <w:t>الشرق</w:t>
            </w:r>
            <w:r w:rsidRPr="00563FA3">
              <w:rPr>
                <w:rFonts w:hint="cs"/>
                <w:color w:val="000000"/>
                <w:sz w:val="18"/>
                <w:szCs w:val="26"/>
                <w:rtl/>
                <w:lang w:eastAsia="en-IE"/>
              </w:rPr>
              <w:t>ي</w:t>
            </w:r>
            <w:r w:rsidRPr="00563FA3">
              <w:rPr>
                <w:color w:val="000000"/>
                <w:sz w:val="18"/>
                <w:szCs w:val="26"/>
                <w:rtl/>
                <w:lang w:eastAsia="en-IE"/>
              </w:rPr>
              <w:t xml:space="preserve"> </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الوسط الغربي</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وسط</w:t>
            </w:r>
            <w:r w:rsidRPr="00563FA3">
              <w:rPr>
                <w:rFonts w:hint="cs"/>
                <w:color w:val="000000"/>
                <w:sz w:val="18"/>
                <w:szCs w:val="26"/>
                <w:rtl/>
                <w:lang w:eastAsia="en-IE"/>
              </w:rPr>
              <w:t xml:space="preserve"> البلد</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الجنوب الشرقي</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الجنوب الغربي</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الغرب</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t>حالة الحيازة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مملوكة تماماً</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مملوكة بالرهن العقاري</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مستأجرة من السلطة المحلية</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مستأجرة من مالك خاص</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معفاة من الإيجار</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RPr="00C04D4B" w:rsidTr="00563FA3">
        <w:tc>
          <w:tcPr>
            <w:tcW w:w="3157" w:type="dxa"/>
            <w:vAlign w:val="bottom"/>
            <w:hideMark/>
          </w:tcPr>
          <w:p w:rsidR="00A90045" w:rsidRPr="00563FA3" w:rsidRDefault="00A90045" w:rsidP="00563FA3">
            <w:pPr>
              <w:bidi w:val="0"/>
              <w:spacing w:after="60" w:line="300" w:lineRule="exact"/>
              <w:ind w:left="57" w:right="57"/>
              <w:rPr>
                <w:b/>
                <w:iCs/>
                <w:sz w:val="18"/>
                <w:szCs w:val="26"/>
              </w:rPr>
            </w:pPr>
            <w:r w:rsidRPr="00563FA3">
              <w:rPr>
                <w:b/>
                <w:iCs/>
                <w:color w:val="000000"/>
                <w:sz w:val="18"/>
                <w:szCs w:val="26"/>
                <w:rtl/>
                <w:lang w:eastAsia="en-IE"/>
              </w:rPr>
              <w:t xml:space="preserve">حالة مصدر رزق </w:t>
            </w:r>
            <w:r w:rsidRPr="00563FA3">
              <w:rPr>
                <w:rFonts w:hint="cs"/>
                <w:b/>
                <w:iCs/>
                <w:color w:val="000000"/>
                <w:sz w:val="18"/>
                <w:szCs w:val="26"/>
                <w:rtl/>
                <w:lang w:eastAsia="en-IE"/>
              </w:rPr>
              <w:t>مرجع الأسرة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عاملون لحسابهم الخاص</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موظف</w:t>
            </w:r>
            <w:r w:rsidRPr="00563FA3">
              <w:rPr>
                <w:rFonts w:hint="cs"/>
                <w:color w:val="000000"/>
                <w:sz w:val="18"/>
                <w:szCs w:val="26"/>
                <w:rtl/>
                <w:lang w:eastAsia="en-IE"/>
              </w:rPr>
              <w:t>ون</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عاطلون عن العمل</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rtl/>
                <w:lang w:eastAsia="en-IE"/>
              </w:rPr>
            </w:pPr>
            <w:r w:rsidRPr="00563FA3">
              <w:rPr>
                <w:color w:val="000000"/>
                <w:sz w:val="18"/>
                <w:szCs w:val="26"/>
                <w:rtl/>
                <w:lang w:eastAsia="en-IE"/>
              </w:rPr>
              <w:t>متقاعدون</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r>
      <w:tr w:rsidR="00A90045" w:rsidTr="00563FA3">
        <w:tc>
          <w:tcPr>
            <w:tcW w:w="3157" w:type="dxa"/>
            <w:hideMark/>
          </w:tcPr>
          <w:p w:rsidR="00A90045" w:rsidRPr="00563FA3" w:rsidRDefault="00A90045" w:rsidP="00563FA3">
            <w:pPr>
              <w:spacing w:after="60" w:line="300" w:lineRule="exact"/>
              <w:ind w:left="57" w:right="57" w:firstLine="581"/>
              <w:rPr>
                <w:color w:val="000000"/>
                <w:sz w:val="18"/>
                <w:szCs w:val="26"/>
                <w:lang w:eastAsia="en-IE"/>
              </w:rPr>
            </w:pPr>
            <w:r w:rsidRPr="00563FA3">
              <w:rPr>
                <w:rFonts w:hint="cs"/>
                <w:color w:val="000000"/>
                <w:sz w:val="18"/>
                <w:szCs w:val="26"/>
                <w:rtl/>
                <w:lang w:eastAsia="en-IE"/>
              </w:rPr>
              <w:t>غير ذلك</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20</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rFonts w:hint="cs"/>
                <w:b/>
                <w:iCs/>
                <w:color w:val="000000"/>
                <w:sz w:val="18"/>
                <w:szCs w:val="26"/>
                <w:rtl/>
                <w:lang w:eastAsia="en-IE"/>
              </w:rPr>
              <w:t xml:space="preserve"> تكوين</w:t>
            </w:r>
            <w:r w:rsidRPr="00563FA3">
              <w:rPr>
                <w:b/>
                <w:iCs/>
                <w:color w:val="000000"/>
                <w:sz w:val="18"/>
                <w:szCs w:val="26"/>
                <w:rtl/>
                <w:lang w:eastAsia="en-IE"/>
              </w:rPr>
              <w:t xml:space="preserve"> الأسرة المعيشية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شخص بالغ واحد</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شخص بالغ واحد له أطفال</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16</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شخصان بالغان</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vAlign w:val="bottom"/>
            <w:hideMark/>
          </w:tcPr>
          <w:p w:rsidR="00A90045" w:rsidRPr="00563FA3" w:rsidRDefault="00A90045" w:rsidP="00563FA3">
            <w:pPr>
              <w:spacing w:after="60" w:line="300" w:lineRule="exact"/>
              <w:ind w:left="57" w:right="57" w:firstLine="581"/>
              <w:rPr>
                <w:color w:val="000000"/>
                <w:sz w:val="18"/>
                <w:szCs w:val="26"/>
                <w:lang w:eastAsia="en-IE"/>
              </w:rPr>
            </w:pPr>
            <w:r w:rsidRPr="00563FA3">
              <w:rPr>
                <w:color w:val="000000"/>
                <w:sz w:val="18"/>
                <w:szCs w:val="26"/>
                <w:rtl/>
                <w:lang w:eastAsia="en-IE"/>
              </w:rPr>
              <w:t xml:space="preserve">شخصان بالغان لهما </w:t>
            </w:r>
            <w:r w:rsidRPr="00F27160">
              <w:rPr>
                <w:color w:val="000000"/>
                <w:szCs w:val="20"/>
                <w:rtl/>
                <w:lang w:eastAsia="en-IE"/>
              </w:rPr>
              <w:t xml:space="preserve">1-3 </w:t>
            </w:r>
            <w:r w:rsidRPr="00563FA3">
              <w:rPr>
                <w:color w:val="000000"/>
                <w:sz w:val="18"/>
                <w:szCs w:val="26"/>
                <w:rtl/>
                <w:lang w:eastAsia="en-IE"/>
              </w:rPr>
              <w:t>أطفال</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5</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vAlign w:val="bottom"/>
            <w:hideMark/>
          </w:tcPr>
          <w:p w:rsidR="00A90045" w:rsidRPr="00563FA3" w:rsidRDefault="00A90045" w:rsidP="00563FA3">
            <w:pPr>
              <w:spacing w:after="60" w:line="300" w:lineRule="exact"/>
              <w:ind w:left="57" w:right="57"/>
              <w:rPr>
                <w:color w:val="000000"/>
                <w:sz w:val="18"/>
                <w:szCs w:val="26"/>
                <w:lang w:eastAsia="en-IE"/>
              </w:rPr>
            </w:pPr>
            <w:r w:rsidRPr="00563FA3">
              <w:rPr>
                <w:rFonts w:hint="cs"/>
                <w:color w:val="000000"/>
                <w:sz w:val="18"/>
                <w:szCs w:val="26"/>
                <w:rtl/>
                <w:lang w:eastAsia="en-IE"/>
              </w:rPr>
              <w:t xml:space="preserve"> </w:t>
            </w:r>
            <w:r w:rsidRPr="00563FA3">
              <w:rPr>
                <w:rFonts w:ascii="Traditional Arabic" w:hAnsi="Traditional Arabic"/>
                <w:color w:val="000000"/>
                <w:szCs w:val="20"/>
                <w:rtl/>
                <w:lang w:eastAsia="en-IE"/>
              </w:rPr>
              <w:t>3</w:t>
            </w:r>
            <w:r w:rsidRPr="00563FA3">
              <w:rPr>
                <w:rFonts w:hint="cs"/>
                <w:color w:val="000000"/>
                <w:sz w:val="18"/>
                <w:szCs w:val="26"/>
                <w:rtl/>
                <w:lang w:eastAsia="en-IE"/>
              </w:rPr>
              <w:t xml:space="preserve"> بالغين فما فوق</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vAlign w:val="bottom"/>
            <w:hideMark/>
          </w:tcPr>
          <w:p w:rsidR="00A90045" w:rsidRPr="00563FA3" w:rsidRDefault="00A90045" w:rsidP="00F27160">
            <w:pPr>
              <w:spacing w:after="60" w:line="300" w:lineRule="exact"/>
              <w:ind w:left="57" w:right="57" w:firstLine="581"/>
              <w:rPr>
                <w:color w:val="000000"/>
                <w:sz w:val="18"/>
                <w:szCs w:val="26"/>
                <w:lang w:eastAsia="en-IE"/>
              </w:rPr>
            </w:pPr>
            <w:r w:rsidRPr="00563FA3">
              <w:rPr>
                <w:color w:val="000000"/>
                <w:sz w:val="18"/>
                <w:szCs w:val="26"/>
                <w:rtl/>
                <w:lang w:eastAsia="en-IE"/>
              </w:rPr>
              <w:t>أسر معيشية أخرى ذات أطفال</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vAlign w:val="bottom"/>
            <w:hideMark/>
          </w:tcPr>
          <w:p w:rsidR="00A90045" w:rsidRPr="00563FA3" w:rsidRDefault="00A90045" w:rsidP="00563FA3">
            <w:pPr>
              <w:spacing w:after="60" w:line="300" w:lineRule="exact"/>
              <w:ind w:left="57" w:right="57"/>
              <w:rPr>
                <w:b/>
                <w:iCs/>
                <w:sz w:val="18"/>
                <w:szCs w:val="26"/>
              </w:rPr>
            </w:pPr>
            <w:r w:rsidRPr="00563FA3">
              <w:rPr>
                <w:b/>
                <w:iCs/>
                <w:color w:val="000000"/>
                <w:sz w:val="18"/>
                <w:szCs w:val="26"/>
                <w:rtl/>
                <w:lang w:eastAsia="en-IE"/>
              </w:rPr>
              <w:t>حجم الأسرة المعيشية</w:t>
            </w:r>
          </w:p>
        </w:tc>
        <w:tc>
          <w:tcPr>
            <w:tcW w:w="1526"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72"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c>
          <w:tcPr>
            <w:tcW w:w="1310" w:type="dxa"/>
            <w:vAlign w:val="bottom"/>
          </w:tcPr>
          <w:p w:rsidR="00A90045" w:rsidRPr="00563FA3" w:rsidRDefault="00A90045" w:rsidP="00563FA3">
            <w:pPr>
              <w:spacing w:after="60" w:line="300" w:lineRule="exact"/>
              <w:ind w:left="57" w:right="57"/>
              <w:jc w:val="left"/>
              <w:rPr>
                <w:rFonts w:ascii="Traditional Arabic" w:hAnsi="Traditional Arabic"/>
                <w:szCs w:val="20"/>
              </w:rPr>
            </w:pP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rtl/>
              </w:rPr>
            </w:pPr>
            <w:r w:rsidRPr="00563FA3">
              <w:rPr>
                <w:sz w:val="18"/>
                <w:szCs w:val="26"/>
                <w:rtl/>
              </w:rPr>
              <w:t>شخص واحد</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13</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3</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rtl/>
              </w:rPr>
            </w:pPr>
            <w:r w:rsidRPr="00563FA3">
              <w:rPr>
                <w:sz w:val="18"/>
                <w:szCs w:val="26"/>
                <w:rtl/>
              </w:rPr>
              <w:t>شخصان</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0</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17</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rtl/>
              </w:rPr>
            </w:pPr>
            <w:r w:rsidRPr="00563FA3">
              <w:rPr>
                <w:rFonts w:ascii="Traditional Arabic" w:hAnsi="Traditional Arabic"/>
                <w:szCs w:val="20"/>
                <w:rtl/>
              </w:rPr>
              <w:t>3</w:t>
            </w:r>
            <w:r w:rsidRPr="00563FA3">
              <w:rPr>
                <w:sz w:val="18"/>
                <w:szCs w:val="26"/>
                <w:rtl/>
              </w:rPr>
              <w:t xml:space="preserve"> أشخاص</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4</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rtl/>
              </w:rPr>
            </w:pPr>
            <w:r w:rsidRPr="00563FA3">
              <w:rPr>
                <w:rFonts w:ascii="Traditional Arabic" w:hAnsi="Traditional Arabic"/>
                <w:szCs w:val="20"/>
                <w:rtl/>
              </w:rPr>
              <w:t>4</w:t>
            </w:r>
            <w:r w:rsidRPr="00563FA3">
              <w:rPr>
                <w:sz w:val="18"/>
                <w:szCs w:val="26"/>
                <w:rtl/>
              </w:rPr>
              <w:t xml:space="preserve"> أشخاص</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rtl/>
              </w:rPr>
            </w:pPr>
            <w:r w:rsidRPr="00563FA3">
              <w:rPr>
                <w:rFonts w:ascii="Traditional Arabic" w:hAnsi="Traditional Arabic"/>
                <w:szCs w:val="20"/>
                <w:rtl/>
              </w:rPr>
              <w:t>5</w:t>
            </w:r>
            <w:r w:rsidRPr="00563FA3">
              <w:rPr>
                <w:sz w:val="18"/>
                <w:szCs w:val="26"/>
                <w:rtl/>
              </w:rPr>
              <w:t xml:space="preserve"> أشخاص</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9</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1</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r>
      <w:tr w:rsidR="00A90045" w:rsidTr="00563FA3">
        <w:tc>
          <w:tcPr>
            <w:tcW w:w="3157" w:type="dxa"/>
            <w:hideMark/>
          </w:tcPr>
          <w:p w:rsidR="00A90045" w:rsidRPr="00563FA3" w:rsidRDefault="00A90045" w:rsidP="00F27160">
            <w:pPr>
              <w:spacing w:after="60" w:line="300" w:lineRule="exact"/>
              <w:ind w:left="57" w:right="57" w:firstLine="595"/>
              <w:rPr>
                <w:sz w:val="18"/>
                <w:szCs w:val="26"/>
                <w:lang w:val="fr-FR" w:bidi="ar-MA"/>
              </w:rPr>
            </w:pPr>
            <w:r w:rsidRPr="00563FA3">
              <w:rPr>
                <w:rFonts w:ascii="Traditional Arabic" w:hAnsi="Traditional Arabic"/>
                <w:szCs w:val="20"/>
                <w:rtl/>
              </w:rPr>
              <w:t>6</w:t>
            </w:r>
            <w:r w:rsidRPr="00563FA3">
              <w:rPr>
                <w:sz w:val="18"/>
                <w:szCs w:val="26"/>
                <w:rtl/>
              </w:rPr>
              <w:t xml:space="preserve"> أشخاص</w:t>
            </w:r>
            <w:r w:rsidRPr="00563FA3">
              <w:rPr>
                <w:rFonts w:hint="cs"/>
                <w:sz w:val="18"/>
                <w:szCs w:val="26"/>
                <w:rtl/>
              </w:rPr>
              <w:t xml:space="preserve"> فما فوق</w:t>
            </w:r>
          </w:p>
        </w:tc>
        <w:tc>
          <w:tcPr>
            <w:tcW w:w="1526"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15</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18</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c>
          <w:tcPr>
            <w:tcW w:w="1310" w:type="dxa"/>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8</w:t>
            </w:r>
          </w:p>
        </w:tc>
      </w:tr>
      <w:tr w:rsidR="00A90045" w:rsidTr="00563FA3">
        <w:tc>
          <w:tcPr>
            <w:tcW w:w="3157" w:type="dxa"/>
            <w:tcBorders>
              <w:top w:val="nil"/>
              <w:left w:val="nil"/>
              <w:bottom w:val="single" w:sz="12" w:space="0" w:color="auto"/>
              <w:right w:val="nil"/>
            </w:tcBorders>
            <w:vAlign w:val="bottom"/>
            <w:hideMark/>
          </w:tcPr>
          <w:p w:rsidR="00A90045" w:rsidRPr="00563FA3" w:rsidRDefault="00A90045" w:rsidP="00F27160">
            <w:pPr>
              <w:spacing w:after="60" w:line="300" w:lineRule="exact"/>
              <w:ind w:left="57" w:right="57"/>
              <w:rPr>
                <w:i/>
                <w:color w:val="000000"/>
                <w:sz w:val="18"/>
                <w:szCs w:val="26"/>
                <w:lang w:eastAsia="en-IE"/>
              </w:rPr>
            </w:pPr>
            <w:r w:rsidRPr="00F27160">
              <w:rPr>
                <w:rFonts w:hint="cs"/>
                <w:b/>
                <w:iCs/>
                <w:color w:val="000000"/>
                <w:sz w:val="18"/>
                <w:szCs w:val="26"/>
                <w:rtl/>
                <w:lang w:eastAsia="en-IE"/>
              </w:rPr>
              <w:t>الدولة</w:t>
            </w:r>
          </w:p>
        </w:tc>
        <w:tc>
          <w:tcPr>
            <w:tcW w:w="1526" w:type="dxa"/>
            <w:tcBorders>
              <w:top w:val="nil"/>
              <w:left w:val="nil"/>
              <w:bottom w:val="single" w:sz="12" w:space="0" w:color="auto"/>
              <w:right w:val="nil"/>
            </w:tcBorders>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14</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7</w:t>
            </w:r>
          </w:p>
        </w:tc>
        <w:tc>
          <w:tcPr>
            <w:tcW w:w="1372" w:type="dxa"/>
            <w:tcBorders>
              <w:top w:val="nil"/>
              <w:left w:val="nil"/>
              <w:bottom w:val="single" w:sz="12" w:space="0" w:color="auto"/>
              <w:right w:val="nil"/>
            </w:tcBorders>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19</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6</w:t>
            </w:r>
          </w:p>
        </w:tc>
        <w:tc>
          <w:tcPr>
            <w:tcW w:w="1310" w:type="dxa"/>
            <w:tcBorders>
              <w:top w:val="nil"/>
              <w:left w:val="nil"/>
              <w:bottom w:val="single" w:sz="12" w:space="0" w:color="auto"/>
              <w:right w:val="nil"/>
            </w:tcBorders>
            <w:vAlign w:val="bottom"/>
            <w:hideMark/>
          </w:tcPr>
          <w:p w:rsidR="00A90045" w:rsidRPr="00563FA3" w:rsidRDefault="00A90045" w:rsidP="00563FA3">
            <w:pPr>
              <w:spacing w:after="60" w:line="300" w:lineRule="exact"/>
              <w:ind w:left="57" w:right="57"/>
              <w:jc w:val="left"/>
              <w:rPr>
                <w:rFonts w:ascii="Traditional Arabic" w:hAnsi="Traditional Arabic"/>
                <w:color w:val="000000"/>
                <w:szCs w:val="20"/>
                <w:lang w:eastAsia="en-IE"/>
              </w:rPr>
            </w:pPr>
            <w:r w:rsidRPr="00563FA3">
              <w:rPr>
                <w:rFonts w:ascii="Traditional Arabic" w:hAnsi="Traditional Arabic"/>
                <w:color w:val="000000"/>
                <w:szCs w:val="20"/>
                <w:lang w:eastAsia="en-IE"/>
              </w:rPr>
              <w:t>2</w:t>
            </w:r>
            <w:r w:rsidR="00F27160">
              <w:rPr>
                <w:rFonts w:ascii="Traditional Arabic" w:hAnsi="Traditional Arabic"/>
                <w:color w:val="000000"/>
                <w:szCs w:val="20"/>
                <w:lang w:eastAsia="en-IE"/>
              </w:rPr>
              <w:t>,</w:t>
            </w:r>
            <w:r w:rsidRPr="00563FA3">
              <w:rPr>
                <w:rFonts w:ascii="Traditional Arabic" w:hAnsi="Traditional Arabic"/>
                <w:color w:val="000000"/>
                <w:szCs w:val="20"/>
                <w:lang w:eastAsia="en-IE"/>
              </w:rPr>
              <w:t>2</w:t>
            </w:r>
          </w:p>
        </w:tc>
      </w:tr>
    </w:tbl>
    <w:p w:rsidR="00A90045" w:rsidRDefault="00A90045" w:rsidP="00A90045">
      <w:pPr>
        <w:pStyle w:val="SingleTxtGA"/>
        <w:rPr>
          <w:rtl/>
          <w:lang w:val="fr-FR" w:bidi="ar-MA"/>
        </w:rPr>
      </w:pPr>
    </w:p>
    <w:p w:rsidR="00A90045" w:rsidRPr="007B20AC" w:rsidRDefault="00F27160" w:rsidP="00F21915">
      <w:pPr>
        <w:pStyle w:val="H23GA"/>
        <w:spacing w:before="120"/>
        <w:rPr>
          <w:rtl/>
          <w:lang w:val="fr-FR" w:bidi="ar-MA"/>
        </w:rPr>
      </w:pPr>
      <w:r>
        <w:rPr>
          <w:rtl/>
          <w:lang w:val="fr-FR" w:bidi="ar-MA"/>
        </w:rPr>
        <w:lastRenderedPageBreak/>
        <w:tab/>
      </w:r>
      <w:r>
        <w:rPr>
          <w:rtl/>
          <w:lang w:val="fr-FR" w:bidi="ar-MA"/>
        </w:rPr>
        <w:tab/>
      </w:r>
      <w:bookmarkStart w:id="89" w:name="_Toc34663790"/>
      <w:r w:rsidR="00A90045" w:rsidRPr="007B20AC">
        <w:rPr>
          <w:rFonts w:hint="cs"/>
          <w:rtl/>
          <w:lang w:val="fr-FR" w:bidi="ar-MA"/>
        </w:rPr>
        <w:t>الجدول 4</w:t>
      </w:r>
      <w:bookmarkEnd w:id="89"/>
    </w:p>
    <w:p w:rsidR="00A90045" w:rsidRPr="007B20AC" w:rsidRDefault="00F27160" w:rsidP="00F27160">
      <w:pPr>
        <w:pStyle w:val="H4GA"/>
        <w:rPr>
          <w:lang w:val="en-GB"/>
        </w:rPr>
      </w:pPr>
      <w:r>
        <w:rPr>
          <w:rtl/>
          <w:lang w:val="en-GB"/>
        </w:rPr>
        <w:tab/>
      </w:r>
      <w:r>
        <w:rPr>
          <w:rtl/>
          <w:lang w:val="en-GB"/>
        </w:rPr>
        <w:tab/>
      </w:r>
      <w:bookmarkStart w:id="90" w:name="_Toc34663791"/>
      <w:r w:rsidR="00A90045">
        <w:rPr>
          <w:rFonts w:hint="cs"/>
          <w:rtl/>
          <w:lang w:val="en-GB"/>
        </w:rPr>
        <w:t xml:space="preserve">عدد </w:t>
      </w:r>
      <w:r w:rsidR="00A90045" w:rsidRPr="007B20AC">
        <w:rPr>
          <w:rtl/>
          <w:lang w:val="en-GB"/>
        </w:rPr>
        <w:t>السكان، والعدد المقدَّر للأسر المعيشية، والعدد المقدَّر للأشخاص لكل منزل</w:t>
      </w:r>
      <w:bookmarkEnd w:id="90"/>
    </w:p>
    <w:tbl>
      <w:tblPr>
        <w:bidiVisual/>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8"/>
        <w:gridCol w:w="812"/>
        <w:gridCol w:w="741"/>
        <w:gridCol w:w="756"/>
        <w:gridCol w:w="728"/>
        <w:gridCol w:w="770"/>
        <w:gridCol w:w="742"/>
        <w:gridCol w:w="784"/>
        <w:gridCol w:w="624"/>
      </w:tblGrid>
      <w:tr w:rsidR="00A90045" w:rsidTr="00122255">
        <w:tc>
          <w:tcPr>
            <w:tcW w:w="1408" w:type="dxa"/>
            <w:vAlign w:val="bottom"/>
            <w:hideMark/>
          </w:tcPr>
          <w:p w:rsidR="00A90045" w:rsidRPr="00122255" w:rsidRDefault="00A90045" w:rsidP="00F21915">
            <w:pPr>
              <w:spacing w:after="60" w:line="280" w:lineRule="exact"/>
              <w:ind w:left="57" w:right="57"/>
              <w:rPr>
                <w:iCs/>
                <w:sz w:val="26"/>
                <w:szCs w:val="26"/>
                <w:lang w:val="en-GB"/>
              </w:rPr>
            </w:pPr>
            <w:r w:rsidRPr="00122255">
              <w:rPr>
                <w:rFonts w:hint="cs"/>
                <w:iCs/>
                <w:sz w:val="26"/>
                <w:szCs w:val="26"/>
                <w:rtl/>
              </w:rPr>
              <w:t xml:space="preserve">إجمالي السكان </w:t>
            </w:r>
          </w:p>
        </w:tc>
        <w:tc>
          <w:tcPr>
            <w:tcW w:w="812" w:type="dxa"/>
            <w:vAlign w:val="bottom"/>
            <w:hideMark/>
          </w:tcPr>
          <w:p w:rsidR="00A90045" w:rsidRPr="00F52B31" w:rsidRDefault="00A90045" w:rsidP="00F21915">
            <w:pPr>
              <w:spacing w:after="60" w:line="280" w:lineRule="exact"/>
              <w:jc w:val="left"/>
              <w:rPr>
                <w:i/>
                <w:sz w:val="22"/>
                <w:szCs w:val="22"/>
              </w:rPr>
            </w:pPr>
            <w:r w:rsidRPr="00122255">
              <w:rPr>
                <w:rFonts w:hint="cs"/>
                <w:sz w:val="26"/>
                <w:szCs w:val="26"/>
                <w:rtl/>
              </w:rPr>
              <w:t>الربع الثالث</w:t>
            </w:r>
            <w:r w:rsidRPr="00F52B31">
              <w:rPr>
                <w:rFonts w:hint="cs"/>
                <w:sz w:val="22"/>
                <w:szCs w:val="22"/>
                <w:rtl/>
              </w:rPr>
              <w:t xml:space="preserve"> </w:t>
            </w:r>
            <w:r w:rsidRPr="00F27160">
              <w:rPr>
                <w:rFonts w:hint="cs"/>
                <w:szCs w:val="20"/>
                <w:rtl/>
              </w:rPr>
              <w:t>2016</w:t>
            </w:r>
          </w:p>
        </w:tc>
        <w:tc>
          <w:tcPr>
            <w:tcW w:w="741" w:type="dxa"/>
            <w:vAlign w:val="bottom"/>
            <w:hideMark/>
          </w:tcPr>
          <w:p w:rsidR="00A90045" w:rsidRPr="00F52B31" w:rsidRDefault="00A90045" w:rsidP="00F21915">
            <w:pPr>
              <w:spacing w:after="60" w:line="280" w:lineRule="exact"/>
              <w:jc w:val="left"/>
              <w:rPr>
                <w:sz w:val="22"/>
                <w:szCs w:val="22"/>
              </w:rPr>
            </w:pPr>
            <w:r w:rsidRPr="00122255">
              <w:rPr>
                <w:rFonts w:hint="cs"/>
                <w:sz w:val="26"/>
                <w:szCs w:val="26"/>
                <w:rtl/>
              </w:rPr>
              <w:t>الربع الرابع</w:t>
            </w:r>
            <w:r w:rsidRPr="00F52B31">
              <w:rPr>
                <w:rFonts w:hint="cs"/>
                <w:sz w:val="22"/>
                <w:szCs w:val="22"/>
                <w:rtl/>
              </w:rPr>
              <w:t xml:space="preserve"> </w:t>
            </w:r>
            <w:r w:rsidRPr="00F27160">
              <w:rPr>
                <w:rFonts w:hint="cs"/>
                <w:szCs w:val="20"/>
                <w:rtl/>
              </w:rPr>
              <w:t>2016</w:t>
            </w:r>
          </w:p>
        </w:tc>
        <w:tc>
          <w:tcPr>
            <w:tcW w:w="756" w:type="dxa"/>
            <w:vAlign w:val="bottom"/>
            <w:hideMark/>
          </w:tcPr>
          <w:p w:rsidR="00A90045" w:rsidRPr="00F52B31" w:rsidRDefault="00A90045" w:rsidP="00F21915">
            <w:pPr>
              <w:spacing w:after="60" w:line="280" w:lineRule="exact"/>
              <w:jc w:val="left"/>
              <w:rPr>
                <w:sz w:val="22"/>
                <w:szCs w:val="22"/>
              </w:rPr>
            </w:pPr>
            <w:r w:rsidRPr="00122255">
              <w:rPr>
                <w:rFonts w:hint="cs"/>
                <w:sz w:val="26"/>
                <w:szCs w:val="26"/>
                <w:rtl/>
              </w:rPr>
              <w:t>الربع الأول</w:t>
            </w:r>
            <w:r w:rsidRPr="00F52B31">
              <w:rPr>
                <w:rFonts w:hint="cs"/>
                <w:sz w:val="22"/>
                <w:szCs w:val="22"/>
                <w:rtl/>
              </w:rPr>
              <w:t xml:space="preserve"> </w:t>
            </w:r>
            <w:r w:rsidRPr="00F27160">
              <w:rPr>
                <w:rFonts w:hint="cs"/>
                <w:szCs w:val="20"/>
                <w:rtl/>
              </w:rPr>
              <w:t>2017</w:t>
            </w:r>
          </w:p>
        </w:tc>
        <w:tc>
          <w:tcPr>
            <w:tcW w:w="728" w:type="dxa"/>
            <w:hideMark/>
          </w:tcPr>
          <w:p w:rsidR="00A90045" w:rsidRPr="00122255" w:rsidRDefault="00A90045" w:rsidP="00F21915">
            <w:pPr>
              <w:spacing w:after="60" w:line="280" w:lineRule="exact"/>
              <w:jc w:val="left"/>
              <w:rPr>
                <w:spacing w:val="-4"/>
                <w:szCs w:val="20"/>
              </w:rPr>
            </w:pPr>
            <w:r w:rsidRPr="00122255">
              <w:rPr>
                <w:rFonts w:hint="cs"/>
                <w:spacing w:val="-4"/>
                <w:sz w:val="26"/>
                <w:szCs w:val="26"/>
                <w:rtl/>
              </w:rPr>
              <w:t>الربع الثاني</w:t>
            </w:r>
            <w:r w:rsidR="00F27160" w:rsidRPr="00122255">
              <w:rPr>
                <w:rFonts w:hint="cs"/>
                <w:spacing w:val="-4"/>
                <w:sz w:val="22"/>
                <w:szCs w:val="22"/>
                <w:rtl/>
              </w:rPr>
              <w:t xml:space="preserve"> </w:t>
            </w:r>
            <w:r w:rsidRPr="00122255">
              <w:rPr>
                <w:rFonts w:hint="cs"/>
                <w:spacing w:val="-4"/>
                <w:szCs w:val="20"/>
                <w:rtl/>
              </w:rPr>
              <w:t>2017</w:t>
            </w:r>
          </w:p>
        </w:tc>
        <w:tc>
          <w:tcPr>
            <w:tcW w:w="770" w:type="dxa"/>
            <w:hideMark/>
          </w:tcPr>
          <w:p w:rsidR="00A90045" w:rsidRPr="00122255" w:rsidRDefault="00A90045" w:rsidP="00F21915">
            <w:pPr>
              <w:spacing w:after="60" w:line="280" w:lineRule="exact"/>
              <w:jc w:val="left"/>
              <w:rPr>
                <w:spacing w:val="-4"/>
                <w:szCs w:val="20"/>
              </w:rPr>
            </w:pPr>
            <w:r w:rsidRPr="00122255">
              <w:rPr>
                <w:rFonts w:hint="cs"/>
                <w:spacing w:val="-4"/>
                <w:sz w:val="26"/>
                <w:szCs w:val="26"/>
                <w:rtl/>
              </w:rPr>
              <w:t>الربع الثالث</w:t>
            </w:r>
            <w:r w:rsidR="00F27160" w:rsidRPr="00122255">
              <w:rPr>
                <w:rFonts w:hint="cs"/>
                <w:spacing w:val="-4"/>
                <w:szCs w:val="20"/>
                <w:rtl/>
              </w:rPr>
              <w:t xml:space="preserve"> </w:t>
            </w:r>
            <w:r w:rsidRPr="00122255">
              <w:rPr>
                <w:rFonts w:hint="cs"/>
                <w:spacing w:val="-4"/>
                <w:szCs w:val="20"/>
                <w:rtl/>
              </w:rPr>
              <w:t>2017</w:t>
            </w:r>
          </w:p>
        </w:tc>
        <w:tc>
          <w:tcPr>
            <w:tcW w:w="742" w:type="dxa"/>
            <w:hideMark/>
          </w:tcPr>
          <w:p w:rsidR="00A90045" w:rsidRPr="00122255" w:rsidRDefault="00A90045" w:rsidP="00F21915">
            <w:pPr>
              <w:spacing w:after="60" w:line="280" w:lineRule="exact"/>
              <w:jc w:val="left"/>
              <w:rPr>
                <w:spacing w:val="-4"/>
                <w:szCs w:val="20"/>
              </w:rPr>
            </w:pPr>
            <w:r w:rsidRPr="00122255">
              <w:rPr>
                <w:rFonts w:hint="cs"/>
                <w:spacing w:val="-4"/>
                <w:sz w:val="26"/>
                <w:szCs w:val="26"/>
                <w:rtl/>
              </w:rPr>
              <w:t>الربع الرابع</w:t>
            </w:r>
            <w:r w:rsidR="00F27160" w:rsidRPr="00122255">
              <w:rPr>
                <w:rFonts w:hint="cs"/>
                <w:spacing w:val="-4"/>
                <w:szCs w:val="20"/>
                <w:rtl/>
              </w:rPr>
              <w:t xml:space="preserve"> </w:t>
            </w:r>
            <w:r w:rsidRPr="00122255">
              <w:rPr>
                <w:rFonts w:hint="cs"/>
                <w:spacing w:val="-4"/>
                <w:szCs w:val="20"/>
                <w:rtl/>
              </w:rPr>
              <w:t>2017</w:t>
            </w:r>
          </w:p>
        </w:tc>
        <w:tc>
          <w:tcPr>
            <w:tcW w:w="784" w:type="dxa"/>
            <w:vAlign w:val="bottom"/>
            <w:hideMark/>
          </w:tcPr>
          <w:p w:rsidR="00A90045" w:rsidRPr="00122255" w:rsidRDefault="00A90045" w:rsidP="00F21915">
            <w:pPr>
              <w:spacing w:after="60" w:line="280" w:lineRule="exact"/>
              <w:jc w:val="left"/>
              <w:rPr>
                <w:spacing w:val="-4"/>
                <w:sz w:val="22"/>
                <w:szCs w:val="22"/>
              </w:rPr>
            </w:pPr>
            <w:r w:rsidRPr="00122255">
              <w:rPr>
                <w:rFonts w:hint="cs"/>
                <w:spacing w:val="-4"/>
                <w:sz w:val="26"/>
                <w:szCs w:val="26"/>
                <w:rtl/>
              </w:rPr>
              <w:t>الربع الأول</w:t>
            </w:r>
            <w:r w:rsidRPr="00122255">
              <w:rPr>
                <w:rFonts w:hint="cs"/>
                <w:spacing w:val="-4"/>
                <w:sz w:val="22"/>
                <w:szCs w:val="22"/>
                <w:rtl/>
              </w:rPr>
              <w:t xml:space="preserve"> </w:t>
            </w:r>
            <w:r w:rsidRPr="00122255">
              <w:rPr>
                <w:rFonts w:hint="cs"/>
                <w:spacing w:val="-4"/>
                <w:szCs w:val="20"/>
                <w:rtl/>
              </w:rPr>
              <w:t>2018</w:t>
            </w:r>
          </w:p>
        </w:tc>
        <w:tc>
          <w:tcPr>
            <w:tcW w:w="624" w:type="dxa"/>
            <w:hideMark/>
          </w:tcPr>
          <w:p w:rsidR="00A90045" w:rsidRPr="00122255" w:rsidRDefault="00A90045" w:rsidP="00F21915">
            <w:pPr>
              <w:spacing w:after="60" w:line="280" w:lineRule="exact"/>
              <w:jc w:val="left"/>
              <w:rPr>
                <w:spacing w:val="-4"/>
                <w:szCs w:val="20"/>
              </w:rPr>
            </w:pPr>
            <w:r w:rsidRPr="00122255">
              <w:rPr>
                <w:rFonts w:hint="cs"/>
                <w:spacing w:val="-4"/>
                <w:sz w:val="26"/>
                <w:szCs w:val="26"/>
                <w:rtl/>
              </w:rPr>
              <w:t>الربع الثاني</w:t>
            </w:r>
            <w:r w:rsidR="00F27160" w:rsidRPr="00122255">
              <w:rPr>
                <w:rFonts w:hint="cs"/>
                <w:spacing w:val="-4"/>
                <w:szCs w:val="20"/>
                <w:rtl/>
              </w:rPr>
              <w:t xml:space="preserve"> </w:t>
            </w:r>
            <w:r w:rsidRPr="00122255">
              <w:rPr>
                <w:rFonts w:hint="cs"/>
                <w:spacing w:val="-4"/>
                <w:szCs w:val="20"/>
                <w:rtl/>
              </w:rPr>
              <w:t>2018</w:t>
            </w:r>
          </w:p>
        </w:tc>
      </w:tr>
      <w:tr w:rsidR="00A90045" w:rsidTr="00122255">
        <w:tc>
          <w:tcPr>
            <w:tcW w:w="1408" w:type="dxa"/>
            <w:vAlign w:val="bottom"/>
            <w:hideMark/>
          </w:tcPr>
          <w:p w:rsidR="00A90045" w:rsidRPr="00122255" w:rsidRDefault="00A90045" w:rsidP="00F21915">
            <w:pPr>
              <w:spacing w:after="60" w:line="280" w:lineRule="exact"/>
              <w:ind w:left="57" w:right="57"/>
              <w:jc w:val="left"/>
              <w:rPr>
                <w:iCs/>
                <w:sz w:val="26"/>
                <w:szCs w:val="26"/>
              </w:rPr>
            </w:pPr>
            <w:r w:rsidRPr="00122255">
              <w:rPr>
                <w:rFonts w:hint="cs"/>
                <w:iCs/>
                <w:sz w:val="26"/>
                <w:szCs w:val="26"/>
                <w:rtl/>
              </w:rPr>
              <w:t>إجمالي السكان (بالآلاف)</w:t>
            </w:r>
          </w:p>
        </w:tc>
        <w:tc>
          <w:tcPr>
            <w:tcW w:w="812" w:type="dxa"/>
            <w:hideMark/>
          </w:tcPr>
          <w:p w:rsidR="00A90045" w:rsidRPr="00F27160" w:rsidRDefault="00A90045" w:rsidP="00F21915">
            <w:pPr>
              <w:bidi w:val="0"/>
              <w:spacing w:after="60" w:line="280" w:lineRule="exact"/>
              <w:jc w:val="right"/>
              <w:rPr>
                <w:rFonts w:ascii="Traditional Arabic" w:hAnsi="Traditional Arabic"/>
                <w:szCs w:val="20"/>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757</w:t>
            </w:r>
            <w:r w:rsidR="007C69A1">
              <w:rPr>
                <w:rFonts w:ascii="Traditional Arabic" w:hAnsi="Traditional Arabic"/>
              </w:rPr>
              <w:t>,</w:t>
            </w:r>
            <w:r w:rsidRPr="00F27160">
              <w:rPr>
                <w:rFonts w:ascii="Traditional Arabic" w:hAnsi="Traditional Arabic"/>
              </w:rPr>
              <w:t>6</w:t>
            </w:r>
          </w:p>
        </w:tc>
        <w:tc>
          <w:tcPr>
            <w:tcW w:w="741"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772</w:t>
            </w:r>
            <w:r w:rsidR="007C69A1">
              <w:rPr>
                <w:rFonts w:ascii="Traditional Arabic" w:hAnsi="Traditional Arabic"/>
              </w:rPr>
              <w:t>,</w:t>
            </w:r>
            <w:r w:rsidRPr="00F27160">
              <w:rPr>
                <w:rFonts w:ascii="Traditional Arabic" w:hAnsi="Traditional Arabic"/>
              </w:rPr>
              <w:t>5</w:t>
            </w:r>
          </w:p>
        </w:tc>
        <w:tc>
          <w:tcPr>
            <w:tcW w:w="756"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784</w:t>
            </w:r>
            <w:r w:rsidR="007C69A1">
              <w:rPr>
                <w:rFonts w:ascii="Traditional Arabic" w:hAnsi="Traditional Arabic"/>
              </w:rPr>
              <w:t>,</w:t>
            </w:r>
            <w:r w:rsidRPr="00F27160">
              <w:rPr>
                <w:rFonts w:ascii="Traditional Arabic" w:hAnsi="Traditional Arabic"/>
              </w:rPr>
              <w:t>4</w:t>
            </w:r>
          </w:p>
        </w:tc>
        <w:tc>
          <w:tcPr>
            <w:tcW w:w="728"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792</w:t>
            </w:r>
            <w:r w:rsidR="007C69A1">
              <w:rPr>
                <w:rFonts w:ascii="Traditional Arabic" w:hAnsi="Traditional Arabic"/>
              </w:rPr>
              <w:t>,</w:t>
            </w:r>
            <w:r w:rsidRPr="00F27160">
              <w:rPr>
                <w:rFonts w:ascii="Traditional Arabic" w:hAnsi="Traditional Arabic"/>
              </w:rPr>
              <w:t>5</w:t>
            </w:r>
          </w:p>
        </w:tc>
        <w:tc>
          <w:tcPr>
            <w:tcW w:w="770"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805</w:t>
            </w:r>
            <w:r w:rsidR="007C69A1">
              <w:rPr>
                <w:rFonts w:ascii="Traditional Arabic" w:hAnsi="Traditional Arabic"/>
              </w:rPr>
              <w:t>,</w:t>
            </w:r>
            <w:r w:rsidRPr="00F27160">
              <w:rPr>
                <w:rFonts w:ascii="Traditional Arabic" w:hAnsi="Traditional Arabic"/>
              </w:rPr>
              <w:t>9</w:t>
            </w:r>
          </w:p>
        </w:tc>
        <w:tc>
          <w:tcPr>
            <w:tcW w:w="742"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826</w:t>
            </w:r>
            <w:r w:rsidR="007C69A1">
              <w:rPr>
                <w:rFonts w:ascii="Traditional Arabic" w:hAnsi="Traditional Arabic"/>
              </w:rPr>
              <w:t>,</w:t>
            </w:r>
            <w:r w:rsidRPr="00F27160">
              <w:rPr>
                <w:rFonts w:ascii="Traditional Arabic" w:hAnsi="Traditional Arabic"/>
              </w:rPr>
              <w:t>4</w:t>
            </w:r>
          </w:p>
        </w:tc>
        <w:tc>
          <w:tcPr>
            <w:tcW w:w="78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830</w:t>
            </w:r>
            <w:r w:rsidR="007C69A1">
              <w:rPr>
                <w:rFonts w:ascii="Traditional Arabic" w:hAnsi="Traditional Arabic"/>
              </w:rPr>
              <w:t>,</w:t>
            </w:r>
            <w:r w:rsidRPr="00F27160">
              <w:rPr>
                <w:rFonts w:ascii="Traditional Arabic" w:hAnsi="Traditional Arabic"/>
              </w:rPr>
              <w:t>4</w:t>
            </w:r>
          </w:p>
        </w:tc>
        <w:tc>
          <w:tcPr>
            <w:tcW w:w="62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4</w:t>
            </w:r>
            <w:r w:rsidR="00122255">
              <w:rPr>
                <w:rFonts w:ascii="Traditional Arabic" w:hAnsi="Traditional Arabic"/>
              </w:rPr>
              <w:t xml:space="preserve"> </w:t>
            </w:r>
            <w:r w:rsidRPr="00F27160">
              <w:rPr>
                <w:rFonts w:ascii="Traditional Arabic" w:hAnsi="Traditional Arabic"/>
              </w:rPr>
              <w:t>857</w:t>
            </w:r>
            <w:r w:rsidR="007C69A1">
              <w:rPr>
                <w:rFonts w:ascii="Traditional Arabic" w:hAnsi="Traditional Arabic"/>
              </w:rPr>
              <w:t>,</w:t>
            </w:r>
            <w:r w:rsidRPr="00F27160">
              <w:rPr>
                <w:rFonts w:ascii="Traditional Arabic" w:hAnsi="Traditional Arabic"/>
              </w:rPr>
              <w:t>0</w:t>
            </w:r>
          </w:p>
        </w:tc>
      </w:tr>
      <w:tr w:rsidR="00A90045" w:rsidTr="00122255">
        <w:tc>
          <w:tcPr>
            <w:tcW w:w="1408" w:type="dxa"/>
            <w:hideMark/>
          </w:tcPr>
          <w:p w:rsidR="00A90045" w:rsidRPr="00122255" w:rsidRDefault="00A90045" w:rsidP="00F21915">
            <w:pPr>
              <w:spacing w:after="60" w:line="280" w:lineRule="exact"/>
              <w:ind w:left="57" w:right="57"/>
              <w:jc w:val="left"/>
              <w:rPr>
                <w:iCs/>
                <w:sz w:val="26"/>
                <w:szCs w:val="26"/>
                <w:rtl/>
              </w:rPr>
            </w:pPr>
            <w:r w:rsidRPr="00122255">
              <w:rPr>
                <w:iCs/>
                <w:sz w:val="26"/>
                <w:szCs w:val="26"/>
                <w:rtl/>
              </w:rPr>
              <w:t>عدد الأسر المعيشية (بالآلاف)</w:t>
            </w:r>
          </w:p>
        </w:tc>
        <w:tc>
          <w:tcPr>
            <w:tcW w:w="812" w:type="dxa"/>
            <w:hideMark/>
          </w:tcPr>
          <w:p w:rsidR="00A90045" w:rsidRPr="00F27160" w:rsidRDefault="00A90045" w:rsidP="00F21915">
            <w:pPr>
              <w:bidi w:val="0"/>
              <w:spacing w:after="60" w:line="280" w:lineRule="exact"/>
              <w:jc w:val="right"/>
              <w:rPr>
                <w:rFonts w:ascii="Traditional Arabic" w:hAnsi="Traditional Arabic"/>
                <w:szCs w:val="20"/>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754</w:t>
            </w:r>
            <w:r w:rsidR="007C69A1">
              <w:rPr>
                <w:rFonts w:ascii="Traditional Arabic" w:hAnsi="Traditional Arabic"/>
              </w:rPr>
              <w:t>,</w:t>
            </w:r>
            <w:r w:rsidRPr="00F27160">
              <w:rPr>
                <w:rFonts w:ascii="Traditional Arabic" w:hAnsi="Traditional Arabic"/>
              </w:rPr>
              <w:t>7</w:t>
            </w:r>
          </w:p>
        </w:tc>
        <w:tc>
          <w:tcPr>
            <w:tcW w:w="741"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752</w:t>
            </w:r>
            <w:r w:rsidR="007C69A1">
              <w:rPr>
                <w:rFonts w:ascii="Traditional Arabic" w:hAnsi="Traditional Arabic"/>
              </w:rPr>
              <w:t>,</w:t>
            </w:r>
            <w:r w:rsidRPr="00F27160">
              <w:rPr>
                <w:rFonts w:ascii="Traditional Arabic" w:hAnsi="Traditional Arabic"/>
              </w:rPr>
              <w:t>9</w:t>
            </w:r>
          </w:p>
        </w:tc>
        <w:tc>
          <w:tcPr>
            <w:tcW w:w="756"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751</w:t>
            </w:r>
            <w:r w:rsidR="007C69A1">
              <w:rPr>
                <w:rFonts w:ascii="Traditional Arabic" w:hAnsi="Traditional Arabic"/>
              </w:rPr>
              <w:t>,</w:t>
            </w:r>
            <w:r w:rsidRPr="00F27160">
              <w:rPr>
                <w:rFonts w:ascii="Traditional Arabic" w:hAnsi="Traditional Arabic"/>
              </w:rPr>
              <w:t>8</w:t>
            </w:r>
          </w:p>
        </w:tc>
        <w:tc>
          <w:tcPr>
            <w:tcW w:w="728"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764</w:t>
            </w:r>
            <w:r w:rsidR="007C69A1">
              <w:rPr>
                <w:rFonts w:ascii="Traditional Arabic" w:hAnsi="Traditional Arabic"/>
              </w:rPr>
              <w:t>,</w:t>
            </w:r>
            <w:r w:rsidRPr="00F27160">
              <w:rPr>
                <w:rFonts w:ascii="Traditional Arabic" w:hAnsi="Traditional Arabic"/>
              </w:rPr>
              <w:t>5</w:t>
            </w:r>
          </w:p>
        </w:tc>
        <w:tc>
          <w:tcPr>
            <w:tcW w:w="770"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813</w:t>
            </w:r>
            <w:r w:rsidR="007C69A1">
              <w:rPr>
                <w:rFonts w:ascii="Traditional Arabic" w:hAnsi="Traditional Arabic"/>
              </w:rPr>
              <w:t>,</w:t>
            </w:r>
            <w:r w:rsidRPr="00F27160">
              <w:rPr>
                <w:rFonts w:ascii="Traditional Arabic" w:hAnsi="Traditional Arabic"/>
              </w:rPr>
              <w:t>2</w:t>
            </w:r>
          </w:p>
        </w:tc>
        <w:tc>
          <w:tcPr>
            <w:tcW w:w="742"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830</w:t>
            </w:r>
            <w:r w:rsidR="007C69A1">
              <w:rPr>
                <w:rFonts w:ascii="Traditional Arabic" w:hAnsi="Traditional Arabic"/>
              </w:rPr>
              <w:t>,</w:t>
            </w:r>
            <w:r w:rsidRPr="00F27160">
              <w:rPr>
                <w:rFonts w:ascii="Traditional Arabic" w:hAnsi="Traditional Arabic"/>
              </w:rPr>
              <w:t>2</w:t>
            </w:r>
          </w:p>
        </w:tc>
        <w:tc>
          <w:tcPr>
            <w:tcW w:w="78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829</w:t>
            </w:r>
            <w:r w:rsidR="007C69A1">
              <w:rPr>
                <w:rFonts w:ascii="Traditional Arabic" w:hAnsi="Traditional Arabic"/>
              </w:rPr>
              <w:t>,</w:t>
            </w:r>
            <w:r w:rsidRPr="00F27160">
              <w:rPr>
                <w:rFonts w:ascii="Traditional Arabic" w:hAnsi="Traditional Arabic"/>
              </w:rPr>
              <w:t>6</w:t>
            </w:r>
          </w:p>
        </w:tc>
        <w:tc>
          <w:tcPr>
            <w:tcW w:w="62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1</w:t>
            </w:r>
            <w:r w:rsidR="00122255">
              <w:rPr>
                <w:rFonts w:ascii="Traditional Arabic" w:hAnsi="Traditional Arabic"/>
              </w:rPr>
              <w:t xml:space="preserve"> </w:t>
            </w:r>
            <w:r w:rsidRPr="00F27160">
              <w:rPr>
                <w:rFonts w:ascii="Traditional Arabic" w:hAnsi="Traditional Arabic"/>
              </w:rPr>
              <w:t>846</w:t>
            </w:r>
            <w:r w:rsidR="007C69A1">
              <w:rPr>
                <w:rFonts w:ascii="Traditional Arabic" w:hAnsi="Traditional Arabic"/>
              </w:rPr>
              <w:t>,</w:t>
            </w:r>
            <w:r w:rsidRPr="00F27160">
              <w:rPr>
                <w:rFonts w:ascii="Traditional Arabic" w:hAnsi="Traditional Arabic"/>
              </w:rPr>
              <w:t>1</w:t>
            </w:r>
          </w:p>
        </w:tc>
      </w:tr>
      <w:tr w:rsidR="00A90045" w:rsidTr="00122255">
        <w:tc>
          <w:tcPr>
            <w:tcW w:w="1408" w:type="dxa"/>
            <w:hideMark/>
          </w:tcPr>
          <w:p w:rsidR="00A90045" w:rsidRPr="00122255" w:rsidRDefault="00A90045" w:rsidP="00F21915">
            <w:pPr>
              <w:spacing w:after="60" w:line="280" w:lineRule="exact"/>
              <w:ind w:left="57" w:right="57"/>
              <w:jc w:val="left"/>
              <w:rPr>
                <w:iCs/>
                <w:sz w:val="26"/>
                <w:szCs w:val="26"/>
              </w:rPr>
            </w:pPr>
            <w:r w:rsidRPr="00122255">
              <w:rPr>
                <w:iCs/>
                <w:sz w:val="26"/>
                <w:szCs w:val="26"/>
                <w:rtl/>
              </w:rPr>
              <w:t>متوسط عدد أفراد كل أسرة معيشية</w:t>
            </w:r>
          </w:p>
        </w:tc>
        <w:tc>
          <w:tcPr>
            <w:tcW w:w="812" w:type="dxa"/>
            <w:hideMark/>
          </w:tcPr>
          <w:p w:rsidR="00A90045" w:rsidRPr="00F27160" w:rsidRDefault="00A90045" w:rsidP="00F21915">
            <w:pPr>
              <w:bidi w:val="0"/>
              <w:spacing w:after="60" w:line="280" w:lineRule="exact"/>
              <w:jc w:val="right"/>
              <w:rPr>
                <w:rFonts w:ascii="Traditional Arabic" w:hAnsi="Traditional Arabic"/>
                <w:szCs w:val="20"/>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71</w:t>
            </w:r>
          </w:p>
        </w:tc>
        <w:tc>
          <w:tcPr>
            <w:tcW w:w="741"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72</w:t>
            </w:r>
          </w:p>
        </w:tc>
        <w:tc>
          <w:tcPr>
            <w:tcW w:w="756"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73</w:t>
            </w:r>
          </w:p>
        </w:tc>
        <w:tc>
          <w:tcPr>
            <w:tcW w:w="728"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72</w:t>
            </w:r>
          </w:p>
        </w:tc>
        <w:tc>
          <w:tcPr>
            <w:tcW w:w="770"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65</w:t>
            </w:r>
          </w:p>
        </w:tc>
        <w:tc>
          <w:tcPr>
            <w:tcW w:w="742"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64</w:t>
            </w:r>
          </w:p>
        </w:tc>
        <w:tc>
          <w:tcPr>
            <w:tcW w:w="78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64</w:t>
            </w:r>
          </w:p>
        </w:tc>
        <w:tc>
          <w:tcPr>
            <w:tcW w:w="624" w:type="dxa"/>
            <w:hideMark/>
          </w:tcPr>
          <w:p w:rsidR="00A90045" w:rsidRPr="00F27160" w:rsidRDefault="00A90045" w:rsidP="00F21915">
            <w:pPr>
              <w:bidi w:val="0"/>
              <w:spacing w:after="60" w:line="280" w:lineRule="exact"/>
              <w:jc w:val="right"/>
              <w:rPr>
                <w:rFonts w:ascii="Traditional Arabic" w:hAnsi="Traditional Arabic"/>
              </w:rPr>
            </w:pPr>
            <w:r w:rsidRPr="00F27160">
              <w:rPr>
                <w:rFonts w:ascii="Traditional Arabic" w:hAnsi="Traditional Arabic"/>
              </w:rPr>
              <w:t>2</w:t>
            </w:r>
            <w:r w:rsidR="00122255">
              <w:rPr>
                <w:rFonts w:ascii="Traditional Arabic" w:hAnsi="Traditional Arabic"/>
              </w:rPr>
              <w:t>,</w:t>
            </w:r>
            <w:r w:rsidRPr="00F27160">
              <w:rPr>
                <w:rFonts w:ascii="Traditional Arabic" w:hAnsi="Traditional Arabic"/>
              </w:rPr>
              <w:t>63</w:t>
            </w:r>
          </w:p>
        </w:tc>
      </w:tr>
    </w:tbl>
    <w:p w:rsidR="00A90045" w:rsidRPr="007B20AC" w:rsidRDefault="00A90045" w:rsidP="001835ED">
      <w:pPr>
        <w:pStyle w:val="SingleTxtGA"/>
        <w:tabs>
          <w:tab w:val="clear" w:pos="1928"/>
          <w:tab w:val="left" w:pos="2080"/>
        </w:tabs>
        <w:spacing w:before="120" w:after="60" w:line="300" w:lineRule="exact"/>
        <w:rPr>
          <w:sz w:val="26"/>
          <w:szCs w:val="26"/>
          <w:rtl/>
          <w:lang w:val="fr-FR" w:bidi="ar-MA"/>
        </w:rPr>
      </w:pPr>
      <w:r w:rsidRPr="007B20AC">
        <w:rPr>
          <w:i/>
          <w:iCs/>
          <w:sz w:val="26"/>
          <w:szCs w:val="26"/>
          <w:rtl/>
          <w:lang w:val="fr-FR" w:bidi="ar-MA"/>
        </w:rPr>
        <w:t>المصدر</w:t>
      </w:r>
      <w:r w:rsidRPr="007B20AC">
        <w:rPr>
          <w:sz w:val="26"/>
          <w:szCs w:val="26"/>
          <w:rtl/>
          <w:lang w:val="fr-FR" w:bidi="ar-MA"/>
        </w:rPr>
        <w:t>:</w:t>
      </w:r>
      <w:r w:rsidR="001835ED">
        <w:rPr>
          <w:sz w:val="26"/>
          <w:szCs w:val="26"/>
          <w:rtl/>
          <w:lang w:val="fr-FR" w:bidi="ar-MA"/>
        </w:rPr>
        <w:tab/>
      </w:r>
      <w:r w:rsidRPr="007B20AC">
        <w:rPr>
          <w:sz w:val="26"/>
          <w:szCs w:val="26"/>
          <w:rtl/>
          <w:lang w:val="fr-FR" w:bidi="ar-MA"/>
        </w:rPr>
        <w:t>الدراسة الاستقصائية للقوة العاملة، المكتب المركزي للإحصاءات، أيرلندا.</w:t>
      </w:r>
      <w:r>
        <w:rPr>
          <w:rFonts w:hint="cs"/>
          <w:sz w:val="26"/>
          <w:szCs w:val="26"/>
          <w:rtl/>
          <w:lang w:val="fr-FR" w:bidi="ar-MA"/>
        </w:rPr>
        <w:t xml:space="preserve"> </w:t>
      </w:r>
      <w:r w:rsidRPr="007B20AC">
        <w:rPr>
          <w:sz w:val="26"/>
          <w:szCs w:val="26"/>
          <w:rtl/>
          <w:lang w:val="fr-FR" w:bidi="ar-MA"/>
        </w:rPr>
        <w:t xml:space="preserve">الفترة المرجعية: الربع الأول = </w:t>
      </w:r>
      <w:r>
        <w:rPr>
          <w:rFonts w:hint="cs"/>
          <w:sz w:val="26"/>
          <w:szCs w:val="26"/>
          <w:rtl/>
          <w:lang w:val="fr-FR" w:bidi="ar-MA"/>
        </w:rPr>
        <w:t>كانون الثاني/</w:t>
      </w:r>
      <w:r w:rsidRPr="007B20AC">
        <w:rPr>
          <w:sz w:val="26"/>
          <w:szCs w:val="26"/>
          <w:rtl/>
          <w:lang w:val="fr-FR" w:bidi="ar-MA"/>
        </w:rPr>
        <w:t>يناير</w:t>
      </w:r>
      <w:r w:rsidR="007C69A1">
        <w:rPr>
          <w:rFonts w:hint="cs"/>
          <w:sz w:val="26"/>
          <w:szCs w:val="26"/>
          <w:rtl/>
          <w:lang w:val="fr-FR" w:bidi="ar-MA"/>
        </w:rPr>
        <w:t xml:space="preserve"> </w:t>
      </w:r>
      <w:r w:rsidRPr="007B20AC">
        <w:rPr>
          <w:sz w:val="26"/>
          <w:szCs w:val="26"/>
          <w:rtl/>
          <w:lang w:val="fr-FR" w:bidi="ar-MA"/>
        </w:rPr>
        <w:t>-</w:t>
      </w:r>
      <w:r w:rsidR="007C69A1">
        <w:rPr>
          <w:rFonts w:hint="cs"/>
          <w:sz w:val="26"/>
          <w:szCs w:val="26"/>
          <w:rtl/>
          <w:lang w:val="fr-FR" w:bidi="ar-MA"/>
        </w:rPr>
        <w:t xml:space="preserve"> </w:t>
      </w:r>
      <w:r>
        <w:rPr>
          <w:rFonts w:hint="cs"/>
          <w:sz w:val="26"/>
          <w:szCs w:val="26"/>
          <w:rtl/>
          <w:lang w:val="fr-FR" w:bidi="ar-MA"/>
        </w:rPr>
        <w:t>آذار/</w:t>
      </w:r>
      <w:r w:rsidRPr="007B20AC">
        <w:rPr>
          <w:sz w:val="26"/>
          <w:szCs w:val="26"/>
          <w:rtl/>
          <w:lang w:val="fr-FR" w:bidi="ar-MA"/>
        </w:rPr>
        <w:t xml:space="preserve">مارس، الربع الثاني = </w:t>
      </w:r>
      <w:r>
        <w:rPr>
          <w:rFonts w:hint="cs"/>
          <w:sz w:val="26"/>
          <w:szCs w:val="26"/>
          <w:rtl/>
          <w:lang w:val="fr-FR" w:bidi="ar-MA"/>
        </w:rPr>
        <w:t>نيسان/</w:t>
      </w:r>
      <w:r w:rsidRPr="007B20AC">
        <w:rPr>
          <w:sz w:val="26"/>
          <w:szCs w:val="26"/>
          <w:rtl/>
          <w:lang w:val="fr-FR" w:bidi="ar-MA"/>
        </w:rPr>
        <w:t>أبريل</w:t>
      </w:r>
      <w:r w:rsidR="007C69A1">
        <w:rPr>
          <w:rFonts w:hint="cs"/>
          <w:sz w:val="26"/>
          <w:szCs w:val="26"/>
          <w:rtl/>
          <w:lang w:val="fr-FR" w:bidi="ar-MA"/>
        </w:rPr>
        <w:t xml:space="preserve"> </w:t>
      </w:r>
      <w:r w:rsidRPr="007B20AC">
        <w:rPr>
          <w:sz w:val="26"/>
          <w:szCs w:val="26"/>
          <w:rtl/>
          <w:lang w:val="fr-FR" w:bidi="ar-MA"/>
        </w:rPr>
        <w:t>-</w:t>
      </w:r>
      <w:r w:rsidR="007C69A1">
        <w:rPr>
          <w:rFonts w:hint="cs"/>
          <w:sz w:val="26"/>
          <w:szCs w:val="26"/>
          <w:rtl/>
          <w:lang w:val="fr-FR" w:bidi="ar-MA"/>
        </w:rPr>
        <w:t xml:space="preserve"> </w:t>
      </w:r>
      <w:r>
        <w:rPr>
          <w:rFonts w:hint="cs"/>
          <w:sz w:val="26"/>
          <w:szCs w:val="26"/>
          <w:rtl/>
          <w:lang w:val="fr-FR" w:bidi="ar-MA"/>
        </w:rPr>
        <w:t>حزيران/</w:t>
      </w:r>
      <w:r w:rsidRPr="007B20AC">
        <w:rPr>
          <w:sz w:val="26"/>
          <w:szCs w:val="26"/>
          <w:rtl/>
          <w:lang w:val="fr-FR" w:bidi="ar-MA"/>
        </w:rPr>
        <w:t>يوني</w:t>
      </w:r>
      <w:r>
        <w:rPr>
          <w:rFonts w:hint="cs"/>
          <w:sz w:val="26"/>
          <w:szCs w:val="26"/>
          <w:rtl/>
          <w:lang w:val="fr-FR" w:bidi="ar-MA"/>
        </w:rPr>
        <w:t>ه</w:t>
      </w:r>
      <w:r w:rsidRPr="007B20AC">
        <w:rPr>
          <w:sz w:val="26"/>
          <w:szCs w:val="26"/>
          <w:rtl/>
          <w:lang w:val="fr-FR" w:bidi="ar-MA"/>
        </w:rPr>
        <w:t xml:space="preserve">، الربع الثالث = </w:t>
      </w:r>
      <w:r>
        <w:rPr>
          <w:rFonts w:hint="cs"/>
          <w:sz w:val="26"/>
          <w:szCs w:val="26"/>
          <w:rtl/>
          <w:lang w:val="fr-FR" w:bidi="ar-MA"/>
        </w:rPr>
        <w:t>تموز/</w:t>
      </w:r>
      <w:r w:rsidRPr="007B20AC">
        <w:rPr>
          <w:sz w:val="26"/>
          <w:szCs w:val="26"/>
          <w:rtl/>
          <w:lang w:val="fr-FR" w:bidi="ar-MA"/>
        </w:rPr>
        <w:t>يولي</w:t>
      </w:r>
      <w:r>
        <w:rPr>
          <w:rFonts w:hint="cs"/>
          <w:sz w:val="26"/>
          <w:szCs w:val="26"/>
          <w:rtl/>
          <w:lang w:val="fr-FR" w:bidi="ar-MA"/>
        </w:rPr>
        <w:t>ه</w:t>
      </w:r>
      <w:r w:rsidR="007C69A1">
        <w:rPr>
          <w:rFonts w:hint="cs"/>
          <w:sz w:val="26"/>
          <w:szCs w:val="26"/>
          <w:rtl/>
          <w:lang w:val="fr-FR" w:bidi="ar-MA"/>
        </w:rPr>
        <w:t xml:space="preserve"> </w:t>
      </w:r>
      <w:r w:rsidRPr="007B20AC">
        <w:rPr>
          <w:sz w:val="26"/>
          <w:szCs w:val="26"/>
          <w:rtl/>
          <w:lang w:val="fr-FR" w:bidi="ar-MA"/>
        </w:rPr>
        <w:t>-</w:t>
      </w:r>
      <w:r w:rsidR="007C69A1">
        <w:rPr>
          <w:rFonts w:hint="cs"/>
          <w:sz w:val="26"/>
          <w:szCs w:val="26"/>
          <w:rtl/>
          <w:lang w:val="fr-FR" w:bidi="ar-MA"/>
        </w:rPr>
        <w:t xml:space="preserve"> </w:t>
      </w:r>
      <w:r>
        <w:rPr>
          <w:rFonts w:hint="cs"/>
          <w:sz w:val="26"/>
          <w:szCs w:val="26"/>
          <w:rtl/>
          <w:lang w:val="fr-FR" w:bidi="ar-MA"/>
        </w:rPr>
        <w:t>أيلول/</w:t>
      </w:r>
      <w:r w:rsidRPr="007B20AC">
        <w:rPr>
          <w:sz w:val="26"/>
          <w:szCs w:val="26"/>
          <w:rtl/>
          <w:lang w:val="fr-FR" w:bidi="ar-MA"/>
        </w:rPr>
        <w:t xml:space="preserve">سبتمبر، الربع الرابع = </w:t>
      </w:r>
      <w:r>
        <w:rPr>
          <w:rFonts w:hint="cs"/>
          <w:sz w:val="26"/>
          <w:szCs w:val="26"/>
          <w:rtl/>
          <w:lang w:val="fr-FR" w:bidi="ar-MA"/>
        </w:rPr>
        <w:t>تشرين الأول/</w:t>
      </w:r>
      <w:r w:rsidRPr="007B20AC">
        <w:rPr>
          <w:sz w:val="26"/>
          <w:szCs w:val="26"/>
          <w:rtl/>
          <w:lang w:val="fr-FR" w:bidi="ar-MA"/>
        </w:rPr>
        <w:t>أكتوبر</w:t>
      </w:r>
      <w:r w:rsidR="007C69A1">
        <w:rPr>
          <w:rFonts w:hint="cs"/>
          <w:sz w:val="26"/>
          <w:szCs w:val="26"/>
          <w:rtl/>
          <w:lang w:val="fr-FR" w:bidi="ar-MA"/>
        </w:rPr>
        <w:t xml:space="preserve"> </w:t>
      </w:r>
      <w:r w:rsidRPr="007B20AC">
        <w:rPr>
          <w:sz w:val="26"/>
          <w:szCs w:val="26"/>
          <w:rtl/>
          <w:lang w:val="fr-FR" w:bidi="ar-MA"/>
        </w:rPr>
        <w:t>-</w:t>
      </w:r>
      <w:r w:rsidR="007C69A1">
        <w:rPr>
          <w:rFonts w:hint="cs"/>
          <w:sz w:val="26"/>
          <w:szCs w:val="26"/>
          <w:rtl/>
          <w:lang w:val="fr-FR" w:bidi="ar-MA"/>
        </w:rPr>
        <w:t xml:space="preserve"> </w:t>
      </w:r>
      <w:r>
        <w:rPr>
          <w:rFonts w:hint="cs"/>
          <w:sz w:val="26"/>
          <w:szCs w:val="26"/>
          <w:rtl/>
          <w:lang w:val="fr-FR" w:bidi="ar-MA"/>
        </w:rPr>
        <w:t>كانون الأول/</w:t>
      </w:r>
      <w:r w:rsidRPr="007B20AC">
        <w:rPr>
          <w:sz w:val="26"/>
          <w:szCs w:val="26"/>
          <w:rtl/>
          <w:lang w:val="fr-FR" w:bidi="ar-MA"/>
        </w:rPr>
        <w:t>ديسمبر.</w:t>
      </w:r>
    </w:p>
    <w:p w:rsidR="00A90045" w:rsidRPr="007B20AC" w:rsidRDefault="00A90045" w:rsidP="001835ED">
      <w:pPr>
        <w:pStyle w:val="SingleTxtGA"/>
        <w:tabs>
          <w:tab w:val="clear" w:pos="1928"/>
          <w:tab w:val="left" w:pos="2080"/>
        </w:tabs>
        <w:spacing w:after="60" w:line="300" w:lineRule="exact"/>
        <w:rPr>
          <w:sz w:val="26"/>
          <w:szCs w:val="26"/>
          <w:rtl/>
          <w:lang w:val="fr-FR" w:bidi="ar-MA"/>
        </w:rPr>
      </w:pPr>
      <w:r w:rsidRPr="007B20AC">
        <w:rPr>
          <w:i/>
          <w:iCs/>
          <w:sz w:val="26"/>
          <w:szCs w:val="26"/>
          <w:rtl/>
          <w:lang w:val="fr-FR" w:bidi="ar-MA"/>
        </w:rPr>
        <w:t>ملاحظة</w:t>
      </w:r>
      <w:r w:rsidRPr="007B20AC">
        <w:rPr>
          <w:sz w:val="26"/>
          <w:szCs w:val="26"/>
          <w:rtl/>
          <w:lang w:val="fr-FR" w:bidi="ar-MA"/>
        </w:rPr>
        <w:t>:</w:t>
      </w:r>
      <w:r w:rsidR="001835ED">
        <w:rPr>
          <w:sz w:val="26"/>
          <w:szCs w:val="26"/>
          <w:rtl/>
          <w:lang w:val="fr-FR" w:bidi="ar-MA"/>
        </w:rPr>
        <w:tab/>
      </w:r>
      <w:r w:rsidRPr="007B20AC">
        <w:rPr>
          <w:sz w:val="26"/>
          <w:szCs w:val="26"/>
          <w:rtl/>
          <w:lang w:val="fr-FR" w:bidi="ar-MA"/>
        </w:rPr>
        <w:t>ي</w:t>
      </w:r>
      <w:r>
        <w:rPr>
          <w:rFonts w:hint="cs"/>
          <w:sz w:val="26"/>
          <w:szCs w:val="26"/>
          <w:rtl/>
          <w:lang w:val="fr-FR" w:bidi="ar-MA"/>
        </w:rPr>
        <w:t>ُ</w:t>
      </w:r>
      <w:r w:rsidRPr="007B20AC">
        <w:rPr>
          <w:sz w:val="26"/>
          <w:szCs w:val="26"/>
          <w:rtl/>
          <w:lang w:val="fr-FR" w:bidi="ar-MA"/>
        </w:rPr>
        <w:t>ستخدم متوسط العامل الإجمالي لجميع أفراد الأسرة المعيشية في حساب عدد الأسر المعيشية.</w:t>
      </w:r>
      <w:r w:rsidRPr="007B20AC">
        <w:rPr>
          <w:rFonts w:hint="cs"/>
          <w:sz w:val="26"/>
          <w:szCs w:val="26"/>
          <w:rtl/>
          <w:lang w:val="fr-FR" w:bidi="ar-MA"/>
        </w:rPr>
        <w:t xml:space="preserve"> و</w:t>
      </w:r>
      <w:r w:rsidRPr="007B20AC">
        <w:rPr>
          <w:sz w:val="26"/>
          <w:szCs w:val="26"/>
          <w:rtl/>
          <w:lang w:val="fr-FR" w:bidi="ar-MA"/>
        </w:rPr>
        <w:t>ينبغي تناول عدد الأسر المعيشية على أنه إرشادي فقط.</w:t>
      </w:r>
    </w:p>
    <w:p w:rsidR="00A90045" w:rsidRDefault="00A90045" w:rsidP="001835ED">
      <w:pPr>
        <w:pStyle w:val="SingleTxtGA"/>
        <w:tabs>
          <w:tab w:val="clear" w:pos="1928"/>
          <w:tab w:val="left" w:pos="2080"/>
        </w:tabs>
        <w:spacing w:after="60" w:line="300" w:lineRule="exact"/>
        <w:rPr>
          <w:sz w:val="26"/>
          <w:szCs w:val="26"/>
          <w:rtl/>
          <w:lang w:val="fr-FR" w:bidi="ar-MA"/>
        </w:rPr>
      </w:pPr>
      <w:r w:rsidRPr="007B20AC">
        <w:rPr>
          <w:i/>
          <w:iCs/>
          <w:sz w:val="26"/>
          <w:szCs w:val="26"/>
          <w:rtl/>
          <w:lang w:val="fr-FR" w:bidi="ar-MA"/>
        </w:rPr>
        <w:t>ملاحظة</w:t>
      </w:r>
      <w:r w:rsidRPr="007B20AC">
        <w:rPr>
          <w:sz w:val="26"/>
          <w:szCs w:val="26"/>
          <w:rtl/>
          <w:lang w:val="fr-FR" w:bidi="ar-MA"/>
        </w:rPr>
        <w:t>:</w:t>
      </w:r>
      <w:r w:rsidR="001835ED">
        <w:rPr>
          <w:sz w:val="26"/>
          <w:szCs w:val="26"/>
          <w:rtl/>
          <w:lang w:val="fr-FR" w:bidi="ar-MA"/>
        </w:rPr>
        <w:tab/>
      </w:r>
      <w:r w:rsidRPr="007B20AC">
        <w:rPr>
          <w:sz w:val="26"/>
          <w:szCs w:val="26"/>
          <w:rtl/>
          <w:lang w:val="fr-FR" w:bidi="ar-MA"/>
        </w:rPr>
        <w:t xml:space="preserve">حلَّت دراسة استقصائية جديدة للقوى العاملة محل الدراسة الاستقصائية الوطنية الفصلية للأسر المعيشية في الربع الثالث من عام </w:t>
      </w:r>
      <w:r w:rsidRPr="0031717D">
        <w:rPr>
          <w:szCs w:val="20"/>
          <w:rtl/>
          <w:lang w:val="fr-FR" w:bidi="ar-MA"/>
        </w:rPr>
        <w:t>2017</w:t>
      </w:r>
      <w:r w:rsidRPr="007B20AC">
        <w:rPr>
          <w:sz w:val="26"/>
          <w:szCs w:val="26"/>
          <w:rtl/>
          <w:lang w:val="fr-FR" w:bidi="ar-MA"/>
        </w:rPr>
        <w:t>، ونتيجة لذلك، ينبغي توخي الحذر عند مقارنة البيانات الخاصة بما قبل هذه الفترة وما بعدها.</w:t>
      </w:r>
    </w:p>
    <w:p w:rsidR="00A90045" w:rsidRPr="0002259A" w:rsidRDefault="00A90045" w:rsidP="00A90045">
      <w:pPr>
        <w:pStyle w:val="SingleTxtGA"/>
        <w:spacing w:before="240"/>
        <w:rPr>
          <w:sz w:val="26"/>
          <w:szCs w:val="26"/>
          <w:rtl/>
          <w:lang w:val="fr-FR" w:bidi="ar-MA"/>
        </w:rPr>
      </w:pPr>
      <w:r w:rsidRPr="005E00E6">
        <w:rPr>
          <w:rtl/>
          <w:lang w:val="fr-FR" w:bidi="ar-MA"/>
        </w:rPr>
        <w:t xml:space="preserve">الجدول </w:t>
      </w:r>
      <w:r w:rsidRPr="0031717D">
        <w:rPr>
          <w:szCs w:val="20"/>
          <w:rtl/>
          <w:lang w:val="fr-FR" w:bidi="ar-MA"/>
        </w:rPr>
        <w:t>5</w:t>
      </w:r>
    </w:p>
    <w:p w:rsidR="00A90045" w:rsidRPr="0002259A" w:rsidRDefault="00A90045" w:rsidP="00A90045">
      <w:pPr>
        <w:pStyle w:val="SingleTxtGA"/>
        <w:rPr>
          <w:b/>
          <w:bCs/>
          <w:rtl/>
          <w:lang w:val="fr-FR" w:bidi="ar-MA"/>
        </w:rPr>
      </w:pPr>
      <w:r w:rsidRPr="0002259A">
        <w:rPr>
          <w:b/>
          <w:bCs/>
          <w:rtl/>
          <w:lang w:val="fr-FR" w:bidi="ar-MA"/>
        </w:rPr>
        <w:t>تقديرات أفراد الخلايا الأسرية ا</w:t>
      </w:r>
      <w:r>
        <w:rPr>
          <w:b/>
          <w:bCs/>
          <w:rtl/>
          <w:lang w:val="fr-FR" w:bidi="ar-MA"/>
        </w:rPr>
        <w:t>لبالغين مصنَّفة حسب تكوين الخلي</w:t>
      </w:r>
      <w:r w:rsidRPr="0002259A">
        <w:rPr>
          <w:b/>
          <w:bCs/>
          <w:rtl/>
          <w:lang w:val="fr-FR" w:bidi="ar-MA"/>
        </w:rPr>
        <w:t xml:space="preserve">ة الأسرية، </w:t>
      </w:r>
      <w:r>
        <w:rPr>
          <w:rFonts w:hint="cs"/>
          <w:b/>
          <w:bCs/>
          <w:rtl/>
          <w:lang w:val="fr-FR" w:bidi="ar-MA"/>
        </w:rPr>
        <w:t>والوضع</w:t>
      </w:r>
      <w:r>
        <w:rPr>
          <w:b/>
          <w:bCs/>
          <w:rtl/>
          <w:lang w:val="fr-FR" w:bidi="ar-MA"/>
        </w:rPr>
        <w:t xml:space="preserve"> الاقتصادي</w:t>
      </w:r>
      <w:r>
        <w:rPr>
          <w:rFonts w:hint="cs"/>
          <w:b/>
          <w:bCs/>
          <w:rtl/>
          <w:lang w:val="fr-FR" w:bidi="ar-MA"/>
        </w:rPr>
        <w:t xml:space="preserve"> المحدد في تصنيف</w:t>
      </w:r>
      <w:r w:rsidRPr="0002259A">
        <w:rPr>
          <w:b/>
          <w:bCs/>
          <w:rtl/>
          <w:lang w:val="fr-FR" w:bidi="ar-MA"/>
        </w:rPr>
        <w:t xml:space="preserve"> منظمة العمل الدولية، ونوع الجنس</w:t>
      </w:r>
    </w:p>
    <w:tbl>
      <w:tblPr>
        <w:bidiVisual/>
        <w:tblW w:w="8509" w:type="dxa"/>
        <w:tblInd w:w="1134" w:type="dxa"/>
        <w:tblLayout w:type="fixed"/>
        <w:tblCellMar>
          <w:left w:w="0" w:type="dxa"/>
          <w:right w:w="0" w:type="dxa"/>
        </w:tblCellMar>
        <w:tblLook w:val="04A0" w:firstRow="1" w:lastRow="0" w:firstColumn="1" w:lastColumn="0" w:noHBand="0" w:noVBand="1"/>
      </w:tblPr>
      <w:tblGrid>
        <w:gridCol w:w="1118"/>
        <w:gridCol w:w="1022"/>
        <w:gridCol w:w="1063"/>
        <w:gridCol w:w="1064"/>
        <w:gridCol w:w="1050"/>
        <w:gridCol w:w="1022"/>
        <w:gridCol w:w="1078"/>
        <w:gridCol w:w="1092"/>
      </w:tblGrid>
      <w:tr w:rsidR="00A90045" w:rsidRPr="00E64202" w:rsidTr="00230785">
        <w:trPr>
          <w:cantSplit/>
          <w:tblHeader/>
        </w:trPr>
        <w:tc>
          <w:tcPr>
            <w:tcW w:w="1118" w:type="dxa"/>
            <w:tcBorders>
              <w:top w:val="single" w:sz="4" w:space="0" w:color="auto"/>
              <w:left w:val="nil"/>
              <w:bottom w:val="single" w:sz="12" w:space="0" w:color="auto"/>
              <w:right w:val="nil"/>
            </w:tcBorders>
            <w:vAlign w:val="bottom"/>
          </w:tcPr>
          <w:p w:rsidR="00A90045" w:rsidRPr="00F62C65" w:rsidRDefault="00A90045" w:rsidP="00230785">
            <w:pPr>
              <w:bidi w:val="0"/>
              <w:spacing w:after="60" w:line="300" w:lineRule="exact"/>
              <w:ind w:left="57" w:right="57"/>
              <w:rPr>
                <w:rFonts w:cs="Times New Roman"/>
                <w:i/>
                <w:spacing w:val="-4"/>
                <w:szCs w:val="26"/>
                <w:lang w:val="en-GB"/>
              </w:rPr>
            </w:pPr>
          </w:p>
        </w:tc>
        <w:tc>
          <w:tcPr>
            <w:tcW w:w="1022"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الرابع من عام </w:t>
            </w:r>
            <w:r w:rsidRPr="00230785">
              <w:rPr>
                <w:rFonts w:hint="cs"/>
                <w:i/>
                <w:iCs/>
                <w:spacing w:val="-6"/>
                <w:szCs w:val="20"/>
                <w:rtl/>
                <w:lang w:eastAsia="en-IE"/>
              </w:rPr>
              <w:t>2016</w:t>
            </w:r>
          </w:p>
        </w:tc>
        <w:tc>
          <w:tcPr>
            <w:tcW w:w="1063"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الأول من عام </w:t>
            </w:r>
            <w:r w:rsidRPr="00230785">
              <w:rPr>
                <w:rFonts w:hint="cs"/>
                <w:i/>
                <w:iCs/>
                <w:spacing w:val="-6"/>
                <w:szCs w:val="20"/>
                <w:rtl/>
                <w:lang w:eastAsia="en-IE"/>
              </w:rPr>
              <w:t>2017</w:t>
            </w:r>
          </w:p>
        </w:tc>
        <w:tc>
          <w:tcPr>
            <w:tcW w:w="1064"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الثاني من عام </w:t>
            </w:r>
            <w:r w:rsidRPr="00230785">
              <w:rPr>
                <w:rFonts w:hint="cs"/>
                <w:i/>
                <w:iCs/>
                <w:spacing w:val="-6"/>
                <w:szCs w:val="20"/>
                <w:rtl/>
                <w:lang w:eastAsia="en-IE"/>
              </w:rPr>
              <w:t>2017</w:t>
            </w:r>
          </w:p>
        </w:tc>
        <w:tc>
          <w:tcPr>
            <w:tcW w:w="1050"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الثالث من عام </w:t>
            </w:r>
            <w:r w:rsidRPr="00230785">
              <w:rPr>
                <w:rFonts w:hint="cs"/>
                <w:i/>
                <w:iCs/>
                <w:spacing w:val="-6"/>
                <w:szCs w:val="20"/>
                <w:rtl/>
                <w:lang w:eastAsia="en-IE"/>
              </w:rPr>
              <w:t>2017</w:t>
            </w:r>
          </w:p>
        </w:tc>
        <w:tc>
          <w:tcPr>
            <w:tcW w:w="1022"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الرابع من عام </w:t>
            </w:r>
            <w:r w:rsidRPr="00230785">
              <w:rPr>
                <w:rFonts w:hint="cs"/>
                <w:i/>
                <w:iCs/>
                <w:spacing w:val="-6"/>
                <w:szCs w:val="20"/>
                <w:rtl/>
                <w:lang w:eastAsia="en-IE"/>
              </w:rPr>
              <w:t>2017</w:t>
            </w:r>
          </w:p>
        </w:tc>
        <w:tc>
          <w:tcPr>
            <w:tcW w:w="1078"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ight="113"/>
              <w:rPr>
                <w:i/>
                <w:iCs/>
                <w:spacing w:val="-6"/>
                <w:szCs w:val="26"/>
                <w:lang w:eastAsia="en-IE"/>
              </w:rPr>
            </w:pPr>
            <w:r w:rsidRPr="00230785">
              <w:rPr>
                <w:rFonts w:hint="cs"/>
                <w:i/>
                <w:iCs/>
                <w:spacing w:val="-6"/>
                <w:szCs w:val="26"/>
                <w:rtl/>
                <w:lang w:eastAsia="en-IE"/>
              </w:rPr>
              <w:t xml:space="preserve">الربع الأول من عام </w:t>
            </w:r>
            <w:r w:rsidRPr="00230785">
              <w:rPr>
                <w:rFonts w:hint="cs"/>
                <w:i/>
                <w:iCs/>
                <w:spacing w:val="-6"/>
                <w:szCs w:val="20"/>
                <w:rtl/>
                <w:lang w:eastAsia="en-IE"/>
              </w:rPr>
              <w:t>2018</w:t>
            </w:r>
          </w:p>
        </w:tc>
        <w:tc>
          <w:tcPr>
            <w:tcW w:w="1092" w:type="dxa"/>
            <w:tcBorders>
              <w:top w:val="single" w:sz="4" w:space="0" w:color="auto"/>
              <w:left w:val="nil"/>
              <w:bottom w:val="single" w:sz="12" w:space="0" w:color="auto"/>
              <w:right w:val="nil"/>
            </w:tcBorders>
          </w:tcPr>
          <w:p w:rsidR="00A90045" w:rsidRPr="00230785" w:rsidRDefault="00A90045" w:rsidP="00230785">
            <w:pPr>
              <w:spacing w:after="60" w:line="300" w:lineRule="exact"/>
              <w:ind w:left="57"/>
              <w:rPr>
                <w:i/>
                <w:iCs/>
                <w:szCs w:val="26"/>
                <w:lang w:eastAsia="en-IE"/>
              </w:rPr>
            </w:pPr>
            <w:r w:rsidRPr="00230785">
              <w:rPr>
                <w:rFonts w:hint="cs"/>
                <w:i/>
                <w:iCs/>
                <w:szCs w:val="26"/>
                <w:rtl/>
                <w:lang w:eastAsia="en-IE"/>
              </w:rPr>
              <w:t xml:space="preserve">الربع الثاني من عام </w:t>
            </w:r>
            <w:r w:rsidRPr="00230785">
              <w:rPr>
                <w:rFonts w:hint="cs"/>
                <w:i/>
                <w:iCs/>
                <w:szCs w:val="20"/>
                <w:rtl/>
                <w:lang w:eastAsia="en-IE"/>
              </w:rPr>
              <w:t>2018</w:t>
            </w:r>
          </w:p>
        </w:tc>
      </w:tr>
      <w:tr w:rsidR="00A90045" w:rsidRPr="00E64202" w:rsidTr="00F62C65">
        <w:tc>
          <w:tcPr>
            <w:tcW w:w="1118" w:type="dxa"/>
            <w:tcBorders>
              <w:top w:val="single" w:sz="12" w:space="0" w:color="auto"/>
              <w:left w:val="nil"/>
              <w:bottom w:val="nil"/>
              <w:right w:val="nil"/>
            </w:tcBorders>
            <w:vAlign w:val="bottom"/>
            <w:hideMark/>
          </w:tcPr>
          <w:p w:rsidR="00A90045" w:rsidRPr="00F62C65" w:rsidRDefault="00A90045" w:rsidP="00230785">
            <w:pPr>
              <w:spacing w:after="60" w:line="300" w:lineRule="exact"/>
              <w:ind w:left="57" w:right="57"/>
              <w:rPr>
                <w:iCs/>
                <w:spacing w:val="-4"/>
                <w:szCs w:val="26"/>
                <w:rtl/>
              </w:rPr>
            </w:pPr>
            <w:r w:rsidRPr="00F62C65">
              <w:rPr>
                <w:iCs/>
                <w:spacing w:val="-4"/>
                <w:szCs w:val="26"/>
                <w:rtl/>
                <w:lang w:eastAsia="en-IE"/>
              </w:rPr>
              <w:t xml:space="preserve">نوع الخلية الأسرية/الوضع الاقتصادي </w:t>
            </w:r>
            <w:r w:rsidRPr="00F62C65">
              <w:rPr>
                <w:rFonts w:hint="cs"/>
                <w:iCs/>
                <w:spacing w:val="-4"/>
                <w:szCs w:val="26"/>
                <w:rtl/>
                <w:lang w:eastAsia="en-IE"/>
              </w:rPr>
              <w:t xml:space="preserve">وفق تصنيف </w:t>
            </w:r>
            <w:r w:rsidRPr="00F62C65">
              <w:rPr>
                <w:iCs/>
                <w:spacing w:val="-4"/>
                <w:szCs w:val="26"/>
                <w:rtl/>
                <w:lang w:eastAsia="en-IE"/>
              </w:rPr>
              <w:t xml:space="preserve">منظمة العمل </w:t>
            </w:r>
            <w:r w:rsidRPr="00230785">
              <w:rPr>
                <w:iCs/>
                <w:szCs w:val="26"/>
                <w:rtl/>
                <w:lang w:eastAsia="en-IE"/>
              </w:rPr>
              <w:t>الدولية/نوع الجنس</w:t>
            </w:r>
          </w:p>
        </w:tc>
        <w:tc>
          <w:tcPr>
            <w:tcW w:w="1022"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63"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64"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50"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22"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78"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c>
          <w:tcPr>
            <w:tcW w:w="1092" w:type="dxa"/>
            <w:tcBorders>
              <w:top w:val="single" w:sz="12" w:space="0" w:color="auto"/>
              <w:left w:val="nil"/>
              <w:bottom w:val="nil"/>
              <w:right w:val="nil"/>
            </w:tcBorders>
            <w:vAlign w:val="bottom"/>
          </w:tcPr>
          <w:p w:rsidR="00A90045" w:rsidRPr="00E64202" w:rsidRDefault="00A90045" w:rsidP="00230785">
            <w:pPr>
              <w:bidi w:val="0"/>
              <w:spacing w:after="60" w:line="300" w:lineRule="exact"/>
              <w:jc w:val="right"/>
              <w:rPr>
                <w:szCs w:val="26"/>
              </w:rPr>
            </w:pPr>
          </w:p>
        </w:tc>
      </w:tr>
      <w:tr w:rsidR="00A90045" w:rsidRPr="00E64202" w:rsidTr="00F62C65">
        <w:tc>
          <w:tcPr>
            <w:tcW w:w="2140" w:type="dxa"/>
            <w:gridSpan w:val="2"/>
            <w:vAlign w:val="bottom"/>
            <w:hideMark/>
          </w:tcPr>
          <w:p w:rsidR="00A90045" w:rsidRPr="00F62C65" w:rsidRDefault="00A90045" w:rsidP="00230785">
            <w:pPr>
              <w:spacing w:after="60" w:line="300" w:lineRule="exact"/>
              <w:ind w:left="57" w:right="57"/>
              <w:rPr>
                <w:b/>
                <w:bCs/>
                <w:spacing w:val="-4"/>
                <w:szCs w:val="26"/>
              </w:rPr>
            </w:pPr>
            <w:r w:rsidRPr="00F62C65">
              <w:rPr>
                <w:b/>
                <w:bCs/>
                <w:spacing w:val="-4"/>
                <w:szCs w:val="26"/>
                <w:rtl/>
                <w:lang w:eastAsia="en-IE"/>
              </w:rPr>
              <w:t>زوجان بدون أطفال</w:t>
            </w:r>
          </w:p>
        </w:tc>
        <w:tc>
          <w:tcPr>
            <w:tcW w:w="1063" w:type="dxa"/>
            <w:vAlign w:val="bottom"/>
          </w:tcPr>
          <w:p w:rsidR="00A90045" w:rsidRPr="00E64202" w:rsidRDefault="00A90045" w:rsidP="00230785">
            <w:pPr>
              <w:bidi w:val="0"/>
              <w:spacing w:after="60" w:line="300" w:lineRule="exact"/>
              <w:jc w:val="right"/>
              <w:rPr>
                <w:szCs w:val="26"/>
              </w:rPr>
            </w:pPr>
          </w:p>
        </w:tc>
        <w:tc>
          <w:tcPr>
            <w:tcW w:w="1064" w:type="dxa"/>
            <w:vAlign w:val="bottom"/>
          </w:tcPr>
          <w:p w:rsidR="00A90045" w:rsidRPr="00E64202" w:rsidRDefault="00A90045" w:rsidP="00230785">
            <w:pPr>
              <w:bidi w:val="0"/>
              <w:spacing w:after="60" w:line="300" w:lineRule="exact"/>
              <w:jc w:val="right"/>
              <w:rPr>
                <w:szCs w:val="26"/>
              </w:rPr>
            </w:pPr>
          </w:p>
        </w:tc>
        <w:tc>
          <w:tcPr>
            <w:tcW w:w="1050" w:type="dxa"/>
            <w:vAlign w:val="bottom"/>
          </w:tcPr>
          <w:p w:rsidR="00A90045" w:rsidRPr="00E64202" w:rsidRDefault="00A90045" w:rsidP="00230785">
            <w:pPr>
              <w:bidi w:val="0"/>
              <w:spacing w:after="60" w:line="300" w:lineRule="exact"/>
              <w:jc w:val="right"/>
              <w:rPr>
                <w:szCs w:val="26"/>
              </w:rPr>
            </w:pPr>
          </w:p>
        </w:tc>
        <w:tc>
          <w:tcPr>
            <w:tcW w:w="1022" w:type="dxa"/>
            <w:vAlign w:val="bottom"/>
          </w:tcPr>
          <w:p w:rsidR="00A90045" w:rsidRPr="00E64202" w:rsidRDefault="00A90045" w:rsidP="00230785">
            <w:pPr>
              <w:bidi w:val="0"/>
              <w:spacing w:after="60" w:line="300" w:lineRule="exact"/>
              <w:jc w:val="right"/>
              <w:rPr>
                <w:szCs w:val="26"/>
              </w:rPr>
            </w:pPr>
          </w:p>
        </w:tc>
        <w:tc>
          <w:tcPr>
            <w:tcW w:w="1078" w:type="dxa"/>
            <w:vAlign w:val="bottom"/>
          </w:tcPr>
          <w:p w:rsidR="00A90045" w:rsidRPr="00E64202" w:rsidRDefault="00A90045" w:rsidP="00230785">
            <w:pPr>
              <w:bidi w:val="0"/>
              <w:spacing w:after="60" w:line="300" w:lineRule="exact"/>
              <w:jc w:val="right"/>
              <w:rPr>
                <w:szCs w:val="26"/>
              </w:rPr>
            </w:pPr>
          </w:p>
        </w:tc>
        <w:tc>
          <w:tcPr>
            <w:tcW w:w="1092" w:type="dxa"/>
            <w:vAlign w:val="bottom"/>
          </w:tcPr>
          <w:p w:rsidR="00A90045" w:rsidRPr="00E64202" w:rsidRDefault="00A90045" w:rsidP="00230785">
            <w:pPr>
              <w:bidi w:val="0"/>
              <w:spacing w:after="60" w:line="300" w:lineRule="exact"/>
              <w:jc w:val="right"/>
              <w:rPr>
                <w:szCs w:val="26"/>
              </w:rPr>
            </w:pPr>
          </w:p>
        </w:tc>
      </w:tr>
      <w:tr w:rsidR="00A90045" w:rsidRPr="00E64202" w:rsidTr="00F62C65">
        <w:tc>
          <w:tcPr>
            <w:tcW w:w="1118" w:type="dxa"/>
            <w:vAlign w:val="bottom"/>
            <w:hideMark/>
          </w:tcPr>
          <w:p w:rsidR="00A90045" w:rsidRPr="00F62C65" w:rsidRDefault="00A90045" w:rsidP="00230785">
            <w:pPr>
              <w:spacing w:after="60" w:line="300" w:lineRule="exact"/>
              <w:ind w:left="57" w:right="57"/>
              <w:rPr>
                <w:i/>
                <w:spacing w:val="-4"/>
                <w:szCs w:val="26"/>
                <w:lang w:eastAsia="en-IE"/>
              </w:rPr>
            </w:pPr>
            <w:r w:rsidRPr="00F62C65">
              <w:rPr>
                <w:iCs/>
                <w:spacing w:val="-4"/>
                <w:szCs w:val="26"/>
                <w:rtl/>
                <w:lang w:eastAsia="en-IE"/>
              </w:rPr>
              <w:t>عاملون</w:t>
            </w:r>
          </w:p>
        </w:tc>
        <w:tc>
          <w:tcPr>
            <w:tcW w:w="1022" w:type="dxa"/>
            <w:vAlign w:val="bottom"/>
          </w:tcPr>
          <w:p w:rsidR="00A90045" w:rsidRPr="00E64202" w:rsidRDefault="00A90045" w:rsidP="00230785">
            <w:pPr>
              <w:bidi w:val="0"/>
              <w:spacing w:after="60" w:line="300" w:lineRule="exact"/>
              <w:jc w:val="right"/>
              <w:rPr>
                <w:szCs w:val="26"/>
              </w:rPr>
            </w:pPr>
          </w:p>
        </w:tc>
        <w:tc>
          <w:tcPr>
            <w:tcW w:w="1063" w:type="dxa"/>
            <w:vAlign w:val="bottom"/>
          </w:tcPr>
          <w:p w:rsidR="00A90045" w:rsidRPr="00E64202" w:rsidRDefault="00A90045" w:rsidP="00230785">
            <w:pPr>
              <w:bidi w:val="0"/>
              <w:spacing w:after="60" w:line="300" w:lineRule="exact"/>
              <w:jc w:val="right"/>
              <w:rPr>
                <w:szCs w:val="26"/>
              </w:rPr>
            </w:pPr>
          </w:p>
        </w:tc>
        <w:tc>
          <w:tcPr>
            <w:tcW w:w="1064" w:type="dxa"/>
            <w:vAlign w:val="bottom"/>
          </w:tcPr>
          <w:p w:rsidR="00A90045" w:rsidRPr="00E64202" w:rsidRDefault="00A90045" w:rsidP="00230785">
            <w:pPr>
              <w:bidi w:val="0"/>
              <w:spacing w:after="60" w:line="300" w:lineRule="exact"/>
              <w:jc w:val="right"/>
              <w:rPr>
                <w:szCs w:val="26"/>
              </w:rPr>
            </w:pPr>
          </w:p>
        </w:tc>
        <w:tc>
          <w:tcPr>
            <w:tcW w:w="1050" w:type="dxa"/>
            <w:vAlign w:val="bottom"/>
          </w:tcPr>
          <w:p w:rsidR="00A90045" w:rsidRPr="00E64202" w:rsidRDefault="00A90045" w:rsidP="00230785">
            <w:pPr>
              <w:bidi w:val="0"/>
              <w:spacing w:after="60" w:line="300" w:lineRule="exact"/>
              <w:jc w:val="right"/>
              <w:rPr>
                <w:szCs w:val="26"/>
              </w:rPr>
            </w:pPr>
          </w:p>
        </w:tc>
        <w:tc>
          <w:tcPr>
            <w:tcW w:w="1022" w:type="dxa"/>
            <w:vAlign w:val="bottom"/>
          </w:tcPr>
          <w:p w:rsidR="00A90045" w:rsidRPr="00E64202" w:rsidRDefault="00A90045" w:rsidP="00230785">
            <w:pPr>
              <w:bidi w:val="0"/>
              <w:spacing w:after="60" w:line="300" w:lineRule="exact"/>
              <w:jc w:val="right"/>
              <w:rPr>
                <w:szCs w:val="26"/>
              </w:rPr>
            </w:pPr>
          </w:p>
        </w:tc>
        <w:tc>
          <w:tcPr>
            <w:tcW w:w="1078" w:type="dxa"/>
            <w:vAlign w:val="bottom"/>
          </w:tcPr>
          <w:p w:rsidR="00A90045" w:rsidRPr="00E64202" w:rsidRDefault="00A90045" w:rsidP="00230785">
            <w:pPr>
              <w:bidi w:val="0"/>
              <w:spacing w:after="60" w:line="300" w:lineRule="exact"/>
              <w:jc w:val="right"/>
              <w:rPr>
                <w:szCs w:val="26"/>
              </w:rPr>
            </w:pPr>
          </w:p>
        </w:tc>
        <w:tc>
          <w:tcPr>
            <w:tcW w:w="1092" w:type="dxa"/>
            <w:vAlign w:val="bottom"/>
          </w:tcPr>
          <w:p w:rsidR="00A90045" w:rsidRPr="00E64202" w:rsidRDefault="00A90045" w:rsidP="00230785">
            <w:pPr>
              <w:bidi w:val="0"/>
              <w:spacing w:after="60" w:line="300" w:lineRule="exact"/>
              <w:jc w:val="right"/>
              <w:rPr>
                <w:szCs w:val="26"/>
              </w:rPr>
            </w:pP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209</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204</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208</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215</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226</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226</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228</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179</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178</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184</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184</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197</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190</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192</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r>
      <w:tr w:rsidR="00A90045" w:rsidRPr="00E64202" w:rsidTr="00F62C65">
        <w:tc>
          <w:tcPr>
            <w:tcW w:w="1118" w:type="dxa"/>
            <w:hideMark/>
          </w:tcPr>
          <w:p w:rsidR="00A90045" w:rsidRPr="00F62C65" w:rsidRDefault="00A90045" w:rsidP="00230785">
            <w:pPr>
              <w:spacing w:after="60" w:line="300" w:lineRule="exact"/>
              <w:ind w:left="227" w:right="57"/>
              <w:rPr>
                <w:b/>
                <w:bCs/>
                <w:i/>
                <w:spacing w:val="-4"/>
                <w:szCs w:val="26"/>
                <w:rtl/>
                <w:lang w:eastAsia="en-IE"/>
              </w:rPr>
            </w:pPr>
            <w:r w:rsidRPr="00F62C65">
              <w:rPr>
                <w:b/>
                <w:bCs/>
                <w:i/>
                <w:spacing w:val="-4"/>
                <w:szCs w:val="26"/>
                <w:rtl/>
                <w:lang w:eastAsia="en-IE"/>
              </w:rPr>
              <w:t>المجموع</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388</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6</w:t>
            </w:r>
          </w:p>
        </w:tc>
        <w:tc>
          <w:tcPr>
            <w:tcW w:w="1063"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382</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64"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392</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6</w:t>
            </w:r>
          </w:p>
        </w:tc>
        <w:tc>
          <w:tcPr>
            <w:tcW w:w="1050"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400</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7</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424</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7</w:t>
            </w:r>
          </w:p>
        </w:tc>
        <w:tc>
          <w:tcPr>
            <w:tcW w:w="1078"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416</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9</w:t>
            </w:r>
          </w:p>
        </w:tc>
        <w:tc>
          <w:tcPr>
            <w:tcW w:w="109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421</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0</w:t>
            </w:r>
          </w:p>
        </w:tc>
      </w:tr>
      <w:tr w:rsidR="00A90045" w:rsidRPr="00E64202" w:rsidTr="00F62C65">
        <w:tc>
          <w:tcPr>
            <w:tcW w:w="1118" w:type="dxa"/>
            <w:hideMark/>
          </w:tcPr>
          <w:p w:rsidR="00A90045" w:rsidRPr="00F21915" w:rsidRDefault="00A90045" w:rsidP="00F21915">
            <w:pPr>
              <w:spacing w:after="60" w:line="300" w:lineRule="exact"/>
              <w:ind w:left="57" w:right="57"/>
              <w:jc w:val="left"/>
              <w:rPr>
                <w:iCs/>
                <w:spacing w:val="-4"/>
                <w:szCs w:val="26"/>
                <w:rtl/>
                <w:lang w:eastAsia="en-IE"/>
              </w:rPr>
            </w:pPr>
            <w:r w:rsidRPr="00F62C65">
              <w:rPr>
                <w:iCs/>
                <w:spacing w:val="-4"/>
                <w:szCs w:val="26"/>
                <w:rtl/>
                <w:lang w:eastAsia="en-IE"/>
              </w:rPr>
              <w:t>عاطلون عن العمل</w:t>
            </w:r>
          </w:p>
        </w:tc>
        <w:tc>
          <w:tcPr>
            <w:tcW w:w="1022" w:type="dxa"/>
            <w:vAlign w:val="bottom"/>
          </w:tcPr>
          <w:p w:rsidR="00A90045" w:rsidRPr="00230785" w:rsidRDefault="00A90045" w:rsidP="00230785">
            <w:pPr>
              <w:bidi w:val="0"/>
              <w:spacing w:after="60" w:line="300" w:lineRule="exact"/>
              <w:jc w:val="right"/>
              <w:rPr>
                <w:szCs w:val="20"/>
              </w:rPr>
            </w:pPr>
          </w:p>
        </w:tc>
        <w:tc>
          <w:tcPr>
            <w:tcW w:w="1063" w:type="dxa"/>
            <w:vAlign w:val="bottom"/>
          </w:tcPr>
          <w:p w:rsidR="00A90045" w:rsidRPr="00230785" w:rsidRDefault="00A90045" w:rsidP="00230785">
            <w:pPr>
              <w:bidi w:val="0"/>
              <w:spacing w:after="60" w:line="300" w:lineRule="exact"/>
              <w:jc w:val="right"/>
              <w:rPr>
                <w:szCs w:val="20"/>
              </w:rPr>
            </w:pPr>
          </w:p>
        </w:tc>
        <w:tc>
          <w:tcPr>
            <w:tcW w:w="1064" w:type="dxa"/>
            <w:vAlign w:val="bottom"/>
          </w:tcPr>
          <w:p w:rsidR="00A90045" w:rsidRPr="00230785" w:rsidRDefault="00A90045" w:rsidP="00230785">
            <w:pPr>
              <w:bidi w:val="0"/>
              <w:spacing w:after="60" w:line="300" w:lineRule="exact"/>
              <w:jc w:val="right"/>
              <w:rPr>
                <w:szCs w:val="20"/>
              </w:rPr>
            </w:pPr>
          </w:p>
        </w:tc>
        <w:tc>
          <w:tcPr>
            <w:tcW w:w="1050" w:type="dxa"/>
            <w:vAlign w:val="bottom"/>
          </w:tcPr>
          <w:p w:rsidR="00A90045" w:rsidRPr="00230785" w:rsidRDefault="00A90045" w:rsidP="00230785">
            <w:pPr>
              <w:bidi w:val="0"/>
              <w:spacing w:after="60" w:line="300" w:lineRule="exact"/>
              <w:jc w:val="right"/>
              <w:rPr>
                <w:szCs w:val="20"/>
              </w:rPr>
            </w:pPr>
          </w:p>
        </w:tc>
        <w:tc>
          <w:tcPr>
            <w:tcW w:w="1022" w:type="dxa"/>
            <w:vAlign w:val="bottom"/>
          </w:tcPr>
          <w:p w:rsidR="00A90045" w:rsidRPr="00230785" w:rsidRDefault="00A90045" w:rsidP="00230785">
            <w:pPr>
              <w:bidi w:val="0"/>
              <w:spacing w:after="60" w:line="300" w:lineRule="exact"/>
              <w:jc w:val="right"/>
              <w:rPr>
                <w:szCs w:val="20"/>
              </w:rPr>
            </w:pPr>
          </w:p>
        </w:tc>
        <w:tc>
          <w:tcPr>
            <w:tcW w:w="1078" w:type="dxa"/>
            <w:vAlign w:val="bottom"/>
          </w:tcPr>
          <w:p w:rsidR="00A90045" w:rsidRPr="00230785" w:rsidRDefault="00A90045" w:rsidP="00230785">
            <w:pPr>
              <w:bidi w:val="0"/>
              <w:spacing w:after="60" w:line="300" w:lineRule="exact"/>
              <w:jc w:val="right"/>
              <w:rPr>
                <w:szCs w:val="20"/>
              </w:rPr>
            </w:pPr>
          </w:p>
        </w:tc>
        <w:tc>
          <w:tcPr>
            <w:tcW w:w="1092" w:type="dxa"/>
            <w:vAlign w:val="bottom"/>
          </w:tcPr>
          <w:p w:rsidR="00A90045" w:rsidRPr="00230785" w:rsidRDefault="00A90045" w:rsidP="00230785">
            <w:pPr>
              <w:bidi w:val="0"/>
              <w:spacing w:after="60" w:line="300" w:lineRule="exact"/>
              <w:jc w:val="right"/>
              <w:rPr>
                <w:szCs w:val="20"/>
              </w:rPr>
            </w:pP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9</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11</w:t>
            </w:r>
            <w:r w:rsidR="00422789" w:rsidRPr="00B97267">
              <w:rPr>
                <w:rFonts w:ascii="Traditional Arabic" w:hAnsi="Traditional Arabic"/>
                <w:szCs w:val="20"/>
                <w:lang w:eastAsia="en-IE"/>
              </w:rPr>
              <w:t>,</w:t>
            </w:r>
            <w:r w:rsidRPr="00B97267">
              <w:rPr>
                <w:rFonts w:ascii="Traditional Arabic" w:hAnsi="Traditional Arabic"/>
                <w:szCs w:val="20"/>
                <w:lang w:eastAsia="en-IE"/>
              </w:rPr>
              <w:t>0</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7</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9</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9</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8</w:t>
            </w:r>
            <w:r w:rsidR="00422789" w:rsidRPr="00B97267">
              <w:rPr>
                <w:rFonts w:ascii="Traditional Arabic" w:hAnsi="Traditional Arabic"/>
                <w:szCs w:val="20"/>
                <w:lang w:eastAsia="en-IE"/>
              </w:rPr>
              <w:t>,</w:t>
            </w:r>
            <w:r w:rsidRPr="00B97267">
              <w:rPr>
                <w:rFonts w:ascii="Traditional Arabic" w:hAnsi="Traditional Arabic"/>
                <w:szCs w:val="20"/>
                <w:lang w:eastAsia="en-IE"/>
              </w:rPr>
              <w:t>5</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[7</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9</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8</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[7</w:t>
            </w:r>
            <w:r w:rsidR="00422789" w:rsidRPr="00B97267">
              <w:rPr>
                <w:rFonts w:ascii="Traditional Arabic" w:hAnsi="Traditional Arabic"/>
                <w:szCs w:val="20"/>
                <w:lang w:eastAsia="en-IE"/>
              </w:rPr>
              <w:t>,</w:t>
            </w:r>
            <w:r w:rsidRPr="00B97267">
              <w:rPr>
                <w:rFonts w:ascii="Traditional Arabic" w:hAnsi="Traditional Arabic"/>
                <w:szCs w:val="20"/>
                <w:lang w:eastAsia="en-IE"/>
              </w:rPr>
              <w:t>5]</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[8</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9</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10</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8</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r>
      <w:tr w:rsidR="00A90045" w:rsidRPr="00E64202" w:rsidTr="00F62C65">
        <w:tc>
          <w:tcPr>
            <w:tcW w:w="1118" w:type="dxa"/>
            <w:hideMark/>
          </w:tcPr>
          <w:p w:rsidR="00A90045" w:rsidRPr="00F62C65" w:rsidRDefault="00A90045" w:rsidP="00230785">
            <w:pPr>
              <w:spacing w:after="60" w:line="300" w:lineRule="exact"/>
              <w:ind w:left="227" w:right="57"/>
              <w:rPr>
                <w:b/>
                <w:bCs/>
                <w:spacing w:val="-4"/>
                <w:szCs w:val="26"/>
              </w:rPr>
            </w:pPr>
            <w:r w:rsidRPr="00F62C65">
              <w:rPr>
                <w:b/>
                <w:bCs/>
                <w:spacing w:val="-4"/>
                <w:szCs w:val="26"/>
                <w:rtl/>
              </w:rPr>
              <w:t>المجموع</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18</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63"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19</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2</w:t>
            </w:r>
          </w:p>
        </w:tc>
        <w:tc>
          <w:tcPr>
            <w:tcW w:w="1064"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15</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2</w:t>
            </w:r>
          </w:p>
        </w:tc>
        <w:tc>
          <w:tcPr>
            <w:tcW w:w="1050"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18</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4</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19</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0</w:t>
            </w:r>
          </w:p>
        </w:tc>
        <w:tc>
          <w:tcPr>
            <w:tcW w:w="1078"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19</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0</w:t>
            </w:r>
          </w:p>
        </w:tc>
        <w:tc>
          <w:tcPr>
            <w:tcW w:w="109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16</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r>
      <w:tr w:rsidR="00A90045" w:rsidRPr="00E64202" w:rsidTr="00F62C65">
        <w:tc>
          <w:tcPr>
            <w:tcW w:w="1118" w:type="dxa"/>
            <w:hideMark/>
          </w:tcPr>
          <w:p w:rsidR="00A90045" w:rsidRPr="00F62C65" w:rsidRDefault="00A90045" w:rsidP="00F21915">
            <w:pPr>
              <w:spacing w:after="60" w:line="300" w:lineRule="exact"/>
              <w:ind w:left="57" w:right="57"/>
              <w:jc w:val="left"/>
              <w:rPr>
                <w:iCs/>
                <w:spacing w:val="-4"/>
                <w:szCs w:val="26"/>
                <w:lang w:eastAsia="en-IE"/>
              </w:rPr>
            </w:pPr>
            <w:r w:rsidRPr="00F62C65">
              <w:rPr>
                <w:rFonts w:hint="cs"/>
                <w:iCs/>
                <w:spacing w:val="-4"/>
                <w:szCs w:val="26"/>
                <w:rtl/>
                <w:lang w:eastAsia="en-IE"/>
              </w:rPr>
              <w:lastRenderedPageBreak/>
              <w:t>ليسوا ضمن القوة العاملة</w:t>
            </w:r>
          </w:p>
        </w:tc>
        <w:tc>
          <w:tcPr>
            <w:tcW w:w="1022" w:type="dxa"/>
            <w:vAlign w:val="bottom"/>
          </w:tcPr>
          <w:p w:rsidR="00A90045" w:rsidRPr="00230785" w:rsidRDefault="00A90045" w:rsidP="00230785">
            <w:pPr>
              <w:bidi w:val="0"/>
              <w:spacing w:after="60" w:line="300" w:lineRule="exact"/>
              <w:jc w:val="right"/>
              <w:rPr>
                <w:szCs w:val="20"/>
              </w:rPr>
            </w:pPr>
          </w:p>
        </w:tc>
        <w:tc>
          <w:tcPr>
            <w:tcW w:w="1063" w:type="dxa"/>
            <w:vAlign w:val="bottom"/>
          </w:tcPr>
          <w:p w:rsidR="00A90045" w:rsidRPr="00230785" w:rsidRDefault="00A90045" w:rsidP="00230785">
            <w:pPr>
              <w:bidi w:val="0"/>
              <w:spacing w:after="60" w:line="300" w:lineRule="exact"/>
              <w:jc w:val="right"/>
              <w:rPr>
                <w:szCs w:val="20"/>
              </w:rPr>
            </w:pPr>
          </w:p>
        </w:tc>
        <w:tc>
          <w:tcPr>
            <w:tcW w:w="1064" w:type="dxa"/>
            <w:vAlign w:val="bottom"/>
          </w:tcPr>
          <w:p w:rsidR="00A90045" w:rsidRPr="00230785" w:rsidRDefault="00A90045" w:rsidP="00230785">
            <w:pPr>
              <w:bidi w:val="0"/>
              <w:spacing w:after="60" w:line="300" w:lineRule="exact"/>
              <w:jc w:val="right"/>
              <w:rPr>
                <w:szCs w:val="20"/>
              </w:rPr>
            </w:pPr>
          </w:p>
        </w:tc>
        <w:tc>
          <w:tcPr>
            <w:tcW w:w="1050" w:type="dxa"/>
            <w:vAlign w:val="bottom"/>
          </w:tcPr>
          <w:p w:rsidR="00A90045" w:rsidRPr="00230785" w:rsidRDefault="00A90045" w:rsidP="00230785">
            <w:pPr>
              <w:bidi w:val="0"/>
              <w:spacing w:after="60" w:line="300" w:lineRule="exact"/>
              <w:jc w:val="right"/>
              <w:rPr>
                <w:szCs w:val="20"/>
              </w:rPr>
            </w:pPr>
          </w:p>
        </w:tc>
        <w:tc>
          <w:tcPr>
            <w:tcW w:w="1022" w:type="dxa"/>
            <w:vAlign w:val="bottom"/>
          </w:tcPr>
          <w:p w:rsidR="00A90045" w:rsidRPr="00230785" w:rsidRDefault="00A90045" w:rsidP="00230785">
            <w:pPr>
              <w:bidi w:val="0"/>
              <w:spacing w:after="60" w:line="300" w:lineRule="exact"/>
              <w:jc w:val="right"/>
              <w:rPr>
                <w:szCs w:val="20"/>
              </w:rPr>
            </w:pPr>
          </w:p>
        </w:tc>
        <w:tc>
          <w:tcPr>
            <w:tcW w:w="1078" w:type="dxa"/>
            <w:vAlign w:val="bottom"/>
          </w:tcPr>
          <w:p w:rsidR="00A90045" w:rsidRPr="00230785" w:rsidRDefault="00A90045" w:rsidP="00230785">
            <w:pPr>
              <w:bidi w:val="0"/>
              <w:spacing w:after="60" w:line="300" w:lineRule="exact"/>
              <w:jc w:val="right"/>
              <w:rPr>
                <w:szCs w:val="20"/>
              </w:rPr>
            </w:pPr>
          </w:p>
        </w:tc>
        <w:tc>
          <w:tcPr>
            <w:tcW w:w="1092" w:type="dxa"/>
            <w:vAlign w:val="bottom"/>
          </w:tcPr>
          <w:p w:rsidR="00A90045" w:rsidRPr="00230785" w:rsidRDefault="00A90045" w:rsidP="00230785">
            <w:pPr>
              <w:bidi w:val="0"/>
              <w:spacing w:after="60" w:line="300" w:lineRule="exact"/>
              <w:jc w:val="right"/>
              <w:rPr>
                <w:szCs w:val="20"/>
              </w:rPr>
            </w:pP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179</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182</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183</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179</w:t>
            </w:r>
            <w:r w:rsidR="00422789" w:rsidRPr="00B97267">
              <w:rPr>
                <w:rFonts w:ascii="Traditional Arabic" w:hAnsi="Traditional Arabic"/>
                <w:szCs w:val="20"/>
                <w:lang w:eastAsia="en-IE"/>
              </w:rPr>
              <w:t>,</w:t>
            </w:r>
            <w:r w:rsidRPr="00B97267">
              <w:rPr>
                <w:rFonts w:ascii="Traditional Arabic" w:hAnsi="Traditional Arabic"/>
                <w:szCs w:val="20"/>
                <w:lang w:eastAsia="en-IE"/>
              </w:rPr>
              <w:t>0</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181</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180</w:t>
            </w:r>
            <w:r w:rsidR="00422789" w:rsidRPr="00B97267">
              <w:rPr>
                <w:rFonts w:ascii="Traditional Arabic" w:hAnsi="Traditional Arabic"/>
                <w:szCs w:val="20"/>
                <w:lang w:eastAsia="en-IE"/>
              </w:rPr>
              <w:t>,</w:t>
            </w:r>
            <w:r w:rsidRPr="00B97267">
              <w:rPr>
                <w:rFonts w:ascii="Traditional Arabic" w:hAnsi="Traditional Arabic"/>
                <w:szCs w:val="20"/>
                <w:lang w:eastAsia="en-IE"/>
              </w:rPr>
              <w:t>0</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183</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201</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203</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205</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213</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214</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215</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218</w:t>
            </w:r>
            <w:r w:rsidR="00422789" w:rsidRPr="00B97267">
              <w:rPr>
                <w:rFonts w:ascii="Traditional Arabic" w:hAnsi="Traditional Arabic"/>
                <w:szCs w:val="20"/>
                <w:lang w:eastAsia="en-IE"/>
              </w:rPr>
              <w:t>,</w:t>
            </w:r>
            <w:r w:rsidRPr="00B97267">
              <w:rPr>
                <w:rFonts w:ascii="Traditional Arabic" w:hAnsi="Traditional Arabic"/>
                <w:szCs w:val="20"/>
                <w:lang w:eastAsia="en-IE"/>
              </w:rPr>
              <w:t>0</w:t>
            </w:r>
          </w:p>
        </w:tc>
      </w:tr>
      <w:tr w:rsidR="00A90045" w:rsidRPr="00E64202" w:rsidTr="00F62C65">
        <w:tc>
          <w:tcPr>
            <w:tcW w:w="1118" w:type="dxa"/>
            <w:hideMark/>
          </w:tcPr>
          <w:p w:rsidR="00A90045" w:rsidRPr="00F62C65" w:rsidRDefault="00A90045" w:rsidP="00230785">
            <w:pPr>
              <w:spacing w:after="60" w:line="30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380</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63"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386</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64"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389</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0</w:t>
            </w:r>
          </w:p>
        </w:tc>
        <w:tc>
          <w:tcPr>
            <w:tcW w:w="1050"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392</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1</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396</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7</w:t>
            </w:r>
          </w:p>
        </w:tc>
        <w:tc>
          <w:tcPr>
            <w:tcW w:w="1078"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395</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8</w:t>
            </w:r>
          </w:p>
        </w:tc>
        <w:tc>
          <w:tcPr>
            <w:tcW w:w="109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401</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4</w:t>
            </w:r>
          </w:p>
        </w:tc>
      </w:tr>
      <w:tr w:rsidR="00A90045" w:rsidRPr="00E64202" w:rsidTr="00F62C65">
        <w:tc>
          <w:tcPr>
            <w:tcW w:w="1118" w:type="dxa"/>
            <w:hideMark/>
          </w:tcPr>
          <w:p w:rsidR="00A90045" w:rsidRPr="00F62C65" w:rsidRDefault="00A90045" w:rsidP="00230785">
            <w:pPr>
              <w:bidi w:val="0"/>
              <w:spacing w:after="60" w:line="300" w:lineRule="exact"/>
              <w:ind w:left="57" w:right="57"/>
              <w:rPr>
                <w:spacing w:val="-4"/>
                <w:szCs w:val="26"/>
                <w:lang w:eastAsia="en-IE"/>
              </w:rPr>
            </w:pPr>
          </w:p>
        </w:tc>
        <w:tc>
          <w:tcPr>
            <w:tcW w:w="1022" w:type="dxa"/>
            <w:vAlign w:val="bottom"/>
          </w:tcPr>
          <w:p w:rsidR="00A90045" w:rsidRPr="00230785" w:rsidRDefault="00A90045" w:rsidP="00230785">
            <w:pPr>
              <w:bidi w:val="0"/>
              <w:spacing w:after="60" w:line="300" w:lineRule="exact"/>
              <w:jc w:val="right"/>
              <w:rPr>
                <w:szCs w:val="20"/>
              </w:rPr>
            </w:pPr>
          </w:p>
        </w:tc>
        <w:tc>
          <w:tcPr>
            <w:tcW w:w="1063" w:type="dxa"/>
            <w:vAlign w:val="bottom"/>
          </w:tcPr>
          <w:p w:rsidR="00A90045" w:rsidRPr="00230785" w:rsidRDefault="00A90045" w:rsidP="00230785">
            <w:pPr>
              <w:bidi w:val="0"/>
              <w:spacing w:after="60" w:line="300" w:lineRule="exact"/>
              <w:jc w:val="right"/>
              <w:rPr>
                <w:szCs w:val="20"/>
              </w:rPr>
            </w:pPr>
          </w:p>
        </w:tc>
        <w:tc>
          <w:tcPr>
            <w:tcW w:w="1064" w:type="dxa"/>
            <w:vAlign w:val="bottom"/>
          </w:tcPr>
          <w:p w:rsidR="00A90045" w:rsidRPr="00230785" w:rsidRDefault="00A90045" w:rsidP="00230785">
            <w:pPr>
              <w:bidi w:val="0"/>
              <w:spacing w:after="60" w:line="300" w:lineRule="exact"/>
              <w:jc w:val="right"/>
              <w:rPr>
                <w:szCs w:val="20"/>
              </w:rPr>
            </w:pPr>
          </w:p>
        </w:tc>
        <w:tc>
          <w:tcPr>
            <w:tcW w:w="1050" w:type="dxa"/>
            <w:vAlign w:val="bottom"/>
          </w:tcPr>
          <w:p w:rsidR="00A90045" w:rsidRPr="00230785" w:rsidRDefault="00A90045" w:rsidP="00230785">
            <w:pPr>
              <w:bidi w:val="0"/>
              <w:spacing w:after="60" w:line="300" w:lineRule="exact"/>
              <w:jc w:val="right"/>
              <w:rPr>
                <w:szCs w:val="20"/>
              </w:rPr>
            </w:pPr>
          </w:p>
        </w:tc>
        <w:tc>
          <w:tcPr>
            <w:tcW w:w="1022" w:type="dxa"/>
            <w:vAlign w:val="bottom"/>
          </w:tcPr>
          <w:p w:rsidR="00A90045" w:rsidRPr="00230785" w:rsidRDefault="00A90045" w:rsidP="00230785">
            <w:pPr>
              <w:bidi w:val="0"/>
              <w:spacing w:after="60" w:line="300" w:lineRule="exact"/>
              <w:jc w:val="right"/>
              <w:rPr>
                <w:szCs w:val="20"/>
              </w:rPr>
            </w:pPr>
          </w:p>
        </w:tc>
        <w:tc>
          <w:tcPr>
            <w:tcW w:w="1078" w:type="dxa"/>
            <w:vAlign w:val="bottom"/>
          </w:tcPr>
          <w:p w:rsidR="00A90045" w:rsidRPr="00230785" w:rsidRDefault="00A90045" w:rsidP="00230785">
            <w:pPr>
              <w:bidi w:val="0"/>
              <w:spacing w:after="60" w:line="300" w:lineRule="exact"/>
              <w:jc w:val="right"/>
              <w:rPr>
                <w:szCs w:val="20"/>
              </w:rPr>
            </w:pPr>
          </w:p>
        </w:tc>
        <w:tc>
          <w:tcPr>
            <w:tcW w:w="1092" w:type="dxa"/>
            <w:vAlign w:val="bottom"/>
          </w:tcPr>
          <w:p w:rsidR="00A90045" w:rsidRPr="00230785" w:rsidRDefault="00A90045" w:rsidP="00230785">
            <w:pPr>
              <w:bidi w:val="0"/>
              <w:spacing w:after="60" w:line="300" w:lineRule="exact"/>
              <w:jc w:val="right"/>
              <w:rPr>
                <w:szCs w:val="20"/>
              </w:rPr>
            </w:pP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397</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397</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399</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404</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418</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415</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419</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389</w:t>
            </w:r>
            <w:r w:rsidR="00422789" w:rsidRPr="00B97267">
              <w:rPr>
                <w:rFonts w:ascii="Traditional Arabic" w:hAnsi="Traditional Arabic"/>
                <w:szCs w:val="20"/>
                <w:lang w:eastAsia="en-IE"/>
              </w:rPr>
              <w:t>,</w:t>
            </w:r>
            <w:r w:rsidRPr="00B97267">
              <w:rPr>
                <w:rFonts w:ascii="Traditional Arabic" w:hAnsi="Traditional Arabic"/>
                <w:szCs w:val="20"/>
                <w:lang w:eastAsia="en-IE"/>
              </w:rPr>
              <w:t>5</w:t>
            </w:r>
          </w:p>
        </w:tc>
        <w:tc>
          <w:tcPr>
            <w:tcW w:w="1063"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390</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64"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397</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50"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406</w:t>
            </w:r>
            <w:r w:rsidR="00422789" w:rsidRPr="00B97267">
              <w:rPr>
                <w:rFonts w:ascii="Traditional Arabic" w:hAnsi="Traditional Arabic"/>
                <w:szCs w:val="20"/>
                <w:lang w:eastAsia="en-IE"/>
              </w:rPr>
              <w:t>,</w:t>
            </w:r>
            <w:r w:rsidRPr="00B97267">
              <w:rPr>
                <w:rFonts w:ascii="Traditional Arabic" w:hAnsi="Traditional Arabic"/>
                <w:szCs w:val="20"/>
                <w:lang w:eastAsia="en-IE"/>
              </w:rPr>
              <w:t>5</w:t>
            </w:r>
          </w:p>
        </w:tc>
        <w:tc>
          <w:tcPr>
            <w:tcW w:w="102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421</w:t>
            </w:r>
            <w:r w:rsidR="00422789" w:rsidRPr="00B97267">
              <w:rPr>
                <w:rFonts w:ascii="Traditional Arabic" w:hAnsi="Traditional Arabic"/>
                <w:szCs w:val="20"/>
                <w:lang w:eastAsia="en-IE"/>
              </w:rPr>
              <w:t>,</w:t>
            </w:r>
            <w:r w:rsidRPr="00B97267">
              <w:rPr>
                <w:rFonts w:ascii="Traditional Arabic" w:hAnsi="Traditional Arabic"/>
                <w:szCs w:val="20"/>
                <w:lang w:eastAsia="en-IE"/>
              </w:rPr>
              <w:t>9</w:t>
            </w:r>
          </w:p>
        </w:tc>
        <w:tc>
          <w:tcPr>
            <w:tcW w:w="1078"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416</w:t>
            </w:r>
            <w:r w:rsidR="00422789" w:rsidRPr="00B97267">
              <w:rPr>
                <w:rFonts w:ascii="Traditional Arabic" w:hAnsi="Traditional Arabic"/>
                <w:szCs w:val="20"/>
                <w:lang w:eastAsia="en-IE"/>
              </w:rPr>
              <w:t>,</w:t>
            </w:r>
            <w:r w:rsidRPr="00B97267">
              <w:rPr>
                <w:rFonts w:ascii="Traditional Arabic" w:hAnsi="Traditional Arabic"/>
                <w:szCs w:val="20"/>
                <w:lang w:eastAsia="en-IE"/>
              </w:rPr>
              <w:t>5</w:t>
            </w:r>
          </w:p>
        </w:tc>
        <w:tc>
          <w:tcPr>
            <w:tcW w:w="1092" w:type="dxa"/>
            <w:hideMark/>
          </w:tcPr>
          <w:p w:rsidR="00A90045" w:rsidRPr="00B97267" w:rsidRDefault="00A90045" w:rsidP="00230785">
            <w:pPr>
              <w:bidi w:val="0"/>
              <w:spacing w:after="60" w:line="300" w:lineRule="exact"/>
              <w:jc w:val="right"/>
              <w:rPr>
                <w:rFonts w:ascii="Traditional Arabic" w:hAnsi="Traditional Arabic"/>
                <w:szCs w:val="20"/>
                <w:lang w:eastAsia="en-IE"/>
              </w:rPr>
            </w:pPr>
            <w:r w:rsidRPr="00B97267">
              <w:rPr>
                <w:rFonts w:ascii="Traditional Arabic" w:hAnsi="Traditional Arabic"/>
                <w:szCs w:val="20"/>
                <w:lang w:eastAsia="en-IE"/>
              </w:rPr>
              <w:t>419</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r>
      <w:tr w:rsidR="00A90045" w:rsidRPr="00E64202" w:rsidTr="00F62C65">
        <w:tc>
          <w:tcPr>
            <w:tcW w:w="1118" w:type="dxa"/>
            <w:hideMark/>
          </w:tcPr>
          <w:p w:rsidR="00A90045" w:rsidRPr="00F62C65" w:rsidRDefault="00A90045" w:rsidP="00230785">
            <w:pPr>
              <w:spacing w:after="60" w:line="300" w:lineRule="exact"/>
              <w:ind w:left="227" w:right="57"/>
              <w:rPr>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7787</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63"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788</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2</w:t>
            </w:r>
          </w:p>
        </w:tc>
        <w:tc>
          <w:tcPr>
            <w:tcW w:w="1064"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796</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8</w:t>
            </w:r>
          </w:p>
        </w:tc>
        <w:tc>
          <w:tcPr>
            <w:tcW w:w="1050"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811</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1</w:t>
            </w:r>
          </w:p>
        </w:tc>
        <w:tc>
          <w:tcPr>
            <w:tcW w:w="102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840</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5</w:t>
            </w:r>
          </w:p>
        </w:tc>
        <w:tc>
          <w:tcPr>
            <w:tcW w:w="1078"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831</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8</w:t>
            </w:r>
          </w:p>
        </w:tc>
        <w:tc>
          <w:tcPr>
            <w:tcW w:w="1092" w:type="dxa"/>
            <w:hideMark/>
          </w:tcPr>
          <w:p w:rsidR="00A90045" w:rsidRPr="00B97267" w:rsidRDefault="00A90045" w:rsidP="00230785">
            <w:pPr>
              <w:bidi w:val="0"/>
              <w:spacing w:after="60" w:line="300" w:lineRule="exact"/>
              <w:jc w:val="right"/>
              <w:rPr>
                <w:rFonts w:ascii="Traditional Arabic" w:hAnsi="Traditional Arabic"/>
                <w:b/>
                <w:bCs/>
                <w:szCs w:val="20"/>
                <w:lang w:eastAsia="en-IE"/>
              </w:rPr>
            </w:pPr>
            <w:r w:rsidRPr="00B97267">
              <w:rPr>
                <w:rFonts w:ascii="Traditional Arabic" w:hAnsi="Traditional Arabic"/>
                <w:b/>
                <w:bCs/>
                <w:szCs w:val="20"/>
                <w:lang w:eastAsia="en-IE"/>
              </w:rPr>
              <w:t>838</w:t>
            </w:r>
            <w:r w:rsidR="00422789" w:rsidRPr="00B97267">
              <w:rPr>
                <w:rFonts w:ascii="Traditional Arabic" w:hAnsi="Traditional Arabic"/>
                <w:b/>
                <w:bCs/>
                <w:szCs w:val="20"/>
                <w:lang w:eastAsia="en-IE"/>
              </w:rPr>
              <w:t>,</w:t>
            </w:r>
            <w:r w:rsidRPr="00B97267">
              <w:rPr>
                <w:rFonts w:ascii="Traditional Arabic" w:hAnsi="Traditional Arabic"/>
                <w:b/>
                <w:bCs/>
                <w:szCs w:val="20"/>
                <w:lang w:eastAsia="en-IE"/>
              </w:rPr>
              <w:t>9</w:t>
            </w:r>
          </w:p>
        </w:tc>
      </w:tr>
      <w:tr w:rsidR="00A90045" w:rsidRPr="00E64202" w:rsidTr="00F62C65">
        <w:tc>
          <w:tcPr>
            <w:tcW w:w="2140" w:type="dxa"/>
            <w:gridSpan w:val="2"/>
            <w:vAlign w:val="bottom"/>
            <w:hideMark/>
          </w:tcPr>
          <w:p w:rsidR="00A90045" w:rsidRPr="00230785" w:rsidRDefault="00A90045" w:rsidP="00230785">
            <w:pPr>
              <w:spacing w:after="60" w:line="300" w:lineRule="exact"/>
              <w:ind w:left="57" w:right="57"/>
              <w:rPr>
                <w:spacing w:val="-4"/>
                <w:sz w:val="26"/>
                <w:szCs w:val="26"/>
              </w:rPr>
            </w:pPr>
            <w:r w:rsidRPr="00230785">
              <w:rPr>
                <w:rFonts w:hint="cs"/>
                <w:b/>
                <w:bCs/>
                <w:spacing w:val="-4"/>
                <w:sz w:val="26"/>
                <w:szCs w:val="26"/>
                <w:rtl/>
                <w:lang w:eastAsia="en-IE"/>
              </w:rPr>
              <w:t>زوجان لهما أطفال</w:t>
            </w:r>
          </w:p>
        </w:tc>
        <w:tc>
          <w:tcPr>
            <w:tcW w:w="1063" w:type="dxa"/>
            <w:vAlign w:val="bottom"/>
          </w:tcPr>
          <w:p w:rsidR="00A90045" w:rsidRPr="00230785" w:rsidRDefault="00A90045" w:rsidP="00230785">
            <w:pPr>
              <w:bidi w:val="0"/>
              <w:spacing w:after="60" w:line="300" w:lineRule="exact"/>
              <w:jc w:val="right"/>
              <w:rPr>
                <w:szCs w:val="20"/>
              </w:rPr>
            </w:pPr>
          </w:p>
        </w:tc>
        <w:tc>
          <w:tcPr>
            <w:tcW w:w="1064" w:type="dxa"/>
            <w:vAlign w:val="bottom"/>
          </w:tcPr>
          <w:p w:rsidR="00A90045" w:rsidRPr="00230785" w:rsidRDefault="00A90045" w:rsidP="00230785">
            <w:pPr>
              <w:bidi w:val="0"/>
              <w:spacing w:after="60" w:line="300" w:lineRule="exact"/>
              <w:jc w:val="right"/>
              <w:rPr>
                <w:szCs w:val="20"/>
              </w:rPr>
            </w:pPr>
          </w:p>
        </w:tc>
        <w:tc>
          <w:tcPr>
            <w:tcW w:w="1050" w:type="dxa"/>
            <w:vAlign w:val="bottom"/>
          </w:tcPr>
          <w:p w:rsidR="00A90045" w:rsidRPr="00230785" w:rsidRDefault="00A90045" w:rsidP="00230785">
            <w:pPr>
              <w:bidi w:val="0"/>
              <w:spacing w:after="60" w:line="300" w:lineRule="exact"/>
              <w:jc w:val="right"/>
              <w:rPr>
                <w:szCs w:val="20"/>
              </w:rPr>
            </w:pPr>
          </w:p>
        </w:tc>
        <w:tc>
          <w:tcPr>
            <w:tcW w:w="1022" w:type="dxa"/>
            <w:vAlign w:val="bottom"/>
          </w:tcPr>
          <w:p w:rsidR="00A90045" w:rsidRPr="00230785" w:rsidRDefault="00A90045" w:rsidP="00230785">
            <w:pPr>
              <w:bidi w:val="0"/>
              <w:spacing w:after="60" w:line="300" w:lineRule="exact"/>
              <w:jc w:val="right"/>
              <w:rPr>
                <w:szCs w:val="20"/>
              </w:rPr>
            </w:pPr>
          </w:p>
        </w:tc>
        <w:tc>
          <w:tcPr>
            <w:tcW w:w="1078" w:type="dxa"/>
            <w:vAlign w:val="bottom"/>
          </w:tcPr>
          <w:p w:rsidR="00A90045" w:rsidRPr="00230785" w:rsidRDefault="00A90045" w:rsidP="00230785">
            <w:pPr>
              <w:bidi w:val="0"/>
              <w:spacing w:after="60" w:line="300" w:lineRule="exact"/>
              <w:jc w:val="right"/>
              <w:rPr>
                <w:szCs w:val="20"/>
              </w:rPr>
            </w:pPr>
          </w:p>
        </w:tc>
        <w:tc>
          <w:tcPr>
            <w:tcW w:w="1092" w:type="dxa"/>
            <w:vAlign w:val="bottom"/>
          </w:tcPr>
          <w:p w:rsidR="00A90045" w:rsidRPr="00230785" w:rsidRDefault="00A90045" w:rsidP="00230785">
            <w:pPr>
              <w:bidi w:val="0"/>
              <w:spacing w:after="60" w:line="300" w:lineRule="exact"/>
              <w:jc w:val="right"/>
              <w:rPr>
                <w:szCs w:val="20"/>
              </w:rPr>
            </w:pPr>
          </w:p>
        </w:tc>
      </w:tr>
      <w:tr w:rsidR="00A90045" w:rsidRPr="00E64202" w:rsidTr="00F62C65">
        <w:tc>
          <w:tcPr>
            <w:tcW w:w="1118" w:type="dxa"/>
            <w:vAlign w:val="bottom"/>
            <w:hideMark/>
          </w:tcPr>
          <w:p w:rsidR="00A90045" w:rsidRPr="00F21915" w:rsidRDefault="00A90045" w:rsidP="00F21915">
            <w:pPr>
              <w:spacing w:after="60" w:line="300" w:lineRule="exact"/>
              <w:ind w:left="57" w:right="57"/>
              <w:jc w:val="left"/>
              <w:rPr>
                <w:iCs/>
                <w:spacing w:val="-4"/>
                <w:szCs w:val="26"/>
                <w:lang w:eastAsia="en-IE"/>
              </w:rPr>
            </w:pPr>
            <w:r w:rsidRPr="00F62C65">
              <w:rPr>
                <w:iCs/>
                <w:spacing w:val="-4"/>
                <w:szCs w:val="26"/>
                <w:rtl/>
                <w:lang w:eastAsia="en-IE"/>
              </w:rPr>
              <w:t>عاملون</w:t>
            </w:r>
          </w:p>
        </w:tc>
        <w:tc>
          <w:tcPr>
            <w:tcW w:w="1022" w:type="dxa"/>
          </w:tcPr>
          <w:p w:rsidR="00A90045" w:rsidRPr="00230785" w:rsidRDefault="00A90045" w:rsidP="00230785">
            <w:pPr>
              <w:bidi w:val="0"/>
              <w:spacing w:after="60" w:line="300" w:lineRule="exact"/>
              <w:jc w:val="right"/>
              <w:rPr>
                <w:szCs w:val="20"/>
                <w:lang w:eastAsia="en-IE"/>
              </w:rPr>
            </w:pPr>
          </w:p>
        </w:tc>
        <w:tc>
          <w:tcPr>
            <w:tcW w:w="1063" w:type="dxa"/>
          </w:tcPr>
          <w:p w:rsidR="00A90045" w:rsidRPr="00230785" w:rsidRDefault="00A90045" w:rsidP="00230785">
            <w:pPr>
              <w:bidi w:val="0"/>
              <w:spacing w:after="60" w:line="300" w:lineRule="exact"/>
              <w:jc w:val="right"/>
              <w:rPr>
                <w:szCs w:val="20"/>
                <w:lang w:eastAsia="en-IE"/>
              </w:rPr>
            </w:pPr>
          </w:p>
        </w:tc>
        <w:tc>
          <w:tcPr>
            <w:tcW w:w="1064" w:type="dxa"/>
          </w:tcPr>
          <w:p w:rsidR="00A90045" w:rsidRPr="00230785" w:rsidRDefault="00A90045" w:rsidP="00230785">
            <w:pPr>
              <w:bidi w:val="0"/>
              <w:spacing w:after="60" w:line="300" w:lineRule="exact"/>
              <w:jc w:val="right"/>
              <w:rPr>
                <w:szCs w:val="20"/>
                <w:lang w:eastAsia="en-IE"/>
              </w:rPr>
            </w:pPr>
          </w:p>
        </w:tc>
        <w:tc>
          <w:tcPr>
            <w:tcW w:w="1050" w:type="dxa"/>
          </w:tcPr>
          <w:p w:rsidR="00A90045" w:rsidRPr="00230785" w:rsidRDefault="00A90045" w:rsidP="00230785">
            <w:pPr>
              <w:bidi w:val="0"/>
              <w:spacing w:after="60" w:line="300" w:lineRule="exact"/>
              <w:jc w:val="right"/>
              <w:rPr>
                <w:szCs w:val="20"/>
                <w:lang w:eastAsia="en-IE"/>
              </w:rPr>
            </w:pPr>
          </w:p>
        </w:tc>
        <w:tc>
          <w:tcPr>
            <w:tcW w:w="1022" w:type="dxa"/>
          </w:tcPr>
          <w:p w:rsidR="00A90045" w:rsidRPr="00230785" w:rsidRDefault="00A90045" w:rsidP="00230785">
            <w:pPr>
              <w:bidi w:val="0"/>
              <w:spacing w:after="60" w:line="300" w:lineRule="exact"/>
              <w:jc w:val="right"/>
              <w:rPr>
                <w:szCs w:val="20"/>
                <w:lang w:eastAsia="en-IE"/>
              </w:rPr>
            </w:pPr>
          </w:p>
        </w:tc>
        <w:tc>
          <w:tcPr>
            <w:tcW w:w="1078" w:type="dxa"/>
          </w:tcPr>
          <w:p w:rsidR="00A90045" w:rsidRPr="00230785" w:rsidRDefault="00A90045" w:rsidP="00230785">
            <w:pPr>
              <w:bidi w:val="0"/>
              <w:spacing w:after="60" w:line="300" w:lineRule="exact"/>
              <w:jc w:val="right"/>
              <w:rPr>
                <w:szCs w:val="20"/>
                <w:lang w:eastAsia="en-IE"/>
              </w:rPr>
            </w:pPr>
          </w:p>
        </w:tc>
        <w:tc>
          <w:tcPr>
            <w:tcW w:w="1092" w:type="dxa"/>
          </w:tcPr>
          <w:p w:rsidR="00A90045" w:rsidRPr="00230785" w:rsidRDefault="00A90045" w:rsidP="00230785">
            <w:pPr>
              <w:bidi w:val="0"/>
              <w:spacing w:after="60" w:line="300" w:lineRule="exact"/>
              <w:jc w:val="right"/>
              <w:rPr>
                <w:szCs w:val="20"/>
                <w:lang w:eastAsia="en-IE"/>
              </w:rPr>
            </w:pP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573</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573</w:t>
            </w:r>
            <w:r w:rsidR="00422789" w:rsidRPr="00B97267">
              <w:rPr>
                <w:rFonts w:ascii="Traditional Arabic" w:hAnsi="Traditional Arabic"/>
                <w:szCs w:val="20"/>
                <w:lang w:eastAsia="en-IE"/>
              </w:rPr>
              <w:t>,</w:t>
            </w:r>
            <w:r w:rsidRPr="00B97267">
              <w:rPr>
                <w:rFonts w:ascii="Traditional Arabic" w:hAnsi="Traditional Arabic"/>
                <w:szCs w:val="20"/>
                <w:lang w:eastAsia="en-IE"/>
              </w:rPr>
              <w:t>6</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573</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565</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560</w:t>
            </w:r>
            <w:r w:rsidR="00422789" w:rsidRPr="00B97267">
              <w:rPr>
                <w:rFonts w:ascii="Traditional Arabic" w:hAnsi="Traditional Arabic"/>
                <w:szCs w:val="20"/>
                <w:lang w:eastAsia="en-IE"/>
              </w:rPr>
              <w:t>,</w:t>
            </w:r>
            <w:r w:rsidRPr="00B97267">
              <w:rPr>
                <w:rFonts w:ascii="Traditional Arabic" w:hAnsi="Traditional Arabic"/>
                <w:szCs w:val="20"/>
                <w:lang w:eastAsia="en-IE"/>
              </w:rPr>
              <w:t>0</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568</w:t>
            </w:r>
            <w:r w:rsidR="00422789" w:rsidRPr="00B97267">
              <w:rPr>
                <w:rFonts w:ascii="Traditional Arabic" w:hAnsi="Traditional Arabic"/>
                <w:szCs w:val="20"/>
                <w:lang w:eastAsia="en-IE"/>
              </w:rPr>
              <w:t>,</w:t>
            </w:r>
            <w:r w:rsidRPr="00B97267">
              <w:rPr>
                <w:rFonts w:ascii="Traditional Arabic" w:hAnsi="Traditional Arabic"/>
                <w:szCs w:val="20"/>
                <w:lang w:eastAsia="en-IE"/>
              </w:rPr>
              <w:t>7</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568</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420</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428</w:t>
            </w:r>
            <w:r w:rsidR="00422789" w:rsidRPr="00B97267">
              <w:rPr>
                <w:rFonts w:ascii="Traditional Arabic" w:hAnsi="Traditional Arabic"/>
                <w:szCs w:val="20"/>
                <w:lang w:eastAsia="en-IE"/>
              </w:rPr>
              <w:t>,</w:t>
            </w:r>
            <w:r w:rsidRPr="00B97267">
              <w:rPr>
                <w:rFonts w:ascii="Traditional Arabic" w:hAnsi="Traditional Arabic"/>
                <w:szCs w:val="20"/>
                <w:lang w:eastAsia="en-IE"/>
              </w:rPr>
              <w:t>4</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423</w:t>
            </w:r>
            <w:r w:rsidR="00422789" w:rsidRPr="00B97267">
              <w:rPr>
                <w:rFonts w:ascii="Traditional Arabic" w:hAnsi="Traditional Arabic"/>
                <w:szCs w:val="20"/>
                <w:lang w:eastAsia="en-IE"/>
              </w:rPr>
              <w:t>,</w:t>
            </w:r>
            <w:r w:rsidRPr="00B97267">
              <w:rPr>
                <w:rFonts w:ascii="Traditional Arabic" w:hAnsi="Traditional Arabic"/>
                <w:szCs w:val="20"/>
                <w:lang w:eastAsia="en-IE"/>
              </w:rPr>
              <w:t>3</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427</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427</w:t>
            </w:r>
            <w:r w:rsidR="00422789" w:rsidRPr="00B97267">
              <w:rPr>
                <w:rFonts w:ascii="Traditional Arabic" w:hAnsi="Traditional Arabic"/>
                <w:szCs w:val="20"/>
                <w:lang w:eastAsia="en-IE"/>
              </w:rPr>
              <w:t>,</w:t>
            </w:r>
            <w:r w:rsidRPr="00B97267">
              <w:rPr>
                <w:rFonts w:ascii="Traditional Arabic" w:hAnsi="Traditional Arabic"/>
                <w:szCs w:val="20"/>
                <w:lang w:eastAsia="en-IE"/>
              </w:rPr>
              <w:t>8</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432</w:t>
            </w:r>
            <w:r w:rsidR="00422789" w:rsidRPr="00B97267">
              <w:rPr>
                <w:rFonts w:ascii="Traditional Arabic" w:hAnsi="Traditional Arabic"/>
                <w:szCs w:val="20"/>
                <w:lang w:eastAsia="en-IE"/>
              </w:rPr>
              <w:t>,</w:t>
            </w:r>
            <w:r w:rsidRPr="00B97267">
              <w:rPr>
                <w:rFonts w:ascii="Traditional Arabic" w:hAnsi="Traditional Arabic"/>
                <w:szCs w:val="20"/>
                <w:lang w:eastAsia="en-IE"/>
              </w:rPr>
              <w:t>2</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lang w:eastAsia="en-IE"/>
              </w:rPr>
              <w:t>431</w:t>
            </w:r>
            <w:r w:rsidR="00422789" w:rsidRPr="00B97267">
              <w:rPr>
                <w:rFonts w:ascii="Traditional Arabic" w:hAnsi="Traditional Arabic"/>
                <w:szCs w:val="20"/>
                <w:lang w:eastAsia="en-IE"/>
              </w:rPr>
              <w:t>,</w:t>
            </w:r>
            <w:r w:rsidRPr="00B97267">
              <w:rPr>
                <w:rFonts w:ascii="Traditional Arabic" w:hAnsi="Traditional Arabic"/>
                <w:szCs w:val="20"/>
                <w:lang w:eastAsia="en-IE"/>
              </w:rPr>
              <w:t>1</w:t>
            </w:r>
          </w:p>
        </w:tc>
      </w:tr>
      <w:tr w:rsidR="00A90045" w:rsidRPr="00E64202" w:rsidTr="00F62C65">
        <w:tc>
          <w:tcPr>
            <w:tcW w:w="1118" w:type="dxa"/>
            <w:hideMark/>
          </w:tcPr>
          <w:p w:rsidR="00A90045" w:rsidRPr="00F62C65" w:rsidRDefault="00A90045" w:rsidP="001835ED">
            <w:pPr>
              <w:spacing w:after="60" w:line="320" w:lineRule="exact"/>
              <w:ind w:left="227" w:right="57"/>
              <w:rPr>
                <w:b/>
                <w:bCs/>
                <w:i/>
                <w:spacing w:val="-4"/>
                <w:szCs w:val="26"/>
                <w:rtl/>
                <w:lang w:eastAsia="en-IE"/>
              </w:rPr>
            </w:pPr>
            <w:r w:rsidRPr="00F62C65">
              <w:rPr>
                <w:b/>
                <w:bCs/>
                <w:i/>
                <w:spacing w:val="-4"/>
                <w:szCs w:val="26"/>
                <w:rtl/>
                <w:lang w:eastAsia="en-IE"/>
              </w:rPr>
              <w:t>المجموع</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993</w:t>
            </w:r>
            <w:r w:rsidR="00422789" w:rsidRPr="00B97267">
              <w:rPr>
                <w:rFonts w:ascii="Traditional Arabic" w:hAnsi="Traditional Arabic"/>
                <w:b/>
                <w:bCs/>
                <w:szCs w:val="20"/>
              </w:rPr>
              <w:t>,</w:t>
            </w:r>
            <w:r w:rsidRPr="00B97267">
              <w:rPr>
                <w:rFonts w:ascii="Traditional Arabic" w:hAnsi="Traditional Arabic"/>
                <w:b/>
                <w:bCs/>
                <w:szCs w:val="20"/>
              </w:rPr>
              <w:t>9</w:t>
            </w:r>
          </w:p>
        </w:tc>
        <w:tc>
          <w:tcPr>
            <w:tcW w:w="1063"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002</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64"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996</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50"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993</w:t>
            </w:r>
            <w:r w:rsidR="00422789" w:rsidRPr="00B97267">
              <w:rPr>
                <w:rFonts w:ascii="Traditional Arabic" w:hAnsi="Traditional Arabic"/>
                <w:b/>
                <w:bCs/>
                <w:szCs w:val="20"/>
              </w:rPr>
              <w:t>,</w:t>
            </w:r>
            <w:r w:rsidRPr="00B97267">
              <w:rPr>
                <w:rFonts w:ascii="Traditional Arabic" w:hAnsi="Traditional Arabic"/>
                <w:b/>
                <w:bCs/>
                <w:szCs w:val="20"/>
              </w:rPr>
              <w:t>1</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987</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78"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000</w:t>
            </w:r>
            <w:r w:rsidR="00422789" w:rsidRPr="00B97267">
              <w:rPr>
                <w:rFonts w:ascii="Traditional Arabic" w:hAnsi="Traditional Arabic"/>
                <w:b/>
                <w:bCs/>
                <w:szCs w:val="20"/>
              </w:rPr>
              <w:t>,</w:t>
            </w:r>
            <w:r w:rsidRPr="00B97267">
              <w:rPr>
                <w:rFonts w:ascii="Traditional Arabic" w:hAnsi="Traditional Arabic"/>
                <w:b/>
                <w:bCs/>
                <w:szCs w:val="20"/>
              </w:rPr>
              <w:t>9</w:t>
            </w:r>
          </w:p>
        </w:tc>
        <w:tc>
          <w:tcPr>
            <w:tcW w:w="1092" w:type="dxa"/>
            <w:hideMark/>
          </w:tcPr>
          <w:p w:rsidR="00A90045" w:rsidRPr="00B97267" w:rsidRDefault="00A90045" w:rsidP="001835ED">
            <w:pPr>
              <w:tabs>
                <w:tab w:val="center" w:pos="360"/>
                <w:tab w:val="right" w:pos="720"/>
              </w:tabs>
              <w:bidi w:val="0"/>
              <w:spacing w:after="60" w:line="320" w:lineRule="exact"/>
              <w:rPr>
                <w:rFonts w:ascii="Traditional Arabic" w:hAnsi="Traditional Arabic"/>
                <w:b/>
                <w:bCs/>
                <w:szCs w:val="20"/>
                <w:lang w:eastAsia="en-IE"/>
              </w:rPr>
            </w:pPr>
            <w:r w:rsidRPr="00B97267">
              <w:rPr>
                <w:rFonts w:ascii="Traditional Arabic" w:hAnsi="Traditional Arabic"/>
                <w:b/>
                <w:bCs/>
                <w:szCs w:val="20"/>
              </w:rPr>
              <w:tab/>
            </w:r>
            <w:r w:rsidRPr="00B97267">
              <w:rPr>
                <w:rFonts w:ascii="Traditional Arabic" w:hAnsi="Traditional Arabic"/>
                <w:b/>
                <w:bCs/>
                <w:szCs w:val="20"/>
              </w:rPr>
              <w:tab/>
              <w:t>999</w:t>
            </w:r>
            <w:r w:rsidR="00422789" w:rsidRPr="00B97267">
              <w:rPr>
                <w:rFonts w:ascii="Traditional Arabic" w:hAnsi="Traditional Arabic"/>
                <w:b/>
                <w:bCs/>
                <w:szCs w:val="20"/>
              </w:rPr>
              <w:t>,</w:t>
            </w:r>
            <w:r w:rsidRPr="00B97267">
              <w:rPr>
                <w:rFonts w:ascii="Traditional Arabic" w:hAnsi="Traditional Arabic"/>
                <w:b/>
                <w:bCs/>
                <w:szCs w:val="20"/>
              </w:rPr>
              <w:t>9</w:t>
            </w:r>
          </w:p>
        </w:tc>
      </w:tr>
      <w:tr w:rsidR="00A90045" w:rsidRPr="00E64202" w:rsidTr="00F62C65">
        <w:tc>
          <w:tcPr>
            <w:tcW w:w="1118" w:type="dxa"/>
            <w:hideMark/>
          </w:tcPr>
          <w:p w:rsidR="00A90045" w:rsidRPr="00F21915" w:rsidRDefault="00A90045" w:rsidP="001835ED">
            <w:pPr>
              <w:spacing w:after="60" w:line="320" w:lineRule="exact"/>
              <w:ind w:left="57" w:right="57"/>
              <w:jc w:val="left"/>
              <w:rPr>
                <w:iCs/>
                <w:spacing w:val="-4"/>
                <w:szCs w:val="26"/>
                <w:rtl/>
                <w:lang w:eastAsia="en-IE"/>
              </w:rPr>
            </w:pPr>
            <w:r w:rsidRPr="00F62C65">
              <w:rPr>
                <w:iCs/>
                <w:spacing w:val="-4"/>
                <w:szCs w:val="26"/>
                <w:rtl/>
                <w:lang w:eastAsia="en-IE"/>
              </w:rPr>
              <w:t>عاطلون عن العمل</w:t>
            </w:r>
          </w:p>
        </w:tc>
        <w:tc>
          <w:tcPr>
            <w:tcW w:w="1022" w:type="dxa"/>
            <w:vAlign w:val="bottom"/>
          </w:tcPr>
          <w:p w:rsidR="00A90045" w:rsidRPr="00230785" w:rsidRDefault="00A90045" w:rsidP="001835ED">
            <w:pPr>
              <w:bidi w:val="0"/>
              <w:spacing w:after="60" w:line="320" w:lineRule="exact"/>
              <w:jc w:val="right"/>
              <w:rPr>
                <w:szCs w:val="20"/>
              </w:rPr>
            </w:pPr>
          </w:p>
        </w:tc>
        <w:tc>
          <w:tcPr>
            <w:tcW w:w="1063" w:type="dxa"/>
            <w:vAlign w:val="bottom"/>
          </w:tcPr>
          <w:p w:rsidR="00A90045" w:rsidRPr="00230785" w:rsidRDefault="00A90045" w:rsidP="001835ED">
            <w:pPr>
              <w:bidi w:val="0"/>
              <w:spacing w:after="60" w:line="320" w:lineRule="exact"/>
              <w:jc w:val="right"/>
              <w:rPr>
                <w:szCs w:val="20"/>
              </w:rPr>
            </w:pPr>
          </w:p>
        </w:tc>
        <w:tc>
          <w:tcPr>
            <w:tcW w:w="1064" w:type="dxa"/>
            <w:vAlign w:val="bottom"/>
          </w:tcPr>
          <w:p w:rsidR="00A90045" w:rsidRPr="00230785" w:rsidRDefault="00A90045" w:rsidP="001835ED">
            <w:pPr>
              <w:bidi w:val="0"/>
              <w:spacing w:after="60" w:line="320" w:lineRule="exact"/>
              <w:jc w:val="right"/>
              <w:rPr>
                <w:szCs w:val="20"/>
              </w:rPr>
            </w:pPr>
          </w:p>
        </w:tc>
        <w:tc>
          <w:tcPr>
            <w:tcW w:w="1050" w:type="dxa"/>
            <w:vAlign w:val="bottom"/>
          </w:tcPr>
          <w:p w:rsidR="00A90045" w:rsidRPr="00230785" w:rsidRDefault="00A90045" w:rsidP="001835ED">
            <w:pPr>
              <w:bidi w:val="0"/>
              <w:spacing w:after="60" w:line="320" w:lineRule="exact"/>
              <w:jc w:val="right"/>
              <w:rPr>
                <w:szCs w:val="20"/>
              </w:rPr>
            </w:pPr>
          </w:p>
        </w:tc>
        <w:tc>
          <w:tcPr>
            <w:tcW w:w="1022" w:type="dxa"/>
            <w:vAlign w:val="bottom"/>
          </w:tcPr>
          <w:p w:rsidR="00A90045" w:rsidRPr="00230785" w:rsidRDefault="00A90045" w:rsidP="001835ED">
            <w:pPr>
              <w:bidi w:val="0"/>
              <w:spacing w:after="60" w:line="320" w:lineRule="exact"/>
              <w:jc w:val="right"/>
              <w:rPr>
                <w:szCs w:val="20"/>
              </w:rPr>
            </w:pPr>
          </w:p>
        </w:tc>
        <w:tc>
          <w:tcPr>
            <w:tcW w:w="1078" w:type="dxa"/>
            <w:vAlign w:val="bottom"/>
          </w:tcPr>
          <w:p w:rsidR="00A90045" w:rsidRPr="00230785" w:rsidRDefault="00A90045" w:rsidP="001835ED">
            <w:pPr>
              <w:bidi w:val="0"/>
              <w:spacing w:after="60" w:line="320" w:lineRule="exact"/>
              <w:jc w:val="right"/>
              <w:rPr>
                <w:szCs w:val="20"/>
              </w:rPr>
            </w:pPr>
          </w:p>
        </w:tc>
        <w:tc>
          <w:tcPr>
            <w:tcW w:w="1092" w:type="dxa"/>
            <w:vAlign w:val="bottom"/>
          </w:tcPr>
          <w:p w:rsidR="00A90045" w:rsidRPr="00230785" w:rsidRDefault="00A90045" w:rsidP="001835ED">
            <w:pPr>
              <w:bidi w:val="0"/>
              <w:spacing w:after="60" w:line="320" w:lineRule="exact"/>
              <w:jc w:val="right"/>
              <w:rPr>
                <w:szCs w:val="20"/>
              </w:rPr>
            </w:pP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26</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28</w:t>
            </w:r>
            <w:r w:rsidR="00422789" w:rsidRPr="00B97267">
              <w:rPr>
                <w:rFonts w:ascii="Traditional Arabic" w:hAnsi="Traditional Arabic"/>
                <w:szCs w:val="20"/>
              </w:rPr>
              <w:t>,</w:t>
            </w:r>
            <w:r w:rsidRPr="00B97267">
              <w:rPr>
                <w:rFonts w:ascii="Traditional Arabic" w:hAnsi="Traditional Arabic"/>
                <w:szCs w:val="20"/>
              </w:rPr>
              <w:t>7</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27</w:t>
            </w:r>
            <w:r w:rsidR="00422789" w:rsidRPr="00B97267">
              <w:rPr>
                <w:rFonts w:ascii="Traditional Arabic" w:hAnsi="Traditional Arabic"/>
                <w:szCs w:val="20"/>
              </w:rPr>
              <w:t>,</w:t>
            </w:r>
            <w:r w:rsidRPr="00B97267">
              <w:rPr>
                <w:rFonts w:ascii="Traditional Arabic" w:hAnsi="Traditional Arabic"/>
                <w:szCs w:val="20"/>
              </w:rPr>
              <w:t>4</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24</w:t>
            </w:r>
            <w:r w:rsidR="00422789" w:rsidRPr="00B97267">
              <w:rPr>
                <w:rFonts w:ascii="Traditional Arabic" w:hAnsi="Traditional Arabic"/>
                <w:szCs w:val="20"/>
              </w:rPr>
              <w:t>,</w:t>
            </w:r>
            <w:r w:rsidRPr="00B97267">
              <w:rPr>
                <w:rFonts w:ascii="Traditional Arabic" w:hAnsi="Traditional Arabic"/>
                <w:szCs w:val="20"/>
              </w:rPr>
              <w:t>9</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24</w:t>
            </w:r>
            <w:r w:rsidR="00422789" w:rsidRPr="00B97267">
              <w:rPr>
                <w:rFonts w:ascii="Traditional Arabic" w:hAnsi="Traditional Arabic"/>
                <w:szCs w:val="20"/>
              </w:rPr>
              <w:t>,</w:t>
            </w:r>
            <w:r w:rsidRPr="00B97267">
              <w:rPr>
                <w:rFonts w:ascii="Traditional Arabic" w:hAnsi="Traditional Arabic"/>
                <w:szCs w:val="20"/>
              </w:rPr>
              <w:t>3</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19</w:t>
            </w:r>
            <w:r w:rsidR="00422789" w:rsidRPr="00B97267">
              <w:rPr>
                <w:rFonts w:ascii="Traditional Arabic" w:hAnsi="Traditional Arabic"/>
                <w:szCs w:val="20"/>
              </w:rPr>
              <w:t>,</w:t>
            </w:r>
            <w:r w:rsidRPr="00B97267">
              <w:rPr>
                <w:rFonts w:ascii="Traditional Arabic" w:hAnsi="Traditional Arabic"/>
                <w:szCs w:val="20"/>
              </w:rPr>
              <w:t>8</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w:t>
            </w:r>
            <w:r w:rsidR="00422789" w:rsidRPr="00B97267">
              <w:rPr>
                <w:rFonts w:ascii="Traditional Arabic" w:hAnsi="Traditional Arabic"/>
                <w:szCs w:val="20"/>
              </w:rPr>
              <w:t>,</w:t>
            </w:r>
            <w:r w:rsidRPr="00B97267">
              <w:rPr>
                <w:rFonts w:ascii="Traditional Arabic" w:hAnsi="Traditional Arabic"/>
                <w:szCs w:val="20"/>
              </w:rPr>
              <w:t>4</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w:t>
            </w:r>
            <w:r w:rsidR="00422789" w:rsidRPr="00B97267">
              <w:rPr>
                <w:rFonts w:ascii="Traditional Arabic" w:hAnsi="Traditional Arabic"/>
                <w:szCs w:val="20"/>
              </w:rPr>
              <w:t>,</w:t>
            </w:r>
            <w:r w:rsidRPr="00B97267">
              <w:rPr>
                <w:rFonts w:ascii="Traditional Arabic" w:hAnsi="Traditional Arabic"/>
                <w:szCs w:val="20"/>
              </w:rPr>
              <w:t>7</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21</w:t>
            </w:r>
            <w:r w:rsidR="00422789" w:rsidRPr="00B97267">
              <w:rPr>
                <w:rFonts w:ascii="Traditional Arabic" w:hAnsi="Traditional Arabic"/>
                <w:szCs w:val="20"/>
              </w:rPr>
              <w:t>,</w:t>
            </w:r>
            <w:r w:rsidRPr="00B97267">
              <w:rPr>
                <w:rFonts w:ascii="Traditional Arabic" w:hAnsi="Traditional Arabic"/>
                <w:szCs w:val="20"/>
              </w:rPr>
              <w:t>3</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14</w:t>
            </w:r>
            <w:r w:rsidR="00422789" w:rsidRPr="00B97267">
              <w:rPr>
                <w:rFonts w:ascii="Traditional Arabic" w:hAnsi="Traditional Arabic"/>
                <w:szCs w:val="20"/>
              </w:rPr>
              <w:t>,</w:t>
            </w:r>
            <w:r w:rsidRPr="00B97267">
              <w:rPr>
                <w:rFonts w:ascii="Traditional Arabic" w:hAnsi="Traditional Arabic"/>
                <w:szCs w:val="20"/>
              </w:rPr>
              <w:t>2</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19</w:t>
            </w:r>
            <w:r w:rsidR="00422789" w:rsidRPr="00B97267">
              <w:rPr>
                <w:rFonts w:ascii="Traditional Arabic" w:hAnsi="Traditional Arabic"/>
                <w:szCs w:val="20"/>
              </w:rPr>
              <w:t>,</w:t>
            </w:r>
            <w:r w:rsidRPr="00B97267">
              <w:rPr>
                <w:rFonts w:ascii="Traditional Arabic" w:hAnsi="Traditional Arabic"/>
                <w:szCs w:val="20"/>
              </w:rPr>
              <w:t>4</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16</w:t>
            </w:r>
            <w:r w:rsidR="00422789" w:rsidRPr="00B97267">
              <w:rPr>
                <w:rFonts w:ascii="Traditional Arabic" w:hAnsi="Traditional Arabic"/>
                <w:szCs w:val="20"/>
              </w:rPr>
              <w:t>,</w:t>
            </w:r>
            <w:r w:rsidRPr="00B97267">
              <w:rPr>
                <w:rFonts w:ascii="Traditional Arabic" w:hAnsi="Traditional Arabic"/>
                <w:szCs w:val="20"/>
              </w:rPr>
              <w:t>6</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16</w:t>
            </w:r>
            <w:r w:rsidR="00422789" w:rsidRPr="00B97267">
              <w:rPr>
                <w:rFonts w:ascii="Traditional Arabic" w:hAnsi="Traditional Arabic"/>
                <w:szCs w:val="20"/>
              </w:rPr>
              <w:t>,</w:t>
            </w:r>
            <w:r w:rsidRPr="00B97267">
              <w:rPr>
                <w:rFonts w:ascii="Traditional Arabic" w:hAnsi="Traditional Arabic"/>
                <w:szCs w:val="20"/>
              </w:rPr>
              <w:t>4</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16</w:t>
            </w:r>
            <w:r w:rsidR="00422789" w:rsidRPr="00B97267">
              <w:rPr>
                <w:rFonts w:ascii="Traditional Arabic" w:hAnsi="Traditional Arabic"/>
                <w:szCs w:val="20"/>
              </w:rPr>
              <w:t>,</w:t>
            </w:r>
            <w:r w:rsidRPr="00B97267">
              <w:rPr>
                <w:rFonts w:ascii="Traditional Arabic" w:hAnsi="Traditional Arabic"/>
                <w:szCs w:val="20"/>
              </w:rPr>
              <w:t>9</w:t>
            </w:r>
          </w:p>
        </w:tc>
      </w:tr>
      <w:tr w:rsidR="00A90045" w:rsidRPr="00E64202" w:rsidTr="00F62C65">
        <w:tc>
          <w:tcPr>
            <w:tcW w:w="1118" w:type="dxa"/>
            <w:hideMark/>
          </w:tcPr>
          <w:p w:rsidR="00A90045" w:rsidRPr="00F62C65" w:rsidRDefault="00A90045" w:rsidP="001835ED">
            <w:pPr>
              <w:spacing w:after="60" w:line="320" w:lineRule="exact"/>
              <w:ind w:left="227" w:right="57"/>
              <w:rPr>
                <w:spacing w:val="-4"/>
                <w:szCs w:val="26"/>
              </w:rPr>
            </w:pPr>
            <w:r w:rsidRPr="00F62C65">
              <w:rPr>
                <w:b/>
                <w:bCs/>
                <w:spacing w:val="-4"/>
                <w:szCs w:val="26"/>
                <w:rtl/>
              </w:rPr>
              <w:t>المجموع</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47</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63"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50</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64"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41</w:t>
            </w:r>
            <w:r w:rsidR="00422789" w:rsidRPr="00B97267">
              <w:rPr>
                <w:rFonts w:ascii="Traditional Arabic" w:hAnsi="Traditional Arabic"/>
                <w:b/>
                <w:bCs/>
                <w:szCs w:val="20"/>
              </w:rPr>
              <w:t>,</w:t>
            </w:r>
            <w:r w:rsidRPr="00B97267">
              <w:rPr>
                <w:rFonts w:ascii="Traditional Arabic" w:hAnsi="Traditional Arabic"/>
                <w:b/>
                <w:bCs/>
                <w:szCs w:val="20"/>
              </w:rPr>
              <w:t>6</w:t>
            </w:r>
          </w:p>
        </w:tc>
        <w:tc>
          <w:tcPr>
            <w:tcW w:w="1050"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44</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40</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78"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36</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9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37</w:t>
            </w:r>
            <w:r w:rsidR="00422789" w:rsidRPr="00B97267">
              <w:rPr>
                <w:rFonts w:ascii="Traditional Arabic" w:hAnsi="Traditional Arabic"/>
                <w:b/>
                <w:bCs/>
                <w:szCs w:val="20"/>
              </w:rPr>
              <w:t>,</w:t>
            </w:r>
            <w:r w:rsidRPr="00B97267">
              <w:rPr>
                <w:rFonts w:ascii="Traditional Arabic" w:hAnsi="Traditional Arabic"/>
                <w:b/>
                <w:bCs/>
                <w:szCs w:val="20"/>
              </w:rPr>
              <w:t>2</w:t>
            </w:r>
          </w:p>
        </w:tc>
      </w:tr>
      <w:tr w:rsidR="00A90045" w:rsidRPr="00E64202" w:rsidTr="00F62C65">
        <w:tc>
          <w:tcPr>
            <w:tcW w:w="1118" w:type="dxa"/>
            <w:hideMark/>
          </w:tcPr>
          <w:p w:rsidR="00A90045" w:rsidRPr="00F62C65" w:rsidRDefault="00A90045" w:rsidP="001835ED">
            <w:pPr>
              <w:spacing w:after="60" w:line="320" w:lineRule="exact"/>
              <w:ind w:left="57" w:right="57"/>
              <w:jc w:val="left"/>
              <w:rPr>
                <w:iCs/>
                <w:spacing w:val="-4"/>
                <w:szCs w:val="26"/>
                <w:lang w:eastAsia="en-IE"/>
              </w:rPr>
            </w:pPr>
            <w:r w:rsidRPr="00F62C65">
              <w:rPr>
                <w:rFonts w:hint="cs"/>
                <w:iCs/>
                <w:spacing w:val="-4"/>
                <w:szCs w:val="26"/>
                <w:rtl/>
                <w:lang w:eastAsia="en-IE"/>
              </w:rPr>
              <w:t>ليسوا ضمن القوة العاملة</w:t>
            </w: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3"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4"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50"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78"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92" w:type="dxa"/>
            <w:vAlign w:val="bottom"/>
          </w:tcPr>
          <w:p w:rsidR="00A90045" w:rsidRPr="00B97267" w:rsidRDefault="00A90045" w:rsidP="001835ED">
            <w:pPr>
              <w:bidi w:val="0"/>
              <w:spacing w:after="60" w:line="32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1835ED">
            <w:pPr>
              <w:tabs>
                <w:tab w:val="center" w:pos="576"/>
                <w:tab w:val="right" w:pos="993"/>
              </w:tabs>
              <w:spacing w:after="60" w:line="32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90</w:t>
            </w:r>
            <w:r w:rsidR="00422789" w:rsidRPr="00B97267">
              <w:rPr>
                <w:rFonts w:ascii="Traditional Arabic" w:hAnsi="Traditional Arabic"/>
                <w:szCs w:val="20"/>
              </w:rPr>
              <w:t>,</w:t>
            </w:r>
            <w:r w:rsidRPr="00B97267">
              <w:rPr>
                <w:rFonts w:ascii="Traditional Arabic" w:hAnsi="Traditional Arabic"/>
                <w:szCs w:val="20"/>
              </w:rPr>
              <w:t>1</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86</w:t>
            </w:r>
            <w:r w:rsidR="00422789" w:rsidRPr="00B97267">
              <w:rPr>
                <w:rFonts w:ascii="Traditional Arabic" w:hAnsi="Traditional Arabic"/>
                <w:szCs w:val="20"/>
              </w:rPr>
              <w:t>,</w:t>
            </w:r>
            <w:r w:rsidRPr="00B97267">
              <w:rPr>
                <w:rFonts w:ascii="Traditional Arabic" w:hAnsi="Traditional Arabic"/>
                <w:szCs w:val="20"/>
              </w:rPr>
              <w:t>4</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88</w:t>
            </w:r>
            <w:r w:rsidR="00422789" w:rsidRPr="00B97267">
              <w:rPr>
                <w:rFonts w:ascii="Traditional Arabic" w:hAnsi="Traditional Arabic"/>
                <w:szCs w:val="20"/>
              </w:rPr>
              <w:t>,</w:t>
            </w:r>
            <w:r w:rsidRPr="00B97267">
              <w:rPr>
                <w:rFonts w:ascii="Traditional Arabic" w:hAnsi="Traditional Arabic"/>
                <w:szCs w:val="20"/>
              </w:rPr>
              <w:t>9</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83</w:t>
            </w:r>
            <w:r w:rsidR="00422789" w:rsidRPr="00B97267">
              <w:rPr>
                <w:rFonts w:ascii="Traditional Arabic" w:hAnsi="Traditional Arabic"/>
                <w:szCs w:val="20"/>
              </w:rPr>
              <w:t>,</w:t>
            </w:r>
            <w:r w:rsidRPr="00B97267">
              <w:rPr>
                <w:rFonts w:ascii="Traditional Arabic" w:hAnsi="Traditional Arabic"/>
                <w:szCs w:val="20"/>
              </w:rPr>
              <w:t>9</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80</w:t>
            </w:r>
            <w:r w:rsidR="00422789" w:rsidRPr="00B97267">
              <w:rPr>
                <w:rFonts w:ascii="Traditional Arabic" w:hAnsi="Traditional Arabic"/>
                <w:szCs w:val="20"/>
              </w:rPr>
              <w:t>,</w:t>
            </w:r>
            <w:r w:rsidRPr="00B97267">
              <w:rPr>
                <w:rFonts w:ascii="Traditional Arabic" w:hAnsi="Traditional Arabic"/>
                <w:szCs w:val="20"/>
              </w:rPr>
              <w:t>9</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80</w:t>
            </w:r>
            <w:r w:rsidR="00422789" w:rsidRPr="00B97267">
              <w:rPr>
                <w:rFonts w:ascii="Traditional Arabic" w:hAnsi="Traditional Arabic"/>
                <w:szCs w:val="20"/>
              </w:rPr>
              <w:t>,</w:t>
            </w:r>
            <w:r w:rsidRPr="00B97267">
              <w:rPr>
                <w:rFonts w:ascii="Traditional Arabic" w:hAnsi="Traditional Arabic"/>
                <w:szCs w:val="20"/>
              </w:rPr>
              <w:t>5</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81</w:t>
            </w:r>
            <w:r w:rsidR="00422789" w:rsidRPr="00B97267">
              <w:rPr>
                <w:rFonts w:ascii="Traditional Arabic" w:hAnsi="Traditional Arabic"/>
                <w:szCs w:val="20"/>
              </w:rPr>
              <w:t>,</w:t>
            </w:r>
            <w:r w:rsidRPr="00B97267">
              <w:rPr>
                <w:rFonts w:ascii="Traditional Arabic" w:hAnsi="Traditional Arabic"/>
                <w:szCs w:val="20"/>
              </w:rPr>
              <w:t>5</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231</w:t>
            </w:r>
            <w:r w:rsidR="00422789" w:rsidRPr="00B97267">
              <w:rPr>
                <w:rFonts w:ascii="Traditional Arabic" w:hAnsi="Traditional Arabic"/>
                <w:szCs w:val="20"/>
              </w:rPr>
              <w:t>,</w:t>
            </w:r>
            <w:r w:rsidRPr="00B97267">
              <w:rPr>
                <w:rFonts w:ascii="Traditional Arabic" w:hAnsi="Traditional Arabic"/>
                <w:szCs w:val="20"/>
              </w:rPr>
              <w:t>5</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229</w:t>
            </w:r>
            <w:r w:rsidR="00422789" w:rsidRPr="00B97267">
              <w:rPr>
                <w:rFonts w:ascii="Traditional Arabic" w:hAnsi="Traditional Arabic"/>
                <w:szCs w:val="20"/>
              </w:rPr>
              <w:t>,</w:t>
            </w:r>
            <w:r w:rsidRPr="00B97267">
              <w:rPr>
                <w:rFonts w:ascii="Traditional Arabic" w:hAnsi="Traditional Arabic"/>
                <w:szCs w:val="20"/>
              </w:rPr>
              <w:t>1</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231</w:t>
            </w:r>
            <w:r w:rsidR="00422789" w:rsidRPr="00B97267">
              <w:rPr>
                <w:rFonts w:ascii="Traditional Arabic" w:hAnsi="Traditional Arabic"/>
                <w:szCs w:val="20"/>
              </w:rPr>
              <w:t>,</w:t>
            </w:r>
            <w:r w:rsidRPr="00B97267">
              <w:rPr>
                <w:rFonts w:ascii="Traditional Arabic" w:hAnsi="Traditional Arabic"/>
                <w:szCs w:val="20"/>
              </w:rPr>
              <w:t>0</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206</w:t>
            </w:r>
            <w:r w:rsidR="00422789" w:rsidRPr="00B97267">
              <w:rPr>
                <w:rFonts w:ascii="Traditional Arabic" w:hAnsi="Traditional Arabic"/>
                <w:szCs w:val="20"/>
              </w:rPr>
              <w:t>,</w:t>
            </w:r>
            <w:r w:rsidRPr="00B97267">
              <w:rPr>
                <w:rFonts w:ascii="Traditional Arabic" w:hAnsi="Traditional Arabic"/>
                <w:szCs w:val="20"/>
              </w:rPr>
              <w:t>6</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206</w:t>
            </w:r>
            <w:r w:rsidR="00422789" w:rsidRPr="00B97267">
              <w:rPr>
                <w:rFonts w:ascii="Traditional Arabic" w:hAnsi="Traditional Arabic"/>
                <w:szCs w:val="20"/>
              </w:rPr>
              <w:t>,</w:t>
            </w:r>
            <w:r w:rsidRPr="00B97267">
              <w:rPr>
                <w:rFonts w:ascii="Traditional Arabic" w:hAnsi="Traditional Arabic"/>
                <w:szCs w:val="20"/>
              </w:rPr>
              <w:t>4</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208</w:t>
            </w:r>
            <w:r w:rsidR="00422789" w:rsidRPr="00B97267">
              <w:rPr>
                <w:rFonts w:ascii="Traditional Arabic" w:hAnsi="Traditional Arabic"/>
                <w:szCs w:val="20"/>
              </w:rPr>
              <w:t>,</w:t>
            </w:r>
            <w:r w:rsidRPr="00B97267">
              <w:rPr>
                <w:rFonts w:ascii="Traditional Arabic" w:hAnsi="Traditional Arabic"/>
                <w:szCs w:val="20"/>
              </w:rPr>
              <w:t>0</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200</w:t>
            </w:r>
            <w:r w:rsidR="00422789" w:rsidRPr="00B97267">
              <w:rPr>
                <w:rFonts w:ascii="Traditional Arabic" w:hAnsi="Traditional Arabic"/>
                <w:szCs w:val="20"/>
              </w:rPr>
              <w:t>,</w:t>
            </w:r>
            <w:r w:rsidRPr="00B97267">
              <w:rPr>
                <w:rFonts w:ascii="Traditional Arabic" w:hAnsi="Traditional Arabic"/>
                <w:szCs w:val="20"/>
              </w:rPr>
              <w:t>3</w:t>
            </w:r>
          </w:p>
        </w:tc>
      </w:tr>
      <w:tr w:rsidR="00A90045" w:rsidRPr="00E64202" w:rsidTr="00F62C65">
        <w:tc>
          <w:tcPr>
            <w:tcW w:w="1118" w:type="dxa"/>
            <w:hideMark/>
          </w:tcPr>
          <w:p w:rsidR="00A90045" w:rsidRPr="00F62C65" w:rsidRDefault="00A90045" w:rsidP="001835ED">
            <w:pPr>
              <w:spacing w:after="60" w:line="32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321</w:t>
            </w:r>
            <w:r w:rsidR="00422789" w:rsidRPr="00B97267">
              <w:rPr>
                <w:rFonts w:ascii="Traditional Arabic" w:hAnsi="Traditional Arabic"/>
                <w:b/>
                <w:bCs/>
                <w:szCs w:val="20"/>
              </w:rPr>
              <w:t>,</w:t>
            </w:r>
            <w:r w:rsidRPr="00B97267">
              <w:rPr>
                <w:rFonts w:ascii="Traditional Arabic" w:hAnsi="Traditional Arabic"/>
                <w:b/>
                <w:bCs/>
                <w:szCs w:val="20"/>
              </w:rPr>
              <w:t>6</w:t>
            </w:r>
          </w:p>
        </w:tc>
        <w:tc>
          <w:tcPr>
            <w:tcW w:w="1063"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315</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4"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319</w:t>
            </w:r>
            <w:r w:rsidR="00422789" w:rsidRPr="00B97267">
              <w:rPr>
                <w:rFonts w:ascii="Traditional Arabic" w:hAnsi="Traditional Arabic"/>
                <w:b/>
                <w:bCs/>
                <w:szCs w:val="20"/>
              </w:rPr>
              <w:t>,</w:t>
            </w:r>
            <w:r w:rsidRPr="00B97267">
              <w:rPr>
                <w:rFonts w:ascii="Traditional Arabic" w:hAnsi="Traditional Arabic"/>
                <w:b/>
                <w:bCs/>
                <w:szCs w:val="20"/>
              </w:rPr>
              <w:t>9</w:t>
            </w:r>
          </w:p>
        </w:tc>
        <w:tc>
          <w:tcPr>
            <w:tcW w:w="1050"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290</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287</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78"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288</w:t>
            </w:r>
            <w:r w:rsidR="00422789" w:rsidRPr="00B97267">
              <w:rPr>
                <w:rFonts w:ascii="Traditional Arabic" w:hAnsi="Traditional Arabic"/>
                <w:b/>
                <w:bCs/>
                <w:szCs w:val="20"/>
              </w:rPr>
              <w:t>,</w:t>
            </w:r>
            <w:r w:rsidRPr="00B97267">
              <w:rPr>
                <w:rFonts w:ascii="Traditional Arabic" w:hAnsi="Traditional Arabic"/>
                <w:b/>
                <w:bCs/>
                <w:szCs w:val="20"/>
              </w:rPr>
              <w:t>6</w:t>
            </w:r>
          </w:p>
        </w:tc>
        <w:tc>
          <w:tcPr>
            <w:tcW w:w="109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281</w:t>
            </w:r>
            <w:r w:rsidR="00422789" w:rsidRPr="00B97267">
              <w:rPr>
                <w:rFonts w:ascii="Traditional Arabic" w:hAnsi="Traditional Arabic"/>
                <w:b/>
                <w:bCs/>
                <w:szCs w:val="20"/>
              </w:rPr>
              <w:t>,</w:t>
            </w:r>
            <w:r w:rsidRPr="00B97267">
              <w:rPr>
                <w:rFonts w:ascii="Traditional Arabic" w:hAnsi="Traditional Arabic"/>
                <w:b/>
                <w:bCs/>
                <w:szCs w:val="20"/>
              </w:rPr>
              <w:t>7</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690</w:t>
            </w:r>
            <w:r w:rsidR="00422789" w:rsidRPr="00B97267">
              <w:rPr>
                <w:rFonts w:ascii="Traditional Arabic" w:hAnsi="Traditional Arabic"/>
                <w:szCs w:val="20"/>
              </w:rPr>
              <w:t>,</w:t>
            </w:r>
            <w:r w:rsidRPr="00B97267">
              <w:rPr>
                <w:rFonts w:ascii="Traditional Arabic" w:hAnsi="Traditional Arabic"/>
                <w:szCs w:val="20"/>
              </w:rPr>
              <w:t>2</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688</w:t>
            </w:r>
            <w:r w:rsidR="00422789" w:rsidRPr="00B97267">
              <w:rPr>
                <w:rFonts w:ascii="Traditional Arabic" w:hAnsi="Traditional Arabic"/>
                <w:szCs w:val="20"/>
              </w:rPr>
              <w:t>,</w:t>
            </w:r>
            <w:r w:rsidRPr="00B97267">
              <w:rPr>
                <w:rFonts w:ascii="Traditional Arabic" w:hAnsi="Traditional Arabic"/>
                <w:szCs w:val="20"/>
              </w:rPr>
              <w:t>6</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689</w:t>
            </w:r>
            <w:r w:rsidR="00422789" w:rsidRPr="00B97267">
              <w:rPr>
                <w:rFonts w:ascii="Traditional Arabic" w:hAnsi="Traditional Arabic"/>
                <w:szCs w:val="20"/>
              </w:rPr>
              <w:t>,</w:t>
            </w:r>
            <w:r w:rsidRPr="00B97267">
              <w:rPr>
                <w:rFonts w:ascii="Traditional Arabic" w:hAnsi="Traditional Arabic"/>
                <w:szCs w:val="20"/>
              </w:rPr>
              <w:t>7</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674</w:t>
            </w:r>
            <w:r w:rsidR="00422789" w:rsidRPr="00B97267">
              <w:rPr>
                <w:rFonts w:ascii="Traditional Arabic" w:hAnsi="Traditional Arabic"/>
                <w:szCs w:val="20"/>
              </w:rPr>
              <w:t>,</w:t>
            </w:r>
            <w:r w:rsidRPr="00B97267">
              <w:rPr>
                <w:rFonts w:ascii="Traditional Arabic" w:hAnsi="Traditional Arabic"/>
                <w:szCs w:val="20"/>
              </w:rPr>
              <w:t>2</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665</w:t>
            </w:r>
            <w:r w:rsidR="00422789" w:rsidRPr="00B97267">
              <w:rPr>
                <w:rFonts w:ascii="Traditional Arabic" w:hAnsi="Traditional Arabic"/>
                <w:szCs w:val="20"/>
              </w:rPr>
              <w:t>,</w:t>
            </w:r>
            <w:r w:rsidRPr="00B97267">
              <w:rPr>
                <w:rFonts w:ascii="Traditional Arabic" w:hAnsi="Traditional Arabic"/>
                <w:szCs w:val="20"/>
              </w:rPr>
              <w:t>2</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669</w:t>
            </w:r>
            <w:r w:rsidR="00422789" w:rsidRPr="00B97267">
              <w:rPr>
                <w:rFonts w:ascii="Traditional Arabic" w:hAnsi="Traditional Arabic"/>
                <w:szCs w:val="20"/>
              </w:rPr>
              <w:t>,</w:t>
            </w:r>
            <w:r w:rsidRPr="00B97267">
              <w:rPr>
                <w:rFonts w:ascii="Traditional Arabic" w:hAnsi="Traditional Arabic"/>
                <w:szCs w:val="20"/>
              </w:rPr>
              <w:t>1</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670</w:t>
            </w:r>
            <w:r w:rsidR="00422789" w:rsidRPr="00B97267">
              <w:rPr>
                <w:rFonts w:ascii="Traditional Arabic" w:hAnsi="Traditional Arabic"/>
                <w:szCs w:val="20"/>
              </w:rPr>
              <w:t>,</w:t>
            </w:r>
            <w:r w:rsidRPr="00B97267">
              <w:rPr>
                <w:rFonts w:ascii="Traditional Arabic" w:hAnsi="Traditional Arabic"/>
                <w:szCs w:val="20"/>
              </w:rPr>
              <w:t>6</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672</w:t>
            </w:r>
            <w:r w:rsidR="00422789" w:rsidRPr="00B97267">
              <w:rPr>
                <w:rFonts w:ascii="Traditional Arabic" w:hAnsi="Traditional Arabic"/>
                <w:szCs w:val="20"/>
              </w:rPr>
              <w:t>,</w:t>
            </w:r>
            <w:r w:rsidRPr="00B97267">
              <w:rPr>
                <w:rFonts w:ascii="Traditional Arabic" w:hAnsi="Traditional Arabic"/>
                <w:szCs w:val="20"/>
              </w:rPr>
              <w:t>2</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678</w:t>
            </w:r>
            <w:r w:rsidR="00422789" w:rsidRPr="00B97267">
              <w:rPr>
                <w:rFonts w:ascii="Traditional Arabic" w:hAnsi="Traditional Arabic"/>
                <w:szCs w:val="20"/>
              </w:rPr>
              <w:t>,</w:t>
            </w:r>
            <w:r w:rsidRPr="00B97267">
              <w:rPr>
                <w:rFonts w:ascii="Traditional Arabic" w:hAnsi="Traditional Arabic"/>
                <w:szCs w:val="20"/>
              </w:rPr>
              <w:t>9</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668</w:t>
            </w:r>
            <w:r w:rsidR="00422789" w:rsidRPr="00B97267">
              <w:rPr>
                <w:rFonts w:ascii="Traditional Arabic" w:hAnsi="Traditional Arabic"/>
                <w:szCs w:val="20"/>
              </w:rPr>
              <w:t>,</w:t>
            </w:r>
            <w:r w:rsidRPr="00B97267">
              <w:rPr>
                <w:rFonts w:ascii="Traditional Arabic" w:hAnsi="Traditional Arabic"/>
                <w:szCs w:val="20"/>
              </w:rPr>
              <w:t>5</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653</w:t>
            </w:r>
            <w:r w:rsidR="00422789" w:rsidRPr="00B97267">
              <w:rPr>
                <w:rFonts w:ascii="Traditional Arabic" w:hAnsi="Traditional Arabic"/>
                <w:szCs w:val="20"/>
              </w:rPr>
              <w:t>,</w:t>
            </w:r>
            <w:r w:rsidRPr="00B97267">
              <w:rPr>
                <w:rFonts w:ascii="Traditional Arabic" w:hAnsi="Traditional Arabic"/>
                <w:szCs w:val="20"/>
              </w:rPr>
              <w:t>8</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650</w:t>
            </w:r>
            <w:r w:rsidR="00422789" w:rsidRPr="00B97267">
              <w:rPr>
                <w:rFonts w:ascii="Traditional Arabic" w:hAnsi="Traditional Arabic"/>
                <w:szCs w:val="20"/>
              </w:rPr>
              <w:t>,</w:t>
            </w:r>
            <w:r w:rsidRPr="00B97267">
              <w:rPr>
                <w:rFonts w:ascii="Traditional Arabic" w:hAnsi="Traditional Arabic"/>
                <w:szCs w:val="20"/>
              </w:rPr>
              <w:t>7</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656</w:t>
            </w:r>
            <w:r w:rsidR="00422789" w:rsidRPr="00B97267">
              <w:rPr>
                <w:rFonts w:ascii="Traditional Arabic" w:hAnsi="Traditional Arabic"/>
                <w:szCs w:val="20"/>
              </w:rPr>
              <w:t>,</w:t>
            </w:r>
            <w:r w:rsidRPr="00B97267">
              <w:rPr>
                <w:rFonts w:ascii="Traditional Arabic" w:hAnsi="Traditional Arabic"/>
                <w:szCs w:val="20"/>
              </w:rPr>
              <w:t>6</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648</w:t>
            </w:r>
            <w:r w:rsidR="00422789" w:rsidRPr="00B97267">
              <w:rPr>
                <w:rFonts w:ascii="Traditional Arabic" w:hAnsi="Traditional Arabic"/>
                <w:szCs w:val="20"/>
              </w:rPr>
              <w:t>,</w:t>
            </w:r>
            <w:r w:rsidRPr="00B97267">
              <w:rPr>
                <w:rFonts w:ascii="Traditional Arabic" w:hAnsi="Traditional Arabic"/>
                <w:szCs w:val="20"/>
              </w:rPr>
              <w:t>3</w:t>
            </w:r>
          </w:p>
        </w:tc>
      </w:tr>
      <w:tr w:rsidR="00A90045" w:rsidRPr="00E64202" w:rsidTr="00F62C65">
        <w:tc>
          <w:tcPr>
            <w:tcW w:w="1118" w:type="dxa"/>
            <w:hideMark/>
          </w:tcPr>
          <w:p w:rsidR="00A90045" w:rsidRPr="00F62C65" w:rsidRDefault="00A90045" w:rsidP="001835ED">
            <w:pPr>
              <w:spacing w:after="60" w:line="32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362</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63"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367</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4"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358</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50"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328</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315</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78"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325</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9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318</w:t>
            </w:r>
            <w:r w:rsidR="00422789" w:rsidRPr="00B97267">
              <w:rPr>
                <w:rFonts w:ascii="Traditional Arabic" w:hAnsi="Traditional Arabic"/>
                <w:b/>
                <w:bCs/>
                <w:szCs w:val="20"/>
              </w:rPr>
              <w:t>,</w:t>
            </w:r>
            <w:r w:rsidRPr="00B97267">
              <w:rPr>
                <w:rFonts w:ascii="Traditional Arabic" w:hAnsi="Traditional Arabic"/>
                <w:b/>
                <w:bCs/>
                <w:szCs w:val="20"/>
              </w:rPr>
              <w:t>9</w:t>
            </w:r>
          </w:p>
        </w:tc>
      </w:tr>
      <w:tr w:rsidR="00A90045" w:rsidRPr="00E64202" w:rsidTr="00F62C65">
        <w:tc>
          <w:tcPr>
            <w:tcW w:w="1118" w:type="dxa"/>
            <w:vAlign w:val="bottom"/>
            <w:hideMark/>
          </w:tcPr>
          <w:p w:rsidR="00A90045" w:rsidRPr="00F62C65" w:rsidRDefault="00A90045" w:rsidP="001835ED">
            <w:pPr>
              <w:spacing w:after="60" w:line="320" w:lineRule="exact"/>
              <w:ind w:left="57" w:right="57"/>
              <w:rPr>
                <w:b/>
                <w:bCs/>
                <w:spacing w:val="-4"/>
                <w:szCs w:val="26"/>
                <w:lang w:eastAsia="en-IE"/>
              </w:rPr>
            </w:pPr>
            <w:r w:rsidRPr="00F62C65">
              <w:rPr>
                <w:b/>
                <w:bCs/>
                <w:spacing w:val="-4"/>
                <w:szCs w:val="26"/>
                <w:rtl/>
                <w:lang w:eastAsia="en-IE"/>
              </w:rPr>
              <w:t>والد وحيد</w:t>
            </w: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3"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4"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50"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78"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92" w:type="dxa"/>
            <w:vAlign w:val="bottom"/>
          </w:tcPr>
          <w:p w:rsidR="00A90045" w:rsidRPr="00B97267" w:rsidRDefault="00A90045" w:rsidP="001835ED">
            <w:pPr>
              <w:bidi w:val="0"/>
              <w:spacing w:after="60" w:line="320" w:lineRule="exact"/>
              <w:jc w:val="right"/>
              <w:rPr>
                <w:rFonts w:ascii="Traditional Arabic" w:hAnsi="Traditional Arabic"/>
                <w:szCs w:val="20"/>
              </w:rPr>
            </w:pPr>
          </w:p>
        </w:tc>
      </w:tr>
      <w:tr w:rsidR="00A90045" w:rsidRPr="00E64202" w:rsidTr="00F62C65">
        <w:tc>
          <w:tcPr>
            <w:tcW w:w="1118" w:type="dxa"/>
            <w:vAlign w:val="bottom"/>
            <w:hideMark/>
          </w:tcPr>
          <w:p w:rsidR="00A90045" w:rsidRPr="00F21915" w:rsidRDefault="00A90045" w:rsidP="001835ED">
            <w:pPr>
              <w:spacing w:after="60" w:line="320" w:lineRule="exact"/>
              <w:ind w:left="57" w:right="57"/>
              <w:jc w:val="left"/>
              <w:rPr>
                <w:iCs/>
                <w:spacing w:val="-4"/>
                <w:szCs w:val="26"/>
                <w:lang w:eastAsia="en-IE"/>
              </w:rPr>
            </w:pPr>
            <w:r w:rsidRPr="00F62C65">
              <w:rPr>
                <w:iCs/>
                <w:spacing w:val="-4"/>
                <w:szCs w:val="26"/>
                <w:rtl/>
                <w:lang w:eastAsia="en-IE"/>
              </w:rPr>
              <w:t>عاملون</w:t>
            </w: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3"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64"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50"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22"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78" w:type="dxa"/>
            <w:vAlign w:val="bottom"/>
          </w:tcPr>
          <w:p w:rsidR="00A90045" w:rsidRPr="00B97267" w:rsidRDefault="00A90045" w:rsidP="001835ED">
            <w:pPr>
              <w:bidi w:val="0"/>
              <w:spacing w:after="60" w:line="320" w:lineRule="exact"/>
              <w:jc w:val="right"/>
              <w:rPr>
                <w:rFonts w:ascii="Traditional Arabic" w:hAnsi="Traditional Arabic"/>
                <w:szCs w:val="20"/>
              </w:rPr>
            </w:pPr>
          </w:p>
        </w:tc>
        <w:tc>
          <w:tcPr>
            <w:tcW w:w="1092" w:type="dxa"/>
            <w:vAlign w:val="bottom"/>
          </w:tcPr>
          <w:p w:rsidR="00A90045" w:rsidRPr="00B97267" w:rsidRDefault="00A90045" w:rsidP="001835ED">
            <w:pPr>
              <w:bidi w:val="0"/>
              <w:spacing w:after="60" w:line="32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11</w:t>
            </w:r>
            <w:r w:rsidR="00422789" w:rsidRPr="00B97267">
              <w:rPr>
                <w:rFonts w:ascii="Traditional Arabic" w:hAnsi="Traditional Arabic"/>
                <w:szCs w:val="20"/>
              </w:rPr>
              <w:t>,</w:t>
            </w:r>
            <w:r w:rsidRPr="00B97267">
              <w:rPr>
                <w:rFonts w:ascii="Traditional Arabic" w:hAnsi="Traditional Arabic"/>
                <w:szCs w:val="20"/>
              </w:rPr>
              <w:t>1</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13</w:t>
            </w:r>
            <w:r w:rsidR="00422789" w:rsidRPr="00B97267">
              <w:rPr>
                <w:rFonts w:ascii="Traditional Arabic" w:hAnsi="Traditional Arabic"/>
                <w:szCs w:val="20"/>
              </w:rPr>
              <w:t>,</w:t>
            </w:r>
            <w:r w:rsidRPr="00B97267">
              <w:rPr>
                <w:rFonts w:ascii="Traditional Arabic" w:hAnsi="Traditional Arabic"/>
                <w:szCs w:val="20"/>
              </w:rPr>
              <w:t>3</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14</w:t>
            </w:r>
            <w:r w:rsidR="00422789" w:rsidRPr="00B97267">
              <w:rPr>
                <w:rFonts w:ascii="Traditional Arabic" w:hAnsi="Traditional Arabic"/>
                <w:szCs w:val="20"/>
              </w:rPr>
              <w:t>,</w:t>
            </w:r>
            <w:r w:rsidRPr="00B97267">
              <w:rPr>
                <w:rFonts w:ascii="Traditional Arabic" w:hAnsi="Traditional Arabic"/>
                <w:szCs w:val="20"/>
              </w:rPr>
              <w:t>5</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w:t>
            </w:r>
            <w:r w:rsidR="00422789" w:rsidRPr="00B97267">
              <w:rPr>
                <w:rFonts w:ascii="Traditional Arabic" w:hAnsi="Traditional Arabic"/>
                <w:szCs w:val="20"/>
              </w:rPr>
              <w:t>,</w:t>
            </w:r>
            <w:r w:rsidRPr="00B97267">
              <w:rPr>
                <w:rFonts w:ascii="Traditional Arabic" w:hAnsi="Traditional Arabic"/>
                <w:szCs w:val="20"/>
              </w:rPr>
              <w:t>5</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19</w:t>
            </w:r>
            <w:r w:rsidR="00422789" w:rsidRPr="00B97267">
              <w:rPr>
                <w:rFonts w:ascii="Traditional Arabic" w:hAnsi="Traditional Arabic"/>
                <w:szCs w:val="20"/>
              </w:rPr>
              <w:t>,</w:t>
            </w:r>
            <w:r w:rsidRPr="00B97267">
              <w:rPr>
                <w:rFonts w:ascii="Traditional Arabic" w:hAnsi="Traditional Arabic"/>
                <w:szCs w:val="20"/>
              </w:rPr>
              <w:t>8</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20</w:t>
            </w:r>
            <w:r w:rsidR="00422789" w:rsidRPr="00B97267">
              <w:rPr>
                <w:rFonts w:ascii="Traditional Arabic" w:hAnsi="Traditional Arabic"/>
                <w:szCs w:val="20"/>
              </w:rPr>
              <w:t>,</w:t>
            </w:r>
            <w:r w:rsidRPr="00B97267">
              <w:rPr>
                <w:rFonts w:ascii="Traditional Arabic" w:hAnsi="Traditional Arabic"/>
                <w:szCs w:val="20"/>
              </w:rPr>
              <w:t>7</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24</w:t>
            </w:r>
            <w:r w:rsidR="00422789" w:rsidRPr="00B97267">
              <w:rPr>
                <w:rFonts w:ascii="Traditional Arabic" w:hAnsi="Traditional Arabic"/>
                <w:szCs w:val="20"/>
              </w:rPr>
              <w:t>,</w:t>
            </w:r>
            <w:r w:rsidRPr="00B97267">
              <w:rPr>
                <w:rFonts w:ascii="Traditional Arabic" w:hAnsi="Traditional Arabic"/>
                <w:szCs w:val="20"/>
              </w:rPr>
              <w:t>4</w:t>
            </w:r>
          </w:p>
        </w:tc>
      </w:tr>
      <w:tr w:rsidR="00A90045" w:rsidRPr="00E64202" w:rsidTr="00F62C65">
        <w:tc>
          <w:tcPr>
            <w:tcW w:w="1118" w:type="dxa"/>
            <w:hideMark/>
          </w:tcPr>
          <w:p w:rsidR="00A90045" w:rsidRPr="00F62C65" w:rsidRDefault="00A90045" w:rsidP="001835ED">
            <w:pPr>
              <w:spacing w:after="60" w:line="32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95</w:t>
            </w:r>
            <w:r w:rsidR="00422789" w:rsidRPr="00B97267">
              <w:rPr>
                <w:rFonts w:ascii="Traditional Arabic" w:hAnsi="Traditional Arabic"/>
                <w:szCs w:val="20"/>
              </w:rPr>
              <w:t>,</w:t>
            </w:r>
            <w:r w:rsidRPr="00B97267">
              <w:rPr>
                <w:rFonts w:ascii="Traditional Arabic" w:hAnsi="Traditional Arabic"/>
                <w:szCs w:val="20"/>
              </w:rPr>
              <w:t>2</w:t>
            </w:r>
          </w:p>
        </w:tc>
        <w:tc>
          <w:tcPr>
            <w:tcW w:w="1063"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91</w:t>
            </w:r>
            <w:r w:rsidR="00422789" w:rsidRPr="00B97267">
              <w:rPr>
                <w:rFonts w:ascii="Traditional Arabic" w:hAnsi="Traditional Arabic"/>
                <w:szCs w:val="20"/>
              </w:rPr>
              <w:t>,</w:t>
            </w:r>
            <w:r w:rsidRPr="00B97267">
              <w:rPr>
                <w:rFonts w:ascii="Traditional Arabic" w:hAnsi="Traditional Arabic"/>
                <w:szCs w:val="20"/>
              </w:rPr>
              <w:t>9</w:t>
            </w:r>
          </w:p>
        </w:tc>
        <w:tc>
          <w:tcPr>
            <w:tcW w:w="1064"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96</w:t>
            </w:r>
            <w:r w:rsidR="00422789" w:rsidRPr="00B97267">
              <w:rPr>
                <w:rFonts w:ascii="Traditional Arabic" w:hAnsi="Traditional Arabic"/>
                <w:szCs w:val="20"/>
              </w:rPr>
              <w:t>,</w:t>
            </w:r>
            <w:r w:rsidRPr="00B97267">
              <w:rPr>
                <w:rFonts w:ascii="Traditional Arabic" w:hAnsi="Traditional Arabic"/>
                <w:szCs w:val="20"/>
              </w:rPr>
              <w:t>9</w:t>
            </w:r>
          </w:p>
        </w:tc>
        <w:tc>
          <w:tcPr>
            <w:tcW w:w="1050"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102</w:t>
            </w:r>
            <w:r w:rsidR="00422789" w:rsidRPr="00B97267">
              <w:rPr>
                <w:rFonts w:ascii="Traditional Arabic" w:hAnsi="Traditional Arabic"/>
                <w:szCs w:val="20"/>
              </w:rPr>
              <w:t>,</w:t>
            </w:r>
            <w:r w:rsidRPr="00B97267">
              <w:rPr>
                <w:rFonts w:ascii="Traditional Arabic" w:hAnsi="Traditional Arabic"/>
                <w:szCs w:val="20"/>
              </w:rPr>
              <w:t>4</w:t>
            </w:r>
          </w:p>
        </w:tc>
        <w:tc>
          <w:tcPr>
            <w:tcW w:w="102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102</w:t>
            </w:r>
            <w:r w:rsidR="00422789" w:rsidRPr="00B97267">
              <w:rPr>
                <w:rFonts w:ascii="Traditional Arabic" w:hAnsi="Traditional Arabic"/>
                <w:szCs w:val="20"/>
              </w:rPr>
              <w:t>,</w:t>
            </w:r>
            <w:r w:rsidRPr="00B97267">
              <w:rPr>
                <w:rFonts w:ascii="Traditional Arabic" w:hAnsi="Traditional Arabic"/>
                <w:szCs w:val="20"/>
              </w:rPr>
              <w:t>8</w:t>
            </w:r>
          </w:p>
        </w:tc>
        <w:tc>
          <w:tcPr>
            <w:tcW w:w="1078"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102</w:t>
            </w:r>
            <w:r w:rsidR="00422789" w:rsidRPr="00B97267">
              <w:rPr>
                <w:rFonts w:ascii="Traditional Arabic" w:hAnsi="Traditional Arabic"/>
                <w:szCs w:val="20"/>
              </w:rPr>
              <w:t>,</w:t>
            </w:r>
            <w:r w:rsidRPr="00B97267">
              <w:rPr>
                <w:rFonts w:ascii="Traditional Arabic" w:hAnsi="Traditional Arabic"/>
                <w:szCs w:val="20"/>
              </w:rPr>
              <w:t>4</w:t>
            </w:r>
          </w:p>
        </w:tc>
        <w:tc>
          <w:tcPr>
            <w:tcW w:w="1092" w:type="dxa"/>
            <w:hideMark/>
          </w:tcPr>
          <w:p w:rsidR="00A90045" w:rsidRPr="00B97267" w:rsidRDefault="00A90045" w:rsidP="001835ED">
            <w:pPr>
              <w:bidi w:val="0"/>
              <w:spacing w:after="60" w:line="320" w:lineRule="exact"/>
              <w:jc w:val="right"/>
              <w:rPr>
                <w:rFonts w:ascii="Traditional Arabic" w:hAnsi="Traditional Arabic"/>
                <w:szCs w:val="20"/>
                <w:lang w:eastAsia="en-IE"/>
              </w:rPr>
            </w:pPr>
            <w:r w:rsidRPr="00B97267">
              <w:rPr>
                <w:rFonts w:ascii="Traditional Arabic" w:hAnsi="Traditional Arabic"/>
                <w:szCs w:val="20"/>
              </w:rPr>
              <w:t>107</w:t>
            </w:r>
            <w:r w:rsidR="00422789" w:rsidRPr="00B97267">
              <w:rPr>
                <w:rFonts w:ascii="Traditional Arabic" w:hAnsi="Traditional Arabic"/>
                <w:szCs w:val="20"/>
              </w:rPr>
              <w:t>,</w:t>
            </w:r>
            <w:r w:rsidRPr="00B97267">
              <w:rPr>
                <w:rFonts w:ascii="Traditional Arabic" w:hAnsi="Traditional Arabic"/>
                <w:szCs w:val="20"/>
              </w:rPr>
              <w:t>3</w:t>
            </w:r>
          </w:p>
        </w:tc>
      </w:tr>
      <w:tr w:rsidR="00A90045" w:rsidRPr="00E64202" w:rsidTr="00F62C65">
        <w:tc>
          <w:tcPr>
            <w:tcW w:w="1118" w:type="dxa"/>
            <w:hideMark/>
          </w:tcPr>
          <w:p w:rsidR="00A90045" w:rsidRPr="00F62C65" w:rsidRDefault="00A90045" w:rsidP="001835ED">
            <w:pPr>
              <w:spacing w:after="60" w:line="320" w:lineRule="exact"/>
              <w:ind w:left="227" w:right="57"/>
              <w:rPr>
                <w:b/>
                <w:bCs/>
                <w:i/>
                <w:spacing w:val="-4"/>
                <w:szCs w:val="26"/>
                <w:rtl/>
                <w:lang w:eastAsia="en-IE"/>
              </w:rPr>
            </w:pPr>
            <w:r w:rsidRPr="00F62C65">
              <w:rPr>
                <w:b/>
                <w:bCs/>
                <w:i/>
                <w:spacing w:val="-4"/>
                <w:szCs w:val="26"/>
                <w:rtl/>
                <w:lang w:eastAsia="en-IE"/>
              </w:rPr>
              <w:t>المجموع</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106</w:t>
            </w:r>
            <w:r w:rsidR="00422789" w:rsidRPr="00B97267">
              <w:rPr>
                <w:rFonts w:ascii="Traditional Arabic" w:hAnsi="Traditional Arabic"/>
                <w:b/>
                <w:bCs/>
                <w:szCs w:val="20"/>
              </w:rPr>
              <w:t>,</w:t>
            </w:r>
            <w:r w:rsidRPr="00B97267">
              <w:rPr>
                <w:rFonts w:ascii="Traditional Arabic" w:hAnsi="Traditional Arabic"/>
                <w:b/>
                <w:bCs/>
                <w:szCs w:val="20"/>
              </w:rPr>
              <w:t>3</w:t>
            </w:r>
          </w:p>
        </w:tc>
        <w:tc>
          <w:tcPr>
            <w:tcW w:w="1063"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105</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64"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111</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50"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123</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2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122</w:t>
            </w:r>
            <w:r w:rsidR="00422789" w:rsidRPr="00B97267">
              <w:rPr>
                <w:rFonts w:ascii="Traditional Arabic" w:hAnsi="Traditional Arabic"/>
                <w:b/>
                <w:bCs/>
                <w:szCs w:val="20"/>
              </w:rPr>
              <w:t>,</w:t>
            </w:r>
            <w:r w:rsidRPr="00B97267">
              <w:rPr>
                <w:rFonts w:ascii="Traditional Arabic" w:hAnsi="Traditional Arabic"/>
                <w:b/>
                <w:bCs/>
                <w:szCs w:val="20"/>
              </w:rPr>
              <w:t>6</w:t>
            </w:r>
          </w:p>
        </w:tc>
        <w:tc>
          <w:tcPr>
            <w:tcW w:w="1078"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123</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92" w:type="dxa"/>
            <w:hideMark/>
          </w:tcPr>
          <w:p w:rsidR="00A90045" w:rsidRPr="00B97267" w:rsidRDefault="00A90045" w:rsidP="001835ED">
            <w:pPr>
              <w:bidi w:val="0"/>
              <w:spacing w:after="60" w:line="320" w:lineRule="exact"/>
              <w:jc w:val="right"/>
              <w:rPr>
                <w:rFonts w:ascii="Traditional Arabic" w:hAnsi="Traditional Arabic"/>
                <w:b/>
                <w:bCs/>
                <w:szCs w:val="20"/>
                <w:lang w:eastAsia="en-IE"/>
              </w:rPr>
            </w:pPr>
            <w:r w:rsidRPr="00B97267">
              <w:rPr>
                <w:rFonts w:ascii="Traditional Arabic" w:hAnsi="Traditional Arabic"/>
                <w:b/>
                <w:bCs/>
                <w:szCs w:val="20"/>
              </w:rPr>
              <w:t>131</w:t>
            </w:r>
            <w:r w:rsidR="00422789" w:rsidRPr="00B97267">
              <w:rPr>
                <w:rFonts w:ascii="Traditional Arabic" w:hAnsi="Traditional Arabic"/>
                <w:b/>
                <w:bCs/>
                <w:szCs w:val="20"/>
              </w:rPr>
              <w:t>,</w:t>
            </w:r>
            <w:r w:rsidRPr="00B97267">
              <w:rPr>
                <w:rFonts w:ascii="Traditional Arabic" w:hAnsi="Traditional Arabic"/>
                <w:b/>
                <w:bCs/>
                <w:szCs w:val="20"/>
              </w:rPr>
              <w:t>7</w:t>
            </w:r>
          </w:p>
        </w:tc>
      </w:tr>
      <w:tr w:rsidR="00A90045" w:rsidRPr="00E64202" w:rsidTr="00F62C65">
        <w:tc>
          <w:tcPr>
            <w:tcW w:w="1118" w:type="dxa"/>
            <w:hideMark/>
          </w:tcPr>
          <w:p w:rsidR="00A90045" w:rsidRPr="00F21915" w:rsidRDefault="00A90045" w:rsidP="00F21915">
            <w:pPr>
              <w:spacing w:after="60" w:line="306" w:lineRule="exact"/>
              <w:ind w:left="57" w:right="57"/>
              <w:jc w:val="left"/>
              <w:rPr>
                <w:iCs/>
                <w:spacing w:val="-4"/>
                <w:szCs w:val="26"/>
                <w:rtl/>
                <w:lang w:eastAsia="en-IE"/>
              </w:rPr>
            </w:pPr>
            <w:r w:rsidRPr="00F62C65">
              <w:rPr>
                <w:iCs/>
                <w:spacing w:val="-4"/>
                <w:szCs w:val="26"/>
                <w:rtl/>
                <w:lang w:eastAsia="en-IE"/>
              </w:rPr>
              <w:t>عاطلون عن العمل</w:t>
            </w:r>
          </w:p>
        </w:tc>
        <w:tc>
          <w:tcPr>
            <w:tcW w:w="1022"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63"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64"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50"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22"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78" w:type="dxa"/>
            <w:vAlign w:val="bottom"/>
          </w:tcPr>
          <w:p w:rsidR="00A90045" w:rsidRPr="00B97267" w:rsidRDefault="00A90045" w:rsidP="00F21915">
            <w:pPr>
              <w:bidi w:val="0"/>
              <w:spacing w:after="60" w:line="306" w:lineRule="exact"/>
              <w:jc w:val="right"/>
              <w:rPr>
                <w:rFonts w:ascii="Traditional Arabic" w:hAnsi="Traditional Arabic"/>
                <w:szCs w:val="20"/>
              </w:rPr>
            </w:pPr>
          </w:p>
        </w:tc>
        <w:tc>
          <w:tcPr>
            <w:tcW w:w="1092" w:type="dxa"/>
            <w:vAlign w:val="bottom"/>
          </w:tcPr>
          <w:p w:rsidR="00A90045" w:rsidRPr="00B97267" w:rsidRDefault="00A90045" w:rsidP="00F21915">
            <w:pPr>
              <w:bidi w:val="0"/>
              <w:spacing w:after="60" w:line="306"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F21915">
            <w:pPr>
              <w:spacing w:after="60" w:line="306"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63"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64"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50"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2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78"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c>
          <w:tcPr>
            <w:tcW w:w="109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w:t>
            </w:r>
          </w:p>
        </w:tc>
      </w:tr>
      <w:tr w:rsidR="00A90045" w:rsidRPr="00E64202" w:rsidTr="00F62C65">
        <w:tc>
          <w:tcPr>
            <w:tcW w:w="1118" w:type="dxa"/>
            <w:hideMark/>
          </w:tcPr>
          <w:p w:rsidR="00A90045" w:rsidRPr="00F62C65" w:rsidRDefault="00A90045" w:rsidP="00F21915">
            <w:pPr>
              <w:spacing w:after="60" w:line="306"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13</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14</w:t>
            </w:r>
            <w:r w:rsidR="00422789" w:rsidRPr="00B97267">
              <w:rPr>
                <w:rFonts w:ascii="Traditional Arabic" w:hAnsi="Traditional Arabic"/>
                <w:szCs w:val="20"/>
              </w:rPr>
              <w:t>,</w:t>
            </w:r>
            <w:r w:rsidRPr="00B97267">
              <w:rPr>
                <w:rFonts w:ascii="Traditional Arabic" w:hAnsi="Traditional Arabic"/>
                <w:szCs w:val="20"/>
              </w:rPr>
              <w:t>2</w:t>
            </w:r>
          </w:p>
        </w:tc>
        <w:tc>
          <w:tcPr>
            <w:tcW w:w="1064"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13</w:t>
            </w:r>
            <w:r w:rsidR="00422789" w:rsidRPr="00B97267">
              <w:rPr>
                <w:rFonts w:ascii="Traditional Arabic" w:hAnsi="Traditional Arabic"/>
                <w:szCs w:val="20"/>
              </w:rPr>
              <w:t>,</w:t>
            </w:r>
            <w:r w:rsidRPr="00B97267">
              <w:rPr>
                <w:rFonts w:ascii="Traditional Arabic" w:hAnsi="Traditional Arabic"/>
                <w:szCs w:val="20"/>
              </w:rPr>
              <w:t>2</w:t>
            </w:r>
          </w:p>
        </w:tc>
        <w:tc>
          <w:tcPr>
            <w:tcW w:w="1050"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11</w:t>
            </w:r>
            <w:r w:rsidR="00422789" w:rsidRPr="00B97267">
              <w:rPr>
                <w:rFonts w:ascii="Traditional Arabic" w:hAnsi="Traditional Arabic"/>
                <w:szCs w:val="20"/>
              </w:rPr>
              <w:t>,</w:t>
            </w:r>
            <w:r w:rsidRPr="00B97267">
              <w:rPr>
                <w:rFonts w:ascii="Traditional Arabic" w:hAnsi="Traditional Arabic"/>
                <w:szCs w:val="20"/>
              </w:rPr>
              <w:t>7</w:t>
            </w:r>
          </w:p>
        </w:tc>
        <w:tc>
          <w:tcPr>
            <w:tcW w:w="102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12</w:t>
            </w:r>
            <w:r w:rsidR="00422789" w:rsidRPr="00B97267">
              <w:rPr>
                <w:rFonts w:ascii="Traditional Arabic" w:hAnsi="Traditional Arabic"/>
                <w:szCs w:val="20"/>
              </w:rPr>
              <w:t>,</w:t>
            </w:r>
            <w:r w:rsidRPr="00B97267">
              <w:rPr>
                <w:rFonts w:ascii="Traditional Arabic" w:hAnsi="Traditional Arabic"/>
                <w:szCs w:val="20"/>
              </w:rPr>
              <w:t>1</w:t>
            </w:r>
          </w:p>
        </w:tc>
        <w:tc>
          <w:tcPr>
            <w:tcW w:w="1078"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9</w:t>
            </w:r>
            <w:r w:rsidR="00422789" w:rsidRPr="00B97267">
              <w:rPr>
                <w:rFonts w:ascii="Traditional Arabic" w:hAnsi="Traditional Arabic"/>
                <w:szCs w:val="20"/>
              </w:rPr>
              <w:t>,</w:t>
            </w:r>
            <w:r w:rsidRPr="00B97267">
              <w:rPr>
                <w:rFonts w:ascii="Traditional Arabic" w:hAnsi="Traditional Arabic"/>
                <w:szCs w:val="20"/>
              </w:rPr>
              <w:t>1</w:t>
            </w:r>
          </w:p>
        </w:tc>
        <w:tc>
          <w:tcPr>
            <w:tcW w:w="1092" w:type="dxa"/>
            <w:hideMark/>
          </w:tcPr>
          <w:p w:rsidR="00A90045" w:rsidRPr="00B97267" w:rsidRDefault="00A90045" w:rsidP="00F21915">
            <w:pPr>
              <w:bidi w:val="0"/>
              <w:spacing w:after="60" w:line="306" w:lineRule="exact"/>
              <w:jc w:val="right"/>
              <w:rPr>
                <w:rFonts w:ascii="Traditional Arabic" w:hAnsi="Traditional Arabic"/>
                <w:szCs w:val="20"/>
                <w:lang w:eastAsia="en-IE"/>
              </w:rPr>
            </w:pPr>
            <w:r w:rsidRPr="00B97267">
              <w:rPr>
                <w:rFonts w:ascii="Traditional Arabic" w:hAnsi="Traditional Arabic"/>
                <w:szCs w:val="20"/>
              </w:rPr>
              <w:t>10</w:t>
            </w:r>
            <w:r w:rsidR="00422789" w:rsidRPr="00B97267">
              <w:rPr>
                <w:rFonts w:ascii="Traditional Arabic" w:hAnsi="Traditional Arabic"/>
                <w:szCs w:val="20"/>
              </w:rPr>
              <w:t>,</w:t>
            </w:r>
            <w:r w:rsidRPr="00B97267">
              <w:rPr>
                <w:rFonts w:ascii="Traditional Arabic" w:hAnsi="Traditional Arabic"/>
                <w:szCs w:val="20"/>
              </w:rPr>
              <w:t>6</w:t>
            </w:r>
          </w:p>
        </w:tc>
      </w:tr>
      <w:tr w:rsidR="00A90045" w:rsidRPr="00E64202" w:rsidTr="00F62C65">
        <w:tc>
          <w:tcPr>
            <w:tcW w:w="1118" w:type="dxa"/>
            <w:hideMark/>
          </w:tcPr>
          <w:p w:rsidR="00A90045" w:rsidRPr="00F62C65" w:rsidRDefault="00A90045" w:rsidP="00F21915">
            <w:pPr>
              <w:spacing w:after="60" w:line="306" w:lineRule="exact"/>
              <w:ind w:left="227" w:right="57"/>
              <w:rPr>
                <w:spacing w:val="-4"/>
                <w:szCs w:val="26"/>
              </w:rPr>
            </w:pPr>
            <w:r w:rsidRPr="00F62C65">
              <w:rPr>
                <w:b/>
                <w:bCs/>
                <w:spacing w:val="-4"/>
                <w:szCs w:val="26"/>
                <w:rtl/>
              </w:rPr>
              <w:t>المجموع</w:t>
            </w:r>
          </w:p>
        </w:tc>
        <w:tc>
          <w:tcPr>
            <w:tcW w:w="1022"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14</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63"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15</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64"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14</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50"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14</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22"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13</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78"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12</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92" w:type="dxa"/>
            <w:hideMark/>
          </w:tcPr>
          <w:p w:rsidR="00A90045" w:rsidRPr="00B97267" w:rsidRDefault="00A90045" w:rsidP="00F21915">
            <w:pPr>
              <w:bidi w:val="0"/>
              <w:spacing w:after="60" w:line="306" w:lineRule="exact"/>
              <w:jc w:val="right"/>
              <w:rPr>
                <w:rFonts w:ascii="Traditional Arabic" w:hAnsi="Traditional Arabic"/>
                <w:b/>
                <w:bCs/>
                <w:szCs w:val="20"/>
                <w:lang w:eastAsia="en-IE"/>
              </w:rPr>
            </w:pPr>
            <w:r w:rsidRPr="00B97267">
              <w:rPr>
                <w:rFonts w:ascii="Traditional Arabic" w:hAnsi="Traditional Arabic"/>
                <w:b/>
                <w:bCs/>
                <w:szCs w:val="20"/>
              </w:rPr>
              <w:t>11</w:t>
            </w:r>
            <w:r w:rsidR="00422789" w:rsidRPr="00B97267">
              <w:rPr>
                <w:rFonts w:ascii="Traditional Arabic" w:hAnsi="Traditional Arabic"/>
                <w:b/>
                <w:bCs/>
                <w:szCs w:val="20"/>
              </w:rPr>
              <w:t>,</w:t>
            </w:r>
            <w:r w:rsidRPr="00B97267">
              <w:rPr>
                <w:rFonts w:ascii="Traditional Arabic" w:hAnsi="Traditional Arabic"/>
                <w:b/>
                <w:bCs/>
                <w:szCs w:val="20"/>
              </w:rPr>
              <w:t>7</w:t>
            </w:r>
          </w:p>
        </w:tc>
      </w:tr>
      <w:tr w:rsidR="00A90045" w:rsidRPr="00E64202" w:rsidTr="00F62C65">
        <w:tc>
          <w:tcPr>
            <w:tcW w:w="1118" w:type="dxa"/>
            <w:hideMark/>
          </w:tcPr>
          <w:p w:rsidR="00A90045" w:rsidRPr="00F62C65" w:rsidRDefault="00A90045" w:rsidP="00B97267">
            <w:pPr>
              <w:spacing w:after="60" w:line="280" w:lineRule="exact"/>
              <w:ind w:left="57" w:right="57"/>
              <w:jc w:val="left"/>
              <w:rPr>
                <w:iCs/>
                <w:spacing w:val="-4"/>
                <w:szCs w:val="26"/>
                <w:rtl/>
                <w:lang w:eastAsia="en-IE"/>
              </w:rPr>
            </w:pPr>
            <w:r w:rsidRPr="00F62C65">
              <w:rPr>
                <w:rFonts w:hint="cs"/>
                <w:iCs/>
                <w:spacing w:val="-4"/>
                <w:szCs w:val="26"/>
                <w:rtl/>
                <w:lang w:eastAsia="en-IE"/>
              </w:rPr>
              <w:lastRenderedPageBreak/>
              <w:t>ليسوا ضمن القوة العاملة</w:t>
            </w:r>
          </w:p>
        </w:tc>
        <w:tc>
          <w:tcPr>
            <w:tcW w:w="1022" w:type="dxa"/>
            <w:vAlign w:val="bottom"/>
          </w:tcPr>
          <w:p w:rsidR="00A90045" w:rsidRPr="00230785" w:rsidRDefault="00A90045" w:rsidP="00B97267">
            <w:pPr>
              <w:bidi w:val="0"/>
              <w:spacing w:after="60" w:line="280" w:lineRule="exact"/>
              <w:jc w:val="right"/>
              <w:rPr>
                <w:szCs w:val="20"/>
              </w:rPr>
            </w:pPr>
          </w:p>
        </w:tc>
        <w:tc>
          <w:tcPr>
            <w:tcW w:w="1063" w:type="dxa"/>
            <w:vAlign w:val="bottom"/>
          </w:tcPr>
          <w:p w:rsidR="00A90045" w:rsidRPr="00230785" w:rsidRDefault="00A90045" w:rsidP="00B97267">
            <w:pPr>
              <w:bidi w:val="0"/>
              <w:spacing w:after="60" w:line="280" w:lineRule="exact"/>
              <w:jc w:val="right"/>
              <w:rPr>
                <w:szCs w:val="20"/>
              </w:rPr>
            </w:pPr>
          </w:p>
        </w:tc>
        <w:tc>
          <w:tcPr>
            <w:tcW w:w="1064" w:type="dxa"/>
            <w:vAlign w:val="bottom"/>
          </w:tcPr>
          <w:p w:rsidR="00A90045" w:rsidRPr="00230785" w:rsidRDefault="00A90045" w:rsidP="00B97267">
            <w:pPr>
              <w:bidi w:val="0"/>
              <w:spacing w:after="60" w:line="280" w:lineRule="exact"/>
              <w:jc w:val="right"/>
              <w:rPr>
                <w:szCs w:val="20"/>
              </w:rPr>
            </w:pPr>
          </w:p>
        </w:tc>
        <w:tc>
          <w:tcPr>
            <w:tcW w:w="1050" w:type="dxa"/>
            <w:vAlign w:val="bottom"/>
          </w:tcPr>
          <w:p w:rsidR="00A90045" w:rsidRPr="00230785" w:rsidRDefault="00A90045" w:rsidP="00B97267">
            <w:pPr>
              <w:bidi w:val="0"/>
              <w:spacing w:after="60" w:line="280" w:lineRule="exact"/>
              <w:jc w:val="right"/>
              <w:rPr>
                <w:szCs w:val="20"/>
              </w:rPr>
            </w:pPr>
          </w:p>
        </w:tc>
        <w:tc>
          <w:tcPr>
            <w:tcW w:w="1022" w:type="dxa"/>
            <w:vAlign w:val="bottom"/>
          </w:tcPr>
          <w:p w:rsidR="00A90045" w:rsidRPr="00230785" w:rsidRDefault="00A90045" w:rsidP="00B97267">
            <w:pPr>
              <w:bidi w:val="0"/>
              <w:spacing w:after="60" w:line="280" w:lineRule="exact"/>
              <w:jc w:val="right"/>
              <w:rPr>
                <w:szCs w:val="20"/>
              </w:rPr>
            </w:pPr>
          </w:p>
        </w:tc>
        <w:tc>
          <w:tcPr>
            <w:tcW w:w="1078" w:type="dxa"/>
            <w:vAlign w:val="bottom"/>
          </w:tcPr>
          <w:p w:rsidR="00A90045" w:rsidRPr="00230785" w:rsidRDefault="00A90045" w:rsidP="00B97267">
            <w:pPr>
              <w:bidi w:val="0"/>
              <w:spacing w:after="60" w:line="280" w:lineRule="exact"/>
              <w:jc w:val="right"/>
              <w:rPr>
                <w:szCs w:val="20"/>
              </w:rPr>
            </w:pPr>
          </w:p>
        </w:tc>
        <w:tc>
          <w:tcPr>
            <w:tcW w:w="1092" w:type="dxa"/>
            <w:vAlign w:val="bottom"/>
          </w:tcPr>
          <w:p w:rsidR="00A90045" w:rsidRPr="00230785" w:rsidRDefault="00A90045" w:rsidP="00B97267">
            <w:pPr>
              <w:bidi w:val="0"/>
              <w:spacing w:after="60" w:line="280" w:lineRule="exact"/>
              <w:jc w:val="right"/>
              <w:rPr>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10</w:t>
            </w:r>
            <w:r w:rsidR="00422789" w:rsidRPr="00B97267">
              <w:rPr>
                <w:rFonts w:ascii="Traditional Arabic" w:hAnsi="Traditional Arabic"/>
                <w:szCs w:val="20"/>
              </w:rPr>
              <w:t>,</w:t>
            </w:r>
            <w:r w:rsidRPr="00B97267">
              <w:rPr>
                <w:rFonts w:ascii="Traditional Arabic" w:hAnsi="Traditional Arabic"/>
                <w:szCs w:val="20"/>
              </w:rPr>
              <w:t>6</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10</w:t>
            </w:r>
            <w:r w:rsidR="00422789" w:rsidRPr="00B97267">
              <w:rPr>
                <w:rFonts w:ascii="Traditional Arabic" w:hAnsi="Traditional Arabic"/>
                <w:szCs w:val="20"/>
              </w:rPr>
              <w:t>,</w:t>
            </w:r>
            <w:r w:rsidRPr="00B97267">
              <w:rPr>
                <w:rFonts w:ascii="Traditional Arabic" w:hAnsi="Traditional Arabic"/>
                <w:szCs w:val="20"/>
              </w:rPr>
              <w:t>3</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10</w:t>
            </w:r>
            <w:r w:rsidR="00422789" w:rsidRPr="00B97267">
              <w:rPr>
                <w:rFonts w:ascii="Traditional Arabic" w:hAnsi="Traditional Arabic"/>
                <w:szCs w:val="20"/>
              </w:rPr>
              <w:t>,</w:t>
            </w:r>
            <w:r w:rsidRPr="00B97267">
              <w:rPr>
                <w:rFonts w:ascii="Traditional Arabic" w:hAnsi="Traditional Arabic"/>
                <w:szCs w:val="20"/>
              </w:rPr>
              <w:t>6</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12</w:t>
            </w:r>
            <w:r w:rsidR="00422789" w:rsidRPr="00B97267">
              <w:rPr>
                <w:rFonts w:ascii="Traditional Arabic" w:hAnsi="Traditional Arabic"/>
                <w:szCs w:val="20"/>
              </w:rPr>
              <w:t>,</w:t>
            </w:r>
            <w:r w:rsidRPr="00B97267">
              <w:rPr>
                <w:rFonts w:ascii="Traditional Arabic" w:hAnsi="Traditional Arabic"/>
                <w:szCs w:val="20"/>
              </w:rPr>
              <w:t>8</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9</w:t>
            </w:r>
            <w:r w:rsidR="00422789" w:rsidRPr="00B97267">
              <w:rPr>
                <w:rFonts w:ascii="Traditional Arabic" w:hAnsi="Traditional Arabic"/>
                <w:szCs w:val="20"/>
              </w:rPr>
              <w:t>,</w:t>
            </w:r>
            <w:r w:rsidRPr="00B97267">
              <w:rPr>
                <w:rFonts w:ascii="Traditional Arabic" w:hAnsi="Traditional Arabic"/>
                <w:szCs w:val="20"/>
              </w:rPr>
              <w:t>2</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9</w:t>
            </w:r>
            <w:r w:rsidR="00422789" w:rsidRPr="00B97267">
              <w:rPr>
                <w:rFonts w:ascii="Traditional Arabic" w:hAnsi="Traditional Arabic"/>
                <w:szCs w:val="20"/>
              </w:rPr>
              <w:t>,</w:t>
            </w:r>
            <w:r w:rsidRPr="00B97267">
              <w:rPr>
                <w:rFonts w:ascii="Traditional Arabic" w:hAnsi="Traditional Arabic"/>
                <w:szCs w:val="20"/>
              </w:rPr>
              <w:t>6</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9</w:t>
            </w:r>
            <w:r w:rsidR="00422789" w:rsidRPr="00B97267">
              <w:rPr>
                <w:rFonts w:ascii="Traditional Arabic" w:hAnsi="Traditional Arabic"/>
                <w:szCs w:val="20"/>
              </w:rPr>
              <w:t>,</w:t>
            </w:r>
            <w:r w:rsidRPr="00B97267">
              <w:rPr>
                <w:rFonts w:ascii="Traditional Arabic" w:hAnsi="Traditional Arabic"/>
                <w:szCs w:val="20"/>
              </w:rPr>
              <w:t>7</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87</w:t>
            </w:r>
            <w:r w:rsidR="00422789" w:rsidRPr="00B97267">
              <w:rPr>
                <w:rFonts w:ascii="Traditional Arabic" w:hAnsi="Traditional Arabic"/>
                <w:szCs w:val="20"/>
              </w:rPr>
              <w:t>,</w:t>
            </w:r>
            <w:r w:rsidRPr="00B97267">
              <w:rPr>
                <w:rFonts w:ascii="Traditional Arabic" w:hAnsi="Traditional Arabic"/>
                <w:szCs w:val="20"/>
              </w:rPr>
              <w:t>8</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86</w:t>
            </w:r>
            <w:r w:rsidR="00422789" w:rsidRPr="00B97267">
              <w:rPr>
                <w:rFonts w:ascii="Traditional Arabic" w:hAnsi="Traditional Arabic"/>
                <w:szCs w:val="20"/>
              </w:rPr>
              <w:t>,</w:t>
            </w:r>
            <w:r w:rsidRPr="00B97267">
              <w:rPr>
                <w:rFonts w:ascii="Traditional Arabic" w:hAnsi="Traditional Arabic"/>
                <w:szCs w:val="20"/>
              </w:rPr>
              <w:t>1</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87</w:t>
            </w:r>
            <w:r w:rsidR="00422789" w:rsidRPr="00B97267">
              <w:rPr>
                <w:rFonts w:ascii="Traditional Arabic" w:hAnsi="Traditional Arabic"/>
                <w:szCs w:val="20"/>
              </w:rPr>
              <w:t>,</w:t>
            </w:r>
            <w:r w:rsidRPr="00B97267">
              <w:rPr>
                <w:rFonts w:ascii="Traditional Arabic" w:hAnsi="Traditional Arabic"/>
                <w:szCs w:val="20"/>
              </w:rPr>
              <w:t>9</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80</w:t>
            </w:r>
            <w:r w:rsidR="00422789" w:rsidRPr="00B97267">
              <w:rPr>
                <w:rFonts w:ascii="Traditional Arabic" w:hAnsi="Traditional Arabic"/>
                <w:szCs w:val="20"/>
              </w:rPr>
              <w:t>,</w:t>
            </w:r>
            <w:r w:rsidRPr="00B97267">
              <w:rPr>
                <w:rFonts w:ascii="Traditional Arabic" w:hAnsi="Traditional Arabic"/>
                <w:szCs w:val="20"/>
              </w:rPr>
              <w:t>6</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78</w:t>
            </w:r>
            <w:r w:rsidR="00422789" w:rsidRPr="00B97267">
              <w:rPr>
                <w:rFonts w:ascii="Traditional Arabic" w:hAnsi="Traditional Arabic"/>
                <w:szCs w:val="20"/>
              </w:rPr>
              <w:t>,</w:t>
            </w:r>
            <w:r w:rsidRPr="00B97267">
              <w:rPr>
                <w:rFonts w:ascii="Traditional Arabic" w:hAnsi="Traditional Arabic"/>
                <w:szCs w:val="20"/>
              </w:rPr>
              <w:t>9</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75</w:t>
            </w:r>
            <w:r w:rsidR="00422789" w:rsidRPr="00B97267">
              <w:rPr>
                <w:rFonts w:ascii="Traditional Arabic" w:hAnsi="Traditional Arabic"/>
                <w:szCs w:val="20"/>
              </w:rPr>
              <w:t>,</w:t>
            </w:r>
            <w:r w:rsidRPr="00B97267">
              <w:rPr>
                <w:rFonts w:ascii="Traditional Arabic" w:hAnsi="Traditional Arabic"/>
                <w:szCs w:val="20"/>
              </w:rPr>
              <w:t>6</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78</w:t>
            </w:r>
            <w:r w:rsidR="00422789" w:rsidRPr="00B97267">
              <w:rPr>
                <w:rFonts w:ascii="Traditional Arabic" w:hAnsi="Traditional Arabic"/>
                <w:szCs w:val="20"/>
              </w:rPr>
              <w:t>,</w:t>
            </w:r>
            <w:r w:rsidRPr="00B97267">
              <w:rPr>
                <w:rFonts w:ascii="Traditional Arabic" w:hAnsi="Traditional Arabic"/>
                <w:szCs w:val="20"/>
              </w:rPr>
              <w:t>0</w:t>
            </w:r>
          </w:p>
        </w:tc>
      </w:tr>
      <w:tr w:rsidR="00A90045" w:rsidRPr="00E64202" w:rsidTr="00F62C65">
        <w:tc>
          <w:tcPr>
            <w:tcW w:w="1118" w:type="dxa"/>
            <w:hideMark/>
          </w:tcPr>
          <w:p w:rsidR="00A90045" w:rsidRPr="00F62C65" w:rsidRDefault="00A90045" w:rsidP="00B97267">
            <w:pPr>
              <w:spacing w:after="60" w:line="28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98</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3"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96</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4"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98</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50"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93</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88</w:t>
            </w:r>
            <w:r w:rsidR="00422789" w:rsidRPr="00B97267">
              <w:rPr>
                <w:rFonts w:ascii="Traditional Arabic" w:hAnsi="Traditional Arabic"/>
                <w:b/>
                <w:bCs/>
                <w:szCs w:val="20"/>
              </w:rPr>
              <w:t>,</w:t>
            </w:r>
            <w:r w:rsidRPr="00B97267">
              <w:rPr>
                <w:rFonts w:ascii="Traditional Arabic" w:hAnsi="Traditional Arabic"/>
                <w:b/>
                <w:bCs/>
                <w:szCs w:val="20"/>
              </w:rPr>
              <w:t>1</w:t>
            </w:r>
          </w:p>
        </w:tc>
        <w:tc>
          <w:tcPr>
            <w:tcW w:w="1078"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85</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87</w:t>
            </w:r>
            <w:r w:rsidR="00422789" w:rsidRPr="00B97267">
              <w:rPr>
                <w:rFonts w:ascii="Traditional Arabic" w:hAnsi="Traditional Arabic"/>
                <w:b/>
                <w:bCs/>
                <w:szCs w:val="20"/>
              </w:rPr>
              <w:t>,</w:t>
            </w:r>
            <w:r w:rsidRPr="00B97267">
              <w:rPr>
                <w:rFonts w:ascii="Traditional Arabic" w:hAnsi="Traditional Arabic"/>
                <w:b/>
                <w:bCs/>
                <w:szCs w:val="20"/>
              </w:rPr>
              <w:t>7</w:t>
            </w:r>
          </w:p>
        </w:tc>
      </w:tr>
      <w:tr w:rsidR="00A90045" w:rsidRPr="00E64202" w:rsidTr="00F62C65">
        <w:tc>
          <w:tcPr>
            <w:tcW w:w="1118" w:type="dxa"/>
            <w:hideMark/>
          </w:tcPr>
          <w:p w:rsidR="00A90045" w:rsidRPr="00F62C65" w:rsidRDefault="00A90045" w:rsidP="00B97267">
            <w:pPr>
              <w:spacing w:after="60" w:line="280" w:lineRule="exact"/>
              <w:ind w:left="57" w:right="57"/>
              <w:rPr>
                <w:spacing w:val="-4"/>
                <w:szCs w:val="26"/>
                <w:rtl/>
                <w:lang w:val="fr-FR" w:eastAsia="en-IE" w:bidi="ar-MA"/>
              </w:rPr>
            </w:pPr>
            <w:r w:rsidRPr="00F62C65">
              <w:rPr>
                <w:rFonts w:hint="cs"/>
                <w:spacing w:val="-4"/>
                <w:szCs w:val="26"/>
                <w:rtl/>
                <w:lang w:val="fr-FR" w:eastAsia="en-IE"/>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lang w:eastAsia="en-IE"/>
              </w:rPr>
              <w:t> </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lang w:eastAsia="en-IE"/>
              </w:rPr>
              <w:t> </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lang w:eastAsia="en-IE"/>
              </w:rPr>
              <w:t> </w:t>
            </w:r>
          </w:p>
        </w:tc>
        <w:tc>
          <w:tcPr>
            <w:tcW w:w="1050"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78"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92" w:type="dxa"/>
            <w:vAlign w:val="bottom"/>
          </w:tcPr>
          <w:p w:rsidR="00A90045" w:rsidRPr="00B97267" w:rsidRDefault="00A90045" w:rsidP="00B97267">
            <w:pPr>
              <w:bidi w:val="0"/>
              <w:spacing w:after="60" w:line="28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23</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24</w:t>
            </w:r>
            <w:r w:rsidR="00422789" w:rsidRPr="00B97267">
              <w:rPr>
                <w:rFonts w:ascii="Traditional Arabic" w:hAnsi="Traditional Arabic"/>
                <w:szCs w:val="20"/>
              </w:rPr>
              <w:t>,</w:t>
            </w:r>
            <w:r w:rsidRPr="00B97267">
              <w:rPr>
                <w:rFonts w:ascii="Traditional Arabic" w:hAnsi="Traditional Arabic"/>
                <w:szCs w:val="20"/>
              </w:rPr>
              <w:t>8</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26</w:t>
            </w:r>
            <w:r w:rsidR="00422789" w:rsidRPr="00B97267">
              <w:rPr>
                <w:rFonts w:ascii="Traditional Arabic" w:hAnsi="Traditional Arabic"/>
                <w:szCs w:val="20"/>
              </w:rPr>
              <w:t>,</w:t>
            </w:r>
            <w:r w:rsidRPr="00B97267">
              <w:rPr>
                <w:rFonts w:ascii="Traditional Arabic" w:hAnsi="Traditional Arabic"/>
                <w:szCs w:val="20"/>
              </w:rPr>
              <w:t>3</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35</w:t>
            </w:r>
            <w:r w:rsidR="00422789" w:rsidRPr="00B97267">
              <w:rPr>
                <w:rFonts w:ascii="Traditional Arabic" w:hAnsi="Traditional Arabic"/>
                <w:szCs w:val="20"/>
              </w:rPr>
              <w:t>,</w:t>
            </w:r>
            <w:r w:rsidRPr="00B97267">
              <w:rPr>
                <w:rFonts w:ascii="Traditional Arabic" w:hAnsi="Traditional Arabic"/>
                <w:szCs w:val="20"/>
              </w:rPr>
              <w:t>7</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30</w:t>
            </w:r>
            <w:r w:rsidR="00422789" w:rsidRPr="00B97267">
              <w:rPr>
                <w:rFonts w:ascii="Traditional Arabic" w:hAnsi="Traditional Arabic"/>
                <w:szCs w:val="20"/>
              </w:rPr>
              <w:t>,</w:t>
            </w:r>
            <w:r w:rsidRPr="00B97267">
              <w:rPr>
                <w:rFonts w:ascii="Traditional Arabic" w:hAnsi="Traditional Arabic"/>
                <w:szCs w:val="20"/>
              </w:rPr>
              <w:t>3</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33</w:t>
            </w:r>
            <w:r w:rsidR="00422789" w:rsidRPr="00B97267">
              <w:rPr>
                <w:rFonts w:ascii="Traditional Arabic" w:hAnsi="Traditional Arabic"/>
                <w:szCs w:val="20"/>
              </w:rPr>
              <w:t>,</w:t>
            </w:r>
            <w:r w:rsidRPr="00B97267">
              <w:rPr>
                <w:rFonts w:ascii="Traditional Arabic" w:hAnsi="Traditional Arabic"/>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35</w:t>
            </w:r>
            <w:r w:rsidR="00422789" w:rsidRPr="00B97267">
              <w:rPr>
                <w:rFonts w:ascii="Traditional Arabic" w:hAnsi="Traditional Arabic"/>
                <w:szCs w:val="20"/>
              </w:rPr>
              <w:t>,</w:t>
            </w:r>
            <w:r w:rsidRPr="00B97267">
              <w:rPr>
                <w:rFonts w:ascii="Traditional Arabic" w:hAnsi="Traditional Arabic"/>
                <w:szCs w:val="20"/>
              </w:rPr>
              <w:t>1</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196</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192</w:t>
            </w:r>
            <w:r w:rsidR="00422789" w:rsidRPr="00B97267">
              <w:rPr>
                <w:rFonts w:ascii="Traditional Arabic" w:hAnsi="Traditional Arabic"/>
                <w:szCs w:val="20"/>
              </w:rPr>
              <w:t>,</w:t>
            </w:r>
            <w:r w:rsidRPr="00B97267">
              <w:rPr>
                <w:rFonts w:ascii="Traditional Arabic" w:hAnsi="Traditional Arabic"/>
                <w:szCs w:val="20"/>
              </w:rPr>
              <w:t>3</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198</w:t>
            </w:r>
            <w:r w:rsidR="00422789" w:rsidRPr="00B97267">
              <w:rPr>
                <w:rFonts w:ascii="Traditional Arabic" w:hAnsi="Traditional Arabic"/>
                <w:szCs w:val="20"/>
              </w:rPr>
              <w:t>,</w:t>
            </w:r>
            <w:r w:rsidRPr="00B97267">
              <w:rPr>
                <w:rFonts w:ascii="Traditional Arabic" w:hAnsi="Traditional Arabic"/>
                <w:szCs w:val="20"/>
              </w:rPr>
              <w:t>0</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194</w:t>
            </w:r>
            <w:r w:rsidR="00422789" w:rsidRPr="00B97267">
              <w:rPr>
                <w:rFonts w:ascii="Traditional Arabic" w:hAnsi="Traditional Arabic"/>
                <w:szCs w:val="20"/>
              </w:rPr>
              <w:t>,</w:t>
            </w:r>
            <w:r w:rsidRPr="00B97267">
              <w:rPr>
                <w:rFonts w:ascii="Traditional Arabic" w:hAnsi="Traditional Arabic"/>
                <w:szCs w:val="20"/>
              </w:rPr>
              <w:t>8</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193</w:t>
            </w:r>
            <w:r w:rsidR="00422789" w:rsidRPr="00B97267">
              <w:rPr>
                <w:rFonts w:ascii="Traditional Arabic" w:hAnsi="Traditional Arabic"/>
                <w:szCs w:val="20"/>
              </w:rPr>
              <w:t>,</w:t>
            </w:r>
            <w:r w:rsidRPr="00B97267">
              <w:rPr>
                <w:rFonts w:ascii="Traditional Arabic" w:hAnsi="Traditional Arabic"/>
                <w:szCs w:val="20"/>
              </w:rPr>
              <w:t>8</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187</w:t>
            </w:r>
            <w:r w:rsidR="00422789" w:rsidRPr="00B97267">
              <w:rPr>
                <w:rFonts w:ascii="Traditional Arabic" w:hAnsi="Traditional Arabic"/>
                <w:szCs w:val="20"/>
              </w:rPr>
              <w:t>,</w:t>
            </w:r>
            <w:r w:rsidRPr="00B97267">
              <w:rPr>
                <w:rFonts w:ascii="Traditional Arabic" w:hAnsi="Traditional Arabic"/>
                <w:szCs w:val="20"/>
              </w:rPr>
              <w:t>1</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195</w:t>
            </w:r>
            <w:r w:rsidR="00422789" w:rsidRPr="00B97267">
              <w:rPr>
                <w:rFonts w:ascii="Traditional Arabic" w:hAnsi="Traditional Arabic"/>
                <w:szCs w:val="20"/>
              </w:rPr>
              <w:t>,</w:t>
            </w:r>
            <w:r w:rsidRPr="00B97267">
              <w:rPr>
                <w:rFonts w:ascii="Traditional Arabic" w:hAnsi="Traditional Arabic"/>
                <w:szCs w:val="20"/>
              </w:rPr>
              <w:t>9</w:t>
            </w:r>
          </w:p>
        </w:tc>
      </w:tr>
      <w:tr w:rsidR="00A90045" w:rsidRPr="00E64202" w:rsidTr="00F62C65">
        <w:tc>
          <w:tcPr>
            <w:tcW w:w="1118" w:type="dxa"/>
            <w:hideMark/>
          </w:tcPr>
          <w:p w:rsidR="00A90045" w:rsidRPr="00F62C65" w:rsidRDefault="00A90045" w:rsidP="00B97267">
            <w:pPr>
              <w:spacing w:after="60" w:line="28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219</w:t>
            </w:r>
            <w:r w:rsidR="00422789" w:rsidRPr="00B97267">
              <w:rPr>
                <w:rFonts w:ascii="Traditional Arabic" w:hAnsi="Traditional Arabic"/>
                <w:b/>
                <w:bCs/>
                <w:szCs w:val="20"/>
              </w:rPr>
              <w:t>,</w:t>
            </w:r>
            <w:r w:rsidRPr="00B97267">
              <w:rPr>
                <w:rFonts w:ascii="Traditional Arabic" w:hAnsi="Traditional Arabic"/>
                <w:b/>
                <w:bCs/>
                <w:szCs w:val="20"/>
              </w:rPr>
              <w:t>6</w:t>
            </w:r>
          </w:p>
        </w:tc>
        <w:tc>
          <w:tcPr>
            <w:tcW w:w="1063"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217</w:t>
            </w:r>
            <w:r w:rsidR="00422789" w:rsidRPr="00B97267">
              <w:rPr>
                <w:rFonts w:ascii="Traditional Arabic" w:hAnsi="Traditional Arabic"/>
                <w:b/>
                <w:bCs/>
                <w:szCs w:val="20"/>
              </w:rPr>
              <w:t>,</w:t>
            </w:r>
            <w:r w:rsidRPr="00B97267">
              <w:rPr>
                <w:rFonts w:ascii="Traditional Arabic" w:hAnsi="Traditional Arabic"/>
                <w:b/>
                <w:bCs/>
                <w:szCs w:val="20"/>
              </w:rPr>
              <w:t>1</w:t>
            </w:r>
          </w:p>
        </w:tc>
        <w:tc>
          <w:tcPr>
            <w:tcW w:w="1064"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224</w:t>
            </w:r>
            <w:r w:rsidR="00422789" w:rsidRPr="00B97267">
              <w:rPr>
                <w:rFonts w:ascii="Traditional Arabic" w:hAnsi="Traditional Arabic"/>
                <w:b/>
                <w:bCs/>
                <w:szCs w:val="20"/>
              </w:rPr>
              <w:t>,</w:t>
            </w:r>
            <w:r w:rsidRPr="00B97267">
              <w:rPr>
                <w:rFonts w:ascii="Traditional Arabic" w:hAnsi="Traditional Arabic"/>
                <w:b/>
                <w:bCs/>
                <w:szCs w:val="20"/>
              </w:rPr>
              <w:t>3</w:t>
            </w:r>
          </w:p>
        </w:tc>
        <w:tc>
          <w:tcPr>
            <w:tcW w:w="1050"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230</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224</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78"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220</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231</w:t>
            </w:r>
            <w:r w:rsidR="00422789" w:rsidRPr="00B97267">
              <w:rPr>
                <w:rFonts w:ascii="Traditional Arabic" w:hAnsi="Traditional Arabic"/>
                <w:b/>
                <w:bCs/>
                <w:szCs w:val="20"/>
              </w:rPr>
              <w:t>,</w:t>
            </w:r>
            <w:r w:rsidRPr="00B97267">
              <w:rPr>
                <w:rFonts w:ascii="Traditional Arabic" w:hAnsi="Traditional Arabic"/>
                <w:b/>
                <w:bCs/>
                <w:szCs w:val="20"/>
              </w:rPr>
              <w:t>0</w:t>
            </w:r>
          </w:p>
        </w:tc>
      </w:tr>
      <w:tr w:rsidR="00A90045" w:rsidRPr="00E64202" w:rsidTr="00F62C65">
        <w:tc>
          <w:tcPr>
            <w:tcW w:w="2140" w:type="dxa"/>
            <w:gridSpan w:val="2"/>
            <w:vAlign w:val="bottom"/>
            <w:hideMark/>
          </w:tcPr>
          <w:p w:rsidR="00A90045" w:rsidRPr="00230785" w:rsidRDefault="00A90045" w:rsidP="00B97267">
            <w:pPr>
              <w:spacing w:after="60" w:line="280" w:lineRule="exact"/>
              <w:ind w:left="57" w:right="57"/>
              <w:rPr>
                <w:spacing w:val="-4"/>
                <w:sz w:val="26"/>
                <w:szCs w:val="26"/>
              </w:rPr>
            </w:pPr>
            <w:r w:rsidRPr="00230785">
              <w:rPr>
                <w:rFonts w:hint="cs"/>
                <w:b/>
                <w:bCs/>
                <w:spacing w:val="-4"/>
                <w:sz w:val="26"/>
                <w:szCs w:val="26"/>
                <w:rtl/>
                <w:lang w:eastAsia="en-IE"/>
              </w:rPr>
              <w:t>جميع الخلايا الأسرية</w:t>
            </w:r>
          </w:p>
        </w:tc>
        <w:tc>
          <w:tcPr>
            <w:tcW w:w="1063" w:type="dxa"/>
            <w:vAlign w:val="bottom"/>
          </w:tcPr>
          <w:p w:rsidR="00A90045" w:rsidRPr="00230785" w:rsidRDefault="00A90045" w:rsidP="00B97267">
            <w:pPr>
              <w:bidi w:val="0"/>
              <w:spacing w:after="60" w:line="280" w:lineRule="exact"/>
              <w:jc w:val="right"/>
              <w:rPr>
                <w:szCs w:val="20"/>
              </w:rPr>
            </w:pPr>
          </w:p>
        </w:tc>
        <w:tc>
          <w:tcPr>
            <w:tcW w:w="1064" w:type="dxa"/>
            <w:vAlign w:val="bottom"/>
          </w:tcPr>
          <w:p w:rsidR="00A90045" w:rsidRPr="00230785" w:rsidRDefault="00A90045" w:rsidP="00B97267">
            <w:pPr>
              <w:bidi w:val="0"/>
              <w:spacing w:after="60" w:line="280" w:lineRule="exact"/>
              <w:jc w:val="right"/>
              <w:rPr>
                <w:szCs w:val="20"/>
              </w:rPr>
            </w:pPr>
          </w:p>
        </w:tc>
        <w:tc>
          <w:tcPr>
            <w:tcW w:w="1050" w:type="dxa"/>
            <w:vAlign w:val="bottom"/>
          </w:tcPr>
          <w:p w:rsidR="00A90045" w:rsidRPr="00230785" w:rsidRDefault="00A90045" w:rsidP="00B97267">
            <w:pPr>
              <w:bidi w:val="0"/>
              <w:spacing w:after="60" w:line="280" w:lineRule="exact"/>
              <w:jc w:val="right"/>
              <w:rPr>
                <w:szCs w:val="20"/>
              </w:rPr>
            </w:pPr>
          </w:p>
        </w:tc>
        <w:tc>
          <w:tcPr>
            <w:tcW w:w="1022" w:type="dxa"/>
            <w:vAlign w:val="bottom"/>
          </w:tcPr>
          <w:p w:rsidR="00A90045" w:rsidRPr="00230785" w:rsidRDefault="00A90045" w:rsidP="00B97267">
            <w:pPr>
              <w:bidi w:val="0"/>
              <w:spacing w:after="60" w:line="280" w:lineRule="exact"/>
              <w:jc w:val="right"/>
              <w:rPr>
                <w:szCs w:val="20"/>
              </w:rPr>
            </w:pPr>
          </w:p>
        </w:tc>
        <w:tc>
          <w:tcPr>
            <w:tcW w:w="1078" w:type="dxa"/>
            <w:vAlign w:val="bottom"/>
          </w:tcPr>
          <w:p w:rsidR="00A90045" w:rsidRPr="00230785" w:rsidRDefault="00A90045" w:rsidP="00B97267">
            <w:pPr>
              <w:bidi w:val="0"/>
              <w:spacing w:after="60" w:line="280" w:lineRule="exact"/>
              <w:jc w:val="right"/>
              <w:rPr>
                <w:szCs w:val="20"/>
              </w:rPr>
            </w:pPr>
          </w:p>
        </w:tc>
        <w:tc>
          <w:tcPr>
            <w:tcW w:w="1092" w:type="dxa"/>
            <w:vAlign w:val="bottom"/>
          </w:tcPr>
          <w:p w:rsidR="00A90045" w:rsidRPr="00230785" w:rsidRDefault="00A90045" w:rsidP="00B97267">
            <w:pPr>
              <w:bidi w:val="0"/>
              <w:spacing w:after="60" w:line="280" w:lineRule="exact"/>
              <w:jc w:val="right"/>
              <w:rPr>
                <w:szCs w:val="20"/>
              </w:rPr>
            </w:pPr>
          </w:p>
        </w:tc>
      </w:tr>
      <w:tr w:rsidR="00A90045" w:rsidRPr="00E64202" w:rsidTr="00F62C65">
        <w:tc>
          <w:tcPr>
            <w:tcW w:w="1118" w:type="dxa"/>
            <w:vAlign w:val="bottom"/>
            <w:hideMark/>
          </w:tcPr>
          <w:p w:rsidR="00A90045" w:rsidRPr="00F62C65" w:rsidRDefault="00A90045" w:rsidP="00B97267">
            <w:pPr>
              <w:spacing w:after="60" w:line="280" w:lineRule="exact"/>
              <w:ind w:left="57" w:right="57"/>
              <w:jc w:val="left"/>
              <w:rPr>
                <w:i/>
                <w:spacing w:val="-4"/>
                <w:szCs w:val="26"/>
                <w:lang w:eastAsia="en-IE"/>
              </w:rPr>
            </w:pPr>
            <w:r w:rsidRPr="00F62C65">
              <w:rPr>
                <w:iCs/>
                <w:spacing w:val="-4"/>
                <w:szCs w:val="26"/>
                <w:rtl/>
                <w:lang w:eastAsia="en-IE"/>
              </w:rPr>
              <w:t>عاملون</w:t>
            </w:r>
          </w:p>
        </w:tc>
        <w:tc>
          <w:tcPr>
            <w:tcW w:w="1022" w:type="dxa"/>
            <w:vAlign w:val="bottom"/>
          </w:tcPr>
          <w:p w:rsidR="00A90045" w:rsidRPr="00230785" w:rsidRDefault="00A90045" w:rsidP="00B97267">
            <w:pPr>
              <w:bidi w:val="0"/>
              <w:spacing w:after="60" w:line="280" w:lineRule="exact"/>
              <w:jc w:val="right"/>
              <w:rPr>
                <w:szCs w:val="20"/>
              </w:rPr>
            </w:pPr>
          </w:p>
        </w:tc>
        <w:tc>
          <w:tcPr>
            <w:tcW w:w="1063" w:type="dxa"/>
            <w:vAlign w:val="bottom"/>
          </w:tcPr>
          <w:p w:rsidR="00A90045" w:rsidRPr="00230785" w:rsidRDefault="00A90045" w:rsidP="00B97267">
            <w:pPr>
              <w:bidi w:val="0"/>
              <w:spacing w:after="60" w:line="280" w:lineRule="exact"/>
              <w:jc w:val="right"/>
              <w:rPr>
                <w:szCs w:val="20"/>
              </w:rPr>
            </w:pPr>
          </w:p>
        </w:tc>
        <w:tc>
          <w:tcPr>
            <w:tcW w:w="1064" w:type="dxa"/>
            <w:vAlign w:val="bottom"/>
          </w:tcPr>
          <w:p w:rsidR="00A90045" w:rsidRPr="00230785" w:rsidRDefault="00A90045" w:rsidP="00B97267">
            <w:pPr>
              <w:bidi w:val="0"/>
              <w:spacing w:after="60" w:line="280" w:lineRule="exact"/>
              <w:jc w:val="right"/>
              <w:rPr>
                <w:szCs w:val="20"/>
              </w:rPr>
            </w:pPr>
          </w:p>
        </w:tc>
        <w:tc>
          <w:tcPr>
            <w:tcW w:w="1050" w:type="dxa"/>
            <w:vAlign w:val="bottom"/>
          </w:tcPr>
          <w:p w:rsidR="00A90045" w:rsidRPr="00230785" w:rsidRDefault="00A90045" w:rsidP="00B97267">
            <w:pPr>
              <w:bidi w:val="0"/>
              <w:spacing w:after="60" w:line="280" w:lineRule="exact"/>
              <w:jc w:val="right"/>
              <w:rPr>
                <w:szCs w:val="20"/>
              </w:rPr>
            </w:pPr>
          </w:p>
        </w:tc>
        <w:tc>
          <w:tcPr>
            <w:tcW w:w="1022" w:type="dxa"/>
            <w:vAlign w:val="bottom"/>
          </w:tcPr>
          <w:p w:rsidR="00A90045" w:rsidRPr="00230785" w:rsidRDefault="00A90045" w:rsidP="00B97267">
            <w:pPr>
              <w:bidi w:val="0"/>
              <w:spacing w:after="60" w:line="280" w:lineRule="exact"/>
              <w:jc w:val="right"/>
              <w:rPr>
                <w:szCs w:val="20"/>
              </w:rPr>
            </w:pPr>
          </w:p>
        </w:tc>
        <w:tc>
          <w:tcPr>
            <w:tcW w:w="1078" w:type="dxa"/>
            <w:vAlign w:val="bottom"/>
          </w:tcPr>
          <w:p w:rsidR="00A90045" w:rsidRPr="00230785" w:rsidRDefault="00A90045" w:rsidP="00B97267">
            <w:pPr>
              <w:bidi w:val="0"/>
              <w:spacing w:after="60" w:line="280" w:lineRule="exact"/>
              <w:jc w:val="right"/>
              <w:rPr>
                <w:szCs w:val="20"/>
              </w:rPr>
            </w:pPr>
          </w:p>
        </w:tc>
        <w:tc>
          <w:tcPr>
            <w:tcW w:w="1092" w:type="dxa"/>
            <w:vAlign w:val="bottom"/>
          </w:tcPr>
          <w:p w:rsidR="00A90045" w:rsidRPr="00230785" w:rsidRDefault="00A90045" w:rsidP="00B97267">
            <w:pPr>
              <w:bidi w:val="0"/>
              <w:spacing w:after="60" w:line="280" w:lineRule="exact"/>
              <w:jc w:val="right"/>
              <w:rPr>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794</w:t>
            </w:r>
            <w:r w:rsidR="00422789" w:rsidRPr="00B97267">
              <w:rPr>
                <w:rFonts w:ascii="Traditional Arabic" w:hAnsi="Traditional Arabic"/>
                <w:szCs w:val="20"/>
              </w:rPr>
              <w:t>,</w:t>
            </w:r>
            <w:r w:rsidRPr="00B97267">
              <w:rPr>
                <w:rFonts w:ascii="Traditional Arabic" w:hAnsi="Traditional Arabic"/>
                <w:szCs w:val="20"/>
              </w:rPr>
              <w:t>2</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790</w:t>
            </w:r>
            <w:r w:rsidR="00422789" w:rsidRPr="00B97267">
              <w:rPr>
                <w:rFonts w:ascii="Traditional Arabic" w:hAnsi="Traditional Arabic"/>
                <w:szCs w:val="20"/>
              </w:rPr>
              <w:t>,</w:t>
            </w:r>
            <w:r w:rsidRPr="00B97267">
              <w:rPr>
                <w:rFonts w:ascii="Traditional Arabic" w:hAnsi="Traditional Arabic"/>
                <w:szCs w:val="20"/>
              </w:rPr>
              <w:t>9</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796</w:t>
            </w:r>
            <w:r w:rsidR="00422789" w:rsidRPr="00B97267">
              <w:rPr>
                <w:rFonts w:ascii="Traditional Arabic" w:hAnsi="Traditional Arabic"/>
                <w:szCs w:val="20"/>
              </w:rPr>
              <w:t>,</w:t>
            </w:r>
            <w:r w:rsidRPr="00B97267">
              <w:rPr>
                <w:rFonts w:ascii="Traditional Arabic" w:hAnsi="Traditional Arabic"/>
                <w:szCs w:val="20"/>
              </w:rPr>
              <w:t>3</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801</w:t>
            </w:r>
            <w:r w:rsidR="00422789" w:rsidRPr="00B97267">
              <w:rPr>
                <w:rFonts w:ascii="Traditional Arabic" w:hAnsi="Traditional Arabic"/>
                <w:szCs w:val="20"/>
              </w:rPr>
              <w:t>,</w:t>
            </w:r>
            <w:r w:rsidRPr="00B97267">
              <w:rPr>
                <w:rFonts w:ascii="Traditional Arabic" w:hAnsi="Traditional Arabic"/>
                <w:szCs w:val="20"/>
              </w:rPr>
              <w:t>8</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806</w:t>
            </w:r>
            <w:r w:rsidR="00422789" w:rsidRPr="00B97267">
              <w:rPr>
                <w:rFonts w:ascii="Traditional Arabic" w:hAnsi="Traditional Arabic"/>
                <w:szCs w:val="20"/>
              </w:rPr>
              <w:t>,</w:t>
            </w:r>
            <w:r w:rsidRPr="00B97267">
              <w:rPr>
                <w:rFonts w:ascii="Traditional Arabic" w:hAnsi="Traditional Arabic"/>
                <w:szCs w:val="20"/>
              </w:rPr>
              <w:t>7</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816</w:t>
            </w:r>
            <w:r w:rsidR="00422789" w:rsidRPr="00B97267">
              <w:rPr>
                <w:rFonts w:ascii="Traditional Arabic" w:hAnsi="Traditional Arabic"/>
                <w:szCs w:val="20"/>
              </w:rPr>
              <w:t>,</w:t>
            </w:r>
            <w:r w:rsidRPr="00B97267">
              <w:rPr>
                <w:rFonts w:ascii="Traditional Arabic" w:hAnsi="Traditional Arabic"/>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822</w:t>
            </w:r>
            <w:r w:rsidR="00422789" w:rsidRPr="00B97267">
              <w:rPr>
                <w:rFonts w:ascii="Traditional Arabic" w:hAnsi="Traditional Arabic"/>
                <w:szCs w:val="20"/>
              </w:rPr>
              <w:t>,</w:t>
            </w:r>
            <w:r w:rsidRPr="00B97267">
              <w:rPr>
                <w:rFonts w:ascii="Traditional Arabic" w:hAnsi="Traditional Arabic"/>
                <w:szCs w:val="20"/>
              </w:rPr>
              <w:t>0</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694</w:t>
            </w:r>
            <w:r w:rsidR="00422789" w:rsidRPr="00B97267">
              <w:rPr>
                <w:rFonts w:ascii="Traditional Arabic" w:hAnsi="Traditional Arabic"/>
                <w:szCs w:val="20"/>
              </w:rPr>
              <w:t>,</w:t>
            </w:r>
            <w:r w:rsidRPr="00B97267">
              <w:rPr>
                <w:rFonts w:ascii="Traditional Arabic" w:hAnsi="Traditional Arabic"/>
                <w:szCs w:val="20"/>
              </w:rPr>
              <w:t>5</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698</w:t>
            </w:r>
            <w:r w:rsidR="00422789" w:rsidRPr="00B97267">
              <w:rPr>
                <w:rFonts w:ascii="Traditional Arabic" w:hAnsi="Traditional Arabic"/>
                <w:szCs w:val="20"/>
              </w:rPr>
              <w:t>,</w:t>
            </w:r>
            <w:r w:rsidRPr="00B97267">
              <w:rPr>
                <w:rFonts w:ascii="Traditional Arabic" w:hAnsi="Traditional Arabic"/>
                <w:szCs w:val="20"/>
              </w:rPr>
              <w:t>8</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704</w:t>
            </w:r>
            <w:r w:rsidR="00422789" w:rsidRPr="00B97267">
              <w:rPr>
                <w:rFonts w:ascii="Traditional Arabic" w:hAnsi="Traditional Arabic"/>
                <w:szCs w:val="20"/>
              </w:rPr>
              <w:t>,</w:t>
            </w:r>
            <w:r w:rsidRPr="00B97267">
              <w:rPr>
                <w:rFonts w:ascii="Traditional Arabic" w:hAnsi="Traditional Arabic"/>
                <w:szCs w:val="20"/>
              </w:rPr>
              <w:t>5</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715</w:t>
            </w:r>
            <w:r w:rsidR="00422789" w:rsidRPr="00B97267">
              <w:rPr>
                <w:rFonts w:ascii="Traditional Arabic" w:hAnsi="Traditional Arabic"/>
                <w:szCs w:val="20"/>
              </w:rPr>
              <w:t>,</w:t>
            </w:r>
            <w:r w:rsidRPr="00B97267">
              <w:rPr>
                <w:rFonts w:ascii="Traditional Arabic" w:hAnsi="Traditional Arabic"/>
                <w:szCs w:val="20"/>
              </w:rPr>
              <w:t>0</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728</w:t>
            </w:r>
            <w:r w:rsidR="00422789" w:rsidRPr="00B97267">
              <w:rPr>
                <w:rFonts w:ascii="Traditional Arabic" w:hAnsi="Traditional Arabic"/>
                <w:szCs w:val="20"/>
              </w:rPr>
              <w:t>,</w:t>
            </w:r>
            <w:r w:rsidRPr="00B97267">
              <w:rPr>
                <w:rFonts w:ascii="Traditional Arabic" w:hAnsi="Traditional Arabic"/>
                <w:szCs w:val="20"/>
              </w:rPr>
              <w:t>4</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724</w:t>
            </w:r>
            <w:r w:rsidR="00422789" w:rsidRPr="00B97267">
              <w:rPr>
                <w:rFonts w:ascii="Traditional Arabic" w:hAnsi="Traditional Arabic"/>
                <w:szCs w:val="20"/>
              </w:rPr>
              <w:t>,</w:t>
            </w:r>
            <w:r w:rsidRPr="00B97267">
              <w:rPr>
                <w:rFonts w:ascii="Traditional Arabic" w:hAnsi="Traditional Arabic"/>
                <w:szCs w:val="20"/>
              </w:rPr>
              <w:t>7</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730</w:t>
            </w:r>
            <w:r w:rsidR="00422789" w:rsidRPr="00B97267">
              <w:rPr>
                <w:rFonts w:ascii="Traditional Arabic" w:hAnsi="Traditional Arabic"/>
                <w:szCs w:val="20"/>
              </w:rPr>
              <w:t>,</w:t>
            </w:r>
            <w:r w:rsidRPr="00B97267">
              <w:rPr>
                <w:rFonts w:ascii="Traditional Arabic" w:hAnsi="Traditional Arabic"/>
                <w:szCs w:val="20"/>
              </w:rPr>
              <w:t>6</w:t>
            </w:r>
          </w:p>
        </w:tc>
      </w:tr>
      <w:tr w:rsidR="00A90045" w:rsidRPr="00E64202" w:rsidTr="00F62C65">
        <w:tc>
          <w:tcPr>
            <w:tcW w:w="1118" w:type="dxa"/>
            <w:hideMark/>
          </w:tcPr>
          <w:p w:rsidR="00A90045" w:rsidRPr="00F62C65" w:rsidRDefault="00A90045" w:rsidP="00B97267">
            <w:pPr>
              <w:spacing w:after="60" w:line="280" w:lineRule="exact"/>
              <w:ind w:left="227" w:right="57"/>
              <w:rPr>
                <w:b/>
                <w:bCs/>
                <w:i/>
                <w:spacing w:val="-4"/>
                <w:szCs w:val="26"/>
                <w:rtl/>
                <w:lang w:eastAsia="en-IE"/>
              </w:rPr>
            </w:pPr>
            <w:r w:rsidRPr="00F62C65">
              <w:rPr>
                <w:b/>
                <w:bCs/>
                <w:i/>
                <w:spacing w:val="-4"/>
                <w:szCs w:val="26"/>
                <w:rtl/>
                <w:lang w:eastAsia="en-IE"/>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488</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63"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489</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64"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500</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50"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516</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535</w:t>
            </w:r>
            <w:r w:rsidR="00422789" w:rsidRPr="00B97267">
              <w:rPr>
                <w:rFonts w:ascii="Traditional Arabic" w:hAnsi="Traditional Arabic"/>
                <w:b/>
                <w:bCs/>
                <w:szCs w:val="20"/>
              </w:rPr>
              <w:t>,</w:t>
            </w:r>
            <w:r w:rsidRPr="00B97267">
              <w:rPr>
                <w:rFonts w:ascii="Traditional Arabic" w:hAnsi="Traditional Arabic"/>
                <w:b/>
                <w:bCs/>
                <w:szCs w:val="20"/>
              </w:rPr>
              <w:t>1</w:t>
            </w:r>
          </w:p>
        </w:tc>
        <w:tc>
          <w:tcPr>
            <w:tcW w:w="1078"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540</w:t>
            </w:r>
            <w:r w:rsidR="00422789" w:rsidRPr="00B97267">
              <w:rPr>
                <w:rFonts w:ascii="Traditional Arabic" w:hAnsi="Traditional Arabic"/>
                <w:b/>
                <w:bCs/>
                <w:szCs w:val="20"/>
              </w:rPr>
              <w:t>,</w:t>
            </w:r>
            <w:r w:rsidRPr="00B97267">
              <w:rPr>
                <w:rFonts w:ascii="Traditional Arabic" w:hAnsi="Traditional Arabic"/>
                <w:b/>
                <w:bCs/>
                <w:szCs w:val="20"/>
              </w:rPr>
              <w:t>9</w:t>
            </w:r>
          </w:p>
        </w:tc>
        <w:tc>
          <w:tcPr>
            <w:tcW w:w="109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1</w:t>
            </w:r>
            <w:r w:rsidR="00F21915" w:rsidRPr="00B97267">
              <w:rPr>
                <w:rFonts w:ascii="Traditional Arabic" w:hAnsi="Traditional Arabic"/>
                <w:b/>
                <w:bCs/>
                <w:szCs w:val="20"/>
              </w:rPr>
              <w:t xml:space="preserve"> </w:t>
            </w:r>
            <w:r w:rsidRPr="00B97267">
              <w:rPr>
                <w:rFonts w:ascii="Traditional Arabic" w:hAnsi="Traditional Arabic"/>
                <w:b/>
                <w:bCs/>
                <w:szCs w:val="20"/>
              </w:rPr>
              <w:t>552</w:t>
            </w:r>
            <w:r w:rsidR="00422789" w:rsidRPr="00B97267">
              <w:rPr>
                <w:rFonts w:ascii="Traditional Arabic" w:hAnsi="Traditional Arabic"/>
                <w:b/>
                <w:bCs/>
                <w:szCs w:val="20"/>
              </w:rPr>
              <w:t>,</w:t>
            </w:r>
            <w:r w:rsidRPr="00B97267">
              <w:rPr>
                <w:rFonts w:ascii="Traditional Arabic" w:hAnsi="Traditional Arabic"/>
                <w:b/>
                <w:bCs/>
                <w:szCs w:val="20"/>
              </w:rPr>
              <w:t>6</w:t>
            </w:r>
          </w:p>
        </w:tc>
      </w:tr>
      <w:tr w:rsidR="00A90045" w:rsidRPr="00E64202" w:rsidTr="00F62C65">
        <w:tc>
          <w:tcPr>
            <w:tcW w:w="1118" w:type="dxa"/>
            <w:hideMark/>
          </w:tcPr>
          <w:p w:rsidR="00A90045" w:rsidRPr="00230785" w:rsidRDefault="00A90045" w:rsidP="00B97267">
            <w:pPr>
              <w:spacing w:after="60" w:line="280" w:lineRule="exact"/>
              <w:ind w:left="57" w:right="57"/>
              <w:jc w:val="left"/>
              <w:rPr>
                <w:iCs/>
                <w:spacing w:val="-4"/>
                <w:szCs w:val="26"/>
                <w:rtl/>
                <w:lang w:eastAsia="en-IE"/>
              </w:rPr>
            </w:pPr>
            <w:r w:rsidRPr="00F62C65">
              <w:rPr>
                <w:iCs/>
                <w:spacing w:val="-4"/>
                <w:szCs w:val="26"/>
                <w:rtl/>
                <w:lang w:eastAsia="en-IE"/>
              </w:rPr>
              <w:t>عاطلون عن العمل</w:t>
            </w: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3"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4"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50"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78"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92" w:type="dxa"/>
            <w:vAlign w:val="bottom"/>
          </w:tcPr>
          <w:p w:rsidR="00A90045" w:rsidRPr="00B97267" w:rsidRDefault="00A90045" w:rsidP="00B97267">
            <w:pPr>
              <w:bidi w:val="0"/>
              <w:spacing w:after="60" w:line="28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rtl/>
                <w:lang w:eastAsia="en-IE"/>
              </w:rPr>
            </w:pPr>
            <w:r w:rsidRPr="00F62C65">
              <w:rPr>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37</w:t>
            </w:r>
            <w:r w:rsidR="00422789" w:rsidRPr="00B97267">
              <w:rPr>
                <w:rFonts w:ascii="Traditional Arabic" w:hAnsi="Traditional Arabic"/>
                <w:szCs w:val="20"/>
              </w:rPr>
              <w:t>,</w:t>
            </w:r>
            <w:r w:rsidRPr="00B97267">
              <w:rPr>
                <w:rFonts w:ascii="Traditional Arabic" w:hAnsi="Traditional Arabic"/>
                <w:szCs w:val="20"/>
              </w:rPr>
              <w:t>0</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40</w:t>
            </w:r>
            <w:r w:rsidR="00422789" w:rsidRPr="00B97267">
              <w:rPr>
                <w:rFonts w:ascii="Traditional Arabic" w:hAnsi="Traditional Arabic"/>
                <w:szCs w:val="20"/>
              </w:rPr>
              <w:t>,</w:t>
            </w:r>
            <w:r w:rsidRPr="00B97267">
              <w:rPr>
                <w:rFonts w:ascii="Traditional Arabic" w:hAnsi="Traditional Arabic"/>
                <w:szCs w:val="20"/>
              </w:rPr>
              <w:t>8</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36</w:t>
            </w:r>
            <w:r w:rsidR="00422789" w:rsidRPr="00B97267">
              <w:rPr>
                <w:rFonts w:ascii="Traditional Arabic" w:hAnsi="Traditional Arabic"/>
                <w:szCs w:val="20"/>
              </w:rPr>
              <w:t>,</w:t>
            </w:r>
            <w:r w:rsidRPr="00B97267">
              <w:rPr>
                <w:rFonts w:ascii="Traditional Arabic" w:hAnsi="Traditional Arabic"/>
                <w:szCs w:val="20"/>
              </w:rPr>
              <w:t>4</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37</w:t>
            </w:r>
            <w:r w:rsidR="00422789" w:rsidRPr="00B97267">
              <w:rPr>
                <w:rFonts w:ascii="Traditional Arabic" w:hAnsi="Traditional Arabic"/>
                <w:szCs w:val="20"/>
              </w:rPr>
              <w:t>,</w:t>
            </w:r>
            <w:r w:rsidRPr="00B97267">
              <w:rPr>
                <w:rFonts w:ascii="Traditional Arabic" w:hAnsi="Traditional Arabic"/>
                <w:szCs w:val="20"/>
              </w:rPr>
              <w:t>0</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35</w:t>
            </w:r>
            <w:r w:rsidR="00422789" w:rsidRPr="00B97267">
              <w:rPr>
                <w:rFonts w:ascii="Traditional Arabic" w:hAnsi="Traditional Arabic"/>
                <w:szCs w:val="20"/>
              </w:rPr>
              <w:t>,</w:t>
            </w:r>
            <w:r w:rsidRPr="00B97267">
              <w:rPr>
                <w:rFonts w:ascii="Traditional Arabic" w:hAnsi="Traditional Arabic"/>
                <w:szCs w:val="20"/>
              </w:rPr>
              <w:t>3</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31</w:t>
            </w:r>
            <w:r w:rsidR="00422789" w:rsidRPr="00B97267">
              <w:rPr>
                <w:rFonts w:ascii="Traditional Arabic" w:hAnsi="Traditional Arabic"/>
                <w:szCs w:val="20"/>
              </w:rPr>
              <w:t>,</w:t>
            </w:r>
            <w:r w:rsidRPr="00B97267">
              <w:rPr>
                <w:rFonts w:ascii="Traditional Arabic" w:hAnsi="Traditional Arabic"/>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29</w:t>
            </w:r>
            <w:r w:rsidR="00422789" w:rsidRPr="00B97267">
              <w:rPr>
                <w:rFonts w:ascii="Traditional Arabic" w:hAnsi="Traditional Arabic"/>
                <w:szCs w:val="20"/>
              </w:rPr>
              <w:t>,</w:t>
            </w:r>
            <w:r w:rsidRPr="00B97267">
              <w:rPr>
                <w:rFonts w:ascii="Traditional Arabic" w:hAnsi="Traditional Arabic"/>
                <w:szCs w:val="20"/>
              </w:rPr>
              <w:t>0</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rtl/>
                <w:lang w:eastAsia="en-IE"/>
              </w:rPr>
            </w:pPr>
            <w:r w:rsidRPr="00F62C65">
              <w:rPr>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43</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43</w:t>
            </w:r>
            <w:r w:rsidR="00422789" w:rsidRPr="00B97267">
              <w:rPr>
                <w:rFonts w:ascii="Traditional Arabic" w:hAnsi="Traditional Arabic"/>
                <w:szCs w:val="20"/>
              </w:rPr>
              <w:t>,</w:t>
            </w:r>
            <w:r w:rsidRPr="00B97267">
              <w:rPr>
                <w:rFonts w:ascii="Traditional Arabic" w:hAnsi="Traditional Arabic"/>
                <w:szCs w:val="20"/>
              </w:rPr>
              <w:t>8</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34</w:t>
            </w:r>
            <w:r w:rsidR="00422789" w:rsidRPr="00B97267">
              <w:rPr>
                <w:rFonts w:ascii="Traditional Arabic" w:hAnsi="Traditional Arabic"/>
                <w:szCs w:val="20"/>
              </w:rPr>
              <w:t>,</w:t>
            </w:r>
            <w:r w:rsidRPr="00B97267">
              <w:rPr>
                <w:rFonts w:ascii="Traditional Arabic" w:hAnsi="Traditional Arabic"/>
                <w:szCs w:val="20"/>
              </w:rPr>
              <w:t>9</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39</w:t>
            </w:r>
            <w:r w:rsidR="00422789" w:rsidRPr="00B97267">
              <w:rPr>
                <w:rFonts w:ascii="Traditional Arabic" w:hAnsi="Traditional Arabic"/>
                <w:szCs w:val="20"/>
              </w:rPr>
              <w:t>,</w:t>
            </w:r>
            <w:r w:rsidRPr="00B97267">
              <w:rPr>
                <w:rFonts w:ascii="Traditional Arabic" w:hAnsi="Traditional Arabic"/>
                <w:szCs w:val="20"/>
              </w:rPr>
              <w:t>7</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37</w:t>
            </w:r>
            <w:r w:rsidR="00422789" w:rsidRPr="00B97267">
              <w:rPr>
                <w:rFonts w:ascii="Traditional Arabic" w:hAnsi="Traditional Arabic"/>
                <w:szCs w:val="20"/>
              </w:rPr>
              <w:t>,</w:t>
            </w:r>
            <w:r w:rsidRPr="00B97267">
              <w:rPr>
                <w:rFonts w:ascii="Traditional Arabic" w:hAnsi="Traditional Arabic"/>
                <w:szCs w:val="20"/>
              </w:rPr>
              <w:t>9</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36</w:t>
            </w:r>
            <w:r w:rsidR="00422789" w:rsidRPr="00B97267">
              <w:rPr>
                <w:rFonts w:ascii="Traditional Arabic" w:hAnsi="Traditional Arabic"/>
                <w:szCs w:val="20"/>
              </w:rPr>
              <w:t>,</w:t>
            </w:r>
            <w:r w:rsidRPr="00B97267">
              <w:rPr>
                <w:rFonts w:ascii="Traditional Arabic" w:hAnsi="Traditional Arabic"/>
                <w:szCs w:val="20"/>
              </w:rPr>
              <w:t>1</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36</w:t>
            </w:r>
            <w:r w:rsidR="00422789" w:rsidRPr="00B97267">
              <w:rPr>
                <w:rFonts w:ascii="Traditional Arabic" w:hAnsi="Traditional Arabic"/>
                <w:szCs w:val="20"/>
              </w:rPr>
              <w:t>,</w:t>
            </w:r>
            <w:r w:rsidRPr="00B97267">
              <w:rPr>
                <w:rFonts w:ascii="Traditional Arabic" w:hAnsi="Traditional Arabic"/>
                <w:szCs w:val="20"/>
              </w:rPr>
              <w:t>4</w:t>
            </w:r>
          </w:p>
        </w:tc>
      </w:tr>
      <w:tr w:rsidR="00A90045" w:rsidRPr="00E64202" w:rsidTr="00F62C65">
        <w:tc>
          <w:tcPr>
            <w:tcW w:w="1118" w:type="dxa"/>
            <w:hideMark/>
          </w:tcPr>
          <w:p w:rsidR="00A90045" w:rsidRPr="00F62C65" w:rsidRDefault="00A90045" w:rsidP="00B97267">
            <w:pPr>
              <w:spacing w:after="60" w:line="280" w:lineRule="exact"/>
              <w:ind w:left="227" w:right="57"/>
              <w:rPr>
                <w:b/>
                <w:bCs/>
                <w:spacing w:val="-4"/>
                <w:szCs w:val="26"/>
              </w:rPr>
            </w:pPr>
            <w:r w:rsidRPr="00F62C65">
              <w:rPr>
                <w:b/>
                <w:bCs/>
                <w:spacing w:val="-4"/>
                <w:szCs w:val="26"/>
                <w:rtl/>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80</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63"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84</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64"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71</w:t>
            </w:r>
            <w:r w:rsidR="00422789" w:rsidRPr="00B97267">
              <w:rPr>
                <w:rFonts w:ascii="Traditional Arabic" w:hAnsi="Traditional Arabic"/>
                <w:b/>
                <w:bCs/>
                <w:szCs w:val="20"/>
              </w:rPr>
              <w:t>,</w:t>
            </w:r>
            <w:r w:rsidRPr="00B97267">
              <w:rPr>
                <w:rFonts w:ascii="Traditional Arabic" w:hAnsi="Traditional Arabic"/>
                <w:b/>
                <w:bCs/>
                <w:szCs w:val="20"/>
              </w:rPr>
              <w:t>3</w:t>
            </w:r>
          </w:p>
        </w:tc>
        <w:tc>
          <w:tcPr>
            <w:tcW w:w="1050"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76</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73</w:t>
            </w:r>
            <w:r w:rsidR="00422789" w:rsidRPr="00B97267">
              <w:rPr>
                <w:rFonts w:ascii="Traditional Arabic" w:hAnsi="Traditional Arabic"/>
                <w:b/>
                <w:bCs/>
                <w:szCs w:val="20"/>
              </w:rPr>
              <w:t>,</w:t>
            </w:r>
            <w:r w:rsidRPr="00B97267">
              <w:rPr>
                <w:rFonts w:ascii="Traditional Arabic" w:hAnsi="Traditional Arabic"/>
                <w:b/>
                <w:bCs/>
                <w:szCs w:val="20"/>
              </w:rPr>
              <w:t>2</w:t>
            </w:r>
          </w:p>
        </w:tc>
        <w:tc>
          <w:tcPr>
            <w:tcW w:w="1078"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67</w:t>
            </w:r>
            <w:r w:rsidR="00422789" w:rsidRPr="00B97267">
              <w:rPr>
                <w:rFonts w:ascii="Traditional Arabic" w:hAnsi="Traditional Arabic"/>
                <w:b/>
                <w:bCs/>
                <w:szCs w:val="20"/>
              </w:rPr>
              <w:t>,</w:t>
            </w:r>
            <w:r w:rsidRPr="00B97267">
              <w:rPr>
                <w:rFonts w:ascii="Traditional Arabic" w:hAnsi="Traditional Arabic"/>
                <w:b/>
                <w:bCs/>
                <w:szCs w:val="20"/>
              </w:rPr>
              <w:t>3</w:t>
            </w:r>
          </w:p>
        </w:tc>
        <w:tc>
          <w:tcPr>
            <w:tcW w:w="109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65</w:t>
            </w:r>
            <w:r w:rsidR="00422789" w:rsidRPr="00B97267">
              <w:rPr>
                <w:rFonts w:ascii="Traditional Arabic" w:hAnsi="Traditional Arabic"/>
                <w:b/>
                <w:bCs/>
                <w:szCs w:val="20"/>
              </w:rPr>
              <w:t>,</w:t>
            </w:r>
            <w:r w:rsidRPr="00B97267">
              <w:rPr>
                <w:rFonts w:ascii="Traditional Arabic" w:hAnsi="Traditional Arabic"/>
                <w:b/>
                <w:bCs/>
                <w:szCs w:val="20"/>
              </w:rPr>
              <w:t>4</w:t>
            </w:r>
          </w:p>
        </w:tc>
      </w:tr>
      <w:tr w:rsidR="00A90045" w:rsidRPr="00E64202" w:rsidTr="00F62C65">
        <w:tc>
          <w:tcPr>
            <w:tcW w:w="1118" w:type="dxa"/>
            <w:hideMark/>
          </w:tcPr>
          <w:p w:rsidR="00A90045" w:rsidRPr="00F62C65" w:rsidRDefault="00A90045" w:rsidP="00B97267">
            <w:pPr>
              <w:spacing w:after="60" w:line="280" w:lineRule="exact"/>
              <w:ind w:left="57" w:right="57"/>
              <w:jc w:val="left"/>
              <w:rPr>
                <w:iCs/>
                <w:spacing w:val="-4"/>
                <w:szCs w:val="26"/>
                <w:lang w:eastAsia="en-IE"/>
              </w:rPr>
            </w:pPr>
            <w:r w:rsidRPr="00F62C65">
              <w:rPr>
                <w:rFonts w:hint="cs"/>
                <w:iCs/>
                <w:spacing w:val="-4"/>
                <w:szCs w:val="26"/>
                <w:rtl/>
                <w:lang w:eastAsia="en-IE"/>
              </w:rPr>
              <w:t>ليسوا ضمن القوة العاملة</w:t>
            </w: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3"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4"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50"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78"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92" w:type="dxa"/>
            <w:vAlign w:val="bottom"/>
          </w:tcPr>
          <w:p w:rsidR="00A90045" w:rsidRPr="00B97267" w:rsidRDefault="00A90045" w:rsidP="00B97267">
            <w:pPr>
              <w:bidi w:val="0"/>
              <w:spacing w:after="60" w:line="28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280</w:t>
            </w:r>
            <w:r w:rsidR="00422789" w:rsidRPr="00B97267">
              <w:rPr>
                <w:rFonts w:ascii="Traditional Arabic" w:hAnsi="Traditional Arabic"/>
                <w:szCs w:val="20"/>
              </w:rPr>
              <w:t>,</w:t>
            </w:r>
            <w:r w:rsidRPr="00B97267">
              <w:rPr>
                <w:rFonts w:ascii="Traditional Arabic" w:hAnsi="Traditional Arabic"/>
                <w:szCs w:val="20"/>
              </w:rPr>
              <w:t>2</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279</w:t>
            </w:r>
            <w:r w:rsidR="00422789" w:rsidRPr="00B97267">
              <w:rPr>
                <w:rFonts w:ascii="Traditional Arabic" w:hAnsi="Traditional Arabic"/>
                <w:szCs w:val="20"/>
              </w:rPr>
              <w:t>,</w:t>
            </w:r>
            <w:r w:rsidRPr="00B97267">
              <w:rPr>
                <w:rFonts w:ascii="Traditional Arabic" w:hAnsi="Traditional Arabic"/>
                <w:szCs w:val="20"/>
              </w:rPr>
              <w:t>5</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282</w:t>
            </w:r>
            <w:r w:rsidR="00422789" w:rsidRPr="00B97267">
              <w:rPr>
                <w:rFonts w:ascii="Traditional Arabic" w:hAnsi="Traditional Arabic"/>
                <w:szCs w:val="20"/>
              </w:rPr>
              <w:t>,</w:t>
            </w:r>
            <w:r w:rsidRPr="00B97267">
              <w:rPr>
                <w:rFonts w:ascii="Traditional Arabic" w:hAnsi="Traditional Arabic"/>
                <w:szCs w:val="20"/>
              </w:rPr>
              <w:t>7</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275</w:t>
            </w:r>
            <w:r w:rsidR="00422789" w:rsidRPr="00B97267">
              <w:rPr>
                <w:rFonts w:ascii="Traditional Arabic" w:hAnsi="Traditional Arabic"/>
                <w:szCs w:val="20"/>
              </w:rPr>
              <w:t>,</w:t>
            </w:r>
            <w:r w:rsidRPr="00B97267">
              <w:rPr>
                <w:rFonts w:ascii="Traditional Arabic" w:hAnsi="Traditional Arabic"/>
                <w:szCs w:val="20"/>
              </w:rPr>
              <w:t>7</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271</w:t>
            </w:r>
            <w:r w:rsidR="00422789" w:rsidRPr="00B97267">
              <w:rPr>
                <w:rFonts w:ascii="Traditional Arabic" w:hAnsi="Traditional Arabic"/>
                <w:szCs w:val="20"/>
              </w:rPr>
              <w:t>,</w:t>
            </w:r>
            <w:r w:rsidRPr="00B97267">
              <w:rPr>
                <w:rFonts w:ascii="Traditional Arabic" w:hAnsi="Traditional Arabic"/>
                <w:szCs w:val="20"/>
              </w:rPr>
              <w:t>9</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270</w:t>
            </w:r>
            <w:r w:rsidR="00422789" w:rsidRPr="00B97267">
              <w:rPr>
                <w:rFonts w:ascii="Traditional Arabic" w:hAnsi="Traditional Arabic"/>
                <w:szCs w:val="20"/>
              </w:rPr>
              <w:t>,</w:t>
            </w:r>
            <w:r w:rsidRPr="00B97267">
              <w:rPr>
                <w:rFonts w:ascii="Traditional Arabic" w:hAnsi="Traditional Arabic"/>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274</w:t>
            </w:r>
            <w:r w:rsidR="00422789" w:rsidRPr="00B97267">
              <w:rPr>
                <w:rFonts w:ascii="Traditional Arabic" w:hAnsi="Traditional Arabic"/>
                <w:szCs w:val="20"/>
              </w:rPr>
              <w:t>,</w:t>
            </w:r>
            <w:r w:rsidRPr="00B97267">
              <w:rPr>
                <w:rFonts w:ascii="Traditional Arabic" w:hAnsi="Traditional Arabic"/>
                <w:szCs w:val="20"/>
              </w:rPr>
              <w:t>5</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520</w:t>
            </w:r>
            <w:r w:rsidR="00422789" w:rsidRPr="00B97267">
              <w:rPr>
                <w:rFonts w:ascii="Traditional Arabic" w:hAnsi="Traditional Arabic"/>
                <w:szCs w:val="20"/>
              </w:rPr>
              <w:t>,</w:t>
            </w:r>
            <w:r w:rsidRPr="00B97267">
              <w:rPr>
                <w:rFonts w:ascii="Traditional Arabic" w:hAnsi="Traditional Arabic"/>
                <w:szCs w:val="20"/>
              </w:rPr>
              <w:t>3</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519</w:t>
            </w:r>
            <w:r w:rsidR="00422789" w:rsidRPr="00B97267">
              <w:rPr>
                <w:rFonts w:ascii="Traditional Arabic" w:hAnsi="Traditional Arabic"/>
                <w:szCs w:val="20"/>
              </w:rPr>
              <w:t>,</w:t>
            </w:r>
            <w:r w:rsidRPr="00B97267">
              <w:rPr>
                <w:rFonts w:ascii="Traditional Arabic" w:hAnsi="Traditional Arabic"/>
                <w:szCs w:val="20"/>
              </w:rPr>
              <w:t>0</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524</w:t>
            </w:r>
            <w:r w:rsidR="00422789" w:rsidRPr="00B97267">
              <w:rPr>
                <w:rFonts w:ascii="Traditional Arabic" w:hAnsi="Traditional Arabic"/>
                <w:szCs w:val="20"/>
              </w:rPr>
              <w:t>,</w:t>
            </w:r>
            <w:r w:rsidRPr="00B97267">
              <w:rPr>
                <w:rFonts w:ascii="Traditional Arabic" w:hAnsi="Traditional Arabic"/>
                <w:szCs w:val="20"/>
              </w:rPr>
              <w:t>7</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500</w:t>
            </w:r>
            <w:r w:rsidR="00422789" w:rsidRPr="00B97267">
              <w:rPr>
                <w:rFonts w:ascii="Traditional Arabic" w:hAnsi="Traditional Arabic"/>
                <w:szCs w:val="20"/>
              </w:rPr>
              <w:t>,</w:t>
            </w:r>
            <w:r w:rsidRPr="00B97267">
              <w:rPr>
                <w:rFonts w:ascii="Traditional Arabic" w:hAnsi="Traditional Arabic"/>
                <w:szCs w:val="20"/>
              </w:rPr>
              <w:t>4</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500</w:t>
            </w:r>
            <w:r w:rsidR="00422789" w:rsidRPr="00B97267">
              <w:rPr>
                <w:rFonts w:ascii="Traditional Arabic" w:hAnsi="Traditional Arabic"/>
                <w:szCs w:val="20"/>
              </w:rPr>
              <w:t>,</w:t>
            </w:r>
            <w:r w:rsidRPr="00B97267">
              <w:rPr>
                <w:rFonts w:ascii="Traditional Arabic" w:hAnsi="Traditional Arabic"/>
                <w:szCs w:val="20"/>
              </w:rPr>
              <w:t>1</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499</w:t>
            </w:r>
            <w:r w:rsidR="00422789" w:rsidRPr="00B97267">
              <w:rPr>
                <w:rFonts w:ascii="Traditional Arabic" w:hAnsi="Traditional Arabic"/>
                <w:szCs w:val="20"/>
              </w:rPr>
              <w:t>,</w:t>
            </w:r>
            <w:r w:rsidRPr="00B97267">
              <w:rPr>
                <w:rFonts w:ascii="Traditional Arabic" w:hAnsi="Traditional Arabic"/>
                <w:szCs w:val="20"/>
              </w:rPr>
              <w:t>4</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496</w:t>
            </w:r>
            <w:r w:rsidR="00422789" w:rsidRPr="00B97267">
              <w:rPr>
                <w:rFonts w:ascii="Traditional Arabic" w:hAnsi="Traditional Arabic"/>
                <w:szCs w:val="20"/>
              </w:rPr>
              <w:t>,</w:t>
            </w:r>
            <w:r w:rsidRPr="00B97267">
              <w:rPr>
                <w:rFonts w:ascii="Traditional Arabic" w:hAnsi="Traditional Arabic"/>
                <w:szCs w:val="20"/>
              </w:rPr>
              <w:t>3</w:t>
            </w:r>
          </w:p>
        </w:tc>
      </w:tr>
      <w:tr w:rsidR="00A90045" w:rsidRPr="00E64202" w:rsidTr="00F62C65">
        <w:tc>
          <w:tcPr>
            <w:tcW w:w="1118" w:type="dxa"/>
            <w:hideMark/>
          </w:tcPr>
          <w:p w:rsidR="00A90045" w:rsidRPr="00F62C65" w:rsidRDefault="00A90045" w:rsidP="00B97267">
            <w:pPr>
              <w:spacing w:after="60" w:line="28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800</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3"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798</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4"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807</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50"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776</w:t>
            </w:r>
            <w:r w:rsidR="00422789" w:rsidRPr="00B97267">
              <w:rPr>
                <w:rFonts w:ascii="Traditional Arabic" w:hAnsi="Traditional Arabic"/>
                <w:b/>
                <w:bCs/>
                <w:szCs w:val="20"/>
              </w:rPr>
              <w:t>,</w:t>
            </w:r>
            <w:r w:rsidRPr="00B97267">
              <w:rPr>
                <w:rFonts w:ascii="Traditional Arabic" w:hAnsi="Traditional Arabic"/>
                <w:b/>
                <w:bCs/>
                <w:szCs w:val="20"/>
              </w:rPr>
              <w:t>0</w:t>
            </w:r>
          </w:p>
        </w:tc>
        <w:tc>
          <w:tcPr>
            <w:tcW w:w="102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772</w:t>
            </w:r>
            <w:r w:rsidR="00422789" w:rsidRPr="00B97267">
              <w:rPr>
                <w:rFonts w:ascii="Traditional Arabic" w:hAnsi="Traditional Arabic"/>
                <w:b/>
                <w:bCs/>
                <w:szCs w:val="20"/>
              </w:rPr>
              <w:t>,</w:t>
            </w:r>
            <w:r w:rsidRPr="00B97267">
              <w:rPr>
                <w:rFonts w:ascii="Traditional Arabic" w:hAnsi="Traditional Arabic"/>
                <w:b/>
                <w:bCs/>
                <w:szCs w:val="20"/>
              </w:rPr>
              <w:t>1</w:t>
            </w:r>
          </w:p>
        </w:tc>
        <w:tc>
          <w:tcPr>
            <w:tcW w:w="1078"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769</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92" w:type="dxa"/>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770</w:t>
            </w:r>
            <w:r w:rsidR="00422789" w:rsidRPr="00B97267">
              <w:rPr>
                <w:rFonts w:ascii="Traditional Arabic" w:hAnsi="Traditional Arabic"/>
                <w:b/>
                <w:bCs/>
                <w:szCs w:val="20"/>
              </w:rPr>
              <w:t>,</w:t>
            </w:r>
            <w:r w:rsidRPr="00B97267">
              <w:rPr>
                <w:rFonts w:ascii="Traditional Arabic" w:hAnsi="Traditional Arabic"/>
                <w:b/>
                <w:bCs/>
                <w:szCs w:val="20"/>
              </w:rPr>
              <w:t>8</w:t>
            </w:r>
          </w:p>
        </w:tc>
      </w:tr>
      <w:tr w:rsidR="00A90045" w:rsidRPr="00E64202" w:rsidTr="00F62C65">
        <w:tc>
          <w:tcPr>
            <w:tcW w:w="1118" w:type="dxa"/>
            <w:hideMark/>
          </w:tcPr>
          <w:p w:rsidR="00A90045" w:rsidRPr="00F62C65" w:rsidRDefault="00A90045" w:rsidP="00B97267">
            <w:pPr>
              <w:spacing w:after="60" w:line="280" w:lineRule="exact"/>
              <w:ind w:left="57" w:right="57"/>
              <w:rPr>
                <w:iCs/>
                <w:spacing w:val="-4"/>
                <w:szCs w:val="26"/>
                <w:lang w:eastAsia="en-IE"/>
              </w:rPr>
            </w:pPr>
            <w:r w:rsidRPr="00F62C65">
              <w:rPr>
                <w:rFonts w:hint="cs"/>
                <w:iCs/>
                <w:spacing w:val="-4"/>
                <w:szCs w:val="26"/>
                <w:rtl/>
                <w:lang w:eastAsia="en-IE"/>
              </w:rPr>
              <w:t>المجموع</w:t>
            </w: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3"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64"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50"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22"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78" w:type="dxa"/>
            <w:vAlign w:val="bottom"/>
          </w:tcPr>
          <w:p w:rsidR="00A90045" w:rsidRPr="00B97267" w:rsidRDefault="00A90045" w:rsidP="00B97267">
            <w:pPr>
              <w:bidi w:val="0"/>
              <w:spacing w:after="60" w:line="280" w:lineRule="exact"/>
              <w:jc w:val="right"/>
              <w:rPr>
                <w:rFonts w:ascii="Traditional Arabic" w:hAnsi="Traditional Arabic"/>
                <w:szCs w:val="20"/>
              </w:rPr>
            </w:pPr>
          </w:p>
        </w:tc>
        <w:tc>
          <w:tcPr>
            <w:tcW w:w="1092" w:type="dxa"/>
            <w:vAlign w:val="bottom"/>
          </w:tcPr>
          <w:p w:rsidR="00A90045" w:rsidRPr="00B97267" w:rsidRDefault="00A90045" w:rsidP="00B97267">
            <w:pPr>
              <w:bidi w:val="0"/>
              <w:spacing w:after="60" w:line="280" w:lineRule="exact"/>
              <w:jc w:val="right"/>
              <w:rPr>
                <w:rFonts w:ascii="Traditional Arabic" w:hAnsi="Traditional Arabic"/>
                <w:szCs w:val="20"/>
              </w:rPr>
            </w:pP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ذكور</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1,111</w:t>
            </w:r>
            <w:r w:rsidR="00422789" w:rsidRPr="00B97267">
              <w:rPr>
                <w:rFonts w:ascii="Traditional Arabic" w:hAnsi="Traditional Arabic"/>
                <w:szCs w:val="20"/>
              </w:rPr>
              <w:t>,</w:t>
            </w:r>
            <w:r w:rsidRPr="00B97267">
              <w:rPr>
                <w:rFonts w:ascii="Traditional Arabic" w:hAnsi="Traditional Arabic"/>
                <w:szCs w:val="20"/>
              </w:rPr>
              <w:t>4</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111</w:t>
            </w:r>
            <w:r w:rsidR="00422789" w:rsidRPr="00B97267">
              <w:rPr>
                <w:rFonts w:ascii="Traditional Arabic" w:hAnsi="Traditional Arabic"/>
                <w:szCs w:val="20"/>
              </w:rPr>
              <w:t>,</w:t>
            </w:r>
            <w:r w:rsidRPr="00B97267">
              <w:rPr>
                <w:rFonts w:ascii="Traditional Arabic" w:hAnsi="Traditional Arabic"/>
                <w:szCs w:val="20"/>
              </w:rPr>
              <w:t>2</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115</w:t>
            </w:r>
            <w:r w:rsidR="00422789" w:rsidRPr="00B97267">
              <w:rPr>
                <w:rFonts w:ascii="Traditional Arabic" w:hAnsi="Traditional Arabic"/>
                <w:szCs w:val="20"/>
              </w:rPr>
              <w:t>,</w:t>
            </w:r>
            <w:r w:rsidRPr="00B97267">
              <w:rPr>
                <w:rFonts w:ascii="Traditional Arabic" w:hAnsi="Traditional Arabic"/>
                <w:szCs w:val="20"/>
              </w:rPr>
              <w:t>3</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114</w:t>
            </w:r>
            <w:r w:rsidR="00422789" w:rsidRPr="00B97267">
              <w:rPr>
                <w:rFonts w:ascii="Traditional Arabic" w:hAnsi="Traditional Arabic"/>
                <w:szCs w:val="20"/>
              </w:rPr>
              <w:t>,</w:t>
            </w:r>
            <w:r w:rsidRPr="00B97267">
              <w:rPr>
                <w:rFonts w:ascii="Traditional Arabic" w:hAnsi="Traditional Arabic"/>
                <w:szCs w:val="20"/>
              </w:rPr>
              <w:t>5</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114</w:t>
            </w:r>
            <w:r w:rsidR="00422789" w:rsidRPr="00B97267">
              <w:rPr>
                <w:rFonts w:ascii="Traditional Arabic" w:hAnsi="Traditional Arabic"/>
                <w:szCs w:val="20"/>
              </w:rPr>
              <w:t>,</w:t>
            </w:r>
            <w:r w:rsidRPr="00B97267">
              <w:rPr>
                <w:rFonts w:ascii="Traditional Arabic" w:hAnsi="Traditional Arabic"/>
                <w:szCs w:val="20"/>
              </w:rPr>
              <w:t>0</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117</w:t>
            </w:r>
            <w:r w:rsidR="00422789" w:rsidRPr="00B97267">
              <w:rPr>
                <w:rFonts w:ascii="Traditional Arabic" w:hAnsi="Traditional Arabic"/>
                <w:szCs w:val="20"/>
              </w:rPr>
              <w:t>,</w:t>
            </w:r>
            <w:r w:rsidRPr="00B97267">
              <w:rPr>
                <w:rFonts w:ascii="Traditional Arabic" w:hAnsi="Traditional Arabic"/>
                <w:szCs w:val="20"/>
              </w:rPr>
              <w:t>6</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125</w:t>
            </w:r>
            <w:r w:rsidR="00422789" w:rsidRPr="00B97267">
              <w:rPr>
                <w:rFonts w:ascii="Traditional Arabic" w:hAnsi="Traditional Arabic"/>
                <w:szCs w:val="20"/>
              </w:rPr>
              <w:t>,</w:t>
            </w:r>
            <w:r w:rsidRPr="00B97267">
              <w:rPr>
                <w:rFonts w:ascii="Traditional Arabic" w:hAnsi="Traditional Arabic"/>
                <w:szCs w:val="20"/>
              </w:rPr>
              <w:t>6</w:t>
            </w:r>
          </w:p>
        </w:tc>
      </w:tr>
      <w:tr w:rsidR="00A90045" w:rsidRPr="00E64202" w:rsidTr="00F62C65">
        <w:tc>
          <w:tcPr>
            <w:tcW w:w="1118" w:type="dxa"/>
            <w:hideMark/>
          </w:tcPr>
          <w:p w:rsidR="00A90045" w:rsidRPr="00F62C65" w:rsidRDefault="00A90045" w:rsidP="00B97267">
            <w:pPr>
              <w:spacing w:after="60" w:line="280" w:lineRule="exact"/>
              <w:ind w:left="227" w:right="57"/>
              <w:rPr>
                <w:i/>
                <w:spacing w:val="-4"/>
                <w:szCs w:val="26"/>
                <w:lang w:eastAsia="en-IE"/>
              </w:rPr>
            </w:pPr>
            <w:r w:rsidRPr="00F62C65">
              <w:rPr>
                <w:rFonts w:hint="cs"/>
                <w:i/>
                <w:spacing w:val="-4"/>
                <w:szCs w:val="26"/>
                <w:rtl/>
                <w:lang w:eastAsia="en-IE"/>
              </w:rPr>
              <w:t>إناث</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258</w:t>
            </w:r>
            <w:r w:rsidR="00422789" w:rsidRPr="00B97267">
              <w:rPr>
                <w:rFonts w:ascii="Traditional Arabic" w:hAnsi="Traditional Arabic"/>
                <w:szCs w:val="20"/>
              </w:rPr>
              <w:t>,</w:t>
            </w:r>
            <w:r w:rsidRPr="00B97267">
              <w:rPr>
                <w:rFonts w:ascii="Traditional Arabic" w:hAnsi="Traditional Arabic"/>
                <w:szCs w:val="20"/>
              </w:rPr>
              <w:t>1</w:t>
            </w:r>
          </w:p>
        </w:tc>
        <w:tc>
          <w:tcPr>
            <w:tcW w:w="1063"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261</w:t>
            </w:r>
            <w:r w:rsidR="00422789" w:rsidRPr="00B97267">
              <w:rPr>
                <w:rFonts w:ascii="Traditional Arabic" w:hAnsi="Traditional Arabic"/>
                <w:szCs w:val="20"/>
              </w:rPr>
              <w:t>,</w:t>
            </w:r>
            <w:r w:rsidRPr="00B97267">
              <w:rPr>
                <w:rFonts w:ascii="Traditional Arabic" w:hAnsi="Traditional Arabic"/>
                <w:szCs w:val="20"/>
              </w:rPr>
              <w:t>6</w:t>
            </w:r>
          </w:p>
        </w:tc>
        <w:tc>
          <w:tcPr>
            <w:tcW w:w="1064"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264</w:t>
            </w:r>
            <w:r w:rsidR="00422789" w:rsidRPr="00B97267">
              <w:rPr>
                <w:rFonts w:ascii="Traditional Arabic" w:hAnsi="Traditional Arabic"/>
                <w:szCs w:val="20"/>
              </w:rPr>
              <w:t>,</w:t>
            </w:r>
            <w:r w:rsidRPr="00B97267">
              <w:rPr>
                <w:rFonts w:ascii="Traditional Arabic" w:hAnsi="Traditional Arabic"/>
                <w:szCs w:val="20"/>
              </w:rPr>
              <w:t>1</w:t>
            </w:r>
          </w:p>
        </w:tc>
        <w:tc>
          <w:tcPr>
            <w:tcW w:w="1050"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255</w:t>
            </w:r>
            <w:r w:rsidR="00422789" w:rsidRPr="00B97267">
              <w:rPr>
                <w:rFonts w:ascii="Traditional Arabic" w:hAnsi="Traditional Arabic"/>
                <w:szCs w:val="20"/>
              </w:rPr>
              <w:t>,</w:t>
            </w:r>
            <w:r w:rsidRPr="00B97267">
              <w:rPr>
                <w:rFonts w:ascii="Traditional Arabic" w:hAnsi="Traditional Arabic"/>
                <w:szCs w:val="20"/>
              </w:rPr>
              <w:t>1</w:t>
            </w:r>
          </w:p>
        </w:tc>
        <w:tc>
          <w:tcPr>
            <w:tcW w:w="102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266</w:t>
            </w:r>
            <w:r w:rsidR="00422789" w:rsidRPr="00B97267">
              <w:rPr>
                <w:rFonts w:ascii="Traditional Arabic" w:hAnsi="Traditional Arabic"/>
                <w:szCs w:val="20"/>
              </w:rPr>
              <w:t>,</w:t>
            </w:r>
            <w:r w:rsidRPr="00B97267">
              <w:rPr>
                <w:rFonts w:ascii="Traditional Arabic" w:hAnsi="Traditional Arabic"/>
                <w:szCs w:val="20"/>
              </w:rPr>
              <w:t>4</w:t>
            </w:r>
          </w:p>
        </w:tc>
        <w:tc>
          <w:tcPr>
            <w:tcW w:w="1078"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260</w:t>
            </w:r>
            <w:r w:rsidR="00422789" w:rsidRPr="00B97267">
              <w:rPr>
                <w:rFonts w:ascii="Traditional Arabic" w:hAnsi="Traditional Arabic"/>
                <w:szCs w:val="20"/>
              </w:rPr>
              <w:t>,</w:t>
            </w:r>
            <w:r w:rsidRPr="00B97267">
              <w:rPr>
                <w:rFonts w:ascii="Traditional Arabic" w:hAnsi="Traditional Arabic"/>
                <w:szCs w:val="20"/>
              </w:rPr>
              <w:t>2</w:t>
            </w:r>
          </w:p>
        </w:tc>
        <w:tc>
          <w:tcPr>
            <w:tcW w:w="1092" w:type="dxa"/>
            <w:hideMark/>
          </w:tcPr>
          <w:p w:rsidR="00A90045" w:rsidRPr="00B97267" w:rsidRDefault="00A90045" w:rsidP="00B97267">
            <w:pPr>
              <w:bidi w:val="0"/>
              <w:spacing w:after="60" w:line="280" w:lineRule="exact"/>
              <w:jc w:val="right"/>
              <w:rPr>
                <w:rFonts w:ascii="Traditional Arabic" w:hAnsi="Traditional Arabic"/>
                <w:szCs w:val="20"/>
                <w:lang w:eastAsia="en-IE"/>
              </w:rPr>
            </w:pPr>
            <w:r w:rsidRPr="00B97267">
              <w:rPr>
                <w:rFonts w:ascii="Traditional Arabic" w:hAnsi="Traditional Arabic"/>
                <w:szCs w:val="20"/>
              </w:rPr>
              <w:t>1</w:t>
            </w:r>
            <w:r w:rsidR="00F21915" w:rsidRPr="00B97267">
              <w:rPr>
                <w:rFonts w:ascii="Traditional Arabic" w:hAnsi="Traditional Arabic"/>
                <w:szCs w:val="20"/>
              </w:rPr>
              <w:t xml:space="preserve"> </w:t>
            </w:r>
            <w:r w:rsidRPr="00B97267">
              <w:rPr>
                <w:rFonts w:ascii="Traditional Arabic" w:hAnsi="Traditional Arabic"/>
                <w:szCs w:val="20"/>
              </w:rPr>
              <w:t>263</w:t>
            </w:r>
            <w:r w:rsidR="00422789" w:rsidRPr="00B97267">
              <w:rPr>
                <w:rFonts w:ascii="Traditional Arabic" w:hAnsi="Traditional Arabic"/>
                <w:szCs w:val="20"/>
              </w:rPr>
              <w:t>,</w:t>
            </w:r>
            <w:r w:rsidRPr="00B97267">
              <w:rPr>
                <w:rFonts w:ascii="Traditional Arabic" w:hAnsi="Traditional Arabic"/>
                <w:szCs w:val="20"/>
              </w:rPr>
              <w:t>3</w:t>
            </w:r>
          </w:p>
        </w:tc>
      </w:tr>
      <w:tr w:rsidR="00A90045" w:rsidRPr="00E64202" w:rsidTr="00F62C65">
        <w:tc>
          <w:tcPr>
            <w:tcW w:w="1118" w:type="dxa"/>
            <w:tcBorders>
              <w:top w:val="nil"/>
              <w:left w:val="nil"/>
              <w:bottom w:val="single" w:sz="12" w:space="0" w:color="auto"/>
              <w:right w:val="nil"/>
            </w:tcBorders>
            <w:hideMark/>
          </w:tcPr>
          <w:p w:rsidR="00A90045" w:rsidRPr="00F62C65" w:rsidRDefault="00A90045" w:rsidP="00B97267">
            <w:pPr>
              <w:spacing w:after="60" w:line="280" w:lineRule="exact"/>
              <w:ind w:left="227" w:right="57"/>
              <w:rPr>
                <w:b/>
                <w:bCs/>
                <w:i/>
                <w:spacing w:val="-4"/>
                <w:szCs w:val="26"/>
                <w:lang w:eastAsia="en-IE"/>
              </w:rPr>
            </w:pPr>
            <w:r w:rsidRPr="00F62C65">
              <w:rPr>
                <w:rFonts w:hint="cs"/>
                <w:b/>
                <w:bCs/>
                <w:i/>
                <w:spacing w:val="-4"/>
                <w:szCs w:val="26"/>
                <w:rtl/>
                <w:lang w:eastAsia="en-IE"/>
              </w:rPr>
              <w:t>المجموع</w:t>
            </w:r>
          </w:p>
        </w:tc>
        <w:tc>
          <w:tcPr>
            <w:tcW w:w="1022"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369</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63"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372</w:t>
            </w:r>
            <w:r w:rsidR="00422789" w:rsidRPr="00B97267">
              <w:rPr>
                <w:rFonts w:ascii="Traditional Arabic" w:hAnsi="Traditional Arabic"/>
                <w:b/>
                <w:bCs/>
                <w:szCs w:val="20"/>
              </w:rPr>
              <w:t>,</w:t>
            </w:r>
            <w:r w:rsidRPr="00B97267">
              <w:rPr>
                <w:rFonts w:ascii="Traditional Arabic" w:hAnsi="Traditional Arabic"/>
                <w:b/>
                <w:bCs/>
                <w:szCs w:val="20"/>
              </w:rPr>
              <w:t>8</w:t>
            </w:r>
          </w:p>
        </w:tc>
        <w:tc>
          <w:tcPr>
            <w:tcW w:w="1064"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379</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50"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369</w:t>
            </w:r>
            <w:r w:rsidR="00422789" w:rsidRPr="00B97267">
              <w:rPr>
                <w:rFonts w:ascii="Traditional Arabic" w:hAnsi="Traditional Arabic"/>
                <w:b/>
                <w:bCs/>
                <w:szCs w:val="20"/>
              </w:rPr>
              <w:t>,</w:t>
            </w:r>
            <w:r w:rsidRPr="00B97267">
              <w:rPr>
                <w:rFonts w:ascii="Traditional Arabic" w:hAnsi="Traditional Arabic"/>
                <w:b/>
                <w:bCs/>
                <w:szCs w:val="20"/>
              </w:rPr>
              <w:t>5</w:t>
            </w:r>
          </w:p>
        </w:tc>
        <w:tc>
          <w:tcPr>
            <w:tcW w:w="1022"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380</w:t>
            </w:r>
            <w:r w:rsidR="00422789" w:rsidRPr="00B97267">
              <w:rPr>
                <w:rFonts w:ascii="Traditional Arabic" w:hAnsi="Traditional Arabic"/>
                <w:b/>
                <w:bCs/>
                <w:szCs w:val="20"/>
              </w:rPr>
              <w:t>,</w:t>
            </w:r>
            <w:r w:rsidRPr="00B97267">
              <w:rPr>
                <w:rFonts w:ascii="Traditional Arabic" w:hAnsi="Traditional Arabic"/>
                <w:b/>
                <w:bCs/>
                <w:szCs w:val="20"/>
              </w:rPr>
              <w:t>4</w:t>
            </w:r>
          </w:p>
        </w:tc>
        <w:tc>
          <w:tcPr>
            <w:tcW w:w="1078"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377</w:t>
            </w:r>
            <w:r w:rsidR="00422789" w:rsidRPr="00B97267">
              <w:rPr>
                <w:rFonts w:ascii="Traditional Arabic" w:hAnsi="Traditional Arabic"/>
                <w:b/>
                <w:bCs/>
                <w:szCs w:val="20"/>
              </w:rPr>
              <w:t>,</w:t>
            </w:r>
            <w:r w:rsidRPr="00B97267">
              <w:rPr>
                <w:rFonts w:ascii="Traditional Arabic" w:hAnsi="Traditional Arabic"/>
                <w:b/>
                <w:bCs/>
                <w:szCs w:val="20"/>
              </w:rPr>
              <w:t>7</w:t>
            </w:r>
          </w:p>
        </w:tc>
        <w:tc>
          <w:tcPr>
            <w:tcW w:w="1092" w:type="dxa"/>
            <w:tcBorders>
              <w:top w:val="nil"/>
              <w:left w:val="nil"/>
              <w:bottom w:val="single" w:sz="12" w:space="0" w:color="auto"/>
              <w:right w:val="nil"/>
            </w:tcBorders>
            <w:hideMark/>
          </w:tcPr>
          <w:p w:rsidR="00A90045" w:rsidRPr="00B97267" w:rsidRDefault="00A90045" w:rsidP="00B97267">
            <w:pPr>
              <w:bidi w:val="0"/>
              <w:spacing w:after="60" w:line="280" w:lineRule="exact"/>
              <w:jc w:val="right"/>
              <w:rPr>
                <w:rFonts w:ascii="Traditional Arabic" w:hAnsi="Traditional Arabic"/>
                <w:b/>
                <w:bCs/>
                <w:szCs w:val="20"/>
                <w:lang w:eastAsia="en-IE"/>
              </w:rPr>
            </w:pPr>
            <w:r w:rsidRPr="00B97267">
              <w:rPr>
                <w:rFonts w:ascii="Traditional Arabic" w:hAnsi="Traditional Arabic"/>
                <w:b/>
                <w:bCs/>
                <w:szCs w:val="20"/>
              </w:rPr>
              <w:t>2</w:t>
            </w:r>
            <w:r w:rsidR="00F21915" w:rsidRPr="00B97267">
              <w:rPr>
                <w:rFonts w:ascii="Traditional Arabic" w:hAnsi="Traditional Arabic"/>
                <w:b/>
                <w:bCs/>
                <w:szCs w:val="20"/>
              </w:rPr>
              <w:t xml:space="preserve"> </w:t>
            </w:r>
            <w:r w:rsidRPr="00B97267">
              <w:rPr>
                <w:rFonts w:ascii="Traditional Arabic" w:hAnsi="Traditional Arabic"/>
                <w:b/>
                <w:bCs/>
                <w:szCs w:val="20"/>
              </w:rPr>
              <w:t>388</w:t>
            </w:r>
            <w:r w:rsidR="00422789" w:rsidRPr="00B97267">
              <w:rPr>
                <w:rFonts w:ascii="Traditional Arabic" w:hAnsi="Traditional Arabic"/>
                <w:b/>
                <w:bCs/>
                <w:szCs w:val="20"/>
              </w:rPr>
              <w:t>,</w:t>
            </w:r>
            <w:r w:rsidRPr="00B97267">
              <w:rPr>
                <w:rFonts w:ascii="Traditional Arabic" w:hAnsi="Traditional Arabic"/>
                <w:b/>
                <w:bCs/>
                <w:szCs w:val="20"/>
              </w:rPr>
              <w:t>8</w:t>
            </w:r>
          </w:p>
        </w:tc>
      </w:tr>
    </w:tbl>
    <w:p w:rsidR="00A90045" w:rsidRPr="00B97267" w:rsidRDefault="00A90045" w:rsidP="00D506B7">
      <w:pPr>
        <w:pStyle w:val="SingleTxtGA"/>
        <w:tabs>
          <w:tab w:val="clear" w:pos="1928"/>
          <w:tab w:val="left" w:pos="2164"/>
        </w:tabs>
        <w:spacing w:before="120" w:after="60" w:line="260" w:lineRule="exact"/>
        <w:rPr>
          <w:sz w:val="18"/>
          <w:szCs w:val="26"/>
          <w:rtl/>
          <w:lang w:val="fr-FR" w:bidi="ar-MA"/>
        </w:rPr>
      </w:pPr>
      <w:r w:rsidRPr="00B97267">
        <w:rPr>
          <w:i/>
          <w:iCs/>
          <w:sz w:val="18"/>
          <w:szCs w:val="26"/>
          <w:rtl/>
          <w:lang w:val="fr-FR" w:bidi="ar-MA"/>
        </w:rPr>
        <w:t>المصدر</w:t>
      </w:r>
      <w:r w:rsidRPr="00B97267">
        <w:rPr>
          <w:sz w:val="18"/>
          <w:szCs w:val="26"/>
          <w:rtl/>
          <w:lang w:val="fr-FR" w:bidi="ar-MA"/>
        </w:rPr>
        <w:t>:</w:t>
      </w:r>
      <w:r w:rsidR="00F21915" w:rsidRPr="00B97267">
        <w:rPr>
          <w:sz w:val="18"/>
          <w:szCs w:val="26"/>
          <w:rtl/>
          <w:lang w:val="fr-FR" w:bidi="ar-MA"/>
        </w:rPr>
        <w:tab/>
      </w:r>
      <w:r w:rsidRPr="00B97267">
        <w:rPr>
          <w:sz w:val="18"/>
          <w:szCs w:val="26"/>
          <w:rtl/>
          <w:lang w:val="fr-FR" w:bidi="ar-MA"/>
        </w:rPr>
        <w:t>الدراسة الاستقصائية للقوة العاملة، المكتب المركزي للإحصاءات، أيرلندا.</w:t>
      </w:r>
    </w:p>
    <w:p w:rsidR="00A90045" w:rsidRPr="00B97267" w:rsidRDefault="00A90045" w:rsidP="00D506B7">
      <w:pPr>
        <w:pStyle w:val="SingleTxtGA"/>
        <w:tabs>
          <w:tab w:val="clear" w:pos="1928"/>
          <w:tab w:val="left" w:pos="2164"/>
        </w:tabs>
        <w:spacing w:after="60" w:line="260" w:lineRule="exact"/>
        <w:rPr>
          <w:sz w:val="18"/>
          <w:szCs w:val="26"/>
          <w:rtl/>
          <w:lang w:val="fr-FR" w:bidi="ar-MA"/>
        </w:rPr>
      </w:pPr>
      <w:r w:rsidRPr="00B97267">
        <w:rPr>
          <w:i/>
          <w:iCs/>
          <w:sz w:val="18"/>
          <w:szCs w:val="26"/>
          <w:rtl/>
          <w:lang w:val="fr-FR" w:bidi="ar-MA"/>
        </w:rPr>
        <w:t>ملاحظة</w:t>
      </w:r>
      <w:r w:rsidRPr="00B97267">
        <w:rPr>
          <w:sz w:val="18"/>
          <w:szCs w:val="26"/>
          <w:rtl/>
          <w:lang w:val="fr-FR" w:bidi="ar-MA"/>
        </w:rPr>
        <w:t>:</w:t>
      </w:r>
      <w:r w:rsidR="00F21915" w:rsidRPr="00B97267">
        <w:rPr>
          <w:sz w:val="18"/>
          <w:szCs w:val="26"/>
          <w:rtl/>
          <w:lang w:val="fr-FR" w:bidi="ar-MA"/>
        </w:rPr>
        <w:tab/>
      </w:r>
      <w:r w:rsidRPr="00B16F75">
        <w:rPr>
          <w:spacing w:val="-4"/>
          <w:sz w:val="18"/>
          <w:szCs w:val="26"/>
          <w:rtl/>
          <w:lang w:val="fr-FR" w:bidi="ar-MA"/>
        </w:rPr>
        <w:t>لأغراض هذا الجدول، يكون الشخص البالغ إما والداً وحيداً أو فرداً من زوجين. ويُعرَّف الأشخاص</w:t>
      </w:r>
      <w:r w:rsidRPr="00B97267">
        <w:rPr>
          <w:spacing w:val="-4"/>
          <w:sz w:val="18"/>
          <w:szCs w:val="26"/>
          <w:rtl/>
          <w:lang w:val="fr-FR" w:bidi="ar-MA"/>
        </w:rPr>
        <w:t xml:space="preserve"> الذين لم يسبق لهم الزواج (بغض النظر عن السن) أو الذين يعيشون مع أحد الوالدين أو مع</w:t>
      </w:r>
      <w:r w:rsidRPr="00B97267">
        <w:rPr>
          <w:sz w:val="18"/>
          <w:szCs w:val="26"/>
          <w:rtl/>
          <w:lang w:val="fr-FR" w:bidi="ar-MA"/>
        </w:rPr>
        <w:t xml:space="preserve"> </w:t>
      </w:r>
      <w:r w:rsidRPr="00B97267">
        <w:rPr>
          <w:spacing w:val="-4"/>
          <w:sz w:val="18"/>
          <w:szCs w:val="26"/>
          <w:rtl/>
          <w:lang w:val="fr-FR" w:bidi="ar-MA"/>
        </w:rPr>
        <w:t>كليهما بأنهم أطفال شريطة ألا يكون هؤلاء الأشخاص هم أنفسهم جزءاً من وحدة أسرية منفصلة. وعلاوة</w:t>
      </w:r>
      <w:r w:rsidRPr="00B97267">
        <w:rPr>
          <w:sz w:val="18"/>
          <w:szCs w:val="26"/>
          <w:rtl/>
          <w:lang w:val="fr-FR" w:bidi="ar-MA"/>
        </w:rPr>
        <w:t xml:space="preserve"> </w:t>
      </w:r>
      <w:r w:rsidRPr="00B97267">
        <w:rPr>
          <w:spacing w:val="-4"/>
          <w:sz w:val="18"/>
          <w:szCs w:val="26"/>
          <w:rtl/>
          <w:lang w:val="fr-FR" w:bidi="ar-MA"/>
        </w:rPr>
        <w:t>على ذلك، ينبغي لمستخدمي الإحصاءات أن يلاحظوا إمكانية تباين عوامل التسوية المسندة إلى كل زوج</w:t>
      </w:r>
      <w:r w:rsidRPr="00B97267">
        <w:rPr>
          <w:sz w:val="18"/>
          <w:szCs w:val="26"/>
          <w:rtl/>
          <w:lang w:val="fr-FR" w:bidi="ar-MA"/>
        </w:rPr>
        <w:t xml:space="preserve"> داخل وحدة أسرية. </w:t>
      </w:r>
    </w:p>
    <w:p w:rsidR="00A90045" w:rsidRPr="00B97267" w:rsidRDefault="00A90045" w:rsidP="00D506B7">
      <w:pPr>
        <w:pStyle w:val="SingleTxtGA"/>
        <w:tabs>
          <w:tab w:val="clear" w:pos="1928"/>
          <w:tab w:val="left" w:pos="2164"/>
        </w:tabs>
        <w:spacing w:after="60" w:line="260" w:lineRule="exact"/>
        <w:rPr>
          <w:sz w:val="18"/>
          <w:szCs w:val="26"/>
          <w:rtl/>
          <w:lang w:val="fr-FR" w:bidi="ar-MA"/>
        </w:rPr>
      </w:pPr>
      <w:r w:rsidRPr="00B97267">
        <w:rPr>
          <w:i/>
          <w:iCs/>
          <w:sz w:val="18"/>
          <w:szCs w:val="26"/>
          <w:rtl/>
          <w:lang w:val="fr-FR" w:bidi="ar-MA"/>
        </w:rPr>
        <w:t>ملاحظة</w:t>
      </w:r>
      <w:r w:rsidRPr="00B97267">
        <w:rPr>
          <w:sz w:val="18"/>
          <w:szCs w:val="26"/>
          <w:rtl/>
          <w:lang w:val="fr-FR" w:bidi="ar-MA"/>
        </w:rPr>
        <w:t>:</w:t>
      </w:r>
      <w:r w:rsidR="00F21915" w:rsidRPr="00B97267">
        <w:rPr>
          <w:sz w:val="18"/>
          <w:szCs w:val="26"/>
          <w:rtl/>
          <w:lang w:val="fr-FR" w:bidi="ar-MA"/>
        </w:rPr>
        <w:tab/>
      </w:r>
      <w:r w:rsidRPr="00B97267">
        <w:rPr>
          <w:spacing w:val="-4"/>
          <w:sz w:val="18"/>
          <w:szCs w:val="26"/>
          <w:rtl/>
          <w:lang w:val="fr-FR" w:bidi="ar-MA"/>
        </w:rPr>
        <w:t xml:space="preserve">حلَّت دراسة استقصائية جديدة للقوى العاملة محل الدراسة الاستقصائية الوطنية الفصلية للأسر </w:t>
      </w:r>
      <w:r w:rsidRPr="00B97267">
        <w:rPr>
          <w:spacing w:val="-2"/>
          <w:sz w:val="18"/>
          <w:szCs w:val="26"/>
          <w:rtl/>
          <w:lang w:val="fr-FR" w:bidi="ar-MA"/>
        </w:rPr>
        <w:t xml:space="preserve">المعيشية في الربع الثالث من عام </w:t>
      </w:r>
      <w:r w:rsidRPr="00B97267">
        <w:rPr>
          <w:spacing w:val="-2"/>
          <w:szCs w:val="20"/>
          <w:rtl/>
          <w:lang w:val="fr-FR" w:bidi="ar-MA"/>
        </w:rPr>
        <w:t>2017</w:t>
      </w:r>
      <w:r w:rsidRPr="00B97267">
        <w:rPr>
          <w:spacing w:val="-2"/>
          <w:sz w:val="18"/>
          <w:szCs w:val="26"/>
          <w:rtl/>
          <w:lang w:val="fr-FR" w:bidi="ar-MA"/>
        </w:rPr>
        <w:t>، ونتيجة لذلك، ينبغي توخي الحذر عند مقارنة البيانات الخاصة</w:t>
      </w:r>
      <w:r w:rsidRPr="00B97267">
        <w:rPr>
          <w:spacing w:val="-4"/>
          <w:sz w:val="18"/>
          <w:szCs w:val="26"/>
          <w:rtl/>
          <w:lang w:val="fr-FR" w:bidi="ar-MA"/>
        </w:rPr>
        <w:t xml:space="preserve"> </w:t>
      </w:r>
      <w:r w:rsidRPr="00B97267">
        <w:rPr>
          <w:sz w:val="18"/>
          <w:szCs w:val="26"/>
          <w:rtl/>
          <w:lang w:val="fr-FR" w:bidi="ar-MA"/>
        </w:rPr>
        <w:t xml:space="preserve">بما قبل هذه الفترة وما بعدها. </w:t>
      </w:r>
    </w:p>
    <w:p w:rsidR="00A90045" w:rsidRPr="00B97267" w:rsidRDefault="00A90045" w:rsidP="00D506B7">
      <w:pPr>
        <w:pStyle w:val="SingleTxtGA"/>
        <w:tabs>
          <w:tab w:val="clear" w:pos="1928"/>
          <w:tab w:val="left" w:pos="2164"/>
        </w:tabs>
        <w:spacing w:after="60" w:line="260" w:lineRule="exact"/>
        <w:rPr>
          <w:sz w:val="18"/>
          <w:szCs w:val="26"/>
          <w:rtl/>
          <w:lang w:val="fr-FR" w:bidi="ar-MA"/>
        </w:rPr>
      </w:pPr>
      <w:r w:rsidRPr="00B97267">
        <w:rPr>
          <w:sz w:val="18"/>
          <w:szCs w:val="26"/>
          <w:rtl/>
          <w:lang w:val="fr-FR" w:bidi="ar-MA"/>
        </w:rPr>
        <w:t>*</w:t>
      </w:r>
      <w:r w:rsidR="00F21915" w:rsidRPr="00B97267">
        <w:rPr>
          <w:sz w:val="18"/>
          <w:szCs w:val="26"/>
          <w:rtl/>
          <w:lang w:val="fr-FR" w:bidi="ar-MA"/>
        </w:rPr>
        <w:tab/>
      </w:r>
      <w:r w:rsidRPr="00B97267">
        <w:rPr>
          <w:sz w:val="18"/>
          <w:szCs w:val="26"/>
          <w:rtl/>
          <w:lang w:val="fr-FR" w:bidi="ar-MA"/>
        </w:rPr>
        <w:t xml:space="preserve">لا تقدَّم تقديرات أعداد الأشخاص أو المتوسطات التي يوجد فيها أقل من </w:t>
      </w:r>
      <w:r w:rsidRPr="00B97267">
        <w:rPr>
          <w:szCs w:val="20"/>
          <w:rtl/>
          <w:lang w:val="fr-FR" w:bidi="ar-MA"/>
        </w:rPr>
        <w:t>30</w:t>
      </w:r>
      <w:r w:rsidRPr="00B97267">
        <w:rPr>
          <w:sz w:val="18"/>
          <w:szCs w:val="26"/>
          <w:rtl/>
          <w:lang w:val="fr-FR" w:bidi="ar-MA"/>
        </w:rPr>
        <w:t xml:space="preserve"> شخصاً في خليّة ما لأنَّ التقديرات هي من الضآلة بحيث لا يمكن اعتبارها موثوقة.</w:t>
      </w:r>
    </w:p>
    <w:p w:rsidR="00A90045" w:rsidRPr="00B97267" w:rsidRDefault="00A90045" w:rsidP="00D506B7">
      <w:pPr>
        <w:pStyle w:val="SingleTxtGA"/>
        <w:spacing w:after="60" w:line="260" w:lineRule="exact"/>
        <w:rPr>
          <w:sz w:val="18"/>
          <w:szCs w:val="26"/>
          <w:rtl/>
          <w:lang w:val="fr-FR" w:bidi="ar-MA"/>
        </w:rPr>
      </w:pPr>
      <w:r w:rsidRPr="00B97267">
        <w:rPr>
          <w:sz w:val="18"/>
          <w:szCs w:val="26"/>
          <w:rtl/>
          <w:lang w:val="fr-FR" w:bidi="ar-MA"/>
        </w:rPr>
        <w:t xml:space="preserve">تشير </w:t>
      </w:r>
      <w:r w:rsidRPr="00B97267">
        <w:rPr>
          <w:i/>
          <w:iCs/>
          <w:sz w:val="18"/>
          <w:szCs w:val="26"/>
          <w:rtl/>
          <w:lang w:val="fr-FR" w:bidi="ar-MA"/>
        </w:rPr>
        <w:t>المعقوفتان</w:t>
      </w:r>
      <w:r w:rsidRPr="00B97267">
        <w:rPr>
          <w:sz w:val="18"/>
          <w:szCs w:val="26"/>
          <w:rtl/>
          <w:lang w:val="fr-FR" w:bidi="ar-MA"/>
        </w:rPr>
        <w:t xml:space="preserve"> [ ] إلى أنه في الحالات التي يوجد فيها </w:t>
      </w:r>
      <w:r w:rsidRPr="00B97267">
        <w:rPr>
          <w:szCs w:val="20"/>
          <w:rtl/>
          <w:lang w:val="fr-FR" w:bidi="ar-MA"/>
        </w:rPr>
        <w:t>30-50</w:t>
      </w:r>
      <w:r w:rsidRPr="00B97267">
        <w:rPr>
          <w:sz w:val="18"/>
          <w:szCs w:val="26"/>
          <w:rtl/>
          <w:lang w:val="fr-FR" w:bidi="ar-MA"/>
        </w:rPr>
        <w:t xml:space="preserve"> شخصاً في خلية أسرية، تُعتبر التقديرات ذات هامش خطأ أوسع وينبغي تناولها بحذر. </w:t>
      </w:r>
    </w:p>
    <w:p w:rsidR="00A90045" w:rsidRPr="00B97267" w:rsidRDefault="00A90045" w:rsidP="00D506B7">
      <w:pPr>
        <w:pStyle w:val="SingleTxtGA"/>
        <w:spacing w:after="60" w:line="260" w:lineRule="exact"/>
        <w:rPr>
          <w:sz w:val="18"/>
          <w:szCs w:val="26"/>
          <w:rtl/>
          <w:lang w:val="fr-FR" w:bidi="ar-MA"/>
        </w:rPr>
      </w:pPr>
      <w:r w:rsidRPr="00B97267">
        <w:rPr>
          <w:i/>
          <w:iCs/>
          <w:sz w:val="18"/>
          <w:szCs w:val="26"/>
          <w:rtl/>
          <w:lang w:val="fr-FR" w:bidi="ar-MA"/>
        </w:rPr>
        <w:t>الفترة المرجعية:</w:t>
      </w:r>
      <w:r w:rsidRPr="00B97267">
        <w:rPr>
          <w:sz w:val="18"/>
          <w:szCs w:val="26"/>
          <w:rtl/>
          <w:lang w:val="fr-FR" w:bidi="ar-MA"/>
        </w:rPr>
        <w:t xml:space="preserve"> الربع الأول = </w:t>
      </w:r>
      <w:r w:rsidRPr="00B97267">
        <w:rPr>
          <w:rFonts w:hint="cs"/>
          <w:sz w:val="18"/>
          <w:szCs w:val="26"/>
          <w:rtl/>
          <w:lang w:val="fr-FR" w:bidi="ar-MA"/>
        </w:rPr>
        <w:t>كانون الثاني/</w:t>
      </w:r>
      <w:r w:rsidRPr="00B97267">
        <w:rPr>
          <w:sz w:val="18"/>
          <w:szCs w:val="26"/>
          <w:rtl/>
          <w:lang w:val="fr-FR" w:bidi="ar-MA"/>
        </w:rPr>
        <w:t>يناير</w:t>
      </w:r>
      <w:r w:rsidR="007C69A1">
        <w:rPr>
          <w:rFonts w:hint="cs"/>
          <w:sz w:val="18"/>
          <w:szCs w:val="26"/>
          <w:rtl/>
          <w:lang w:val="fr-FR"/>
        </w:rPr>
        <w:t xml:space="preserve"> </w:t>
      </w:r>
      <w:r w:rsidRPr="00B97267">
        <w:rPr>
          <w:sz w:val="18"/>
          <w:szCs w:val="26"/>
          <w:rtl/>
          <w:lang w:val="fr-FR" w:bidi="ar-MA"/>
        </w:rPr>
        <w:t>-</w:t>
      </w:r>
      <w:r w:rsidR="007C69A1">
        <w:rPr>
          <w:rFonts w:hint="cs"/>
          <w:sz w:val="18"/>
          <w:szCs w:val="26"/>
          <w:rtl/>
          <w:lang w:val="fr-FR" w:bidi="ar-MA"/>
        </w:rPr>
        <w:t xml:space="preserve"> </w:t>
      </w:r>
      <w:r w:rsidRPr="00B97267">
        <w:rPr>
          <w:rFonts w:hint="cs"/>
          <w:sz w:val="18"/>
          <w:szCs w:val="26"/>
          <w:rtl/>
          <w:lang w:val="fr-FR" w:bidi="ar-MA"/>
        </w:rPr>
        <w:t>آذار/</w:t>
      </w:r>
      <w:r w:rsidRPr="00B97267">
        <w:rPr>
          <w:sz w:val="18"/>
          <w:szCs w:val="26"/>
          <w:rtl/>
          <w:lang w:val="fr-FR" w:bidi="ar-MA"/>
        </w:rPr>
        <w:t xml:space="preserve">مارس، الربع الثاني = </w:t>
      </w:r>
      <w:r w:rsidRPr="00B97267">
        <w:rPr>
          <w:rFonts w:hint="cs"/>
          <w:sz w:val="18"/>
          <w:szCs w:val="26"/>
          <w:rtl/>
          <w:lang w:val="fr-FR" w:bidi="ar-MA"/>
        </w:rPr>
        <w:t>نيسان/</w:t>
      </w:r>
      <w:r w:rsidRPr="00B97267">
        <w:rPr>
          <w:sz w:val="18"/>
          <w:szCs w:val="26"/>
          <w:rtl/>
          <w:lang w:val="fr-FR" w:bidi="ar-MA"/>
        </w:rPr>
        <w:t>أبريل</w:t>
      </w:r>
      <w:r w:rsidR="007C69A1">
        <w:rPr>
          <w:rFonts w:hint="cs"/>
          <w:sz w:val="18"/>
          <w:szCs w:val="26"/>
          <w:rtl/>
          <w:lang w:val="fr-FR" w:bidi="ar-MA"/>
        </w:rPr>
        <w:t xml:space="preserve"> </w:t>
      </w:r>
      <w:r w:rsidRPr="00B97267">
        <w:rPr>
          <w:sz w:val="18"/>
          <w:szCs w:val="26"/>
          <w:rtl/>
          <w:lang w:val="fr-FR" w:bidi="ar-MA"/>
        </w:rPr>
        <w:t>-</w:t>
      </w:r>
      <w:r w:rsidR="007C69A1">
        <w:rPr>
          <w:rFonts w:hint="cs"/>
          <w:sz w:val="18"/>
          <w:szCs w:val="26"/>
          <w:rtl/>
          <w:lang w:val="fr-FR" w:bidi="ar-MA"/>
        </w:rPr>
        <w:t xml:space="preserve"> </w:t>
      </w:r>
      <w:r w:rsidRPr="00B97267">
        <w:rPr>
          <w:rFonts w:hint="cs"/>
          <w:sz w:val="18"/>
          <w:szCs w:val="26"/>
          <w:rtl/>
          <w:lang w:val="fr-FR" w:bidi="ar-MA"/>
        </w:rPr>
        <w:t>حزيران/</w:t>
      </w:r>
      <w:r w:rsidRPr="00B97267">
        <w:rPr>
          <w:sz w:val="18"/>
          <w:szCs w:val="26"/>
          <w:rtl/>
          <w:lang w:val="fr-FR" w:bidi="ar-MA"/>
        </w:rPr>
        <w:t>يوني</w:t>
      </w:r>
      <w:r w:rsidRPr="00B97267">
        <w:rPr>
          <w:rFonts w:hint="cs"/>
          <w:sz w:val="18"/>
          <w:szCs w:val="26"/>
          <w:rtl/>
          <w:lang w:val="fr-FR" w:bidi="ar-MA"/>
        </w:rPr>
        <w:t>ه</w:t>
      </w:r>
      <w:r w:rsidRPr="00B97267">
        <w:rPr>
          <w:sz w:val="18"/>
          <w:szCs w:val="26"/>
          <w:rtl/>
          <w:lang w:val="fr-FR" w:bidi="ar-MA"/>
        </w:rPr>
        <w:t xml:space="preserve">، الربع الثالث = </w:t>
      </w:r>
      <w:r w:rsidRPr="00B97267">
        <w:rPr>
          <w:rFonts w:hint="cs"/>
          <w:sz w:val="18"/>
          <w:szCs w:val="26"/>
          <w:rtl/>
          <w:lang w:val="fr-FR" w:bidi="ar-MA"/>
        </w:rPr>
        <w:t>تموز/</w:t>
      </w:r>
      <w:r w:rsidRPr="00B97267">
        <w:rPr>
          <w:sz w:val="18"/>
          <w:szCs w:val="26"/>
          <w:rtl/>
          <w:lang w:val="fr-FR" w:bidi="ar-MA"/>
        </w:rPr>
        <w:t>يولي</w:t>
      </w:r>
      <w:r w:rsidRPr="00B97267">
        <w:rPr>
          <w:rFonts w:hint="cs"/>
          <w:sz w:val="18"/>
          <w:szCs w:val="26"/>
          <w:rtl/>
          <w:lang w:val="fr-FR" w:bidi="ar-MA"/>
        </w:rPr>
        <w:t>ه</w:t>
      </w:r>
      <w:r w:rsidR="007C69A1">
        <w:rPr>
          <w:rFonts w:hint="cs"/>
          <w:sz w:val="18"/>
          <w:szCs w:val="26"/>
          <w:rtl/>
          <w:lang w:val="fr-FR" w:bidi="ar-MA"/>
        </w:rPr>
        <w:t xml:space="preserve"> </w:t>
      </w:r>
      <w:r w:rsidRPr="00B97267">
        <w:rPr>
          <w:sz w:val="18"/>
          <w:szCs w:val="26"/>
          <w:rtl/>
          <w:lang w:val="fr-FR" w:bidi="ar-MA"/>
        </w:rPr>
        <w:t>-</w:t>
      </w:r>
      <w:r w:rsidR="007C69A1">
        <w:rPr>
          <w:rFonts w:hint="cs"/>
          <w:sz w:val="18"/>
          <w:szCs w:val="26"/>
          <w:rtl/>
          <w:lang w:val="fr-FR" w:bidi="ar-MA"/>
        </w:rPr>
        <w:t xml:space="preserve"> </w:t>
      </w:r>
      <w:r w:rsidRPr="00B97267">
        <w:rPr>
          <w:rFonts w:hint="cs"/>
          <w:sz w:val="18"/>
          <w:szCs w:val="26"/>
          <w:rtl/>
          <w:lang w:val="fr-FR" w:bidi="ar-MA"/>
        </w:rPr>
        <w:t>أيلول/</w:t>
      </w:r>
      <w:r w:rsidRPr="00B97267">
        <w:rPr>
          <w:sz w:val="18"/>
          <w:szCs w:val="26"/>
          <w:rtl/>
          <w:lang w:val="fr-FR" w:bidi="ar-MA"/>
        </w:rPr>
        <w:t xml:space="preserve">سبتمبر، الربع الرابع = </w:t>
      </w:r>
      <w:r w:rsidRPr="00B97267">
        <w:rPr>
          <w:rFonts w:hint="cs"/>
          <w:sz w:val="18"/>
          <w:szCs w:val="26"/>
          <w:rtl/>
          <w:lang w:val="fr-FR" w:bidi="ar-MA"/>
        </w:rPr>
        <w:t>تشرين الأول/</w:t>
      </w:r>
      <w:r w:rsidRPr="00B97267">
        <w:rPr>
          <w:sz w:val="18"/>
          <w:szCs w:val="26"/>
          <w:rtl/>
          <w:lang w:val="fr-FR" w:bidi="ar-MA"/>
        </w:rPr>
        <w:t>أكتوبر</w:t>
      </w:r>
      <w:r w:rsidR="007C69A1">
        <w:rPr>
          <w:rFonts w:hint="cs"/>
          <w:sz w:val="18"/>
          <w:szCs w:val="26"/>
          <w:rtl/>
          <w:lang w:val="fr-FR" w:bidi="ar-MA"/>
        </w:rPr>
        <w:t xml:space="preserve"> </w:t>
      </w:r>
      <w:r w:rsidRPr="00B97267">
        <w:rPr>
          <w:sz w:val="18"/>
          <w:szCs w:val="26"/>
          <w:rtl/>
          <w:lang w:val="fr-FR" w:bidi="ar-MA"/>
        </w:rPr>
        <w:t>-</w:t>
      </w:r>
      <w:r w:rsidR="007C69A1">
        <w:rPr>
          <w:rFonts w:hint="cs"/>
          <w:sz w:val="18"/>
          <w:szCs w:val="26"/>
          <w:rtl/>
          <w:lang w:val="fr-FR" w:bidi="ar-MA"/>
        </w:rPr>
        <w:t xml:space="preserve"> </w:t>
      </w:r>
      <w:r w:rsidRPr="00B97267">
        <w:rPr>
          <w:rFonts w:hint="cs"/>
          <w:sz w:val="18"/>
          <w:szCs w:val="26"/>
          <w:rtl/>
          <w:lang w:val="fr-FR" w:bidi="ar-MA"/>
        </w:rPr>
        <w:t>كانون الأول/</w:t>
      </w:r>
      <w:r w:rsidRPr="00B97267">
        <w:rPr>
          <w:sz w:val="18"/>
          <w:szCs w:val="26"/>
          <w:rtl/>
          <w:lang w:val="fr-FR" w:bidi="ar-MA"/>
        </w:rPr>
        <w:t>ديسمبر.</w:t>
      </w:r>
    </w:p>
    <w:p w:rsidR="00A90045" w:rsidRDefault="00A90045" w:rsidP="00C77DBE">
      <w:pPr>
        <w:pStyle w:val="SingleTxtGA"/>
        <w:spacing w:before="120"/>
        <w:rPr>
          <w:rtl/>
          <w:lang w:val="fr-FR"/>
        </w:rPr>
      </w:pPr>
      <w:r w:rsidRPr="00E07E4D">
        <w:rPr>
          <w:rtl/>
          <w:lang w:val="fr-FR" w:bidi="ar-MA"/>
        </w:rPr>
        <w:lastRenderedPageBreak/>
        <w:t xml:space="preserve">الجدول </w:t>
      </w:r>
      <w:r w:rsidRPr="00B97267">
        <w:rPr>
          <w:szCs w:val="20"/>
          <w:rtl/>
          <w:lang w:val="fr-FR" w:bidi="ar-MA"/>
        </w:rPr>
        <w:t>6</w:t>
      </w:r>
    </w:p>
    <w:p w:rsidR="00A90045" w:rsidRDefault="00A90045" w:rsidP="00A90045">
      <w:pPr>
        <w:pStyle w:val="SingleTxtGA"/>
        <w:spacing w:before="120"/>
        <w:rPr>
          <w:b/>
          <w:bCs/>
          <w:rtl/>
          <w:lang w:val="fr-FR" w:bidi="ar-MA"/>
        </w:rPr>
      </w:pPr>
      <w:r w:rsidRPr="00B97267">
        <w:rPr>
          <w:rFonts w:ascii="Times New Roman Bold" w:hAnsi="Times New Roman Bold"/>
          <w:b/>
          <w:bCs/>
          <w:spacing w:val="-2"/>
          <w:rtl/>
          <w:lang w:val="fr-FR" w:bidi="ar-MA"/>
        </w:rPr>
        <w:t xml:space="preserve">الأشخاص المتراوحة أعمارهم بين </w:t>
      </w:r>
      <w:r w:rsidRPr="00B97267">
        <w:rPr>
          <w:rFonts w:ascii="Times New Roman Bold" w:hAnsi="Times New Roman Bold"/>
          <w:b/>
          <w:bCs/>
          <w:spacing w:val="-2"/>
          <w:szCs w:val="20"/>
          <w:rtl/>
          <w:lang w:val="fr-FR" w:bidi="ar-MA"/>
        </w:rPr>
        <w:t>18</w:t>
      </w:r>
      <w:r w:rsidRPr="00B97267">
        <w:rPr>
          <w:rFonts w:ascii="Times New Roman Bold" w:hAnsi="Times New Roman Bold"/>
          <w:b/>
          <w:bCs/>
          <w:spacing w:val="-2"/>
          <w:rtl/>
          <w:lang w:val="fr-FR" w:bidi="ar-MA"/>
        </w:rPr>
        <w:t xml:space="preserve"> </w:t>
      </w:r>
      <w:r w:rsidRPr="00B97267">
        <w:rPr>
          <w:rFonts w:ascii="Times New Roman Bold" w:hAnsi="Times New Roman Bold"/>
          <w:b/>
          <w:bCs/>
          <w:spacing w:val="-2"/>
          <w:sz w:val="26"/>
          <w:szCs w:val="26"/>
          <w:rtl/>
          <w:lang w:val="fr-FR" w:bidi="ar-MA"/>
        </w:rPr>
        <w:t>و</w:t>
      </w:r>
      <w:r w:rsidRPr="00B97267">
        <w:rPr>
          <w:rFonts w:ascii="Times New Roman Bold" w:hAnsi="Times New Roman Bold"/>
          <w:b/>
          <w:bCs/>
          <w:spacing w:val="-2"/>
          <w:szCs w:val="20"/>
          <w:rtl/>
          <w:lang w:val="fr-FR" w:bidi="ar-MA"/>
        </w:rPr>
        <w:t>64</w:t>
      </w:r>
      <w:r w:rsidRPr="00B97267">
        <w:rPr>
          <w:rFonts w:ascii="Times New Roman Bold" w:hAnsi="Times New Roman Bold"/>
          <w:b/>
          <w:bCs/>
          <w:spacing w:val="-2"/>
          <w:rtl/>
          <w:lang w:val="fr-FR" w:bidi="ar-MA"/>
        </w:rPr>
        <w:t xml:space="preserve"> سنة مصنَّف</w:t>
      </w:r>
      <w:r w:rsidRPr="00B97267">
        <w:rPr>
          <w:rFonts w:ascii="Times New Roman Bold" w:hAnsi="Times New Roman Bold" w:hint="cs"/>
          <w:b/>
          <w:bCs/>
          <w:spacing w:val="-2"/>
          <w:rtl/>
          <w:lang w:val="fr-FR" w:bidi="ar-MA"/>
        </w:rPr>
        <w:t>ِ</w:t>
      </w:r>
      <w:r w:rsidRPr="00B97267">
        <w:rPr>
          <w:rFonts w:ascii="Times New Roman Bold" w:hAnsi="Times New Roman Bold"/>
          <w:b/>
          <w:bCs/>
          <w:spacing w:val="-2"/>
          <w:rtl/>
          <w:lang w:val="fr-FR" w:bidi="ar-MA"/>
        </w:rPr>
        <w:t xml:space="preserve">ين حسب الوضع الاقتصادي </w:t>
      </w:r>
      <w:r w:rsidRPr="00B97267">
        <w:rPr>
          <w:rFonts w:ascii="Times New Roman Bold" w:hAnsi="Times New Roman Bold" w:hint="cs"/>
          <w:b/>
          <w:bCs/>
          <w:spacing w:val="-2"/>
          <w:rtl/>
          <w:lang w:val="fr-FR" w:bidi="ar-MA"/>
        </w:rPr>
        <w:t>المحدد في تصنيف</w:t>
      </w:r>
      <w:r>
        <w:rPr>
          <w:rFonts w:hint="cs"/>
          <w:b/>
          <w:bCs/>
          <w:rtl/>
          <w:lang w:val="fr-FR" w:bidi="ar-MA"/>
        </w:rPr>
        <w:t xml:space="preserve"> </w:t>
      </w:r>
      <w:r w:rsidRPr="004E08FE">
        <w:rPr>
          <w:b/>
          <w:bCs/>
          <w:rtl/>
          <w:lang w:val="fr-FR" w:bidi="ar-MA"/>
        </w:rPr>
        <w:t>منظمة العمل الدولية وال</w:t>
      </w:r>
      <w:r>
        <w:rPr>
          <w:rFonts w:hint="cs"/>
          <w:b/>
          <w:bCs/>
          <w:rtl/>
          <w:lang w:val="fr-FR" w:bidi="ar-MA"/>
        </w:rPr>
        <w:t>سن</w:t>
      </w:r>
      <w:r>
        <w:rPr>
          <w:b/>
          <w:bCs/>
          <w:rtl/>
          <w:lang w:val="fr-FR" w:bidi="ar-MA"/>
        </w:rPr>
        <w:t xml:space="preserve"> وأعلى مستوى </w:t>
      </w:r>
      <w:r>
        <w:rPr>
          <w:rFonts w:hint="cs"/>
          <w:b/>
          <w:bCs/>
          <w:rtl/>
          <w:lang w:val="fr-FR" w:bidi="ar-MA"/>
        </w:rPr>
        <w:t>من ا</w:t>
      </w:r>
      <w:r w:rsidRPr="004E08FE">
        <w:rPr>
          <w:b/>
          <w:bCs/>
          <w:rtl/>
          <w:lang w:val="fr-FR" w:bidi="ar-MA"/>
        </w:rPr>
        <w:t>لتحصيل التعليمي ونوع الجنس</w:t>
      </w:r>
    </w:p>
    <w:tbl>
      <w:tblPr>
        <w:bidiVisual/>
        <w:tblW w:w="8505" w:type="dxa"/>
        <w:tblInd w:w="1134" w:type="dxa"/>
        <w:tblLayout w:type="fixed"/>
        <w:tblCellMar>
          <w:left w:w="0" w:type="dxa"/>
          <w:right w:w="0" w:type="dxa"/>
        </w:tblCellMar>
        <w:tblLook w:val="04A0" w:firstRow="1" w:lastRow="0" w:firstColumn="1" w:lastColumn="0" w:noHBand="0" w:noVBand="1"/>
      </w:tblPr>
      <w:tblGrid>
        <w:gridCol w:w="1226"/>
        <w:gridCol w:w="1022"/>
        <w:gridCol w:w="1049"/>
        <w:gridCol w:w="1050"/>
        <w:gridCol w:w="1092"/>
        <w:gridCol w:w="511"/>
        <w:gridCol w:w="525"/>
        <w:gridCol w:w="1050"/>
        <w:gridCol w:w="980"/>
      </w:tblGrid>
      <w:tr w:rsidR="00C77DBE" w:rsidRPr="00230785" w:rsidTr="00C77DBE">
        <w:trPr>
          <w:cantSplit/>
          <w:tblHeader/>
        </w:trPr>
        <w:tc>
          <w:tcPr>
            <w:tcW w:w="1226" w:type="dxa"/>
            <w:tcBorders>
              <w:top w:val="single" w:sz="4" w:space="0" w:color="auto"/>
              <w:left w:val="nil"/>
              <w:bottom w:val="single" w:sz="12" w:space="0" w:color="auto"/>
              <w:right w:val="nil"/>
            </w:tcBorders>
            <w:vAlign w:val="bottom"/>
            <w:hideMark/>
          </w:tcPr>
          <w:p w:rsidR="00C77DBE" w:rsidRPr="00B97267" w:rsidRDefault="00C77DBE" w:rsidP="005C46B2">
            <w:pPr>
              <w:spacing w:after="60" w:line="294" w:lineRule="exact"/>
              <w:ind w:left="57" w:right="170"/>
              <w:rPr>
                <w:iCs/>
                <w:sz w:val="22"/>
                <w:szCs w:val="26"/>
                <w:lang w:val="en-GB"/>
              </w:rPr>
            </w:pPr>
            <w:r w:rsidRPr="00B97267">
              <w:rPr>
                <w:iCs/>
                <w:sz w:val="22"/>
                <w:szCs w:val="26"/>
                <w:rtl/>
                <w:lang w:eastAsia="en-IE"/>
              </w:rPr>
              <w:t>الفئة العمرية/أعلى مستوى تعليمي تم بلوغه/نوع الجنس/</w:t>
            </w:r>
            <w:r w:rsidRPr="00B97267">
              <w:rPr>
                <w:rFonts w:hint="cs"/>
                <w:iCs/>
                <w:sz w:val="22"/>
                <w:szCs w:val="26"/>
                <w:rtl/>
                <w:lang w:eastAsia="en-IE"/>
              </w:rPr>
              <w:t xml:space="preserve"> </w:t>
            </w:r>
            <w:r w:rsidRPr="00B97267">
              <w:rPr>
                <w:iCs/>
                <w:sz w:val="22"/>
                <w:szCs w:val="26"/>
                <w:rtl/>
                <w:lang w:eastAsia="en-IE"/>
              </w:rPr>
              <w:t xml:space="preserve">الوضع الاقتصادي </w:t>
            </w:r>
            <w:r w:rsidRPr="00B97267">
              <w:rPr>
                <w:rFonts w:hint="cs"/>
                <w:iCs/>
                <w:spacing w:val="-6"/>
                <w:sz w:val="22"/>
                <w:szCs w:val="26"/>
                <w:rtl/>
                <w:lang w:eastAsia="en-IE"/>
              </w:rPr>
              <w:t xml:space="preserve">وفق تصنيف </w:t>
            </w:r>
            <w:r w:rsidRPr="00B97267">
              <w:rPr>
                <w:iCs/>
                <w:spacing w:val="-6"/>
                <w:sz w:val="22"/>
                <w:szCs w:val="26"/>
                <w:rtl/>
                <w:lang w:eastAsia="en-IE"/>
              </w:rPr>
              <w:t>منظمة العمل الدولية</w:t>
            </w:r>
          </w:p>
        </w:tc>
        <w:tc>
          <w:tcPr>
            <w:tcW w:w="1022"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الرابع من عام </w:t>
            </w:r>
            <w:r w:rsidRPr="00B97267">
              <w:rPr>
                <w:rFonts w:hint="cs"/>
                <w:i/>
                <w:iCs/>
                <w:spacing w:val="-6"/>
                <w:szCs w:val="20"/>
                <w:rtl/>
                <w:lang w:eastAsia="en-IE"/>
              </w:rPr>
              <w:t>2016</w:t>
            </w:r>
          </w:p>
        </w:tc>
        <w:tc>
          <w:tcPr>
            <w:tcW w:w="1049"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الأول من عام </w:t>
            </w:r>
            <w:r w:rsidRPr="00B97267">
              <w:rPr>
                <w:rFonts w:hint="cs"/>
                <w:i/>
                <w:iCs/>
                <w:spacing w:val="-6"/>
                <w:szCs w:val="20"/>
                <w:rtl/>
                <w:lang w:eastAsia="en-IE"/>
              </w:rPr>
              <w:t>2017</w:t>
            </w:r>
          </w:p>
        </w:tc>
        <w:tc>
          <w:tcPr>
            <w:tcW w:w="1050"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الثاني من عام </w:t>
            </w:r>
            <w:r w:rsidRPr="00B97267">
              <w:rPr>
                <w:rFonts w:hint="cs"/>
                <w:i/>
                <w:iCs/>
                <w:spacing w:val="-6"/>
                <w:szCs w:val="20"/>
                <w:rtl/>
                <w:lang w:eastAsia="en-IE"/>
              </w:rPr>
              <w:t>2017</w:t>
            </w:r>
          </w:p>
        </w:tc>
        <w:tc>
          <w:tcPr>
            <w:tcW w:w="1092"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الثالث من عام </w:t>
            </w:r>
            <w:r w:rsidRPr="00B97267">
              <w:rPr>
                <w:rFonts w:hint="cs"/>
                <w:i/>
                <w:iCs/>
                <w:spacing w:val="-6"/>
                <w:szCs w:val="20"/>
                <w:rtl/>
                <w:lang w:eastAsia="en-IE"/>
              </w:rPr>
              <w:t>2017</w:t>
            </w:r>
          </w:p>
        </w:tc>
        <w:tc>
          <w:tcPr>
            <w:tcW w:w="1036" w:type="dxa"/>
            <w:gridSpan w:val="2"/>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الرابع من عام </w:t>
            </w:r>
            <w:r w:rsidRPr="00B97267">
              <w:rPr>
                <w:rFonts w:hint="cs"/>
                <w:i/>
                <w:iCs/>
                <w:spacing w:val="-6"/>
                <w:szCs w:val="20"/>
                <w:rtl/>
                <w:lang w:eastAsia="en-IE"/>
              </w:rPr>
              <w:t>2017</w:t>
            </w:r>
          </w:p>
        </w:tc>
        <w:tc>
          <w:tcPr>
            <w:tcW w:w="1050"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right="113"/>
              <w:rPr>
                <w:i/>
                <w:iCs/>
                <w:spacing w:val="-6"/>
                <w:szCs w:val="26"/>
                <w:lang w:eastAsia="en-IE"/>
              </w:rPr>
            </w:pPr>
            <w:r w:rsidRPr="00B97267">
              <w:rPr>
                <w:rFonts w:hint="cs"/>
                <w:i/>
                <w:iCs/>
                <w:spacing w:val="-6"/>
                <w:szCs w:val="26"/>
                <w:rtl/>
                <w:lang w:eastAsia="en-IE"/>
              </w:rPr>
              <w:t xml:space="preserve">الربع الأول من عام </w:t>
            </w:r>
            <w:r w:rsidRPr="00B97267">
              <w:rPr>
                <w:rFonts w:hint="cs"/>
                <w:i/>
                <w:iCs/>
                <w:spacing w:val="-6"/>
                <w:szCs w:val="20"/>
                <w:rtl/>
                <w:lang w:eastAsia="en-IE"/>
              </w:rPr>
              <w:t>2018</w:t>
            </w:r>
          </w:p>
        </w:tc>
        <w:tc>
          <w:tcPr>
            <w:tcW w:w="980" w:type="dxa"/>
            <w:tcBorders>
              <w:top w:val="single" w:sz="4" w:space="0" w:color="auto"/>
              <w:left w:val="nil"/>
              <w:bottom w:val="single" w:sz="12" w:space="0" w:color="auto"/>
              <w:right w:val="nil"/>
            </w:tcBorders>
          </w:tcPr>
          <w:p w:rsidR="00C77DBE" w:rsidRPr="00B97267" w:rsidRDefault="00C77DBE" w:rsidP="005C46B2">
            <w:pPr>
              <w:spacing w:after="60" w:line="294" w:lineRule="exact"/>
              <w:ind w:left="57"/>
              <w:jc w:val="left"/>
              <w:rPr>
                <w:i/>
                <w:iCs/>
                <w:szCs w:val="26"/>
                <w:rtl/>
                <w:lang w:eastAsia="en-IE"/>
              </w:rPr>
            </w:pPr>
            <w:r w:rsidRPr="00B97267">
              <w:rPr>
                <w:rFonts w:hint="cs"/>
                <w:i/>
                <w:iCs/>
                <w:szCs w:val="26"/>
                <w:rtl/>
                <w:lang w:eastAsia="en-IE"/>
              </w:rPr>
              <w:t xml:space="preserve">الربع الثاني من عام </w:t>
            </w:r>
            <w:r w:rsidRPr="00B97267">
              <w:rPr>
                <w:rFonts w:hint="cs"/>
                <w:i/>
                <w:iCs/>
                <w:szCs w:val="20"/>
                <w:rtl/>
                <w:lang w:eastAsia="en-IE"/>
              </w:rPr>
              <w:t>2018</w:t>
            </w:r>
          </w:p>
        </w:tc>
      </w:tr>
      <w:tr w:rsidR="00C77DBE" w:rsidRPr="00B97267" w:rsidTr="003D6C36">
        <w:tc>
          <w:tcPr>
            <w:tcW w:w="8505" w:type="dxa"/>
            <w:gridSpan w:val="9"/>
            <w:vAlign w:val="bottom"/>
          </w:tcPr>
          <w:p w:rsidR="00C77DBE" w:rsidRPr="002A6CCB" w:rsidRDefault="00C77DBE" w:rsidP="0060200A">
            <w:pPr>
              <w:spacing w:after="60" w:line="280" w:lineRule="exact"/>
              <w:ind w:left="57"/>
              <w:rPr>
                <w:iCs/>
                <w:sz w:val="18"/>
                <w:szCs w:val="26"/>
              </w:rPr>
            </w:pPr>
            <w:r w:rsidRPr="002A6CCB">
              <w:rPr>
                <w:b/>
                <w:bCs/>
                <w:iCs/>
                <w:sz w:val="24"/>
                <w:szCs w:val="26"/>
                <w:rtl/>
                <w:lang w:eastAsia="en-IE"/>
              </w:rPr>
              <w:t xml:space="preserve">الأشخاص </w:t>
            </w:r>
            <w:r w:rsidRPr="002A6CCB">
              <w:rPr>
                <w:rFonts w:hint="cs"/>
                <w:b/>
                <w:bCs/>
                <w:iCs/>
                <w:sz w:val="24"/>
                <w:szCs w:val="26"/>
                <w:rtl/>
                <w:lang w:eastAsia="en-IE"/>
              </w:rPr>
              <w:t>الم</w:t>
            </w:r>
            <w:r w:rsidRPr="002A6CCB">
              <w:rPr>
                <w:b/>
                <w:bCs/>
                <w:iCs/>
                <w:sz w:val="24"/>
                <w:szCs w:val="26"/>
                <w:rtl/>
                <w:lang w:eastAsia="en-IE"/>
              </w:rPr>
              <w:t>تراوح</w:t>
            </w:r>
            <w:r w:rsidRPr="002A6CCB">
              <w:rPr>
                <w:rFonts w:hint="cs"/>
                <w:b/>
                <w:bCs/>
                <w:iCs/>
                <w:sz w:val="24"/>
                <w:szCs w:val="26"/>
                <w:rtl/>
                <w:lang w:eastAsia="en-IE"/>
              </w:rPr>
              <w:t>ة</w:t>
            </w:r>
            <w:r w:rsidRPr="002A6CCB">
              <w:rPr>
                <w:b/>
                <w:bCs/>
                <w:iCs/>
                <w:sz w:val="24"/>
                <w:szCs w:val="26"/>
                <w:rtl/>
                <w:lang w:eastAsia="en-IE"/>
              </w:rPr>
              <w:t xml:space="preserve"> أعمارهم بين </w:t>
            </w:r>
            <w:r w:rsidRPr="002A6CCB">
              <w:rPr>
                <w:b/>
                <w:bCs/>
                <w:iCs/>
                <w:szCs w:val="20"/>
                <w:rtl/>
                <w:lang w:eastAsia="en-IE"/>
              </w:rPr>
              <w:t>18</w:t>
            </w:r>
            <w:r w:rsidRPr="002A6CCB">
              <w:rPr>
                <w:b/>
                <w:bCs/>
                <w:iCs/>
                <w:sz w:val="24"/>
                <w:szCs w:val="26"/>
                <w:rtl/>
                <w:lang w:eastAsia="en-IE"/>
              </w:rPr>
              <w:t xml:space="preserve"> و</w:t>
            </w:r>
            <w:r w:rsidRPr="002A6CCB">
              <w:rPr>
                <w:b/>
                <w:bCs/>
                <w:iCs/>
                <w:szCs w:val="20"/>
                <w:rtl/>
                <w:lang w:eastAsia="en-IE"/>
              </w:rPr>
              <w:t>24</w:t>
            </w:r>
            <w:r w:rsidRPr="002A6CCB">
              <w:rPr>
                <w:b/>
                <w:bCs/>
                <w:iCs/>
                <w:sz w:val="24"/>
                <w:szCs w:val="26"/>
                <w:rtl/>
                <w:lang w:eastAsia="en-IE"/>
              </w:rPr>
              <w:t xml:space="preserve"> سنة</w:t>
            </w:r>
          </w:p>
        </w:tc>
      </w:tr>
      <w:tr w:rsidR="00C77DBE" w:rsidRPr="00B97267" w:rsidTr="00C77DBE">
        <w:tc>
          <w:tcPr>
            <w:tcW w:w="1226" w:type="dxa"/>
            <w:vAlign w:val="bottom"/>
            <w:hideMark/>
          </w:tcPr>
          <w:p w:rsidR="00C77DBE" w:rsidRPr="00823BB9" w:rsidRDefault="00C77DBE" w:rsidP="0060200A">
            <w:pPr>
              <w:spacing w:after="60" w:line="280" w:lineRule="exact"/>
              <w:rPr>
                <w:rFonts w:ascii="Times New Roman Bold" w:hAnsi="Times New Roman Bold"/>
                <w:b/>
                <w:spacing w:val="-4"/>
                <w:szCs w:val="26"/>
              </w:rPr>
            </w:pPr>
            <w:r w:rsidRPr="0060200A">
              <w:rPr>
                <w:rFonts w:ascii="Times New Roman Bold" w:hAnsi="Times New Roman Bold"/>
                <w:b/>
                <w:spacing w:val="-6"/>
                <w:szCs w:val="26"/>
                <w:rtl/>
                <w:lang w:eastAsia="en-IE"/>
              </w:rPr>
              <w:t>المنقطعون عن التعليم</w:t>
            </w:r>
            <w:r w:rsidRPr="00823BB9">
              <w:rPr>
                <w:rFonts w:ascii="Times New Roman Bold" w:hAnsi="Times New Roman Bold"/>
                <w:b/>
                <w:spacing w:val="-4"/>
                <w:szCs w:val="26"/>
                <w:rtl/>
                <w:lang w:eastAsia="en-IE"/>
              </w:rPr>
              <w:t xml:space="preserve"> والتدريب في </w:t>
            </w:r>
            <w:r w:rsidRPr="00823BB9">
              <w:rPr>
                <w:rFonts w:ascii="Times New Roman Bold" w:hAnsi="Times New Roman Bold" w:hint="cs"/>
                <w:b/>
                <w:spacing w:val="-4"/>
                <w:szCs w:val="26"/>
                <w:rtl/>
                <w:lang w:eastAsia="en-IE"/>
              </w:rPr>
              <w:t>سن</w:t>
            </w:r>
            <w:r w:rsidRPr="00823BB9">
              <w:rPr>
                <w:rFonts w:ascii="Times New Roman Bold" w:hAnsi="Times New Roman Bold"/>
                <w:b/>
                <w:spacing w:val="-4"/>
                <w:szCs w:val="26"/>
                <w:rtl/>
                <w:lang w:eastAsia="en-IE"/>
              </w:rPr>
              <w:t xml:space="preserve"> مبك</w:t>
            </w:r>
            <w:r w:rsidRPr="00823BB9">
              <w:rPr>
                <w:rFonts w:ascii="Times New Roman Bold" w:hAnsi="Times New Roman Bold" w:hint="cs"/>
                <w:b/>
                <w:spacing w:val="-4"/>
                <w:szCs w:val="26"/>
                <w:rtl/>
                <w:lang w:eastAsia="en-IE"/>
              </w:rPr>
              <w:t>ِّ</w:t>
            </w:r>
            <w:r w:rsidRPr="00823BB9">
              <w:rPr>
                <w:rFonts w:ascii="Times New Roman Bold" w:hAnsi="Times New Roman Bold"/>
                <w:b/>
                <w:spacing w:val="-4"/>
                <w:szCs w:val="26"/>
                <w:rtl/>
                <w:lang w:eastAsia="en-IE"/>
              </w:rPr>
              <w:t>ر</w:t>
            </w:r>
            <w:r w:rsidRPr="00823BB9">
              <w:rPr>
                <w:rFonts w:ascii="Times New Roman Bold" w:hAnsi="Times New Roman Bold" w:hint="cs"/>
                <w:b/>
                <w:spacing w:val="-4"/>
                <w:szCs w:val="26"/>
                <w:rtl/>
                <w:lang w:eastAsia="en-IE"/>
              </w:rPr>
              <w:t>ة</w:t>
            </w:r>
            <w:r w:rsidRPr="00823BB9">
              <w:rPr>
                <w:rFonts w:ascii="Times New Roman Bold" w:hAnsi="Times New Roman Bold"/>
                <w:b/>
                <w:spacing w:val="-4"/>
                <w:szCs w:val="26"/>
                <w:rtl/>
                <w:lang w:eastAsia="en-IE"/>
              </w:rPr>
              <w:t xml:space="preserve">، الذين تتراوح أعمارهم بين </w:t>
            </w:r>
            <w:r w:rsidRPr="00823BB9">
              <w:rPr>
                <w:spacing w:val="-4"/>
                <w:szCs w:val="20"/>
                <w:rtl/>
                <w:lang w:eastAsia="en-IE"/>
              </w:rPr>
              <w:t>18</w:t>
            </w:r>
            <w:r w:rsidRPr="00823BB9">
              <w:rPr>
                <w:spacing w:val="-4"/>
                <w:szCs w:val="26"/>
                <w:rtl/>
                <w:lang w:eastAsia="en-IE"/>
              </w:rPr>
              <w:t xml:space="preserve"> و</w:t>
            </w:r>
            <w:r w:rsidRPr="00823BB9">
              <w:rPr>
                <w:spacing w:val="-4"/>
                <w:szCs w:val="20"/>
                <w:rtl/>
                <w:lang w:eastAsia="en-IE"/>
              </w:rPr>
              <w:t>24</w:t>
            </w:r>
            <w:r w:rsidRPr="00823BB9">
              <w:rPr>
                <w:spacing w:val="-4"/>
                <w:szCs w:val="26"/>
                <w:rtl/>
                <w:lang w:eastAsia="en-IE"/>
              </w:rPr>
              <w:t xml:space="preserve"> سنة</w:t>
            </w:r>
          </w:p>
        </w:tc>
        <w:tc>
          <w:tcPr>
            <w:tcW w:w="1022" w:type="dxa"/>
            <w:vAlign w:val="bottom"/>
          </w:tcPr>
          <w:p w:rsidR="00C77DBE" w:rsidRPr="00B97267" w:rsidRDefault="00C77DBE" w:rsidP="0060200A">
            <w:pPr>
              <w:bidi w:val="0"/>
              <w:spacing w:after="60" w:line="280" w:lineRule="exact"/>
              <w:jc w:val="center"/>
              <w:rPr>
                <w:sz w:val="18"/>
                <w:szCs w:val="26"/>
              </w:rPr>
            </w:pPr>
          </w:p>
        </w:tc>
        <w:tc>
          <w:tcPr>
            <w:tcW w:w="1049" w:type="dxa"/>
            <w:vAlign w:val="bottom"/>
          </w:tcPr>
          <w:p w:rsidR="00C77DBE" w:rsidRPr="00B97267" w:rsidRDefault="00C77DBE" w:rsidP="0060200A">
            <w:pPr>
              <w:bidi w:val="0"/>
              <w:spacing w:after="60" w:line="280" w:lineRule="exact"/>
              <w:jc w:val="center"/>
              <w:rPr>
                <w:sz w:val="18"/>
                <w:szCs w:val="26"/>
              </w:rPr>
            </w:pPr>
          </w:p>
        </w:tc>
        <w:tc>
          <w:tcPr>
            <w:tcW w:w="1050" w:type="dxa"/>
            <w:vAlign w:val="bottom"/>
          </w:tcPr>
          <w:p w:rsidR="00C77DBE" w:rsidRPr="00B97267" w:rsidRDefault="00C77DBE" w:rsidP="0060200A">
            <w:pPr>
              <w:bidi w:val="0"/>
              <w:spacing w:after="60" w:line="280" w:lineRule="exact"/>
              <w:jc w:val="center"/>
              <w:rPr>
                <w:sz w:val="18"/>
                <w:szCs w:val="26"/>
              </w:rPr>
            </w:pPr>
          </w:p>
        </w:tc>
        <w:tc>
          <w:tcPr>
            <w:tcW w:w="1092" w:type="dxa"/>
            <w:vAlign w:val="bottom"/>
          </w:tcPr>
          <w:p w:rsidR="00C77DBE" w:rsidRPr="00B97267" w:rsidRDefault="00C77DBE" w:rsidP="0060200A">
            <w:pPr>
              <w:bidi w:val="0"/>
              <w:spacing w:after="60" w:line="280" w:lineRule="exact"/>
              <w:jc w:val="center"/>
              <w:rPr>
                <w:sz w:val="18"/>
                <w:szCs w:val="26"/>
              </w:rPr>
            </w:pPr>
          </w:p>
        </w:tc>
        <w:tc>
          <w:tcPr>
            <w:tcW w:w="1036" w:type="dxa"/>
            <w:gridSpan w:val="2"/>
            <w:vAlign w:val="bottom"/>
          </w:tcPr>
          <w:p w:rsidR="00C77DBE" w:rsidRPr="00B97267" w:rsidRDefault="00C77DBE" w:rsidP="0060200A">
            <w:pPr>
              <w:bidi w:val="0"/>
              <w:spacing w:after="60" w:line="280" w:lineRule="exact"/>
              <w:jc w:val="center"/>
              <w:rPr>
                <w:sz w:val="18"/>
                <w:szCs w:val="26"/>
              </w:rPr>
            </w:pPr>
          </w:p>
        </w:tc>
        <w:tc>
          <w:tcPr>
            <w:tcW w:w="1050" w:type="dxa"/>
            <w:vAlign w:val="bottom"/>
          </w:tcPr>
          <w:p w:rsidR="00C77DBE" w:rsidRPr="00B97267" w:rsidRDefault="00C77DBE" w:rsidP="0060200A">
            <w:pPr>
              <w:bidi w:val="0"/>
              <w:spacing w:after="60" w:line="280" w:lineRule="exact"/>
              <w:jc w:val="center"/>
              <w:rPr>
                <w:sz w:val="18"/>
                <w:szCs w:val="26"/>
              </w:rPr>
            </w:pPr>
          </w:p>
        </w:tc>
        <w:tc>
          <w:tcPr>
            <w:tcW w:w="980" w:type="dxa"/>
            <w:vAlign w:val="bottom"/>
          </w:tcPr>
          <w:p w:rsidR="00C77DBE" w:rsidRPr="00B97267" w:rsidRDefault="00C77DBE" w:rsidP="0060200A">
            <w:pPr>
              <w:bidi w:val="0"/>
              <w:spacing w:after="60" w:line="280" w:lineRule="exact"/>
              <w:jc w:val="center"/>
              <w:rPr>
                <w:sz w:val="18"/>
                <w:szCs w:val="26"/>
              </w:rPr>
            </w:pPr>
          </w:p>
        </w:tc>
      </w:tr>
      <w:tr w:rsidR="00C77DBE" w:rsidRPr="00B97267" w:rsidTr="00C77DBE">
        <w:tc>
          <w:tcPr>
            <w:tcW w:w="1226" w:type="dxa"/>
            <w:vAlign w:val="bottom"/>
            <w:hideMark/>
          </w:tcPr>
          <w:p w:rsidR="00C77DBE" w:rsidRPr="00B97267" w:rsidRDefault="00C77DBE" w:rsidP="0060200A">
            <w:pPr>
              <w:spacing w:after="60" w:line="280" w:lineRule="exact"/>
              <w:jc w:val="left"/>
              <w:rPr>
                <w:szCs w:val="26"/>
              </w:rPr>
            </w:pPr>
            <w:r w:rsidRPr="00B97267">
              <w:rPr>
                <w:rFonts w:hint="cs"/>
                <w:b/>
                <w:bCs/>
                <w:sz w:val="24"/>
                <w:szCs w:val="26"/>
                <w:rtl/>
                <w:lang w:eastAsia="en-IE"/>
              </w:rPr>
              <w:t>ذكور</w:t>
            </w:r>
          </w:p>
        </w:tc>
        <w:tc>
          <w:tcPr>
            <w:tcW w:w="1022" w:type="dxa"/>
            <w:vAlign w:val="bottom"/>
          </w:tcPr>
          <w:p w:rsidR="00C77DBE" w:rsidRPr="00B97267" w:rsidRDefault="00C77DBE" w:rsidP="0060200A">
            <w:pPr>
              <w:bidi w:val="0"/>
              <w:spacing w:after="60" w:line="280" w:lineRule="exact"/>
              <w:jc w:val="center"/>
              <w:rPr>
                <w:szCs w:val="26"/>
              </w:rPr>
            </w:pPr>
          </w:p>
        </w:tc>
        <w:tc>
          <w:tcPr>
            <w:tcW w:w="1049" w:type="dxa"/>
            <w:vAlign w:val="bottom"/>
          </w:tcPr>
          <w:p w:rsidR="00C77DBE" w:rsidRPr="00B97267" w:rsidRDefault="00C77DBE" w:rsidP="0060200A">
            <w:pPr>
              <w:bidi w:val="0"/>
              <w:spacing w:after="60" w:line="280" w:lineRule="exact"/>
              <w:jc w:val="center"/>
              <w:rPr>
                <w:szCs w:val="26"/>
              </w:rPr>
            </w:pPr>
          </w:p>
        </w:tc>
        <w:tc>
          <w:tcPr>
            <w:tcW w:w="1050" w:type="dxa"/>
            <w:vAlign w:val="bottom"/>
          </w:tcPr>
          <w:p w:rsidR="00C77DBE" w:rsidRPr="00B97267" w:rsidRDefault="00C77DBE" w:rsidP="0060200A">
            <w:pPr>
              <w:bidi w:val="0"/>
              <w:spacing w:after="60" w:line="280" w:lineRule="exact"/>
              <w:jc w:val="center"/>
              <w:rPr>
                <w:szCs w:val="26"/>
              </w:rPr>
            </w:pPr>
          </w:p>
        </w:tc>
        <w:tc>
          <w:tcPr>
            <w:tcW w:w="1092" w:type="dxa"/>
            <w:vAlign w:val="bottom"/>
          </w:tcPr>
          <w:p w:rsidR="00C77DBE" w:rsidRPr="00B97267" w:rsidRDefault="00C77DBE" w:rsidP="0060200A">
            <w:pPr>
              <w:bidi w:val="0"/>
              <w:spacing w:after="60" w:line="280" w:lineRule="exact"/>
              <w:jc w:val="center"/>
              <w:rPr>
                <w:szCs w:val="26"/>
              </w:rPr>
            </w:pPr>
          </w:p>
        </w:tc>
        <w:tc>
          <w:tcPr>
            <w:tcW w:w="1036" w:type="dxa"/>
            <w:gridSpan w:val="2"/>
            <w:vAlign w:val="bottom"/>
          </w:tcPr>
          <w:p w:rsidR="00C77DBE" w:rsidRPr="00B97267" w:rsidRDefault="00C77DBE" w:rsidP="0060200A">
            <w:pPr>
              <w:bidi w:val="0"/>
              <w:spacing w:after="60" w:line="280" w:lineRule="exact"/>
              <w:jc w:val="center"/>
              <w:rPr>
                <w:szCs w:val="26"/>
              </w:rPr>
            </w:pPr>
          </w:p>
        </w:tc>
        <w:tc>
          <w:tcPr>
            <w:tcW w:w="1050" w:type="dxa"/>
            <w:vAlign w:val="bottom"/>
          </w:tcPr>
          <w:p w:rsidR="00C77DBE" w:rsidRPr="00B97267" w:rsidRDefault="00C77DBE" w:rsidP="0060200A">
            <w:pPr>
              <w:bidi w:val="0"/>
              <w:spacing w:after="60" w:line="280" w:lineRule="exact"/>
              <w:jc w:val="center"/>
              <w:rPr>
                <w:szCs w:val="26"/>
              </w:rPr>
            </w:pPr>
          </w:p>
        </w:tc>
        <w:tc>
          <w:tcPr>
            <w:tcW w:w="980" w:type="dxa"/>
            <w:vAlign w:val="bottom"/>
          </w:tcPr>
          <w:p w:rsidR="00C77DBE" w:rsidRPr="00B97267" w:rsidRDefault="00C77DBE" w:rsidP="0060200A">
            <w:pPr>
              <w:bidi w:val="0"/>
              <w:spacing w:after="60" w:line="280" w:lineRule="exact"/>
              <w:jc w:val="center"/>
              <w:rPr>
                <w:szCs w:val="26"/>
              </w:rPr>
            </w:pPr>
          </w:p>
        </w:tc>
      </w:tr>
      <w:tr w:rsidR="00C77DBE" w:rsidRPr="00B97267" w:rsidTr="00C77DBE">
        <w:tc>
          <w:tcPr>
            <w:tcW w:w="1226" w:type="dxa"/>
            <w:hideMark/>
          </w:tcPr>
          <w:p w:rsidR="00C77DBE" w:rsidRPr="005C46B2" w:rsidRDefault="00C77DBE" w:rsidP="0060200A">
            <w:pPr>
              <w:spacing w:after="60" w:line="280" w:lineRule="exact"/>
              <w:ind w:left="312"/>
              <w:rPr>
                <w:sz w:val="18"/>
                <w:szCs w:val="26"/>
                <w:lang w:eastAsia="en-IE"/>
              </w:rPr>
            </w:pPr>
            <w:r w:rsidRPr="005C46B2">
              <w:rPr>
                <w:rFonts w:hint="cs"/>
                <w:sz w:val="18"/>
                <w:szCs w:val="26"/>
                <w:rtl/>
                <w:lang w:eastAsia="en-IE"/>
              </w:rPr>
              <w:t>عاملون</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50</w:t>
            </w:r>
            <w:r w:rsidR="007C69A1">
              <w:rPr>
                <w:rFonts w:ascii="Traditional Arabic" w:hAnsi="Traditional Arabic"/>
                <w:szCs w:val="20"/>
              </w:rPr>
              <w:t>,</w:t>
            </w:r>
            <w:r w:rsidRPr="004E67F8">
              <w:rPr>
                <w:rFonts w:ascii="Traditional Arabic" w:hAnsi="Traditional Arabic"/>
                <w:szCs w:val="20"/>
              </w:rPr>
              <w:t>1</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39</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39</w:t>
            </w:r>
            <w:r w:rsidR="007C69A1">
              <w:rPr>
                <w:rFonts w:ascii="Traditional Arabic" w:hAnsi="Traditional Arabic"/>
                <w:szCs w:val="20"/>
              </w:rPr>
              <w:t>,</w:t>
            </w:r>
            <w:r w:rsidRPr="004E67F8">
              <w:rPr>
                <w:rFonts w:ascii="Traditional Arabic" w:hAnsi="Traditional Arabic"/>
                <w:szCs w:val="20"/>
              </w:rPr>
              <w:t>7</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30</w:t>
            </w:r>
            <w:r w:rsidR="007C69A1">
              <w:rPr>
                <w:rFonts w:ascii="Traditional Arabic" w:hAnsi="Traditional Arabic"/>
                <w:szCs w:val="20"/>
              </w:rPr>
              <w:t>,</w:t>
            </w:r>
            <w:r w:rsidRPr="004E67F8">
              <w:rPr>
                <w:rFonts w:ascii="Traditional Arabic" w:hAnsi="Traditional Arabic"/>
                <w:szCs w:val="20"/>
              </w:rPr>
              <w:t>0</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31</w:t>
            </w:r>
            <w:r w:rsidR="007C69A1">
              <w:rPr>
                <w:rFonts w:ascii="Traditional Arabic" w:hAnsi="Traditional Arabic"/>
                <w:szCs w:val="20"/>
              </w:rPr>
              <w:t>,</w:t>
            </w:r>
            <w:r w:rsidRPr="004E67F8">
              <w:rPr>
                <w:rFonts w:ascii="Traditional Arabic" w:hAnsi="Traditional Arabic"/>
                <w:szCs w:val="20"/>
              </w:rPr>
              <w:t>3</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5C46B2" w:rsidRDefault="00C77DBE" w:rsidP="0060200A">
            <w:pPr>
              <w:spacing w:after="60" w:line="280" w:lineRule="exact"/>
              <w:ind w:left="312"/>
              <w:rPr>
                <w:sz w:val="18"/>
                <w:szCs w:val="26"/>
                <w:lang w:eastAsia="en-IE"/>
              </w:rPr>
            </w:pPr>
            <w:r w:rsidRPr="005C46B2">
              <w:rPr>
                <w:rFonts w:hint="cs"/>
                <w:sz w:val="18"/>
                <w:szCs w:val="26"/>
                <w:rtl/>
                <w:lang w:eastAsia="en-IE"/>
              </w:rPr>
              <w:t>عاطلون عن العمل</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21</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25</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30</w:t>
            </w:r>
            <w:r w:rsidR="007C69A1">
              <w:rPr>
                <w:rFonts w:ascii="Traditional Arabic" w:hAnsi="Traditional Arabic"/>
                <w:szCs w:val="20"/>
              </w:rPr>
              <w:t>,</w:t>
            </w:r>
            <w:r w:rsidRPr="004E67F8">
              <w:rPr>
                <w:rFonts w:ascii="Traditional Arabic" w:hAnsi="Traditional Arabic"/>
                <w:szCs w:val="20"/>
              </w:rPr>
              <w:t>1</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21</w:t>
            </w:r>
            <w:r w:rsidR="007C69A1">
              <w:rPr>
                <w:rFonts w:ascii="Traditional Arabic" w:hAnsi="Traditional Arabic"/>
                <w:szCs w:val="20"/>
              </w:rPr>
              <w:t>,</w:t>
            </w:r>
            <w:r w:rsidRPr="004E67F8">
              <w:rPr>
                <w:rFonts w:ascii="Traditional Arabic" w:hAnsi="Traditional Arabic"/>
                <w:szCs w:val="20"/>
              </w:rPr>
              <w:t>1</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14</w:t>
            </w:r>
            <w:r w:rsidR="007C69A1">
              <w:rPr>
                <w:rFonts w:ascii="Traditional Arabic" w:hAnsi="Traditional Arabic"/>
                <w:szCs w:val="20"/>
              </w:rPr>
              <w:t>,</w:t>
            </w:r>
            <w:r w:rsidRPr="004E67F8">
              <w:rPr>
                <w:rFonts w:ascii="Traditional Arabic" w:hAnsi="Traditional Arabic"/>
                <w:szCs w:val="20"/>
              </w:rPr>
              <w:t>6</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19</w:t>
            </w:r>
            <w:r w:rsidR="007C69A1">
              <w:rPr>
                <w:rFonts w:ascii="Traditional Arabic" w:hAnsi="Traditional Arabic"/>
                <w:szCs w:val="20"/>
              </w:rPr>
              <w:t>,</w:t>
            </w:r>
            <w:r w:rsidRPr="004E67F8">
              <w:rPr>
                <w:rFonts w:ascii="Traditional Arabic" w:hAnsi="Traditional Arabic"/>
                <w:szCs w:val="20"/>
              </w:rPr>
              <w:t>4</w:t>
            </w:r>
          </w:p>
        </w:tc>
      </w:tr>
      <w:tr w:rsidR="00C77DBE" w:rsidRPr="00B97267" w:rsidTr="00C77DBE">
        <w:tc>
          <w:tcPr>
            <w:tcW w:w="1226" w:type="dxa"/>
            <w:hideMark/>
          </w:tcPr>
          <w:p w:rsidR="00C77DBE" w:rsidRPr="005C46B2" w:rsidRDefault="00C77DBE" w:rsidP="0060200A">
            <w:pPr>
              <w:spacing w:after="60" w:line="280" w:lineRule="exact"/>
              <w:ind w:left="312"/>
              <w:rPr>
                <w:sz w:val="18"/>
                <w:szCs w:val="26"/>
                <w:lang w:eastAsia="en-IE"/>
              </w:rPr>
            </w:pPr>
            <w:r w:rsidRPr="005C46B2">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28</w:t>
            </w:r>
            <w:r w:rsidR="007C69A1">
              <w:rPr>
                <w:rFonts w:ascii="Traditional Arabic" w:hAnsi="Traditional Arabic"/>
                <w:szCs w:val="20"/>
              </w:rPr>
              <w:t>,</w:t>
            </w:r>
            <w:r w:rsidRPr="004E67F8">
              <w:rPr>
                <w:rFonts w:ascii="Traditional Arabic" w:hAnsi="Traditional Arabic"/>
                <w:szCs w:val="20"/>
              </w:rPr>
              <w:t>2</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35</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30</w:t>
            </w:r>
            <w:r w:rsidR="007C69A1">
              <w:rPr>
                <w:rFonts w:ascii="Traditional Arabic" w:hAnsi="Traditional Arabic"/>
                <w:szCs w:val="20"/>
              </w:rPr>
              <w:t>,</w:t>
            </w:r>
            <w:r w:rsidRPr="004E67F8">
              <w:rPr>
                <w:rFonts w:ascii="Traditional Arabic" w:hAnsi="Traditional Arabic"/>
                <w:szCs w:val="20"/>
              </w:rPr>
              <w:t>3</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53</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47</w:t>
            </w:r>
            <w:r w:rsidR="007C69A1">
              <w:rPr>
                <w:rFonts w:ascii="Traditional Arabic" w:hAnsi="Traditional Arabic"/>
                <w:szCs w:val="20"/>
              </w:rPr>
              <w:t>,</w:t>
            </w:r>
            <w:r w:rsidRPr="004E67F8">
              <w:rPr>
                <w:rFonts w:ascii="Traditional Arabic" w:hAnsi="Traditional Arabic"/>
                <w:szCs w:val="20"/>
              </w:rPr>
              <w:t>6</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2</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46</w:t>
            </w:r>
            <w:r w:rsidR="007C69A1">
              <w:rPr>
                <w:rFonts w:ascii="Traditional Arabic" w:hAnsi="Traditional Arabic"/>
                <w:szCs w:val="20"/>
              </w:rPr>
              <w:t>,</w:t>
            </w:r>
            <w:r w:rsidRPr="004E67F8">
              <w:rPr>
                <w:rFonts w:ascii="Traditional Arabic" w:hAnsi="Traditional Arabic"/>
                <w:szCs w:val="20"/>
              </w:rPr>
              <w:t>6</w:t>
            </w:r>
          </w:p>
        </w:tc>
      </w:tr>
      <w:tr w:rsidR="00C77DBE" w:rsidRPr="00B97267" w:rsidTr="00C77DBE">
        <w:tc>
          <w:tcPr>
            <w:tcW w:w="1226" w:type="dxa"/>
            <w:hideMark/>
          </w:tcPr>
          <w:p w:rsidR="00C77DBE" w:rsidRPr="00B97267" w:rsidRDefault="00C77DBE" w:rsidP="0060200A">
            <w:pPr>
              <w:spacing w:after="60" w:line="280" w:lineRule="exact"/>
              <w:jc w:val="left"/>
              <w:rPr>
                <w:b/>
                <w:bCs/>
                <w:sz w:val="24"/>
                <w:szCs w:val="26"/>
                <w:lang w:eastAsia="en-IE"/>
              </w:rPr>
            </w:pPr>
            <w:r w:rsidRPr="00B97267">
              <w:rPr>
                <w:rFonts w:hint="cs"/>
                <w:b/>
                <w:bCs/>
                <w:sz w:val="24"/>
                <w:szCs w:val="26"/>
                <w:rtl/>
                <w:lang w:eastAsia="en-IE"/>
              </w:rPr>
              <w:t>إناث</w:t>
            </w:r>
          </w:p>
        </w:tc>
        <w:tc>
          <w:tcPr>
            <w:tcW w:w="1022" w:type="dxa"/>
          </w:tcPr>
          <w:p w:rsidR="00C77DBE" w:rsidRPr="004E67F8" w:rsidRDefault="00C77DBE" w:rsidP="0060200A">
            <w:pPr>
              <w:bidi w:val="0"/>
              <w:spacing w:after="60" w:line="280" w:lineRule="exact"/>
              <w:jc w:val="center"/>
              <w:rPr>
                <w:rFonts w:ascii="Traditional Arabic" w:hAnsi="Traditional Arabic"/>
                <w:szCs w:val="20"/>
                <w:lang w:eastAsia="en-IE"/>
              </w:rPr>
            </w:pPr>
          </w:p>
        </w:tc>
        <w:tc>
          <w:tcPr>
            <w:tcW w:w="1049"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92"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36" w:type="dxa"/>
            <w:gridSpan w:val="2"/>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980" w:type="dxa"/>
            <w:vAlign w:val="bottom"/>
          </w:tcPr>
          <w:p w:rsidR="00C77DBE" w:rsidRPr="004E67F8" w:rsidRDefault="00C77DBE" w:rsidP="0060200A">
            <w:pPr>
              <w:bidi w:val="0"/>
              <w:spacing w:after="60" w:line="28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عاملات</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29</w:t>
            </w:r>
            <w:r w:rsidR="007C69A1">
              <w:rPr>
                <w:rFonts w:ascii="Traditional Arabic" w:hAnsi="Traditional Arabic"/>
                <w:szCs w:val="20"/>
              </w:rPr>
              <w:t>,</w:t>
            </w:r>
            <w:r w:rsidRPr="004E67F8">
              <w:rPr>
                <w:rFonts w:ascii="Traditional Arabic" w:hAnsi="Traditional Arabic"/>
                <w:szCs w:val="20"/>
              </w:rPr>
              <w:t>3</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[21</w:t>
            </w:r>
            <w:r w:rsidR="007C69A1">
              <w:rPr>
                <w:rFonts w:ascii="Traditional Arabic" w:hAnsi="Traditional Arabic"/>
                <w:szCs w:val="20"/>
              </w:rPr>
              <w:t>,</w:t>
            </w:r>
            <w:r w:rsidRPr="004E67F8">
              <w:rPr>
                <w:rFonts w:ascii="Traditional Arabic" w:hAnsi="Traditional Arabic"/>
                <w:szCs w:val="20"/>
              </w:rPr>
              <w:t>8]</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[14</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[30</w:t>
            </w:r>
            <w:r w:rsidR="007C69A1">
              <w:rPr>
                <w:rFonts w:ascii="Traditional Arabic" w:hAnsi="Traditional Arabic"/>
                <w:szCs w:val="20"/>
              </w:rPr>
              <w:t>,</w:t>
            </w:r>
            <w:r w:rsidRPr="004E67F8">
              <w:rPr>
                <w:rFonts w:ascii="Traditional Arabic" w:hAnsi="Traditional Arabic"/>
                <w:szCs w:val="20"/>
              </w:rPr>
              <w:t>5]</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3]</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عاطلات عن العمل</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24</w:t>
            </w:r>
            <w:r w:rsidR="007C69A1">
              <w:rPr>
                <w:rFonts w:ascii="Traditional Arabic" w:hAnsi="Traditional Arabic"/>
                <w:szCs w:val="20"/>
              </w:rPr>
              <w:t>,</w:t>
            </w:r>
            <w:r w:rsidRPr="004E67F8">
              <w:rPr>
                <w:rFonts w:ascii="Traditional Arabic" w:hAnsi="Traditional Arabic"/>
                <w:szCs w:val="20"/>
              </w:rPr>
              <w:t>5</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12</w:t>
            </w:r>
            <w:r w:rsidR="007C69A1">
              <w:rPr>
                <w:rFonts w:ascii="Traditional Arabic" w:hAnsi="Traditional Arabic"/>
                <w:szCs w:val="20"/>
              </w:rPr>
              <w:t>,</w:t>
            </w:r>
            <w:r w:rsidRPr="004E67F8">
              <w:rPr>
                <w:rFonts w:ascii="Traditional Arabic" w:hAnsi="Traditional Arabic"/>
                <w:szCs w:val="20"/>
              </w:rPr>
              <w:t>4</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[13</w:t>
            </w:r>
            <w:r w:rsidR="007C69A1">
              <w:rPr>
                <w:rFonts w:ascii="Traditional Arabic" w:hAnsi="Traditional Arabic"/>
                <w:szCs w:val="20"/>
              </w:rPr>
              <w:t>,</w:t>
            </w:r>
            <w:r w:rsidRPr="004E67F8">
              <w:rPr>
                <w:rFonts w:ascii="Traditional Arabic" w:hAnsi="Traditional Arabic"/>
                <w:szCs w:val="20"/>
              </w:rPr>
              <w:t>8]</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8]</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[14</w:t>
            </w:r>
            <w:r w:rsidR="007C69A1">
              <w:rPr>
                <w:rFonts w:ascii="Traditional Arabic" w:hAnsi="Traditional Arabic"/>
                <w:szCs w:val="20"/>
              </w:rPr>
              <w:t>,</w:t>
            </w:r>
            <w:r w:rsidRPr="004E67F8">
              <w:rPr>
                <w:rFonts w:ascii="Traditional Arabic" w:hAnsi="Traditional Arabic"/>
                <w:szCs w:val="20"/>
              </w:rPr>
              <w:t>2]</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لسن ضمن القوة العاملة</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46</w:t>
            </w:r>
            <w:r w:rsidR="007C69A1">
              <w:rPr>
                <w:rFonts w:ascii="Traditional Arabic" w:hAnsi="Traditional Arabic"/>
                <w:szCs w:val="20"/>
              </w:rPr>
              <w:t>,</w:t>
            </w:r>
            <w:r w:rsidRPr="004E67F8">
              <w:rPr>
                <w:rFonts w:ascii="Traditional Arabic" w:hAnsi="Traditional Arabic"/>
                <w:szCs w:val="20"/>
              </w:rPr>
              <w:t>2</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66</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64</w:t>
            </w:r>
            <w:r w:rsidR="007C69A1">
              <w:rPr>
                <w:rFonts w:ascii="Traditional Arabic" w:hAnsi="Traditional Arabic"/>
                <w:szCs w:val="20"/>
              </w:rPr>
              <w:t>,</w:t>
            </w:r>
            <w:r w:rsidRPr="004E67F8">
              <w:rPr>
                <w:rFonts w:ascii="Traditional Arabic" w:hAnsi="Traditional Arabic"/>
                <w:szCs w:val="20"/>
              </w:rPr>
              <w:t>0</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[64</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7]</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[69</w:t>
            </w:r>
            <w:r w:rsidR="007C69A1">
              <w:rPr>
                <w:rFonts w:ascii="Traditional Arabic" w:hAnsi="Traditional Arabic"/>
                <w:szCs w:val="20"/>
              </w:rPr>
              <w:t>,</w:t>
            </w:r>
            <w:r w:rsidRPr="004E67F8">
              <w:rPr>
                <w:rFonts w:ascii="Traditional Arabic" w:hAnsi="Traditional Arabic"/>
                <w:szCs w:val="20"/>
              </w:rPr>
              <w:t>5]</w:t>
            </w:r>
          </w:p>
        </w:tc>
      </w:tr>
      <w:tr w:rsidR="00C77DBE" w:rsidRPr="00B97267" w:rsidTr="00C77DBE">
        <w:tc>
          <w:tcPr>
            <w:tcW w:w="1226" w:type="dxa"/>
            <w:hideMark/>
          </w:tcPr>
          <w:p w:rsidR="00C77DBE" w:rsidRPr="00B97267" w:rsidRDefault="00C77DBE" w:rsidP="0060200A">
            <w:pPr>
              <w:spacing w:after="60" w:line="280" w:lineRule="exact"/>
              <w:jc w:val="left"/>
              <w:rPr>
                <w:b/>
                <w:bCs/>
                <w:sz w:val="22"/>
                <w:szCs w:val="26"/>
                <w:lang w:eastAsia="en-IE"/>
              </w:rPr>
            </w:pPr>
            <w:r w:rsidRPr="00B97267">
              <w:rPr>
                <w:rFonts w:hint="cs"/>
                <w:b/>
                <w:bCs/>
                <w:sz w:val="22"/>
                <w:szCs w:val="26"/>
                <w:rtl/>
                <w:lang w:eastAsia="en-IE"/>
              </w:rPr>
              <w:t>جميع الأشخاص</w:t>
            </w:r>
          </w:p>
        </w:tc>
        <w:tc>
          <w:tcPr>
            <w:tcW w:w="1022" w:type="dxa"/>
          </w:tcPr>
          <w:p w:rsidR="00C77DBE" w:rsidRPr="004E67F8" w:rsidRDefault="00C77DBE" w:rsidP="0060200A">
            <w:pPr>
              <w:spacing w:after="60" w:line="280" w:lineRule="exact"/>
              <w:jc w:val="left"/>
              <w:rPr>
                <w:rFonts w:ascii="Traditional Arabic" w:hAnsi="Traditional Arabic"/>
                <w:b/>
                <w:bCs/>
                <w:szCs w:val="20"/>
                <w:lang w:eastAsia="en-IE"/>
              </w:rPr>
            </w:pPr>
          </w:p>
        </w:tc>
        <w:tc>
          <w:tcPr>
            <w:tcW w:w="1049"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92"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36" w:type="dxa"/>
            <w:gridSpan w:val="2"/>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280" w:lineRule="exact"/>
              <w:jc w:val="center"/>
              <w:rPr>
                <w:rFonts w:ascii="Traditional Arabic" w:hAnsi="Traditional Arabic"/>
                <w:szCs w:val="20"/>
              </w:rPr>
            </w:pPr>
          </w:p>
        </w:tc>
        <w:tc>
          <w:tcPr>
            <w:tcW w:w="980" w:type="dxa"/>
            <w:vAlign w:val="bottom"/>
          </w:tcPr>
          <w:p w:rsidR="00C77DBE" w:rsidRPr="004E67F8" w:rsidRDefault="00C77DBE" w:rsidP="0060200A">
            <w:pPr>
              <w:bidi w:val="0"/>
              <w:spacing w:after="60" w:line="28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7</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7</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26</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25</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26</w:t>
            </w:r>
            <w:r w:rsidR="007C69A1">
              <w:rPr>
                <w:rFonts w:ascii="Traditional Arabic" w:hAnsi="Traditional Arabic"/>
                <w:szCs w:val="20"/>
              </w:rPr>
              <w:t>,</w:t>
            </w:r>
            <w:r w:rsidRPr="004E67F8">
              <w:rPr>
                <w:rFonts w:ascii="Traditional Arabic" w:hAnsi="Traditional Arabic"/>
                <w:szCs w:val="20"/>
              </w:rPr>
              <w:t>5</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28</w:t>
            </w:r>
            <w:r w:rsidR="007C69A1">
              <w:rPr>
                <w:rFonts w:ascii="Traditional Arabic" w:hAnsi="Traditional Arabic"/>
                <w:szCs w:val="20"/>
              </w:rPr>
              <w:t>,</w:t>
            </w:r>
            <w:r w:rsidRPr="004E67F8">
              <w:rPr>
                <w:rFonts w:ascii="Traditional Arabic" w:hAnsi="Traditional Arabic"/>
                <w:szCs w:val="20"/>
              </w:rPr>
              <w:t>0</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7</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19</w:t>
            </w:r>
            <w:r w:rsidR="007C69A1">
              <w:rPr>
                <w:rFonts w:ascii="Traditional Arabic" w:hAnsi="Traditional Arabic"/>
                <w:szCs w:val="20"/>
              </w:rPr>
              <w:t>,</w:t>
            </w:r>
            <w:r w:rsidRPr="004E67F8">
              <w:rPr>
                <w:rFonts w:ascii="Traditional Arabic" w:hAnsi="Traditional Arabic"/>
                <w:szCs w:val="20"/>
              </w:rPr>
              <w:t>7</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15</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21</w:t>
            </w:r>
            <w:r w:rsidR="007C69A1">
              <w:rPr>
                <w:rFonts w:ascii="Traditional Arabic" w:hAnsi="Traditional Arabic"/>
                <w:szCs w:val="20"/>
              </w:rPr>
              <w:t>,</w:t>
            </w:r>
            <w:r w:rsidRPr="004E67F8">
              <w:rPr>
                <w:rFonts w:ascii="Traditional Arabic" w:hAnsi="Traditional Arabic"/>
                <w:szCs w:val="20"/>
              </w:rPr>
              <w:t>7</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11</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17</w:t>
            </w:r>
            <w:r w:rsidR="007C69A1">
              <w:rPr>
                <w:rFonts w:ascii="Traditional Arabic" w:hAnsi="Traditional Arabic"/>
                <w:szCs w:val="20"/>
              </w:rPr>
              <w:t>,</w:t>
            </w:r>
            <w:r w:rsidRPr="004E67F8">
              <w:rPr>
                <w:rFonts w:ascii="Traditional Arabic" w:hAnsi="Traditional Arabic"/>
                <w:szCs w:val="20"/>
              </w:rPr>
              <w:t>7</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46</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8</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58</w:t>
            </w:r>
            <w:r w:rsidR="007C69A1">
              <w:rPr>
                <w:rFonts w:ascii="Traditional Arabic" w:hAnsi="Traditional Arabic"/>
                <w:szCs w:val="20"/>
              </w:rPr>
              <w:t>,</w:t>
            </w:r>
            <w:r w:rsidRPr="004E67F8">
              <w:rPr>
                <w:rFonts w:ascii="Traditional Arabic" w:hAnsi="Traditional Arabic"/>
                <w:szCs w:val="20"/>
              </w:rPr>
              <w:t>0</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52</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5</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54</w:t>
            </w:r>
            <w:r w:rsidR="007C69A1">
              <w:rPr>
                <w:rFonts w:ascii="Traditional Arabic" w:hAnsi="Traditional Arabic"/>
                <w:szCs w:val="20"/>
              </w:rPr>
              <w:t>,</w:t>
            </w:r>
            <w:r w:rsidRPr="004E67F8">
              <w:rPr>
                <w:rFonts w:ascii="Traditional Arabic" w:hAnsi="Traditional Arabic"/>
                <w:szCs w:val="20"/>
              </w:rPr>
              <w:t>3</w:t>
            </w:r>
          </w:p>
        </w:tc>
      </w:tr>
      <w:tr w:rsidR="005C46B2" w:rsidRPr="00B97267" w:rsidTr="003D6C36">
        <w:tc>
          <w:tcPr>
            <w:tcW w:w="8505" w:type="dxa"/>
            <w:gridSpan w:val="9"/>
            <w:vAlign w:val="bottom"/>
            <w:hideMark/>
          </w:tcPr>
          <w:p w:rsidR="005C46B2" w:rsidRPr="00B97267" w:rsidRDefault="005C46B2" w:rsidP="0060200A">
            <w:pPr>
              <w:spacing w:after="60" w:line="280" w:lineRule="exact"/>
              <w:ind w:left="57"/>
              <w:rPr>
                <w:sz w:val="18"/>
                <w:szCs w:val="26"/>
              </w:rPr>
            </w:pPr>
            <w:r w:rsidRPr="00B97267">
              <w:rPr>
                <w:rFonts w:hint="cs"/>
                <w:b/>
                <w:bCs/>
                <w:iCs/>
                <w:sz w:val="16"/>
                <w:szCs w:val="26"/>
                <w:rtl/>
                <w:lang w:eastAsia="en-IE"/>
              </w:rPr>
              <w:t xml:space="preserve">أشخاص آخرون تتراوح أعمارهم بين </w:t>
            </w:r>
            <w:r w:rsidRPr="00B97267">
              <w:rPr>
                <w:rFonts w:hint="cs"/>
                <w:b/>
                <w:bCs/>
                <w:iCs/>
                <w:szCs w:val="20"/>
                <w:rtl/>
                <w:lang w:eastAsia="en-IE"/>
              </w:rPr>
              <w:t>18</w:t>
            </w:r>
            <w:r w:rsidRPr="00B97267">
              <w:rPr>
                <w:rFonts w:hint="cs"/>
                <w:b/>
                <w:bCs/>
                <w:iCs/>
                <w:sz w:val="16"/>
                <w:szCs w:val="26"/>
                <w:rtl/>
                <w:lang w:eastAsia="en-IE"/>
              </w:rPr>
              <w:t xml:space="preserve"> و</w:t>
            </w:r>
            <w:r w:rsidRPr="00B97267">
              <w:rPr>
                <w:rFonts w:hint="cs"/>
                <w:b/>
                <w:bCs/>
                <w:iCs/>
                <w:szCs w:val="20"/>
                <w:rtl/>
                <w:lang w:eastAsia="en-IE"/>
              </w:rPr>
              <w:t>24</w:t>
            </w:r>
            <w:r w:rsidRPr="00B97267">
              <w:rPr>
                <w:rFonts w:hint="cs"/>
                <w:b/>
                <w:bCs/>
                <w:iCs/>
                <w:sz w:val="16"/>
                <w:szCs w:val="26"/>
                <w:rtl/>
                <w:lang w:eastAsia="en-IE"/>
              </w:rPr>
              <w:t xml:space="preserve"> سنة  </w:t>
            </w:r>
          </w:p>
        </w:tc>
      </w:tr>
      <w:tr w:rsidR="00C77DBE" w:rsidRPr="00B97267" w:rsidTr="00C77DBE">
        <w:tc>
          <w:tcPr>
            <w:tcW w:w="1226" w:type="dxa"/>
            <w:vAlign w:val="bottom"/>
            <w:hideMark/>
          </w:tcPr>
          <w:p w:rsidR="00C77DBE" w:rsidRPr="00B97267" w:rsidRDefault="00C77DBE" w:rsidP="0060200A">
            <w:pPr>
              <w:spacing w:after="60" w:line="280" w:lineRule="exact"/>
              <w:jc w:val="left"/>
              <w:rPr>
                <w:sz w:val="16"/>
                <w:szCs w:val="26"/>
              </w:rPr>
            </w:pPr>
            <w:r w:rsidRPr="00B97267">
              <w:rPr>
                <w:rFonts w:hint="cs"/>
                <w:b/>
                <w:bCs/>
                <w:sz w:val="24"/>
                <w:szCs w:val="26"/>
                <w:rtl/>
                <w:lang w:eastAsia="en-IE"/>
              </w:rPr>
              <w:t>ذكور</w:t>
            </w:r>
          </w:p>
        </w:tc>
        <w:tc>
          <w:tcPr>
            <w:tcW w:w="1022" w:type="dxa"/>
            <w:vAlign w:val="bottom"/>
          </w:tcPr>
          <w:p w:rsidR="00C77DBE" w:rsidRPr="00B97267" w:rsidRDefault="00C77DBE" w:rsidP="0060200A">
            <w:pPr>
              <w:bidi w:val="0"/>
              <w:spacing w:after="60" w:line="280" w:lineRule="exact"/>
              <w:jc w:val="center"/>
              <w:rPr>
                <w:sz w:val="18"/>
                <w:szCs w:val="26"/>
              </w:rPr>
            </w:pPr>
          </w:p>
        </w:tc>
        <w:tc>
          <w:tcPr>
            <w:tcW w:w="1049" w:type="dxa"/>
            <w:vAlign w:val="bottom"/>
          </w:tcPr>
          <w:p w:rsidR="00C77DBE" w:rsidRPr="00B97267" w:rsidRDefault="00C77DBE" w:rsidP="0060200A">
            <w:pPr>
              <w:bidi w:val="0"/>
              <w:spacing w:after="60" w:line="280" w:lineRule="exact"/>
              <w:jc w:val="center"/>
              <w:rPr>
                <w:sz w:val="18"/>
                <w:szCs w:val="26"/>
              </w:rPr>
            </w:pPr>
          </w:p>
        </w:tc>
        <w:tc>
          <w:tcPr>
            <w:tcW w:w="1050" w:type="dxa"/>
            <w:vAlign w:val="bottom"/>
          </w:tcPr>
          <w:p w:rsidR="00C77DBE" w:rsidRPr="00B97267" w:rsidRDefault="00C77DBE" w:rsidP="0060200A">
            <w:pPr>
              <w:bidi w:val="0"/>
              <w:spacing w:after="60" w:line="280" w:lineRule="exact"/>
              <w:jc w:val="center"/>
              <w:rPr>
                <w:sz w:val="18"/>
                <w:szCs w:val="26"/>
              </w:rPr>
            </w:pPr>
          </w:p>
        </w:tc>
        <w:tc>
          <w:tcPr>
            <w:tcW w:w="1092" w:type="dxa"/>
            <w:vAlign w:val="bottom"/>
          </w:tcPr>
          <w:p w:rsidR="00C77DBE" w:rsidRPr="00B97267" w:rsidRDefault="00C77DBE" w:rsidP="0060200A">
            <w:pPr>
              <w:bidi w:val="0"/>
              <w:spacing w:after="60" w:line="280" w:lineRule="exact"/>
              <w:jc w:val="center"/>
              <w:rPr>
                <w:sz w:val="18"/>
                <w:szCs w:val="26"/>
              </w:rPr>
            </w:pPr>
          </w:p>
        </w:tc>
        <w:tc>
          <w:tcPr>
            <w:tcW w:w="1036" w:type="dxa"/>
            <w:gridSpan w:val="2"/>
            <w:vAlign w:val="bottom"/>
          </w:tcPr>
          <w:p w:rsidR="00C77DBE" w:rsidRPr="00B97267" w:rsidRDefault="00C77DBE" w:rsidP="0060200A">
            <w:pPr>
              <w:bidi w:val="0"/>
              <w:spacing w:after="60" w:line="280" w:lineRule="exact"/>
              <w:jc w:val="center"/>
              <w:rPr>
                <w:sz w:val="18"/>
                <w:szCs w:val="26"/>
              </w:rPr>
            </w:pPr>
          </w:p>
        </w:tc>
        <w:tc>
          <w:tcPr>
            <w:tcW w:w="1050" w:type="dxa"/>
            <w:vAlign w:val="bottom"/>
          </w:tcPr>
          <w:p w:rsidR="00C77DBE" w:rsidRPr="00B97267" w:rsidRDefault="00C77DBE" w:rsidP="0060200A">
            <w:pPr>
              <w:bidi w:val="0"/>
              <w:spacing w:after="60" w:line="280" w:lineRule="exact"/>
              <w:jc w:val="center"/>
              <w:rPr>
                <w:sz w:val="18"/>
                <w:szCs w:val="26"/>
              </w:rPr>
            </w:pPr>
          </w:p>
        </w:tc>
        <w:tc>
          <w:tcPr>
            <w:tcW w:w="980" w:type="dxa"/>
            <w:vAlign w:val="bottom"/>
          </w:tcPr>
          <w:p w:rsidR="00C77DBE" w:rsidRPr="00B97267" w:rsidRDefault="00C77DBE" w:rsidP="0060200A">
            <w:pPr>
              <w:bidi w:val="0"/>
              <w:spacing w:after="60" w:line="280" w:lineRule="exact"/>
              <w:jc w:val="center"/>
              <w:rPr>
                <w:sz w:val="18"/>
                <w:szCs w:val="26"/>
              </w:rPr>
            </w:pP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1</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53</w:t>
            </w:r>
            <w:r w:rsidR="007C69A1">
              <w:rPr>
                <w:rFonts w:ascii="Traditional Arabic" w:hAnsi="Traditional Arabic"/>
                <w:szCs w:val="20"/>
              </w:rPr>
              <w:t>,</w:t>
            </w:r>
            <w:r w:rsidRPr="004E67F8">
              <w:rPr>
                <w:rFonts w:ascii="Traditional Arabic" w:hAnsi="Traditional Arabic"/>
                <w:szCs w:val="20"/>
              </w:rPr>
              <w:t>6</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54</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54</w:t>
            </w:r>
            <w:r w:rsidR="007C69A1">
              <w:rPr>
                <w:rFonts w:ascii="Traditional Arabic" w:hAnsi="Traditional Arabic"/>
                <w:szCs w:val="20"/>
              </w:rPr>
              <w:t>,</w:t>
            </w:r>
            <w:r w:rsidRPr="004E67F8">
              <w:rPr>
                <w:rFonts w:ascii="Traditional Arabic" w:hAnsi="Traditional Arabic"/>
                <w:szCs w:val="20"/>
              </w:rPr>
              <w:t>7</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5</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9</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11</w:t>
            </w:r>
            <w:r w:rsidR="007C69A1">
              <w:rPr>
                <w:rFonts w:ascii="Traditional Arabic" w:hAnsi="Traditional Arabic"/>
                <w:szCs w:val="20"/>
              </w:rPr>
              <w:t>,</w:t>
            </w:r>
            <w:r w:rsidRPr="004E67F8">
              <w:rPr>
                <w:rFonts w:ascii="Traditional Arabic" w:hAnsi="Traditional Arabic"/>
                <w:szCs w:val="20"/>
              </w:rPr>
              <w:t>0</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2</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7</w:t>
            </w:r>
          </w:p>
        </w:tc>
      </w:tr>
      <w:tr w:rsidR="00C77DBE" w:rsidRPr="00B97267" w:rsidTr="00C77DBE">
        <w:tc>
          <w:tcPr>
            <w:tcW w:w="1226" w:type="dxa"/>
            <w:hideMark/>
          </w:tcPr>
          <w:p w:rsidR="00C77DBE" w:rsidRPr="00B97267" w:rsidRDefault="00C77DBE" w:rsidP="0060200A">
            <w:pPr>
              <w:spacing w:after="60" w:line="28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1</w:t>
            </w:r>
          </w:p>
        </w:tc>
        <w:tc>
          <w:tcPr>
            <w:tcW w:w="1049"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38</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6</w:t>
            </w:r>
          </w:p>
        </w:tc>
        <w:tc>
          <w:tcPr>
            <w:tcW w:w="1092"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32</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36</w:t>
            </w:r>
            <w:r w:rsidR="007C69A1">
              <w:rPr>
                <w:rFonts w:ascii="Traditional Arabic" w:hAnsi="Traditional Arabic"/>
                <w:szCs w:val="20"/>
              </w:rPr>
              <w:t>,</w:t>
            </w:r>
            <w:r w:rsidRPr="004E67F8">
              <w:rPr>
                <w:rFonts w:ascii="Traditional Arabic" w:hAnsi="Traditional Arabic"/>
                <w:szCs w:val="20"/>
              </w:rPr>
              <w:t>1</w:t>
            </w:r>
          </w:p>
        </w:tc>
        <w:tc>
          <w:tcPr>
            <w:tcW w:w="105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38</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60200A">
            <w:pPr>
              <w:bidi w:val="0"/>
              <w:spacing w:after="60" w:line="28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8</w:t>
            </w:r>
          </w:p>
        </w:tc>
      </w:tr>
      <w:tr w:rsidR="00C77DBE" w:rsidRPr="00B97267" w:rsidTr="00C77DBE">
        <w:tc>
          <w:tcPr>
            <w:tcW w:w="1226" w:type="dxa"/>
            <w:hideMark/>
          </w:tcPr>
          <w:p w:rsidR="00C77DBE" w:rsidRPr="00B97267" w:rsidRDefault="00C77DBE" w:rsidP="0060200A">
            <w:pPr>
              <w:spacing w:after="60" w:line="310" w:lineRule="exact"/>
              <w:jc w:val="left"/>
              <w:rPr>
                <w:b/>
                <w:bCs/>
                <w:sz w:val="24"/>
                <w:szCs w:val="26"/>
                <w:lang w:eastAsia="en-IE"/>
              </w:rPr>
            </w:pPr>
            <w:r w:rsidRPr="00B97267">
              <w:rPr>
                <w:rFonts w:hint="cs"/>
                <w:b/>
                <w:bCs/>
                <w:sz w:val="24"/>
                <w:szCs w:val="26"/>
                <w:rtl/>
                <w:lang w:eastAsia="en-IE"/>
              </w:rPr>
              <w:t>إناث</w:t>
            </w:r>
          </w:p>
        </w:tc>
        <w:tc>
          <w:tcPr>
            <w:tcW w:w="1022" w:type="dxa"/>
          </w:tcPr>
          <w:p w:rsidR="00C77DBE" w:rsidRPr="004E67F8" w:rsidRDefault="00C77DBE" w:rsidP="0060200A">
            <w:pPr>
              <w:spacing w:after="60" w:line="310" w:lineRule="exact"/>
              <w:jc w:val="left"/>
              <w:rPr>
                <w:rFonts w:ascii="Traditional Arabic" w:hAnsi="Traditional Arabic"/>
                <w:b/>
                <w:bCs/>
                <w:szCs w:val="20"/>
                <w:lang w:eastAsia="en-IE"/>
              </w:rPr>
            </w:pPr>
          </w:p>
        </w:tc>
        <w:tc>
          <w:tcPr>
            <w:tcW w:w="1049" w:type="dxa"/>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c>
          <w:tcPr>
            <w:tcW w:w="1050" w:type="dxa"/>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c>
          <w:tcPr>
            <w:tcW w:w="1092" w:type="dxa"/>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c>
          <w:tcPr>
            <w:tcW w:w="1036" w:type="dxa"/>
            <w:gridSpan w:val="2"/>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c>
          <w:tcPr>
            <w:tcW w:w="1050" w:type="dxa"/>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c>
          <w:tcPr>
            <w:tcW w:w="980" w:type="dxa"/>
            <w:vAlign w:val="bottom"/>
          </w:tcPr>
          <w:p w:rsidR="00C77DBE" w:rsidRPr="004E67F8" w:rsidRDefault="00C77DBE" w:rsidP="0060200A">
            <w:pPr>
              <w:spacing w:after="60" w:line="310" w:lineRule="exact"/>
              <w:jc w:val="left"/>
              <w:rPr>
                <w:rFonts w:ascii="Traditional Arabic" w:hAnsi="Traditional Arabic"/>
                <w:b/>
                <w:bCs/>
                <w:szCs w:val="20"/>
                <w:lang w:eastAsia="en-IE"/>
              </w:rPr>
            </w:pP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lastRenderedPageBreak/>
              <w:t>عاملات</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59</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57</w:t>
            </w:r>
            <w:r w:rsidR="007C69A1">
              <w:rPr>
                <w:rFonts w:ascii="Traditional Arabic" w:hAnsi="Traditional Arabic"/>
                <w:szCs w:val="20"/>
              </w:rPr>
              <w:t>,</w:t>
            </w:r>
            <w:r w:rsidRPr="004E67F8">
              <w:rPr>
                <w:rFonts w:ascii="Traditional Arabic" w:hAnsi="Traditional Arabic"/>
                <w:szCs w:val="20"/>
              </w:rPr>
              <w:t>2</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53</w:t>
            </w:r>
            <w:r w:rsidR="007C69A1">
              <w:rPr>
                <w:rFonts w:ascii="Traditional Arabic" w:hAnsi="Traditional Arabic"/>
                <w:szCs w:val="20"/>
              </w:rPr>
              <w:t>,</w:t>
            </w:r>
            <w:r w:rsidRPr="004E67F8">
              <w:rPr>
                <w:rFonts w:ascii="Traditional Arabic" w:hAnsi="Traditional Arabic"/>
                <w:szCs w:val="20"/>
              </w:rPr>
              <w:t>9</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54</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51</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55</w:t>
            </w:r>
            <w:r w:rsidR="007C69A1">
              <w:rPr>
                <w:rFonts w:ascii="Traditional Arabic" w:hAnsi="Traditional Arabic"/>
                <w:szCs w:val="20"/>
              </w:rPr>
              <w:t>,</w:t>
            </w:r>
            <w:r w:rsidRPr="004E67F8">
              <w:rPr>
                <w:rFonts w:ascii="Traditional Arabic" w:hAnsi="Traditional Arabic"/>
                <w:szCs w:val="20"/>
              </w:rPr>
              <w:t>7</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عاطلات عن العمل</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0</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7</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8.1</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لسن ضمن القوة العاملة</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37</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8</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37</w:t>
            </w:r>
            <w:r w:rsidR="007C69A1">
              <w:rPr>
                <w:rFonts w:ascii="Traditional Arabic" w:hAnsi="Traditional Arabic"/>
                <w:szCs w:val="20"/>
              </w:rPr>
              <w:t>,</w:t>
            </w:r>
            <w:r w:rsidRPr="004E67F8">
              <w:rPr>
                <w:rFonts w:ascii="Traditional Arabic" w:hAnsi="Traditional Arabic"/>
                <w:szCs w:val="20"/>
              </w:rPr>
              <w:t>5</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40</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8</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36</w:t>
            </w:r>
            <w:r w:rsidR="007C69A1">
              <w:rPr>
                <w:rFonts w:ascii="Traditional Arabic" w:hAnsi="Traditional Arabic"/>
                <w:szCs w:val="20"/>
              </w:rPr>
              <w:t>,</w:t>
            </w:r>
            <w:r w:rsidRPr="004E67F8">
              <w:rPr>
                <w:rFonts w:ascii="Traditional Arabic" w:hAnsi="Traditional Arabic"/>
                <w:szCs w:val="20"/>
              </w:rPr>
              <w:t>2</w:t>
            </w:r>
          </w:p>
        </w:tc>
      </w:tr>
      <w:tr w:rsidR="00C77DBE" w:rsidRPr="00B97267" w:rsidTr="00C77DBE">
        <w:tc>
          <w:tcPr>
            <w:tcW w:w="1226" w:type="dxa"/>
            <w:hideMark/>
          </w:tcPr>
          <w:p w:rsidR="00C77DBE" w:rsidRPr="00B97267" w:rsidRDefault="00C77DBE" w:rsidP="0060200A">
            <w:pPr>
              <w:spacing w:after="60" w:line="310" w:lineRule="exact"/>
              <w:rPr>
                <w:b/>
                <w:bCs/>
                <w:sz w:val="22"/>
                <w:szCs w:val="26"/>
                <w:lang w:eastAsia="en-IE"/>
              </w:rPr>
            </w:pPr>
            <w:r w:rsidRPr="00B97267">
              <w:rPr>
                <w:rFonts w:hint="cs"/>
                <w:b/>
                <w:bCs/>
                <w:sz w:val="22"/>
                <w:szCs w:val="26"/>
                <w:rtl/>
                <w:lang w:eastAsia="en-IE"/>
              </w:rPr>
              <w:t xml:space="preserve">جميع </w:t>
            </w:r>
            <w:r w:rsidRPr="00B97267">
              <w:rPr>
                <w:rFonts w:hint="cs"/>
                <w:b/>
                <w:bCs/>
                <w:sz w:val="22"/>
                <w:szCs w:val="26"/>
                <w:rtl/>
                <w:lang w:eastAsia="en-IE" w:bidi="ar-MA"/>
              </w:rPr>
              <w:t>ا</w:t>
            </w:r>
            <w:r w:rsidRPr="00B97267">
              <w:rPr>
                <w:rFonts w:hint="cs"/>
                <w:b/>
                <w:bCs/>
                <w:sz w:val="22"/>
                <w:szCs w:val="26"/>
                <w:rtl/>
                <w:lang w:eastAsia="en-IE"/>
              </w:rPr>
              <w:t>لأشخاص</w:t>
            </w:r>
          </w:p>
        </w:tc>
        <w:tc>
          <w:tcPr>
            <w:tcW w:w="1022" w:type="dxa"/>
          </w:tcPr>
          <w:p w:rsidR="00C77DBE" w:rsidRPr="004E67F8" w:rsidRDefault="00C77DBE" w:rsidP="0060200A">
            <w:pPr>
              <w:bidi w:val="0"/>
              <w:spacing w:after="60" w:line="310" w:lineRule="exact"/>
              <w:jc w:val="center"/>
              <w:rPr>
                <w:rFonts w:ascii="Traditional Arabic" w:hAnsi="Traditional Arabic"/>
                <w:i/>
                <w:iCs/>
                <w:szCs w:val="20"/>
                <w:lang w:eastAsia="en-IE"/>
              </w:rPr>
            </w:pPr>
          </w:p>
        </w:tc>
        <w:tc>
          <w:tcPr>
            <w:tcW w:w="1049"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92"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36" w:type="dxa"/>
            <w:gridSpan w:val="2"/>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980" w:type="dxa"/>
            <w:vAlign w:val="bottom"/>
          </w:tcPr>
          <w:p w:rsidR="00C77DBE" w:rsidRPr="004E67F8" w:rsidRDefault="00C77DBE" w:rsidP="0060200A">
            <w:pPr>
              <w:bidi w:val="0"/>
              <w:spacing w:after="60" w:line="31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57</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54</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55</w:t>
            </w:r>
            <w:r w:rsidR="007C69A1">
              <w:rPr>
                <w:rFonts w:ascii="Traditional Arabic" w:hAnsi="Traditional Arabic"/>
                <w:szCs w:val="20"/>
              </w:rPr>
              <w:t>,</w:t>
            </w:r>
            <w:r w:rsidRPr="004E67F8">
              <w:rPr>
                <w:rFonts w:ascii="Traditional Arabic" w:hAnsi="Traditional Arabic"/>
                <w:szCs w:val="20"/>
              </w:rPr>
              <w:t>9</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55</w:t>
            </w:r>
            <w:r w:rsidR="007C69A1">
              <w:rPr>
                <w:rFonts w:ascii="Traditional Arabic" w:hAnsi="Traditional Arabic"/>
                <w:szCs w:val="20"/>
              </w:rPr>
              <w:t>,</w:t>
            </w:r>
            <w:r w:rsidRPr="004E67F8">
              <w:rPr>
                <w:rFonts w:ascii="Traditional Arabic" w:hAnsi="Traditional Arabic"/>
                <w:szCs w:val="20"/>
              </w:rPr>
              <w:t>3</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55</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53</w:t>
            </w:r>
            <w:r w:rsidR="007C69A1">
              <w:rPr>
                <w:rFonts w:ascii="Traditional Arabic" w:hAnsi="Traditional Arabic"/>
                <w:szCs w:val="20"/>
              </w:rPr>
              <w:t>,</w:t>
            </w:r>
            <w:r w:rsidRPr="004E67F8">
              <w:rPr>
                <w:rFonts w:ascii="Traditional Arabic" w:hAnsi="Traditional Arabic"/>
                <w:szCs w:val="20"/>
              </w:rPr>
              <w:t>0</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56</w:t>
            </w:r>
            <w:r w:rsidR="007C69A1">
              <w:rPr>
                <w:rFonts w:ascii="Traditional Arabic" w:hAnsi="Traditional Arabic"/>
                <w:szCs w:val="20"/>
              </w:rPr>
              <w:t>,</w:t>
            </w:r>
            <w:r w:rsidRPr="004E67F8">
              <w:rPr>
                <w:rFonts w:ascii="Traditional Arabic" w:hAnsi="Traditional Arabic"/>
                <w:szCs w:val="20"/>
              </w:rPr>
              <w:t>1</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4</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8</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7</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33</w:t>
            </w:r>
            <w:r w:rsidR="007C69A1">
              <w:rPr>
                <w:rFonts w:ascii="Traditional Arabic" w:hAnsi="Traditional Arabic"/>
                <w:szCs w:val="20"/>
              </w:rPr>
              <w:t>,</w:t>
            </w:r>
            <w:r w:rsidRPr="004E67F8">
              <w:rPr>
                <w:rFonts w:ascii="Traditional Arabic" w:hAnsi="Traditional Arabic"/>
                <w:szCs w:val="20"/>
              </w:rPr>
              <w:t>3</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37</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7</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9</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38</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40</w:t>
            </w:r>
            <w:r w:rsidR="007C69A1">
              <w:rPr>
                <w:rFonts w:ascii="Traditional Arabic" w:hAnsi="Traditional Arabic"/>
                <w:szCs w:val="20"/>
              </w:rPr>
              <w:t>,</w:t>
            </w:r>
            <w:r w:rsidRPr="004E67F8">
              <w:rPr>
                <w:rFonts w:ascii="Traditional Arabic" w:hAnsi="Traditional Arabic"/>
                <w:szCs w:val="20"/>
              </w:rPr>
              <w:t>3</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9</w:t>
            </w:r>
          </w:p>
        </w:tc>
      </w:tr>
      <w:tr w:rsidR="005C46B2" w:rsidRPr="00B97267" w:rsidTr="003D6C36">
        <w:tc>
          <w:tcPr>
            <w:tcW w:w="8505" w:type="dxa"/>
            <w:gridSpan w:val="9"/>
            <w:vAlign w:val="bottom"/>
            <w:hideMark/>
          </w:tcPr>
          <w:p w:rsidR="005C46B2" w:rsidRPr="00B97267" w:rsidRDefault="005C46B2" w:rsidP="0060200A">
            <w:pPr>
              <w:spacing w:after="60" w:line="310" w:lineRule="exact"/>
              <w:rPr>
                <w:sz w:val="18"/>
                <w:szCs w:val="26"/>
              </w:rPr>
            </w:pPr>
            <w:r w:rsidRPr="00B97267">
              <w:rPr>
                <w:rFonts w:hint="cs"/>
                <w:b/>
                <w:bCs/>
                <w:i/>
                <w:szCs w:val="26"/>
                <w:rtl/>
                <w:lang w:eastAsia="en-IE"/>
              </w:rPr>
              <w:t xml:space="preserve">الأشخاص المتراوحة أعمارهم بين </w:t>
            </w:r>
            <w:r w:rsidRPr="00B97267">
              <w:rPr>
                <w:rFonts w:hint="cs"/>
                <w:b/>
                <w:bCs/>
                <w:i/>
                <w:szCs w:val="20"/>
                <w:rtl/>
                <w:lang w:eastAsia="en-IE"/>
              </w:rPr>
              <w:t>25</w:t>
            </w:r>
            <w:r w:rsidRPr="00B97267">
              <w:rPr>
                <w:rFonts w:hint="cs"/>
                <w:b/>
                <w:bCs/>
                <w:i/>
                <w:szCs w:val="26"/>
                <w:rtl/>
                <w:lang w:eastAsia="en-IE"/>
              </w:rPr>
              <w:t xml:space="preserve"> و</w:t>
            </w:r>
            <w:r w:rsidRPr="00B97267">
              <w:rPr>
                <w:rFonts w:hint="cs"/>
                <w:b/>
                <w:bCs/>
                <w:i/>
                <w:szCs w:val="20"/>
                <w:rtl/>
                <w:lang w:eastAsia="en-IE"/>
              </w:rPr>
              <w:t>64</w:t>
            </w:r>
            <w:r w:rsidRPr="00B97267">
              <w:rPr>
                <w:rFonts w:hint="cs"/>
                <w:b/>
                <w:bCs/>
                <w:i/>
                <w:szCs w:val="26"/>
                <w:rtl/>
                <w:lang w:eastAsia="en-IE"/>
              </w:rPr>
              <w:t xml:space="preserve"> سنة</w:t>
            </w:r>
          </w:p>
        </w:tc>
      </w:tr>
      <w:tr w:rsidR="00C77DBE" w:rsidRPr="00B97267" w:rsidTr="00A50EB5">
        <w:tc>
          <w:tcPr>
            <w:tcW w:w="5950" w:type="dxa"/>
            <w:gridSpan w:val="6"/>
            <w:vAlign w:val="bottom"/>
            <w:hideMark/>
          </w:tcPr>
          <w:p w:rsidR="00C77DBE" w:rsidRPr="00B97267" w:rsidRDefault="00C77DBE" w:rsidP="0060200A">
            <w:pPr>
              <w:bidi w:val="0"/>
              <w:spacing w:after="60" w:line="310" w:lineRule="exact"/>
              <w:jc w:val="right"/>
              <w:rPr>
                <w:b/>
                <w:bCs/>
                <w:i/>
                <w:szCs w:val="26"/>
                <w:lang w:eastAsia="en-IE"/>
              </w:rPr>
            </w:pPr>
            <w:r w:rsidRPr="00B97267">
              <w:rPr>
                <w:b/>
                <w:bCs/>
                <w:i/>
                <w:szCs w:val="26"/>
                <w:rtl/>
                <w:lang w:eastAsia="en-IE"/>
              </w:rPr>
              <w:t xml:space="preserve">الأشخاص الذين تتراوح أعمارهم بين </w:t>
            </w:r>
            <w:r w:rsidRPr="00B97267">
              <w:rPr>
                <w:b/>
                <w:bCs/>
                <w:i/>
                <w:szCs w:val="20"/>
                <w:rtl/>
                <w:lang w:eastAsia="en-IE"/>
              </w:rPr>
              <w:t>25</w:t>
            </w:r>
            <w:r w:rsidRPr="00B97267">
              <w:rPr>
                <w:b/>
                <w:bCs/>
                <w:i/>
                <w:szCs w:val="26"/>
                <w:rtl/>
                <w:lang w:eastAsia="en-IE"/>
              </w:rPr>
              <w:t xml:space="preserve"> و</w:t>
            </w:r>
            <w:r w:rsidRPr="00B97267">
              <w:rPr>
                <w:b/>
                <w:bCs/>
                <w:i/>
                <w:szCs w:val="20"/>
                <w:rtl/>
                <w:lang w:eastAsia="en-IE"/>
              </w:rPr>
              <w:t>64</w:t>
            </w:r>
            <w:r w:rsidRPr="00B97267">
              <w:rPr>
                <w:b/>
                <w:bCs/>
                <w:i/>
                <w:szCs w:val="26"/>
                <w:rtl/>
                <w:lang w:eastAsia="en-IE"/>
              </w:rPr>
              <w:t xml:space="preserve"> سنة، ممن بلغوا مرحلة التعليم الإعدادي أو </w:t>
            </w:r>
            <w:r w:rsidRPr="00B97267">
              <w:rPr>
                <w:rFonts w:hint="cs"/>
                <w:b/>
                <w:bCs/>
                <w:i/>
                <w:szCs w:val="26"/>
                <w:rtl/>
                <w:lang w:eastAsia="en-IE"/>
              </w:rPr>
              <w:t>ما دونه</w:t>
            </w:r>
            <w:r w:rsidRPr="00B97267">
              <w:rPr>
                <w:b/>
                <w:bCs/>
                <w:i/>
                <w:szCs w:val="26"/>
                <w:rtl/>
                <w:lang w:eastAsia="en-IE"/>
              </w:rPr>
              <w:t xml:space="preserve"> باعتباره أعلى </w:t>
            </w:r>
            <w:r w:rsidRPr="00B97267">
              <w:rPr>
                <w:rFonts w:hint="cs"/>
                <w:b/>
                <w:bCs/>
                <w:i/>
                <w:szCs w:val="26"/>
                <w:rtl/>
                <w:lang w:eastAsia="en-IE"/>
              </w:rPr>
              <w:t>مستوى</w:t>
            </w:r>
            <w:r w:rsidRPr="00B97267">
              <w:rPr>
                <w:b/>
                <w:bCs/>
                <w:i/>
                <w:szCs w:val="26"/>
                <w:rtl/>
                <w:lang w:eastAsia="en-IE"/>
              </w:rPr>
              <w:t xml:space="preserve"> </w:t>
            </w:r>
            <w:r w:rsidRPr="00B97267">
              <w:rPr>
                <w:rFonts w:hint="cs"/>
                <w:b/>
                <w:bCs/>
                <w:i/>
                <w:szCs w:val="26"/>
                <w:rtl/>
                <w:lang w:eastAsia="en-IE"/>
              </w:rPr>
              <w:t>في مسارهم التعليمي</w:t>
            </w:r>
          </w:p>
        </w:tc>
        <w:tc>
          <w:tcPr>
            <w:tcW w:w="525" w:type="dxa"/>
            <w:vAlign w:val="bottom"/>
          </w:tcPr>
          <w:p w:rsidR="00C77DBE" w:rsidRPr="00B97267" w:rsidRDefault="00C77DBE" w:rsidP="0060200A">
            <w:pPr>
              <w:bidi w:val="0"/>
              <w:spacing w:after="60" w:line="310" w:lineRule="exact"/>
              <w:jc w:val="center"/>
              <w:rPr>
                <w:sz w:val="18"/>
                <w:szCs w:val="26"/>
              </w:rPr>
            </w:pPr>
          </w:p>
        </w:tc>
        <w:tc>
          <w:tcPr>
            <w:tcW w:w="1050" w:type="dxa"/>
            <w:vAlign w:val="bottom"/>
          </w:tcPr>
          <w:p w:rsidR="00C77DBE" w:rsidRPr="00B97267" w:rsidRDefault="00C77DBE" w:rsidP="0060200A">
            <w:pPr>
              <w:bidi w:val="0"/>
              <w:spacing w:after="60" w:line="310" w:lineRule="exact"/>
              <w:jc w:val="center"/>
              <w:rPr>
                <w:sz w:val="18"/>
                <w:szCs w:val="26"/>
              </w:rPr>
            </w:pPr>
          </w:p>
        </w:tc>
        <w:tc>
          <w:tcPr>
            <w:tcW w:w="980" w:type="dxa"/>
            <w:vAlign w:val="bottom"/>
          </w:tcPr>
          <w:p w:rsidR="00C77DBE" w:rsidRPr="00B97267" w:rsidRDefault="00C77DBE" w:rsidP="0060200A">
            <w:pPr>
              <w:bidi w:val="0"/>
              <w:spacing w:after="60" w:line="310" w:lineRule="exact"/>
              <w:jc w:val="center"/>
              <w:rPr>
                <w:sz w:val="18"/>
                <w:szCs w:val="26"/>
              </w:rPr>
            </w:pPr>
          </w:p>
        </w:tc>
      </w:tr>
      <w:tr w:rsidR="00C77DBE" w:rsidRPr="00B97267" w:rsidTr="00C77DBE">
        <w:tc>
          <w:tcPr>
            <w:tcW w:w="1226" w:type="dxa"/>
            <w:vAlign w:val="bottom"/>
            <w:hideMark/>
          </w:tcPr>
          <w:p w:rsidR="00C77DBE" w:rsidRPr="00B97267" w:rsidRDefault="00C77DBE" w:rsidP="0060200A">
            <w:pPr>
              <w:spacing w:after="60" w:line="310" w:lineRule="exact"/>
              <w:jc w:val="left"/>
              <w:rPr>
                <w:sz w:val="16"/>
                <w:szCs w:val="26"/>
              </w:rPr>
            </w:pPr>
            <w:r w:rsidRPr="00B97267">
              <w:rPr>
                <w:rFonts w:hint="cs"/>
                <w:b/>
                <w:bCs/>
                <w:sz w:val="24"/>
                <w:szCs w:val="26"/>
                <w:rtl/>
                <w:lang w:eastAsia="en-IE"/>
              </w:rPr>
              <w:t>ذكور</w:t>
            </w:r>
          </w:p>
        </w:tc>
        <w:tc>
          <w:tcPr>
            <w:tcW w:w="1022" w:type="dxa"/>
            <w:vAlign w:val="bottom"/>
          </w:tcPr>
          <w:p w:rsidR="00C77DBE" w:rsidRPr="00B97267" w:rsidRDefault="00C77DBE" w:rsidP="0060200A">
            <w:pPr>
              <w:bidi w:val="0"/>
              <w:spacing w:after="60" w:line="310" w:lineRule="exact"/>
              <w:jc w:val="center"/>
              <w:rPr>
                <w:sz w:val="18"/>
                <w:szCs w:val="26"/>
              </w:rPr>
            </w:pPr>
          </w:p>
        </w:tc>
        <w:tc>
          <w:tcPr>
            <w:tcW w:w="1049" w:type="dxa"/>
            <w:vAlign w:val="bottom"/>
          </w:tcPr>
          <w:p w:rsidR="00C77DBE" w:rsidRPr="00B97267" w:rsidRDefault="00C77DBE" w:rsidP="0060200A">
            <w:pPr>
              <w:bidi w:val="0"/>
              <w:spacing w:after="60" w:line="310" w:lineRule="exact"/>
              <w:jc w:val="center"/>
              <w:rPr>
                <w:sz w:val="18"/>
                <w:szCs w:val="26"/>
              </w:rPr>
            </w:pPr>
          </w:p>
        </w:tc>
        <w:tc>
          <w:tcPr>
            <w:tcW w:w="1050" w:type="dxa"/>
            <w:vAlign w:val="bottom"/>
          </w:tcPr>
          <w:p w:rsidR="00C77DBE" w:rsidRPr="00B97267" w:rsidRDefault="00C77DBE" w:rsidP="0060200A">
            <w:pPr>
              <w:bidi w:val="0"/>
              <w:spacing w:after="60" w:line="310" w:lineRule="exact"/>
              <w:jc w:val="center"/>
              <w:rPr>
                <w:sz w:val="18"/>
                <w:szCs w:val="26"/>
              </w:rPr>
            </w:pPr>
          </w:p>
        </w:tc>
        <w:tc>
          <w:tcPr>
            <w:tcW w:w="1092" w:type="dxa"/>
            <w:vAlign w:val="bottom"/>
          </w:tcPr>
          <w:p w:rsidR="00C77DBE" w:rsidRPr="00B97267" w:rsidRDefault="00C77DBE" w:rsidP="0060200A">
            <w:pPr>
              <w:bidi w:val="0"/>
              <w:spacing w:after="60" w:line="310" w:lineRule="exact"/>
              <w:jc w:val="center"/>
              <w:rPr>
                <w:sz w:val="18"/>
                <w:szCs w:val="26"/>
              </w:rPr>
            </w:pPr>
          </w:p>
        </w:tc>
        <w:tc>
          <w:tcPr>
            <w:tcW w:w="1036" w:type="dxa"/>
            <w:gridSpan w:val="2"/>
            <w:vAlign w:val="bottom"/>
          </w:tcPr>
          <w:p w:rsidR="00C77DBE" w:rsidRPr="00B97267" w:rsidRDefault="00C77DBE" w:rsidP="0060200A">
            <w:pPr>
              <w:bidi w:val="0"/>
              <w:spacing w:after="60" w:line="310" w:lineRule="exact"/>
              <w:jc w:val="center"/>
              <w:rPr>
                <w:sz w:val="18"/>
                <w:szCs w:val="26"/>
              </w:rPr>
            </w:pPr>
          </w:p>
        </w:tc>
        <w:tc>
          <w:tcPr>
            <w:tcW w:w="1050" w:type="dxa"/>
            <w:vAlign w:val="bottom"/>
          </w:tcPr>
          <w:p w:rsidR="00C77DBE" w:rsidRPr="00B97267" w:rsidRDefault="00C77DBE" w:rsidP="0060200A">
            <w:pPr>
              <w:bidi w:val="0"/>
              <w:spacing w:after="60" w:line="310" w:lineRule="exact"/>
              <w:jc w:val="center"/>
              <w:rPr>
                <w:sz w:val="18"/>
                <w:szCs w:val="26"/>
              </w:rPr>
            </w:pPr>
          </w:p>
        </w:tc>
        <w:tc>
          <w:tcPr>
            <w:tcW w:w="980" w:type="dxa"/>
            <w:vAlign w:val="bottom"/>
          </w:tcPr>
          <w:p w:rsidR="00C77DBE" w:rsidRPr="00B97267" w:rsidRDefault="00C77DBE" w:rsidP="0060200A">
            <w:pPr>
              <w:bidi w:val="0"/>
              <w:spacing w:after="60" w:line="310" w:lineRule="exact"/>
              <w:jc w:val="center"/>
              <w:rPr>
                <w:sz w:val="18"/>
                <w:szCs w:val="26"/>
              </w:rPr>
            </w:pP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3</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61</w:t>
            </w:r>
            <w:r w:rsidR="007C69A1">
              <w:rPr>
                <w:rFonts w:ascii="Traditional Arabic" w:hAnsi="Traditional Arabic"/>
                <w:szCs w:val="20"/>
              </w:rPr>
              <w:t>,</w:t>
            </w:r>
            <w:r w:rsidRPr="004E67F8">
              <w:rPr>
                <w:rFonts w:ascii="Traditional Arabic" w:hAnsi="Traditional Arabic"/>
                <w:szCs w:val="20"/>
              </w:rPr>
              <w:t>8</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63</w:t>
            </w:r>
            <w:r w:rsidR="007C69A1">
              <w:rPr>
                <w:rFonts w:ascii="Traditional Arabic" w:hAnsi="Traditional Arabic"/>
                <w:szCs w:val="20"/>
              </w:rPr>
              <w:t>,</w:t>
            </w:r>
            <w:r w:rsidRPr="004E67F8">
              <w:rPr>
                <w:rFonts w:ascii="Traditional Arabic" w:hAnsi="Traditional Arabic"/>
                <w:szCs w:val="20"/>
              </w:rPr>
              <w:t>5</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63</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63</w:t>
            </w:r>
            <w:r w:rsidR="007C69A1">
              <w:rPr>
                <w:rFonts w:ascii="Traditional Arabic" w:hAnsi="Traditional Arabic"/>
                <w:szCs w:val="20"/>
              </w:rPr>
              <w:t>,</w:t>
            </w:r>
            <w:r w:rsidRPr="004E67F8">
              <w:rPr>
                <w:rFonts w:ascii="Traditional Arabic" w:hAnsi="Traditional Arabic"/>
                <w:szCs w:val="20"/>
              </w:rPr>
              <w:t>0</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64</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1</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5</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8</w:t>
            </w:r>
            <w:r w:rsidR="007C69A1">
              <w:rPr>
                <w:rFonts w:ascii="Traditional Arabic" w:hAnsi="Traditional Arabic"/>
                <w:szCs w:val="20"/>
              </w:rPr>
              <w:t>,</w:t>
            </w:r>
            <w:r w:rsidRPr="004E67F8">
              <w:rPr>
                <w:rFonts w:ascii="Traditional Arabic" w:hAnsi="Traditional Arabic"/>
                <w:szCs w:val="20"/>
              </w:rPr>
              <w:t>4</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0</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w:t>
            </w:r>
            <w:r w:rsidR="007C69A1">
              <w:rPr>
                <w:rFonts w:ascii="Traditional Arabic" w:hAnsi="Traditional Arabic"/>
                <w:szCs w:val="20"/>
              </w:rPr>
              <w:t>,</w:t>
            </w:r>
            <w:r w:rsidRPr="004E67F8">
              <w:rPr>
                <w:rFonts w:ascii="Traditional Arabic" w:hAnsi="Traditional Arabic"/>
                <w:szCs w:val="20"/>
              </w:rPr>
              <w:t>8</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28</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29</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29</w:t>
            </w:r>
            <w:r w:rsidR="007C69A1">
              <w:rPr>
                <w:rFonts w:ascii="Traditional Arabic" w:hAnsi="Traditional Arabic"/>
                <w:szCs w:val="20"/>
              </w:rPr>
              <w:t>,</w:t>
            </w:r>
            <w:r w:rsidRPr="004E67F8">
              <w:rPr>
                <w:rFonts w:ascii="Traditional Arabic" w:hAnsi="Traditional Arabic"/>
                <w:szCs w:val="20"/>
              </w:rPr>
              <w:t>8</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28</w:t>
            </w:r>
            <w:r w:rsidR="007C69A1">
              <w:rPr>
                <w:rFonts w:ascii="Traditional Arabic" w:hAnsi="Traditional Arabic"/>
                <w:szCs w:val="20"/>
              </w:rPr>
              <w:t>,</w:t>
            </w:r>
            <w:r w:rsidRPr="004E67F8">
              <w:rPr>
                <w:rFonts w:ascii="Traditional Arabic" w:hAnsi="Traditional Arabic"/>
                <w:szCs w:val="20"/>
              </w:rPr>
              <w:t>9</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28</w:t>
            </w:r>
            <w:r w:rsidR="007C69A1">
              <w:rPr>
                <w:rFonts w:ascii="Traditional Arabic" w:hAnsi="Traditional Arabic"/>
                <w:szCs w:val="20"/>
              </w:rPr>
              <w:t>,</w:t>
            </w:r>
            <w:r w:rsidRPr="004E67F8">
              <w:rPr>
                <w:rFonts w:ascii="Traditional Arabic" w:hAnsi="Traditional Arabic"/>
                <w:szCs w:val="20"/>
              </w:rPr>
              <w:t>7</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30</w:t>
            </w:r>
            <w:r w:rsidR="007C69A1">
              <w:rPr>
                <w:rFonts w:ascii="Traditional Arabic" w:hAnsi="Traditional Arabic"/>
                <w:szCs w:val="20"/>
              </w:rPr>
              <w:t>,</w:t>
            </w:r>
            <w:r w:rsidRPr="004E67F8">
              <w:rPr>
                <w:rFonts w:ascii="Traditional Arabic" w:hAnsi="Traditional Arabic"/>
                <w:szCs w:val="20"/>
              </w:rPr>
              <w:t>0</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29</w:t>
            </w:r>
            <w:r w:rsidR="007C69A1">
              <w:rPr>
                <w:rFonts w:ascii="Traditional Arabic" w:hAnsi="Traditional Arabic"/>
                <w:szCs w:val="20"/>
              </w:rPr>
              <w:t>,</w:t>
            </w:r>
            <w:r w:rsidRPr="004E67F8">
              <w:rPr>
                <w:rFonts w:ascii="Traditional Arabic" w:hAnsi="Traditional Arabic"/>
                <w:szCs w:val="20"/>
              </w:rPr>
              <w:t>3</w:t>
            </w:r>
          </w:p>
        </w:tc>
      </w:tr>
      <w:tr w:rsidR="00C77DBE" w:rsidRPr="00B97267" w:rsidTr="00C77DBE">
        <w:tc>
          <w:tcPr>
            <w:tcW w:w="1226" w:type="dxa"/>
            <w:hideMark/>
          </w:tcPr>
          <w:p w:rsidR="00C77DBE" w:rsidRPr="00B97267" w:rsidRDefault="00C77DBE" w:rsidP="0060200A">
            <w:pPr>
              <w:spacing w:after="60" w:line="310" w:lineRule="exact"/>
              <w:jc w:val="left"/>
              <w:rPr>
                <w:b/>
                <w:bCs/>
                <w:sz w:val="16"/>
                <w:szCs w:val="26"/>
                <w:lang w:eastAsia="en-IE"/>
              </w:rPr>
            </w:pPr>
            <w:r w:rsidRPr="00B97267">
              <w:rPr>
                <w:rFonts w:hint="cs"/>
                <w:b/>
                <w:bCs/>
                <w:sz w:val="24"/>
                <w:szCs w:val="26"/>
                <w:rtl/>
                <w:lang w:eastAsia="en-IE"/>
              </w:rPr>
              <w:t>إناث</w:t>
            </w:r>
          </w:p>
        </w:tc>
        <w:tc>
          <w:tcPr>
            <w:tcW w:w="1022" w:type="dxa"/>
          </w:tcPr>
          <w:p w:rsidR="00C77DBE" w:rsidRPr="004E67F8" w:rsidRDefault="00C77DBE" w:rsidP="0060200A">
            <w:pPr>
              <w:bidi w:val="0"/>
              <w:spacing w:after="60" w:line="310" w:lineRule="exact"/>
              <w:jc w:val="center"/>
              <w:rPr>
                <w:rFonts w:ascii="Traditional Arabic" w:hAnsi="Traditional Arabic"/>
                <w:szCs w:val="20"/>
                <w:lang w:eastAsia="en-IE"/>
              </w:rPr>
            </w:pPr>
          </w:p>
        </w:tc>
        <w:tc>
          <w:tcPr>
            <w:tcW w:w="1049"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92"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36" w:type="dxa"/>
            <w:gridSpan w:val="2"/>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980" w:type="dxa"/>
            <w:vAlign w:val="bottom"/>
          </w:tcPr>
          <w:p w:rsidR="00C77DBE" w:rsidRPr="004E67F8" w:rsidRDefault="00C77DBE" w:rsidP="0060200A">
            <w:pPr>
              <w:bidi w:val="0"/>
              <w:spacing w:after="60" w:line="31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عاملات</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1</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34</w:t>
            </w:r>
            <w:r w:rsidR="007C69A1">
              <w:rPr>
                <w:rFonts w:ascii="Traditional Arabic" w:hAnsi="Traditional Arabic"/>
                <w:szCs w:val="20"/>
              </w:rPr>
              <w:t>,</w:t>
            </w:r>
            <w:r w:rsidRPr="004E67F8">
              <w:rPr>
                <w:rFonts w:ascii="Traditional Arabic" w:hAnsi="Traditional Arabic"/>
                <w:szCs w:val="20"/>
              </w:rPr>
              <w:t>3</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37</w:t>
            </w:r>
            <w:r w:rsidR="007C69A1">
              <w:rPr>
                <w:rFonts w:ascii="Traditional Arabic" w:hAnsi="Traditional Arabic"/>
                <w:szCs w:val="20"/>
              </w:rPr>
              <w:t>,</w:t>
            </w:r>
            <w:r w:rsidRPr="004E67F8">
              <w:rPr>
                <w:rFonts w:ascii="Traditional Arabic" w:hAnsi="Traditional Arabic"/>
                <w:szCs w:val="20"/>
              </w:rPr>
              <w:t>5</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35</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35</w:t>
            </w:r>
            <w:r w:rsidR="007C69A1">
              <w:rPr>
                <w:rFonts w:ascii="Traditional Arabic" w:hAnsi="Traditional Arabic"/>
                <w:szCs w:val="20"/>
              </w:rPr>
              <w:t>,</w:t>
            </w:r>
            <w:r w:rsidRPr="004E67F8">
              <w:rPr>
                <w:rFonts w:ascii="Traditional Arabic" w:hAnsi="Traditional Arabic"/>
                <w:szCs w:val="20"/>
              </w:rPr>
              <w:t>5</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35</w:t>
            </w:r>
            <w:r w:rsidR="007C69A1">
              <w:rPr>
                <w:rFonts w:ascii="Traditional Arabic" w:hAnsi="Traditional Arabic"/>
                <w:szCs w:val="20"/>
              </w:rPr>
              <w:t>,</w:t>
            </w:r>
            <w:r w:rsidRPr="004E67F8">
              <w:rPr>
                <w:rFonts w:ascii="Traditional Arabic" w:hAnsi="Traditional Arabic"/>
                <w:szCs w:val="20"/>
              </w:rPr>
              <w:t>7</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عاطلات عن العمل</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9</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w:t>
            </w:r>
            <w:r w:rsidR="007C69A1">
              <w:rPr>
                <w:rFonts w:ascii="Traditional Arabic" w:hAnsi="Traditional Arabic"/>
                <w:szCs w:val="20"/>
              </w:rPr>
              <w:t>,</w:t>
            </w:r>
            <w:r w:rsidRPr="004E67F8">
              <w:rPr>
                <w:rFonts w:ascii="Traditional Arabic" w:hAnsi="Traditional Arabic"/>
                <w:szCs w:val="20"/>
              </w:rPr>
              <w:t>9</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2</w:t>
            </w:r>
            <w:r w:rsidR="007C69A1">
              <w:rPr>
                <w:rFonts w:ascii="Traditional Arabic" w:hAnsi="Traditional Arabic"/>
                <w:szCs w:val="20"/>
              </w:rPr>
              <w:t>,</w:t>
            </w:r>
            <w:r w:rsidRPr="004E67F8">
              <w:rPr>
                <w:rFonts w:ascii="Traditional Arabic" w:hAnsi="Traditional Arabic"/>
                <w:szCs w:val="20"/>
              </w:rPr>
              <w:t>9</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4</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لسن ضمن القوة العاملة</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61</w:t>
            </w:r>
            <w:r w:rsidR="007C69A1">
              <w:rPr>
                <w:rFonts w:ascii="Traditional Arabic" w:hAnsi="Traditional Arabic"/>
                <w:szCs w:val="20"/>
              </w:rPr>
              <w:t>,</w:t>
            </w:r>
            <w:r w:rsidRPr="004E67F8">
              <w:rPr>
                <w:rFonts w:ascii="Traditional Arabic" w:hAnsi="Traditional Arabic"/>
                <w:szCs w:val="20"/>
              </w:rPr>
              <w:t>0</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61</w:t>
            </w:r>
            <w:r w:rsidR="007C69A1">
              <w:rPr>
                <w:rFonts w:ascii="Traditional Arabic" w:hAnsi="Traditional Arabic"/>
                <w:szCs w:val="20"/>
              </w:rPr>
              <w:t>,</w:t>
            </w:r>
            <w:r w:rsidRPr="004E67F8">
              <w:rPr>
                <w:rFonts w:ascii="Traditional Arabic" w:hAnsi="Traditional Arabic"/>
                <w:szCs w:val="20"/>
              </w:rPr>
              <w:t>1</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62</w:t>
            </w:r>
            <w:r w:rsidR="007C69A1">
              <w:rPr>
                <w:rFonts w:ascii="Traditional Arabic" w:hAnsi="Traditional Arabic"/>
                <w:szCs w:val="20"/>
              </w:rPr>
              <w:t>,</w:t>
            </w:r>
            <w:r w:rsidRPr="004E67F8">
              <w:rPr>
                <w:rFonts w:ascii="Traditional Arabic" w:hAnsi="Traditional Arabic"/>
                <w:szCs w:val="20"/>
              </w:rPr>
              <w:t>2</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59</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61</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61</w:t>
            </w:r>
            <w:r w:rsidR="007C69A1">
              <w:rPr>
                <w:rFonts w:ascii="Traditional Arabic" w:hAnsi="Traditional Arabic"/>
                <w:szCs w:val="20"/>
              </w:rPr>
              <w:t>,</w:t>
            </w:r>
            <w:r w:rsidRPr="004E67F8">
              <w:rPr>
                <w:rFonts w:ascii="Traditional Arabic" w:hAnsi="Traditional Arabic"/>
                <w:szCs w:val="20"/>
              </w:rPr>
              <w:t>5</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60</w:t>
            </w:r>
            <w:r w:rsidR="007C69A1">
              <w:rPr>
                <w:rFonts w:ascii="Traditional Arabic" w:hAnsi="Traditional Arabic"/>
                <w:szCs w:val="20"/>
              </w:rPr>
              <w:t>,</w:t>
            </w:r>
            <w:r w:rsidRPr="004E67F8">
              <w:rPr>
                <w:rFonts w:ascii="Traditional Arabic" w:hAnsi="Traditional Arabic"/>
                <w:szCs w:val="20"/>
              </w:rPr>
              <w:t>8</w:t>
            </w:r>
          </w:p>
        </w:tc>
      </w:tr>
      <w:tr w:rsidR="00C77DBE" w:rsidRPr="00B97267" w:rsidTr="00C77DBE">
        <w:tc>
          <w:tcPr>
            <w:tcW w:w="1226" w:type="dxa"/>
            <w:hideMark/>
          </w:tcPr>
          <w:p w:rsidR="00C77DBE" w:rsidRPr="00B97267" w:rsidRDefault="00C77DBE" w:rsidP="0060200A">
            <w:pPr>
              <w:spacing w:after="60" w:line="310" w:lineRule="exact"/>
              <w:rPr>
                <w:b/>
                <w:bCs/>
                <w:sz w:val="22"/>
                <w:szCs w:val="26"/>
                <w:lang w:eastAsia="en-IE"/>
              </w:rPr>
            </w:pPr>
            <w:r w:rsidRPr="00B97267">
              <w:rPr>
                <w:rFonts w:hint="cs"/>
                <w:b/>
                <w:bCs/>
                <w:sz w:val="22"/>
                <w:szCs w:val="26"/>
                <w:rtl/>
                <w:lang w:eastAsia="en-IE"/>
              </w:rPr>
              <w:t>جميع الأشخاص</w:t>
            </w:r>
          </w:p>
        </w:tc>
        <w:tc>
          <w:tcPr>
            <w:tcW w:w="1022" w:type="dxa"/>
          </w:tcPr>
          <w:p w:rsidR="00C77DBE" w:rsidRPr="004E67F8" w:rsidRDefault="00C77DBE" w:rsidP="0060200A">
            <w:pPr>
              <w:bidi w:val="0"/>
              <w:spacing w:after="60" w:line="310" w:lineRule="exact"/>
              <w:jc w:val="center"/>
              <w:rPr>
                <w:rFonts w:ascii="Traditional Arabic" w:hAnsi="Traditional Arabic"/>
                <w:szCs w:val="20"/>
                <w:lang w:eastAsia="en-IE"/>
              </w:rPr>
            </w:pPr>
          </w:p>
        </w:tc>
        <w:tc>
          <w:tcPr>
            <w:tcW w:w="1049"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92"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36" w:type="dxa"/>
            <w:gridSpan w:val="2"/>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1050" w:type="dxa"/>
            <w:vAlign w:val="bottom"/>
          </w:tcPr>
          <w:p w:rsidR="00C77DBE" w:rsidRPr="004E67F8" w:rsidRDefault="00C77DBE" w:rsidP="0060200A">
            <w:pPr>
              <w:bidi w:val="0"/>
              <w:spacing w:after="60" w:line="310" w:lineRule="exact"/>
              <w:jc w:val="center"/>
              <w:rPr>
                <w:rFonts w:ascii="Traditional Arabic" w:hAnsi="Traditional Arabic"/>
                <w:szCs w:val="20"/>
              </w:rPr>
            </w:pPr>
          </w:p>
        </w:tc>
        <w:tc>
          <w:tcPr>
            <w:tcW w:w="980" w:type="dxa"/>
            <w:vAlign w:val="bottom"/>
          </w:tcPr>
          <w:p w:rsidR="00C77DBE" w:rsidRPr="004E67F8" w:rsidRDefault="00C77DBE" w:rsidP="0060200A">
            <w:pPr>
              <w:bidi w:val="0"/>
              <w:spacing w:after="60" w:line="31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50</w:t>
            </w:r>
            <w:r w:rsidR="007C69A1">
              <w:rPr>
                <w:rFonts w:ascii="Traditional Arabic" w:hAnsi="Traditional Arabic"/>
                <w:szCs w:val="20"/>
              </w:rPr>
              <w:t>,</w:t>
            </w:r>
            <w:r w:rsidRPr="004E67F8">
              <w:rPr>
                <w:rFonts w:ascii="Traditional Arabic" w:hAnsi="Traditional Arabic"/>
                <w:szCs w:val="20"/>
              </w:rPr>
              <w:t>3</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50</w:t>
            </w:r>
            <w:r w:rsidR="007C69A1">
              <w:rPr>
                <w:rFonts w:ascii="Traditional Arabic" w:hAnsi="Traditional Arabic"/>
                <w:szCs w:val="20"/>
              </w:rPr>
              <w:t>,</w:t>
            </w:r>
            <w:r w:rsidRPr="004E67F8">
              <w:rPr>
                <w:rFonts w:ascii="Traditional Arabic" w:hAnsi="Traditional Arabic"/>
                <w:szCs w:val="20"/>
              </w:rPr>
              <w:t>4</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50</w:t>
            </w:r>
            <w:r w:rsidR="007C69A1">
              <w:rPr>
                <w:rFonts w:ascii="Traditional Arabic" w:hAnsi="Traditional Arabic"/>
                <w:szCs w:val="20"/>
              </w:rPr>
              <w:t>,</w:t>
            </w:r>
            <w:r w:rsidRPr="004E67F8">
              <w:rPr>
                <w:rFonts w:ascii="Traditional Arabic" w:hAnsi="Traditional Arabic"/>
                <w:szCs w:val="20"/>
              </w:rPr>
              <w:t>1</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52</w:t>
            </w:r>
            <w:r w:rsidR="007C69A1">
              <w:rPr>
                <w:rFonts w:ascii="Traditional Arabic" w:hAnsi="Traditional Arabic"/>
                <w:szCs w:val="20"/>
              </w:rPr>
              <w:t>,</w:t>
            </w:r>
            <w:r w:rsidRPr="004E67F8">
              <w:rPr>
                <w:rFonts w:ascii="Traditional Arabic" w:hAnsi="Traditional Arabic"/>
                <w:szCs w:val="20"/>
              </w:rPr>
              <w:t>3</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52</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51</w:t>
            </w:r>
            <w:r w:rsidR="007C69A1">
              <w:rPr>
                <w:rFonts w:ascii="Traditional Arabic" w:hAnsi="Traditional Arabic"/>
                <w:szCs w:val="20"/>
              </w:rPr>
              <w:t>,</w:t>
            </w:r>
            <w:r w:rsidRPr="004E67F8">
              <w:rPr>
                <w:rFonts w:ascii="Traditional Arabic" w:hAnsi="Traditional Arabic"/>
                <w:szCs w:val="20"/>
              </w:rPr>
              <w:t>3</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52</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3</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7</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6</w:t>
            </w:r>
            <w:r w:rsidR="007C69A1">
              <w:rPr>
                <w:rFonts w:ascii="Traditional Arabic" w:hAnsi="Traditional Arabic"/>
                <w:szCs w:val="20"/>
              </w:rPr>
              <w:t>,</w:t>
            </w:r>
            <w:r w:rsidRPr="004E67F8">
              <w:rPr>
                <w:rFonts w:ascii="Traditional Arabic" w:hAnsi="Traditional Arabic"/>
                <w:szCs w:val="20"/>
              </w:rPr>
              <w:t>3</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5</w:t>
            </w:r>
            <w:r w:rsidR="007C69A1">
              <w:rPr>
                <w:rFonts w:ascii="Traditional Arabic" w:hAnsi="Traditional Arabic"/>
                <w:szCs w:val="20"/>
              </w:rPr>
              <w:t>,</w:t>
            </w:r>
            <w:r w:rsidRPr="004E67F8">
              <w:rPr>
                <w:rFonts w:ascii="Traditional Arabic" w:hAnsi="Traditional Arabic"/>
                <w:szCs w:val="20"/>
              </w:rPr>
              <w:t>3</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60200A">
            <w:pPr>
              <w:spacing w:after="60" w:line="31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4</w:t>
            </w:r>
          </w:p>
        </w:tc>
        <w:tc>
          <w:tcPr>
            <w:tcW w:w="1049"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6</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43</w:t>
            </w:r>
            <w:r w:rsidR="007C69A1">
              <w:rPr>
                <w:rFonts w:ascii="Traditional Arabic" w:hAnsi="Traditional Arabic"/>
                <w:szCs w:val="20"/>
              </w:rPr>
              <w:t>,</w:t>
            </w:r>
            <w:r w:rsidRPr="004E67F8">
              <w:rPr>
                <w:rFonts w:ascii="Traditional Arabic" w:hAnsi="Traditional Arabic"/>
                <w:szCs w:val="20"/>
              </w:rPr>
              <w:t>6</w:t>
            </w:r>
          </w:p>
        </w:tc>
        <w:tc>
          <w:tcPr>
            <w:tcW w:w="1092"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1</w:t>
            </w:r>
          </w:p>
        </w:tc>
        <w:tc>
          <w:tcPr>
            <w:tcW w:w="1036" w:type="dxa"/>
            <w:gridSpan w:val="2"/>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43</w:t>
            </w:r>
            <w:r w:rsidR="007C69A1">
              <w:rPr>
                <w:rFonts w:ascii="Traditional Arabic" w:hAnsi="Traditional Arabic"/>
                <w:szCs w:val="20"/>
              </w:rPr>
              <w:t>,</w:t>
            </w:r>
            <w:r w:rsidRPr="004E67F8">
              <w:rPr>
                <w:rFonts w:ascii="Traditional Arabic" w:hAnsi="Traditional Arabic"/>
                <w:szCs w:val="20"/>
              </w:rPr>
              <w:t>4</w:t>
            </w:r>
          </w:p>
        </w:tc>
        <w:tc>
          <w:tcPr>
            <w:tcW w:w="980" w:type="dxa"/>
            <w:hideMark/>
          </w:tcPr>
          <w:p w:rsidR="00C77DBE" w:rsidRPr="004E67F8" w:rsidRDefault="00C77DBE" w:rsidP="0060200A">
            <w:pPr>
              <w:bidi w:val="0"/>
              <w:spacing w:after="60" w:line="310" w:lineRule="exact"/>
              <w:jc w:val="center"/>
              <w:rPr>
                <w:rFonts w:ascii="Traditional Arabic" w:hAnsi="Traditional Arabic"/>
                <w:szCs w:val="20"/>
                <w:lang w:eastAsia="en-IE"/>
              </w:rPr>
            </w:pPr>
            <w:r w:rsidRPr="004E67F8">
              <w:rPr>
                <w:rFonts w:ascii="Traditional Arabic" w:hAnsi="Traditional Arabic"/>
                <w:szCs w:val="20"/>
              </w:rPr>
              <w:t>42</w:t>
            </w:r>
            <w:r w:rsidR="007C69A1">
              <w:rPr>
                <w:rFonts w:ascii="Traditional Arabic" w:hAnsi="Traditional Arabic"/>
                <w:szCs w:val="20"/>
              </w:rPr>
              <w:t>,</w:t>
            </w:r>
            <w:r w:rsidRPr="004E67F8">
              <w:rPr>
                <w:rFonts w:ascii="Traditional Arabic" w:hAnsi="Traditional Arabic"/>
                <w:szCs w:val="20"/>
              </w:rPr>
              <w:t>3</w:t>
            </w:r>
          </w:p>
        </w:tc>
      </w:tr>
      <w:tr w:rsidR="005C46B2" w:rsidRPr="00B97267" w:rsidTr="003D6C36">
        <w:tc>
          <w:tcPr>
            <w:tcW w:w="8505" w:type="dxa"/>
            <w:gridSpan w:val="9"/>
            <w:vAlign w:val="bottom"/>
            <w:hideMark/>
          </w:tcPr>
          <w:p w:rsidR="005C46B2" w:rsidRPr="00B97267" w:rsidRDefault="005C46B2" w:rsidP="001835ED">
            <w:pPr>
              <w:spacing w:after="60" w:line="290" w:lineRule="exact"/>
              <w:rPr>
                <w:sz w:val="18"/>
                <w:szCs w:val="26"/>
              </w:rPr>
            </w:pPr>
            <w:r w:rsidRPr="00B97267">
              <w:rPr>
                <w:rFonts w:hint="cs"/>
                <w:b/>
                <w:bCs/>
                <w:i/>
                <w:szCs w:val="26"/>
                <w:rtl/>
                <w:lang w:eastAsia="en-IE"/>
              </w:rPr>
              <w:t xml:space="preserve">أشخاص آخرون تتراوح أعمارهم بين </w:t>
            </w:r>
            <w:r w:rsidRPr="00B97267">
              <w:rPr>
                <w:rFonts w:hint="cs"/>
                <w:b/>
                <w:bCs/>
                <w:i/>
                <w:szCs w:val="20"/>
                <w:rtl/>
                <w:lang w:eastAsia="en-IE"/>
              </w:rPr>
              <w:t>25</w:t>
            </w:r>
            <w:r w:rsidRPr="00B97267">
              <w:rPr>
                <w:rFonts w:hint="cs"/>
                <w:b/>
                <w:bCs/>
                <w:i/>
                <w:szCs w:val="26"/>
                <w:rtl/>
                <w:lang w:eastAsia="en-IE"/>
              </w:rPr>
              <w:t xml:space="preserve"> و</w:t>
            </w:r>
            <w:r w:rsidRPr="00B97267">
              <w:rPr>
                <w:rFonts w:hint="cs"/>
                <w:b/>
                <w:bCs/>
                <w:i/>
                <w:szCs w:val="20"/>
                <w:rtl/>
                <w:lang w:eastAsia="en-IE"/>
              </w:rPr>
              <w:t>64</w:t>
            </w:r>
            <w:r w:rsidRPr="00B97267">
              <w:rPr>
                <w:rFonts w:hint="cs"/>
                <w:b/>
                <w:bCs/>
                <w:i/>
                <w:szCs w:val="26"/>
                <w:rtl/>
                <w:lang w:eastAsia="en-IE"/>
              </w:rPr>
              <w:t xml:space="preserve"> سنة</w:t>
            </w:r>
          </w:p>
        </w:tc>
      </w:tr>
      <w:tr w:rsidR="00C77DBE" w:rsidRPr="00B97267" w:rsidTr="00C77DBE">
        <w:tc>
          <w:tcPr>
            <w:tcW w:w="1226" w:type="dxa"/>
            <w:vAlign w:val="bottom"/>
            <w:hideMark/>
          </w:tcPr>
          <w:p w:rsidR="00C77DBE" w:rsidRPr="00B97267" w:rsidRDefault="00C77DBE" w:rsidP="001835ED">
            <w:pPr>
              <w:spacing w:after="60" w:line="290" w:lineRule="exact"/>
              <w:rPr>
                <w:sz w:val="16"/>
                <w:szCs w:val="26"/>
              </w:rPr>
            </w:pPr>
            <w:r w:rsidRPr="00B97267">
              <w:rPr>
                <w:rFonts w:hint="cs"/>
                <w:b/>
                <w:bCs/>
                <w:sz w:val="22"/>
                <w:szCs w:val="26"/>
                <w:rtl/>
                <w:lang w:eastAsia="en-IE"/>
              </w:rPr>
              <w:lastRenderedPageBreak/>
              <w:t>ذكور</w:t>
            </w:r>
          </w:p>
        </w:tc>
        <w:tc>
          <w:tcPr>
            <w:tcW w:w="1022" w:type="dxa"/>
            <w:vAlign w:val="bottom"/>
          </w:tcPr>
          <w:p w:rsidR="00C77DBE" w:rsidRPr="00B97267" w:rsidRDefault="00C77DBE" w:rsidP="001835ED">
            <w:pPr>
              <w:bidi w:val="0"/>
              <w:spacing w:after="60" w:line="290" w:lineRule="exact"/>
              <w:jc w:val="center"/>
              <w:rPr>
                <w:sz w:val="18"/>
                <w:szCs w:val="26"/>
              </w:rPr>
            </w:pPr>
          </w:p>
        </w:tc>
        <w:tc>
          <w:tcPr>
            <w:tcW w:w="1049" w:type="dxa"/>
            <w:vAlign w:val="bottom"/>
          </w:tcPr>
          <w:p w:rsidR="00C77DBE" w:rsidRPr="00B97267" w:rsidRDefault="00C77DBE" w:rsidP="001835ED">
            <w:pPr>
              <w:bidi w:val="0"/>
              <w:spacing w:after="60" w:line="290" w:lineRule="exact"/>
              <w:jc w:val="center"/>
              <w:rPr>
                <w:sz w:val="18"/>
                <w:szCs w:val="26"/>
              </w:rPr>
            </w:pPr>
          </w:p>
        </w:tc>
        <w:tc>
          <w:tcPr>
            <w:tcW w:w="1050" w:type="dxa"/>
            <w:vAlign w:val="bottom"/>
          </w:tcPr>
          <w:p w:rsidR="00C77DBE" w:rsidRPr="00B97267" w:rsidRDefault="00C77DBE" w:rsidP="001835ED">
            <w:pPr>
              <w:bidi w:val="0"/>
              <w:spacing w:after="60" w:line="290" w:lineRule="exact"/>
              <w:jc w:val="center"/>
              <w:rPr>
                <w:sz w:val="18"/>
                <w:szCs w:val="26"/>
              </w:rPr>
            </w:pPr>
          </w:p>
        </w:tc>
        <w:tc>
          <w:tcPr>
            <w:tcW w:w="1092" w:type="dxa"/>
            <w:vAlign w:val="bottom"/>
          </w:tcPr>
          <w:p w:rsidR="00C77DBE" w:rsidRPr="00B97267" w:rsidRDefault="00C77DBE" w:rsidP="001835ED">
            <w:pPr>
              <w:bidi w:val="0"/>
              <w:spacing w:after="60" w:line="290" w:lineRule="exact"/>
              <w:jc w:val="center"/>
              <w:rPr>
                <w:sz w:val="18"/>
                <w:szCs w:val="26"/>
              </w:rPr>
            </w:pPr>
          </w:p>
        </w:tc>
        <w:tc>
          <w:tcPr>
            <w:tcW w:w="1036" w:type="dxa"/>
            <w:gridSpan w:val="2"/>
            <w:vAlign w:val="bottom"/>
          </w:tcPr>
          <w:p w:rsidR="00C77DBE" w:rsidRPr="00B97267" w:rsidRDefault="00C77DBE" w:rsidP="001835ED">
            <w:pPr>
              <w:bidi w:val="0"/>
              <w:spacing w:after="60" w:line="290" w:lineRule="exact"/>
              <w:jc w:val="center"/>
              <w:rPr>
                <w:sz w:val="18"/>
                <w:szCs w:val="26"/>
              </w:rPr>
            </w:pPr>
          </w:p>
        </w:tc>
        <w:tc>
          <w:tcPr>
            <w:tcW w:w="1050" w:type="dxa"/>
            <w:vAlign w:val="bottom"/>
          </w:tcPr>
          <w:p w:rsidR="00C77DBE" w:rsidRPr="00B97267" w:rsidRDefault="00C77DBE" w:rsidP="001835ED">
            <w:pPr>
              <w:bidi w:val="0"/>
              <w:spacing w:after="60" w:line="290" w:lineRule="exact"/>
              <w:jc w:val="center"/>
              <w:rPr>
                <w:sz w:val="18"/>
                <w:szCs w:val="26"/>
              </w:rPr>
            </w:pPr>
          </w:p>
        </w:tc>
        <w:tc>
          <w:tcPr>
            <w:tcW w:w="980" w:type="dxa"/>
            <w:vAlign w:val="bottom"/>
          </w:tcPr>
          <w:p w:rsidR="00C77DBE" w:rsidRPr="00B97267" w:rsidRDefault="00C77DBE" w:rsidP="001835ED">
            <w:pPr>
              <w:bidi w:val="0"/>
              <w:spacing w:after="60" w:line="290" w:lineRule="exact"/>
              <w:jc w:val="center"/>
              <w:rPr>
                <w:sz w:val="18"/>
                <w:szCs w:val="26"/>
              </w:rPr>
            </w:pP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84</w:t>
            </w:r>
            <w:r w:rsidR="007C69A1">
              <w:rPr>
                <w:rFonts w:ascii="Traditional Arabic" w:hAnsi="Traditional Arabic"/>
                <w:szCs w:val="20"/>
              </w:rPr>
              <w:t>,</w:t>
            </w:r>
            <w:r w:rsidRPr="004E67F8">
              <w:rPr>
                <w:rFonts w:ascii="Traditional Arabic" w:hAnsi="Traditional Arabic"/>
                <w:szCs w:val="20"/>
              </w:rPr>
              <w:t>9</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85</w:t>
            </w:r>
            <w:r w:rsidR="007C69A1">
              <w:rPr>
                <w:rFonts w:ascii="Traditional Arabic" w:hAnsi="Traditional Arabic"/>
                <w:szCs w:val="20"/>
              </w:rPr>
              <w:t>,</w:t>
            </w:r>
            <w:r w:rsidRPr="004E67F8">
              <w:rPr>
                <w:rFonts w:ascii="Traditional Arabic" w:hAnsi="Traditional Arabic"/>
                <w:szCs w:val="20"/>
              </w:rPr>
              <w:t>1</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85</w:t>
            </w:r>
            <w:r w:rsidR="007C69A1">
              <w:rPr>
                <w:rFonts w:ascii="Traditional Arabic" w:hAnsi="Traditional Arabic"/>
                <w:szCs w:val="20"/>
              </w:rPr>
              <w:t>,</w:t>
            </w:r>
            <w:r w:rsidRPr="004E67F8">
              <w:rPr>
                <w:rFonts w:ascii="Traditional Arabic" w:hAnsi="Traditional Arabic"/>
                <w:szCs w:val="20"/>
              </w:rPr>
              <w:t>1</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86</w:t>
            </w:r>
            <w:r w:rsidR="007C69A1">
              <w:rPr>
                <w:rFonts w:ascii="Traditional Arabic" w:hAnsi="Traditional Arabic"/>
                <w:szCs w:val="20"/>
              </w:rPr>
              <w:t>,</w:t>
            </w:r>
            <w:r w:rsidRPr="004E67F8">
              <w:rPr>
                <w:rFonts w:ascii="Traditional Arabic" w:hAnsi="Traditional Arabic"/>
                <w:szCs w:val="20"/>
              </w:rPr>
              <w:t>3</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86</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87</w:t>
            </w:r>
            <w:r w:rsidR="007C69A1">
              <w:rPr>
                <w:rFonts w:ascii="Traditional Arabic" w:hAnsi="Traditional Arabic"/>
                <w:szCs w:val="20"/>
              </w:rPr>
              <w:t>,</w:t>
            </w:r>
            <w:r w:rsidRPr="004E67F8">
              <w:rPr>
                <w:rFonts w:ascii="Traditional Arabic" w:hAnsi="Traditional Arabic"/>
                <w:szCs w:val="20"/>
              </w:rPr>
              <w:t>0</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86</w:t>
            </w:r>
            <w:r w:rsidR="007C69A1">
              <w:rPr>
                <w:rFonts w:ascii="Traditional Arabic" w:hAnsi="Traditional Arabic"/>
                <w:szCs w:val="20"/>
              </w:rPr>
              <w:t>,</w:t>
            </w:r>
            <w:r w:rsidRPr="004E67F8">
              <w:rPr>
                <w:rFonts w:ascii="Traditional Arabic" w:hAnsi="Traditional Arabic"/>
                <w:szCs w:val="20"/>
              </w:rPr>
              <w:t>2</w:t>
            </w: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6</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8</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3</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8</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ليسوا ضمن القوة العاملة</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5</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10</w:t>
            </w:r>
            <w:r w:rsidR="007C69A1">
              <w:rPr>
                <w:rFonts w:ascii="Traditional Arabic" w:hAnsi="Traditional Arabic"/>
                <w:szCs w:val="20"/>
              </w:rPr>
              <w:t>,</w:t>
            </w:r>
            <w:r w:rsidRPr="004E67F8">
              <w:rPr>
                <w:rFonts w:ascii="Traditional Arabic" w:hAnsi="Traditional Arabic"/>
                <w:szCs w:val="20"/>
              </w:rPr>
              <w:t>4</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0</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7</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2</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9</w:t>
            </w:r>
            <w:r w:rsidR="007C69A1">
              <w:rPr>
                <w:rFonts w:ascii="Traditional Arabic" w:hAnsi="Traditional Arabic"/>
                <w:szCs w:val="20"/>
              </w:rPr>
              <w:t>,</w:t>
            </w:r>
            <w:r w:rsidRPr="004E67F8">
              <w:rPr>
                <w:rFonts w:ascii="Traditional Arabic" w:hAnsi="Traditional Arabic"/>
                <w:szCs w:val="20"/>
              </w:rPr>
              <w:t>9</w:t>
            </w:r>
          </w:p>
        </w:tc>
      </w:tr>
      <w:tr w:rsidR="00C77DBE" w:rsidRPr="00B97267" w:rsidTr="00C77DBE">
        <w:tc>
          <w:tcPr>
            <w:tcW w:w="1226" w:type="dxa"/>
            <w:hideMark/>
          </w:tcPr>
          <w:p w:rsidR="00C77DBE" w:rsidRPr="00B97267" w:rsidRDefault="00C77DBE" w:rsidP="001835ED">
            <w:pPr>
              <w:spacing w:after="60" w:line="290" w:lineRule="exact"/>
              <w:rPr>
                <w:b/>
                <w:bCs/>
                <w:sz w:val="16"/>
                <w:szCs w:val="26"/>
                <w:lang w:eastAsia="en-IE"/>
              </w:rPr>
            </w:pPr>
            <w:r w:rsidRPr="00B97267">
              <w:rPr>
                <w:rFonts w:hint="cs"/>
                <w:b/>
                <w:bCs/>
                <w:sz w:val="24"/>
                <w:szCs w:val="26"/>
                <w:rtl/>
                <w:lang w:eastAsia="en-IE"/>
              </w:rPr>
              <w:t>إناث</w:t>
            </w:r>
          </w:p>
        </w:tc>
        <w:tc>
          <w:tcPr>
            <w:tcW w:w="1022" w:type="dxa"/>
          </w:tcPr>
          <w:p w:rsidR="00C77DBE" w:rsidRPr="00B97267" w:rsidRDefault="00C77DBE" w:rsidP="001835ED">
            <w:pPr>
              <w:bidi w:val="0"/>
              <w:spacing w:after="60" w:line="290" w:lineRule="exact"/>
              <w:jc w:val="center"/>
              <w:rPr>
                <w:sz w:val="24"/>
                <w:szCs w:val="26"/>
                <w:lang w:eastAsia="en-IE"/>
              </w:rPr>
            </w:pPr>
          </w:p>
        </w:tc>
        <w:tc>
          <w:tcPr>
            <w:tcW w:w="1049" w:type="dxa"/>
            <w:vAlign w:val="bottom"/>
          </w:tcPr>
          <w:p w:rsidR="00C77DBE" w:rsidRPr="00B97267" w:rsidRDefault="00C77DBE" w:rsidP="001835ED">
            <w:pPr>
              <w:bidi w:val="0"/>
              <w:spacing w:after="60" w:line="290" w:lineRule="exact"/>
              <w:jc w:val="center"/>
              <w:rPr>
                <w:sz w:val="18"/>
                <w:szCs w:val="26"/>
              </w:rPr>
            </w:pPr>
          </w:p>
        </w:tc>
        <w:tc>
          <w:tcPr>
            <w:tcW w:w="1050" w:type="dxa"/>
            <w:vAlign w:val="bottom"/>
          </w:tcPr>
          <w:p w:rsidR="00C77DBE" w:rsidRPr="00B97267" w:rsidRDefault="00C77DBE" w:rsidP="001835ED">
            <w:pPr>
              <w:bidi w:val="0"/>
              <w:spacing w:after="60" w:line="290" w:lineRule="exact"/>
              <w:jc w:val="center"/>
              <w:rPr>
                <w:sz w:val="18"/>
                <w:szCs w:val="26"/>
              </w:rPr>
            </w:pPr>
          </w:p>
        </w:tc>
        <w:tc>
          <w:tcPr>
            <w:tcW w:w="1092" w:type="dxa"/>
            <w:vAlign w:val="bottom"/>
          </w:tcPr>
          <w:p w:rsidR="00C77DBE" w:rsidRPr="00B97267" w:rsidRDefault="00C77DBE" w:rsidP="001835ED">
            <w:pPr>
              <w:bidi w:val="0"/>
              <w:spacing w:after="60" w:line="290" w:lineRule="exact"/>
              <w:jc w:val="center"/>
              <w:rPr>
                <w:sz w:val="18"/>
                <w:szCs w:val="26"/>
              </w:rPr>
            </w:pPr>
          </w:p>
        </w:tc>
        <w:tc>
          <w:tcPr>
            <w:tcW w:w="1036" w:type="dxa"/>
            <w:gridSpan w:val="2"/>
            <w:vAlign w:val="bottom"/>
          </w:tcPr>
          <w:p w:rsidR="00C77DBE" w:rsidRPr="00B97267" w:rsidRDefault="00C77DBE" w:rsidP="001835ED">
            <w:pPr>
              <w:bidi w:val="0"/>
              <w:spacing w:after="60" w:line="290" w:lineRule="exact"/>
              <w:jc w:val="center"/>
              <w:rPr>
                <w:sz w:val="18"/>
                <w:szCs w:val="26"/>
              </w:rPr>
            </w:pPr>
          </w:p>
        </w:tc>
        <w:tc>
          <w:tcPr>
            <w:tcW w:w="1050" w:type="dxa"/>
            <w:vAlign w:val="bottom"/>
          </w:tcPr>
          <w:p w:rsidR="00C77DBE" w:rsidRPr="00B97267" w:rsidRDefault="00C77DBE" w:rsidP="001835ED">
            <w:pPr>
              <w:bidi w:val="0"/>
              <w:spacing w:after="60" w:line="290" w:lineRule="exact"/>
              <w:jc w:val="center"/>
              <w:rPr>
                <w:sz w:val="18"/>
                <w:szCs w:val="26"/>
              </w:rPr>
            </w:pPr>
          </w:p>
        </w:tc>
        <w:tc>
          <w:tcPr>
            <w:tcW w:w="980" w:type="dxa"/>
            <w:vAlign w:val="bottom"/>
          </w:tcPr>
          <w:p w:rsidR="00C77DBE" w:rsidRPr="00B97267" w:rsidRDefault="00C77DBE" w:rsidP="001835ED">
            <w:pPr>
              <w:bidi w:val="0"/>
              <w:spacing w:after="60" w:line="290" w:lineRule="exact"/>
              <w:jc w:val="center"/>
              <w:rPr>
                <w:sz w:val="18"/>
                <w:szCs w:val="26"/>
              </w:rPr>
            </w:pP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عاملات</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71</w:t>
            </w:r>
            <w:r w:rsidR="007C69A1">
              <w:rPr>
                <w:rFonts w:ascii="Traditional Arabic" w:hAnsi="Traditional Arabic"/>
                <w:szCs w:val="20"/>
              </w:rPr>
              <w:t>,</w:t>
            </w:r>
            <w:r w:rsidRPr="004E67F8">
              <w:rPr>
                <w:rFonts w:ascii="Traditional Arabic" w:hAnsi="Traditional Arabic"/>
                <w:szCs w:val="20"/>
              </w:rPr>
              <w:t>8</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72</w:t>
            </w:r>
            <w:r w:rsidR="007C69A1">
              <w:rPr>
                <w:rFonts w:ascii="Traditional Arabic" w:hAnsi="Traditional Arabic"/>
                <w:szCs w:val="20"/>
              </w:rPr>
              <w:t>,</w:t>
            </w:r>
            <w:r w:rsidRPr="004E67F8">
              <w:rPr>
                <w:rFonts w:ascii="Traditional Arabic" w:hAnsi="Traditional Arabic"/>
                <w:szCs w:val="20"/>
              </w:rPr>
              <w:t>2</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72</w:t>
            </w:r>
            <w:r w:rsidR="007C69A1">
              <w:rPr>
                <w:rFonts w:ascii="Traditional Arabic" w:hAnsi="Traditional Arabic"/>
                <w:szCs w:val="20"/>
              </w:rPr>
              <w:t>,</w:t>
            </w:r>
            <w:r w:rsidRPr="004E67F8">
              <w:rPr>
                <w:rFonts w:ascii="Traditional Arabic" w:hAnsi="Traditional Arabic"/>
                <w:szCs w:val="20"/>
              </w:rPr>
              <w:t>5</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73</w:t>
            </w:r>
            <w:r w:rsidR="007C69A1">
              <w:rPr>
                <w:rFonts w:ascii="Traditional Arabic" w:hAnsi="Traditional Arabic"/>
                <w:szCs w:val="20"/>
              </w:rPr>
              <w:t>,</w:t>
            </w:r>
            <w:r w:rsidRPr="004E67F8">
              <w:rPr>
                <w:rFonts w:ascii="Traditional Arabic" w:hAnsi="Traditional Arabic"/>
                <w:szCs w:val="20"/>
              </w:rPr>
              <w:t>2</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74</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74</w:t>
            </w:r>
            <w:r w:rsidR="007C69A1">
              <w:rPr>
                <w:rFonts w:ascii="Traditional Arabic" w:hAnsi="Traditional Arabic"/>
                <w:szCs w:val="20"/>
              </w:rPr>
              <w:t>,</w:t>
            </w:r>
            <w:r w:rsidRPr="004E67F8">
              <w:rPr>
                <w:rFonts w:ascii="Traditional Arabic" w:hAnsi="Traditional Arabic"/>
                <w:szCs w:val="20"/>
              </w:rPr>
              <w:t>1</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74</w:t>
            </w:r>
            <w:r w:rsidR="007C69A1">
              <w:rPr>
                <w:rFonts w:ascii="Traditional Arabic" w:hAnsi="Traditional Arabic"/>
                <w:szCs w:val="20"/>
              </w:rPr>
              <w:t>,</w:t>
            </w:r>
            <w:r w:rsidRPr="004E67F8">
              <w:rPr>
                <w:rFonts w:ascii="Traditional Arabic" w:hAnsi="Traditional Arabic"/>
                <w:szCs w:val="20"/>
              </w:rPr>
              <w:t>4</w:t>
            </w: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عاطلات عن العمل</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2</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3</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6</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2</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7</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6</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5</w:t>
            </w: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لسن ضمن القوة العاملة</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24</w:t>
            </w:r>
            <w:r w:rsidR="007C69A1">
              <w:rPr>
                <w:rFonts w:ascii="Traditional Arabic" w:hAnsi="Traditional Arabic"/>
                <w:szCs w:val="20"/>
              </w:rPr>
              <w:t>,</w:t>
            </w:r>
            <w:r w:rsidRPr="004E67F8">
              <w:rPr>
                <w:rFonts w:ascii="Traditional Arabic" w:hAnsi="Traditional Arabic"/>
                <w:szCs w:val="20"/>
              </w:rPr>
              <w:t>0</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5</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23</w:t>
            </w:r>
            <w:r w:rsidR="007C69A1">
              <w:rPr>
                <w:rFonts w:ascii="Traditional Arabic" w:hAnsi="Traditional Arabic"/>
                <w:szCs w:val="20"/>
              </w:rPr>
              <w:t>,</w:t>
            </w:r>
            <w:r w:rsidRPr="004E67F8">
              <w:rPr>
                <w:rFonts w:ascii="Traditional Arabic" w:hAnsi="Traditional Arabic"/>
                <w:szCs w:val="20"/>
              </w:rPr>
              <w:t>9</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6</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3</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3</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22</w:t>
            </w:r>
            <w:r w:rsidR="007C69A1">
              <w:rPr>
                <w:rFonts w:ascii="Traditional Arabic" w:hAnsi="Traditional Arabic"/>
                <w:szCs w:val="20"/>
              </w:rPr>
              <w:t>,</w:t>
            </w:r>
            <w:r w:rsidRPr="004E67F8">
              <w:rPr>
                <w:rFonts w:ascii="Traditional Arabic" w:hAnsi="Traditional Arabic"/>
                <w:szCs w:val="20"/>
              </w:rPr>
              <w:t>1</w:t>
            </w:r>
          </w:p>
        </w:tc>
      </w:tr>
      <w:tr w:rsidR="00C77DBE" w:rsidRPr="00B97267" w:rsidTr="00C77DBE">
        <w:tc>
          <w:tcPr>
            <w:tcW w:w="1226" w:type="dxa"/>
            <w:hideMark/>
          </w:tcPr>
          <w:p w:rsidR="00C77DBE" w:rsidRPr="00B97267" w:rsidRDefault="00C77DBE" w:rsidP="001835ED">
            <w:pPr>
              <w:spacing w:after="60" w:line="290" w:lineRule="exact"/>
              <w:rPr>
                <w:b/>
                <w:bCs/>
                <w:sz w:val="23"/>
                <w:szCs w:val="26"/>
                <w:lang w:eastAsia="en-IE"/>
              </w:rPr>
            </w:pPr>
            <w:r w:rsidRPr="00B97267">
              <w:rPr>
                <w:rFonts w:hint="cs"/>
                <w:b/>
                <w:bCs/>
                <w:sz w:val="23"/>
                <w:szCs w:val="26"/>
                <w:rtl/>
                <w:lang w:eastAsia="en-IE"/>
              </w:rPr>
              <w:t>جميع الأشخاص</w:t>
            </w:r>
          </w:p>
        </w:tc>
        <w:tc>
          <w:tcPr>
            <w:tcW w:w="1022" w:type="dxa"/>
          </w:tcPr>
          <w:p w:rsidR="00C77DBE" w:rsidRPr="004E67F8" w:rsidRDefault="00C77DBE" w:rsidP="001835ED">
            <w:pPr>
              <w:bidi w:val="0"/>
              <w:spacing w:after="60" w:line="290" w:lineRule="exact"/>
              <w:jc w:val="center"/>
              <w:rPr>
                <w:rFonts w:ascii="Traditional Arabic" w:hAnsi="Traditional Arabic"/>
                <w:i/>
                <w:iCs/>
                <w:szCs w:val="20"/>
                <w:lang w:eastAsia="en-IE"/>
              </w:rPr>
            </w:pPr>
          </w:p>
        </w:tc>
        <w:tc>
          <w:tcPr>
            <w:tcW w:w="1049" w:type="dxa"/>
            <w:vAlign w:val="bottom"/>
          </w:tcPr>
          <w:p w:rsidR="00C77DBE" w:rsidRPr="004E67F8" w:rsidRDefault="00C77DBE" w:rsidP="001835ED">
            <w:pPr>
              <w:bidi w:val="0"/>
              <w:spacing w:after="60" w:line="290" w:lineRule="exact"/>
              <w:jc w:val="center"/>
              <w:rPr>
                <w:rFonts w:ascii="Traditional Arabic" w:hAnsi="Traditional Arabic"/>
                <w:szCs w:val="20"/>
              </w:rPr>
            </w:pPr>
          </w:p>
        </w:tc>
        <w:tc>
          <w:tcPr>
            <w:tcW w:w="1050" w:type="dxa"/>
            <w:vAlign w:val="bottom"/>
          </w:tcPr>
          <w:p w:rsidR="00C77DBE" w:rsidRPr="004E67F8" w:rsidRDefault="00C77DBE" w:rsidP="001835ED">
            <w:pPr>
              <w:bidi w:val="0"/>
              <w:spacing w:after="60" w:line="290" w:lineRule="exact"/>
              <w:jc w:val="center"/>
              <w:rPr>
                <w:rFonts w:ascii="Traditional Arabic" w:hAnsi="Traditional Arabic"/>
                <w:szCs w:val="20"/>
              </w:rPr>
            </w:pPr>
          </w:p>
        </w:tc>
        <w:tc>
          <w:tcPr>
            <w:tcW w:w="1092" w:type="dxa"/>
            <w:vAlign w:val="bottom"/>
          </w:tcPr>
          <w:p w:rsidR="00C77DBE" w:rsidRPr="004E67F8" w:rsidRDefault="00C77DBE" w:rsidP="001835ED">
            <w:pPr>
              <w:bidi w:val="0"/>
              <w:spacing w:after="60" w:line="290" w:lineRule="exact"/>
              <w:jc w:val="center"/>
              <w:rPr>
                <w:rFonts w:ascii="Traditional Arabic" w:hAnsi="Traditional Arabic"/>
                <w:szCs w:val="20"/>
              </w:rPr>
            </w:pPr>
          </w:p>
        </w:tc>
        <w:tc>
          <w:tcPr>
            <w:tcW w:w="1036" w:type="dxa"/>
            <w:gridSpan w:val="2"/>
            <w:vAlign w:val="bottom"/>
          </w:tcPr>
          <w:p w:rsidR="00C77DBE" w:rsidRPr="004E67F8" w:rsidRDefault="00C77DBE" w:rsidP="001835ED">
            <w:pPr>
              <w:bidi w:val="0"/>
              <w:spacing w:after="60" w:line="290" w:lineRule="exact"/>
              <w:jc w:val="center"/>
              <w:rPr>
                <w:rFonts w:ascii="Traditional Arabic" w:hAnsi="Traditional Arabic"/>
                <w:szCs w:val="20"/>
              </w:rPr>
            </w:pPr>
          </w:p>
        </w:tc>
        <w:tc>
          <w:tcPr>
            <w:tcW w:w="1050" w:type="dxa"/>
            <w:vAlign w:val="bottom"/>
          </w:tcPr>
          <w:p w:rsidR="00C77DBE" w:rsidRPr="004E67F8" w:rsidRDefault="00C77DBE" w:rsidP="001835ED">
            <w:pPr>
              <w:bidi w:val="0"/>
              <w:spacing w:after="60" w:line="290" w:lineRule="exact"/>
              <w:jc w:val="center"/>
              <w:rPr>
                <w:rFonts w:ascii="Traditional Arabic" w:hAnsi="Traditional Arabic"/>
                <w:szCs w:val="20"/>
              </w:rPr>
            </w:pPr>
          </w:p>
        </w:tc>
        <w:tc>
          <w:tcPr>
            <w:tcW w:w="980" w:type="dxa"/>
            <w:vAlign w:val="bottom"/>
          </w:tcPr>
          <w:p w:rsidR="00C77DBE" w:rsidRPr="004E67F8" w:rsidRDefault="00C77DBE" w:rsidP="001835ED">
            <w:pPr>
              <w:bidi w:val="0"/>
              <w:spacing w:after="60" w:line="290" w:lineRule="exact"/>
              <w:jc w:val="center"/>
              <w:rPr>
                <w:rFonts w:ascii="Traditional Arabic" w:hAnsi="Traditional Arabic"/>
                <w:szCs w:val="20"/>
              </w:rPr>
            </w:pP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عاملون</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78</w:t>
            </w:r>
            <w:r w:rsidR="007C69A1">
              <w:rPr>
                <w:rFonts w:ascii="Traditional Arabic" w:hAnsi="Traditional Arabic"/>
                <w:szCs w:val="20"/>
              </w:rPr>
              <w:t>,</w:t>
            </w:r>
            <w:r w:rsidRPr="004E67F8">
              <w:rPr>
                <w:rFonts w:ascii="Traditional Arabic" w:hAnsi="Traditional Arabic"/>
                <w:szCs w:val="20"/>
              </w:rPr>
              <w:t>0</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78</w:t>
            </w:r>
            <w:r w:rsidR="007C69A1">
              <w:rPr>
                <w:rFonts w:ascii="Traditional Arabic" w:hAnsi="Traditional Arabic"/>
                <w:szCs w:val="20"/>
              </w:rPr>
              <w:t>,</w:t>
            </w:r>
            <w:r w:rsidRPr="004E67F8">
              <w:rPr>
                <w:rFonts w:ascii="Traditional Arabic" w:hAnsi="Traditional Arabic"/>
                <w:szCs w:val="20"/>
              </w:rPr>
              <w:t>3</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78</w:t>
            </w:r>
            <w:r w:rsidR="007C69A1">
              <w:rPr>
                <w:rFonts w:ascii="Traditional Arabic" w:hAnsi="Traditional Arabic"/>
                <w:szCs w:val="20"/>
              </w:rPr>
              <w:t>,</w:t>
            </w:r>
            <w:r w:rsidRPr="004E67F8">
              <w:rPr>
                <w:rFonts w:ascii="Traditional Arabic" w:hAnsi="Traditional Arabic"/>
                <w:szCs w:val="20"/>
              </w:rPr>
              <w:t>4</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79</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79</w:t>
            </w:r>
            <w:r w:rsidR="007C69A1">
              <w:rPr>
                <w:rFonts w:ascii="Traditional Arabic" w:hAnsi="Traditional Arabic"/>
                <w:szCs w:val="20"/>
              </w:rPr>
              <w:t>,</w:t>
            </w:r>
            <w:r w:rsidRPr="004E67F8">
              <w:rPr>
                <w:rFonts w:ascii="Traditional Arabic" w:hAnsi="Traditional Arabic"/>
                <w:szCs w:val="20"/>
              </w:rPr>
              <w:t>6</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80</w:t>
            </w:r>
            <w:r w:rsidR="007C69A1">
              <w:rPr>
                <w:rFonts w:ascii="Traditional Arabic" w:hAnsi="Traditional Arabic"/>
                <w:szCs w:val="20"/>
              </w:rPr>
              <w:t>,</w:t>
            </w:r>
            <w:r w:rsidRPr="004E67F8">
              <w:rPr>
                <w:rFonts w:ascii="Traditional Arabic" w:hAnsi="Traditional Arabic"/>
                <w:szCs w:val="20"/>
              </w:rPr>
              <w:t>2</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80</w:t>
            </w:r>
            <w:r w:rsidR="007C69A1">
              <w:rPr>
                <w:rFonts w:ascii="Traditional Arabic" w:hAnsi="Traditional Arabic"/>
                <w:szCs w:val="20"/>
              </w:rPr>
              <w:t>,</w:t>
            </w:r>
            <w:r w:rsidRPr="004E67F8">
              <w:rPr>
                <w:rFonts w:ascii="Traditional Arabic" w:hAnsi="Traditional Arabic"/>
                <w:szCs w:val="20"/>
              </w:rPr>
              <w:t>0</w:t>
            </w:r>
          </w:p>
        </w:tc>
      </w:tr>
      <w:tr w:rsidR="00C77DBE" w:rsidRPr="00B97267" w:rsidTr="00C77DBE">
        <w:tc>
          <w:tcPr>
            <w:tcW w:w="1226" w:type="dxa"/>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عاطلون عن العمل</w:t>
            </w:r>
          </w:p>
        </w:tc>
        <w:tc>
          <w:tcPr>
            <w:tcW w:w="102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4</w:t>
            </w:r>
          </w:p>
        </w:tc>
        <w:tc>
          <w:tcPr>
            <w:tcW w:w="1049"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5</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0</w:t>
            </w:r>
          </w:p>
        </w:tc>
        <w:tc>
          <w:tcPr>
            <w:tcW w:w="1092"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4</w:t>
            </w:r>
          </w:p>
        </w:tc>
        <w:tc>
          <w:tcPr>
            <w:tcW w:w="1036" w:type="dxa"/>
            <w:gridSpan w:val="2"/>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4</w:t>
            </w:r>
            <w:r w:rsidR="007C69A1">
              <w:rPr>
                <w:rFonts w:ascii="Traditional Arabic" w:hAnsi="Traditional Arabic"/>
                <w:szCs w:val="20"/>
              </w:rPr>
              <w:t>,</w:t>
            </w:r>
            <w:r w:rsidRPr="004E67F8">
              <w:rPr>
                <w:rFonts w:ascii="Traditional Arabic" w:hAnsi="Traditional Arabic"/>
                <w:szCs w:val="20"/>
              </w:rPr>
              <w:t>0</w:t>
            </w:r>
          </w:p>
        </w:tc>
        <w:tc>
          <w:tcPr>
            <w:tcW w:w="105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7</w:t>
            </w:r>
          </w:p>
        </w:tc>
        <w:tc>
          <w:tcPr>
            <w:tcW w:w="980" w:type="dxa"/>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3</w:t>
            </w:r>
            <w:r w:rsidR="007C69A1">
              <w:rPr>
                <w:rFonts w:ascii="Traditional Arabic" w:hAnsi="Traditional Arabic"/>
                <w:szCs w:val="20"/>
              </w:rPr>
              <w:t>,</w:t>
            </w:r>
            <w:r w:rsidRPr="004E67F8">
              <w:rPr>
                <w:rFonts w:ascii="Traditional Arabic" w:hAnsi="Traditional Arabic"/>
                <w:szCs w:val="20"/>
              </w:rPr>
              <w:t>7</w:t>
            </w:r>
          </w:p>
        </w:tc>
      </w:tr>
      <w:tr w:rsidR="00C77DBE" w:rsidRPr="00B97267" w:rsidTr="00C77DBE">
        <w:tc>
          <w:tcPr>
            <w:tcW w:w="1226" w:type="dxa"/>
            <w:tcBorders>
              <w:top w:val="nil"/>
              <w:left w:val="nil"/>
              <w:bottom w:val="single" w:sz="12" w:space="0" w:color="auto"/>
              <w:right w:val="nil"/>
            </w:tcBorders>
            <w:hideMark/>
          </w:tcPr>
          <w:p w:rsidR="00C77DBE" w:rsidRPr="00B97267" w:rsidRDefault="00C77DBE" w:rsidP="001835ED">
            <w:pPr>
              <w:spacing w:after="60" w:line="290" w:lineRule="exact"/>
              <w:ind w:left="312"/>
              <w:rPr>
                <w:sz w:val="18"/>
                <w:szCs w:val="26"/>
                <w:lang w:eastAsia="en-IE"/>
              </w:rPr>
            </w:pPr>
            <w:r w:rsidRPr="00B97267">
              <w:rPr>
                <w:rFonts w:hint="cs"/>
                <w:sz w:val="18"/>
                <w:szCs w:val="26"/>
                <w:rtl/>
                <w:lang w:eastAsia="en-IE"/>
              </w:rPr>
              <w:t>ليسوا ضمن القوة العاملة</w:t>
            </w:r>
          </w:p>
        </w:tc>
        <w:tc>
          <w:tcPr>
            <w:tcW w:w="1022"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17</w:t>
            </w:r>
            <w:r w:rsidR="007C69A1">
              <w:rPr>
                <w:rFonts w:ascii="Traditional Arabic" w:hAnsi="Traditional Arabic"/>
                <w:szCs w:val="20"/>
              </w:rPr>
              <w:t>,</w:t>
            </w:r>
            <w:r w:rsidRPr="004E67F8">
              <w:rPr>
                <w:rFonts w:ascii="Traditional Arabic" w:hAnsi="Traditional Arabic"/>
                <w:szCs w:val="20"/>
              </w:rPr>
              <w:t>6</w:t>
            </w:r>
          </w:p>
        </w:tc>
        <w:tc>
          <w:tcPr>
            <w:tcW w:w="1049"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17</w:t>
            </w:r>
            <w:r w:rsidR="007C69A1">
              <w:rPr>
                <w:rFonts w:ascii="Traditional Arabic" w:hAnsi="Traditional Arabic"/>
                <w:szCs w:val="20"/>
              </w:rPr>
              <w:t>,</w:t>
            </w:r>
            <w:r w:rsidRPr="004E67F8">
              <w:rPr>
                <w:rFonts w:ascii="Traditional Arabic" w:hAnsi="Traditional Arabic"/>
                <w:szCs w:val="20"/>
              </w:rPr>
              <w:t>2</w:t>
            </w:r>
          </w:p>
        </w:tc>
        <w:tc>
          <w:tcPr>
            <w:tcW w:w="1050"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17</w:t>
            </w:r>
            <w:r w:rsidR="007C69A1">
              <w:rPr>
                <w:rFonts w:ascii="Traditional Arabic" w:hAnsi="Traditional Arabic"/>
                <w:szCs w:val="20"/>
              </w:rPr>
              <w:t>,</w:t>
            </w:r>
            <w:r w:rsidRPr="004E67F8">
              <w:rPr>
                <w:rFonts w:ascii="Traditional Arabic" w:hAnsi="Traditional Arabic"/>
                <w:szCs w:val="20"/>
              </w:rPr>
              <w:t>5</w:t>
            </w:r>
          </w:p>
        </w:tc>
        <w:tc>
          <w:tcPr>
            <w:tcW w:w="1092"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2</w:t>
            </w:r>
          </w:p>
        </w:tc>
        <w:tc>
          <w:tcPr>
            <w:tcW w:w="1036" w:type="dxa"/>
            <w:gridSpan w:val="2"/>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4</w:t>
            </w:r>
          </w:p>
        </w:tc>
        <w:tc>
          <w:tcPr>
            <w:tcW w:w="1050"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1</w:t>
            </w:r>
          </w:p>
        </w:tc>
        <w:tc>
          <w:tcPr>
            <w:tcW w:w="980" w:type="dxa"/>
            <w:tcBorders>
              <w:top w:val="nil"/>
              <w:left w:val="nil"/>
              <w:bottom w:val="single" w:sz="12" w:space="0" w:color="auto"/>
              <w:right w:val="nil"/>
            </w:tcBorders>
            <w:hideMark/>
          </w:tcPr>
          <w:p w:rsidR="00C77DBE" w:rsidRPr="004E67F8" w:rsidRDefault="00C77DBE" w:rsidP="001835ED">
            <w:pPr>
              <w:bidi w:val="0"/>
              <w:spacing w:after="60" w:line="290" w:lineRule="exact"/>
              <w:jc w:val="center"/>
              <w:rPr>
                <w:rFonts w:ascii="Traditional Arabic" w:hAnsi="Traditional Arabic"/>
                <w:szCs w:val="20"/>
                <w:lang w:eastAsia="en-IE"/>
              </w:rPr>
            </w:pPr>
            <w:r w:rsidRPr="004E67F8">
              <w:rPr>
                <w:rFonts w:ascii="Traditional Arabic" w:hAnsi="Traditional Arabic"/>
                <w:szCs w:val="20"/>
              </w:rPr>
              <w:t>16</w:t>
            </w:r>
            <w:r w:rsidR="007C69A1">
              <w:rPr>
                <w:rFonts w:ascii="Traditional Arabic" w:hAnsi="Traditional Arabic"/>
                <w:szCs w:val="20"/>
              </w:rPr>
              <w:t>,</w:t>
            </w:r>
            <w:r w:rsidRPr="004E67F8">
              <w:rPr>
                <w:rFonts w:ascii="Traditional Arabic" w:hAnsi="Traditional Arabic"/>
                <w:szCs w:val="20"/>
              </w:rPr>
              <w:t>3</w:t>
            </w:r>
          </w:p>
        </w:tc>
      </w:tr>
    </w:tbl>
    <w:p w:rsidR="002E6221" w:rsidRPr="0060200A" w:rsidRDefault="002E6221" w:rsidP="00823BB9">
      <w:pPr>
        <w:pStyle w:val="SingleTxtGA"/>
        <w:spacing w:before="120" w:after="60" w:line="300" w:lineRule="exact"/>
        <w:rPr>
          <w:i/>
          <w:iCs/>
          <w:szCs w:val="26"/>
          <w:rtl/>
          <w:lang w:bidi="ar-DZ"/>
        </w:rPr>
      </w:pPr>
      <w:r w:rsidRPr="0060200A">
        <w:rPr>
          <w:i/>
          <w:iCs/>
          <w:szCs w:val="26"/>
          <w:rtl/>
          <w:lang w:bidi="ar-DZ"/>
        </w:rPr>
        <w:t>المصدر:</w:t>
      </w:r>
      <w:r w:rsidR="00B862A1" w:rsidRPr="0060200A">
        <w:rPr>
          <w:i/>
          <w:iCs/>
          <w:szCs w:val="26"/>
          <w:rtl/>
          <w:lang w:bidi="ar-DZ"/>
        </w:rPr>
        <w:tab/>
      </w:r>
      <w:r w:rsidRPr="0060200A">
        <w:rPr>
          <w:i/>
          <w:iCs/>
          <w:szCs w:val="26"/>
          <w:rtl/>
          <w:lang w:bidi="ar-DZ"/>
        </w:rPr>
        <w:t>المكتب المركزي للإحصاءات، أيرلندا.</w:t>
      </w:r>
    </w:p>
    <w:p w:rsidR="002E6221" w:rsidRPr="00B97267" w:rsidRDefault="002E6221" w:rsidP="00B97267">
      <w:pPr>
        <w:pStyle w:val="SingleTxtGA"/>
        <w:spacing w:after="60" w:line="300" w:lineRule="exact"/>
        <w:rPr>
          <w:szCs w:val="26"/>
          <w:rtl/>
          <w:lang w:bidi="ar-DZ"/>
        </w:rPr>
      </w:pPr>
      <w:r w:rsidRPr="00C77DBE">
        <w:rPr>
          <w:i/>
          <w:iCs/>
          <w:szCs w:val="26"/>
          <w:rtl/>
          <w:lang w:bidi="ar-DZ"/>
        </w:rPr>
        <w:t>ملاحظة:</w:t>
      </w:r>
      <w:r w:rsidR="00B862A1" w:rsidRPr="00C77DBE">
        <w:rPr>
          <w:i/>
          <w:iCs/>
          <w:szCs w:val="26"/>
          <w:rtl/>
          <w:lang w:bidi="ar-DZ"/>
        </w:rPr>
        <w:tab/>
      </w:r>
      <w:r w:rsidRPr="00B97267">
        <w:rPr>
          <w:szCs w:val="26"/>
          <w:rtl/>
          <w:lang w:bidi="ar-DZ"/>
        </w:rPr>
        <w:t xml:space="preserve">تم تحديث تعريف المنقطعين عن الدراسة في سن مبكِّرة ليأخذ في الاعتبار الأشخاص الموجودين في عُطل التعليم أو التدريب في الأسابيع الأربعة السابقة. ويؤثِّر ذلك في المقام الأول على تقديرات الربع الثالث من كل سنة. وقد أُدخلت تنقيحات على البيانات الخاصة بالنسبة المئوية للعاطلين عن العمل باعتبارها تشير إلى نسبة هؤلاء الأشخاص من السكان، وهي تختلف عن معدل البطالة. </w:t>
      </w:r>
    </w:p>
    <w:p w:rsidR="002E6221" w:rsidRPr="00B97267" w:rsidRDefault="00B862A1" w:rsidP="00B97267">
      <w:pPr>
        <w:pStyle w:val="SingleTxtGA"/>
        <w:spacing w:after="60" w:line="300" w:lineRule="exact"/>
        <w:rPr>
          <w:szCs w:val="26"/>
          <w:rtl/>
          <w:lang w:bidi="ar-DZ"/>
        </w:rPr>
      </w:pPr>
      <w:r>
        <w:rPr>
          <w:szCs w:val="26"/>
          <w:rtl/>
          <w:lang w:bidi="ar-DZ"/>
        </w:rPr>
        <w:tab/>
      </w:r>
      <w:r w:rsidR="002E6221" w:rsidRPr="00B97267">
        <w:rPr>
          <w:szCs w:val="26"/>
          <w:rtl/>
          <w:lang w:bidi="ar-DZ"/>
        </w:rPr>
        <w:t xml:space="preserve">لا تشمل البيانات الأشخاص الذين لا يُعرَف وضعهم التعليمي أو لم يبيَّن. </w:t>
      </w:r>
    </w:p>
    <w:p w:rsidR="002E6221" w:rsidRPr="00B97267" w:rsidRDefault="00B862A1" w:rsidP="00B97267">
      <w:pPr>
        <w:pStyle w:val="SingleTxtGA"/>
        <w:spacing w:after="60" w:line="300" w:lineRule="exact"/>
        <w:rPr>
          <w:szCs w:val="26"/>
          <w:rtl/>
          <w:lang w:bidi="ar-DZ"/>
        </w:rPr>
      </w:pPr>
      <w:r>
        <w:rPr>
          <w:szCs w:val="26"/>
          <w:rtl/>
          <w:lang w:bidi="ar-DZ"/>
        </w:rPr>
        <w:tab/>
      </w:r>
      <w:r w:rsidR="002E6221" w:rsidRPr="00B97267">
        <w:rPr>
          <w:szCs w:val="26"/>
          <w:rtl/>
          <w:lang w:bidi="ar-DZ"/>
        </w:rPr>
        <w:t xml:space="preserve">يُعرَّف المنقطعون عن التعليم والتدريب في سن مبكِّرة بأنهم الأشخاص المتراوحة أعمارهم بين </w:t>
      </w:r>
      <w:r w:rsidR="002E6221" w:rsidRPr="004E67F8">
        <w:rPr>
          <w:szCs w:val="20"/>
          <w:rtl/>
          <w:lang w:bidi="ar-DZ"/>
        </w:rPr>
        <w:t>18</w:t>
      </w:r>
      <w:r w:rsidR="002E6221" w:rsidRPr="00B97267">
        <w:rPr>
          <w:szCs w:val="26"/>
          <w:rtl/>
          <w:lang w:bidi="ar-DZ"/>
        </w:rPr>
        <w:t xml:space="preserve"> و</w:t>
      </w:r>
      <w:r w:rsidR="002E6221" w:rsidRPr="00823BB9">
        <w:rPr>
          <w:szCs w:val="20"/>
          <w:rtl/>
          <w:lang w:bidi="ar-DZ"/>
        </w:rPr>
        <w:t>24</w:t>
      </w:r>
      <w:r w:rsidR="002E6221" w:rsidRPr="00B97267">
        <w:rPr>
          <w:szCs w:val="26"/>
          <w:rtl/>
          <w:lang w:bidi="ar-DZ"/>
        </w:rPr>
        <w:t xml:space="preserve"> عاماً ممن تمثِّل المرحلة الإعدادية أو ما دونها أعلى مستوى تعليمي بلغوه، ومن لم يتلقَّوا تعليماً (سواء كان رسمياً أم غير رسمي) في الأسابيع الأربعة السابقة للدراسة الاستقصائية. ويتوافق التعريف المطبَّق في هذا الصدد مع التعريف الذي يطبِّقه المكتب الإحصائي للجماعات الأوروبية منذ الربع الأول من عام </w:t>
      </w:r>
      <w:r w:rsidR="002E6221" w:rsidRPr="004E67F8">
        <w:rPr>
          <w:szCs w:val="20"/>
          <w:rtl/>
          <w:lang w:bidi="ar-DZ"/>
        </w:rPr>
        <w:t>2010</w:t>
      </w:r>
      <w:r w:rsidR="002E6221" w:rsidRPr="00B97267">
        <w:rPr>
          <w:szCs w:val="26"/>
          <w:rtl/>
          <w:lang w:bidi="ar-DZ"/>
        </w:rPr>
        <w:t xml:space="preserve">، ولأغراض المقارنة، استُخدم هذا التعريف أيضاً لاستخلاص المؤشِّر الخاص بالفترات السابقة لهذه الفترة. </w:t>
      </w:r>
    </w:p>
    <w:p w:rsidR="00A50EB5" w:rsidRDefault="002E6221" w:rsidP="00B97267">
      <w:pPr>
        <w:pStyle w:val="SingleTxtGA"/>
        <w:spacing w:after="60" w:line="300" w:lineRule="exact"/>
        <w:rPr>
          <w:szCs w:val="26"/>
          <w:rtl/>
          <w:lang w:bidi="ar-DZ"/>
        </w:rPr>
      </w:pPr>
      <w:r w:rsidRPr="00B97267">
        <w:rPr>
          <w:szCs w:val="26"/>
          <w:rtl/>
          <w:lang w:bidi="ar-DZ"/>
        </w:rPr>
        <w:t>*</w:t>
      </w:r>
      <w:r w:rsidR="00B862A1">
        <w:rPr>
          <w:szCs w:val="26"/>
          <w:rtl/>
          <w:lang w:bidi="ar-DZ"/>
        </w:rPr>
        <w:tab/>
      </w:r>
      <w:r w:rsidRPr="00B97267">
        <w:rPr>
          <w:szCs w:val="26"/>
          <w:rtl/>
          <w:lang w:bidi="ar-DZ"/>
        </w:rPr>
        <w:t xml:space="preserve">لا ترِد تقديرات أعداد الأشخاص أو المتوسطات التي تضم أقل من </w:t>
      </w:r>
      <w:r w:rsidRPr="004E67F8">
        <w:rPr>
          <w:szCs w:val="20"/>
          <w:rtl/>
          <w:lang w:bidi="ar-DZ"/>
        </w:rPr>
        <w:t>30</w:t>
      </w:r>
      <w:r w:rsidRPr="00B97267">
        <w:rPr>
          <w:szCs w:val="26"/>
          <w:rtl/>
          <w:lang w:bidi="ar-DZ"/>
        </w:rPr>
        <w:t xml:space="preserve"> شخصاً في خليّةٍ ما لأنَّ التقديرات من الضآلة بحيث لا يمكن اعتبارها موثوقة. </w:t>
      </w:r>
    </w:p>
    <w:p w:rsidR="002E6221" w:rsidRPr="00B97267" w:rsidRDefault="002E6221" w:rsidP="00B97267">
      <w:pPr>
        <w:pStyle w:val="SingleTxtGA"/>
        <w:spacing w:after="60" w:line="300" w:lineRule="exact"/>
        <w:rPr>
          <w:szCs w:val="26"/>
          <w:rtl/>
          <w:lang w:bidi="ar-DZ"/>
        </w:rPr>
      </w:pPr>
      <w:r w:rsidRPr="00294790">
        <w:rPr>
          <w:szCs w:val="26"/>
          <w:rtl/>
          <w:lang w:bidi="ar-DZ"/>
        </w:rPr>
        <w:t>تشير</w:t>
      </w:r>
      <w:r w:rsidRPr="00A50EB5">
        <w:rPr>
          <w:i/>
          <w:iCs/>
          <w:szCs w:val="26"/>
          <w:rtl/>
          <w:lang w:bidi="ar-DZ"/>
        </w:rPr>
        <w:t xml:space="preserve"> المعقوفتان</w:t>
      </w:r>
      <w:r w:rsidRPr="00B97267">
        <w:rPr>
          <w:szCs w:val="26"/>
          <w:rtl/>
          <w:lang w:bidi="ar-DZ"/>
        </w:rPr>
        <w:t xml:space="preserve"> [ ] إلى أنه في الحالات التي يوجد فيها </w:t>
      </w:r>
      <w:r w:rsidRPr="004E67F8">
        <w:rPr>
          <w:szCs w:val="20"/>
          <w:rtl/>
          <w:lang w:bidi="ar-DZ"/>
        </w:rPr>
        <w:t>30-50</w:t>
      </w:r>
      <w:r w:rsidRPr="00B97267">
        <w:rPr>
          <w:szCs w:val="26"/>
          <w:rtl/>
          <w:lang w:bidi="ar-DZ"/>
        </w:rPr>
        <w:t xml:space="preserve"> شخصاً في خلية أسرية، تُعتبر التقديرات ذات هامش خطأ أوسع وينبغي تناولها بحذر. </w:t>
      </w:r>
    </w:p>
    <w:p w:rsidR="002E6221" w:rsidRPr="00A90045" w:rsidRDefault="00A90045" w:rsidP="00A90045">
      <w:pPr>
        <w:spacing w:before="120"/>
        <w:jc w:val="center"/>
        <w:rPr>
          <w:u w:val="single"/>
          <w:rtl/>
          <w:lang w:bidi="ar-DZ"/>
        </w:rPr>
      </w:pPr>
      <w:r>
        <w:rPr>
          <w:u w:val="single"/>
          <w:rtl/>
          <w:lang w:bidi="ar-DZ"/>
        </w:rPr>
        <w:tab/>
      </w:r>
      <w:r>
        <w:rPr>
          <w:u w:val="single"/>
          <w:rtl/>
          <w:lang w:bidi="ar-DZ"/>
        </w:rPr>
        <w:tab/>
      </w:r>
      <w:r>
        <w:rPr>
          <w:u w:val="single"/>
          <w:rtl/>
          <w:lang w:bidi="ar-DZ"/>
        </w:rPr>
        <w:tab/>
      </w:r>
    </w:p>
    <w:sectPr w:rsidR="002E6221" w:rsidRPr="00A90045" w:rsidSect="00A90045">
      <w:headerReference w:type="first" r:id="rId16"/>
      <w:footerReference w:type="first" r:id="rId1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B4" w:rsidRPr="002901D9" w:rsidRDefault="00CD04B4" w:rsidP="002901D9">
      <w:pPr>
        <w:spacing w:after="60" w:line="240" w:lineRule="auto"/>
        <w:rPr>
          <w:i/>
          <w:iCs/>
        </w:rPr>
      </w:pPr>
      <w:r>
        <w:rPr>
          <w:rFonts w:hint="cs"/>
          <w:i/>
          <w:iCs/>
          <w:rtl/>
        </w:rPr>
        <w:t>الحواشي</w:t>
      </w:r>
    </w:p>
  </w:endnote>
  <w:endnote w:type="continuationSeparator" w:id="0">
    <w:p w:rsidR="00CD04B4" w:rsidRDefault="00CD04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Pr="002E6221" w:rsidRDefault="00CD04B4" w:rsidP="002E6221">
    <w:pPr>
      <w:pStyle w:val="Footer"/>
      <w:tabs>
        <w:tab w:val="right" w:pos="9598"/>
      </w:tabs>
      <w:rPr>
        <w:sz w:val="17"/>
      </w:rPr>
    </w:pPr>
    <w:r>
      <w:rPr>
        <w:sz w:val="17"/>
      </w:rPr>
      <w:t>GE.19-20881</w:t>
    </w:r>
    <w:r>
      <w:rPr>
        <w:sz w:val="17"/>
      </w:rPr>
      <w:tab/>
    </w:r>
    <w:r w:rsidRPr="002E6221">
      <w:rPr>
        <w:b/>
        <w:sz w:val="18"/>
      </w:rPr>
      <w:fldChar w:fldCharType="begin"/>
    </w:r>
    <w:r w:rsidRPr="002E6221">
      <w:rPr>
        <w:b/>
        <w:sz w:val="18"/>
      </w:rPr>
      <w:instrText xml:space="preserve"> PAGE  \* MERGEFORMAT </w:instrText>
    </w:r>
    <w:r w:rsidRPr="002E6221">
      <w:rPr>
        <w:b/>
        <w:sz w:val="18"/>
      </w:rPr>
      <w:fldChar w:fldCharType="separate"/>
    </w:r>
    <w:r>
      <w:rPr>
        <w:b/>
        <w:sz w:val="18"/>
      </w:rPr>
      <w:t>2</w:t>
    </w:r>
    <w:r w:rsidRPr="002E622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Pr="002E6221" w:rsidRDefault="00CD04B4" w:rsidP="006959B0">
    <w:pPr>
      <w:pStyle w:val="Footer"/>
      <w:tabs>
        <w:tab w:val="right" w:pos="9599"/>
      </w:tabs>
      <w:jc w:val="left"/>
      <w:rPr>
        <w:b/>
        <w:sz w:val="18"/>
        <w:lang w:val="en-US"/>
      </w:rPr>
    </w:pPr>
    <w:r w:rsidRPr="002E6221">
      <w:rPr>
        <w:b/>
        <w:sz w:val="18"/>
        <w:lang w:val="en-US"/>
      </w:rPr>
      <w:fldChar w:fldCharType="begin"/>
    </w:r>
    <w:r w:rsidRPr="002E6221">
      <w:rPr>
        <w:b/>
        <w:sz w:val="18"/>
        <w:lang w:val="en-US"/>
      </w:rPr>
      <w:instrText xml:space="preserve"> PAGE  \* MERGEFORMAT </w:instrText>
    </w:r>
    <w:r w:rsidRPr="002E6221">
      <w:rPr>
        <w:b/>
        <w:sz w:val="18"/>
        <w:lang w:val="en-US"/>
      </w:rPr>
      <w:fldChar w:fldCharType="separate"/>
    </w:r>
    <w:r w:rsidRPr="002E6221">
      <w:rPr>
        <w:b/>
        <w:noProof/>
        <w:sz w:val="18"/>
        <w:lang w:val="en-US"/>
      </w:rPr>
      <w:t>3</w:t>
    </w:r>
    <w:r w:rsidRPr="002E6221">
      <w:rPr>
        <w:b/>
        <w:sz w:val="18"/>
        <w:lang w:val="en-US"/>
      </w:rPr>
      <w:fldChar w:fldCharType="end"/>
    </w:r>
    <w:r>
      <w:rPr>
        <w:b/>
        <w:sz w:val="18"/>
        <w:lang w:val="en-US"/>
      </w:rPr>
      <w:tab/>
    </w:r>
    <w:r>
      <w:rPr>
        <w:sz w:val="17"/>
        <w:lang w:val="en-US"/>
      </w:rPr>
      <w:t>GE.19-20881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Default="00CD04B4" w:rsidP="00F6741C">
    <w:pPr>
      <w:pStyle w:val="Footer"/>
      <w:spacing w:before="360"/>
      <w:jc w:val="right"/>
      <w:rPr>
        <w:sz w:val="20"/>
        <w:szCs w:val="20"/>
      </w:rPr>
    </w:pPr>
    <w:r>
      <w:rPr>
        <w:sz w:val="20"/>
        <w:szCs w:val="20"/>
      </w:rPr>
      <w:t>GE.19-20881</w:t>
    </w:r>
    <w:r w:rsidR="00BB2CF4">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CD04B4" w:rsidRPr="00773D51" w:rsidRDefault="00CD04B4" w:rsidP="00773D51">
    <w:pPr>
      <w:pStyle w:val="Footer"/>
      <w:jc w:val="right"/>
      <w:rPr>
        <w:rFonts w:ascii="C39T30Lfz" w:hAnsi="C39T30Lfz"/>
        <w:sz w:val="56"/>
        <w:szCs w:val="20"/>
        <w:lang w:val="en-US"/>
      </w:rPr>
    </w:pPr>
    <w:r>
      <w:rPr>
        <w:rFonts w:ascii="C39T30Lfz" w:hAnsi="C39T30Lfz"/>
        <w:sz w:val="56"/>
        <w:szCs w:val="20"/>
        <w:rtl/>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tl/>
      </w:rPr>
      <w:t>*</w:t>
    </w:r>
    <w:r w:rsidR="00BB2CF4">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975" cy="561975"/>
          <wp:effectExtent l="0" t="0" r="0" b="0"/>
          <wp:wrapNone/>
          <wp:docPr id="2" name="Picture 2" descr="201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Pr="00A90045" w:rsidRDefault="00CD04B4" w:rsidP="00A90045">
    <w:pPr>
      <w:pStyle w:val="Footer"/>
      <w:tabs>
        <w:tab w:val="right" w:pos="9598"/>
      </w:tabs>
      <w:rPr>
        <w:sz w:val="17"/>
      </w:rPr>
    </w:pPr>
    <w:r>
      <w:rPr>
        <w:sz w:val="17"/>
      </w:rPr>
      <w:t>GE.19-20881</w:t>
    </w:r>
    <w:r>
      <w:rPr>
        <w:sz w:val="17"/>
      </w:rPr>
      <w:tab/>
    </w:r>
    <w:r w:rsidRPr="002E6221">
      <w:rPr>
        <w:b/>
        <w:sz w:val="18"/>
      </w:rPr>
      <w:fldChar w:fldCharType="begin"/>
    </w:r>
    <w:r w:rsidRPr="002E6221">
      <w:rPr>
        <w:b/>
        <w:sz w:val="18"/>
      </w:rPr>
      <w:instrText xml:space="preserve"> PAGE  \* MERGEFORMAT </w:instrText>
    </w:r>
    <w:r w:rsidRPr="002E6221">
      <w:rPr>
        <w:b/>
        <w:sz w:val="18"/>
      </w:rPr>
      <w:fldChar w:fldCharType="separate"/>
    </w:r>
    <w:r>
      <w:rPr>
        <w:b/>
        <w:sz w:val="18"/>
        <w:rtl/>
      </w:rPr>
      <w:t>54</w:t>
    </w:r>
    <w:r w:rsidRPr="002E622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B4" w:rsidRPr="0054762C" w:rsidRDefault="00CD04B4" w:rsidP="000E524A">
      <w:pPr>
        <w:pStyle w:val="Footer"/>
        <w:bidi/>
        <w:spacing w:after="80" w:line="200" w:lineRule="exact"/>
        <w:ind w:left="680"/>
      </w:pPr>
      <w:r>
        <w:rPr>
          <w:rtl/>
        </w:rPr>
        <w:t>__________</w:t>
      </w:r>
    </w:p>
  </w:footnote>
  <w:footnote w:type="continuationSeparator" w:id="0">
    <w:p w:rsidR="00CD04B4" w:rsidRDefault="00CD04B4" w:rsidP="00656392">
      <w:pPr>
        <w:spacing w:line="240" w:lineRule="auto"/>
      </w:pPr>
      <w:r>
        <w:continuationSeparator/>
      </w:r>
    </w:p>
  </w:footnote>
  <w:footnote w:id="1">
    <w:p w:rsidR="00CD04B4" w:rsidRPr="00994C41" w:rsidRDefault="00CD04B4" w:rsidP="002E6221">
      <w:pPr>
        <w:pStyle w:val="FootnoteText1"/>
      </w:pPr>
      <w:r>
        <w:rPr>
          <w:rtl/>
        </w:rPr>
        <w:t>*</w:t>
      </w:r>
      <w:r>
        <w:rPr>
          <w:rtl/>
        </w:rPr>
        <w:tab/>
      </w:r>
      <w:r w:rsidRPr="00994C41">
        <w:rPr>
          <w:rtl/>
        </w:rPr>
        <w:t>تصدُر هذه الوثيقة بدون تحرير رسمي.</w:t>
      </w:r>
    </w:p>
  </w:footnote>
  <w:footnote w:id="2">
    <w:p w:rsidR="00CD04B4" w:rsidRPr="000D1CA2" w:rsidRDefault="00CD04B4" w:rsidP="000D1CA2">
      <w:pPr>
        <w:pStyle w:val="FootnoteText1"/>
      </w:pPr>
      <w:r w:rsidRPr="000D1CA2">
        <w:rPr>
          <w:rtl/>
        </w:rPr>
        <w:t>(</w:t>
      </w:r>
      <w:r w:rsidRPr="000D1CA2">
        <w:rPr>
          <w:rStyle w:val="FootnoteReference"/>
          <w:vertAlign w:val="baseline"/>
        </w:rPr>
        <w:footnoteRef/>
      </w:r>
      <w:r>
        <w:rPr>
          <w:sz w:val="26"/>
          <w:rtl/>
        </w:rPr>
        <w:t>)</w:t>
      </w:r>
      <w:r>
        <w:rPr>
          <w:sz w:val="26"/>
          <w:rtl/>
        </w:rPr>
        <w:tab/>
      </w:r>
      <w:r w:rsidRPr="000D1CA2">
        <w:rPr>
          <w:rtl/>
        </w:rPr>
        <w:t xml:space="preserve">المعلومات المتعلقة بقانون المساواة في العمل مقدَّمة من اللجنة الأيرلندية لحقوق الإنسان والمساواة. </w:t>
      </w:r>
    </w:p>
  </w:footnote>
  <w:footnote w:id="3">
    <w:p w:rsidR="00CD04B4" w:rsidRPr="000D1CA2" w:rsidRDefault="00CD04B4" w:rsidP="00E326F8">
      <w:pPr>
        <w:pStyle w:val="FootnoteText1"/>
        <w:spacing w:line="240" w:lineRule="exact"/>
      </w:pPr>
      <w:r w:rsidRPr="000D1CA2">
        <w:rPr>
          <w:rtl/>
        </w:rPr>
        <w:t>(</w:t>
      </w:r>
      <w:r w:rsidRPr="000D1CA2">
        <w:rPr>
          <w:rStyle w:val="FootnoteReference"/>
          <w:vertAlign w:val="baseline"/>
        </w:rPr>
        <w:footnoteRef/>
      </w:r>
      <w:r>
        <w:rPr>
          <w:sz w:val="26"/>
          <w:rtl/>
        </w:rPr>
        <w:t>)</w:t>
      </w:r>
      <w:r>
        <w:rPr>
          <w:sz w:val="26"/>
          <w:rtl/>
        </w:rPr>
        <w:tab/>
      </w:r>
      <w:hyperlink r:id="rId1" w:history="1">
        <w:r w:rsidRPr="002C23C4">
          <w:rPr>
            <w:rStyle w:val="Hyperlink"/>
            <w:szCs w:val="18"/>
            <w:lang w:val="en-GB"/>
          </w:rPr>
          <w:t>http://www.accesscollege.ie/hear/</w:t>
        </w:r>
      </w:hyperlink>
      <w:r>
        <w:rPr>
          <w:rFonts w:hint="cs"/>
          <w:rtl/>
        </w:rPr>
        <w:t>.</w:t>
      </w:r>
      <w:r w:rsidRPr="000D1CA2">
        <w:rPr>
          <w:rtl/>
        </w:rPr>
        <w:t xml:space="preserve"> </w:t>
      </w:r>
    </w:p>
  </w:footnote>
  <w:footnote w:id="4">
    <w:p w:rsidR="00CD04B4" w:rsidRPr="000D1CA2" w:rsidRDefault="00CD04B4" w:rsidP="00E326F8">
      <w:pPr>
        <w:pStyle w:val="FootnoteText1"/>
        <w:spacing w:line="240" w:lineRule="exact"/>
      </w:pPr>
      <w:r w:rsidRPr="000D1CA2">
        <w:rPr>
          <w:rtl/>
        </w:rPr>
        <w:t>(</w:t>
      </w:r>
      <w:r w:rsidRPr="000D1CA2">
        <w:rPr>
          <w:rStyle w:val="FootnoteReference"/>
          <w:vertAlign w:val="baseline"/>
        </w:rPr>
        <w:footnoteRef/>
      </w:r>
      <w:r>
        <w:rPr>
          <w:sz w:val="26"/>
          <w:rtl/>
        </w:rPr>
        <w:t>)</w:t>
      </w:r>
      <w:r>
        <w:rPr>
          <w:sz w:val="26"/>
          <w:rtl/>
        </w:rPr>
        <w:tab/>
      </w:r>
      <w:hyperlink r:id="rId2" w:history="1">
        <w:r w:rsidRPr="002C23C4">
          <w:rPr>
            <w:rStyle w:val="Hyperlink"/>
            <w:szCs w:val="18"/>
            <w:lang w:val="en-GB"/>
          </w:rPr>
          <w:t>http://www.accesscollege.ie/dare/</w:t>
        </w:r>
      </w:hyperlink>
      <w:r>
        <w:rPr>
          <w:rFonts w:hint="cs"/>
          <w:rtl/>
          <w:lang w:val="en-GB"/>
        </w:rPr>
        <w:t>.</w:t>
      </w:r>
      <w:r w:rsidRPr="000D1CA2">
        <w:rPr>
          <w:rtl/>
        </w:rPr>
        <w:t xml:space="preserve"> </w:t>
      </w:r>
    </w:p>
  </w:footnote>
  <w:footnote w:id="5">
    <w:p w:rsidR="00CD04B4" w:rsidRPr="00A90045" w:rsidRDefault="00CD04B4" w:rsidP="00A90045">
      <w:pPr>
        <w:pStyle w:val="FootnoteText1"/>
      </w:pPr>
      <w:r w:rsidRPr="00A90045">
        <w:rPr>
          <w:rtl/>
        </w:rPr>
        <w:t>(</w:t>
      </w:r>
      <w:r w:rsidRPr="00A90045">
        <w:rPr>
          <w:rStyle w:val="FootnoteReference"/>
          <w:vertAlign w:val="baseline"/>
        </w:rPr>
        <w:footnoteRef/>
      </w:r>
      <w:r>
        <w:rPr>
          <w:sz w:val="26"/>
          <w:rtl/>
        </w:rPr>
        <w:t>)</w:t>
      </w:r>
      <w:r>
        <w:rPr>
          <w:sz w:val="26"/>
          <w:rtl/>
        </w:rPr>
        <w:tab/>
      </w:r>
      <w:r w:rsidRPr="004D613B">
        <w:rPr>
          <w:sz w:val="26"/>
          <w:rtl/>
        </w:rPr>
        <w:t>هذه الإحصاءات مصنَّفة بتحفظ. ويشير هذا التصنيف إلى أن نوعية هذه الإحصاءات لا تفي بالمعايير المطلوبة للإحصاءات الرسمية التي ينشرها المكتب المركزي للإحصاء.</w:t>
      </w:r>
      <w:r w:rsidRPr="00A90045">
        <w:rPr>
          <w:rtl/>
        </w:rPr>
        <w:t xml:space="preserve"> </w:t>
      </w:r>
    </w:p>
  </w:footnote>
  <w:footnote w:id="6">
    <w:p w:rsidR="00CD04B4" w:rsidRPr="004D613B" w:rsidRDefault="00CD04B4" w:rsidP="004D613B">
      <w:pPr>
        <w:pStyle w:val="FootnoteText1"/>
      </w:pPr>
      <w:r w:rsidRPr="004D613B">
        <w:rPr>
          <w:rtl/>
        </w:rPr>
        <w:t>(</w:t>
      </w:r>
      <w:r w:rsidRPr="004D613B">
        <w:rPr>
          <w:rStyle w:val="FootnoteReference"/>
          <w:vertAlign w:val="baseline"/>
        </w:rPr>
        <w:footnoteRef/>
      </w:r>
      <w:r>
        <w:rPr>
          <w:sz w:val="26"/>
          <w:rtl/>
        </w:rPr>
        <w:t>)</w:t>
      </w:r>
      <w:r>
        <w:rPr>
          <w:sz w:val="26"/>
          <w:rtl/>
        </w:rPr>
        <w:tab/>
      </w:r>
      <w:r w:rsidRPr="004D613B">
        <w:rPr>
          <w:rtl/>
        </w:rPr>
        <w:t xml:space="preserve">الأرقام السنوية لربع محدَّد من السنة هي العدد الإجمالي للجرائم المسجَّلة في الأشهر الاثني عشر السابقة لنهاية ذلك الربع.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Pr="002E6221" w:rsidRDefault="00CD04B4" w:rsidP="002E6221">
    <w:pPr>
      <w:pStyle w:val="Header"/>
      <w:jc w:val="right"/>
    </w:pPr>
    <w:r w:rsidRPr="002E6221">
      <w:t>HRI/CORE/IRL/2019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Pr="002E6221" w:rsidRDefault="00CD04B4" w:rsidP="002E6221">
    <w:pPr>
      <w:pStyle w:val="Header"/>
      <w:jc w:val="left"/>
    </w:pPr>
    <w:r w:rsidRPr="002E6221">
      <w:t>HRI/CORE/IRL/2019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Default="00CD04B4" w:rsidP="00A90045">
    <w:pPr>
      <w:pStyle w:val="Header"/>
      <w:jc w:val="right"/>
    </w:pPr>
    <w:r w:rsidRPr="002E6221">
      <w:t>HRI/CORE/IRL/2019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C29"/>
    <w:multiLevelType w:val="hybridMultilevel"/>
    <w:tmpl w:val="C97C3BD6"/>
    <w:lvl w:ilvl="0" w:tplc="6D0C0038">
      <w:start w:val="1"/>
      <w:numFmt w:val="arabicAlpha"/>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563CD"/>
    <w:multiLevelType w:val="hybridMultilevel"/>
    <w:tmpl w:val="F0B4EC02"/>
    <w:lvl w:ilvl="0" w:tplc="19F89CE8">
      <w:start w:val="1"/>
      <w:numFmt w:val="decimal"/>
      <w:lvlText w:val="%1-"/>
      <w:lvlJc w:val="left"/>
      <w:pPr>
        <w:ind w:left="1455" w:hanging="360"/>
      </w:pPr>
      <w:rPr>
        <w:rFonts w:hint="default"/>
        <w:sz w:val="30"/>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1227"/>
    <w:multiLevelType w:val="hybridMultilevel"/>
    <w:tmpl w:val="E3B43702"/>
    <w:lvl w:ilvl="0" w:tplc="F88255DA">
      <w:start w:val="1"/>
      <w:numFmt w:val="bullet"/>
      <w:lvlText w:val=""/>
      <w:lvlJc w:val="left"/>
      <w:pPr>
        <w:ind w:left="2297" w:hanging="360"/>
      </w:pPr>
      <w:rPr>
        <w:rFonts w:ascii="Symbol" w:eastAsia="Times New Roman" w:hAnsi="Symbol" w:cs="Traditional Arabic" w:hint="default"/>
      </w:rPr>
    </w:lvl>
    <w:lvl w:ilvl="1" w:tplc="040C0003" w:tentative="1">
      <w:start w:val="1"/>
      <w:numFmt w:val="bullet"/>
      <w:lvlText w:val="o"/>
      <w:lvlJc w:val="left"/>
      <w:pPr>
        <w:ind w:left="3017" w:hanging="360"/>
      </w:pPr>
      <w:rPr>
        <w:rFonts w:ascii="Courier New" w:hAnsi="Courier New" w:cs="Courier New" w:hint="default"/>
      </w:rPr>
    </w:lvl>
    <w:lvl w:ilvl="2" w:tplc="040C0005" w:tentative="1">
      <w:start w:val="1"/>
      <w:numFmt w:val="bullet"/>
      <w:lvlText w:val=""/>
      <w:lvlJc w:val="left"/>
      <w:pPr>
        <w:ind w:left="3737" w:hanging="360"/>
      </w:pPr>
      <w:rPr>
        <w:rFonts w:ascii="Wingdings" w:hAnsi="Wingdings" w:hint="default"/>
      </w:rPr>
    </w:lvl>
    <w:lvl w:ilvl="3" w:tplc="040C0001" w:tentative="1">
      <w:start w:val="1"/>
      <w:numFmt w:val="bullet"/>
      <w:lvlText w:val=""/>
      <w:lvlJc w:val="left"/>
      <w:pPr>
        <w:ind w:left="4457" w:hanging="360"/>
      </w:pPr>
      <w:rPr>
        <w:rFonts w:ascii="Symbol" w:hAnsi="Symbol" w:hint="default"/>
      </w:rPr>
    </w:lvl>
    <w:lvl w:ilvl="4" w:tplc="040C0003" w:tentative="1">
      <w:start w:val="1"/>
      <w:numFmt w:val="bullet"/>
      <w:lvlText w:val="o"/>
      <w:lvlJc w:val="left"/>
      <w:pPr>
        <w:ind w:left="5177" w:hanging="360"/>
      </w:pPr>
      <w:rPr>
        <w:rFonts w:ascii="Courier New" w:hAnsi="Courier New" w:cs="Courier New" w:hint="default"/>
      </w:rPr>
    </w:lvl>
    <w:lvl w:ilvl="5" w:tplc="040C0005" w:tentative="1">
      <w:start w:val="1"/>
      <w:numFmt w:val="bullet"/>
      <w:lvlText w:val=""/>
      <w:lvlJc w:val="left"/>
      <w:pPr>
        <w:ind w:left="5897" w:hanging="360"/>
      </w:pPr>
      <w:rPr>
        <w:rFonts w:ascii="Wingdings" w:hAnsi="Wingdings" w:hint="default"/>
      </w:rPr>
    </w:lvl>
    <w:lvl w:ilvl="6" w:tplc="040C0001" w:tentative="1">
      <w:start w:val="1"/>
      <w:numFmt w:val="bullet"/>
      <w:lvlText w:val=""/>
      <w:lvlJc w:val="left"/>
      <w:pPr>
        <w:ind w:left="6617" w:hanging="360"/>
      </w:pPr>
      <w:rPr>
        <w:rFonts w:ascii="Symbol" w:hAnsi="Symbol" w:hint="default"/>
      </w:rPr>
    </w:lvl>
    <w:lvl w:ilvl="7" w:tplc="040C0003" w:tentative="1">
      <w:start w:val="1"/>
      <w:numFmt w:val="bullet"/>
      <w:lvlText w:val="o"/>
      <w:lvlJc w:val="left"/>
      <w:pPr>
        <w:ind w:left="7337" w:hanging="360"/>
      </w:pPr>
      <w:rPr>
        <w:rFonts w:ascii="Courier New" w:hAnsi="Courier New" w:cs="Courier New" w:hint="default"/>
      </w:rPr>
    </w:lvl>
    <w:lvl w:ilvl="8" w:tplc="040C0005" w:tentative="1">
      <w:start w:val="1"/>
      <w:numFmt w:val="bullet"/>
      <w:lvlText w:val=""/>
      <w:lvlJc w:val="left"/>
      <w:pPr>
        <w:ind w:left="8057" w:hanging="360"/>
      </w:pPr>
      <w:rPr>
        <w:rFonts w:ascii="Wingdings" w:hAnsi="Wingdings" w:hint="default"/>
      </w:rPr>
    </w:lvl>
  </w:abstractNum>
  <w:abstractNum w:abstractNumId="5" w15:restartNumberingAfterBreak="0">
    <w:nsid w:val="153D767F"/>
    <w:multiLevelType w:val="hybridMultilevel"/>
    <w:tmpl w:val="71D0C902"/>
    <w:lvl w:ilvl="0" w:tplc="040C0001">
      <w:start w:val="1"/>
      <w:numFmt w:val="bullet"/>
      <w:lvlText w:val=""/>
      <w:lvlJc w:val="left"/>
      <w:pPr>
        <w:ind w:left="1967" w:hanging="360"/>
      </w:pPr>
      <w:rPr>
        <w:rFonts w:ascii="Symbol" w:hAnsi="Symbol" w:hint="default"/>
      </w:rPr>
    </w:lvl>
    <w:lvl w:ilvl="1" w:tplc="040C0003" w:tentative="1">
      <w:start w:val="1"/>
      <w:numFmt w:val="bullet"/>
      <w:lvlText w:val="o"/>
      <w:lvlJc w:val="left"/>
      <w:pPr>
        <w:ind w:left="2687" w:hanging="360"/>
      </w:pPr>
      <w:rPr>
        <w:rFonts w:ascii="Courier New" w:hAnsi="Courier New" w:cs="Courier New" w:hint="default"/>
      </w:rPr>
    </w:lvl>
    <w:lvl w:ilvl="2" w:tplc="040C0005" w:tentative="1">
      <w:start w:val="1"/>
      <w:numFmt w:val="bullet"/>
      <w:lvlText w:val=""/>
      <w:lvlJc w:val="left"/>
      <w:pPr>
        <w:ind w:left="3407" w:hanging="360"/>
      </w:pPr>
      <w:rPr>
        <w:rFonts w:ascii="Wingdings" w:hAnsi="Wingdings" w:hint="default"/>
      </w:rPr>
    </w:lvl>
    <w:lvl w:ilvl="3" w:tplc="040C0001" w:tentative="1">
      <w:start w:val="1"/>
      <w:numFmt w:val="bullet"/>
      <w:lvlText w:val=""/>
      <w:lvlJc w:val="left"/>
      <w:pPr>
        <w:ind w:left="4127" w:hanging="360"/>
      </w:pPr>
      <w:rPr>
        <w:rFonts w:ascii="Symbol" w:hAnsi="Symbol" w:hint="default"/>
      </w:rPr>
    </w:lvl>
    <w:lvl w:ilvl="4" w:tplc="040C0003" w:tentative="1">
      <w:start w:val="1"/>
      <w:numFmt w:val="bullet"/>
      <w:lvlText w:val="o"/>
      <w:lvlJc w:val="left"/>
      <w:pPr>
        <w:ind w:left="4847" w:hanging="360"/>
      </w:pPr>
      <w:rPr>
        <w:rFonts w:ascii="Courier New" w:hAnsi="Courier New" w:cs="Courier New" w:hint="default"/>
      </w:rPr>
    </w:lvl>
    <w:lvl w:ilvl="5" w:tplc="040C0005" w:tentative="1">
      <w:start w:val="1"/>
      <w:numFmt w:val="bullet"/>
      <w:lvlText w:val=""/>
      <w:lvlJc w:val="left"/>
      <w:pPr>
        <w:ind w:left="5567" w:hanging="360"/>
      </w:pPr>
      <w:rPr>
        <w:rFonts w:ascii="Wingdings" w:hAnsi="Wingdings" w:hint="default"/>
      </w:rPr>
    </w:lvl>
    <w:lvl w:ilvl="6" w:tplc="040C0001" w:tentative="1">
      <w:start w:val="1"/>
      <w:numFmt w:val="bullet"/>
      <w:lvlText w:val=""/>
      <w:lvlJc w:val="left"/>
      <w:pPr>
        <w:ind w:left="6287" w:hanging="360"/>
      </w:pPr>
      <w:rPr>
        <w:rFonts w:ascii="Symbol" w:hAnsi="Symbol" w:hint="default"/>
      </w:rPr>
    </w:lvl>
    <w:lvl w:ilvl="7" w:tplc="040C0003" w:tentative="1">
      <w:start w:val="1"/>
      <w:numFmt w:val="bullet"/>
      <w:lvlText w:val="o"/>
      <w:lvlJc w:val="left"/>
      <w:pPr>
        <w:ind w:left="7007" w:hanging="360"/>
      </w:pPr>
      <w:rPr>
        <w:rFonts w:ascii="Courier New" w:hAnsi="Courier New" w:cs="Courier New" w:hint="default"/>
      </w:rPr>
    </w:lvl>
    <w:lvl w:ilvl="8" w:tplc="040C0005" w:tentative="1">
      <w:start w:val="1"/>
      <w:numFmt w:val="bullet"/>
      <w:lvlText w:val=""/>
      <w:lvlJc w:val="left"/>
      <w:pPr>
        <w:ind w:left="7727" w:hanging="360"/>
      </w:pPr>
      <w:rPr>
        <w:rFonts w:ascii="Wingdings" w:hAnsi="Wingdings" w:hint="default"/>
      </w:rPr>
    </w:lvl>
  </w:abstractNum>
  <w:abstractNum w:abstractNumId="6" w15:restartNumberingAfterBreak="0">
    <w:nsid w:val="1C3F58FD"/>
    <w:multiLevelType w:val="hybridMultilevel"/>
    <w:tmpl w:val="EAD451D2"/>
    <w:lvl w:ilvl="0" w:tplc="0E24D0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3B4D0C"/>
    <w:multiLevelType w:val="hybridMultilevel"/>
    <w:tmpl w:val="01240878"/>
    <w:lvl w:ilvl="0" w:tplc="3DDA436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13348E2"/>
    <w:multiLevelType w:val="hybridMultilevel"/>
    <w:tmpl w:val="5956B7CC"/>
    <w:lvl w:ilvl="0" w:tplc="ADDA2FBE">
      <w:start w:val="1"/>
      <w:numFmt w:val="decimal"/>
      <w:lvlText w:val="(%1)"/>
      <w:lvlJc w:val="left"/>
      <w:pPr>
        <w:tabs>
          <w:tab w:val="num" w:pos="737"/>
        </w:tabs>
        <w:ind w:left="737" w:right="737" w:hanging="737"/>
      </w:pPr>
      <w:rPr>
        <w:rFonts w:hint="default"/>
        <w:lang w:val="en-U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213E7B0C"/>
    <w:multiLevelType w:val="hybridMultilevel"/>
    <w:tmpl w:val="7D3CE172"/>
    <w:lvl w:ilvl="0" w:tplc="14AA32BA">
      <w:start w:val="1"/>
      <w:numFmt w:val="decimal"/>
      <w:lvlText w:val="%1."/>
      <w:lvlJc w:val="left"/>
      <w:pPr>
        <w:ind w:left="1095"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15:restartNumberingAfterBreak="0">
    <w:nsid w:val="2312270A"/>
    <w:multiLevelType w:val="hybridMultilevel"/>
    <w:tmpl w:val="607E59D4"/>
    <w:lvl w:ilvl="0" w:tplc="25E2A206">
      <w:start w:val="1"/>
      <w:numFmt w:val="decimal"/>
      <w:lvlText w:val="%1-"/>
      <w:lvlJc w:val="left"/>
      <w:pPr>
        <w:ind w:left="1937" w:hanging="69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1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F4B18AB"/>
    <w:multiLevelType w:val="hybridMultilevel"/>
    <w:tmpl w:val="F52EA020"/>
    <w:lvl w:ilvl="0" w:tplc="0B40EC2C">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075323B"/>
    <w:multiLevelType w:val="hybridMultilevel"/>
    <w:tmpl w:val="11C65924"/>
    <w:lvl w:ilvl="0" w:tplc="3676A892">
      <w:start w:val="1"/>
      <w:numFmt w:val="decimal"/>
      <w:lvlText w:val="%1-"/>
      <w:lvlJc w:val="left"/>
      <w:pPr>
        <w:ind w:left="2061" w:hanging="360"/>
      </w:pPr>
      <w:rPr>
        <w:rFonts w:ascii="Times New Roman" w:eastAsia="Times New Roman" w:hAnsi="Times New Roman" w:cs="Traditional Arabic"/>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463B1161"/>
    <w:multiLevelType w:val="hybridMultilevel"/>
    <w:tmpl w:val="6FF468B4"/>
    <w:lvl w:ilvl="0" w:tplc="44FCE606">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E6E05"/>
    <w:multiLevelType w:val="hybridMultilevel"/>
    <w:tmpl w:val="DC02CF5C"/>
    <w:lvl w:ilvl="0" w:tplc="B192C2A0">
      <w:start w:val="1"/>
      <w:numFmt w:val="decimal"/>
      <w:lvlText w:val="%1-"/>
      <w:lvlJc w:val="left"/>
      <w:pPr>
        <w:ind w:left="1854" w:hanging="360"/>
      </w:pPr>
      <w:rPr>
        <w:rFonts w:ascii="Times New Roman" w:eastAsia="Times New Roman" w:hAnsi="Times New Roman" w:cs="Traditional Arabic"/>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0773624"/>
    <w:multiLevelType w:val="hybridMultilevel"/>
    <w:tmpl w:val="B0682152"/>
    <w:lvl w:ilvl="0" w:tplc="CBCA9B82">
      <w:start w:val="1"/>
      <w:numFmt w:val="decimal"/>
      <w:lvlText w:val="%1-"/>
      <w:lvlJc w:val="left"/>
      <w:pPr>
        <w:ind w:left="2203" w:hanging="360"/>
      </w:pPr>
      <w:rPr>
        <w:rFonts w:ascii="Times New Roman" w:eastAsia="Times New Roman" w:hAnsi="Times New Roman" w:cs="Traditional Arabic"/>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1992E55"/>
    <w:multiLevelType w:val="hybridMultilevel"/>
    <w:tmpl w:val="37EEFA6A"/>
    <w:lvl w:ilvl="0" w:tplc="29982D60">
      <w:start w:val="1"/>
      <w:numFmt w:val="decimal"/>
      <w:lvlText w:val="%1-"/>
      <w:lvlJc w:val="left"/>
      <w:pPr>
        <w:ind w:left="1950" w:hanging="360"/>
      </w:pPr>
      <w:rPr>
        <w:rFonts w:hint="default"/>
        <w:sz w:val="30"/>
      </w:rPr>
    </w:lvl>
    <w:lvl w:ilvl="1" w:tplc="040C0019" w:tentative="1">
      <w:start w:val="1"/>
      <w:numFmt w:val="lowerLetter"/>
      <w:lvlText w:val="%2."/>
      <w:lvlJc w:val="left"/>
      <w:pPr>
        <w:ind w:left="2670" w:hanging="360"/>
      </w:pPr>
    </w:lvl>
    <w:lvl w:ilvl="2" w:tplc="040C001B" w:tentative="1">
      <w:start w:val="1"/>
      <w:numFmt w:val="lowerRoman"/>
      <w:lvlText w:val="%3."/>
      <w:lvlJc w:val="right"/>
      <w:pPr>
        <w:ind w:left="3390" w:hanging="180"/>
      </w:pPr>
    </w:lvl>
    <w:lvl w:ilvl="3" w:tplc="040C000F" w:tentative="1">
      <w:start w:val="1"/>
      <w:numFmt w:val="decimal"/>
      <w:lvlText w:val="%4."/>
      <w:lvlJc w:val="left"/>
      <w:pPr>
        <w:ind w:left="4110" w:hanging="360"/>
      </w:pPr>
    </w:lvl>
    <w:lvl w:ilvl="4" w:tplc="040C0019" w:tentative="1">
      <w:start w:val="1"/>
      <w:numFmt w:val="lowerLetter"/>
      <w:lvlText w:val="%5."/>
      <w:lvlJc w:val="left"/>
      <w:pPr>
        <w:ind w:left="4830" w:hanging="360"/>
      </w:pPr>
    </w:lvl>
    <w:lvl w:ilvl="5" w:tplc="040C001B" w:tentative="1">
      <w:start w:val="1"/>
      <w:numFmt w:val="lowerRoman"/>
      <w:lvlText w:val="%6."/>
      <w:lvlJc w:val="right"/>
      <w:pPr>
        <w:ind w:left="5550" w:hanging="180"/>
      </w:pPr>
    </w:lvl>
    <w:lvl w:ilvl="6" w:tplc="040C000F" w:tentative="1">
      <w:start w:val="1"/>
      <w:numFmt w:val="decimal"/>
      <w:lvlText w:val="%7."/>
      <w:lvlJc w:val="left"/>
      <w:pPr>
        <w:ind w:left="6270" w:hanging="360"/>
      </w:pPr>
    </w:lvl>
    <w:lvl w:ilvl="7" w:tplc="040C0019" w:tentative="1">
      <w:start w:val="1"/>
      <w:numFmt w:val="lowerLetter"/>
      <w:lvlText w:val="%8."/>
      <w:lvlJc w:val="left"/>
      <w:pPr>
        <w:ind w:left="6990" w:hanging="360"/>
      </w:pPr>
    </w:lvl>
    <w:lvl w:ilvl="8" w:tplc="040C001B" w:tentative="1">
      <w:start w:val="1"/>
      <w:numFmt w:val="lowerRoman"/>
      <w:lvlText w:val="%9."/>
      <w:lvlJc w:val="right"/>
      <w:pPr>
        <w:ind w:left="7710" w:hanging="180"/>
      </w:pPr>
    </w:lvl>
  </w:abstractNum>
  <w:abstractNum w:abstractNumId="21" w15:restartNumberingAfterBreak="0">
    <w:nsid w:val="52781AC3"/>
    <w:multiLevelType w:val="hybridMultilevel"/>
    <w:tmpl w:val="CC60FBAA"/>
    <w:lvl w:ilvl="0" w:tplc="63B45BB8">
      <w:start w:val="1"/>
      <w:numFmt w:val="decimal"/>
      <w:lvlText w:val="%1-"/>
      <w:lvlJc w:val="left"/>
      <w:pPr>
        <w:ind w:left="1854" w:hanging="360"/>
      </w:pPr>
      <w:rPr>
        <w:rFonts w:ascii="Times New Roman" w:eastAsia="Times New Roman" w:hAnsi="Times New Roman" w:cs="Traditional Arabic"/>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A401D89"/>
    <w:multiLevelType w:val="hybridMultilevel"/>
    <w:tmpl w:val="410258AC"/>
    <w:lvl w:ilvl="0" w:tplc="CFD00962">
      <w:start w:val="1"/>
      <w:numFmt w:val="decimal"/>
      <w:lvlText w:val="%1-"/>
      <w:lvlJc w:val="left"/>
      <w:pPr>
        <w:ind w:left="1092" w:hanging="52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DB406D9"/>
    <w:multiLevelType w:val="hybridMultilevel"/>
    <w:tmpl w:val="CCCC3834"/>
    <w:lvl w:ilvl="0" w:tplc="92401D8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5ED96CB9"/>
    <w:multiLevelType w:val="hybridMultilevel"/>
    <w:tmpl w:val="1A161CF2"/>
    <w:lvl w:ilvl="0" w:tplc="17F69192">
      <w:start w:val="2"/>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6" w15:restartNumberingAfterBreak="0">
    <w:nsid w:val="6158435B"/>
    <w:multiLevelType w:val="hybridMultilevel"/>
    <w:tmpl w:val="6B0AEBD6"/>
    <w:lvl w:ilvl="0" w:tplc="06180EF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6458A0"/>
    <w:multiLevelType w:val="hybridMultilevel"/>
    <w:tmpl w:val="5944FCD8"/>
    <w:lvl w:ilvl="0" w:tplc="DD0EF4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57F7C1F"/>
    <w:multiLevelType w:val="hybridMultilevel"/>
    <w:tmpl w:val="5DE81F50"/>
    <w:lvl w:ilvl="0" w:tplc="87A683D0">
      <w:start w:val="1"/>
      <w:numFmt w:val="bullet"/>
      <w:lvlText w:val=""/>
      <w:lvlJc w:val="left"/>
      <w:pPr>
        <w:ind w:left="2657" w:hanging="360"/>
      </w:pPr>
      <w:rPr>
        <w:rFonts w:ascii="Symbol" w:eastAsia="Times New Roman" w:hAnsi="Symbol" w:cs="Traditional Arabic" w:hint="default"/>
      </w:rPr>
    </w:lvl>
    <w:lvl w:ilvl="1" w:tplc="040C0003" w:tentative="1">
      <w:start w:val="1"/>
      <w:numFmt w:val="bullet"/>
      <w:lvlText w:val="o"/>
      <w:lvlJc w:val="left"/>
      <w:pPr>
        <w:ind w:left="3377" w:hanging="360"/>
      </w:pPr>
      <w:rPr>
        <w:rFonts w:ascii="Courier New" w:hAnsi="Courier New" w:cs="Courier New" w:hint="default"/>
      </w:rPr>
    </w:lvl>
    <w:lvl w:ilvl="2" w:tplc="040C0005" w:tentative="1">
      <w:start w:val="1"/>
      <w:numFmt w:val="bullet"/>
      <w:lvlText w:val=""/>
      <w:lvlJc w:val="left"/>
      <w:pPr>
        <w:ind w:left="4097" w:hanging="360"/>
      </w:pPr>
      <w:rPr>
        <w:rFonts w:ascii="Wingdings" w:hAnsi="Wingdings" w:hint="default"/>
      </w:rPr>
    </w:lvl>
    <w:lvl w:ilvl="3" w:tplc="040C0001" w:tentative="1">
      <w:start w:val="1"/>
      <w:numFmt w:val="bullet"/>
      <w:lvlText w:val=""/>
      <w:lvlJc w:val="left"/>
      <w:pPr>
        <w:ind w:left="4817" w:hanging="360"/>
      </w:pPr>
      <w:rPr>
        <w:rFonts w:ascii="Symbol" w:hAnsi="Symbol" w:hint="default"/>
      </w:rPr>
    </w:lvl>
    <w:lvl w:ilvl="4" w:tplc="040C0003" w:tentative="1">
      <w:start w:val="1"/>
      <w:numFmt w:val="bullet"/>
      <w:lvlText w:val="o"/>
      <w:lvlJc w:val="left"/>
      <w:pPr>
        <w:ind w:left="5537" w:hanging="360"/>
      </w:pPr>
      <w:rPr>
        <w:rFonts w:ascii="Courier New" w:hAnsi="Courier New" w:cs="Courier New" w:hint="default"/>
      </w:rPr>
    </w:lvl>
    <w:lvl w:ilvl="5" w:tplc="040C0005" w:tentative="1">
      <w:start w:val="1"/>
      <w:numFmt w:val="bullet"/>
      <w:lvlText w:val=""/>
      <w:lvlJc w:val="left"/>
      <w:pPr>
        <w:ind w:left="6257" w:hanging="360"/>
      </w:pPr>
      <w:rPr>
        <w:rFonts w:ascii="Wingdings" w:hAnsi="Wingdings" w:hint="default"/>
      </w:rPr>
    </w:lvl>
    <w:lvl w:ilvl="6" w:tplc="040C0001" w:tentative="1">
      <w:start w:val="1"/>
      <w:numFmt w:val="bullet"/>
      <w:lvlText w:val=""/>
      <w:lvlJc w:val="left"/>
      <w:pPr>
        <w:ind w:left="6977" w:hanging="360"/>
      </w:pPr>
      <w:rPr>
        <w:rFonts w:ascii="Symbol" w:hAnsi="Symbol" w:hint="default"/>
      </w:rPr>
    </w:lvl>
    <w:lvl w:ilvl="7" w:tplc="040C0003" w:tentative="1">
      <w:start w:val="1"/>
      <w:numFmt w:val="bullet"/>
      <w:lvlText w:val="o"/>
      <w:lvlJc w:val="left"/>
      <w:pPr>
        <w:ind w:left="7697" w:hanging="360"/>
      </w:pPr>
      <w:rPr>
        <w:rFonts w:ascii="Courier New" w:hAnsi="Courier New" w:cs="Courier New" w:hint="default"/>
      </w:rPr>
    </w:lvl>
    <w:lvl w:ilvl="8" w:tplc="040C0005" w:tentative="1">
      <w:start w:val="1"/>
      <w:numFmt w:val="bullet"/>
      <w:lvlText w:val=""/>
      <w:lvlJc w:val="left"/>
      <w:pPr>
        <w:ind w:left="8417" w:hanging="360"/>
      </w:pPr>
      <w:rPr>
        <w:rFonts w:ascii="Wingdings" w:hAnsi="Wingdings" w:hint="default"/>
      </w:rPr>
    </w:lvl>
  </w:abstractNum>
  <w:abstractNum w:abstractNumId="29" w15:restartNumberingAfterBreak="0">
    <w:nsid w:val="65AF282F"/>
    <w:multiLevelType w:val="hybridMultilevel"/>
    <w:tmpl w:val="11D0980A"/>
    <w:lvl w:ilvl="0" w:tplc="45066E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6DE244BD"/>
    <w:multiLevelType w:val="hybridMultilevel"/>
    <w:tmpl w:val="1AF6B820"/>
    <w:lvl w:ilvl="0" w:tplc="1C5A0F8C">
      <w:start w:val="1"/>
      <w:numFmt w:val="decimal"/>
      <w:lvlText w:val="%1-"/>
      <w:lvlJc w:val="left"/>
      <w:pPr>
        <w:ind w:left="1854" w:hanging="360"/>
      </w:pPr>
      <w:rPr>
        <w:rFonts w:ascii="Times New Roman" w:eastAsia="Times New Roman" w:hAnsi="Times New Roman" w:cs="Traditional Arabic"/>
      </w:rPr>
    </w:lvl>
    <w:lvl w:ilvl="1" w:tplc="FA7CFBE2">
      <w:numFmt w:val="bullet"/>
      <w:lvlText w:val="-"/>
      <w:lvlJc w:val="left"/>
      <w:pPr>
        <w:ind w:left="2784" w:hanging="570"/>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F2F2732"/>
    <w:multiLevelType w:val="hybridMultilevel"/>
    <w:tmpl w:val="7B1A050E"/>
    <w:lvl w:ilvl="0" w:tplc="654C8194">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6FF43C00"/>
    <w:multiLevelType w:val="hybridMultilevel"/>
    <w:tmpl w:val="CA9432AA"/>
    <w:lvl w:ilvl="0" w:tplc="B4547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32C2B"/>
    <w:multiLevelType w:val="hybridMultilevel"/>
    <w:tmpl w:val="49941FE4"/>
    <w:lvl w:ilvl="0" w:tplc="108C0C32">
      <w:start w:val="1"/>
      <w:numFmt w:val="arabicAlpha"/>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291003E"/>
    <w:multiLevelType w:val="hybridMultilevel"/>
    <w:tmpl w:val="057E2CF2"/>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7" w15:restartNumberingAfterBreak="0">
    <w:nsid w:val="73C8219B"/>
    <w:multiLevelType w:val="hybridMultilevel"/>
    <w:tmpl w:val="00201448"/>
    <w:lvl w:ilvl="0" w:tplc="A01E3F72">
      <w:start w:val="1"/>
      <w:numFmt w:val="bullet"/>
      <w:lvlText w:val="-"/>
      <w:lvlJc w:val="left"/>
      <w:pPr>
        <w:ind w:left="1967" w:hanging="360"/>
      </w:pPr>
      <w:rPr>
        <w:rFonts w:ascii="Times New Roman" w:eastAsia="Times New Roman" w:hAnsi="Times New Roman" w:cs="Times New Roman" w:hint="default"/>
      </w:rPr>
    </w:lvl>
    <w:lvl w:ilvl="1" w:tplc="040C0003" w:tentative="1">
      <w:start w:val="1"/>
      <w:numFmt w:val="bullet"/>
      <w:lvlText w:val="o"/>
      <w:lvlJc w:val="left"/>
      <w:pPr>
        <w:ind w:left="2687" w:hanging="360"/>
      </w:pPr>
      <w:rPr>
        <w:rFonts w:ascii="Courier New" w:hAnsi="Courier New" w:cs="Courier New" w:hint="default"/>
      </w:rPr>
    </w:lvl>
    <w:lvl w:ilvl="2" w:tplc="040C0005" w:tentative="1">
      <w:start w:val="1"/>
      <w:numFmt w:val="bullet"/>
      <w:lvlText w:val=""/>
      <w:lvlJc w:val="left"/>
      <w:pPr>
        <w:ind w:left="3407" w:hanging="360"/>
      </w:pPr>
      <w:rPr>
        <w:rFonts w:ascii="Wingdings" w:hAnsi="Wingdings" w:hint="default"/>
      </w:rPr>
    </w:lvl>
    <w:lvl w:ilvl="3" w:tplc="040C0001" w:tentative="1">
      <w:start w:val="1"/>
      <w:numFmt w:val="bullet"/>
      <w:lvlText w:val=""/>
      <w:lvlJc w:val="left"/>
      <w:pPr>
        <w:ind w:left="4127" w:hanging="360"/>
      </w:pPr>
      <w:rPr>
        <w:rFonts w:ascii="Symbol" w:hAnsi="Symbol" w:hint="default"/>
      </w:rPr>
    </w:lvl>
    <w:lvl w:ilvl="4" w:tplc="040C0003" w:tentative="1">
      <w:start w:val="1"/>
      <w:numFmt w:val="bullet"/>
      <w:lvlText w:val="o"/>
      <w:lvlJc w:val="left"/>
      <w:pPr>
        <w:ind w:left="4847" w:hanging="360"/>
      </w:pPr>
      <w:rPr>
        <w:rFonts w:ascii="Courier New" w:hAnsi="Courier New" w:cs="Courier New" w:hint="default"/>
      </w:rPr>
    </w:lvl>
    <w:lvl w:ilvl="5" w:tplc="040C0005" w:tentative="1">
      <w:start w:val="1"/>
      <w:numFmt w:val="bullet"/>
      <w:lvlText w:val=""/>
      <w:lvlJc w:val="left"/>
      <w:pPr>
        <w:ind w:left="5567" w:hanging="360"/>
      </w:pPr>
      <w:rPr>
        <w:rFonts w:ascii="Wingdings" w:hAnsi="Wingdings" w:hint="default"/>
      </w:rPr>
    </w:lvl>
    <w:lvl w:ilvl="6" w:tplc="040C0001" w:tentative="1">
      <w:start w:val="1"/>
      <w:numFmt w:val="bullet"/>
      <w:lvlText w:val=""/>
      <w:lvlJc w:val="left"/>
      <w:pPr>
        <w:ind w:left="6287" w:hanging="360"/>
      </w:pPr>
      <w:rPr>
        <w:rFonts w:ascii="Symbol" w:hAnsi="Symbol" w:hint="default"/>
      </w:rPr>
    </w:lvl>
    <w:lvl w:ilvl="7" w:tplc="040C0003" w:tentative="1">
      <w:start w:val="1"/>
      <w:numFmt w:val="bullet"/>
      <w:lvlText w:val="o"/>
      <w:lvlJc w:val="left"/>
      <w:pPr>
        <w:ind w:left="7007" w:hanging="360"/>
      </w:pPr>
      <w:rPr>
        <w:rFonts w:ascii="Courier New" w:hAnsi="Courier New" w:cs="Courier New" w:hint="default"/>
      </w:rPr>
    </w:lvl>
    <w:lvl w:ilvl="8" w:tplc="040C0005" w:tentative="1">
      <w:start w:val="1"/>
      <w:numFmt w:val="bullet"/>
      <w:lvlText w:val=""/>
      <w:lvlJc w:val="left"/>
      <w:pPr>
        <w:ind w:left="7727" w:hanging="360"/>
      </w:pPr>
      <w:rPr>
        <w:rFonts w:ascii="Wingdings" w:hAnsi="Wingdings" w:hint="default"/>
      </w:rPr>
    </w:lvl>
  </w:abstractNum>
  <w:abstractNum w:abstractNumId="38" w15:restartNumberingAfterBreak="0">
    <w:nsid w:val="74954C4F"/>
    <w:multiLevelType w:val="hybridMultilevel"/>
    <w:tmpl w:val="87C87ADC"/>
    <w:lvl w:ilvl="0" w:tplc="B530AACA">
      <w:start w:val="1"/>
      <w:numFmt w:val="decimal"/>
      <w:lvlText w:val="%1."/>
      <w:lvlJc w:val="left"/>
      <w:pPr>
        <w:ind w:left="149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2"/>
  </w:num>
  <w:num w:numId="2">
    <w:abstractNumId w:val="17"/>
  </w:num>
  <w:num w:numId="3">
    <w:abstractNumId w:val="2"/>
  </w:num>
  <w:num w:numId="4">
    <w:abstractNumId w:val="15"/>
  </w:num>
  <w:num w:numId="5">
    <w:abstractNumId w:val="14"/>
  </w:num>
  <w:num w:numId="6">
    <w:abstractNumId w:val="11"/>
  </w:num>
  <w:num w:numId="7">
    <w:abstractNumId w:val="39"/>
  </w:num>
  <w:num w:numId="8">
    <w:abstractNumId w:val="2"/>
  </w:num>
  <w:num w:numId="9">
    <w:abstractNumId w:val="15"/>
  </w:num>
  <w:num w:numId="10">
    <w:abstractNumId w:val="11"/>
  </w:num>
  <w:num w:numId="11">
    <w:abstractNumId w:val="39"/>
  </w:num>
  <w:num w:numId="12">
    <w:abstractNumId w:val="3"/>
  </w:num>
  <w:num w:numId="13">
    <w:abstractNumId w:val="34"/>
  </w:num>
  <w:num w:numId="14">
    <w:abstractNumId w:val="24"/>
  </w:num>
  <w:num w:numId="15">
    <w:abstractNumId w:val="8"/>
  </w:num>
  <w:num w:numId="16">
    <w:abstractNumId w:val="0"/>
  </w:num>
  <w:num w:numId="17">
    <w:abstractNumId w:val="35"/>
  </w:num>
  <w:num w:numId="18">
    <w:abstractNumId w:val="36"/>
  </w:num>
  <w:num w:numId="19">
    <w:abstractNumId w:val="26"/>
  </w:num>
  <w:num w:numId="20">
    <w:abstractNumId w:val="38"/>
  </w:num>
  <w:num w:numId="21">
    <w:abstractNumId w:val="37"/>
  </w:num>
  <w:num w:numId="22">
    <w:abstractNumId w:val="10"/>
  </w:num>
  <w:num w:numId="23">
    <w:abstractNumId w:val="29"/>
  </w:num>
  <w:num w:numId="24">
    <w:abstractNumId w:val="6"/>
  </w:num>
  <w:num w:numId="25">
    <w:abstractNumId w:val="27"/>
  </w:num>
  <w:num w:numId="26">
    <w:abstractNumId w:val="16"/>
  </w:num>
  <w:num w:numId="27">
    <w:abstractNumId w:val="4"/>
  </w:num>
  <w:num w:numId="28">
    <w:abstractNumId w:val="28"/>
  </w:num>
  <w:num w:numId="29">
    <w:abstractNumId w:val="5"/>
  </w:num>
  <w:num w:numId="30">
    <w:abstractNumId w:val="23"/>
  </w:num>
  <w:num w:numId="31">
    <w:abstractNumId w:val="31"/>
  </w:num>
  <w:num w:numId="32">
    <w:abstractNumId w:val="19"/>
  </w:num>
  <w:num w:numId="33">
    <w:abstractNumId w:val="18"/>
  </w:num>
  <w:num w:numId="34">
    <w:abstractNumId w:val="7"/>
  </w:num>
  <w:num w:numId="35">
    <w:abstractNumId w:val="21"/>
  </w:num>
  <w:num w:numId="36">
    <w:abstractNumId w:val="30"/>
  </w:num>
  <w:num w:numId="37">
    <w:abstractNumId w:val="9"/>
  </w:num>
  <w:num w:numId="38">
    <w:abstractNumId w:val="12"/>
  </w:num>
  <w:num w:numId="39">
    <w:abstractNumId w:val="1"/>
  </w:num>
  <w:num w:numId="40">
    <w:abstractNumId w:val="20"/>
  </w:num>
  <w:num w:numId="41">
    <w:abstractNumId w:val="13"/>
  </w:num>
  <w:num w:numId="42">
    <w:abstractNumId w:val="33"/>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C"/>
    <w:rsid w:val="000076D5"/>
    <w:rsid w:val="000340E3"/>
    <w:rsid w:val="00043663"/>
    <w:rsid w:val="000505CF"/>
    <w:rsid w:val="00056F60"/>
    <w:rsid w:val="000B740C"/>
    <w:rsid w:val="000D1CA2"/>
    <w:rsid w:val="000D701C"/>
    <w:rsid w:val="000E2A71"/>
    <w:rsid w:val="000E524A"/>
    <w:rsid w:val="000F4D63"/>
    <w:rsid w:val="00107E2D"/>
    <w:rsid w:val="00122255"/>
    <w:rsid w:val="00160263"/>
    <w:rsid w:val="001773DB"/>
    <w:rsid w:val="00181F96"/>
    <w:rsid w:val="001835ED"/>
    <w:rsid w:val="001901EC"/>
    <w:rsid w:val="001959DB"/>
    <w:rsid w:val="001A1371"/>
    <w:rsid w:val="001A4EDF"/>
    <w:rsid w:val="001B346A"/>
    <w:rsid w:val="001C2259"/>
    <w:rsid w:val="001E1CAD"/>
    <w:rsid w:val="001E290D"/>
    <w:rsid w:val="001F3522"/>
    <w:rsid w:val="001F685A"/>
    <w:rsid w:val="002144FA"/>
    <w:rsid w:val="00227D18"/>
    <w:rsid w:val="00230785"/>
    <w:rsid w:val="0023189C"/>
    <w:rsid w:val="0023469A"/>
    <w:rsid w:val="00243C8A"/>
    <w:rsid w:val="002443AA"/>
    <w:rsid w:val="00265973"/>
    <w:rsid w:val="00267A0E"/>
    <w:rsid w:val="00275690"/>
    <w:rsid w:val="00281242"/>
    <w:rsid w:val="002901D9"/>
    <w:rsid w:val="00294790"/>
    <w:rsid w:val="002976C2"/>
    <w:rsid w:val="002A6CCB"/>
    <w:rsid w:val="002B70A6"/>
    <w:rsid w:val="002C141C"/>
    <w:rsid w:val="002D2238"/>
    <w:rsid w:val="002E2000"/>
    <w:rsid w:val="002E6221"/>
    <w:rsid w:val="0031717D"/>
    <w:rsid w:val="00325CC1"/>
    <w:rsid w:val="003260FF"/>
    <w:rsid w:val="00332DB8"/>
    <w:rsid w:val="00343D95"/>
    <w:rsid w:val="00366AFF"/>
    <w:rsid w:val="00373FE2"/>
    <w:rsid w:val="00374341"/>
    <w:rsid w:val="003C480F"/>
    <w:rsid w:val="003D1062"/>
    <w:rsid w:val="003D6C36"/>
    <w:rsid w:val="003E159A"/>
    <w:rsid w:val="004205C7"/>
    <w:rsid w:val="00420D7B"/>
    <w:rsid w:val="00421034"/>
    <w:rsid w:val="00422789"/>
    <w:rsid w:val="00432B63"/>
    <w:rsid w:val="00442FBA"/>
    <w:rsid w:val="00450B21"/>
    <w:rsid w:val="00453B63"/>
    <w:rsid w:val="00455780"/>
    <w:rsid w:val="00481EC6"/>
    <w:rsid w:val="00495DE4"/>
    <w:rsid w:val="004B0A1C"/>
    <w:rsid w:val="004D248D"/>
    <w:rsid w:val="004D298E"/>
    <w:rsid w:val="004D613B"/>
    <w:rsid w:val="004E2DCF"/>
    <w:rsid w:val="004E32F4"/>
    <w:rsid w:val="004E67F8"/>
    <w:rsid w:val="00517BC9"/>
    <w:rsid w:val="005212F8"/>
    <w:rsid w:val="00527E4C"/>
    <w:rsid w:val="0054472E"/>
    <w:rsid w:val="0054762C"/>
    <w:rsid w:val="00552AE2"/>
    <w:rsid w:val="0055622E"/>
    <w:rsid w:val="00561F94"/>
    <w:rsid w:val="00563FA3"/>
    <w:rsid w:val="005662A9"/>
    <w:rsid w:val="005817D9"/>
    <w:rsid w:val="005827D4"/>
    <w:rsid w:val="0059622A"/>
    <w:rsid w:val="005A740F"/>
    <w:rsid w:val="005B0462"/>
    <w:rsid w:val="005C46B2"/>
    <w:rsid w:val="005C5878"/>
    <w:rsid w:val="005C7CEA"/>
    <w:rsid w:val="005D3C0B"/>
    <w:rsid w:val="005E5217"/>
    <w:rsid w:val="005F0FA4"/>
    <w:rsid w:val="005F30EE"/>
    <w:rsid w:val="0060200A"/>
    <w:rsid w:val="0060473A"/>
    <w:rsid w:val="00606EDF"/>
    <w:rsid w:val="00613B7A"/>
    <w:rsid w:val="00633FCE"/>
    <w:rsid w:val="00656392"/>
    <w:rsid w:val="00664448"/>
    <w:rsid w:val="00673245"/>
    <w:rsid w:val="0068781D"/>
    <w:rsid w:val="006959B0"/>
    <w:rsid w:val="006A0194"/>
    <w:rsid w:val="006B3E27"/>
    <w:rsid w:val="006B6507"/>
    <w:rsid w:val="006C104C"/>
    <w:rsid w:val="006C704A"/>
    <w:rsid w:val="00733704"/>
    <w:rsid w:val="00740188"/>
    <w:rsid w:val="0074435A"/>
    <w:rsid w:val="00764796"/>
    <w:rsid w:val="00773D51"/>
    <w:rsid w:val="00777E1C"/>
    <w:rsid w:val="0078071A"/>
    <w:rsid w:val="0079525A"/>
    <w:rsid w:val="007A3412"/>
    <w:rsid w:val="007A70BB"/>
    <w:rsid w:val="007C1CCB"/>
    <w:rsid w:val="007C69A1"/>
    <w:rsid w:val="0080210A"/>
    <w:rsid w:val="00823BB9"/>
    <w:rsid w:val="00852A9A"/>
    <w:rsid w:val="00871544"/>
    <w:rsid w:val="008930DB"/>
    <w:rsid w:val="00895D16"/>
    <w:rsid w:val="008D3F05"/>
    <w:rsid w:val="008E1E1B"/>
    <w:rsid w:val="008F49E1"/>
    <w:rsid w:val="0090370F"/>
    <w:rsid w:val="009269D2"/>
    <w:rsid w:val="009404F9"/>
    <w:rsid w:val="00942135"/>
    <w:rsid w:val="009521B0"/>
    <w:rsid w:val="00982BEF"/>
    <w:rsid w:val="009A7E13"/>
    <w:rsid w:val="009A7E9F"/>
    <w:rsid w:val="009E5018"/>
    <w:rsid w:val="00A04F74"/>
    <w:rsid w:val="00A12B37"/>
    <w:rsid w:val="00A13E58"/>
    <w:rsid w:val="00A16D7F"/>
    <w:rsid w:val="00A24B92"/>
    <w:rsid w:val="00A47A83"/>
    <w:rsid w:val="00A50301"/>
    <w:rsid w:val="00A50EB5"/>
    <w:rsid w:val="00A50EC0"/>
    <w:rsid w:val="00A61498"/>
    <w:rsid w:val="00A74331"/>
    <w:rsid w:val="00A90045"/>
    <w:rsid w:val="00A90EC1"/>
    <w:rsid w:val="00A92317"/>
    <w:rsid w:val="00AB3BCA"/>
    <w:rsid w:val="00AB6758"/>
    <w:rsid w:val="00AC351C"/>
    <w:rsid w:val="00AE0FE5"/>
    <w:rsid w:val="00AF203E"/>
    <w:rsid w:val="00AF62B2"/>
    <w:rsid w:val="00B13763"/>
    <w:rsid w:val="00B141C6"/>
    <w:rsid w:val="00B16F75"/>
    <w:rsid w:val="00B178BF"/>
    <w:rsid w:val="00B477A4"/>
    <w:rsid w:val="00B54045"/>
    <w:rsid w:val="00B62602"/>
    <w:rsid w:val="00B77013"/>
    <w:rsid w:val="00B862A1"/>
    <w:rsid w:val="00B97267"/>
    <w:rsid w:val="00BA5E8B"/>
    <w:rsid w:val="00BB2CF4"/>
    <w:rsid w:val="00BD6CD5"/>
    <w:rsid w:val="00BF1C6E"/>
    <w:rsid w:val="00BF2597"/>
    <w:rsid w:val="00C022F5"/>
    <w:rsid w:val="00C06421"/>
    <w:rsid w:val="00C438D7"/>
    <w:rsid w:val="00C53FE8"/>
    <w:rsid w:val="00C76B97"/>
    <w:rsid w:val="00C77DBE"/>
    <w:rsid w:val="00C81B50"/>
    <w:rsid w:val="00C83F60"/>
    <w:rsid w:val="00CA655B"/>
    <w:rsid w:val="00CB3C3C"/>
    <w:rsid w:val="00CD04B4"/>
    <w:rsid w:val="00CD1801"/>
    <w:rsid w:val="00CD5755"/>
    <w:rsid w:val="00CE5422"/>
    <w:rsid w:val="00CE664F"/>
    <w:rsid w:val="00CF23A9"/>
    <w:rsid w:val="00D10EF1"/>
    <w:rsid w:val="00D15331"/>
    <w:rsid w:val="00D303A6"/>
    <w:rsid w:val="00D42810"/>
    <w:rsid w:val="00D506B7"/>
    <w:rsid w:val="00D6601E"/>
    <w:rsid w:val="00D74E10"/>
    <w:rsid w:val="00D914A7"/>
    <w:rsid w:val="00DB2429"/>
    <w:rsid w:val="00DD13C3"/>
    <w:rsid w:val="00DD596E"/>
    <w:rsid w:val="00DD621E"/>
    <w:rsid w:val="00DF0575"/>
    <w:rsid w:val="00E007B6"/>
    <w:rsid w:val="00E326F8"/>
    <w:rsid w:val="00E64202"/>
    <w:rsid w:val="00E70E04"/>
    <w:rsid w:val="00E75996"/>
    <w:rsid w:val="00E821D1"/>
    <w:rsid w:val="00EB7FF4"/>
    <w:rsid w:val="00EC05A7"/>
    <w:rsid w:val="00EC3771"/>
    <w:rsid w:val="00EC4B6B"/>
    <w:rsid w:val="00ED7442"/>
    <w:rsid w:val="00EE0B18"/>
    <w:rsid w:val="00EF1EE5"/>
    <w:rsid w:val="00EF52C0"/>
    <w:rsid w:val="00F0305D"/>
    <w:rsid w:val="00F05030"/>
    <w:rsid w:val="00F21915"/>
    <w:rsid w:val="00F22B20"/>
    <w:rsid w:val="00F22FAE"/>
    <w:rsid w:val="00F253C2"/>
    <w:rsid w:val="00F27160"/>
    <w:rsid w:val="00F35B52"/>
    <w:rsid w:val="00F371F1"/>
    <w:rsid w:val="00F40B58"/>
    <w:rsid w:val="00F40D95"/>
    <w:rsid w:val="00F62C65"/>
    <w:rsid w:val="00F6741C"/>
    <w:rsid w:val="00F7493C"/>
    <w:rsid w:val="00F763B4"/>
    <w:rsid w:val="00F900C3"/>
    <w:rsid w:val="00FB0EA1"/>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B94694"/>
  <w15:docId w15:val="{533EBD6A-6A54-497C-B0E6-DC79928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A,FA Fußnotentext,Footnote Text Char Char Char Char,Footnote Text Char Char Char Char Char Char Char Char Char Char Char Char Char Char Char Char Char Char Char Char Char Char,Footnote"/>
    <w:basedOn w:val="Normal"/>
    <w:link w:val="FootnoteTextChar"/>
    <w:unhideWhenUsed/>
    <w:qFormat/>
    <w:rsid w:val="001A1371"/>
    <w:pPr>
      <w:spacing w:line="240" w:lineRule="auto"/>
    </w:pPr>
    <w:rPr>
      <w:szCs w:val="20"/>
    </w:rPr>
  </w:style>
  <w:style w:type="character" w:customStyle="1" w:styleId="FootnoteTextChar">
    <w:name w:val="Footnote Text Char"/>
    <w:aliases w:val="5_G Char,FA Char,FA Fußnotentext Char,Footnote Text Char Char Char Char Char,Footnote Text Char Char Char Char Char Char Char Char Char Char Char Char Char Char Char Char Char Char Char Char Char Char Char,Footnote Char"/>
    <w:link w:val="FootnoteText"/>
    <w:rsid w:val="001A1371"/>
    <w:rPr>
      <w:sz w:val="20"/>
      <w:szCs w:val="20"/>
    </w:rPr>
  </w:style>
  <w:style w:type="character" w:styleId="FootnoteReference">
    <w:name w:val="footnote reference"/>
    <w:aliases w:val="4_GA,4_G"/>
    <w:uiPriority w:val="99"/>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CCDConvListContents">
    <w:name w:val="CCD Conv List Contents"/>
    <w:basedOn w:val="Normal"/>
    <w:qFormat/>
    <w:rsid w:val="009A7E13"/>
    <w:pPr>
      <w:widowControl w:val="0"/>
      <w:bidi w:val="0"/>
      <w:adjustRightInd w:val="0"/>
      <w:spacing w:line="240" w:lineRule="auto"/>
      <w:jc w:val="left"/>
      <w:textAlignment w:val="baseline"/>
    </w:pPr>
    <w:rPr>
      <w:rFonts w:cs="Times New Roman"/>
      <w:bCs/>
      <w:color w:val="000000"/>
      <w:sz w:val="24"/>
      <w:szCs w:val="24"/>
      <w:lang w:val="en-GB"/>
    </w:rPr>
  </w:style>
  <w:style w:type="paragraph" w:customStyle="1" w:styleId="CCDConvListHeaders">
    <w:name w:val="CCD Conv List Headers"/>
    <w:basedOn w:val="Normal"/>
    <w:qFormat/>
    <w:rsid w:val="00BD6CD5"/>
    <w:pPr>
      <w:widowControl w:val="0"/>
      <w:bidi w:val="0"/>
      <w:adjustRightInd w:val="0"/>
      <w:spacing w:line="240" w:lineRule="auto"/>
      <w:jc w:val="left"/>
      <w:textAlignment w:val="baseline"/>
    </w:pPr>
    <w:rPr>
      <w:rFonts w:cs="Times New Roman"/>
      <w:b/>
      <w:i/>
      <w:color w:val="000000"/>
      <w:sz w:val="24"/>
      <w:szCs w:val="24"/>
      <w:lang w:val="en-GB"/>
    </w:rPr>
  </w:style>
  <w:style w:type="paragraph" w:customStyle="1" w:styleId="SingleTxtG">
    <w:name w:val="_ Single Txt_G"/>
    <w:basedOn w:val="Normal"/>
    <w:link w:val="SingleTxtGChar"/>
    <w:qFormat/>
    <w:rsid w:val="00D303A6"/>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rsid w:val="00D303A6"/>
    <w:rPr>
      <w:rFonts w:ascii="Times New Roman" w:hAnsi="Times New Roman" w:cs="Times New Roman"/>
      <w:lang w:val="fr-CH" w:eastAsia="en-US"/>
    </w:rPr>
  </w:style>
  <w:style w:type="paragraph" w:customStyle="1" w:styleId="H1">
    <w:name w:val="_ H_1"/>
    <w:basedOn w:val="Normal"/>
    <w:next w:val="SingleTxt"/>
    <w:qFormat/>
    <w:rsid w:val="00A90045"/>
    <w:pPr>
      <w:keepNext/>
      <w:keepLines/>
      <w:spacing w:after="120" w:line="400" w:lineRule="exact"/>
      <w:outlineLvl w:val="0"/>
    </w:pPr>
    <w:rPr>
      <w:rFonts w:eastAsia="Calibri"/>
      <w:b/>
      <w:bCs/>
      <w:kern w:val="14"/>
      <w:sz w:val="24"/>
      <w:szCs w:val="32"/>
    </w:rPr>
  </w:style>
  <w:style w:type="paragraph" w:customStyle="1" w:styleId="HCh">
    <w:name w:val="_ H _Ch"/>
    <w:basedOn w:val="H1"/>
    <w:next w:val="SingleTxt"/>
    <w:qFormat/>
    <w:rsid w:val="00A90045"/>
    <w:pPr>
      <w:spacing w:line="440" w:lineRule="exact"/>
    </w:pPr>
    <w:rPr>
      <w:spacing w:val="-2"/>
      <w:sz w:val="28"/>
      <w:szCs w:val="36"/>
    </w:rPr>
  </w:style>
  <w:style w:type="character" w:styleId="CommentReference">
    <w:name w:val="annotation reference"/>
    <w:semiHidden/>
    <w:rsid w:val="00A90045"/>
    <w:rPr>
      <w:sz w:val="6"/>
      <w:szCs w:val="9"/>
    </w:rPr>
  </w:style>
  <w:style w:type="paragraph" w:customStyle="1" w:styleId="HM">
    <w:name w:val="_ H __M"/>
    <w:basedOn w:val="HCh"/>
    <w:next w:val="Normal"/>
    <w:qFormat/>
    <w:rsid w:val="00A90045"/>
    <w:pPr>
      <w:suppressAutoHyphens/>
      <w:spacing w:line="520" w:lineRule="exact"/>
    </w:pPr>
    <w:rPr>
      <w:spacing w:val="-3"/>
      <w:sz w:val="34"/>
      <w:szCs w:val="48"/>
    </w:rPr>
  </w:style>
  <w:style w:type="paragraph" w:customStyle="1" w:styleId="SingleTxt">
    <w:name w:val="__Single Txt"/>
    <w:basedOn w:val="Normal"/>
    <w:qFormat/>
    <w:rsid w:val="00A90045"/>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Calibri"/>
      <w:kern w:val="14"/>
    </w:rPr>
  </w:style>
  <w:style w:type="paragraph" w:customStyle="1" w:styleId="H23">
    <w:name w:val="_ H_2/3"/>
    <w:basedOn w:val="H1"/>
    <w:next w:val="SingleTxt"/>
    <w:qFormat/>
    <w:rsid w:val="00A90045"/>
    <w:pPr>
      <w:suppressAutoHyphens/>
      <w:spacing w:line="360" w:lineRule="exact"/>
      <w:jc w:val="mediumKashida"/>
      <w:outlineLvl w:val="1"/>
    </w:pPr>
    <w:rPr>
      <w:spacing w:val="2"/>
      <w:sz w:val="20"/>
      <w:szCs w:val="28"/>
    </w:rPr>
  </w:style>
  <w:style w:type="paragraph" w:customStyle="1" w:styleId="H4">
    <w:name w:val="_ H_4"/>
    <w:basedOn w:val="Normal"/>
    <w:next w:val="SingleTxt"/>
    <w:qFormat/>
    <w:rsid w:val="00A90045"/>
    <w:pPr>
      <w:keepNext/>
      <w:keepLines/>
      <w:suppressAutoHyphens/>
      <w:spacing w:after="120" w:line="360" w:lineRule="exact"/>
      <w:outlineLvl w:val="3"/>
    </w:pPr>
    <w:rPr>
      <w:rFonts w:eastAsia="Calibri"/>
      <w:i/>
      <w:iCs/>
      <w:kern w:val="14"/>
    </w:rPr>
  </w:style>
  <w:style w:type="paragraph" w:customStyle="1" w:styleId="H56">
    <w:name w:val="_ H_5/6"/>
    <w:basedOn w:val="Normal"/>
    <w:next w:val="Normal"/>
    <w:qFormat/>
    <w:rsid w:val="00A90045"/>
    <w:pPr>
      <w:keepNext/>
      <w:keepLines/>
      <w:suppressAutoHyphens/>
      <w:spacing w:after="120" w:line="360" w:lineRule="exact"/>
      <w:outlineLvl w:val="4"/>
    </w:pPr>
    <w:rPr>
      <w:rFonts w:eastAsia="Calibri"/>
      <w:kern w:val="14"/>
    </w:rPr>
  </w:style>
  <w:style w:type="paragraph" w:customStyle="1" w:styleId="DualTxt">
    <w:name w:val="__Dual Txt"/>
    <w:basedOn w:val="Normal"/>
    <w:qFormat/>
    <w:rsid w:val="00A90045"/>
    <w:pPr>
      <w:tabs>
        <w:tab w:val="left" w:pos="662"/>
        <w:tab w:val="left" w:pos="1325"/>
        <w:tab w:val="left" w:pos="1987"/>
        <w:tab w:val="left" w:pos="2650"/>
        <w:tab w:val="left" w:pos="3312"/>
        <w:tab w:val="left" w:pos="3974"/>
        <w:tab w:val="left" w:pos="4637"/>
      </w:tabs>
      <w:spacing w:after="120" w:line="360" w:lineRule="exact"/>
    </w:pPr>
    <w:rPr>
      <w:rFonts w:eastAsia="Calibri"/>
      <w:kern w:val="14"/>
    </w:rPr>
  </w:style>
  <w:style w:type="paragraph" w:customStyle="1" w:styleId="JDualTxt">
    <w:name w:val="J__Dual Txt"/>
    <w:basedOn w:val="Normal"/>
    <w:qFormat/>
    <w:rsid w:val="00A90045"/>
    <w:pPr>
      <w:keepNext/>
      <w:tabs>
        <w:tab w:val="left" w:pos="475"/>
        <w:tab w:val="left" w:pos="950"/>
        <w:tab w:val="left" w:pos="1426"/>
        <w:tab w:val="left" w:pos="1901"/>
        <w:tab w:val="center" w:pos="2563"/>
        <w:tab w:val="right" w:pos="5040"/>
      </w:tabs>
      <w:spacing w:after="80" w:line="300" w:lineRule="exact"/>
    </w:pPr>
    <w:rPr>
      <w:rFonts w:eastAsia="Calibri"/>
      <w:kern w:val="14"/>
      <w:sz w:val="17"/>
      <w:szCs w:val="26"/>
    </w:rPr>
  </w:style>
  <w:style w:type="paragraph" w:customStyle="1" w:styleId="JSingleTxt">
    <w:name w:val="J__Single Txt"/>
    <w:basedOn w:val="Normal"/>
    <w:qFormat/>
    <w:rsid w:val="00A90045"/>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Calibri"/>
      <w:kern w:val="14"/>
      <w:sz w:val="17"/>
      <w:szCs w:val="26"/>
    </w:rPr>
  </w:style>
  <w:style w:type="paragraph" w:customStyle="1" w:styleId="JCH">
    <w:name w:val="J_C_H"/>
    <w:basedOn w:val="JSingleTxt"/>
    <w:qFormat/>
    <w:rsid w:val="00A90045"/>
    <w:pPr>
      <w:spacing w:after="120" w:line="440" w:lineRule="exact"/>
      <w:jc w:val="center"/>
    </w:pPr>
    <w:rPr>
      <w:b/>
      <w:bCs/>
      <w:sz w:val="25"/>
      <w:szCs w:val="38"/>
    </w:rPr>
  </w:style>
  <w:style w:type="paragraph" w:customStyle="1" w:styleId="JH1">
    <w:name w:val="J_H_1"/>
    <w:basedOn w:val="JCH"/>
    <w:qFormat/>
    <w:rsid w:val="00A90045"/>
    <w:pPr>
      <w:spacing w:line="420" w:lineRule="exact"/>
    </w:pPr>
    <w:rPr>
      <w:sz w:val="23"/>
      <w:szCs w:val="34"/>
    </w:rPr>
  </w:style>
  <w:style w:type="paragraph" w:customStyle="1" w:styleId="JH2">
    <w:name w:val="J_H_2"/>
    <w:basedOn w:val="JH1"/>
    <w:qFormat/>
    <w:rsid w:val="00A90045"/>
    <w:pPr>
      <w:spacing w:line="400" w:lineRule="exact"/>
    </w:pPr>
    <w:rPr>
      <w:sz w:val="20"/>
      <w:szCs w:val="30"/>
    </w:rPr>
  </w:style>
  <w:style w:type="paragraph" w:customStyle="1" w:styleId="JSmall">
    <w:name w:val="J_Small"/>
    <w:basedOn w:val="JSingleTxt"/>
    <w:next w:val="JSingleTxt"/>
    <w:qFormat/>
    <w:rsid w:val="00A9004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90045"/>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A90045"/>
    <w:rPr>
      <w:sz w:val="14"/>
      <w:szCs w:val="16"/>
    </w:rPr>
  </w:style>
  <w:style w:type="paragraph" w:customStyle="1" w:styleId="SmallX">
    <w:name w:val="SmallX"/>
    <w:basedOn w:val="Small"/>
    <w:next w:val="Normal"/>
    <w:qFormat/>
    <w:rsid w:val="00A90045"/>
    <w:pPr>
      <w:spacing w:line="240" w:lineRule="exact"/>
    </w:pPr>
    <w:rPr>
      <w:spacing w:val="6"/>
      <w:w w:val="106"/>
      <w:sz w:val="14"/>
      <w:szCs w:val="21"/>
    </w:rPr>
  </w:style>
  <w:style w:type="paragraph" w:customStyle="1" w:styleId="XLarge">
    <w:name w:val="XLarge"/>
    <w:basedOn w:val="HM"/>
    <w:qFormat/>
    <w:rsid w:val="00A9004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90045"/>
    <w:pPr>
      <w:spacing w:line="820" w:lineRule="exact"/>
    </w:pPr>
    <w:rPr>
      <w:spacing w:val="-8"/>
      <w:w w:val="96"/>
      <w:sz w:val="57"/>
      <w:szCs w:val="86"/>
    </w:rPr>
  </w:style>
  <w:style w:type="paragraph" w:customStyle="1" w:styleId="Distribution">
    <w:name w:val="Distribution"/>
    <w:basedOn w:val="Normal"/>
    <w:next w:val="Normal"/>
    <w:qFormat/>
    <w:rsid w:val="00A90045"/>
    <w:pPr>
      <w:tabs>
        <w:tab w:val="left" w:pos="662"/>
        <w:tab w:val="left" w:pos="1267"/>
        <w:tab w:val="left" w:pos="1987"/>
        <w:tab w:val="left" w:pos="2650"/>
      </w:tabs>
      <w:spacing w:line="240" w:lineRule="exact"/>
    </w:pPr>
    <w:rPr>
      <w:rFonts w:eastAsia="Calibri"/>
      <w:kern w:val="14"/>
    </w:rPr>
  </w:style>
  <w:style w:type="paragraph" w:customStyle="1" w:styleId="Publication">
    <w:name w:val="Publication"/>
    <w:basedOn w:val="Normal"/>
    <w:next w:val="Normal"/>
    <w:qFormat/>
    <w:rsid w:val="00A90045"/>
    <w:pPr>
      <w:tabs>
        <w:tab w:val="left" w:pos="662"/>
        <w:tab w:val="left" w:pos="1267"/>
        <w:tab w:val="left" w:pos="1987"/>
        <w:tab w:val="left" w:pos="2650"/>
      </w:tabs>
      <w:spacing w:line="240" w:lineRule="exact"/>
    </w:pPr>
    <w:rPr>
      <w:rFonts w:eastAsia="Calibri"/>
      <w:kern w:val="14"/>
    </w:rPr>
  </w:style>
  <w:style w:type="paragraph" w:customStyle="1" w:styleId="Original">
    <w:name w:val="Original"/>
    <w:basedOn w:val="Normal"/>
    <w:next w:val="Normal"/>
    <w:qFormat/>
    <w:rsid w:val="00A90045"/>
    <w:pPr>
      <w:tabs>
        <w:tab w:val="left" w:pos="662"/>
        <w:tab w:val="left" w:pos="1267"/>
        <w:tab w:val="left" w:pos="1987"/>
        <w:tab w:val="left" w:pos="2650"/>
      </w:tabs>
      <w:spacing w:line="240" w:lineRule="exact"/>
    </w:pPr>
    <w:rPr>
      <w:rFonts w:eastAsia="Calibri"/>
      <w:kern w:val="14"/>
    </w:rPr>
  </w:style>
  <w:style w:type="paragraph" w:customStyle="1" w:styleId="ReleaseDate">
    <w:name w:val="Release Date"/>
    <w:next w:val="Footer"/>
    <w:qFormat/>
    <w:rsid w:val="00A90045"/>
    <w:pPr>
      <w:tabs>
        <w:tab w:val="center" w:pos="4320"/>
        <w:tab w:val="right" w:pos="8640"/>
      </w:tabs>
      <w:spacing w:line="210" w:lineRule="exact"/>
      <w:jc w:val="right"/>
    </w:pPr>
    <w:rPr>
      <w:rFonts w:ascii="Times New Roman" w:eastAsia="Calibri" w:hAnsi="Times New Roman" w:cs="Traditional Arabic"/>
      <w:w w:val="103"/>
      <w:kern w:val="14"/>
      <w:szCs w:val="30"/>
      <w:lang w:eastAsia="en-US"/>
    </w:rPr>
  </w:style>
  <w:style w:type="paragraph" w:customStyle="1" w:styleId="Session">
    <w:name w:val="Session"/>
    <w:basedOn w:val="H23"/>
    <w:qFormat/>
    <w:rsid w:val="00A90045"/>
    <w:pPr>
      <w:tabs>
        <w:tab w:val="left" w:pos="662"/>
        <w:tab w:val="left" w:pos="1267"/>
        <w:tab w:val="left" w:pos="1987"/>
        <w:tab w:val="left" w:pos="2650"/>
      </w:tabs>
      <w:spacing w:after="0"/>
      <w:ind w:left="662" w:hanging="662"/>
    </w:pPr>
  </w:style>
  <w:style w:type="paragraph" w:customStyle="1" w:styleId="Committee">
    <w:name w:val="Committee"/>
    <w:basedOn w:val="H1"/>
    <w:qFormat/>
    <w:rsid w:val="00A90045"/>
    <w:pPr>
      <w:tabs>
        <w:tab w:val="left" w:pos="662"/>
        <w:tab w:val="left" w:pos="1267"/>
        <w:tab w:val="left" w:pos="1987"/>
        <w:tab w:val="left" w:pos="2650"/>
      </w:tabs>
      <w:ind w:right="1264"/>
    </w:pPr>
  </w:style>
  <w:style w:type="paragraph" w:customStyle="1" w:styleId="AgendaItemNormal">
    <w:name w:val="Agenda_Item_Normal"/>
    <w:next w:val="Normal"/>
    <w:qFormat/>
    <w:rsid w:val="00A90045"/>
    <w:pPr>
      <w:spacing w:line="360" w:lineRule="exact"/>
      <w:jc w:val="both"/>
    </w:pPr>
    <w:rPr>
      <w:rFonts w:ascii="Times New Roman" w:eastAsia="Calibri" w:hAnsi="Times New Roman" w:cs="Traditional Arabic"/>
      <w:w w:val="103"/>
      <w:kern w:val="14"/>
      <w:szCs w:val="28"/>
      <w:lang w:eastAsia="en-US"/>
    </w:rPr>
  </w:style>
  <w:style w:type="paragraph" w:customStyle="1" w:styleId="Sponsors">
    <w:name w:val="Sponsors"/>
    <w:basedOn w:val="H23"/>
    <w:next w:val="Normal"/>
    <w:qFormat/>
    <w:rsid w:val="00A9004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90045"/>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9004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rFonts w:eastAsia="Calibri"/>
      <w:bCs/>
      <w:kern w:val="14"/>
      <w:sz w:val="24"/>
      <w:szCs w:val="32"/>
    </w:rPr>
  </w:style>
  <w:style w:type="paragraph" w:customStyle="1" w:styleId="TitleH2">
    <w:name w:val="Title_H2"/>
    <w:basedOn w:val="H1"/>
    <w:next w:val="Normal"/>
    <w:qFormat/>
    <w:rsid w:val="00A9004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uiPriority w:val="99"/>
    <w:rsid w:val="00A90045"/>
    <w:rPr>
      <w:color w:val="0000FF"/>
      <w:u w:val="none"/>
    </w:rPr>
  </w:style>
  <w:style w:type="character" w:styleId="FollowedHyperlink">
    <w:name w:val="FollowedHyperlink"/>
    <w:rsid w:val="00A90045"/>
    <w:rPr>
      <w:i w:val="0"/>
      <w:color w:val="0000FF"/>
      <w:u w:val="none"/>
    </w:rPr>
  </w:style>
  <w:style w:type="paragraph" w:customStyle="1" w:styleId="Bullet1">
    <w:name w:val="Bullet 1"/>
    <w:basedOn w:val="Normal"/>
    <w:qFormat/>
    <w:rsid w:val="00A90045"/>
    <w:pPr>
      <w:numPr>
        <w:numId w:val="12"/>
      </w:numPr>
      <w:spacing w:after="120" w:line="360" w:lineRule="exact"/>
      <w:ind w:right="1264"/>
    </w:pPr>
    <w:rPr>
      <w:rFonts w:eastAsia="Calibri"/>
      <w:kern w:val="14"/>
    </w:rPr>
  </w:style>
  <w:style w:type="paragraph" w:customStyle="1" w:styleId="Bullet2">
    <w:name w:val="Bullet 2"/>
    <w:basedOn w:val="Normal"/>
    <w:qFormat/>
    <w:rsid w:val="00A90045"/>
    <w:pPr>
      <w:numPr>
        <w:numId w:val="13"/>
      </w:numPr>
      <w:spacing w:after="120" w:line="360" w:lineRule="exact"/>
      <w:ind w:right="1264"/>
    </w:pPr>
    <w:rPr>
      <w:rFonts w:eastAsia="Calibri"/>
      <w:kern w:val="14"/>
    </w:rPr>
  </w:style>
  <w:style w:type="paragraph" w:customStyle="1" w:styleId="Bullet3">
    <w:name w:val="Bullet 3"/>
    <w:basedOn w:val="SingleTxt"/>
    <w:qFormat/>
    <w:rsid w:val="00A90045"/>
    <w:pPr>
      <w:numPr>
        <w:numId w:val="14"/>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90045"/>
    <w:pPr>
      <w:ind w:right="5760"/>
      <w:outlineLvl w:val="1"/>
    </w:pPr>
    <w:rPr>
      <w:spacing w:val="2"/>
      <w:sz w:val="20"/>
      <w:szCs w:val="28"/>
    </w:rPr>
  </w:style>
  <w:style w:type="paragraph" w:customStyle="1" w:styleId="STitleM">
    <w:name w:val="S_Title_M"/>
    <w:basedOn w:val="Normal"/>
    <w:next w:val="Normal"/>
    <w:qFormat/>
    <w:rsid w:val="00A90045"/>
    <w:pPr>
      <w:keepNext/>
      <w:keepLines/>
      <w:tabs>
        <w:tab w:val="left" w:leader="dot" w:pos="360"/>
      </w:tabs>
      <w:suppressAutoHyphens/>
      <w:spacing w:line="600" w:lineRule="exact"/>
      <w:ind w:left="1267" w:right="1267"/>
      <w:outlineLvl w:val="0"/>
    </w:pPr>
    <w:rPr>
      <w:rFonts w:ascii="Traditional Arabic" w:eastAsia="Calibri" w:hAnsi="Traditional Arabic"/>
      <w:b/>
      <w:bCs/>
      <w:spacing w:val="-4"/>
      <w:w w:val="98"/>
      <w:kern w:val="14"/>
      <w:sz w:val="60"/>
      <w:szCs w:val="60"/>
    </w:rPr>
  </w:style>
  <w:style w:type="paragraph" w:customStyle="1" w:styleId="STitleS">
    <w:name w:val="S_Title_S"/>
    <w:basedOn w:val="HCh"/>
    <w:next w:val="Normal"/>
    <w:qFormat/>
    <w:rsid w:val="00A90045"/>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A90045"/>
    <w:rPr>
      <w:spacing w:val="-8"/>
      <w:w w:val="96"/>
      <w:sz w:val="57"/>
    </w:rPr>
  </w:style>
  <w:style w:type="paragraph" w:styleId="CommentText">
    <w:name w:val="annotation text"/>
    <w:basedOn w:val="Normal"/>
    <w:link w:val="CommentTextChar"/>
    <w:semiHidden/>
    <w:unhideWhenUsed/>
    <w:rsid w:val="00A90045"/>
    <w:pPr>
      <w:spacing w:line="240" w:lineRule="auto"/>
    </w:pPr>
    <w:rPr>
      <w:rFonts w:eastAsia="Calibri"/>
      <w:kern w:val="14"/>
      <w:szCs w:val="20"/>
    </w:rPr>
  </w:style>
  <w:style w:type="character" w:customStyle="1" w:styleId="CommentTextChar">
    <w:name w:val="Comment Text Char"/>
    <w:basedOn w:val="DefaultParagraphFont"/>
    <w:link w:val="CommentText"/>
    <w:semiHidden/>
    <w:rsid w:val="00A90045"/>
    <w:rPr>
      <w:rFonts w:ascii="Times New Roman" w:eastAsia="Calibri" w:hAnsi="Times New Roman" w:cs="Traditional Arabic"/>
      <w:kern w:val="14"/>
      <w:lang w:eastAsia="en-US"/>
    </w:rPr>
  </w:style>
  <w:style w:type="paragraph" w:styleId="CommentSubject">
    <w:name w:val="annotation subject"/>
    <w:basedOn w:val="CommentText"/>
    <w:next w:val="CommentText"/>
    <w:link w:val="CommentSubjectChar"/>
    <w:semiHidden/>
    <w:unhideWhenUsed/>
    <w:rsid w:val="00A90045"/>
    <w:rPr>
      <w:b/>
      <w:bCs/>
    </w:rPr>
  </w:style>
  <w:style w:type="character" w:customStyle="1" w:styleId="CommentSubjectChar">
    <w:name w:val="Comment Subject Char"/>
    <w:basedOn w:val="CommentTextChar"/>
    <w:link w:val="CommentSubject"/>
    <w:semiHidden/>
    <w:rsid w:val="00A90045"/>
    <w:rPr>
      <w:rFonts w:ascii="Times New Roman" w:eastAsia="Calibri" w:hAnsi="Times New Roman" w:cs="Traditional Arabic"/>
      <w:b/>
      <w:bCs/>
      <w:kern w:val="14"/>
      <w:lang w:eastAsia="en-US"/>
    </w:rPr>
  </w:style>
  <w:style w:type="paragraph" w:styleId="Revision">
    <w:name w:val="Revision"/>
    <w:hidden/>
    <w:uiPriority w:val="99"/>
    <w:semiHidden/>
    <w:rsid w:val="00A90045"/>
    <w:rPr>
      <w:rFonts w:ascii="Times New Roman" w:eastAsia="Calibri" w:hAnsi="Times New Roman" w:cs="Traditional Arabic"/>
      <w:kern w:val="14"/>
      <w:szCs w:val="28"/>
      <w:lang w:eastAsia="en-US"/>
    </w:rPr>
  </w:style>
  <w:style w:type="paragraph" w:styleId="TOC1">
    <w:name w:val="toc 1"/>
    <w:basedOn w:val="Normal"/>
    <w:next w:val="Normal"/>
    <w:autoRedefine/>
    <w:uiPriority w:val="39"/>
    <w:unhideWhenUsed/>
    <w:rsid w:val="00A90045"/>
    <w:pPr>
      <w:spacing w:after="100"/>
    </w:pPr>
    <w:rPr>
      <w:szCs w:val="30"/>
    </w:rPr>
  </w:style>
  <w:style w:type="paragraph" w:styleId="TOC2">
    <w:name w:val="toc 2"/>
    <w:basedOn w:val="Normal"/>
    <w:next w:val="Normal"/>
    <w:autoRedefine/>
    <w:uiPriority w:val="39"/>
    <w:unhideWhenUsed/>
    <w:rsid w:val="00A90045"/>
    <w:pPr>
      <w:spacing w:after="100"/>
      <w:ind w:left="200"/>
    </w:pPr>
    <w:rPr>
      <w:szCs w:val="30"/>
    </w:rPr>
  </w:style>
  <w:style w:type="paragraph" w:styleId="TOC3">
    <w:name w:val="toc 3"/>
    <w:basedOn w:val="Normal"/>
    <w:next w:val="Normal"/>
    <w:autoRedefine/>
    <w:uiPriority w:val="39"/>
    <w:unhideWhenUsed/>
    <w:rsid w:val="00A90045"/>
    <w:pPr>
      <w:spacing w:after="100"/>
      <w:ind w:left="400"/>
    </w:pPr>
    <w:rPr>
      <w:szCs w:val="30"/>
    </w:rPr>
  </w:style>
  <w:style w:type="character" w:styleId="UnresolvedMention">
    <w:name w:val="Unresolved Mention"/>
    <w:uiPriority w:val="99"/>
    <w:semiHidden/>
    <w:unhideWhenUsed/>
    <w:rsid w:val="00A90045"/>
    <w:rPr>
      <w:color w:val="605E5C"/>
      <w:shd w:val="clear" w:color="auto" w:fill="E1DFDD"/>
    </w:rPr>
  </w:style>
  <w:style w:type="character" w:customStyle="1" w:styleId="CCDNameofBody">
    <w:name w:val="CCD Name of Body"/>
    <w:uiPriority w:val="1"/>
    <w:qFormat/>
    <w:rsid w:val="00A90045"/>
    <w:rPr>
      <w:b/>
      <w:i/>
    </w:rPr>
  </w:style>
  <w:style w:type="paragraph" w:customStyle="1" w:styleId="H4G">
    <w:name w:val="_ H_4_G"/>
    <w:basedOn w:val="Normal"/>
    <w:next w:val="Normal"/>
    <w:qFormat/>
    <w:rsid w:val="00A90045"/>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styleId="TOC4">
    <w:name w:val="toc 4"/>
    <w:basedOn w:val="Normal"/>
    <w:next w:val="Normal"/>
    <w:autoRedefine/>
    <w:uiPriority w:val="39"/>
    <w:unhideWhenUsed/>
    <w:rsid w:val="001A4EDF"/>
    <w:pPr>
      <w:ind w:left="600"/>
    </w:pPr>
  </w:style>
  <w:style w:type="paragraph" w:styleId="TOC5">
    <w:name w:val="toc 5"/>
    <w:basedOn w:val="Normal"/>
    <w:next w:val="Normal"/>
    <w:autoRedefine/>
    <w:uiPriority w:val="39"/>
    <w:unhideWhenUsed/>
    <w:rsid w:val="001A4EDF"/>
    <w:pPr>
      <w:bidi w:val="0"/>
      <w:spacing w:after="100" w:line="259"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1A4EDF"/>
    <w:pPr>
      <w:bidi w:val="0"/>
      <w:spacing w:after="100" w:line="259"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1A4EDF"/>
    <w:pPr>
      <w:bidi w:val="0"/>
      <w:spacing w:after="100" w:line="259"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1A4EDF"/>
    <w:pPr>
      <w:bidi w:val="0"/>
      <w:spacing w:after="100" w:line="259"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1A4EDF"/>
    <w:pPr>
      <w:bidi w:val="0"/>
      <w:spacing w:after="100" w:line="259" w:lineRule="auto"/>
      <w:ind w:left="1760"/>
      <w:jc w:val="lef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acklebullying.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fa.i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ccesscollege.ie/dare/" TargetMode="External"/><Relationship Id="rId1" Type="http://schemas.openxmlformats.org/officeDocument/2006/relationships/hyperlink" Target="http://www.accesscollege.ie/h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8A36-E739-4578-B6DB-2B47AFE6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64</Pages>
  <Words>24895</Words>
  <Characters>141904</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HRI/CORE/IRL/2019</vt:lpstr>
    </vt:vector>
  </TitlesOfParts>
  <Company>DCM</Company>
  <LinksUpToDate>false</LinksUpToDate>
  <CharactersWithSpaces>166467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HRI/CORE/IRL/2019</dc:title>
  <dc:subject>GE.1920881</dc:subject>
  <dc:creator>Gamal MAHMOUD-NAB</dc:creator>
  <cp:keywords>ODS No.1933671</cp:keywords>
  <dc:description/>
  <cp:lastModifiedBy>Gamal Mohamed Abdelhamid Mahmoud</cp:lastModifiedBy>
  <cp:revision>2</cp:revision>
  <cp:lastPrinted>2020-03-09T16:11:00Z</cp:lastPrinted>
  <dcterms:created xsi:type="dcterms:W3CDTF">2020-03-10T16:11:00Z</dcterms:created>
  <dcterms:modified xsi:type="dcterms:W3CDTF">2020-03-10T16:11:00Z</dcterms:modified>
  <cp:category>Final</cp:category>
</cp:coreProperties>
</file>