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C1C0D" w:rsidP="008C1C0D">
            <w:pPr>
              <w:suppressAutoHyphens w:val="0"/>
              <w:spacing w:after="20"/>
              <w:jc w:val="right"/>
            </w:pPr>
            <w:r w:rsidRPr="008C1C0D">
              <w:rPr>
                <w:sz w:val="40"/>
              </w:rPr>
              <w:t>HRI</w:t>
            </w:r>
            <w:r>
              <w:t>/CORE/DEU/2016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2046E" w:rsidP="00B6553F">
            <w:pPr>
              <w:spacing w:before="120"/>
            </w:pPr>
            <w:r>
              <w:rPr>
                <w:noProof/>
                <w:lang w:val="en-US" w:eastAsia="zh-CN"/>
              </w:rPr>
              <w:drawing>
                <wp:inline distT="0" distB="0" distL="0" distR="0" wp14:anchorId="453C61B6" wp14:editId="387D5324">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584DAE">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8C1C0D" w:rsidP="008C1C0D">
            <w:pPr>
              <w:suppressAutoHyphens w:val="0"/>
              <w:spacing w:before="240" w:line="240" w:lineRule="exact"/>
            </w:pPr>
            <w:r>
              <w:t>Distr.: General</w:t>
            </w:r>
          </w:p>
          <w:p w:rsidR="008C1C0D" w:rsidRDefault="0027797C" w:rsidP="000D7B54">
            <w:pPr>
              <w:suppressAutoHyphens w:val="0"/>
            </w:pPr>
            <w:r>
              <w:t>1</w:t>
            </w:r>
            <w:r w:rsidR="000D7B54">
              <w:t>4</w:t>
            </w:r>
            <w:r w:rsidR="008C1C0D">
              <w:t xml:space="preserve"> December 2016</w:t>
            </w:r>
          </w:p>
          <w:p w:rsidR="008C1C0D" w:rsidRDefault="008C1C0D" w:rsidP="008C1C0D">
            <w:pPr>
              <w:suppressAutoHyphens w:val="0"/>
            </w:pPr>
          </w:p>
          <w:p w:rsidR="008C1C0D" w:rsidRDefault="008C1C0D" w:rsidP="008C1C0D">
            <w:pPr>
              <w:suppressAutoHyphens w:val="0"/>
            </w:pPr>
            <w:r>
              <w:t>Original: English</w:t>
            </w:r>
          </w:p>
        </w:tc>
      </w:tr>
    </w:tbl>
    <w:p w:rsidR="008C1C0D" w:rsidRPr="00AB3EDC" w:rsidRDefault="008C1C0D" w:rsidP="008C1C0D">
      <w:pPr>
        <w:pStyle w:val="HMG"/>
      </w:pPr>
      <w:r w:rsidRPr="00AB3EDC">
        <w:tab/>
      </w:r>
      <w:r w:rsidRPr="00AB3EDC">
        <w:tab/>
      </w:r>
      <w:bookmarkStart w:id="1" w:name="_Toc469048153"/>
      <w:bookmarkStart w:id="2" w:name="_Toc469048433"/>
      <w:r w:rsidRPr="00AB3EDC">
        <w:t>Common core document forming part of the reports of States parties</w:t>
      </w:r>
      <w:bookmarkEnd w:id="1"/>
      <w:bookmarkEnd w:id="2"/>
    </w:p>
    <w:p w:rsidR="008C1C0D" w:rsidRPr="00AB3EDC" w:rsidRDefault="008C1C0D" w:rsidP="0055273D">
      <w:pPr>
        <w:pStyle w:val="HMG"/>
      </w:pPr>
      <w:r w:rsidRPr="00AB3EDC">
        <w:tab/>
      </w:r>
      <w:r w:rsidRPr="00AB3EDC">
        <w:tab/>
      </w:r>
      <w:bookmarkStart w:id="3" w:name="_Toc469048154"/>
      <w:bookmarkStart w:id="4" w:name="_Toc469048434"/>
      <w:r w:rsidRPr="00AB3EDC">
        <w:t>Germany</w:t>
      </w:r>
      <w:r w:rsidRPr="008C1C0D">
        <w:rPr>
          <w:rStyle w:val="FootnoteReference"/>
          <w:b w:val="0"/>
          <w:bCs/>
          <w:sz w:val="20"/>
          <w:vertAlign w:val="baseline"/>
        </w:rPr>
        <w:footnoteReference w:customMarkFollows="1" w:id="2"/>
        <w:t>*</w:t>
      </w:r>
      <w:bookmarkEnd w:id="3"/>
      <w:bookmarkEnd w:id="4"/>
    </w:p>
    <w:p w:rsidR="008C1C0D" w:rsidRPr="00AB3EDC" w:rsidRDefault="008C1C0D" w:rsidP="008C1C0D">
      <w:pPr>
        <w:pStyle w:val="SingleTxtG"/>
        <w:jc w:val="right"/>
      </w:pPr>
      <w:r w:rsidRPr="00AB3EDC">
        <w:t>[Date received: 8 November 2016]</w:t>
      </w:r>
    </w:p>
    <w:p w:rsidR="0055273D" w:rsidRPr="0055273D" w:rsidRDefault="008C1C0D" w:rsidP="0055273D">
      <w:pPr>
        <w:spacing w:after="120"/>
      </w:pPr>
      <w:r w:rsidRPr="0055273D">
        <w:br w:type="page"/>
      </w:r>
    </w:p>
    <w:p w:rsidR="0055273D" w:rsidRDefault="0055273D" w:rsidP="0055273D">
      <w:pPr>
        <w:spacing w:after="120"/>
        <w:rPr>
          <w:sz w:val="28"/>
        </w:rPr>
      </w:pPr>
      <w:r>
        <w:rPr>
          <w:sz w:val="28"/>
        </w:rPr>
        <w:lastRenderedPageBreak/>
        <w:t>Contents</w:t>
      </w:r>
    </w:p>
    <w:p w:rsidR="0055273D" w:rsidRDefault="0055273D" w:rsidP="0055273D">
      <w:pPr>
        <w:tabs>
          <w:tab w:val="right" w:pos="9638"/>
        </w:tabs>
        <w:spacing w:after="120"/>
        <w:ind w:left="283"/>
        <w:rPr>
          <w:sz w:val="18"/>
        </w:rPr>
      </w:pPr>
      <w:r>
        <w:rPr>
          <w:i/>
          <w:sz w:val="18"/>
        </w:rPr>
        <w:tab/>
        <w:t>Page</w:t>
      </w:r>
    </w:p>
    <w:p w:rsidR="0055273D" w:rsidRPr="0070474C" w:rsidRDefault="0055273D" w:rsidP="00B6720C">
      <w:pPr>
        <w:tabs>
          <w:tab w:val="right" w:pos="850"/>
          <w:tab w:val="left" w:pos="1134"/>
          <w:tab w:val="left" w:pos="1559"/>
          <w:tab w:val="left" w:pos="1984"/>
          <w:tab w:val="left" w:leader="dot" w:pos="8787"/>
          <w:tab w:val="right" w:pos="9638"/>
        </w:tabs>
        <w:spacing w:after="120"/>
      </w:pPr>
      <w:r w:rsidRPr="0070474C">
        <w:tab/>
        <w:t>I.</w:t>
      </w:r>
      <w:r w:rsidRPr="0070474C">
        <w:tab/>
        <w:t>General information about the Federal Republic of Germany</w:t>
      </w:r>
      <w:r w:rsidRPr="0070474C">
        <w:tab/>
      </w:r>
      <w:r w:rsidRPr="0070474C">
        <w:tab/>
        <w:t>3</w:t>
      </w:r>
    </w:p>
    <w:p w:rsidR="0055273D" w:rsidRPr="0070474C" w:rsidRDefault="0055273D" w:rsidP="00B6720C">
      <w:pPr>
        <w:tabs>
          <w:tab w:val="right" w:pos="850"/>
          <w:tab w:val="left" w:pos="1134"/>
          <w:tab w:val="left" w:pos="1559"/>
          <w:tab w:val="left" w:pos="1984"/>
          <w:tab w:val="left" w:leader="dot" w:pos="8787"/>
          <w:tab w:val="right" w:pos="9638"/>
        </w:tabs>
        <w:spacing w:after="120"/>
      </w:pPr>
      <w:r w:rsidRPr="0070474C">
        <w:tab/>
      </w:r>
      <w:r w:rsidRPr="0070474C">
        <w:tab/>
        <w:t>A.</w:t>
      </w:r>
      <w:r w:rsidRPr="0070474C">
        <w:tab/>
        <w:t xml:space="preserve">Geographical, historical, demographic, social, cultural, economic, </w:t>
      </w:r>
      <w:r w:rsidRPr="0070474C">
        <w:br/>
      </w:r>
      <w:r w:rsidRPr="0070474C">
        <w:tab/>
      </w:r>
      <w:r w:rsidRPr="0070474C">
        <w:tab/>
      </w:r>
      <w:r w:rsidRPr="0070474C">
        <w:tab/>
        <w:t>and judicial characteristics</w:t>
      </w:r>
      <w:r w:rsidRPr="0070474C">
        <w:tab/>
      </w:r>
      <w:r w:rsidRPr="0070474C">
        <w:tab/>
        <w:t>3</w:t>
      </w:r>
    </w:p>
    <w:p w:rsidR="0055273D" w:rsidRPr="0070474C" w:rsidRDefault="0055273D" w:rsidP="007B5BC6">
      <w:pPr>
        <w:tabs>
          <w:tab w:val="right" w:pos="850"/>
          <w:tab w:val="left" w:pos="1134"/>
          <w:tab w:val="left" w:pos="1559"/>
          <w:tab w:val="left" w:pos="1984"/>
          <w:tab w:val="left" w:leader="dot" w:pos="8787"/>
          <w:tab w:val="right" w:pos="9638"/>
        </w:tabs>
        <w:spacing w:after="120"/>
      </w:pPr>
      <w:r w:rsidRPr="0070474C">
        <w:tab/>
      </w:r>
      <w:r w:rsidRPr="0070474C">
        <w:tab/>
        <w:t>B.</w:t>
      </w:r>
      <w:r w:rsidRPr="0070474C">
        <w:tab/>
        <w:t>The constitutional, political, and legal system</w:t>
      </w:r>
      <w:r w:rsidRPr="0070474C">
        <w:tab/>
      </w:r>
      <w:r w:rsidRPr="0070474C">
        <w:tab/>
        <w:t>3</w:t>
      </w:r>
      <w:r w:rsidR="007B5BC6">
        <w:t>2</w:t>
      </w:r>
    </w:p>
    <w:p w:rsidR="0055273D" w:rsidRPr="0070474C" w:rsidRDefault="0055273D" w:rsidP="00CC42E1">
      <w:pPr>
        <w:tabs>
          <w:tab w:val="right" w:pos="850"/>
          <w:tab w:val="left" w:pos="1134"/>
          <w:tab w:val="left" w:pos="1559"/>
          <w:tab w:val="left" w:pos="1984"/>
          <w:tab w:val="left" w:leader="dot" w:pos="8787"/>
          <w:tab w:val="right" w:pos="9638"/>
        </w:tabs>
        <w:spacing w:after="120"/>
      </w:pPr>
      <w:r w:rsidRPr="0070474C">
        <w:tab/>
        <w:t>II.</w:t>
      </w:r>
      <w:r w:rsidRPr="0070474C">
        <w:tab/>
        <w:t xml:space="preserve">General framework for the protection and promotion of basic rights in the </w:t>
      </w:r>
      <w:r w:rsidRPr="0070474C">
        <w:br/>
      </w:r>
      <w:r w:rsidRPr="0070474C">
        <w:tab/>
      </w:r>
      <w:r w:rsidRPr="0070474C">
        <w:tab/>
        <w:t>Federal Republic of Germany</w:t>
      </w:r>
      <w:r w:rsidRPr="0070474C">
        <w:tab/>
      </w:r>
      <w:r w:rsidRPr="0070474C">
        <w:tab/>
        <w:t>4</w:t>
      </w:r>
      <w:r w:rsidR="00CC42E1">
        <w:t>1</w:t>
      </w:r>
    </w:p>
    <w:p w:rsidR="0055273D" w:rsidRPr="0070474C" w:rsidRDefault="0055273D" w:rsidP="00CC42E1">
      <w:pPr>
        <w:tabs>
          <w:tab w:val="right" w:pos="850"/>
          <w:tab w:val="left" w:pos="1134"/>
          <w:tab w:val="left" w:pos="1559"/>
          <w:tab w:val="left" w:pos="1984"/>
          <w:tab w:val="left" w:leader="dot" w:pos="8787"/>
          <w:tab w:val="right" w:pos="9638"/>
        </w:tabs>
        <w:spacing w:after="120"/>
      </w:pPr>
      <w:r w:rsidRPr="0070474C">
        <w:tab/>
      </w:r>
      <w:r w:rsidRPr="0070474C">
        <w:tab/>
        <w:t>A.</w:t>
      </w:r>
      <w:r w:rsidRPr="0070474C">
        <w:tab/>
        <w:t>Acceptance and ratification of international and regional human rights agreements</w:t>
      </w:r>
      <w:r w:rsidRPr="0070474C">
        <w:tab/>
      </w:r>
      <w:r w:rsidRPr="0070474C">
        <w:tab/>
        <w:t>4</w:t>
      </w:r>
      <w:r w:rsidR="00CC42E1">
        <w:t>1</w:t>
      </w:r>
    </w:p>
    <w:p w:rsidR="0055273D" w:rsidRPr="0070474C" w:rsidRDefault="0055273D" w:rsidP="007B5BC6">
      <w:pPr>
        <w:tabs>
          <w:tab w:val="right" w:pos="850"/>
          <w:tab w:val="left" w:pos="1134"/>
          <w:tab w:val="left" w:pos="1559"/>
          <w:tab w:val="left" w:pos="1984"/>
          <w:tab w:val="left" w:leader="dot" w:pos="8787"/>
          <w:tab w:val="right" w:pos="9638"/>
        </w:tabs>
        <w:spacing w:after="120"/>
      </w:pPr>
      <w:r w:rsidRPr="0070474C">
        <w:tab/>
      </w:r>
      <w:r w:rsidRPr="0070474C">
        <w:tab/>
        <w:t>B.</w:t>
      </w:r>
      <w:r w:rsidRPr="0070474C">
        <w:tab/>
        <w:t>Legal and institutional framework for the protection and the promotion of</w:t>
      </w:r>
      <w:r w:rsidRPr="0070474C">
        <w:br/>
      </w:r>
      <w:r w:rsidRPr="0070474C">
        <w:tab/>
      </w:r>
      <w:r w:rsidRPr="0070474C">
        <w:tab/>
      </w:r>
      <w:r w:rsidRPr="0070474C">
        <w:tab/>
        <w:t>human rights at the national level</w:t>
      </w:r>
      <w:r w:rsidRPr="0070474C">
        <w:tab/>
      </w:r>
      <w:r w:rsidRPr="0070474C">
        <w:tab/>
        <w:t>5</w:t>
      </w:r>
      <w:r w:rsidR="007B5BC6">
        <w:t>4</w:t>
      </w:r>
    </w:p>
    <w:p w:rsidR="0055273D" w:rsidRPr="0070474C" w:rsidRDefault="0055273D" w:rsidP="007B5BC6">
      <w:pPr>
        <w:tabs>
          <w:tab w:val="right" w:pos="850"/>
          <w:tab w:val="left" w:pos="1134"/>
          <w:tab w:val="left" w:pos="1559"/>
          <w:tab w:val="left" w:pos="1984"/>
          <w:tab w:val="left" w:leader="dot" w:pos="8787"/>
          <w:tab w:val="right" w:pos="9638"/>
        </w:tabs>
        <w:spacing w:after="120"/>
      </w:pPr>
      <w:r w:rsidRPr="0070474C">
        <w:tab/>
      </w:r>
      <w:r w:rsidRPr="0070474C">
        <w:tab/>
        <w:t>C.</w:t>
      </w:r>
      <w:r w:rsidRPr="0070474C">
        <w:tab/>
        <w:t>Reporting process at the national level</w:t>
      </w:r>
      <w:r w:rsidRPr="0070474C">
        <w:tab/>
      </w:r>
      <w:r w:rsidRPr="0070474C">
        <w:tab/>
        <w:t>6</w:t>
      </w:r>
      <w:r w:rsidR="007B5BC6">
        <w:t>5</w:t>
      </w:r>
    </w:p>
    <w:p w:rsidR="0055273D" w:rsidRPr="0070474C" w:rsidRDefault="0055273D" w:rsidP="007B5BC6">
      <w:pPr>
        <w:tabs>
          <w:tab w:val="right" w:pos="850"/>
          <w:tab w:val="left" w:pos="1134"/>
          <w:tab w:val="left" w:pos="1559"/>
          <w:tab w:val="left" w:pos="1984"/>
          <w:tab w:val="left" w:leader="dot" w:pos="8787"/>
          <w:tab w:val="right" w:pos="9638"/>
        </w:tabs>
        <w:spacing w:after="120"/>
      </w:pPr>
      <w:r w:rsidRPr="0070474C">
        <w:tab/>
        <w:t>III.</w:t>
      </w:r>
      <w:r w:rsidRPr="0070474C">
        <w:tab/>
        <w:t>Information regarding non-discrimination and equality</w:t>
      </w:r>
      <w:r w:rsidRPr="0070474C">
        <w:tab/>
      </w:r>
      <w:r w:rsidRPr="0070474C">
        <w:tab/>
        <w:t>6</w:t>
      </w:r>
      <w:r w:rsidR="007B5BC6">
        <w:t>5</w:t>
      </w:r>
    </w:p>
    <w:p w:rsidR="0055273D" w:rsidRPr="0070474C" w:rsidRDefault="0055273D" w:rsidP="007B5BC6">
      <w:pPr>
        <w:tabs>
          <w:tab w:val="right" w:pos="850"/>
          <w:tab w:val="left" w:pos="1134"/>
          <w:tab w:val="left" w:pos="1559"/>
          <w:tab w:val="left" w:pos="1984"/>
          <w:tab w:val="left" w:leader="dot" w:pos="8787"/>
          <w:tab w:val="right" w:pos="9638"/>
        </w:tabs>
        <w:spacing w:after="120"/>
      </w:pPr>
      <w:r w:rsidRPr="0070474C">
        <w:tab/>
      </w:r>
      <w:r w:rsidRPr="0070474C">
        <w:tab/>
        <w:t>A.</w:t>
      </w:r>
      <w:r w:rsidRPr="0070474C">
        <w:tab/>
        <w:t>Enshrinement of the protection of equality and of non-discrimination in legal provisions</w:t>
      </w:r>
      <w:r w:rsidRPr="0070474C">
        <w:tab/>
      </w:r>
      <w:r w:rsidRPr="0070474C">
        <w:tab/>
        <w:t>6</w:t>
      </w:r>
      <w:r w:rsidR="007B5BC6">
        <w:t>5</w:t>
      </w:r>
    </w:p>
    <w:p w:rsidR="0055273D" w:rsidRPr="0070474C" w:rsidRDefault="0055273D" w:rsidP="007B5BC6">
      <w:pPr>
        <w:tabs>
          <w:tab w:val="right" w:pos="850"/>
          <w:tab w:val="left" w:pos="1134"/>
          <w:tab w:val="left" w:pos="1559"/>
          <w:tab w:val="left" w:pos="1984"/>
          <w:tab w:val="left" w:leader="dot" w:pos="8787"/>
          <w:tab w:val="right" w:pos="9638"/>
        </w:tabs>
        <w:spacing w:after="120"/>
      </w:pPr>
      <w:r w:rsidRPr="0070474C">
        <w:tab/>
      </w:r>
      <w:r w:rsidRPr="0070474C">
        <w:tab/>
        <w:t>B.</w:t>
      </w:r>
      <w:r w:rsidRPr="0070474C">
        <w:tab/>
        <w:t>Institutional enshrinement of the protection of equality and non-discrimination</w:t>
      </w:r>
      <w:r w:rsidRPr="0070474C">
        <w:tab/>
      </w:r>
      <w:r w:rsidRPr="0070474C">
        <w:tab/>
        <w:t>6</w:t>
      </w:r>
      <w:r w:rsidR="007B5BC6">
        <w:t>7</w:t>
      </w:r>
    </w:p>
    <w:p w:rsidR="0055273D" w:rsidRPr="0070474C" w:rsidRDefault="0055273D" w:rsidP="00CC42E1">
      <w:pPr>
        <w:tabs>
          <w:tab w:val="right" w:pos="850"/>
          <w:tab w:val="left" w:pos="1134"/>
          <w:tab w:val="left" w:pos="1559"/>
          <w:tab w:val="left" w:pos="1984"/>
          <w:tab w:val="left" w:leader="dot" w:pos="8787"/>
          <w:tab w:val="right" w:pos="9638"/>
        </w:tabs>
        <w:spacing w:after="120"/>
      </w:pPr>
      <w:r w:rsidRPr="0070474C">
        <w:tab/>
      </w:r>
      <w:r w:rsidRPr="0070474C">
        <w:tab/>
        <w:t>C.</w:t>
      </w:r>
      <w:r w:rsidRPr="0070474C">
        <w:tab/>
        <w:t>Educational programmes, information campaigns, and further measures</w:t>
      </w:r>
      <w:r w:rsidRPr="0070474C">
        <w:tab/>
      </w:r>
      <w:r w:rsidRPr="0070474C">
        <w:tab/>
        <w:t>6</w:t>
      </w:r>
      <w:r w:rsidR="00CC42E1">
        <w:t>7</w:t>
      </w:r>
    </w:p>
    <w:p w:rsidR="0055273D" w:rsidRPr="0070474C" w:rsidRDefault="0055273D" w:rsidP="007B5BC6">
      <w:pPr>
        <w:tabs>
          <w:tab w:val="right" w:pos="850"/>
          <w:tab w:val="left" w:pos="1134"/>
          <w:tab w:val="left" w:pos="1559"/>
          <w:tab w:val="left" w:pos="1984"/>
          <w:tab w:val="left" w:leader="dot" w:pos="8787"/>
          <w:tab w:val="right" w:pos="9638"/>
        </w:tabs>
        <w:spacing w:after="120"/>
      </w:pPr>
      <w:r w:rsidRPr="0070474C">
        <w:tab/>
      </w:r>
      <w:r w:rsidRPr="0070474C">
        <w:tab/>
        <w:t>D.</w:t>
      </w:r>
      <w:r w:rsidRPr="0070474C">
        <w:tab/>
        <w:t>Legal recourse</w:t>
      </w:r>
      <w:r w:rsidRPr="0070474C">
        <w:tab/>
      </w:r>
      <w:r w:rsidRPr="0070474C">
        <w:tab/>
      </w:r>
      <w:r w:rsidR="007B5BC6">
        <w:t>69</w:t>
      </w:r>
    </w:p>
    <w:p w:rsidR="0055273D" w:rsidRPr="00AB3EDC" w:rsidRDefault="0055273D" w:rsidP="0055273D">
      <w:r w:rsidRPr="00AB3EDC">
        <w:br w:type="page"/>
      </w:r>
    </w:p>
    <w:p w:rsidR="0055273D" w:rsidRPr="00AB3EDC" w:rsidRDefault="0055273D" w:rsidP="00CD4ABB">
      <w:pPr>
        <w:pStyle w:val="HChG"/>
      </w:pPr>
      <w:r w:rsidRPr="00AB3EDC">
        <w:lastRenderedPageBreak/>
        <w:tab/>
      </w:r>
      <w:bookmarkStart w:id="5" w:name="_Toc469048155"/>
      <w:bookmarkStart w:id="6" w:name="_Toc469048435"/>
      <w:r w:rsidRPr="00AB3EDC">
        <w:t>I.</w:t>
      </w:r>
      <w:r w:rsidRPr="00AB3EDC">
        <w:tab/>
        <w:t>General information about the Federal Republic of Germany</w:t>
      </w:r>
      <w:bookmarkEnd w:id="5"/>
      <w:bookmarkEnd w:id="6"/>
    </w:p>
    <w:p w:rsidR="0055273D" w:rsidRPr="00AB3EDC" w:rsidRDefault="0055273D" w:rsidP="002962C5">
      <w:pPr>
        <w:pStyle w:val="H1G"/>
      </w:pPr>
      <w:r w:rsidRPr="00AB3EDC">
        <w:tab/>
      </w:r>
      <w:bookmarkStart w:id="7" w:name="_Toc469048156"/>
      <w:bookmarkStart w:id="8" w:name="_Toc469048436"/>
      <w:r w:rsidRPr="00AB3EDC">
        <w:t>A.</w:t>
      </w:r>
      <w:r w:rsidRPr="00AB3EDC">
        <w:tab/>
        <w:t>Geographical, historical, demographic, social, cultural, economic, and judicial characteristics</w:t>
      </w:r>
      <w:bookmarkEnd w:id="7"/>
      <w:bookmarkEnd w:id="8"/>
    </w:p>
    <w:p w:rsidR="0055273D" w:rsidRPr="00AB3EDC" w:rsidRDefault="0055273D" w:rsidP="002962C5">
      <w:pPr>
        <w:pStyle w:val="H23G"/>
      </w:pPr>
      <w:r w:rsidRPr="00AB3EDC">
        <w:tab/>
      </w:r>
      <w:bookmarkStart w:id="9" w:name="_Toc469048157"/>
      <w:bookmarkStart w:id="10" w:name="_Toc469048437"/>
      <w:r w:rsidRPr="00AB3EDC">
        <w:t>1.</w:t>
      </w:r>
      <w:r w:rsidRPr="00AB3EDC">
        <w:tab/>
        <w:t>Geographical category</w:t>
      </w:r>
      <w:bookmarkEnd w:id="9"/>
      <w:bookmarkEnd w:id="10"/>
    </w:p>
    <w:p w:rsidR="0055273D" w:rsidRPr="00AB3EDC" w:rsidRDefault="0055273D" w:rsidP="002962C5">
      <w:pPr>
        <w:pStyle w:val="SingleTxtG"/>
      </w:pPr>
      <w:r w:rsidRPr="00AB3EDC">
        <w:t>1.</w:t>
      </w:r>
      <w:r w:rsidRPr="00AB3EDC">
        <w:tab/>
        <w:t>In 2014, the Federal Republic of Germany had an area of 357,376 km</w:t>
      </w:r>
      <w:r w:rsidRPr="00EF280D">
        <w:rPr>
          <w:vertAlign w:val="superscript"/>
        </w:rPr>
        <w:t>2</w:t>
      </w:r>
      <w:r w:rsidRPr="00AB3EDC">
        <w:t xml:space="preserve">, including the entire German-Luxembourg sovereign territory. It stretches from the North Sea and the Baltic Sea in the north to the Alps in the south. </w:t>
      </w:r>
    </w:p>
    <w:p w:rsidR="0055273D" w:rsidRPr="00AB3EDC" w:rsidRDefault="0055273D" w:rsidP="000B544B">
      <w:pPr>
        <w:pStyle w:val="SingleTxtG"/>
      </w:pPr>
      <w:r w:rsidRPr="00AB3EDC">
        <w:t>2.</w:t>
      </w:r>
      <w:r w:rsidRPr="00AB3EDC">
        <w:tab/>
        <w:t>The average temperatures of the coldest month of the year (January) range from + 1.5</w:t>
      </w:r>
      <w:r w:rsidR="0012518A">
        <w:t xml:space="preserve"> </w:t>
      </w:r>
      <w:r w:rsidRPr="00AB3EDC">
        <w:t>°C to - 0.5</w:t>
      </w:r>
      <w:r w:rsidR="0012518A">
        <w:t xml:space="preserve"> </w:t>
      </w:r>
      <w:r w:rsidRPr="00AB3EDC">
        <w:t xml:space="preserve">°C in the plain to below </w:t>
      </w:r>
      <w:r w:rsidR="000B544B">
        <w:t>-</w:t>
      </w:r>
      <w:r w:rsidRPr="00AB3EDC">
        <w:t xml:space="preserve"> 6</w:t>
      </w:r>
      <w:r w:rsidR="00EF280D">
        <w:t xml:space="preserve"> </w:t>
      </w:r>
      <w:r w:rsidRPr="00AB3EDC">
        <w:t>°C in the mountains, depending on the altitude. The average July temperatures are up to between + 17</w:t>
      </w:r>
      <w:r w:rsidR="00EF280D">
        <w:t xml:space="preserve"> </w:t>
      </w:r>
      <w:r w:rsidRPr="00AB3EDC">
        <w:t>°C and + 18</w:t>
      </w:r>
      <w:r w:rsidR="00EF280D">
        <w:t xml:space="preserve"> </w:t>
      </w:r>
      <w:r w:rsidRPr="00AB3EDC">
        <w:t>°C on the North German Plain, up to + 20</w:t>
      </w:r>
      <w:r w:rsidR="00DD58B0">
        <w:t xml:space="preserve"> </w:t>
      </w:r>
      <w:r w:rsidRPr="00AB3EDC">
        <w:t>°C in the Upper Rhine Valley. The average annual temperature is + 9</w:t>
      </w:r>
      <w:r w:rsidR="00EF280D">
        <w:t xml:space="preserve"> </w:t>
      </w:r>
      <w:r w:rsidRPr="00AB3EDC">
        <w:t>°C.</w:t>
      </w:r>
    </w:p>
    <w:p w:rsidR="0055273D" w:rsidRPr="00AB3EDC" w:rsidRDefault="0055273D" w:rsidP="00EF280D">
      <w:pPr>
        <w:pStyle w:val="H23G"/>
      </w:pPr>
      <w:r w:rsidRPr="00AB3EDC">
        <w:tab/>
      </w:r>
      <w:bookmarkStart w:id="11" w:name="_Toc469048158"/>
      <w:bookmarkStart w:id="12" w:name="_Toc469048438"/>
      <w:r w:rsidRPr="00AB3EDC">
        <w:t>2.</w:t>
      </w:r>
      <w:r w:rsidRPr="00AB3EDC">
        <w:tab/>
        <w:t>Historical background</w:t>
      </w:r>
      <w:bookmarkEnd w:id="11"/>
      <w:bookmarkEnd w:id="12"/>
    </w:p>
    <w:p w:rsidR="0055273D" w:rsidRPr="00AB3EDC" w:rsidRDefault="0055273D" w:rsidP="002962C5">
      <w:pPr>
        <w:pStyle w:val="SingleTxtG"/>
      </w:pPr>
      <w:r w:rsidRPr="00AB3EDC">
        <w:t>3</w:t>
      </w:r>
      <w:r w:rsidRPr="00AB3EDC">
        <w:tab/>
        <w:t>Fundamental and human rights were entrenched in the Federal Republic of Germany at the federal level for the first time in the 1919 Weimar Reich Constitution, which contained a comprehensive list of basic rights. General, free suffrage was introduced in November 1918; women were able to vote and stand for office for the first time in January 1919. In terms of the organisation of the State, the German Reich was structured as a democratic republic and as a federal state. The authority of the State was vested in the people.</w:t>
      </w:r>
    </w:p>
    <w:p w:rsidR="0055273D" w:rsidRPr="00AB3EDC" w:rsidRDefault="0055273D" w:rsidP="002962C5">
      <w:pPr>
        <w:pStyle w:val="SingleTxtG"/>
      </w:pPr>
      <w:r w:rsidRPr="00AB3EDC">
        <w:t>4.</w:t>
      </w:r>
      <w:r w:rsidRPr="00AB3EDC">
        <w:tab/>
        <w:t>However, the Weimar Reich Constitution was not to last long. Especially the up to then insignificant National Socialist German Workers</w:t>
      </w:r>
      <w:r w:rsidR="00C62E85">
        <w:t>’</w:t>
      </w:r>
      <w:r w:rsidRPr="00AB3EDC">
        <w:t xml:space="preserve"> Party (NSDAP) of Adolf Hitler, which combined an anti-democratic attitude with radical anti-Semitism and agitated unscrupulously against the Republic and the middle-class and social-democratic parties representing it, gained strength at the beginning of the 1930s, and became the strongest party in Parliament. The difficult circumstances prevailing at that time enabled Adolf Hitler to be appointed as Reich Chancellor within an exceptionally short period of time, on 30 January 1933. Only a few weeks thereafter, a process was launched to gradually make the Weimar Reich Constitution invalid. By means of the so-called </w:t>
      </w:r>
      <w:r w:rsidR="00C62E85">
        <w:t>“</w:t>
      </w:r>
      <w:r w:rsidRPr="00AB3EDC">
        <w:t>Decree to protect the people and the State,</w:t>
      </w:r>
      <w:r w:rsidR="00C62E85">
        <w:t>”</w:t>
      </w:r>
      <w:r w:rsidRPr="00AB3EDC">
        <w:t xml:space="preserve"> first of all the basic rights which had just been included in the constitution, such as freedom of opinion, freedom of the press, freedom of association and assembly, and the inviolability of the home, were suspended. Likewise, the privacy of correspondence and telecommunications was suspended. Parallel to this, the criminal provisions were tightened, which was particularly reflected in the introduction of the death penalty for the offences of high treason and arson. </w:t>
      </w:r>
    </w:p>
    <w:p w:rsidR="0055273D" w:rsidRPr="00AB3EDC" w:rsidRDefault="0055273D" w:rsidP="002962C5">
      <w:pPr>
        <w:pStyle w:val="SingleTxtG"/>
      </w:pPr>
      <w:r w:rsidRPr="00AB3EDC">
        <w:t>5.</w:t>
      </w:r>
      <w:r w:rsidRPr="00AB3EDC">
        <w:tab/>
        <w:t>The adoption of the Enabling Act of 24 March 1933, finally, totally abolished the separation of powers between the Reich Government and the Reichstag; the federal structures of the German Reich were dissolved only a short time later, and the tyrannical National Socialist regime had become definitively established. The NS regime from 1933 to 1945 was a time of total disregard of basic and human rights. National Socialist rule was based on persecution and suppression. It pursued the mass extermination of Jewish people and others outlawed for political or ideological, particularly racist, reasons. Only the capitulation of the German Wehrmacht on 8 May 1945 enabled the return to a constitutional order based on respect for human rights.</w:t>
      </w:r>
    </w:p>
    <w:p w:rsidR="0055273D" w:rsidRPr="00AB3EDC" w:rsidRDefault="0055273D" w:rsidP="002962C5">
      <w:pPr>
        <w:pStyle w:val="SingleTxtG"/>
      </w:pPr>
      <w:r w:rsidRPr="00AB3EDC">
        <w:t>6.</w:t>
      </w:r>
      <w:r w:rsidRPr="00AB3EDC">
        <w:tab/>
        <w:t xml:space="preserve">On 23 May 1949, the Basic Law (GG), which had been drafted by the Parliamentary Council, entered into force for the Western German </w:t>
      </w:r>
      <w:proofErr w:type="spellStart"/>
      <w:r w:rsidRPr="00C62E85">
        <w:rPr>
          <w:i/>
          <w:iCs/>
        </w:rPr>
        <w:t>Länder</w:t>
      </w:r>
      <w:proofErr w:type="spellEnd"/>
      <w:r w:rsidRPr="00AB3EDC">
        <w:t xml:space="preserve">. The constitutional deliberations that had preceded the adoption of the Basic Law (GG) were guided by the experience not only from 1919 to 1933 in the area of application of the Weimar Reich Constitution, but also by the signals going out from the Universal Declaration of Human Rights of the United Nations, which was proclaimed on 10 December 1948. What is more, the composition of the Parliamentary Council had a major influence on the contents of the Basic Law (GG). It had four women among its members. These </w:t>
      </w:r>
      <w:r w:rsidR="00C62E85">
        <w:t>“</w:t>
      </w:r>
      <w:r w:rsidRPr="00AB3EDC">
        <w:t>mothers of the Basic Law (GG)</w:t>
      </w:r>
      <w:r w:rsidR="00C62E85">
        <w:t>”</w:t>
      </w:r>
      <w:r w:rsidRPr="00AB3EDC">
        <w:t xml:space="preserve"> successfully campaigned for equal rights for women and men to be included in the list of basic rights.</w:t>
      </w:r>
    </w:p>
    <w:p w:rsidR="0055273D" w:rsidRPr="00AB3EDC" w:rsidRDefault="0055273D" w:rsidP="002962C5">
      <w:pPr>
        <w:pStyle w:val="SingleTxtG"/>
      </w:pPr>
      <w:r w:rsidRPr="00AB3EDC">
        <w:t>7.</w:t>
      </w:r>
      <w:r w:rsidRPr="00AB3EDC">
        <w:tab/>
        <w:t>By contrast, the development in the eastern part of the Federal Republic of Germany was characterised by convergence with the state system of the Soviet Union. The Constitution of the German Democratic Republic (GDR), founded in 1949, paid lip service to the basic rights; however, in actual practice it did not guarantee individual freedom and defensive rights against the State</w:t>
      </w:r>
      <w:r w:rsidR="00C62E85">
        <w:t>’</w:t>
      </w:r>
      <w:r w:rsidRPr="00AB3EDC">
        <w:t xml:space="preserve">s powers. Political persecution, infringements of human rights and the </w:t>
      </w:r>
      <w:r w:rsidR="00C62E85">
        <w:t>“</w:t>
      </w:r>
      <w:r w:rsidRPr="00AB3EDC">
        <w:t>wall</w:t>
      </w:r>
      <w:r w:rsidR="00C62E85">
        <w:t>”</w:t>
      </w:r>
      <w:r w:rsidRPr="00AB3EDC">
        <w:t xml:space="preserve"> between East and West Berlin, with its life-threatening border protection, formed the public image of the state system of the GDR as perceived throughout the world. </w:t>
      </w:r>
    </w:p>
    <w:p w:rsidR="0055273D" w:rsidRPr="00AB3EDC" w:rsidRDefault="0055273D" w:rsidP="002962C5">
      <w:pPr>
        <w:pStyle w:val="SingleTxtG"/>
      </w:pPr>
      <w:r w:rsidRPr="00AB3EDC">
        <w:t>8.</w:t>
      </w:r>
      <w:r w:rsidRPr="00AB3EDC">
        <w:tab/>
        <w:t xml:space="preserve">In September 1989, Hungary opened its borders, permitting thousands of GDR citizens who wished to leave to pass through to Austria and from there to the West. In the GDR itself, more and more people took part in protest activities, firstly within, and then increasingly also outside the Churches. When early in October 1989 the GDR leaders celebrated the 40th anniversary of the founding of the GDR with great pomp and ceremony, mass demonstrations were held, primarily in Leipzig. This led to the resignation of Erich </w:t>
      </w:r>
      <w:proofErr w:type="spellStart"/>
      <w:r w:rsidRPr="00AB3EDC">
        <w:t>Honecker</w:t>
      </w:r>
      <w:proofErr w:type="spellEnd"/>
      <w:r w:rsidRPr="00AB3EDC">
        <w:t>, long-term Chairman of the Council of State of the GDR. Continued pressure from the people finally led to the opening of the Berlin Wall on 9 November 1989. Following the first free elections to the GDR Peoples</w:t>
      </w:r>
      <w:r w:rsidR="00C62E85">
        <w:t>’</w:t>
      </w:r>
      <w:r w:rsidRPr="00AB3EDC">
        <w:t xml:space="preserve"> Chamber on 18 March 1990, negotiations were started between the Governments of the Federal Republic of Germany and the GDR with the aim of agreeing on the details of the unification of both partial states.</w:t>
      </w:r>
    </w:p>
    <w:p w:rsidR="0055273D" w:rsidRPr="00AB3EDC" w:rsidRDefault="0055273D" w:rsidP="002962C5">
      <w:pPr>
        <w:pStyle w:val="SingleTxtG"/>
      </w:pPr>
      <w:r w:rsidRPr="00AB3EDC">
        <w:t>9.</w:t>
      </w:r>
      <w:r w:rsidRPr="00AB3EDC">
        <w:tab/>
        <w:t xml:space="preserve">The German-German Treaty Establishing a Monetary, Economic, and Social Union entered into force on 30 June 1990 as did, on 3 September 1990, the German-German Agreement on the preparation and implementation of the first all-German election to the </w:t>
      </w:r>
      <w:r w:rsidRPr="007540C7">
        <w:rPr>
          <w:i/>
          <w:iCs/>
        </w:rPr>
        <w:t>Bundestag</w:t>
      </w:r>
      <w:r w:rsidRPr="00AB3EDC">
        <w:t xml:space="preserve"> (the parliament of the Federal Republic of Germany). The reunification process was ensured as regards foreign policy with the Agreement of 12 September 1990 on the final regulations with respect to the Federal Republic of Germany, the so-called </w:t>
      </w:r>
      <w:r w:rsidR="00C62E85">
        <w:t>“</w:t>
      </w:r>
      <w:r w:rsidRPr="00AB3EDC">
        <w:t xml:space="preserve">Two </w:t>
      </w:r>
      <w:proofErr w:type="gramStart"/>
      <w:r w:rsidRPr="00AB3EDC">
        <w:t>Plus</w:t>
      </w:r>
      <w:proofErr w:type="gramEnd"/>
      <w:r w:rsidRPr="00AB3EDC">
        <w:t xml:space="preserve"> Four Treaty,</w:t>
      </w:r>
      <w:r w:rsidR="00C62E85">
        <w:t>”</w:t>
      </w:r>
      <w:r w:rsidRPr="00AB3EDC">
        <w:t xml:space="preserve"> which was concluded between both German states, France, the Soviet Union, the United Kingdom, and the United States of America. The </w:t>
      </w:r>
      <w:proofErr w:type="spellStart"/>
      <w:r w:rsidR="00C62E85" w:rsidRPr="00C62E85">
        <w:rPr>
          <w:i/>
          <w:iCs/>
        </w:rPr>
        <w:t>Länder</w:t>
      </w:r>
      <w:proofErr w:type="spellEnd"/>
      <w:r w:rsidRPr="00AB3EDC">
        <w:t xml:space="preserve"> Brandenburg, Mecklenburg-Western Pomerania, Saxony, Saxony-Anhalt, and Thuringia, which had been abolished in 1950 with the conversion of the GDR into a </w:t>
      </w:r>
      <w:proofErr w:type="spellStart"/>
      <w:r w:rsidRPr="00AB3EDC">
        <w:t>united state</w:t>
      </w:r>
      <w:proofErr w:type="spellEnd"/>
      <w:r w:rsidRPr="00AB3EDC">
        <w:t>, were reintroduced with effect from 3 October 1990 by a statute of the GDR of 22 July 1990. On 23 August 1990 the People</w:t>
      </w:r>
      <w:r w:rsidR="00C62E85">
        <w:t>’</w:t>
      </w:r>
      <w:r w:rsidRPr="00AB3EDC">
        <w:t xml:space="preserve">s Chamber in Berlin proclaimed the accession of the GDR to the area of application of the Basic Law (GG) of the Federal Republic of Germany. Upon entry into effect of the Unification Treaty between the GDR and the Federal Republic of Germany on 3 October 1990, the two German states were reunited. </w:t>
      </w:r>
    </w:p>
    <w:p w:rsidR="0055273D" w:rsidRPr="00AB3EDC" w:rsidRDefault="0055273D" w:rsidP="00FC2084">
      <w:pPr>
        <w:pStyle w:val="H23G"/>
      </w:pPr>
      <w:r w:rsidRPr="00AB3EDC">
        <w:tab/>
      </w:r>
      <w:bookmarkStart w:id="13" w:name="_Toc469048159"/>
      <w:bookmarkStart w:id="14" w:name="_Toc469048439"/>
      <w:r w:rsidRPr="00AB3EDC">
        <w:t>3.</w:t>
      </w:r>
      <w:r w:rsidRPr="00AB3EDC">
        <w:tab/>
        <w:t>Demographic characteristics</w:t>
      </w:r>
      <w:bookmarkEnd w:id="13"/>
      <w:bookmarkEnd w:id="14"/>
    </w:p>
    <w:p w:rsidR="0055273D" w:rsidRPr="00AB3EDC" w:rsidRDefault="0055273D" w:rsidP="00FC2084">
      <w:pPr>
        <w:pStyle w:val="H4G"/>
      </w:pPr>
      <w:r w:rsidRPr="00AB3EDC">
        <w:tab/>
      </w:r>
      <w:bookmarkStart w:id="15" w:name="_Toc469048160"/>
      <w:bookmarkStart w:id="16" w:name="_Toc469048440"/>
      <w:r w:rsidR="00FC2084">
        <w:t>(</w:t>
      </w:r>
      <w:r w:rsidRPr="00AB3EDC">
        <w:t>a</w:t>
      </w:r>
      <w:r w:rsidR="00FC2084">
        <w:t>)</w:t>
      </w:r>
      <w:r w:rsidRPr="00AB3EDC">
        <w:tab/>
        <w:t>General information</w:t>
      </w:r>
      <w:bookmarkEnd w:id="15"/>
      <w:bookmarkEnd w:id="16"/>
    </w:p>
    <w:p w:rsidR="0055273D" w:rsidRPr="00AB3EDC" w:rsidRDefault="0055273D" w:rsidP="002962C5">
      <w:pPr>
        <w:pStyle w:val="SingleTxtG"/>
      </w:pPr>
      <w:r w:rsidRPr="00AB3EDC">
        <w:t>10.</w:t>
      </w:r>
      <w:r w:rsidRPr="00AB3EDC">
        <w:tab/>
        <w:t xml:space="preserve">The Federal Republic of Germany had 81.198 million inhabitants on 31 December 2014. The population hence increased by 0.5 </w:t>
      </w:r>
      <w:r w:rsidR="00564A0F">
        <w:t xml:space="preserve">per cent </w:t>
      </w:r>
      <w:r w:rsidRPr="00AB3EDC">
        <w:t xml:space="preserve">in comparison to the previous year. There was also a slight increase with regard to population density, which rose to 227 inhabitants per </w:t>
      </w:r>
      <w:proofErr w:type="spellStart"/>
      <w:r w:rsidRPr="00AB3EDC">
        <w:t>sq</w:t>
      </w:r>
      <w:proofErr w:type="spellEnd"/>
      <w:r w:rsidRPr="00AB3EDC">
        <w:t xml:space="preserve"> km in 2014. The comparative figures of the preceding years are contained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51"/>
        <w:gridCol w:w="2165"/>
        <w:gridCol w:w="2571"/>
        <w:gridCol w:w="1783"/>
      </w:tblGrid>
      <w:tr w:rsidR="00A61830" w:rsidRPr="00A61830" w:rsidTr="00895BD2">
        <w:trPr>
          <w:trHeight w:val="240"/>
          <w:tblHeader/>
        </w:trPr>
        <w:tc>
          <w:tcPr>
            <w:tcW w:w="851" w:type="dxa"/>
            <w:tcBorders>
              <w:top w:val="single" w:sz="4" w:space="0" w:color="auto"/>
              <w:bottom w:val="single" w:sz="12" w:space="0" w:color="auto"/>
            </w:tcBorders>
            <w:shd w:val="clear" w:color="auto" w:fill="auto"/>
            <w:vAlign w:val="bottom"/>
          </w:tcPr>
          <w:p w:rsidR="0055273D" w:rsidRPr="00A61830" w:rsidRDefault="0055273D" w:rsidP="00A61830">
            <w:pPr>
              <w:pStyle w:val="SingleTxtG"/>
              <w:suppressAutoHyphens w:val="0"/>
              <w:spacing w:before="80" w:after="80" w:line="200" w:lineRule="exact"/>
              <w:ind w:left="0" w:right="113"/>
              <w:jc w:val="left"/>
              <w:rPr>
                <w:i/>
                <w:sz w:val="16"/>
              </w:rPr>
            </w:pPr>
            <w:r w:rsidRPr="00A61830">
              <w:rPr>
                <w:i/>
                <w:sz w:val="16"/>
              </w:rPr>
              <w:t>Year</w:t>
            </w:r>
          </w:p>
        </w:tc>
        <w:tc>
          <w:tcPr>
            <w:tcW w:w="2165" w:type="dxa"/>
            <w:tcBorders>
              <w:top w:val="single" w:sz="4" w:space="0" w:color="auto"/>
              <w:bottom w:val="single" w:sz="12" w:space="0" w:color="auto"/>
            </w:tcBorders>
            <w:shd w:val="clear" w:color="auto" w:fill="auto"/>
            <w:vAlign w:val="bottom"/>
          </w:tcPr>
          <w:p w:rsidR="0055273D" w:rsidRPr="00A61830" w:rsidRDefault="0055273D" w:rsidP="00A61830">
            <w:pPr>
              <w:pStyle w:val="SingleTxtG"/>
              <w:suppressAutoHyphens w:val="0"/>
              <w:spacing w:before="80" w:after="80" w:line="200" w:lineRule="exact"/>
              <w:ind w:left="0" w:right="113"/>
              <w:jc w:val="right"/>
              <w:rPr>
                <w:i/>
                <w:sz w:val="16"/>
              </w:rPr>
            </w:pPr>
            <w:r w:rsidRPr="00A61830">
              <w:rPr>
                <w:i/>
                <w:sz w:val="16"/>
              </w:rPr>
              <w:t>Population size</w:t>
            </w:r>
            <w:r w:rsidR="00A61830">
              <w:rPr>
                <w:i/>
                <w:sz w:val="16"/>
              </w:rPr>
              <w:t xml:space="preserve"> </w:t>
            </w:r>
            <w:r w:rsidRPr="00A61830">
              <w:rPr>
                <w:i/>
                <w:sz w:val="16"/>
              </w:rPr>
              <w:t>(in millions)</w:t>
            </w:r>
          </w:p>
        </w:tc>
        <w:tc>
          <w:tcPr>
            <w:tcW w:w="2571" w:type="dxa"/>
            <w:tcBorders>
              <w:top w:val="single" w:sz="4" w:space="0" w:color="auto"/>
              <w:bottom w:val="single" w:sz="12" w:space="0" w:color="auto"/>
            </w:tcBorders>
            <w:shd w:val="clear" w:color="auto" w:fill="auto"/>
            <w:vAlign w:val="bottom"/>
          </w:tcPr>
          <w:p w:rsidR="0055273D" w:rsidRPr="00A61830" w:rsidRDefault="0055273D" w:rsidP="00A61830">
            <w:pPr>
              <w:pStyle w:val="SingleTxtG"/>
              <w:suppressAutoHyphens w:val="0"/>
              <w:spacing w:before="80" w:after="80" w:line="200" w:lineRule="exact"/>
              <w:ind w:left="0" w:right="113"/>
              <w:jc w:val="right"/>
              <w:rPr>
                <w:i/>
                <w:sz w:val="16"/>
              </w:rPr>
            </w:pPr>
            <w:r w:rsidRPr="00A61830">
              <w:rPr>
                <w:i/>
                <w:sz w:val="16"/>
              </w:rPr>
              <w:t>Population growth rate</w:t>
            </w:r>
            <w:r w:rsidR="00A61830">
              <w:rPr>
                <w:i/>
                <w:sz w:val="16"/>
              </w:rPr>
              <w:t xml:space="preserve"> </w:t>
            </w:r>
            <w:r w:rsidRPr="00A61830">
              <w:rPr>
                <w:i/>
                <w:sz w:val="16"/>
              </w:rPr>
              <w:t xml:space="preserve">(in </w:t>
            </w:r>
            <w:r w:rsidR="000761A2">
              <w:rPr>
                <w:i/>
                <w:sz w:val="16"/>
              </w:rPr>
              <w:t>per cent</w:t>
            </w:r>
            <w:r w:rsidRPr="00A61830">
              <w:rPr>
                <w:i/>
                <w:sz w:val="16"/>
              </w:rPr>
              <w:t>)</w:t>
            </w:r>
          </w:p>
        </w:tc>
        <w:tc>
          <w:tcPr>
            <w:tcW w:w="1783" w:type="dxa"/>
            <w:tcBorders>
              <w:top w:val="single" w:sz="4" w:space="0" w:color="auto"/>
              <w:bottom w:val="single" w:sz="12" w:space="0" w:color="auto"/>
            </w:tcBorders>
            <w:shd w:val="clear" w:color="auto" w:fill="auto"/>
            <w:vAlign w:val="bottom"/>
          </w:tcPr>
          <w:p w:rsidR="0055273D" w:rsidRPr="00A61830" w:rsidRDefault="0055273D" w:rsidP="00A61830">
            <w:pPr>
              <w:pStyle w:val="SingleTxtG"/>
              <w:suppressAutoHyphens w:val="0"/>
              <w:spacing w:before="80" w:after="80" w:line="200" w:lineRule="exact"/>
              <w:ind w:left="0" w:right="113"/>
              <w:jc w:val="right"/>
              <w:rPr>
                <w:i/>
                <w:sz w:val="16"/>
              </w:rPr>
            </w:pPr>
            <w:r w:rsidRPr="00A61830">
              <w:rPr>
                <w:i/>
                <w:sz w:val="16"/>
              </w:rPr>
              <w:t>Inhabitants(per km</w:t>
            </w:r>
            <w:r w:rsidRPr="00A61830">
              <w:rPr>
                <w:i/>
                <w:sz w:val="16"/>
                <w:vertAlign w:val="superscript"/>
              </w:rPr>
              <w:t>2</w:t>
            </w:r>
            <w:r w:rsidRPr="00A61830">
              <w:rPr>
                <w:i/>
                <w:sz w:val="16"/>
              </w:rPr>
              <w:t xml:space="preserve">) </w:t>
            </w:r>
          </w:p>
        </w:tc>
      </w:tr>
      <w:tr w:rsidR="00A61830" w:rsidRPr="00A61830" w:rsidTr="00895BD2">
        <w:trPr>
          <w:trHeight w:val="240"/>
        </w:trPr>
        <w:tc>
          <w:tcPr>
            <w:tcW w:w="851" w:type="dxa"/>
            <w:tcBorders>
              <w:top w:val="single" w:sz="12" w:space="0" w:color="auto"/>
            </w:tcBorders>
            <w:shd w:val="clear" w:color="auto" w:fill="auto"/>
          </w:tcPr>
          <w:p w:rsidR="0055273D" w:rsidRPr="00A61830" w:rsidRDefault="0055273D" w:rsidP="00A61830">
            <w:pPr>
              <w:pStyle w:val="SingleTxtG"/>
              <w:suppressAutoHyphens w:val="0"/>
              <w:spacing w:before="40" w:after="40" w:line="220" w:lineRule="exact"/>
              <w:ind w:left="0" w:right="113"/>
              <w:jc w:val="left"/>
              <w:rPr>
                <w:sz w:val="18"/>
              </w:rPr>
            </w:pPr>
            <w:r w:rsidRPr="00A61830">
              <w:rPr>
                <w:sz w:val="18"/>
              </w:rPr>
              <w:t>2014</w:t>
            </w:r>
          </w:p>
        </w:tc>
        <w:tc>
          <w:tcPr>
            <w:tcW w:w="2165" w:type="dxa"/>
            <w:tcBorders>
              <w:top w:val="single" w:sz="12" w:space="0" w:color="auto"/>
            </w:tcBorders>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81.198</w:t>
            </w:r>
          </w:p>
        </w:tc>
        <w:tc>
          <w:tcPr>
            <w:tcW w:w="2571" w:type="dxa"/>
            <w:tcBorders>
              <w:top w:val="single" w:sz="12" w:space="0" w:color="auto"/>
            </w:tcBorders>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+0.53</w:t>
            </w:r>
          </w:p>
        </w:tc>
        <w:tc>
          <w:tcPr>
            <w:tcW w:w="1783" w:type="dxa"/>
            <w:tcBorders>
              <w:top w:val="single" w:sz="12" w:space="0" w:color="auto"/>
            </w:tcBorders>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227</w:t>
            </w:r>
          </w:p>
        </w:tc>
      </w:tr>
      <w:tr w:rsidR="00895BD2" w:rsidRPr="00A61830" w:rsidTr="00895BD2">
        <w:trPr>
          <w:trHeight w:val="240"/>
        </w:trPr>
        <w:tc>
          <w:tcPr>
            <w:tcW w:w="851" w:type="dxa"/>
            <w:shd w:val="clear" w:color="auto" w:fill="auto"/>
          </w:tcPr>
          <w:p w:rsidR="0055273D" w:rsidRPr="00A61830" w:rsidRDefault="0055273D" w:rsidP="00A61830">
            <w:pPr>
              <w:pStyle w:val="SingleTxtG"/>
              <w:suppressAutoHyphens w:val="0"/>
              <w:spacing w:before="40" w:after="40" w:line="220" w:lineRule="exact"/>
              <w:ind w:left="0" w:right="113"/>
              <w:jc w:val="left"/>
              <w:rPr>
                <w:sz w:val="18"/>
              </w:rPr>
            </w:pPr>
            <w:r w:rsidRPr="00A61830">
              <w:rPr>
                <w:sz w:val="18"/>
              </w:rPr>
              <w:t>2013</w:t>
            </w:r>
          </w:p>
        </w:tc>
        <w:tc>
          <w:tcPr>
            <w:tcW w:w="2165" w:type="dxa"/>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80.767</w:t>
            </w:r>
          </w:p>
        </w:tc>
        <w:tc>
          <w:tcPr>
            <w:tcW w:w="2571" w:type="dxa"/>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+0.30</w:t>
            </w:r>
          </w:p>
        </w:tc>
        <w:tc>
          <w:tcPr>
            <w:tcW w:w="1783" w:type="dxa"/>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226</w:t>
            </w:r>
          </w:p>
        </w:tc>
      </w:tr>
      <w:tr w:rsidR="00895BD2" w:rsidRPr="00A61830" w:rsidTr="00895BD2">
        <w:trPr>
          <w:trHeight w:val="240"/>
        </w:trPr>
        <w:tc>
          <w:tcPr>
            <w:tcW w:w="851" w:type="dxa"/>
            <w:shd w:val="clear" w:color="auto" w:fill="auto"/>
          </w:tcPr>
          <w:p w:rsidR="0055273D" w:rsidRPr="00A61830" w:rsidRDefault="0055273D" w:rsidP="00A61830">
            <w:pPr>
              <w:pStyle w:val="SingleTxtG"/>
              <w:suppressAutoHyphens w:val="0"/>
              <w:spacing w:before="40" w:after="40" w:line="220" w:lineRule="exact"/>
              <w:ind w:left="0" w:right="113"/>
              <w:jc w:val="left"/>
              <w:rPr>
                <w:sz w:val="18"/>
              </w:rPr>
            </w:pPr>
            <w:r w:rsidRPr="00A61830">
              <w:rPr>
                <w:sz w:val="18"/>
              </w:rPr>
              <w:t>2012</w:t>
            </w:r>
          </w:p>
        </w:tc>
        <w:tc>
          <w:tcPr>
            <w:tcW w:w="2165" w:type="dxa"/>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 xml:space="preserve">80.524 </w:t>
            </w:r>
          </w:p>
        </w:tc>
        <w:tc>
          <w:tcPr>
            <w:tcW w:w="2571" w:type="dxa"/>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+0.24</w:t>
            </w:r>
          </w:p>
        </w:tc>
        <w:tc>
          <w:tcPr>
            <w:tcW w:w="1783" w:type="dxa"/>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225</w:t>
            </w:r>
          </w:p>
        </w:tc>
      </w:tr>
      <w:tr w:rsidR="00A61830" w:rsidRPr="00A61830" w:rsidTr="00895BD2">
        <w:trPr>
          <w:trHeight w:val="240"/>
        </w:trPr>
        <w:tc>
          <w:tcPr>
            <w:tcW w:w="851" w:type="dxa"/>
            <w:shd w:val="clear" w:color="auto" w:fill="auto"/>
          </w:tcPr>
          <w:p w:rsidR="0055273D" w:rsidRPr="00A61830" w:rsidRDefault="0055273D" w:rsidP="00A61830">
            <w:pPr>
              <w:pStyle w:val="SingleTxtG"/>
              <w:suppressAutoHyphens w:val="0"/>
              <w:spacing w:before="40" w:after="40" w:line="220" w:lineRule="exact"/>
              <w:ind w:left="0" w:right="113"/>
              <w:jc w:val="left"/>
              <w:rPr>
                <w:sz w:val="18"/>
              </w:rPr>
            </w:pPr>
            <w:r w:rsidRPr="00A61830">
              <w:rPr>
                <w:sz w:val="18"/>
              </w:rPr>
              <w:t>2011</w:t>
            </w:r>
          </w:p>
        </w:tc>
        <w:tc>
          <w:tcPr>
            <w:tcW w:w="2165" w:type="dxa"/>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80.328</w:t>
            </w:r>
          </w:p>
        </w:tc>
        <w:tc>
          <w:tcPr>
            <w:tcW w:w="2571" w:type="dxa"/>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x</w:t>
            </w:r>
          </w:p>
        </w:tc>
        <w:tc>
          <w:tcPr>
            <w:tcW w:w="1783" w:type="dxa"/>
            <w:shd w:val="clear" w:color="auto" w:fill="auto"/>
            <w:vAlign w:val="bottom"/>
          </w:tcPr>
          <w:p w:rsidR="0055273D" w:rsidRPr="00A61830" w:rsidRDefault="0055273D" w:rsidP="00A61830">
            <w:pPr>
              <w:pStyle w:val="SingleTxtG"/>
              <w:suppressAutoHyphens w:val="0"/>
              <w:spacing w:before="40" w:after="40" w:line="220" w:lineRule="exact"/>
              <w:ind w:left="0" w:right="113"/>
              <w:jc w:val="right"/>
              <w:rPr>
                <w:sz w:val="18"/>
              </w:rPr>
            </w:pPr>
            <w:r w:rsidRPr="00A61830">
              <w:rPr>
                <w:sz w:val="18"/>
              </w:rPr>
              <w:t>225</w:t>
            </w:r>
          </w:p>
        </w:tc>
      </w:tr>
    </w:tbl>
    <w:p w:rsidR="0055273D" w:rsidRPr="00AB3EDC" w:rsidRDefault="0055273D" w:rsidP="00564A0F">
      <w:pPr>
        <w:pStyle w:val="SingleTxtG"/>
        <w:spacing w:before="240"/>
      </w:pPr>
      <w:r w:rsidRPr="00AB3EDC">
        <w:t>11.</w:t>
      </w:r>
      <w:r w:rsidRPr="00AB3EDC">
        <w:tab/>
        <w:t xml:space="preserve">In 2014, a total of 35.5 </w:t>
      </w:r>
      <w:r w:rsidR="00564A0F">
        <w:t xml:space="preserve">per cent </w:t>
      </w:r>
      <w:r w:rsidRPr="00AB3EDC">
        <w:t xml:space="preserve">of the population of the Federal Republic of Germany lived in densely populated areas pursuant to the degree of urbanisation (classification indicating the character of an area pursuant to Eurostat). In intermediate density areas, the population share was 41.6 </w:t>
      </w:r>
      <w:r w:rsidR="000761A2">
        <w:t>per cent</w:t>
      </w:r>
      <w:r w:rsidRPr="00AB3EDC">
        <w:t xml:space="preserve">, while the population share was 22.9 </w:t>
      </w:r>
      <w:r w:rsidR="00564A0F">
        <w:t xml:space="preserve">per cent </w:t>
      </w:r>
      <w:r w:rsidRPr="00AB3EDC">
        <w:t xml:space="preserve">in the thinly populated areas. The degree of urbanisation classifies the local administrative units as follows: Densely populated areas are cities or metropolitan regions in which at least 50 </w:t>
      </w:r>
      <w:r w:rsidR="00564A0F">
        <w:t xml:space="preserve">per cent </w:t>
      </w:r>
      <w:r w:rsidRPr="00AB3EDC">
        <w:t>of the local population lives in very densely populated urban clusters (urban centres). Intermediate density areas are towns and suburbs or the areas of small towns, in which less than 50</w:t>
      </w:r>
      <w:r w:rsidR="00564A0F">
        <w:t xml:space="preserve"> per cent</w:t>
      </w:r>
      <w:r w:rsidRPr="00AB3EDC">
        <w:t xml:space="preserve"> of the population lives in rural grid cells and less than 50</w:t>
      </w:r>
      <w:r w:rsidR="00564A0F">
        <w:t xml:space="preserve"> per cent</w:t>
      </w:r>
      <w:r w:rsidRPr="00AB3EDC">
        <w:t xml:space="preserve"> of the population lives in very densely populated urban clusters (urban centres). Thinly populated areas are rural areas in which more than 50 </w:t>
      </w:r>
      <w:r w:rsidR="00564A0F">
        <w:t xml:space="preserve">per cent </w:t>
      </w:r>
      <w:r w:rsidRPr="00AB3EDC">
        <w:t xml:space="preserve">of the population lives in rural grid cells. </w:t>
      </w:r>
    </w:p>
    <w:p w:rsidR="0055273D" w:rsidRPr="00AB3EDC" w:rsidRDefault="0055273D" w:rsidP="002962C5">
      <w:pPr>
        <w:pStyle w:val="SingleTxtG"/>
      </w:pPr>
      <w:r w:rsidRPr="00AB3EDC">
        <w:t>12.</w:t>
      </w:r>
      <w:r w:rsidRPr="00AB3EDC">
        <w:tab/>
        <w:t xml:space="preserve">The number of persons under 15 was 10.687 million (male: 5.484 million, female: 5.203 million) in the same year as per 31 December 2014; that of 65-year-olds and older was 17.089 million persons (male: 7.384 million, female: 9.705 millions). The population groups named above can be compared with 53.422 million persons in the age group of 15- to 64-year-olds (male: 26.968 million, female: 26.454 million). For 2014, this leads to a quotient of dependants (the ratio of the population under 15 and from 65 upwards to the population aged from 15 to 64) of 52.0. </w:t>
      </w:r>
    </w:p>
    <w:p w:rsidR="0055273D" w:rsidRPr="00AB3EDC" w:rsidRDefault="0055273D" w:rsidP="00F25AC1">
      <w:pPr>
        <w:pStyle w:val="SingleTxtG"/>
        <w:spacing w:after="240"/>
      </w:pPr>
      <w:r w:rsidRPr="00AB3EDC">
        <w:t>13.</w:t>
      </w:r>
      <w:r w:rsidRPr="00AB3EDC">
        <w:tab/>
        <w:t>8.8 live births, as well as 10.7 deaths, per 1,000 inhabitants were recorded in the Federal Republic of Germany in 2014. The number of births and deaths of the preceding years can be found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51"/>
        <w:gridCol w:w="3259"/>
        <w:gridCol w:w="3260"/>
      </w:tblGrid>
      <w:tr w:rsidR="00F25AC1" w:rsidRPr="00F25AC1" w:rsidTr="00864D37">
        <w:trPr>
          <w:trHeight w:val="240"/>
          <w:tblHeader/>
        </w:trPr>
        <w:tc>
          <w:tcPr>
            <w:tcW w:w="851" w:type="dxa"/>
            <w:tcBorders>
              <w:top w:val="single" w:sz="4" w:space="0" w:color="auto"/>
              <w:bottom w:val="single" w:sz="12" w:space="0" w:color="auto"/>
            </w:tcBorders>
            <w:shd w:val="clear" w:color="auto" w:fill="auto"/>
            <w:vAlign w:val="bottom"/>
          </w:tcPr>
          <w:p w:rsidR="0055273D" w:rsidRPr="00F25AC1" w:rsidRDefault="0055273D" w:rsidP="00F25AC1">
            <w:pPr>
              <w:pStyle w:val="SingleTxtG"/>
              <w:suppressAutoHyphens w:val="0"/>
              <w:spacing w:before="80" w:after="80" w:line="200" w:lineRule="exact"/>
              <w:ind w:left="0" w:right="113"/>
              <w:jc w:val="left"/>
              <w:rPr>
                <w:i/>
                <w:sz w:val="16"/>
              </w:rPr>
            </w:pPr>
            <w:r w:rsidRPr="00F25AC1">
              <w:rPr>
                <w:i/>
                <w:sz w:val="16"/>
              </w:rPr>
              <w:t>Year</w:t>
            </w:r>
          </w:p>
        </w:tc>
        <w:tc>
          <w:tcPr>
            <w:tcW w:w="3259" w:type="dxa"/>
            <w:tcBorders>
              <w:top w:val="single" w:sz="4" w:space="0" w:color="auto"/>
              <w:bottom w:val="single" w:sz="12" w:space="0" w:color="auto"/>
            </w:tcBorders>
            <w:shd w:val="clear" w:color="auto" w:fill="auto"/>
            <w:vAlign w:val="bottom"/>
          </w:tcPr>
          <w:p w:rsidR="0055273D" w:rsidRPr="00F25AC1" w:rsidRDefault="0055273D" w:rsidP="00864D37">
            <w:pPr>
              <w:pStyle w:val="SingleTxtG"/>
              <w:suppressAutoHyphens w:val="0"/>
              <w:spacing w:before="80" w:after="80" w:line="200" w:lineRule="exact"/>
              <w:ind w:left="0" w:right="113"/>
              <w:jc w:val="right"/>
              <w:rPr>
                <w:i/>
                <w:sz w:val="16"/>
              </w:rPr>
            </w:pPr>
            <w:r w:rsidRPr="00F25AC1">
              <w:rPr>
                <w:i/>
                <w:sz w:val="16"/>
              </w:rPr>
              <w:t>Birth-rate</w:t>
            </w:r>
            <w:r w:rsidR="00864D37">
              <w:rPr>
                <w:i/>
                <w:sz w:val="16"/>
              </w:rPr>
              <w:t xml:space="preserve"> </w:t>
            </w:r>
            <w:r w:rsidRPr="00F25AC1">
              <w:rPr>
                <w:i/>
                <w:sz w:val="16"/>
              </w:rPr>
              <w:t>(live births per 1,000 inhabitants)</w:t>
            </w:r>
          </w:p>
        </w:tc>
        <w:tc>
          <w:tcPr>
            <w:tcW w:w="3260" w:type="dxa"/>
            <w:tcBorders>
              <w:top w:val="single" w:sz="4" w:space="0" w:color="auto"/>
              <w:bottom w:val="single" w:sz="12" w:space="0" w:color="auto"/>
            </w:tcBorders>
            <w:shd w:val="clear" w:color="auto" w:fill="auto"/>
            <w:vAlign w:val="bottom"/>
          </w:tcPr>
          <w:p w:rsidR="0055273D" w:rsidRPr="00F25AC1" w:rsidRDefault="0055273D" w:rsidP="00864D37">
            <w:pPr>
              <w:pStyle w:val="SingleTxtG"/>
              <w:suppressAutoHyphens w:val="0"/>
              <w:spacing w:before="80" w:after="80" w:line="200" w:lineRule="exact"/>
              <w:ind w:left="0" w:right="113"/>
              <w:jc w:val="right"/>
              <w:rPr>
                <w:i/>
                <w:sz w:val="16"/>
              </w:rPr>
            </w:pPr>
            <w:r w:rsidRPr="00F25AC1">
              <w:rPr>
                <w:i/>
                <w:sz w:val="16"/>
              </w:rPr>
              <w:t>Mortality</w:t>
            </w:r>
            <w:r w:rsidR="00864D37">
              <w:rPr>
                <w:i/>
                <w:sz w:val="16"/>
              </w:rPr>
              <w:t xml:space="preserve"> </w:t>
            </w:r>
            <w:r w:rsidRPr="00F25AC1">
              <w:rPr>
                <w:i/>
                <w:sz w:val="16"/>
              </w:rPr>
              <w:t>(deaths per 1,000 inhabitants)</w:t>
            </w:r>
          </w:p>
        </w:tc>
      </w:tr>
      <w:tr w:rsidR="00F25AC1" w:rsidRPr="00F25AC1" w:rsidTr="00864D37">
        <w:trPr>
          <w:trHeight w:val="240"/>
        </w:trPr>
        <w:tc>
          <w:tcPr>
            <w:tcW w:w="851" w:type="dxa"/>
            <w:tcBorders>
              <w:top w:val="single" w:sz="12" w:space="0" w:color="auto"/>
            </w:tcBorders>
            <w:shd w:val="clear" w:color="auto" w:fill="auto"/>
          </w:tcPr>
          <w:p w:rsidR="0055273D" w:rsidRPr="00F25AC1" w:rsidRDefault="0055273D" w:rsidP="00F25AC1">
            <w:pPr>
              <w:pStyle w:val="SingleTxtG"/>
              <w:suppressAutoHyphens w:val="0"/>
              <w:spacing w:before="40" w:after="40" w:line="220" w:lineRule="exact"/>
              <w:ind w:left="0" w:right="113"/>
              <w:jc w:val="left"/>
              <w:rPr>
                <w:sz w:val="18"/>
              </w:rPr>
            </w:pPr>
            <w:r w:rsidRPr="00F25AC1">
              <w:rPr>
                <w:sz w:val="18"/>
              </w:rPr>
              <w:t>2014</w:t>
            </w:r>
          </w:p>
        </w:tc>
        <w:tc>
          <w:tcPr>
            <w:tcW w:w="3259" w:type="dxa"/>
            <w:tcBorders>
              <w:top w:val="single" w:sz="12" w:space="0" w:color="auto"/>
            </w:tcBorders>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8.8</w:t>
            </w:r>
          </w:p>
        </w:tc>
        <w:tc>
          <w:tcPr>
            <w:tcW w:w="3260" w:type="dxa"/>
            <w:tcBorders>
              <w:top w:val="single" w:sz="12" w:space="0" w:color="auto"/>
            </w:tcBorders>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10.7</w:t>
            </w:r>
          </w:p>
        </w:tc>
      </w:tr>
      <w:tr w:rsidR="00864D37" w:rsidRPr="00F25AC1" w:rsidTr="00864D37">
        <w:trPr>
          <w:trHeight w:val="240"/>
        </w:trPr>
        <w:tc>
          <w:tcPr>
            <w:tcW w:w="851" w:type="dxa"/>
            <w:shd w:val="clear" w:color="auto" w:fill="auto"/>
          </w:tcPr>
          <w:p w:rsidR="0055273D" w:rsidRPr="00F25AC1" w:rsidRDefault="0055273D" w:rsidP="00F25AC1">
            <w:pPr>
              <w:pStyle w:val="SingleTxtG"/>
              <w:suppressAutoHyphens w:val="0"/>
              <w:spacing w:before="40" w:after="40" w:line="220" w:lineRule="exact"/>
              <w:ind w:left="0" w:right="113"/>
              <w:jc w:val="left"/>
              <w:rPr>
                <w:sz w:val="18"/>
              </w:rPr>
            </w:pPr>
            <w:r w:rsidRPr="00F25AC1">
              <w:rPr>
                <w:sz w:val="18"/>
              </w:rPr>
              <w:t>2013</w:t>
            </w:r>
          </w:p>
        </w:tc>
        <w:tc>
          <w:tcPr>
            <w:tcW w:w="3259" w:type="dxa"/>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8.5</w:t>
            </w:r>
          </w:p>
        </w:tc>
        <w:tc>
          <w:tcPr>
            <w:tcW w:w="3260" w:type="dxa"/>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11.1</w:t>
            </w:r>
          </w:p>
        </w:tc>
      </w:tr>
      <w:tr w:rsidR="00864D37" w:rsidRPr="00F25AC1" w:rsidTr="00864D37">
        <w:trPr>
          <w:trHeight w:val="240"/>
        </w:trPr>
        <w:tc>
          <w:tcPr>
            <w:tcW w:w="851" w:type="dxa"/>
            <w:shd w:val="clear" w:color="auto" w:fill="auto"/>
          </w:tcPr>
          <w:p w:rsidR="0055273D" w:rsidRPr="00F25AC1" w:rsidRDefault="0055273D" w:rsidP="00F25AC1">
            <w:pPr>
              <w:pStyle w:val="SingleTxtG"/>
              <w:suppressAutoHyphens w:val="0"/>
              <w:spacing w:before="40" w:after="40" w:line="220" w:lineRule="exact"/>
              <w:ind w:left="0" w:right="113"/>
              <w:jc w:val="left"/>
              <w:rPr>
                <w:sz w:val="18"/>
              </w:rPr>
            </w:pPr>
            <w:r w:rsidRPr="00F25AC1">
              <w:rPr>
                <w:sz w:val="18"/>
              </w:rPr>
              <w:t>2012</w:t>
            </w:r>
            <w:r w:rsidRPr="00F25AC1">
              <w:rPr>
                <w:rStyle w:val="FootnoteReference"/>
              </w:rPr>
              <w:footnoteReference w:id="3"/>
            </w:r>
          </w:p>
        </w:tc>
        <w:tc>
          <w:tcPr>
            <w:tcW w:w="3259" w:type="dxa"/>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8.4</w:t>
            </w:r>
          </w:p>
        </w:tc>
        <w:tc>
          <w:tcPr>
            <w:tcW w:w="3260" w:type="dxa"/>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10.8</w:t>
            </w:r>
          </w:p>
        </w:tc>
      </w:tr>
      <w:tr w:rsidR="00864D37" w:rsidRPr="00F25AC1" w:rsidTr="00864D37">
        <w:trPr>
          <w:trHeight w:val="240"/>
        </w:trPr>
        <w:tc>
          <w:tcPr>
            <w:tcW w:w="851" w:type="dxa"/>
            <w:shd w:val="clear" w:color="auto" w:fill="auto"/>
          </w:tcPr>
          <w:p w:rsidR="0055273D" w:rsidRPr="00F25AC1" w:rsidRDefault="0055273D" w:rsidP="00F25AC1">
            <w:pPr>
              <w:pStyle w:val="SingleTxtG"/>
              <w:suppressAutoHyphens w:val="0"/>
              <w:spacing w:before="40" w:after="40" w:line="220" w:lineRule="exact"/>
              <w:ind w:left="0" w:right="113"/>
              <w:jc w:val="left"/>
              <w:rPr>
                <w:sz w:val="18"/>
              </w:rPr>
            </w:pPr>
            <w:r w:rsidRPr="00F25AC1">
              <w:rPr>
                <w:sz w:val="18"/>
              </w:rPr>
              <w:t>2011</w:t>
            </w:r>
          </w:p>
        </w:tc>
        <w:tc>
          <w:tcPr>
            <w:tcW w:w="3259" w:type="dxa"/>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8.3</w:t>
            </w:r>
          </w:p>
        </w:tc>
        <w:tc>
          <w:tcPr>
            <w:tcW w:w="3260" w:type="dxa"/>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10.6</w:t>
            </w:r>
          </w:p>
        </w:tc>
      </w:tr>
      <w:tr w:rsidR="00864D37" w:rsidRPr="00F25AC1" w:rsidTr="00864D37">
        <w:trPr>
          <w:trHeight w:val="240"/>
        </w:trPr>
        <w:tc>
          <w:tcPr>
            <w:tcW w:w="851" w:type="dxa"/>
            <w:shd w:val="clear" w:color="auto" w:fill="auto"/>
          </w:tcPr>
          <w:p w:rsidR="0055273D" w:rsidRPr="00F25AC1" w:rsidRDefault="0055273D" w:rsidP="00F25AC1">
            <w:pPr>
              <w:pStyle w:val="SingleTxtG"/>
              <w:suppressAutoHyphens w:val="0"/>
              <w:spacing w:before="40" w:after="40" w:line="220" w:lineRule="exact"/>
              <w:ind w:left="0" w:right="113"/>
              <w:jc w:val="left"/>
              <w:rPr>
                <w:sz w:val="18"/>
              </w:rPr>
            </w:pPr>
            <w:r w:rsidRPr="00F25AC1">
              <w:rPr>
                <w:sz w:val="18"/>
              </w:rPr>
              <w:t>2010</w:t>
            </w:r>
          </w:p>
        </w:tc>
        <w:tc>
          <w:tcPr>
            <w:tcW w:w="3259" w:type="dxa"/>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8.3</w:t>
            </w:r>
          </w:p>
        </w:tc>
        <w:tc>
          <w:tcPr>
            <w:tcW w:w="3260" w:type="dxa"/>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10.5</w:t>
            </w:r>
          </w:p>
        </w:tc>
      </w:tr>
      <w:tr w:rsidR="00F25AC1" w:rsidRPr="00F25AC1" w:rsidTr="00864D37">
        <w:trPr>
          <w:trHeight w:val="240"/>
        </w:trPr>
        <w:tc>
          <w:tcPr>
            <w:tcW w:w="851" w:type="dxa"/>
            <w:shd w:val="clear" w:color="auto" w:fill="auto"/>
          </w:tcPr>
          <w:p w:rsidR="0055273D" w:rsidRPr="00F25AC1" w:rsidRDefault="0055273D" w:rsidP="00F25AC1">
            <w:pPr>
              <w:pStyle w:val="SingleTxtG"/>
              <w:suppressAutoHyphens w:val="0"/>
              <w:spacing w:before="40" w:after="40" w:line="220" w:lineRule="exact"/>
              <w:ind w:left="0" w:right="113"/>
              <w:jc w:val="left"/>
              <w:rPr>
                <w:sz w:val="18"/>
              </w:rPr>
            </w:pPr>
            <w:r w:rsidRPr="00F25AC1">
              <w:rPr>
                <w:sz w:val="18"/>
              </w:rPr>
              <w:t>2009</w:t>
            </w:r>
          </w:p>
        </w:tc>
        <w:tc>
          <w:tcPr>
            <w:tcW w:w="3259" w:type="dxa"/>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8.1</w:t>
            </w:r>
          </w:p>
        </w:tc>
        <w:tc>
          <w:tcPr>
            <w:tcW w:w="3260" w:type="dxa"/>
            <w:shd w:val="clear" w:color="auto" w:fill="auto"/>
            <w:vAlign w:val="bottom"/>
          </w:tcPr>
          <w:p w:rsidR="0055273D" w:rsidRPr="00F25AC1" w:rsidRDefault="0055273D" w:rsidP="00F25AC1">
            <w:pPr>
              <w:pStyle w:val="SingleTxtG"/>
              <w:suppressAutoHyphens w:val="0"/>
              <w:spacing w:before="40" w:after="40" w:line="220" w:lineRule="exact"/>
              <w:ind w:left="0" w:right="113"/>
              <w:jc w:val="right"/>
              <w:rPr>
                <w:sz w:val="18"/>
              </w:rPr>
            </w:pPr>
            <w:r w:rsidRPr="00F25AC1">
              <w:rPr>
                <w:sz w:val="18"/>
              </w:rPr>
              <w:t>10.4</w:t>
            </w:r>
          </w:p>
        </w:tc>
      </w:tr>
    </w:tbl>
    <w:p w:rsidR="0055273D" w:rsidRPr="00AB3EDC" w:rsidRDefault="0055273D" w:rsidP="00367E93">
      <w:pPr>
        <w:pStyle w:val="SingleTxtG"/>
        <w:spacing w:before="240"/>
      </w:pPr>
      <w:r w:rsidRPr="00AB3EDC">
        <w:t>14.</w:t>
      </w:r>
      <w:r w:rsidRPr="00AB3EDC">
        <w:tab/>
        <w:t xml:space="preserve">The birth-rate (total fertility rate) in 2014 was 1.47 children per woman of child-bearing age. The current average life expectancy of </w:t>
      </w:r>
      <w:proofErr w:type="spellStart"/>
      <w:r w:rsidRPr="00AB3EDC">
        <w:t>newborn</w:t>
      </w:r>
      <w:proofErr w:type="spellEnd"/>
      <w:r w:rsidRPr="00AB3EDC">
        <w:t xml:space="preserve"> girls is 83.1; the average life expectancy of </w:t>
      </w:r>
      <w:proofErr w:type="spellStart"/>
      <w:r w:rsidRPr="00AB3EDC">
        <w:t>newborn</w:t>
      </w:r>
      <w:proofErr w:type="spellEnd"/>
      <w:r w:rsidRPr="00AB3EDC">
        <w:t xml:space="preserve"> boys is 78.1.</w:t>
      </w:r>
      <w:r w:rsidRPr="00BE1416">
        <w:rPr>
          <w:rStyle w:val="FootnoteReference"/>
        </w:rPr>
        <w:footnoteReference w:id="4"/>
      </w:r>
    </w:p>
    <w:p w:rsidR="0055273D" w:rsidRPr="00AB3EDC" w:rsidRDefault="0055273D" w:rsidP="00F25AC1">
      <w:pPr>
        <w:pStyle w:val="H4G"/>
      </w:pPr>
      <w:r w:rsidRPr="00AB3EDC">
        <w:tab/>
      </w:r>
      <w:bookmarkStart w:id="17" w:name="_Toc469048161"/>
      <w:bookmarkStart w:id="18" w:name="_Toc469048441"/>
      <w:r w:rsidR="00F25AC1">
        <w:t>(</w:t>
      </w:r>
      <w:r w:rsidRPr="00AB3EDC">
        <w:t>b</w:t>
      </w:r>
      <w:r w:rsidR="00F25AC1">
        <w:t>)</w:t>
      </w:r>
      <w:r w:rsidRPr="00AB3EDC">
        <w:t xml:space="preserve"> </w:t>
      </w:r>
      <w:r w:rsidRPr="00AB3EDC">
        <w:tab/>
        <w:t>Shares of the population with foreign nationality</w:t>
      </w:r>
      <w:bookmarkEnd w:id="17"/>
      <w:bookmarkEnd w:id="18"/>
    </w:p>
    <w:p w:rsidR="0055273D" w:rsidRPr="00AB3EDC" w:rsidRDefault="0055273D" w:rsidP="006F002A">
      <w:pPr>
        <w:pStyle w:val="SingleTxtG"/>
        <w:spacing w:after="240"/>
      </w:pPr>
      <w:r w:rsidRPr="00AB3EDC">
        <w:t>15.</w:t>
      </w:r>
      <w:r w:rsidRPr="00AB3EDC">
        <w:tab/>
        <w:t xml:space="preserve">Statistical data on the ethnic composition of the population living in the Federal Republic of Germany are not collected; this is the consequence of the persecution of ethnic minorities during the tyrannical National Socialist regime. The table below however provides information on the composition of the foreign population living in the Federal Republic of Germany. The numbers relate to the year under report 2014: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44"/>
        <w:gridCol w:w="1442"/>
        <w:gridCol w:w="1442"/>
        <w:gridCol w:w="1442"/>
      </w:tblGrid>
      <w:tr w:rsidR="00864D37" w:rsidRPr="00864D37" w:rsidTr="00C009BF">
        <w:trPr>
          <w:cantSplit/>
          <w:trHeight w:val="240"/>
          <w:tblHeader/>
        </w:trPr>
        <w:tc>
          <w:tcPr>
            <w:tcW w:w="3044" w:type="dxa"/>
            <w:vMerge w:val="restart"/>
            <w:tcBorders>
              <w:top w:val="single" w:sz="4" w:space="0" w:color="auto"/>
              <w:bottom w:val="nil"/>
            </w:tcBorders>
            <w:shd w:val="clear" w:color="auto" w:fill="auto"/>
            <w:vAlign w:val="bottom"/>
          </w:tcPr>
          <w:p w:rsidR="0055273D" w:rsidRPr="00864D37" w:rsidRDefault="0055273D" w:rsidP="00C009BF">
            <w:pPr>
              <w:pStyle w:val="SingleTxtG"/>
              <w:suppressAutoHyphens w:val="0"/>
              <w:spacing w:before="80" w:after="80" w:line="200" w:lineRule="exact"/>
              <w:ind w:left="0" w:right="113"/>
              <w:jc w:val="left"/>
              <w:rPr>
                <w:i/>
                <w:sz w:val="16"/>
              </w:rPr>
            </w:pPr>
            <w:r w:rsidRPr="00864D37">
              <w:rPr>
                <w:i/>
                <w:sz w:val="16"/>
              </w:rPr>
              <w:t>Continent/nationality</w:t>
            </w:r>
          </w:p>
        </w:tc>
        <w:tc>
          <w:tcPr>
            <w:tcW w:w="4326" w:type="dxa"/>
            <w:gridSpan w:val="3"/>
            <w:tcBorders>
              <w:top w:val="single" w:sz="4" w:space="0" w:color="auto"/>
              <w:bottom w:val="single" w:sz="4" w:space="0" w:color="auto"/>
            </w:tcBorders>
            <w:shd w:val="clear" w:color="auto" w:fill="auto"/>
            <w:vAlign w:val="bottom"/>
          </w:tcPr>
          <w:p w:rsidR="0055273D" w:rsidRPr="00864D37" w:rsidRDefault="0055273D" w:rsidP="00C009BF">
            <w:pPr>
              <w:pStyle w:val="SingleTxtG"/>
              <w:suppressAutoHyphens w:val="0"/>
              <w:spacing w:before="80" w:after="80" w:line="200" w:lineRule="exact"/>
              <w:ind w:left="0" w:right="113"/>
              <w:jc w:val="center"/>
              <w:rPr>
                <w:i/>
                <w:sz w:val="16"/>
              </w:rPr>
            </w:pPr>
            <w:r w:rsidRPr="00864D37">
              <w:rPr>
                <w:i/>
                <w:sz w:val="16"/>
              </w:rPr>
              <w:t>Number of individuals</w:t>
            </w:r>
          </w:p>
        </w:tc>
      </w:tr>
      <w:tr w:rsidR="00864D37" w:rsidRPr="00864D37" w:rsidTr="00C009BF">
        <w:trPr>
          <w:cantSplit/>
          <w:trHeight w:val="240"/>
          <w:tblHeader/>
        </w:trPr>
        <w:tc>
          <w:tcPr>
            <w:tcW w:w="3044" w:type="dxa"/>
            <w:vMerge/>
            <w:tcBorders>
              <w:top w:val="nil"/>
              <w:bottom w:val="single" w:sz="12" w:space="0" w:color="auto"/>
            </w:tcBorders>
            <w:shd w:val="clear" w:color="auto" w:fill="auto"/>
            <w:vAlign w:val="bottom"/>
          </w:tcPr>
          <w:p w:rsidR="0055273D" w:rsidRPr="00864D37" w:rsidRDefault="0055273D" w:rsidP="00864D37">
            <w:pPr>
              <w:pStyle w:val="SingleTxtG"/>
              <w:suppressAutoHyphens w:val="0"/>
              <w:spacing w:before="40" w:after="40" w:line="220" w:lineRule="exact"/>
              <w:ind w:left="0" w:right="113"/>
              <w:jc w:val="left"/>
              <w:rPr>
                <w:sz w:val="18"/>
              </w:rPr>
            </w:pPr>
          </w:p>
        </w:tc>
        <w:tc>
          <w:tcPr>
            <w:tcW w:w="1442" w:type="dxa"/>
            <w:tcBorders>
              <w:top w:val="single" w:sz="4" w:space="0" w:color="auto"/>
              <w:bottom w:val="single" w:sz="12" w:space="0" w:color="auto"/>
            </w:tcBorders>
            <w:shd w:val="clear" w:color="auto" w:fill="auto"/>
            <w:vAlign w:val="bottom"/>
          </w:tcPr>
          <w:p w:rsidR="0055273D" w:rsidRPr="00F16DC9" w:rsidRDefault="0055273D" w:rsidP="00F16DC9">
            <w:pPr>
              <w:pStyle w:val="SingleTxtG"/>
              <w:suppressAutoHyphens w:val="0"/>
              <w:spacing w:before="80" w:after="80" w:line="200" w:lineRule="exact"/>
              <w:ind w:left="0" w:right="113"/>
              <w:jc w:val="right"/>
              <w:rPr>
                <w:b/>
                <w:bCs/>
                <w:i/>
                <w:sz w:val="16"/>
              </w:rPr>
            </w:pPr>
            <w:r w:rsidRPr="00F16DC9">
              <w:rPr>
                <w:b/>
                <w:bCs/>
                <w:i/>
                <w:sz w:val="16"/>
              </w:rPr>
              <w:t>Total</w:t>
            </w:r>
          </w:p>
        </w:tc>
        <w:tc>
          <w:tcPr>
            <w:tcW w:w="1442" w:type="dxa"/>
            <w:tcBorders>
              <w:top w:val="single" w:sz="4" w:space="0" w:color="auto"/>
              <w:bottom w:val="single" w:sz="12" w:space="0" w:color="auto"/>
            </w:tcBorders>
            <w:shd w:val="clear" w:color="auto" w:fill="auto"/>
            <w:vAlign w:val="bottom"/>
          </w:tcPr>
          <w:p w:rsidR="0055273D" w:rsidRPr="00F16DC9" w:rsidRDefault="0055273D" w:rsidP="00F16DC9">
            <w:pPr>
              <w:pStyle w:val="SingleTxtG"/>
              <w:suppressAutoHyphens w:val="0"/>
              <w:spacing w:before="80" w:after="80" w:line="200" w:lineRule="exact"/>
              <w:ind w:left="0" w:right="113"/>
              <w:jc w:val="right"/>
              <w:rPr>
                <w:i/>
                <w:sz w:val="16"/>
              </w:rPr>
            </w:pPr>
            <w:r w:rsidRPr="00F16DC9">
              <w:rPr>
                <w:i/>
                <w:sz w:val="16"/>
              </w:rPr>
              <w:t>Male</w:t>
            </w:r>
          </w:p>
        </w:tc>
        <w:tc>
          <w:tcPr>
            <w:tcW w:w="1442" w:type="dxa"/>
            <w:tcBorders>
              <w:top w:val="single" w:sz="4" w:space="0" w:color="auto"/>
              <w:bottom w:val="single" w:sz="12" w:space="0" w:color="auto"/>
            </w:tcBorders>
            <w:shd w:val="clear" w:color="auto" w:fill="auto"/>
            <w:vAlign w:val="bottom"/>
          </w:tcPr>
          <w:p w:rsidR="0055273D" w:rsidRPr="00F16DC9" w:rsidRDefault="0055273D" w:rsidP="00F16DC9">
            <w:pPr>
              <w:pStyle w:val="SingleTxtG"/>
              <w:suppressAutoHyphens w:val="0"/>
              <w:spacing w:before="80" w:after="80" w:line="200" w:lineRule="exact"/>
              <w:ind w:left="0" w:right="113"/>
              <w:jc w:val="right"/>
              <w:rPr>
                <w:i/>
                <w:sz w:val="16"/>
              </w:rPr>
            </w:pPr>
            <w:r w:rsidRPr="00F16DC9">
              <w:rPr>
                <w:i/>
                <w:sz w:val="16"/>
              </w:rPr>
              <w:t xml:space="preserve">Female </w:t>
            </w:r>
          </w:p>
        </w:tc>
      </w:tr>
      <w:tr w:rsidR="00C009BF" w:rsidRPr="00864D37" w:rsidTr="00C009BF">
        <w:trPr>
          <w:trHeight w:val="240"/>
        </w:trPr>
        <w:tc>
          <w:tcPr>
            <w:tcW w:w="3044" w:type="dxa"/>
            <w:tcBorders>
              <w:top w:val="single" w:sz="12" w:space="0" w:color="auto"/>
            </w:tcBorders>
            <w:shd w:val="clear" w:color="auto" w:fill="auto"/>
          </w:tcPr>
          <w:p w:rsidR="0055273D" w:rsidRPr="00864D37" w:rsidRDefault="0055273D" w:rsidP="00864D37">
            <w:pPr>
              <w:pStyle w:val="SingleTxtG"/>
              <w:suppressAutoHyphens w:val="0"/>
              <w:spacing w:before="40" w:after="40" w:line="220" w:lineRule="exact"/>
              <w:ind w:left="0" w:right="113"/>
              <w:jc w:val="left"/>
              <w:rPr>
                <w:sz w:val="18"/>
              </w:rPr>
            </w:pPr>
            <w:r w:rsidRPr="00864D37">
              <w:rPr>
                <w:sz w:val="18"/>
              </w:rPr>
              <w:t xml:space="preserve">Europe </w:t>
            </w:r>
          </w:p>
        </w:tc>
        <w:tc>
          <w:tcPr>
            <w:tcW w:w="1442" w:type="dxa"/>
            <w:tcBorders>
              <w:top w:val="single" w:sz="12" w:space="0" w:color="auto"/>
            </w:tcBorders>
            <w:shd w:val="clear" w:color="auto" w:fill="auto"/>
            <w:vAlign w:val="bottom"/>
          </w:tcPr>
          <w:p w:rsidR="0055273D" w:rsidRPr="00C009BF" w:rsidRDefault="0055273D" w:rsidP="00864D37">
            <w:pPr>
              <w:pStyle w:val="SingleTxtG"/>
              <w:suppressAutoHyphens w:val="0"/>
              <w:spacing w:before="40" w:after="40" w:line="220" w:lineRule="exact"/>
              <w:ind w:left="0" w:right="113"/>
              <w:jc w:val="right"/>
              <w:rPr>
                <w:b/>
                <w:bCs/>
                <w:sz w:val="18"/>
              </w:rPr>
            </w:pPr>
            <w:r w:rsidRPr="00C009BF">
              <w:rPr>
                <w:b/>
                <w:bCs/>
                <w:sz w:val="18"/>
              </w:rPr>
              <w:t>5</w:t>
            </w:r>
            <w:r w:rsidR="00257C9C" w:rsidRPr="00C009BF">
              <w:rPr>
                <w:b/>
                <w:bCs/>
                <w:sz w:val="18"/>
              </w:rPr>
              <w:t xml:space="preserve"> </w:t>
            </w:r>
            <w:r w:rsidRPr="00C009BF">
              <w:rPr>
                <w:b/>
                <w:bCs/>
                <w:sz w:val="18"/>
              </w:rPr>
              <w:t>948</w:t>
            </w:r>
            <w:r w:rsidR="00257C9C" w:rsidRPr="00C009BF">
              <w:rPr>
                <w:b/>
                <w:bCs/>
                <w:sz w:val="18"/>
              </w:rPr>
              <w:t xml:space="preserve"> </w:t>
            </w:r>
            <w:r w:rsidRPr="00C009BF">
              <w:rPr>
                <w:b/>
                <w:bCs/>
                <w:sz w:val="18"/>
              </w:rPr>
              <w:t xml:space="preserve">896 </w:t>
            </w:r>
          </w:p>
        </w:tc>
        <w:tc>
          <w:tcPr>
            <w:tcW w:w="1442" w:type="dxa"/>
            <w:tcBorders>
              <w:top w:val="single" w:sz="12" w:space="0" w:color="auto"/>
            </w:tcBorders>
            <w:shd w:val="clear" w:color="auto" w:fill="auto"/>
            <w:vAlign w:val="bottom"/>
          </w:tcPr>
          <w:p w:rsidR="0055273D" w:rsidRPr="00864D37" w:rsidRDefault="0055273D" w:rsidP="00864D37">
            <w:pPr>
              <w:pStyle w:val="SingleTxtG"/>
              <w:suppressAutoHyphens w:val="0"/>
              <w:spacing w:before="40" w:after="40" w:line="220" w:lineRule="exact"/>
              <w:ind w:left="0" w:right="113"/>
              <w:jc w:val="right"/>
              <w:rPr>
                <w:sz w:val="18"/>
              </w:rPr>
            </w:pPr>
            <w:r w:rsidRPr="00864D37">
              <w:rPr>
                <w:sz w:val="18"/>
              </w:rPr>
              <w:t>3</w:t>
            </w:r>
            <w:r w:rsidR="00170CDF">
              <w:rPr>
                <w:sz w:val="18"/>
              </w:rPr>
              <w:t xml:space="preserve"> </w:t>
            </w:r>
            <w:r w:rsidRPr="00864D37">
              <w:rPr>
                <w:sz w:val="18"/>
              </w:rPr>
              <w:t>053</w:t>
            </w:r>
            <w:r w:rsidR="00170CDF">
              <w:rPr>
                <w:sz w:val="18"/>
              </w:rPr>
              <w:t xml:space="preserve"> </w:t>
            </w:r>
            <w:r w:rsidRPr="00864D37">
              <w:rPr>
                <w:sz w:val="18"/>
              </w:rPr>
              <w:t>978</w:t>
            </w:r>
          </w:p>
        </w:tc>
        <w:tc>
          <w:tcPr>
            <w:tcW w:w="1442" w:type="dxa"/>
            <w:tcBorders>
              <w:top w:val="single" w:sz="12" w:space="0" w:color="auto"/>
            </w:tcBorders>
            <w:shd w:val="clear" w:color="auto" w:fill="auto"/>
            <w:vAlign w:val="bottom"/>
          </w:tcPr>
          <w:p w:rsidR="0055273D" w:rsidRPr="00864D37" w:rsidRDefault="0055273D" w:rsidP="00864D37">
            <w:pPr>
              <w:pStyle w:val="SingleTxtG"/>
              <w:suppressAutoHyphens w:val="0"/>
              <w:spacing w:before="40" w:after="40" w:line="220" w:lineRule="exact"/>
              <w:ind w:left="0" w:right="113"/>
              <w:jc w:val="right"/>
              <w:rPr>
                <w:sz w:val="18"/>
              </w:rPr>
            </w:pPr>
            <w:r w:rsidRPr="00864D37">
              <w:rPr>
                <w:sz w:val="18"/>
              </w:rPr>
              <w:t>2</w:t>
            </w:r>
            <w:r w:rsidR="00170CDF">
              <w:rPr>
                <w:sz w:val="18"/>
              </w:rPr>
              <w:t xml:space="preserve"> </w:t>
            </w:r>
            <w:r w:rsidRPr="00864D37">
              <w:rPr>
                <w:sz w:val="18"/>
              </w:rPr>
              <w:t>894</w:t>
            </w:r>
            <w:r w:rsidR="00170CDF">
              <w:rPr>
                <w:sz w:val="18"/>
              </w:rPr>
              <w:t xml:space="preserve"> </w:t>
            </w:r>
            <w:r w:rsidRPr="00864D37">
              <w:rPr>
                <w:sz w:val="18"/>
              </w:rPr>
              <w:t>918</w:t>
            </w:r>
          </w:p>
        </w:tc>
      </w:tr>
      <w:tr w:rsidR="00C009BF" w:rsidRPr="00864D37" w:rsidTr="00C009BF">
        <w:trPr>
          <w:trHeight w:val="240"/>
        </w:trPr>
        <w:tc>
          <w:tcPr>
            <w:tcW w:w="3044" w:type="dxa"/>
            <w:shd w:val="clear" w:color="auto" w:fill="auto"/>
          </w:tcPr>
          <w:p w:rsidR="0055273D" w:rsidRPr="00864D37" w:rsidRDefault="0055273D" w:rsidP="00257C9C">
            <w:pPr>
              <w:pStyle w:val="SingleTxtG"/>
              <w:suppressAutoHyphens w:val="0"/>
              <w:spacing w:before="40" w:after="40" w:line="220" w:lineRule="exact"/>
              <w:ind w:left="284" w:right="113"/>
              <w:jc w:val="left"/>
              <w:rPr>
                <w:sz w:val="18"/>
              </w:rPr>
            </w:pPr>
            <w:r w:rsidRPr="00864D37">
              <w:rPr>
                <w:sz w:val="18"/>
              </w:rPr>
              <w:t>EU States</w:t>
            </w:r>
          </w:p>
        </w:tc>
        <w:tc>
          <w:tcPr>
            <w:tcW w:w="1442" w:type="dxa"/>
            <w:shd w:val="clear" w:color="auto" w:fill="auto"/>
            <w:vAlign w:val="bottom"/>
          </w:tcPr>
          <w:p w:rsidR="0055273D" w:rsidRPr="00C009BF" w:rsidRDefault="0055273D" w:rsidP="00864D37">
            <w:pPr>
              <w:pStyle w:val="SingleTxtG"/>
              <w:suppressAutoHyphens w:val="0"/>
              <w:spacing w:before="40" w:after="40" w:line="220" w:lineRule="exact"/>
              <w:ind w:left="0" w:right="113"/>
              <w:jc w:val="right"/>
              <w:rPr>
                <w:b/>
                <w:bCs/>
                <w:sz w:val="18"/>
              </w:rPr>
            </w:pPr>
            <w:r w:rsidRPr="00C009BF">
              <w:rPr>
                <w:b/>
                <w:bCs/>
                <w:sz w:val="18"/>
              </w:rPr>
              <w:t>3</w:t>
            </w:r>
            <w:r w:rsidR="00257C9C" w:rsidRPr="00C009BF">
              <w:rPr>
                <w:b/>
                <w:bCs/>
                <w:sz w:val="18"/>
              </w:rPr>
              <w:t xml:space="preserve"> </w:t>
            </w:r>
            <w:r w:rsidRPr="00C009BF">
              <w:rPr>
                <w:b/>
                <w:bCs/>
                <w:sz w:val="18"/>
              </w:rPr>
              <w:t>475</w:t>
            </w:r>
            <w:r w:rsidR="00257C9C" w:rsidRPr="00C009BF">
              <w:rPr>
                <w:b/>
                <w:bCs/>
                <w:sz w:val="18"/>
              </w:rPr>
              <w:t xml:space="preserve"> </w:t>
            </w:r>
            <w:r w:rsidRPr="00C009BF">
              <w:rPr>
                <w:b/>
                <w:bCs/>
                <w:sz w:val="18"/>
              </w:rPr>
              <w:t>492</w:t>
            </w:r>
          </w:p>
        </w:tc>
        <w:tc>
          <w:tcPr>
            <w:tcW w:w="1442" w:type="dxa"/>
            <w:shd w:val="clear" w:color="auto" w:fill="auto"/>
            <w:vAlign w:val="bottom"/>
          </w:tcPr>
          <w:p w:rsidR="0055273D" w:rsidRPr="00864D37" w:rsidRDefault="0055273D" w:rsidP="00864D37">
            <w:pPr>
              <w:pStyle w:val="SingleTxtG"/>
              <w:suppressAutoHyphens w:val="0"/>
              <w:spacing w:before="40" w:after="40" w:line="220" w:lineRule="exact"/>
              <w:ind w:left="0" w:right="113"/>
              <w:jc w:val="right"/>
              <w:rPr>
                <w:sz w:val="18"/>
              </w:rPr>
            </w:pPr>
            <w:r w:rsidRPr="00864D37">
              <w:rPr>
                <w:sz w:val="18"/>
              </w:rPr>
              <w:t>1</w:t>
            </w:r>
            <w:r w:rsidR="00170CDF">
              <w:rPr>
                <w:sz w:val="18"/>
              </w:rPr>
              <w:t xml:space="preserve"> </w:t>
            </w:r>
            <w:r w:rsidRPr="00864D37">
              <w:rPr>
                <w:sz w:val="18"/>
              </w:rPr>
              <w:t>859</w:t>
            </w:r>
            <w:r w:rsidR="00170CDF">
              <w:rPr>
                <w:sz w:val="18"/>
              </w:rPr>
              <w:t xml:space="preserve"> </w:t>
            </w:r>
            <w:r w:rsidRPr="00864D37">
              <w:rPr>
                <w:sz w:val="18"/>
              </w:rPr>
              <w:t>416</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1</w:t>
            </w:r>
            <w:r w:rsidR="00170CDF">
              <w:rPr>
                <w:sz w:val="18"/>
              </w:rPr>
              <w:t xml:space="preserve"> </w:t>
            </w:r>
            <w:r w:rsidRPr="00864D37">
              <w:rPr>
                <w:sz w:val="18"/>
              </w:rPr>
              <w:t>616</w:t>
            </w:r>
            <w:r w:rsidR="00170CDF">
              <w:rPr>
                <w:sz w:val="18"/>
              </w:rPr>
              <w:t xml:space="preserve"> </w:t>
            </w:r>
            <w:r w:rsidRPr="00864D37">
              <w:rPr>
                <w:sz w:val="18"/>
              </w:rPr>
              <w:t>076</w:t>
            </w:r>
          </w:p>
        </w:tc>
      </w:tr>
      <w:tr w:rsidR="00C009BF" w:rsidRPr="00864D37" w:rsidTr="00C009BF">
        <w:trPr>
          <w:trHeight w:val="240"/>
        </w:trPr>
        <w:tc>
          <w:tcPr>
            <w:tcW w:w="3044" w:type="dxa"/>
            <w:shd w:val="clear" w:color="auto" w:fill="auto"/>
          </w:tcPr>
          <w:p w:rsidR="0055273D" w:rsidRPr="00864D37" w:rsidRDefault="0055273D" w:rsidP="00257C9C">
            <w:pPr>
              <w:pStyle w:val="SingleTxtG"/>
              <w:suppressAutoHyphens w:val="0"/>
              <w:spacing w:before="40" w:after="40" w:line="220" w:lineRule="exact"/>
              <w:ind w:left="284" w:right="113"/>
              <w:jc w:val="left"/>
              <w:rPr>
                <w:sz w:val="18"/>
              </w:rPr>
            </w:pPr>
            <w:r w:rsidRPr="00864D37">
              <w:rPr>
                <w:sz w:val="18"/>
              </w:rPr>
              <w:t>Greece</w:t>
            </w:r>
          </w:p>
        </w:tc>
        <w:tc>
          <w:tcPr>
            <w:tcW w:w="1442" w:type="dxa"/>
            <w:shd w:val="clear" w:color="auto" w:fill="auto"/>
            <w:vAlign w:val="bottom"/>
          </w:tcPr>
          <w:p w:rsidR="0055273D" w:rsidRPr="00C009BF" w:rsidRDefault="0055273D" w:rsidP="00257C9C">
            <w:pPr>
              <w:pStyle w:val="SingleTxtG"/>
              <w:suppressAutoHyphens w:val="0"/>
              <w:spacing w:before="40" w:after="40" w:line="220" w:lineRule="exact"/>
              <w:ind w:left="0" w:right="113"/>
              <w:jc w:val="right"/>
              <w:rPr>
                <w:b/>
                <w:bCs/>
                <w:sz w:val="18"/>
              </w:rPr>
            </w:pPr>
            <w:r w:rsidRPr="00C009BF">
              <w:rPr>
                <w:b/>
                <w:bCs/>
                <w:sz w:val="18"/>
              </w:rPr>
              <w:t>304</w:t>
            </w:r>
            <w:r w:rsidR="00257C9C" w:rsidRPr="00C009BF">
              <w:rPr>
                <w:b/>
                <w:bCs/>
                <w:sz w:val="18"/>
              </w:rPr>
              <w:t xml:space="preserve"> </w:t>
            </w:r>
            <w:r w:rsidRPr="00C009BF">
              <w:rPr>
                <w:b/>
                <w:bCs/>
                <w:sz w:val="18"/>
              </w:rPr>
              <w:t>633</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163</w:t>
            </w:r>
            <w:r w:rsidR="00257C9C">
              <w:rPr>
                <w:sz w:val="18"/>
              </w:rPr>
              <w:t xml:space="preserve"> </w:t>
            </w:r>
            <w:r w:rsidRPr="00864D37">
              <w:rPr>
                <w:sz w:val="18"/>
              </w:rPr>
              <w:t>054</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141</w:t>
            </w:r>
            <w:r w:rsidR="00257C9C">
              <w:rPr>
                <w:sz w:val="18"/>
              </w:rPr>
              <w:t xml:space="preserve"> </w:t>
            </w:r>
            <w:r w:rsidRPr="00864D37">
              <w:rPr>
                <w:sz w:val="18"/>
              </w:rPr>
              <w:t>579</w:t>
            </w:r>
          </w:p>
        </w:tc>
      </w:tr>
      <w:tr w:rsidR="00C009BF" w:rsidRPr="00864D37" w:rsidTr="00C009BF">
        <w:trPr>
          <w:trHeight w:val="240"/>
        </w:trPr>
        <w:tc>
          <w:tcPr>
            <w:tcW w:w="3044" w:type="dxa"/>
            <w:shd w:val="clear" w:color="auto" w:fill="auto"/>
          </w:tcPr>
          <w:p w:rsidR="0055273D" w:rsidRPr="00864D37" w:rsidRDefault="0055273D" w:rsidP="00257C9C">
            <w:pPr>
              <w:pStyle w:val="SingleTxtG"/>
              <w:suppressAutoHyphens w:val="0"/>
              <w:spacing w:before="40" w:after="40" w:line="220" w:lineRule="exact"/>
              <w:ind w:left="284" w:right="113"/>
              <w:jc w:val="left"/>
              <w:rPr>
                <w:sz w:val="18"/>
              </w:rPr>
            </w:pPr>
            <w:r w:rsidRPr="00864D37">
              <w:rPr>
                <w:sz w:val="18"/>
              </w:rPr>
              <w:t>Italy</w:t>
            </w:r>
          </w:p>
        </w:tc>
        <w:tc>
          <w:tcPr>
            <w:tcW w:w="1442" w:type="dxa"/>
            <w:shd w:val="clear" w:color="auto" w:fill="auto"/>
            <w:vAlign w:val="bottom"/>
          </w:tcPr>
          <w:p w:rsidR="0055273D" w:rsidRPr="00C009BF" w:rsidRDefault="0055273D" w:rsidP="00257C9C">
            <w:pPr>
              <w:pStyle w:val="SingleTxtG"/>
              <w:suppressAutoHyphens w:val="0"/>
              <w:spacing w:before="40" w:after="40" w:line="220" w:lineRule="exact"/>
              <w:ind w:left="0" w:right="113"/>
              <w:jc w:val="right"/>
              <w:rPr>
                <w:b/>
                <w:bCs/>
                <w:sz w:val="18"/>
              </w:rPr>
            </w:pPr>
            <w:r w:rsidRPr="00C009BF">
              <w:rPr>
                <w:b/>
                <w:bCs/>
                <w:sz w:val="18"/>
              </w:rPr>
              <w:t>537</w:t>
            </w:r>
            <w:r w:rsidR="00257C9C" w:rsidRPr="00C009BF">
              <w:rPr>
                <w:b/>
                <w:bCs/>
                <w:sz w:val="18"/>
              </w:rPr>
              <w:t xml:space="preserve"> </w:t>
            </w:r>
            <w:r w:rsidRPr="00C009BF">
              <w:rPr>
                <w:b/>
                <w:bCs/>
                <w:sz w:val="18"/>
              </w:rPr>
              <w:t>618</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313</w:t>
            </w:r>
            <w:r w:rsidR="00257C9C">
              <w:rPr>
                <w:sz w:val="18"/>
              </w:rPr>
              <w:t xml:space="preserve"> </w:t>
            </w:r>
            <w:r w:rsidRPr="00864D37">
              <w:rPr>
                <w:sz w:val="18"/>
              </w:rPr>
              <w:t>520</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224</w:t>
            </w:r>
            <w:r w:rsidR="00257C9C">
              <w:rPr>
                <w:sz w:val="18"/>
              </w:rPr>
              <w:t xml:space="preserve"> </w:t>
            </w:r>
            <w:r w:rsidRPr="00864D37">
              <w:rPr>
                <w:sz w:val="18"/>
              </w:rPr>
              <w:t>098</w:t>
            </w:r>
          </w:p>
        </w:tc>
      </w:tr>
      <w:tr w:rsidR="00C009BF" w:rsidRPr="00864D37" w:rsidTr="00C009BF">
        <w:trPr>
          <w:trHeight w:val="240"/>
        </w:trPr>
        <w:tc>
          <w:tcPr>
            <w:tcW w:w="3044" w:type="dxa"/>
            <w:shd w:val="clear" w:color="auto" w:fill="auto"/>
          </w:tcPr>
          <w:p w:rsidR="0055273D" w:rsidRPr="00864D37" w:rsidRDefault="0055273D" w:rsidP="00257C9C">
            <w:pPr>
              <w:pStyle w:val="SingleTxtG"/>
              <w:suppressAutoHyphens w:val="0"/>
              <w:spacing w:before="40" w:after="40" w:line="220" w:lineRule="exact"/>
              <w:ind w:left="284" w:right="113"/>
              <w:jc w:val="left"/>
              <w:rPr>
                <w:sz w:val="18"/>
              </w:rPr>
            </w:pPr>
            <w:r w:rsidRPr="00864D37">
              <w:rPr>
                <w:sz w:val="18"/>
              </w:rPr>
              <w:t>Poland</w:t>
            </w:r>
          </w:p>
        </w:tc>
        <w:tc>
          <w:tcPr>
            <w:tcW w:w="1442" w:type="dxa"/>
            <w:shd w:val="clear" w:color="auto" w:fill="auto"/>
            <w:vAlign w:val="bottom"/>
          </w:tcPr>
          <w:p w:rsidR="0055273D" w:rsidRPr="00C009BF" w:rsidRDefault="0055273D" w:rsidP="00257C9C">
            <w:pPr>
              <w:pStyle w:val="SingleTxtG"/>
              <w:suppressAutoHyphens w:val="0"/>
              <w:spacing w:before="40" w:after="40" w:line="220" w:lineRule="exact"/>
              <w:ind w:left="0" w:right="113"/>
              <w:jc w:val="right"/>
              <w:rPr>
                <w:b/>
                <w:bCs/>
                <w:sz w:val="18"/>
              </w:rPr>
            </w:pPr>
            <w:r w:rsidRPr="00C009BF">
              <w:rPr>
                <w:b/>
                <w:bCs/>
                <w:sz w:val="18"/>
              </w:rPr>
              <w:t>640</w:t>
            </w:r>
            <w:r w:rsidR="00257C9C" w:rsidRPr="00C009BF">
              <w:rPr>
                <w:b/>
                <w:bCs/>
                <w:sz w:val="18"/>
              </w:rPr>
              <w:t xml:space="preserve"> </w:t>
            </w:r>
            <w:r w:rsidRPr="00C009BF">
              <w:rPr>
                <w:b/>
                <w:bCs/>
                <w:sz w:val="18"/>
              </w:rPr>
              <w:t>292</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333</w:t>
            </w:r>
            <w:r w:rsidR="00257C9C">
              <w:rPr>
                <w:sz w:val="18"/>
              </w:rPr>
              <w:t xml:space="preserve"> </w:t>
            </w:r>
            <w:r w:rsidRPr="00864D37">
              <w:rPr>
                <w:sz w:val="18"/>
              </w:rPr>
              <w:t>641</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306</w:t>
            </w:r>
            <w:r w:rsidR="00257C9C">
              <w:rPr>
                <w:sz w:val="18"/>
              </w:rPr>
              <w:t xml:space="preserve"> </w:t>
            </w:r>
            <w:r w:rsidRPr="00864D37">
              <w:rPr>
                <w:sz w:val="18"/>
              </w:rPr>
              <w:t>651</w:t>
            </w:r>
          </w:p>
        </w:tc>
      </w:tr>
      <w:tr w:rsidR="00C009BF" w:rsidRPr="00864D37" w:rsidTr="00C009BF">
        <w:trPr>
          <w:trHeight w:val="240"/>
        </w:trPr>
        <w:tc>
          <w:tcPr>
            <w:tcW w:w="3044" w:type="dxa"/>
            <w:shd w:val="clear" w:color="auto" w:fill="auto"/>
          </w:tcPr>
          <w:p w:rsidR="0055273D" w:rsidRPr="00864D37" w:rsidRDefault="0055273D" w:rsidP="00257C9C">
            <w:pPr>
              <w:pStyle w:val="SingleTxtG"/>
              <w:suppressAutoHyphens w:val="0"/>
              <w:spacing w:before="40" w:after="40" w:line="220" w:lineRule="exact"/>
              <w:ind w:left="284" w:right="113"/>
              <w:jc w:val="left"/>
              <w:rPr>
                <w:sz w:val="18"/>
              </w:rPr>
            </w:pPr>
            <w:r w:rsidRPr="00864D37">
              <w:rPr>
                <w:sz w:val="18"/>
              </w:rPr>
              <w:t>Turkey</w:t>
            </w:r>
          </w:p>
        </w:tc>
        <w:tc>
          <w:tcPr>
            <w:tcW w:w="1442" w:type="dxa"/>
            <w:shd w:val="clear" w:color="auto" w:fill="auto"/>
            <w:vAlign w:val="bottom"/>
          </w:tcPr>
          <w:p w:rsidR="0055273D" w:rsidRPr="00C009BF" w:rsidRDefault="0055273D" w:rsidP="00257C9C">
            <w:pPr>
              <w:pStyle w:val="SingleTxtG"/>
              <w:suppressAutoHyphens w:val="0"/>
              <w:spacing w:before="40" w:after="40" w:line="220" w:lineRule="exact"/>
              <w:ind w:left="0" w:right="113"/>
              <w:jc w:val="right"/>
              <w:rPr>
                <w:b/>
                <w:bCs/>
                <w:sz w:val="18"/>
              </w:rPr>
            </w:pPr>
            <w:r w:rsidRPr="00C009BF">
              <w:rPr>
                <w:b/>
                <w:bCs/>
                <w:sz w:val="18"/>
              </w:rPr>
              <w:t>1</w:t>
            </w:r>
            <w:r w:rsidR="00257C9C" w:rsidRPr="00C009BF">
              <w:rPr>
                <w:b/>
                <w:bCs/>
                <w:sz w:val="18"/>
              </w:rPr>
              <w:t xml:space="preserve"> </w:t>
            </w:r>
            <w:r w:rsidRPr="00C009BF">
              <w:rPr>
                <w:b/>
                <w:bCs/>
                <w:sz w:val="18"/>
              </w:rPr>
              <w:t>372</w:t>
            </w:r>
            <w:r w:rsidR="00257C9C" w:rsidRPr="00C009BF">
              <w:rPr>
                <w:b/>
                <w:bCs/>
                <w:sz w:val="18"/>
              </w:rPr>
              <w:t xml:space="preserve"> </w:t>
            </w:r>
            <w:r w:rsidRPr="00C009BF">
              <w:rPr>
                <w:b/>
                <w:bCs/>
                <w:sz w:val="18"/>
              </w:rPr>
              <w:t>113</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691</w:t>
            </w:r>
            <w:r w:rsidR="00257C9C">
              <w:rPr>
                <w:sz w:val="18"/>
              </w:rPr>
              <w:t xml:space="preserve"> </w:t>
            </w:r>
            <w:r w:rsidRPr="00864D37">
              <w:rPr>
                <w:sz w:val="18"/>
              </w:rPr>
              <w:t>361</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680</w:t>
            </w:r>
            <w:r w:rsidR="00257C9C">
              <w:rPr>
                <w:sz w:val="18"/>
              </w:rPr>
              <w:t xml:space="preserve"> </w:t>
            </w:r>
            <w:r w:rsidRPr="00864D37">
              <w:rPr>
                <w:sz w:val="18"/>
              </w:rPr>
              <w:t>752</w:t>
            </w:r>
          </w:p>
        </w:tc>
      </w:tr>
      <w:tr w:rsidR="00C009BF" w:rsidRPr="00864D37" w:rsidTr="00C009BF">
        <w:trPr>
          <w:trHeight w:val="240"/>
        </w:trPr>
        <w:tc>
          <w:tcPr>
            <w:tcW w:w="3044" w:type="dxa"/>
            <w:shd w:val="clear" w:color="auto" w:fill="auto"/>
          </w:tcPr>
          <w:p w:rsidR="0055273D" w:rsidRPr="00864D37" w:rsidRDefault="0055273D" w:rsidP="00864D37">
            <w:pPr>
              <w:pStyle w:val="SingleTxtG"/>
              <w:suppressAutoHyphens w:val="0"/>
              <w:spacing w:before="40" w:after="40" w:line="220" w:lineRule="exact"/>
              <w:ind w:left="0" w:right="113"/>
              <w:jc w:val="left"/>
              <w:rPr>
                <w:sz w:val="18"/>
              </w:rPr>
            </w:pPr>
            <w:r w:rsidRPr="00864D37">
              <w:rPr>
                <w:sz w:val="18"/>
              </w:rPr>
              <w:t xml:space="preserve">Africa </w:t>
            </w:r>
          </w:p>
        </w:tc>
        <w:tc>
          <w:tcPr>
            <w:tcW w:w="1442" w:type="dxa"/>
            <w:shd w:val="clear" w:color="auto" w:fill="auto"/>
            <w:vAlign w:val="bottom"/>
          </w:tcPr>
          <w:p w:rsidR="0055273D" w:rsidRPr="00C009BF" w:rsidRDefault="0055273D" w:rsidP="00257C9C">
            <w:pPr>
              <w:pStyle w:val="SingleTxtG"/>
              <w:suppressAutoHyphens w:val="0"/>
              <w:spacing w:before="40" w:after="40" w:line="220" w:lineRule="exact"/>
              <w:ind w:left="0" w:right="113"/>
              <w:jc w:val="right"/>
              <w:rPr>
                <w:b/>
                <w:bCs/>
                <w:sz w:val="18"/>
              </w:rPr>
            </w:pPr>
            <w:r w:rsidRPr="00C009BF">
              <w:rPr>
                <w:b/>
                <w:bCs/>
                <w:sz w:val="18"/>
              </w:rPr>
              <w:t>323</w:t>
            </w:r>
            <w:r w:rsidR="00257C9C" w:rsidRPr="00C009BF">
              <w:rPr>
                <w:b/>
                <w:bCs/>
                <w:sz w:val="18"/>
              </w:rPr>
              <w:t xml:space="preserve"> </w:t>
            </w:r>
            <w:r w:rsidRPr="00C009BF">
              <w:rPr>
                <w:b/>
                <w:bCs/>
                <w:sz w:val="18"/>
              </w:rPr>
              <w:t>505</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189</w:t>
            </w:r>
            <w:r w:rsidR="00257C9C">
              <w:rPr>
                <w:sz w:val="18"/>
              </w:rPr>
              <w:t xml:space="preserve"> </w:t>
            </w:r>
            <w:r w:rsidRPr="00864D37">
              <w:rPr>
                <w:sz w:val="18"/>
              </w:rPr>
              <w:t>449</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134</w:t>
            </w:r>
            <w:r w:rsidR="00257C9C">
              <w:rPr>
                <w:sz w:val="18"/>
              </w:rPr>
              <w:t xml:space="preserve"> </w:t>
            </w:r>
            <w:r w:rsidRPr="00864D37">
              <w:rPr>
                <w:sz w:val="18"/>
              </w:rPr>
              <w:t>056</w:t>
            </w:r>
          </w:p>
        </w:tc>
      </w:tr>
      <w:tr w:rsidR="00C009BF" w:rsidRPr="00864D37" w:rsidTr="00C009BF">
        <w:trPr>
          <w:trHeight w:val="240"/>
        </w:trPr>
        <w:tc>
          <w:tcPr>
            <w:tcW w:w="3044" w:type="dxa"/>
            <w:shd w:val="clear" w:color="auto" w:fill="auto"/>
          </w:tcPr>
          <w:p w:rsidR="0055273D" w:rsidRPr="00864D37" w:rsidRDefault="0055273D" w:rsidP="00864D37">
            <w:pPr>
              <w:pStyle w:val="SingleTxtG"/>
              <w:suppressAutoHyphens w:val="0"/>
              <w:spacing w:before="40" w:after="40" w:line="220" w:lineRule="exact"/>
              <w:ind w:left="0" w:right="113"/>
              <w:jc w:val="left"/>
              <w:rPr>
                <w:sz w:val="18"/>
              </w:rPr>
            </w:pPr>
            <w:r w:rsidRPr="00864D37">
              <w:rPr>
                <w:sz w:val="18"/>
              </w:rPr>
              <w:t xml:space="preserve">America </w:t>
            </w:r>
          </w:p>
        </w:tc>
        <w:tc>
          <w:tcPr>
            <w:tcW w:w="1442" w:type="dxa"/>
            <w:shd w:val="clear" w:color="auto" w:fill="auto"/>
            <w:vAlign w:val="bottom"/>
          </w:tcPr>
          <w:p w:rsidR="0055273D" w:rsidRPr="00C009BF" w:rsidRDefault="0055273D" w:rsidP="00257C9C">
            <w:pPr>
              <w:pStyle w:val="SingleTxtG"/>
              <w:suppressAutoHyphens w:val="0"/>
              <w:spacing w:before="40" w:after="40" w:line="220" w:lineRule="exact"/>
              <w:ind w:left="0" w:right="113"/>
              <w:jc w:val="right"/>
              <w:rPr>
                <w:b/>
                <w:bCs/>
                <w:sz w:val="18"/>
              </w:rPr>
            </w:pPr>
            <w:r w:rsidRPr="00C009BF">
              <w:rPr>
                <w:b/>
                <w:bCs/>
                <w:sz w:val="18"/>
              </w:rPr>
              <w:t>227</w:t>
            </w:r>
            <w:r w:rsidR="00257C9C" w:rsidRPr="00C009BF">
              <w:rPr>
                <w:b/>
                <w:bCs/>
                <w:sz w:val="18"/>
              </w:rPr>
              <w:t xml:space="preserve"> </w:t>
            </w:r>
            <w:r w:rsidRPr="00C009BF">
              <w:rPr>
                <w:b/>
                <w:bCs/>
                <w:sz w:val="18"/>
              </w:rPr>
              <w:t>542</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105</w:t>
            </w:r>
            <w:r w:rsidR="00257C9C">
              <w:rPr>
                <w:sz w:val="18"/>
              </w:rPr>
              <w:t xml:space="preserve"> </w:t>
            </w:r>
            <w:r w:rsidRPr="00864D37">
              <w:rPr>
                <w:sz w:val="18"/>
              </w:rPr>
              <w:t>682</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121</w:t>
            </w:r>
            <w:r w:rsidR="00257C9C">
              <w:rPr>
                <w:sz w:val="18"/>
              </w:rPr>
              <w:t xml:space="preserve"> </w:t>
            </w:r>
            <w:r w:rsidRPr="00864D37">
              <w:rPr>
                <w:sz w:val="18"/>
              </w:rPr>
              <w:t>860</w:t>
            </w:r>
          </w:p>
        </w:tc>
      </w:tr>
      <w:tr w:rsidR="00C009BF" w:rsidRPr="00864D37" w:rsidTr="00C009BF">
        <w:trPr>
          <w:trHeight w:val="240"/>
        </w:trPr>
        <w:tc>
          <w:tcPr>
            <w:tcW w:w="3044" w:type="dxa"/>
            <w:shd w:val="clear" w:color="auto" w:fill="auto"/>
          </w:tcPr>
          <w:p w:rsidR="0055273D" w:rsidRPr="00864D37" w:rsidRDefault="0055273D" w:rsidP="00257C9C">
            <w:pPr>
              <w:pStyle w:val="SingleTxtG"/>
              <w:suppressAutoHyphens w:val="0"/>
              <w:spacing w:before="40" w:after="40" w:line="220" w:lineRule="exact"/>
              <w:ind w:left="0" w:right="113"/>
              <w:jc w:val="left"/>
              <w:rPr>
                <w:sz w:val="18"/>
              </w:rPr>
            </w:pPr>
            <w:r w:rsidRPr="00864D37">
              <w:rPr>
                <w:sz w:val="18"/>
              </w:rPr>
              <w:t>Asia</w:t>
            </w:r>
          </w:p>
        </w:tc>
        <w:tc>
          <w:tcPr>
            <w:tcW w:w="1442" w:type="dxa"/>
            <w:shd w:val="clear" w:color="auto" w:fill="auto"/>
            <w:vAlign w:val="bottom"/>
          </w:tcPr>
          <w:p w:rsidR="0055273D" w:rsidRPr="00C009BF" w:rsidRDefault="0055273D" w:rsidP="00257C9C">
            <w:pPr>
              <w:pStyle w:val="SingleTxtG"/>
              <w:suppressAutoHyphens w:val="0"/>
              <w:spacing w:before="40" w:after="40" w:line="220" w:lineRule="exact"/>
              <w:ind w:left="0" w:right="113"/>
              <w:jc w:val="right"/>
              <w:rPr>
                <w:b/>
                <w:bCs/>
                <w:sz w:val="18"/>
              </w:rPr>
            </w:pPr>
            <w:r w:rsidRPr="00C009BF">
              <w:rPr>
                <w:b/>
                <w:bCs/>
                <w:sz w:val="18"/>
              </w:rPr>
              <w:t>980</w:t>
            </w:r>
            <w:r w:rsidR="00257C9C" w:rsidRPr="00C009BF">
              <w:rPr>
                <w:b/>
                <w:bCs/>
                <w:sz w:val="18"/>
              </w:rPr>
              <w:t xml:space="preserve"> </w:t>
            </w:r>
            <w:r w:rsidRPr="00C009BF">
              <w:rPr>
                <w:b/>
                <w:bCs/>
                <w:sz w:val="18"/>
              </w:rPr>
              <w:t>628</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496</w:t>
            </w:r>
            <w:r w:rsidR="00257C9C">
              <w:rPr>
                <w:sz w:val="18"/>
              </w:rPr>
              <w:t xml:space="preserve"> </w:t>
            </w:r>
            <w:r w:rsidRPr="00864D37">
              <w:rPr>
                <w:sz w:val="18"/>
              </w:rPr>
              <w:t>676</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483</w:t>
            </w:r>
            <w:r w:rsidR="00257C9C">
              <w:rPr>
                <w:sz w:val="18"/>
              </w:rPr>
              <w:t xml:space="preserve"> </w:t>
            </w:r>
            <w:r w:rsidRPr="00864D37">
              <w:rPr>
                <w:sz w:val="18"/>
              </w:rPr>
              <w:t>952</w:t>
            </w:r>
          </w:p>
        </w:tc>
      </w:tr>
      <w:tr w:rsidR="00864D37" w:rsidRPr="00864D37" w:rsidTr="00C009BF">
        <w:trPr>
          <w:trHeight w:val="240"/>
        </w:trPr>
        <w:tc>
          <w:tcPr>
            <w:tcW w:w="3044" w:type="dxa"/>
            <w:shd w:val="clear" w:color="auto" w:fill="auto"/>
          </w:tcPr>
          <w:p w:rsidR="0055273D" w:rsidRPr="00864D37" w:rsidRDefault="0055273D" w:rsidP="00864D37">
            <w:pPr>
              <w:pStyle w:val="SingleTxtG"/>
              <w:suppressAutoHyphens w:val="0"/>
              <w:spacing w:before="40" w:after="40" w:line="220" w:lineRule="exact"/>
              <w:ind w:left="0" w:right="113"/>
              <w:jc w:val="left"/>
              <w:rPr>
                <w:sz w:val="18"/>
              </w:rPr>
            </w:pPr>
            <w:r w:rsidRPr="00864D37">
              <w:rPr>
                <w:sz w:val="18"/>
              </w:rPr>
              <w:t xml:space="preserve">Australia and Oceania </w:t>
            </w:r>
          </w:p>
        </w:tc>
        <w:tc>
          <w:tcPr>
            <w:tcW w:w="1442" w:type="dxa"/>
            <w:shd w:val="clear" w:color="auto" w:fill="auto"/>
            <w:vAlign w:val="bottom"/>
          </w:tcPr>
          <w:p w:rsidR="0055273D" w:rsidRPr="00C009BF" w:rsidRDefault="0055273D" w:rsidP="00257C9C">
            <w:pPr>
              <w:pStyle w:val="SingleTxtG"/>
              <w:suppressAutoHyphens w:val="0"/>
              <w:spacing w:before="40" w:after="40" w:line="220" w:lineRule="exact"/>
              <w:ind w:left="0" w:right="113"/>
              <w:jc w:val="right"/>
              <w:rPr>
                <w:b/>
                <w:bCs/>
                <w:sz w:val="18"/>
              </w:rPr>
            </w:pPr>
            <w:r w:rsidRPr="00C009BF">
              <w:rPr>
                <w:b/>
                <w:bCs/>
                <w:sz w:val="18"/>
              </w:rPr>
              <w:t>14</w:t>
            </w:r>
            <w:r w:rsidR="00257C9C" w:rsidRPr="00C009BF">
              <w:rPr>
                <w:b/>
                <w:bCs/>
                <w:sz w:val="18"/>
              </w:rPr>
              <w:t xml:space="preserve"> </w:t>
            </w:r>
            <w:r w:rsidRPr="00C009BF">
              <w:rPr>
                <w:b/>
                <w:bCs/>
                <w:sz w:val="18"/>
              </w:rPr>
              <w:t>030</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7</w:t>
            </w:r>
            <w:r w:rsidR="00257C9C">
              <w:rPr>
                <w:sz w:val="18"/>
              </w:rPr>
              <w:t xml:space="preserve"> </w:t>
            </w:r>
            <w:r w:rsidRPr="00864D37">
              <w:rPr>
                <w:sz w:val="18"/>
              </w:rPr>
              <w:t>844</w:t>
            </w:r>
          </w:p>
        </w:tc>
        <w:tc>
          <w:tcPr>
            <w:tcW w:w="1442" w:type="dxa"/>
            <w:shd w:val="clear" w:color="auto" w:fill="auto"/>
            <w:vAlign w:val="bottom"/>
          </w:tcPr>
          <w:p w:rsidR="0055273D" w:rsidRPr="00864D37" w:rsidRDefault="0055273D" w:rsidP="00257C9C">
            <w:pPr>
              <w:pStyle w:val="SingleTxtG"/>
              <w:suppressAutoHyphens w:val="0"/>
              <w:spacing w:before="40" w:after="40" w:line="220" w:lineRule="exact"/>
              <w:ind w:left="0" w:right="113"/>
              <w:jc w:val="right"/>
              <w:rPr>
                <w:sz w:val="18"/>
              </w:rPr>
            </w:pPr>
            <w:r w:rsidRPr="00864D37">
              <w:rPr>
                <w:sz w:val="18"/>
              </w:rPr>
              <w:t>6</w:t>
            </w:r>
            <w:r w:rsidR="00257C9C">
              <w:rPr>
                <w:sz w:val="18"/>
              </w:rPr>
              <w:t xml:space="preserve"> </w:t>
            </w:r>
            <w:r w:rsidRPr="00864D37">
              <w:rPr>
                <w:sz w:val="18"/>
              </w:rPr>
              <w:t>186</w:t>
            </w:r>
          </w:p>
        </w:tc>
      </w:tr>
    </w:tbl>
    <w:p w:rsidR="0055273D" w:rsidRPr="00257C9C" w:rsidRDefault="0055273D" w:rsidP="00257C9C">
      <w:pPr>
        <w:pStyle w:val="SingleTxtG"/>
        <w:spacing w:before="120" w:after="0"/>
        <w:ind w:firstLine="170"/>
        <w:jc w:val="left"/>
        <w:rPr>
          <w:sz w:val="18"/>
        </w:rPr>
      </w:pPr>
      <w:r w:rsidRPr="00144303">
        <w:rPr>
          <w:i/>
          <w:iCs/>
          <w:sz w:val="18"/>
        </w:rPr>
        <w:t>Source</w:t>
      </w:r>
      <w:r w:rsidRPr="00257C9C">
        <w:rPr>
          <w:sz w:val="18"/>
        </w:rPr>
        <w:t xml:space="preserve">: </w:t>
      </w:r>
      <w:proofErr w:type="spellStart"/>
      <w:r w:rsidRPr="00257C9C">
        <w:rPr>
          <w:sz w:val="18"/>
        </w:rPr>
        <w:t>Statistisches</w:t>
      </w:r>
      <w:proofErr w:type="spellEnd"/>
      <w:r w:rsidRPr="00257C9C">
        <w:rPr>
          <w:sz w:val="18"/>
        </w:rPr>
        <w:t xml:space="preserve"> </w:t>
      </w:r>
      <w:proofErr w:type="spellStart"/>
      <w:r w:rsidRPr="00257C9C">
        <w:rPr>
          <w:sz w:val="18"/>
        </w:rPr>
        <w:t>Bundesamt</w:t>
      </w:r>
      <w:proofErr w:type="spellEnd"/>
      <w:r w:rsidRPr="00257C9C">
        <w:rPr>
          <w:sz w:val="18"/>
        </w:rPr>
        <w:t xml:space="preserve"> (2015): </w:t>
      </w:r>
      <w:proofErr w:type="spellStart"/>
      <w:r w:rsidRPr="00257C9C">
        <w:rPr>
          <w:sz w:val="18"/>
        </w:rPr>
        <w:t>Intercensal</w:t>
      </w:r>
      <w:proofErr w:type="spellEnd"/>
      <w:r w:rsidRPr="00257C9C">
        <w:rPr>
          <w:sz w:val="18"/>
        </w:rPr>
        <w:t xml:space="preserve"> population update on the basis of the 2011 Census</w:t>
      </w:r>
      <w:r w:rsidR="00257C9C">
        <w:rPr>
          <w:sz w:val="18"/>
        </w:rPr>
        <w:t>.</w:t>
      </w:r>
    </w:p>
    <w:p w:rsidR="0055273D" w:rsidRPr="00AB3EDC" w:rsidRDefault="0055273D" w:rsidP="008A777C">
      <w:pPr>
        <w:pStyle w:val="SingleTxtG"/>
        <w:spacing w:before="240" w:after="240"/>
      </w:pPr>
      <w:r w:rsidRPr="00AB3EDC">
        <w:t>16.</w:t>
      </w:r>
      <w:r w:rsidRPr="00AB3EDC">
        <w:tab/>
        <w:t xml:space="preserve">Hence, the share of the foreign population among the total population in the year under report 2014 was roughly 10.04 </w:t>
      </w:r>
      <w:r w:rsidR="00564A0F">
        <w:t xml:space="preserve">per cent </w:t>
      </w:r>
      <w:r w:rsidRPr="00AB3EDC">
        <w:t xml:space="preserve">(of whom male: 5.25 </w:t>
      </w:r>
      <w:r w:rsidR="00564A0F">
        <w:t>per cent</w:t>
      </w:r>
      <w:r w:rsidRPr="00AB3EDC">
        <w:t xml:space="preserve">, female: 4.79 </w:t>
      </w:r>
      <w:r w:rsidR="00564A0F">
        <w:t>per cent</w:t>
      </w:r>
      <w:r w:rsidRPr="00AB3EDC">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47"/>
        <w:gridCol w:w="2010"/>
        <w:gridCol w:w="2128"/>
        <w:gridCol w:w="2285"/>
      </w:tblGrid>
      <w:tr w:rsidR="00303340" w:rsidRPr="00303340" w:rsidTr="00303340">
        <w:trPr>
          <w:cantSplit/>
          <w:trHeight w:val="240"/>
          <w:tblHeader/>
        </w:trPr>
        <w:tc>
          <w:tcPr>
            <w:tcW w:w="947" w:type="dxa"/>
            <w:vMerge w:val="restart"/>
            <w:tcBorders>
              <w:top w:val="single" w:sz="4" w:space="0" w:color="auto"/>
              <w:bottom w:val="single" w:sz="12" w:space="0" w:color="auto"/>
            </w:tcBorders>
            <w:shd w:val="clear" w:color="auto" w:fill="auto"/>
            <w:vAlign w:val="bottom"/>
          </w:tcPr>
          <w:p w:rsidR="0055273D" w:rsidRPr="00303340" w:rsidRDefault="0055273D" w:rsidP="00303340">
            <w:pPr>
              <w:pStyle w:val="SingleTxtG"/>
              <w:suppressAutoHyphens w:val="0"/>
              <w:spacing w:before="80" w:after="80" w:line="200" w:lineRule="exact"/>
              <w:ind w:left="0" w:right="113"/>
              <w:jc w:val="left"/>
              <w:rPr>
                <w:i/>
                <w:sz w:val="16"/>
              </w:rPr>
            </w:pPr>
            <w:r w:rsidRPr="00303340">
              <w:rPr>
                <w:i/>
                <w:sz w:val="16"/>
              </w:rPr>
              <w:t>Year</w:t>
            </w:r>
          </w:p>
        </w:tc>
        <w:tc>
          <w:tcPr>
            <w:tcW w:w="6423" w:type="dxa"/>
            <w:gridSpan w:val="3"/>
            <w:tcBorders>
              <w:top w:val="single" w:sz="4" w:space="0" w:color="auto"/>
              <w:bottom w:val="single" w:sz="4" w:space="0" w:color="auto"/>
            </w:tcBorders>
            <w:shd w:val="clear" w:color="auto" w:fill="auto"/>
            <w:vAlign w:val="bottom"/>
          </w:tcPr>
          <w:p w:rsidR="0055273D" w:rsidRPr="00303340" w:rsidRDefault="0055273D" w:rsidP="00303340">
            <w:pPr>
              <w:pStyle w:val="SingleTxtG"/>
              <w:suppressAutoHyphens w:val="0"/>
              <w:spacing w:before="80" w:after="80" w:line="200" w:lineRule="exact"/>
              <w:ind w:left="0" w:right="113"/>
              <w:jc w:val="center"/>
              <w:rPr>
                <w:i/>
                <w:sz w:val="16"/>
              </w:rPr>
            </w:pPr>
            <w:r w:rsidRPr="00303340">
              <w:rPr>
                <w:i/>
                <w:sz w:val="16"/>
              </w:rPr>
              <w:t>Share of the foreign population among the total population</w:t>
            </w:r>
          </w:p>
        </w:tc>
      </w:tr>
      <w:tr w:rsidR="00303340" w:rsidRPr="00303340" w:rsidTr="00303340">
        <w:trPr>
          <w:cantSplit/>
          <w:trHeight w:val="240"/>
          <w:tblHeader/>
        </w:trPr>
        <w:tc>
          <w:tcPr>
            <w:tcW w:w="947" w:type="dxa"/>
            <w:vMerge/>
            <w:tcBorders>
              <w:top w:val="single" w:sz="12" w:space="0" w:color="auto"/>
              <w:bottom w:val="single" w:sz="12" w:space="0" w:color="auto"/>
            </w:tcBorders>
            <w:shd w:val="clear" w:color="auto" w:fill="auto"/>
            <w:vAlign w:val="bottom"/>
          </w:tcPr>
          <w:p w:rsidR="0055273D" w:rsidRPr="00303340" w:rsidRDefault="0055273D" w:rsidP="00303340">
            <w:pPr>
              <w:pStyle w:val="SingleTxtG"/>
              <w:suppressAutoHyphens w:val="0"/>
              <w:spacing w:before="40" w:after="40" w:line="220" w:lineRule="exact"/>
              <w:ind w:left="0" w:right="113"/>
              <w:jc w:val="left"/>
              <w:rPr>
                <w:sz w:val="18"/>
              </w:rPr>
            </w:pPr>
          </w:p>
        </w:tc>
        <w:tc>
          <w:tcPr>
            <w:tcW w:w="2010" w:type="dxa"/>
            <w:tcBorders>
              <w:top w:val="single" w:sz="4" w:space="0" w:color="auto"/>
              <w:bottom w:val="single" w:sz="12" w:space="0" w:color="auto"/>
            </w:tcBorders>
            <w:shd w:val="clear" w:color="auto" w:fill="auto"/>
            <w:vAlign w:val="bottom"/>
          </w:tcPr>
          <w:p w:rsidR="0055273D" w:rsidRPr="00CF1444" w:rsidRDefault="0055273D" w:rsidP="005072DB">
            <w:pPr>
              <w:pStyle w:val="SingleTxtG"/>
              <w:suppressAutoHyphens w:val="0"/>
              <w:spacing w:before="80" w:after="80" w:line="200" w:lineRule="exact"/>
              <w:ind w:left="0" w:right="113"/>
              <w:jc w:val="right"/>
              <w:rPr>
                <w:b/>
                <w:bCs/>
                <w:i/>
                <w:sz w:val="16"/>
              </w:rPr>
            </w:pPr>
            <w:r w:rsidRPr="00CF1444">
              <w:rPr>
                <w:b/>
                <w:bCs/>
                <w:i/>
                <w:sz w:val="16"/>
              </w:rPr>
              <w:t>Total</w:t>
            </w:r>
            <w:r w:rsidR="006019CD" w:rsidRPr="00CF1444">
              <w:rPr>
                <w:b/>
                <w:bCs/>
                <w:i/>
                <w:sz w:val="16"/>
              </w:rPr>
              <w:t xml:space="preserve"> </w:t>
            </w:r>
            <w:r w:rsidRPr="00CF1444">
              <w:rPr>
                <w:b/>
                <w:bCs/>
                <w:i/>
                <w:sz w:val="16"/>
              </w:rPr>
              <w:t>(in 1,000 persons)</w:t>
            </w:r>
          </w:p>
        </w:tc>
        <w:tc>
          <w:tcPr>
            <w:tcW w:w="2128" w:type="dxa"/>
            <w:tcBorders>
              <w:top w:val="single" w:sz="4" w:space="0" w:color="auto"/>
              <w:bottom w:val="single" w:sz="12" w:space="0" w:color="auto"/>
            </w:tcBorders>
            <w:shd w:val="clear" w:color="auto" w:fill="auto"/>
            <w:vAlign w:val="bottom"/>
          </w:tcPr>
          <w:p w:rsidR="0055273D" w:rsidRPr="005072DB" w:rsidRDefault="0055273D" w:rsidP="005072DB">
            <w:pPr>
              <w:pStyle w:val="SingleTxtG"/>
              <w:suppressAutoHyphens w:val="0"/>
              <w:spacing w:before="80" w:after="80" w:line="200" w:lineRule="exact"/>
              <w:ind w:left="0" w:right="113"/>
              <w:jc w:val="right"/>
              <w:rPr>
                <w:i/>
                <w:sz w:val="16"/>
              </w:rPr>
            </w:pPr>
            <w:r w:rsidRPr="005072DB">
              <w:rPr>
                <w:i/>
                <w:sz w:val="16"/>
              </w:rPr>
              <w:t>Male</w:t>
            </w:r>
            <w:r w:rsidR="006019CD" w:rsidRPr="005072DB">
              <w:rPr>
                <w:i/>
                <w:sz w:val="16"/>
              </w:rPr>
              <w:t xml:space="preserve"> </w:t>
            </w:r>
            <w:r w:rsidRPr="005072DB">
              <w:rPr>
                <w:i/>
                <w:sz w:val="16"/>
              </w:rPr>
              <w:t>(in 1,000 persons)</w:t>
            </w:r>
          </w:p>
        </w:tc>
        <w:tc>
          <w:tcPr>
            <w:tcW w:w="2285" w:type="dxa"/>
            <w:tcBorders>
              <w:top w:val="single" w:sz="4" w:space="0" w:color="auto"/>
              <w:bottom w:val="single" w:sz="12" w:space="0" w:color="auto"/>
            </w:tcBorders>
            <w:shd w:val="clear" w:color="auto" w:fill="auto"/>
            <w:vAlign w:val="bottom"/>
          </w:tcPr>
          <w:p w:rsidR="0055273D" w:rsidRPr="005072DB" w:rsidRDefault="0055273D" w:rsidP="005072DB">
            <w:pPr>
              <w:pStyle w:val="SingleTxtG"/>
              <w:suppressAutoHyphens w:val="0"/>
              <w:spacing w:before="80" w:after="80" w:line="200" w:lineRule="exact"/>
              <w:ind w:left="0" w:right="113"/>
              <w:jc w:val="right"/>
              <w:rPr>
                <w:i/>
                <w:sz w:val="16"/>
              </w:rPr>
            </w:pPr>
            <w:r w:rsidRPr="005072DB">
              <w:rPr>
                <w:i/>
                <w:sz w:val="16"/>
              </w:rPr>
              <w:t>Female</w:t>
            </w:r>
            <w:r w:rsidR="006019CD" w:rsidRPr="005072DB">
              <w:rPr>
                <w:i/>
                <w:sz w:val="16"/>
              </w:rPr>
              <w:t xml:space="preserve"> </w:t>
            </w:r>
            <w:r w:rsidRPr="005072DB">
              <w:rPr>
                <w:i/>
                <w:sz w:val="16"/>
              </w:rPr>
              <w:t>(in 1,000 persons)</w:t>
            </w:r>
          </w:p>
        </w:tc>
      </w:tr>
      <w:tr w:rsidR="00303340" w:rsidRPr="00303340" w:rsidTr="00303340">
        <w:trPr>
          <w:trHeight w:val="240"/>
        </w:trPr>
        <w:tc>
          <w:tcPr>
            <w:tcW w:w="947" w:type="dxa"/>
            <w:tcBorders>
              <w:top w:val="single" w:sz="12" w:space="0" w:color="auto"/>
            </w:tcBorders>
            <w:shd w:val="clear" w:color="auto" w:fill="auto"/>
          </w:tcPr>
          <w:p w:rsidR="0055273D" w:rsidRPr="00303340" w:rsidRDefault="0055273D" w:rsidP="00303340">
            <w:pPr>
              <w:pStyle w:val="SingleTxtG"/>
              <w:suppressAutoHyphens w:val="0"/>
              <w:spacing w:before="40" w:after="40" w:line="220" w:lineRule="exact"/>
              <w:ind w:left="0" w:right="113"/>
              <w:jc w:val="left"/>
              <w:rPr>
                <w:sz w:val="18"/>
              </w:rPr>
            </w:pPr>
            <w:r w:rsidRPr="00303340">
              <w:rPr>
                <w:sz w:val="18"/>
              </w:rPr>
              <w:t>2014</w:t>
            </w:r>
          </w:p>
        </w:tc>
        <w:tc>
          <w:tcPr>
            <w:tcW w:w="2010" w:type="dxa"/>
            <w:tcBorders>
              <w:top w:val="single" w:sz="12" w:space="0" w:color="auto"/>
            </w:tcBorders>
            <w:shd w:val="clear" w:color="auto" w:fill="auto"/>
            <w:vAlign w:val="bottom"/>
          </w:tcPr>
          <w:p w:rsidR="0055273D" w:rsidRPr="00CF1444" w:rsidRDefault="0055273D" w:rsidP="00303340">
            <w:pPr>
              <w:pStyle w:val="SingleTxtG"/>
              <w:suppressAutoHyphens w:val="0"/>
              <w:spacing w:before="40" w:after="40" w:line="220" w:lineRule="exact"/>
              <w:ind w:left="0" w:right="113"/>
              <w:jc w:val="right"/>
              <w:rPr>
                <w:b/>
                <w:bCs/>
                <w:sz w:val="18"/>
              </w:rPr>
            </w:pPr>
            <w:r w:rsidRPr="00CF1444">
              <w:rPr>
                <w:b/>
                <w:bCs/>
                <w:sz w:val="18"/>
              </w:rPr>
              <w:t>7</w:t>
            </w:r>
            <w:r w:rsidR="00303340" w:rsidRPr="00CF1444">
              <w:rPr>
                <w:b/>
                <w:bCs/>
                <w:sz w:val="18"/>
              </w:rPr>
              <w:t xml:space="preserve"> </w:t>
            </w:r>
            <w:r w:rsidRPr="00CF1444">
              <w:rPr>
                <w:b/>
                <w:bCs/>
                <w:sz w:val="18"/>
              </w:rPr>
              <w:t>539.8</w:t>
            </w:r>
          </w:p>
        </w:tc>
        <w:tc>
          <w:tcPr>
            <w:tcW w:w="2128" w:type="dxa"/>
            <w:tcBorders>
              <w:top w:val="single" w:sz="12" w:space="0" w:color="auto"/>
            </w:tcBorders>
            <w:shd w:val="clear" w:color="auto" w:fill="auto"/>
            <w:vAlign w:val="bottom"/>
          </w:tcPr>
          <w:p w:rsidR="0055273D" w:rsidRPr="00303340" w:rsidRDefault="0055273D" w:rsidP="00303340">
            <w:pPr>
              <w:pStyle w:val="SingleTxtG"/>
              <w:suppressAutoHyphens w:val="0"/>
              <w:spacing w:before="40" w:after="40" w:line="220" w:lineRule="exact"/>
              <w:ind w:left="0" w:right="113"/>
              <w:jc w:val="right"/>
              <w:rPr>
                <w:sz w:val="18"/>
              </w:rPr>
            </w:pPr>
            <w:r w:rsidRPr="00303340">
              <w:rPr>
                <w:sz w:val="18"/>
              </w:rPr>
              <w:t>3</w:t>
            </w:r>
            <w:r w:rsidR="00303340">
              <w:rPr>
                <w:sz w:val="18"/>
              </w:rPr>
              <w:t xml:space="preserve"> </w:t>
            </w:r>
            <w:r w:rsidRPr="00303340">
              <w:rPr>
                <w:sz w:val="18"/>
              </w:rPr>
              <w:t>880.2</w:t>
            </w:r>
          </w:p>
        </w:tc>
        <w:tc>
          <w:tcPr>
            <w:tcW w:w="2285" w:type="dxa"/>
            <w:tcBorders>
              <w:top w:val="single" w:sz="12" w:space="0" w:color="auto"/>
            </w:tcBorders>
            <w:shd w:val="clear" w:color="auto" w:fill="auto"/>
            <w:vAlign w:val="bottom"/>
          </w:tcPr>
          <w:p w:rsidR="0055273D" w:rsidRPr="00303340" w:rsidRDefault="0055273D" w:rsidP="00303340">
            <w:pPr>
              <w:pStyle w:val="SingleTxtG"/>
              <w:suppressAutoHyphens w:val="0"/>
              <w:spacing w:before="40" w:after="40" w:line="220" w:lineRule="exact"/>
              <w:ind w:left="0" w:right="113"/>
              <w:jc w:val="right"/>
              <w:rPr>
                <w:sz w:val="18"/>
              </w:rPr>
            </w:pPr>
            <w:r w:rsidRPr="00303340">
              <w:rPr>
                <w:sz w:val="18"/>
              </w:rPr>
              <w:t>3</w:t>
            </w:r>
            <w:r w:rsidR="00303340">
              <w:rPr>
                <w:sz w:val="18"/>
              </w:rPr>
              <w:t xml:space="preserve"> </w:t>
            </w:r>
            <w:r w:rsidRPr="00303340">
              <w:rPr>
                <w:sz w:val="18"/>
              </w:rPr>
              <w:t>659.6</w:t>
            </w:r>
          </w:p>
        </w:tc>
      </w:tr>
      <w:tr w:rsidR="0055273D" w:rsidRPr="00303340" w:rsidTr="00303340">
        <w:trPr>
          <w:trHeight w:val="240"/>
        </w:trPr>
        <w:tc>
          <w:tcPr>
            <w:tcW w:w="947" w:type="dxa"/>
            <w:shd w:val="clear" w:color="auto" w:fill="auto"/>
          </w:tcPr>
          <w:p w:rsidR="0055273D" w:rsidRPr="00303340" w:rsidRDefault="0055273D" w:rsidP="00303340">
            <w:pPr>
              <w:pStyle w:val="SingleTxtG"/>
              <w:suppressAutoHyphens w:val="0"/>
              <w:spacing w:before="40" w:after="40" w:line="220" w:lineRule="exact"/>
              <w:ind w:left="0" w:right="113"/>
              <w:jc w:val="left"/>
              <w:rPr>
                <w:sz w:val="18"/>
              </w:rPr>
            </w:pPr>
            <w:r w:rsidRPr="00303340">
              <w:rPr>
                <w:sz w:val="18"/>
              </w:rPr>
              <w:t>2013</w:t>
            </w:r>
          </w:p>
        </w:tc>
        <w:tc>
          <w:tcPr>
            <w:tcW w:w="2010" w:type="dxa"/>
            <w:shd w:val="clear" w:color="auto" w:fill="auto"/>
            <w:vAlign w:val="bottom"/>
          </w:tcPr>
          <w:p w:rsidR="0055273D" w:rsidRPr="00CF1444" w:rsidRDefault="0055273D" w:rsidP="00303340">
            <w:pPr>
              <w:pStyle w:val="SingleTxtG"/>
              <w:suppressAutoHyphens w:val="0"/>
              <w:spacing w:before="40" w:after="40" w:line="220" w:lineRule="exact"/>
              <w:ind w:left="0" w:right="113"/>
              <w:jc w:val="right"/>
              <w:rPr>
                <w:b/>
                <w:bCs/>
                <w:sz w:val="18"/>
              </w:rPr>
            </w:pPr>
            <w:r w:rsidRPr="00CF1444">
              <w:rPr>
                <w:b/>
                <w:bCs/>
                <w:sz w:val="18"/>
              </w:rPr>
              <w:t>7</w:t>
            </w:r>
            <w:r w:rsidR="00303340" w:rsidRPr="00CF1444">
              <w:rPr>
                <w:b/>
                <w:bCs/>
                <w:sz w:val="18"/>
              </w:rPr>
              <w:t xml:space="preserve"> </w:t>
            </w:r>
            <w:r w:rsidRPr="00CF1444">
              <w:rPr>
                <w:b/>
                <w:bCs/>
                <w:sz w:val="18"/>
              </w:rPr>
              <w:t>015.2</w:t>
            </w:r>
          </w:p>
        </w:tc>
        <w:tc>
          <w:tcPr>
            <w:tcW w:w="2128" w:type="dxa"/>
            <w:shd w:val="clear" w:color="auto" w:fill="auto"/>
            <w:vAlign w:val="bottom"/>
          </w:tcPr>
          <w:p w:rsidR="0055273D" w:rsidRPr="00303340" w:rsidRDefault="0055273D" w:rsidP="00303340">
            <w:pPr>
              <w:pStyle w:val="SingleTxtG"/>
              <w:suppressAutoHyphens w:val="0"/>
              <w:spacing w:before="40" w:after="40" w:line="220" w:lineRule="exact"/>
              <w:ind w:left="0" w:right="113"/>
              <w:jc w:val="right"/>
              <w:rPr>
                <w:sz w:val="18"/>
              </w:rPr>
            </w:pPr>
            <w:r w:rsidRPr="00303340">
              <w:rPr>
                <w:sz w:val="18"/>
              </w:rPr>
              <w:t>3</w:t>
            </w:r>
            <w:r w:rsidR="00303340">
              <w:rPr>
                <w:sz w:val="18"/>
              </w:rPr>
              <w:t xml:space="preserve"> </w:t>
            </w:r>
            <w:r w:rsidRPr="00303340">
              <w:rPr>
                <w:sz w:val="18"/>
              </w:rPr>
              <w:t>575.1</w:t>
            </w:r>
          </w:p>
        </w:tc>
        <w:tc>
          <w:tcPr>
            <w:tcW w:w="2285" w:type="dxa"/>
            <w:shd w:val="clear" w:color="auto" w:fill="auto"/>
            <w:vAlign w:val="bottom"/>
          </w:tcPr>
          <w:p w:rsidR="0055273D" w:rsidRPr="00303340" w:rsidRDefault="0055273D" w:rsidP="00303340">
            <w:pPr>
              <w:pStyle w:val="SingleTxtG"/>
              <w:suppressAutoHyphens w:val="0"/>
              <w:spacing w:before="40" w:after="40" w:line="220" w:lineRule="exact"/>
              <w:ind w:left="0" w:right="113"/>
              <w:jc w:val="right"/>
              <w:rPr>
                <w:sz w:val="18"/>
              </w:rPr>
            </w:pPr>
            <w:r w:rsidRPr="00303340">
              <w:rPr>
                <w:sz w:val="18"/>
              </w:rPr>
              <w:t>3</w:t>
            </w:r>
            <w:r w:rsidR="00303340">
              <w:rPr>
                <w:sz w:val="18"/>
              </w:rPr>
              <w:t xml:space="preserve"> </w:t>
            </w:r>
            <w:r w:rsidRPr="00303340">
              <w:rPr>
                <w:sz w:val="18"/>
              </w:rPr>
              <w:t>440.2</w:t>
            </w:r>
          </w:p>
        </w:tc>
      </w:tr>
      <w:tr w:rsidR="0055273D" w:rsidRPr="00303340" w:rsidTr="00303340">
        <w:trPr>
          <w:trHeight w:val="240"/>
        </w:trPr>
        <w:tc>
          <w:tcPr>
            <w:tcW w:w="947" w:type="dxa"/>
            <w:shd w:val="clear" w:color="auto" w:fill="auto"/>
          </w:tcPr>
          <w:p w:rsidR="0055273D" w:rsidRPr="00303340" w:rsidRDefault="0055273D" w:rsidP="00303340">
            <w:pPr>
              <w:pStyle w:val="SingleTxtG"/>
              <w:suppressAutoHyphens w:val="0"/>
              <w:spacing w:before="40" w:after="40" w:line="220" w:lineRule="exact"/>
              <w:ind w:left="0" w:right="113"/>
              <w:jc w:val="left"/>
              <w:rPr>
                <w:sz w:val="18"/>
              </w:rPr>
            </w:pPr>
            <w:r w:rsidRPr="00303340">
              <w:rPr>
                <w:sz w:val="18"/>
              </w:rPr>
              <w:t>2012</w:t>
            </w:r>
          </w:p>
        </w:tc>
        <w:tc>
          <w:tcPr>
            <w:tcW w:w="2010" w:type="dxa"/>
            <w:shd w:val="clear" w:color="auto" w:fill="auto"/>
            <w:vAlign w:val="bottom"/>
          </w:tcPr>
          <w:p w:rsidR="0055273D" w:rsidRPr="00CF1444" w:rsidRDefault="0055273D" w:rsidP="00303340">
            <w:pPr>
              <w:pStyle w:val="SingleTxtG"/>
              <w:suppressAutoHyphens w:val="0"/>
              <w:spacing w:before="40" w:after="40" w:line="220" w:lineRule="exact"/>
              <w:ind w:left="0" w:right="113"/>
              <w:jc w:val="right"/>
              <w:rPr>
                <w:b/>
                <w:bCs/>
                <w:sz w:val="18"/>
              </w:rPr>
            </w:pPr>
            <w:r w:rsidRPr="00CF1444">
              <w:rPr>
                <w:b/>
                <w:bCs/>
                <w:sz w:val="18"/>
              </w:rPr>
              <w:t>6</w:t>
            </w:r>
            <w:r w:rsidR="00303340" w:rsidRPr="00CF1444">
              <w:rPr>
                <w:b/>
                <w:bCs/>
                <w:sz w:val="18"/>
              </w:rPr>
              <w:t xml:space="preserve"> </w:t>
            </w:r>
            <w:r w:rsidRPr="00CF1444">
              <w:rPr>
                <w:b/>
                <w:bCs/>
                <w:sz w:val="18"/>
              </w:rPr>
              <w:t>643.7</w:t>
            </w:r>
          </w:p>
        </w:tc>
        <w:tc>
          <w:tcPr>
            <w:tcW w:w="2128" w:type="dxa"/>
            <w:shd w:val="clear" w:color="auto" w:fill="auto"/>
            <w:vAlign w:val="bottom"/>
          </w:tcPr>
          <w:p w:rsidR="0055273D" w:rsidRPr="00303340" w:rsidRDefault="0055273D" w:rsidP="00303340">
            <w:pPr>
              <w:pStyle w:val="SingleTxtG"/>
              <w:suppressAutoHyphens w:val="0"/>
              <w:spacing w:before="40" w:after="40" w:line="220" w:lineRule="exact"/>
              <w:ind w:left="0" w:right="113"/>
              <w:jc w:val="right"/>
              <w:rPr>
                <w:sz w:val="18"/>
              </w:rPr>
            </w:pPr>
            <w:r w:rsidRPr="00303340">
              <w:rPr>
                <w:sz w:val="18"/>
              </w:rPr>
              <w:t>3</w:t>
            </w:r>
            <w:r w:rsidR="00303340">
              <w:rPr>
                <w:sz w:val="18"/>
              </w:rPr>
              <w:t xml:space="preserve"> </w:t>
            </w:r>
            <w:r w:rsidRPr="00303340">
              <w:rPr>
                <w:sz w:val="18"/>
              </w:rPr>
              <w:t>363.4</w:t>
            </w:r>
          </w:p>
        </w:tc>
        <w:tc>
          <w:tcPr>
            <w:tcW w:w="2285" w:type="dxa"/>
            <w:shd w:val="clear" w:color="auto" w:fill="auto"/>
            <w:vAlign w:val="bottom"/>
          </w:tcPr>
          <w:p w:rsidR="0055273D" w:rsidRPr="00303340" w:rsidRDefault="0055273D" w:rsidP="00303340">
            <w:pPr>
              <w:pStyle w:val="SingleTxtG"/>
              <w:suppressAutoHyphens w:val="0"/>
              <w:spacing w:before="40" w:after="40" w:line="220" w:lineRule="exact"/>
              <w:ind w:left="0" w:right="113"/>
              <w:jc w:val="right"/>
              <w:rPr>
                <w:sz w:val="18"/>
              </w:rPr>
            </w:pPr>
            <w:r w:rsidRPr="00303340">
              <w:rPr>
                <w:sz w:val="18"/>
              </w:rPr>
              <w:t>3</w:t>
            </w:r>
            <w:r w:rsidR="00303340">
              <w:rPr>
                <w:sz w:val="18"/>
              </w:rPr>
              <w:t xml:space="preserve"> </w:t>
            </w:r>
            <w:r w:rsidRPr="00303340">
              <w:rPr>
                <w:sz w:val="18"/>
              </w:rPr>
              <w:t>280.3</w:t>
            </w:r>
          </w:p>
        </w:tc>
      </w:tr>
      <w:tr w:rsidR="00303340" w:rsidRPr="00303340" w:rsidTr="00303340">
        <w:trPr>
          <w:trHeight w:val="240"/>
        </w:trPr>
        <w:tc>
          <w:tcPr>
            <w:tcW w:w="947" w:type="dxa"/>
            <w:shd w:val="clear" w:color="auto" w:fill="auto"/>
          </w:tcPr>
          <w:p w:rsidR="0055273D" w:rsidRPr="00303340" w:rsidRDefault="0055273D" w:rsidP="00303340">
            <w:pPr>
              <w:pStyle w:val="SingleTxtG"/>
              <w:suppressAutoHyphens w:val="0"/>
              <w:spacing w:before="40" w:after="40" w:line="220" w:lineRule="exact"/>
              <w:ind w:left="0" w:right="113"/>
              <w:jc w:val="left"/>
              <w:rPr>
                <w:sz w:val="18"/>
              </w:rPr>
            </w:pPr>
            <w:r w:rsidRPr="00303340">
              <w:rPr>
                <w:sz w:val="18"/>
              </w:rPr>
              <w:t>2011</w:t>
            </w:r>
          </w:p>
        </w:tc>
        <w:tc>
          <w:tcPr>
            <w:tcW w:w="2010" w:type="dxa"/>
            <w:shd w:val="clear" w:color="auto" w:fill="auto"/>
            <w:vAlign w:val="bottom"/>
          </w:tcPr>
          <w:p w:rsidR="0055273D" w:rsidRPr="00CF1444" w:rsidRDefault="0055273D" w:rsidP="00303340">
            <w:pPr>
              <w:pStyle w:val="SingleTxtG"/>
              <w:suppressAutoHyphens w:val="0"/>
              <w:spacing w:before="40" w:after="40" w:line="220" w:lineRule="exact"/>
              <w:ind w:left="0" w:right="113"/>
              <w:jc w:val="right"/>
              <w:rPr>
                <w:b/>
                <w:bCs/>
                <w:sz w:val="18"/>
              </w:rPr>
            </w:pPr>
            <w:r w:rsidRPr="00CF1444">
              <w:rPr>
                <w:b/>
                <w:bCs/>
                <w:sz w:val="18"/>
              </w:rPr>
              <w:t>6</w:t>
            </w:r>
            <w:r w:rsidR="00303340" w:rsidRPr="00CF1444">
              <w:rPr>
                <w:b/>
                <w:bCs/>
                <w:sz w:val="18"/>
              </w:rPr>
              <w:t xml:space="preserve"> </w:t>
            </w:r>
            <w:r w:rsidRPr="00CF1444">
              <w:rPr>
                <w:b/>
                <w:bCs/>
                <w:sz w:val="18"/>
              </w:rPr>
              <w:t>342.4</w:t>
            </w:r>
          </w:p>
        </w:tc>
        <w:tc>
          <w:tcPr>
            <w:tcW w:w="2128" w:type="dxa"/>
            <w:shd w:val="clear" w:color="auto" w:fill="auto"/>
            <w:vAlign w:val="bottom"/>
          </w:tcPr>
          <w:p w:rsidR="0055273D" w:rsidRPr="00303340" w:rsidRDefault="0055273D" w:rsidP="00303340">
            <w:pPr>
              <w:pStyle w:val="SingleTxtG"/>
              <w:suppressAutoHyphens w:val="0"/>
              <w:spacing w:before="40" w:after="40" w:line="220" w:lineRule="exact"/>
              <w:ind w:left="0" w:right="113"/>
              <w:jc w:val="right"/>
              <w:rPr>
                <w:sz w:val="18"/>
              </w:rPr>
            </w:pPr>
            <w:r w:rsidRPr="00303340">
              <w:rPr>
                <w:sz w:val="18"/>
              </w:rPr>
              <w:t>3</w:t>
            </w:r>
            <w:r w:rsidR="00303340">
              <w:rPr>
                <w:sz w:val="18"/>
              </w:rPr>
              <w:t xml:space="preserve"> </w:t>
            </w:r>
            <w:r w:rsidRPr="00303340">
              <w:rPr>
                <w:sz w:val="18"/>
              </w:rPr>
              <w:t>190.7</w:t>
            </w:r>
          </w:p>
        </w:tc>
        <w:tc>
          <w:tcPr>
            <w:tcW w:w="2285" w:type="dxa"/>
            <w:shd w:val="clear" w:color="auto" w:fill="auto"/>
            <w:vAlign w:val="bottom"/>
          </w:tcPr>
          <w:p w:rsidR="0055273D" w:rsidRPr="00303340" w:rsidRDefault="0055273D" w:rsidP="00303340">
            <w:pPr>
              <w:pStyle w:val="SingleTxtG"/>
              <w:suppressAutoHyphens w:val="0"/>
              <w:spacing w:before="40" w:after="40" w:line="220" w:lineRule="exact"/>
              <w:ind w:left="0" w:right="113"/>
              <w:jc w:val="right"/>
              <w:rPr>
                <w:sz w:val="18"/>
              </w:rPr>
            </w:pPr>
            <w:r w:rsidRPr="00303340">
              <w:rPr>
                <w:sz w:val="18"/>
              </w:rPr>
              <w:t>3</w:t>
            </w:r>
            <w:r w:rsidR="00303340">
              <w:rPr>
                <w:sz w:val="18"/>
              </w:rPr>
              <w:t xml:space="preserve"> </w:t>
            </w:r>
            <w:r w:rsidRPr="00303340">
              <w:rPr>
                <w:sz w:val="18"/>
              </w:rPr>
              <w:t>151.7</w:t>
            </w:r>
          </w:p>
        </w:tc>
      </w:tr>
    </w:tbl>
    <w:p w:rsidR="0055273D" w:rsidRPr="00303340" w:rsidRDefault="0055273D" w:rsidP="00901DB8">
      <w:pPr>
        <w:pStyle w:val="SingleTxtG"/>
        <w:spacing w:before="120" w:after="240"/>
        <w:ind w:firstLine="170"/>
        <w:jc w:val="left"/>
        <w:rPr>
          <w:sz w:val="18"/>
        </w:rPr>
      </w:pPr>
      <w:r w:rsidRPr="00303340">
        <w:rPr>
          <w:i/>
          <w:iCs/>
          <w:sz w:val="18"/>
        </w:rPr>
        <w:t>Source</w:t>
      </w:r>
      <w:r w:rsidRPr="00303340">
        <w:rPr>
          <w:sz w:val="18"/>
        </w:rPr>
        <w:t xml:space="preserve">: Federal Statistical Office (2015): </w:t>
      </w:r>
      <w:proofErr w:type="spellStart"/>
      <w:r w:rsidRPr="00303340">
        <w:rPr>
          <w:sz w:val="18"/>
        </w:rPr>
        <w:t>Intercensal</w:t>
      </w:r>
      <w:proofErr w:type="spellEnd"/>
      <w:r w:rsidRPr="00303340">
        <w:rPr>
          <w:sz w:val="18"/>
        </w:rPr>
        <w:t xml:space="preserve"> population update on the basis of the 2011 Census.</w:t>
      </w:r>
    </w:p>
    <w:p w:rsidR="008807CD" w:rsidRDefault="0055273D" w:rsidP="00025A64">
      <w:pPr>
        <w:pStyle w:val="SingleTxtG"/>
        <w:spacing w:after="240"/>
      </w:pPr>
      <w:r w:rsidRPr="00AB3EDC">
        <w:t xml:space="preserve">The share of the population with a migrant background among the total population amounts to around 20.3 </w:t>
      </w:r>
      <w:r w:rsidR="00564A0F">
        <w:t xml:space="preserve">per cent </w:t>
      </w:r>
      <w:r w:rsidRPr="00AB3EDC">
        <w:t xml:space="preserve">(of whom male: 10.2 </w:t>
      </w:r>
      <w:r w:rsidR="00564A0F">
        <w:t>per cent</w:t>
      </w:r>
      <w:r w:rsidRPr="00AB3EDC">
        <w:t xml:space="preserve">, female: 10.1 </w:t>
      </w:r>
      <w:r w:rsidR="00564A0F">
        <w:t>per cent</w:t>
      </w:r>
      <w:r w:rsidRPr="00AB3EDC">
        <w:t>). As is the situation for the year-over-year comparison of the previous years, the share of the population with a migrant background is subject to marked changes from 2013 to 2014 as well.</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44"/>
        <w:gridCol w:w="2005"/>
        <w:gridCol w:w="2129"/>
        <w:gridCol w:w="2292"/>
      </w:tblGrid>
      <w:tr w:rsidR="00025A64" w:rsidRPr="00025A64" w:rsidTr="00C1320D">
        <w:trPr>
          <w:trHeight w:val="240"/>
          <w:tblHeader/>
        </w:trPr>
        <w:tc>
          <w:tcPr>
            <w:tcW w:w="944" w:type="dxa"/>
            <w:vMerge w:val="restart"/>
            <w:tcBorders>
              <w:top w:val="single" w:sz="4" w:space="0" w:color="auto"/>
              <w:bottom w:val="single" w:sz="12" w:space="0" w:color="auto"/>
            </w:tcBorders>
            <w:shd w:val="clear" w:color="auto" w:fill="auto"/>
            <w:vAlign w:val="bottom"/>
          </w:tcPr>
          <w:p w:rsidR="0055273D" w:rsidRPr="00025A64" w:rsidRDefault="0055273D" w:rsidP="006B00EA">
            <w:pPr>
              <w:pStyle w:val="SingleTxtG"/>
              <w:pageBreakBefore/>
              <w:suppressAutoHyphens w:val="0"/>
              <w:spacing w:before="80" w:after="80" w:line="200" w:lineRule="exact"/>
              <w:ind w:left="0" w:right="113"/>
              <w:jc w:val="left"/>
              <w:rPr>
                <w:i/>
                <w:sz w:val="16"/>
              </w:rPr>
            </w:pPr>
            <w:r w:rsidRPr="00025A64">
              <w:rPr>
                <w:i/>
                <w:sz w:val="16"/>
              </w:rPr>
              <w:t>Year</w:t>
            </w:r>
          </w:p>
        </w:tc>
        <w:tc>
          <w:tcPr>
            <w:tcW w:w="6426" w:type="dxa"/>
            <w:gridSpan w:val="3"/>
            <w:tcBorders>
              <w:top w:val="single" w:sz="4" w:space="0" w:color="auto"/>
              <w:bottom w:val="single" w:sz="4" w:space="0" w:color="auto"/>
            </w:tcBorders>
            <w:shd w:val="clear" w:color="auto" w:fill="auto"/>
            <w:vAlign w:val="bottom"/>
          </w:tcPr>
          <w:p w:rsidR="0055273D" w:rsidRPr="00025A64" w:rsidRDefault="0055273D" w:rsidP="008807CD">
            <w:pPr>
              <w:pStyle w:val="SingleTxtG"/>
              <w:suppressAutoHyphens w:val="0"/>
              <w:spacing w:before="80" w:after="80" w:line="200" w:lineRule="exact"/>
              <w:ind w:left="0" w:right="113"/>
              <w:jc w:val="center"/>
              <w:rPr>
                <w:i/>
                <w:sz w:val="16"/>
              </w:rPr>
            </w:pPr>
            <w:r w:rsidRPr="00025A64">
              <w:rPr>
                <w:i/>
                <w:sz w:val="16"/>
              </w:rPr>
              <w:t>Share of the population with a migrant background among the total population</w:t>
            </w:r>
          </w:p>
        </w:tc>
      </w:tr>
      <w:tr w:rsidR="00025A64" w:rsidRPr="00025A64" w:rsidTr="00C1320D">
        <w:trPr>
          <w:trHeight w:val="240"/>
          <w:tblHeader/>
        </w:trPr>
        <w:tc>
          <w:tcPr>
            <w:tcW w:w="944" w:type="dxa"/>
            <w:vMerge/>
            <w:tcBorders>
              <w:top w:val="single" w:sz="12" w:space="0" w:color="auto"/>
              <w:bottom w:val="single" w:sz="12" w:space="0" w:color="auto"/>
            </w:tcBorders>
            <w:shd w:val="clear" w:color="auto" w:fill="auto"/>
            <w:vAlign w:val="bottom"/>
          </w:tcPr>
          <w:p w:rsidR="0055273D" w:rsidRPr="00025A64" w:rsidRDefault="0055273D" w:rsidP="00025A64">
            <w:pPr>
              <w:pStyle w:val="SingleTxtG"/>
              <w:suppressAutoHyphens w:val="0"/>
              <w:spacing w:before="40" w:after="40" w:line="220" w:lineRule="exact"/>
              <w:ind w:left="0" w:right="113"/>
              <w:jc w:val="left"/>
              <w:rPr>
                <w:sz w:val="18"/>
              </w:rPr>
            </w:pPr>
          </w:p>
        </w:tc>
        <w:tc>
          <w:tcPr>
            <w:tcW w:w="2005" w:type="dxa"/>
            <w:tcBorders>
              <w:top w:val="single" w:sz="4" w:space="0" w:color="auto"/>
              <w:bottom w:val="single" w:sz="12" w:space="0" w:color="auto"/>
            </w:tcBorders>
            <w:shd w:val="clear" w:color="auto" w:fill="auto"/>
            <w:vAlign w:val="bottom"/>
          </w:tcPr>
          <w:p w:rsidR="0055273D" w:rsidRPr="006B00EA" w:rsidRDefault="0055273D" w:rsidP="003E2886">
            <w:pPr>
              <w:pStyle w:val="SingleTxtG"/>
              <w:suppressAutoHyphens w:val="0"/>
              <w:spacing w:before="80" w:after="80" w:line="200" w:lineRule="exact"/>
              <w:ind w:left="0" w:right="113"/>
              <w:jc w:val="right"/>
              <w:rPr>
                <w:b/>
                <w:bCs/>
                <w:i/>
                <w:sz w:val="16"/>
              </w:rPr>
            </w:pPr>
            <w:r w:rsidRPr="006B00EA">
              <w:rPr>
                <w:b/>
                <w:bCs/>
                <w:i/>
                <w:sz w:val="16"/>
              </w:rPr>
              <w:t>Total</w:t>
            </w:r>
            <w:r w:rsidR="008807CD" w:rsidRPr="006B00EA">
              <w:rPr>
                <w:b/>
                <w:bCs/>
                <w:i/>
                <w:sz w:val="16"/>
              </w:rPr>
              <w:t xml:space="preserve"> </w:t>
            </w:r>
            <w:r w:rsidRPr="006B00EA">
              <w:rPr>
                <w:b/>
                <w:bCs/>
                <w:i/>
                <w:sz w:val="16"/>
              </w:rPr>
              <w:t>(in 1,000 persons)</w:t>
            </w:r>
          </w:p>
        </w:tc>
        <w:tc>
          <w:tcPr>
            <w:tcW w:w="2129" w:type="dxa"/>
            <w:tcBorders>
              <w:top w:val="single" w:sz="4" w:space="0" w:color="auto"/>
              <w:bottom w:val="single" w:sz="12" w:space="0" w:color="auto"/>
            </w:tcBorders>
            <w:shd w:val="clear" w:color="auto" w:fill="auto"/>
            <w:vAlign w:val="bottom"/>
          </w:tcPr>
          <w:p w:rsidR="0055273D" w:rsidRPr="006B00EA" w:rsidRDefault="0055273D" w:rsidP="003E2886">
            <w:pPr>
              <w:pStyle w:val="SingleTxtG"/>
              <w:suppressAutoHyphens w:val="0"/>
              <w:spacing w:before="80" w:after="80" w:line="200" w:lineRule="exact"/>
              <w:ind w:left="0" w:right="113"/>
              <w:jc w:val="right"/>
              <w:rPr>
                <w:i/>
                <w:sz w:val="16"/>
              </w:rPr>
            </w:pPr>
            <w:r w:rsidRPr="006B00EA">
              <w:rPr>
                <w:i/>
                <w:sz w:val="16"/>
              </w:rPr>
              <w:t>Male</w:t>
            </w:r>
            <w:r w:rsidR="008807CD" w:rsidRPr="006B00EA">
              <w:rPr>
                <w:i/>
                <w:sz w:val="16"/>
              </w:rPr>
              <w:t xml:space="preserve"> </w:t>
            </w:r>
            <w:r w:rsidRPr="006B00EA">
              <w:rPr>
                <w:i/>
                <w:sz w:val="16"/>
              </w:rPr>
              <w:t>(in 1,000 persons)</w:t>
            </w:r>
          </w:p>
        </w:tc>
        <w:tc>
          <w:tcPr>
            <w:tcW w:w="2292" w:type="dxa"/>
            <w:tcBorders>
              <w:top w:val="single" w:sz="4" w:space="0" w:color="auto"/>
              <w:bottom w:val="single" w:sz="12" w:space="0" w:color="auto"/>
            </w:tcBorders>
            <w:shd w:val="clear" w:color="auto" w:fill="auto"/>
            <w:vAlign w:val="bottom"/>
          </w:tcPr>
          <w:p w:rsidR="0055273D" w:rsidRPr="006B00EA" w:rsidRDefault="0055273D" w:rsidP="003E2886">
            <w:pPr>
              <w:pStyle w:val="SingleTxtG"/>
              <w:suppressAutoHyphens w:val="0"/>
              <w:spacing w:before="80" w:after="80" w:line="200" w:lineRule="exact"/>
              <w:ind w:left="0" w:right="113"/>
              <w:jc w:val="right"/>
              <w:rPr>
                <w:i/>
                <w:sz w:val="16"/>
              </w:rPr>
            </w:pPr>
            <w:r w:rsidRPr="006B00EA">
              <w:rPr>
                <w:i/>
                <w:sz w:val="16"/>
              </w:rPr>
              <w:t>Female</w:t>
            </w:r>
            <w:r w:rsidR="008807CD" w:rsidRPr="006B00EA">
              <w:rPr>
                <w:i/>
                <w:sz w:val="16"/>
              </w:rPr>
              <w:t xml:space="preserve"> </w:t>
            </w:r>
            <w:r w:rsidRPr="006B00EA">
              <w:rPr>
                <w:i/>
                <w:sz w:val="16"/>
              </w:rPr>
              <w:t>(in 1,000 persons)</w:t>
            </w:r>
          </w:p>
        </w:tc>
      </w:tr>
      <w:tr w:rsidR="008807CD" w:rsidRPr="00025A64" w:rsidTr="00C1320D">
        <w:trPr>
          <w:trHeight w:val="240"/>
        </w:trPr>
        <w:tc>
          <w:tcPr>
            <w:tcW w:w="944" w:type="dxa"/>
            <w:tcBorders>
              <w:top w:val="single" w:sz="12" w:space="0" w:color="auto"/>
            </w:tcBorders>
            <w:shd w:val="clear" w:color="auto" w:fill="auto"/>
          </w:tcPr>
          <w:p w:rsidR="0055273D" w:rsidRPr="00025A64" w:rsidRDefault="0055273D" w:rsidP="00025A64">
            <w:pPr>
              <w:pStyle w:val="SingleTxtG"/>
              <w:suppressAutoHyphens w:val="0"/>
              <w:spacing w:before="40" w:after="40" w:line="220" w:lineRule="exact"/>
              <w:ind w:left="0" w:right="113"/>
              <w:jc w:val="left"/>
              <w:rPr>
                <w:sz w:val="18"/>
              </w:rPr>
            </w:pPr>
            <w:r w:rsidRPr="00025A64">
              <w:rPr>
                <w:sz w:val="18"/>
              </w:rPr>
              <w:t>2014</w:t>
            </w:r>
          </w:p>
        </w:tc>
        <w:tc>
          <w:tcPr>
            <w:tcW w:w="2005" w:type="dxa"/>
            <w:tcBorders>
              <w:top w:val="single" w:sz="12" w:space="0" w:color="auto"/>
            </w:tcBorders>
            <w:shd w:val="clear" w:color="auto" w:fill="auto"/>
            <w:vAlign w:val="bottom"/>
          </w:tcPr>
          <w:p w:rsidR="0055273D" w:rsidRPr="006B00EA" w:rsidRDefault="0055273D" w:rsidP="00025A64">
            <w:pPr>
              <w:pStyle w:val="SingleTxtG"/>
              <w:suppressAutoHyphens w:val="0"/>
              <w:spacing w:before="40" w:after="40" w:line="220" w:lineRule="exact"/>
              <w:ind w:left="0" w:right="113"/>
              <w:jc w:val="right"/>
              <w:rPr>
                <w:b/>
                <w:bCs/>
                <w:sz w:val="18"/>
              </w:rPr>
            </w:pPr>
            <w:r w:rsidRPr="006B00EA">
              <w:rPr>
                <w:b/>
                <w:bCs/>
                <w:sz w:val="18"/>
              </w:rPr>
              <w:t>16</w:t>
            </w:r>
            <w:r w:rsidR="008807CD" w:rsidRPr="006B00EA">
              <w:rPr>
                <w:b/>
                <w:bCs/>
                <w:sz w:val="18"/>
              </w:rPr>
              <w:t xml:space="preserve"> </w:t>
            </w:r>
            <w:r w:rsidRPr="006B00EA">
              <w:rPr>
                <w:b/>
                <w:bCs/>
                <w:sz w:val="18"/>
              </w:rPr>
              <w:t>386</w:t>
            </w:r>
          </w:p>
        </w:tc>
        <w:tc>
          <w:tcPr>
            <w:tcW w:w="2129" w:type="dxa"/>
            <w:tcBorders>
              <w:top w:val="single" w:sz="12" w:space="0" w:color="auto"/>
            </w:tcBorders>
            <w:shd w:val="clear" w:color="auto" w:fill="auto"/>
            <w:vAlign w:val="bottom"/>
          </w:tcPr>
          <w:p w:rsidR="0055273D" w:rsidRPr="00025A64" w:rsidRDefault="0055273D" w:rsidP="00025A64">
            <w:pPr>
              <w:pStyle w:val="SingleTxtG"/>
              <w:suppressAutoHyphens w:val="0"/>
              <w:spacing w:before="40" w:after="40" w:line="220" w:lineRule="exact"/>
              <w:ind w:left="0" w:right="113"/>
              <w:jc w:val="right"/>
              <w:rPr>
                <w:sz w:val="18"/>
              </w:rPr>
            </w:pPr>
            <w:r w:rsidRPr="00025A64">
              <w:rPr>
                <w:sz w:val="18"/>
              </w:rPr>
              <w:t>8</w:t>
            </w:r>
            <w:r w:rsidR="008807CD">
              <w:rPr>
                <w:sz w:val="18"/>
              </w:rPr>
              <w:t xml:space="preserve"> </w:t>
            </w:r>
            <w:r w:rsidRPr="00025A64">
              <w:rPr>
                <w:sz w:val="18"/>
              </w:rPr>
              <w:t>227</w:t>
            </w:r>
          </w:p>
        </w:tc>
        <w:tc>
          <w:tcPr>
            <w:tcW w:w="2292" w:type="dxa"/>
            <w:tcBorders>
              <w:top w:val="single" w:sz="12" w:space="0" w:color="auto"/>
            </w:tcBorders>
            <w:shd w:val="clear" w:color="auto" w:fill="auto"/>
            <w:vAlign w:val="bottom"/>
          </w:tcPr>
          <w:p w:rsidR="0055273D" w:rsidRPr="00025A64" w:rsidRDefault="0055273D" w:rsidP="00025A64">
            <w:pPr>
              <w:pStyle w:val="SingleTxtG"/>
              <w:suppressAutoHyphens w:val="0"/>
              <w:spacing w:before="40" w:after="40" w:line="220" w:lineRule="exact"/>
              <w:ind w:left="0" w:right="113"/>
              <w:jc w:val="right"/>
              <w:rPr>
                <w:sz w:val="18"/>
              </w:rPr>
            </w:pPr>
            <w:r w:rsidRPr="00025A64">
              <w:rPr>
                <w:sz w:val="18"/>
              </w:rPr>
              <w:t>8</w:t>
            </w:r>
            <w:r w:rsidR="008807CD">
              <w:rPr>
                <w:sz w:val="18"/>
              </w:rPr>
              <w:t xml:space="preserve"> </w:t>
            </w:r>
            <w:r w:rsidRPr="00025A64">
              <w:rPr>
                <w:sz w:val="18"/>
              </w:rPr>
              <w:t>159</w:t>
            </w:r>
          </w:p>
        </w:tc>
      </w:tr>
      <w:tr w:rsidR="00C1320D" w:rsidRPr="00025A64" w:rsidTr="00C1320D">
        <w:trPr>
          <w:trHeight w:val="240"/>
        </w:trPr>
        <w:tc>
          <w:tcPr>
            <w:tcW w:w="944" w:type="dxa"/>
            <w:shd w:val="clear" w:color="auto" w:fill="auto"/>
          </w:tcPr>
          <w:p w:rsidR="0055273D" w:rsidRPr="00025A64" w:rsidRDefault="0055273D" w:rsidP="00025A64">
            <w:pPr>
              <w:pStyle w:val="SingleTxtG"/>
              <w:suppressAutoHyphens w:val="0"/>
              <w:spacing w:before="40" w:after="40" w:line="220" w:lineRule="exact"/>
              <w:ind w:left="0" w:right="113"/>
              <w:jc w:val="left"/>
              <w:rPr>
                <w:sz w:val="18"/>
              </w:rPr>
            </w:pPr>
            <w:r w:rsidRPr="00025A64">
              <w:rPr>
                <w:sz w:val="18"/>
              </w:rPr>
              <w:t>2013</w:t>
            </w:r>
          </w:p>
        </w:tc>
        <w:tc>
          <w:tcPr>
            <w:tcW w:w="2005" w:type="dxa"/>
            <w:shd w:val="clear" w:color="auto" w:fill="auto"/>
            <w:vAlign w:val="bottom"/>
          </w:tcPr>
          <w:p w:rsidR="0055273D" w:rsidRPr="006B00EA" w:rsidRDefault="0055273D" w:rsidP="00025A64">
            <w:pPr>
              <w:pStyle w:val="SingleTxtG"/>
              <w:suppressAutoHyphens w:val="0"/>
              <w:spacing w:before="40" w:after="40" w:line="220" w:lineRule="exact"/>
              <w:ind w:left="0" w:right="113"/>
              <w:jc w:val="right"/>
              <w:rPr>
                <w:b/>
                <w:bCs/>
                <w:sz w:val="18"/>
              </w:rPr>
            </w:pPr>
            <w:r w:rsidRPr="006B00EA">
              <w:rPr>
                <w:b/>
                <w:bCs/>
                <w:sz w:val="18"/>
              </w:rPr>
              <w:t>15</w:t>
            </w:r>
            <w:r w:rsidR="008807CD" w:rsidRPr="006B00EA">
              <w:rPr>
                <w:b/>
                <w:bCs/>
                <w:sz w:val="18"/>
              </w:rPr>
              <w:t xml:space="preserve"> </w:t>
            </w:r>
            <w:r w:rsidRPr="006B00EA">
              <w:rPr>
                <w:b/>
                <w:bCs/>
                <w:sz w:val="18"/>
              </w:rPr>
              <w:t>913</w:t>
            </w:r>
          </w:p>
        </w:tc>
        <w:tc>
          <w:tcPr>
            <w:tcW w:w="2129" w:type="dxa"/>
            <w:shd w:val="clear" w:color="auto" w:fill="auto"/>
            <w:vAlign w:val="bottom"/>
          </w:tcPr>
          <w:p w:rsidR="0055273D" w:rsidRPr="00025A64" w:rsidRDefault="0055273D" w:rsidP="00025A64">
            <w:pPr>
              <w:pStyle w:val="SingleTxtG"/>
              <w:suppressAutoHyphens w:val="0"/>
              <w:spacing w:before="40" w:after="40" w:line="220" w:lineRule="exact"/>
              <w:ind w:left="0" w:right="113"/>
              <w:jc w:val="right"/>
              <w:rPr>
                <w:sz w:val="18"/>
              </w:rPr>
            </w:pPr>
            <w:r w:rsidRPr="00025A64">
              <w:rPr>
                <w:sz w:val="18"/>
              </w:rPr>
              <w:t>7</w:t>
            </w:r>
            <w:r w:rsidR="008807CD">
              <w:rPr>
                <w:sz w:val="18"/>
              </w:rPr>
              <w:t xml:space="preserve"> </w:t>
            </w:r>
            <w:r w:rsidRPr="00025A64">
              <w:rPr>
                <w:sz w:val="18"/>
              </w:rPr>
              <w:t>984</w:t>
            </w:r>
          </w:p>
        </w:tc>
        <w:tc>
          <w:tcPr>
            <w:tcW w:w="2292" w:type="dxa"/>
            <w:shd w:val="clear" w:color="auto" w:fill="auto"/>
            <w:vAlign w:val="bottom"/>
          </w:tcPr>
          <w:p w:rsidR="0055273D" w:rsidRPr="00025A64" w:rsidRDefault="0055273D" w:rsidP="00025A64">
            <w:pPr>
              <w:pStyle w:val="SingleTxtG"/>
              <w:suppressAutoHyphens w:val="0"/>
              <w:spacing w:before="40" w:after="40" w:line="220" w:lineRule="exact"/>
              <w:ind w:left="0" w:right="113"/>
              <w:jc w:val="right"/>
              <w:rPr>
                <w:sz w:val="18"/>
              </w:rPr>
            </w:pPr>
            <w:r w:rsidRPr="00025A64">
              <w:rPr>
                <w:sz w:val="18"/>
              </w:rPr>
              <w:t>7</w:t>
            </w:r>
            <w:r w:rsidR="008807CD">
              <w:rPr>
                <w:sz w:val="18"/>
              </w:rPr>
              <w:t xml:space="preserve"> </w:t>
            </w:r>
            <w:r w:rsidRPr="00025A64">
              <w:rPr>
                <w:sz w:val="18"/>
              </w:rPr>
              <w:t>930</w:t>
            </w:r>
          </w:p>
        </w:tc>
      </w:tr>
      <w:tr w:rsidR="00C1320D" w:rsidRPr="00025A64" w:rsidTr="00C1320D">
        <w:trPr>
          <w:trHeight w:val="240"/>
        </w:trPr>
        <w:tc>
          <w:tcPr>
            <w:tcW w:w="944" w:type="dxa"/>
            <w:shd w:val="clear" w:color="auto" w:fill="auto"/>
          </w:tcPr>
          <w:p w:rsidR="0055273D" w:rsidRPr="00025A64" w:rsidRDefault="0055273D" w:rsidP="00025A64">
            <w:pPr>
              <w:pStyle w:val="SingleTxtG"/>
              <w:suppressAutoHyphens w:val="0"/>
              <w:spacing w:before="40" w:after="40" w:line="220" w:lineRule="exact"/>
              <w:ind w:left="0" w:right="113"/>
              <w:jc w:val="left"/>
              <w:rPr>
                <w:sz w:val="18"/>
              </w:rPr>
            </w:pPr>
            <w:r w:rsidRPr="00025A64">
              <w:rPr>
                <w:sz w:val="18"/>
              </w:rPr>
              <w:t>2012</w:t>
            </w:r>
          </w:p>
        </w:tc>
        <w:tc>
          <w:tcPr>
            <w:tcW w:w="2005" w:type="dxa"/>
            <w:shd w:val="clear" w:color="auto" w:fill="auto"/>
            <w:vAlign w:val="bottom"/>
          </w:tcPr>
          <w:p w:rsidR="0055273D" w:rsidRPr="006B00EA" w:rsidRDefault="0055273D" w:rsidP="00025A64">
            <w:pPr>
              <w:pStyle w:val="SingleTxtG"/>
              <w:suppressAutoHyphens w:val="0"/>
              <w:spacing w:before="40" w:after="40" w:line="220" w:lineRule="exact"/>
              <w:ind w:left="0" w:right="113"/>
              <w:jc w:val="right"/>
              <w:rPr>
                <w:b/>
                <w:bCs/>
                <w:sz w:val="18"/>
              </w:rPr>
            </w:pPr>
            <w:r w:rsidRPr="006B00EA">
              <w:rPr>
                <w:b/>
                <w:bCs/>
                <w:sz w:val="18"/>
              </w:rPr>
              <w:t>15</w:t>
            </w:r>
            <w:r w:rsidR="008807CD" w:rsidRPr="006B00EA">
              <w:rPr>
                <w:b/>
                <w:bCs/>
                <w:sz w:val="18"/>
              </w:rPr>
              <w:t xml:space="preserve"> </w:t>
            </w:r>
            <w:r w:rsidRPr="006B00EA">
              <w:rPr>
                <w:b/>
                <w:bCs/>
                <w:sz w:val="18"/>
              </w:rPr>
              <w:t>330</w:t>
            </w:r>
          </w:p>
        </w:tc>
        <w:tc>
          <w:tcPr>
            <w:tcW w:w="2129" w:type="dxa"/>
            <w:shd w:val="clear" w:color="auto" w:fill="auto"/>
            <w:vAlign w:val="bottom"/>
          </w:tcPr>
          <w:p w:rsidR="0055273D" w:rsidRPr="00025A64" w:rsidRDefault="0055273D" w:rsidP="00025A64">
            <w:pPr>
              <w:pStyle w:val="SingleTxtG"/>
              <w:suppressAutoHyphens w:val="0"/>
              <w:spacing w:before="40" w:after="40" w:line="220" w:lineRule="exact"/>
              <w:ind w:left="0" w:right="113"/>
              <w:jc w:val="right"/>
              <w:rPr>
                <w:sz w:val="18"/>
              </w:rPr>
            </w:pPr>
            <w:r w:rsidRPr="00025A64">
              <w:rPr>
                <w:sz w:val="18"/>
              </w:rPr>
              <w:t>7</w:t>
            </w:r>
            <w:r w:rsidR="008807CD">
              <w:rPr>
                <w:sz w:val="18"/>
              </w:rPr>
              <w:t xml:space="preserve"> </w:t>
            </w:r>
            <w:r w:rsidRPr="00025A64">
              <w:rPr>
                <w:sz w:val="18"/>
              </w:rPr>
              <w:t>668</w:t>
            </w:r>
          </w:p>
        </w:tc>
        <w:tc>
          <w:tcPr>
            <w:tcW w:w="2292" w:type="dxa"/>
            <w:shd w:val="clear" w:color="auto" w:fill="auto"/>
            <w:vAlign w:val="bottom"/>
          </w:tcPr>
          <w:p w:rsidR="0055273D" w:rsidRPr="00025A64" w:rsidRDefault="0055273D" w:rsidP="00025A64">
            <w:pPr>
              <w:pStyle w:val="SingleTxtG"/>
              <w:suppressAutoHyphens w:val="0"/>
              <w:spacing w:before="40" w:after="40" w:line="220" w:lineRule="exact"/>
              <w:ind w:left="0" w:right="113"/>
              <w:jc w:val="right"/>
              <w:rPr>
                <w:sz w:val="18"/>
              </w:rPr>
            </w:pPr>
            <w:r w:rsidRPr="00025A64">
              <w:rPr>
                <w:sz w:val="18"/>
              </w:rPr>
              <w:t>7</w:t>
            </w:r>
            <w:r w:rsidR="008807CD">
              <w:rPr>
                <w:sz w:val="18"/>
              </w:rPr>
              <w:t xml:space="preserve"> </w:t>
            </w:r>
            <w:r w:rsidRPr="00025A64">
              <w:rPr>
                <w:sz w:val="18"/>
              </w:rPr>
              <w:t>662</w:t>
            </w:r>
          </w:p>
        </w:tc>
      </w:tr>
      <w:tr w:rsidR="00025A64" w:rsidRPr="00025A64" w:rsidTr="00C1320D">
        <w:trPr>
          <w:trHeight w:val="240"/>
        </w:trPr>
        <w:tc>
          <w:tcPr>
            <w:tcW w:w="944" w:type="dxa"/>
            <w:shd w:val="clear" w:color="auto" w:fill="auto"/>
          </w:tcPr>
          <w:p w:rsidR="0055273D" w:rsidRPr="00025A64" w:rsidRDefault="0055273D" w:rsidP="00025A64">
            <w:pPr>
              <w:pStyle w:val="SingleTxtG"/>
              <w:suppressAutoHyphens w:val="0"/>
              <w:spacing w:before="40" w:after="40" w:line="220" w:lineRule="exact"/>
              <w:ind w:left="0" w:right="113"/>
              <w:jc w:val="left"/>
              <w:rPr>
                <w:sz w:val="18"/>
              </w:rPr>
            </w:pPr>
            <w:r w:rsidRPr="00025A64">
              <w:rPr>
                <w:sz w:val="18"/>
              </w:rPr>
              <w:t>2011</w:t>
            </w:r>
          </w:p>
        </w:tc>
        <w:tc>
          <w:tcPr>
            <w:tcW w:w="2005" w:type="dxa"/>
            <w:shd w:val="clear" w:color="auto" w:fill="auto"/>
            <w:vAlign w:val="bottom"/>
          </w:tcPr>
          <w:p w:rsidR="0055273D" w:rsidRPr="006B00EA" w:rsidRDefault="0055273D" w:rsidP="00025A64">
            <w:pPr>
              <w:pStyle w:val="SingleTxtG"/>
              <w:suppressAutoHyphens w:val="0"/>
              <w:spacing w:before="40" w:after="40" w:line="220" w:lineRule="exact"/>
              <w:ind w:left="0" w:right="113"/>
              <w:jc w:val="right"/>
              <w:rPr>
                <w:b/>
                <w:bCs/>
                <w:sz w:val="18"/>
              </w:rPr>
            </w:pPr>
            <w:r w:rsidRPr="006B00EA">
              <w:rPr>
                <w:b/>
                <w:bCs/>
                <w:sz w:val="18"/>
              </w:rPr>
              <w:t>14</w:t>
            </w:r>
            <w:r w:rsidR="008807CD" w:rsidRPr="006B00EA">
              <w:rPr>
                <w:b/>
                <w:bCs/>
                <w:sz w:val="18"/>
              </w:rPr>
              <w:t xml:space="preserve"> </w:t>
            </w:r>
            <w:r w:rsidRPr="006B00EA">
              <w:rPr>
                <w:b/>
                <w:bCs/>
                <w:sz w:val="18"/>
              </w:rPr>
              <w:t>853</w:t>
            </w:r>
          </w:p>
        </w:tc>
        <w:tc>
          <w:tcPr>
            <w:tcW w:w="2129" w:type="dxa"/>
            <w:shd w:val="clear" w:color="auto" w:fill="auto"/>
            <w:vAlign w:val="bottom"/>
          </w:tcPr>
          <w:p w:rsidR="0055273D" w:rsidRPr="00025A64" w:rsidRDefault="0055273D" w:rsidP="00025A64">
            <w:pPr>
              <w:pStyle w:val="SingleTxtG"/>
              <w:suppressAutoHyphens w:val="0"/>
              <w:spacing w:before="40" w:after="40" w:line="220" w:lineRule="exact"/>
              <w:ind w:left="0" w:right="113"/>
              <w:jc w:val="right"/>
              <w:rPr>
                <w:sz w:val="18"/>
              </w:rPr>
            </w:pPr>
            <w:r w:rsidRPr="00025A64">
              <w:rPr>
                <w:sz w:val="18"/>
              </w:rPr>
              <w:t>7</w:t>
            </w:r>
            <w:r w:rsidR="008807CD">
              <w:rPr>
                <w:sz w:val="18"/>
              </w:rPr>
              <w:t xml:space="preserve"> </w:t>
            </w:r>
            <w:r w:rsidRPr="00025A64">
              <w:rPr>
                <w:sz w:val="18"/>
              </w:rPr>
              <w:t>403</w:t>
            </w:r>
          </w:p>
        </w:tc>
        <w:tc>
          <w:tcPr>
            <w:tcW w:w="2292" w:type="dxa"/>
            <w:shd w:val="clear" w:color="auto" w:fill="auto"/>
            <w:vAlign w:val="bottom"/>
          </w:tcPr>
          <w:p w:rsidR="0055273D" w:rsidRPr="00025A64" w:rsidRDefault="0055273D" w:rsidP="00025A64">
            <w:pPr>
              <w:pStyle w:val="SingleTxtG"/>
              <w:suppressAutoHyphens w:val="0"/>
              <w:spacing w:before="40" w:after="40" w:line="220" w:lineRule="exact"/>
              <w:ind w:left="0" w:right="113"/>
              <w:jc w:val="right"/>
              <w:rPr>
                <w:sz w:val="18"/>
              </w:rPr>
            </w:pPr>
            <w:r w:rsidRPr="00025A64">
              <w:rPr>
                <w:sz w:val="18"/>
              </w:rPr>
              <w:t>7</w:t>
            </w:r>
            <w:r w:rsidR="008807CD">
              <w:rPr>
                <w:sz w:val="18"/>
              </w:rPr>
              <w:t xml:space="preserve"> </w:t>
            </w:r>
            <w:r w:rsidRPr="00025A64">
              <w:rPr>
                <w:sz w:val="18"/>
              </w:rPr>
              <w:t>451</w:t>
            </w:r>
          </w:p>
        </w:tc>
      </w:tr>
    </w:tbl>
    <w:p w:rsidR="0055273D" w:rsidRPr="008807CD" w:rsidRDefault="0055273D" w:rsidP="0044247C">
      <w:pPr>
        <w:pStyle w:val="SingleTxtG"/>
        <w:spacing w:before="120" w:after="0"/>
        <w:ind w:firstLine="170"/>
        <w:jc w:val="left"/>
        <w:rPr>
          <w:sz w:val="18"/>
        </w:rPr>
      </w:pPr>
      <w:r w:rsidRPr="00F910BB">
        <w:rPr>
          <w:i/>
          <w:iCs/>
          <w:sz w:val="18"/>
          <w:lang w:eastAsia="en-US"/>
        </w:rPr>
        <w:t>Source</w:t>
      </w:r>
      <w:r w:rsidRPr="0044247C">
        <w:rPr>
          <w:sz w:val="18"/>
          <w:lang w:eastAsia="en-US"/>
        </w:rPr>
        <w:t xml:space="preserve">: Federal Statistical Office (2015): Population and gainful employment 2014. </w:t>
      </w:r>
      <w:proofErr w:type="gramStart"/>
      <w:r w:rsidRPr="0044247C">
        <w:rPr>
          <w:sz w:val="18"/>
          <w:lang w:eastAsia="en-US"/>
        </w:rPr>
        <w:t xml:space="preserve">Population </w:t>
      </w:r>
      <w:r w:rsidRPr="008807CD">
        <w:rPr>
          <w:sz w:val="18"/>
        </w:rPr>
        <w:t>with a migrant background.</w:t>
      </w:r>
      <w:proofErr w:type="gramEnd"/>
      <w:r w:rsidRPr="008807CD">
        <w:rPr>
          <w:sz w:val="18"/>
        </w:rPr>
        <w:t xml:space="preserve"> </w:t>
      </w:r>
      <w:proofErr w:type="gramStart"/>
      <w:r w:rsidRPr="008807CD">
        <w:rPr>
          <w:sz w:val="18"/>
        </w:rPr>
        <w:t>Results of the Micro-Census.</w:t>
      </w:r>
      <w:proofErr w:type="gramEnd"/>
      <w:r w:rsidRPr="008807CD">
        <w:rPr>
          <w:sz w:val="18"/>
        </w:rPr>
        <w:t xml:space="preserve"> </w:t>
      </w:r>
    </w:p>
    <w:p w:rsidR="0055273D" w:rsidRPr="00AB3EDC" w:rsidRDefault="0055273D" w:rsidP="008807CD">
      <w:pPr>
        <w:pStyle w:val="H4G"/>
      </w:pPr>
      <w:r w:rsidRPr="00AB3EDC">
        <w:tab/>
      </w:r>
      <w:bookmarkStart w:id="19" w:name="_Toc469048162"/>
      <w:bookmarkStart w:id="20" w:name="_Toc469048442"/>
      <w:r w:rsidR="008807CD">
        <w:t>(</w:t>
      </w:r>
      <w:r w:rsidRPr="00AB3EDC">
        <w:t>c</w:t>
      </w:r>
      <w:r w:rsidR="008807CD">
        <w:t>)</w:t>
      </w:r>
      <w:r w:rsidRPr="00AB3EDC">
        <w:tab/>
        <w:t>Religious affiliation</w:t>
      </w:r>
      <w:bookmarkEnd w:id="19"/>
      <w:bookmarkEnd w:id="20"/>
    </w:p>
    <w:p w:rsidR="0055273D" w:rsidRPr="00AB3EDC" w:rsidRDefault="0055273D" w:rsidP="0000303E">
      <w:pPr>
        <w:pStyle w:val="SingleTxtG"/>
        <w:spacing w:after="240"/>
      </w:pPr>
      <w:r w:rsidRPr="00AB3EDC">
        <w:t>17.</w:t>
      </w:r>
      <w:r w:rsidRPr="00AB3EDC">
        <w:tab/>
        <w:t>The following figures on the religious affiliation of the population living in the Federal Republic of Germany relate to the year 2014, to the exception of the information provided regarding the number of Muslims.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2480"/>
        <w:gridCol w:w="2480"/>
      </w:tblGrid>
      <w:tr w:rsidR="0000303E" w:rsidRPr="0000303E" w:rsidTr="00DA2C95">
        <w:trPr>
          <w:trHeight w:val="240"/>
          <w:tblHeader/>
        </w:trPr>
        <w:tc>
          <w:tcPr>
            <w:tcW w:w="2410" w:type="dxa"/>
            <w:tcBorders>
              <w:top w:val="single" w:sz="4" w:space="0" w:color="auto"/>
              <w:bottom w:val="single" w:sz="12" w:space="0" w:color="auto"/>
            </w:tcBorders>
            <w:shd w:val="clear" w:color="auto" w:fill="auto"/>
            <w:vAlign w:val="bottom"/>
          </w:tcPr>
          <w:p w:rsidR="0055273D" w:rsidRPr="0000303E" w:rsidRDefault="0055273D" w:rsidP="0000303E">
            <w:pPr>
              <w:pStyle w:val="SingleTxtG"/>
              <w:suppressAutoHyphens w:val="0"/>
              <w:spacing w:before="80" w:after="80" w:line="200" w:lineRule="exact"/>
              <w:ind w:left="0" w:right="113"/>
              <w:jc w:val="left"/>
              <w:rPr>
                <w:i/>
                <w:sz w:val="16"/>
              </w:rPr>
            </w:pPr>
            <w:r w:rsidRPr="0000303E">
              <w:rPr>
                <w:i/>
                <w:sz w:val="16"/>
              </w:rPr>
              <w:t>Religious community</w:t>
            </w:r>
          </w:p>
        </w:tc>
        <w:tc>
          <w:tcPr>
            <w:tcW w:w="2480" w:type="dxa"/>
            <w:tcBorders>
              <w:top w:val="single" w:sz="4" w:space="0" w:color="auto"/>
              <w:bottom w:val="single" w:sz="12" w:space="0" w:color="auto"/>
            </w:tcBorders>
            <w:shd w:val="clear" w:color="auto" w:fill="auto"/>
            <w:vAlign w:val="bottom"/>
          </w:tcPr>
          <w:p w:rsidR="0055273D" w:rsidRPr="0000303E" w:rsidRDefault="0055273D" w:rsidP="00DA2C95">
            <w:pPr>
              <w:pStyle w:val="SingleTxtG"/>
              <w:suppressAutoHyphens w:val="0"/>
              <w:spacing w:before="80" w:after="80" w:line="200" w:lineRule="exact"/>
              <w:ind w:left="0" w:right="113"/>
              <w:jc w:val="right"/>
              <w:rPr>
                <w:i/>
                <w:sz w:val="16"/>
              </w:rPr>
            </w:pPr>
            <w:r w:rsidRPr="0000303E">
              <w:rPr>
                <w:i/>
                <w:sz w:val="16"/>
              </w:rPr>
              <w:t>Number of adherents</w:t>
            </w:r>
            <w:r w:rsidR="00DA2C95">
              <w:rPr>
                <w:i/>
                <w:sz w:val="16"/>
              </w:rPr>
              <w:t xml:space="preserve"> </w:t>
            </w:r>
            <w:r w:rsidRPr="0000303E">
              <w:rPr>
                <w:i/>
                <w:sz w:val="16"/>
              </w:rPr>
              <w:t>(in persons)</w:t>
            </w:r>
          </w:p>
        </w:tc>
        <w:tc>
          <w:tcPr>
            <w:tcW w:w="2480" w:type="dxa"/>
            <w:tcBorders>
              <w:top w:val="single" w:sz="4" w:space="0" w:color="auto"/>
              <w:bottom w:val="single" w:sz="12" w:space="0" w:color="auto"/>
            </w:tcBorders>
            <w:shd w:val="clear" w:color="auto" w:fill="auto"/>
            <w:vAlign w:val="bottom"/>
          </w:tcPr>
          <w:p w:rsidR="0055273D" w:rsidRPr="0000303E" w:rsidRDefault="0055273D" w:rsidP="00DA2C95">
            <w:pPr>
              <w:pStyle w:val="SingleTxtG"/>
              <w:suppressAutoHyphens w:val="0"/>
              <w:spacing w:before="80" w:after="80" w:line="200" w:lineRule="exact"/>
              <w:ind w:left="0" w:right="113"/>
              <w:jc w:val="right"/>
              <w:rPr>
                <w:i/>
                <w:sz w:val="16"/>
              </w:rPr>
            </w:pPr>
            <w:r w:rsidRPr="0000303E">
              <w:rPr>
                <w:i/>
                <w:sz w:val="16"/>
              </w:rPr>
              <w:t xml:space="preserve">Number of adherents(in </w:t>
            </w:r>
            <w:r w:rsidR="00564A0F" w:rsidRPr="0000303E">
              <w:rPr>
                <w:i/>
                <w:sz w:val="16"/>
              </w:rPr>
              <w:t>per cent</w:t>
            </w:r>
            <w:r w:rsidRPr="0000303E">
              <w:rPr>
                <w:i/>
                <w:sz w:val="16"/>
              </w:rPr>
              <w:t>)</w:t>
            </w:r>
          </w:p>
        </w:tc>
      </w:tr>
      <w:tr w:rsidR="00DA2C95" w:rsidRPr="0000303E" w:rsidTr="00DA2C95">
        <w:trPr>
          <w:trHeight w:val="240"/>
        </w:trPr>
        <w:tc>
          <w:tcPr>
            <w:tcW w:w="2410" w:type="dxa"/>
            <w:tcBorders>
              <w:top w:val="single" w:sz="12" w:space="0" w:color="auto"/>
            </w:tcBorders>
            <w:shd w:val="clear" w:color="auto" w:fill="auto"/>
          </w:tcPr>
          <w:p w:rsidR="0055273D" w:rsidRPr="0000303E" w:rsidRDefault="0055273D" w:rsidP="0000303E">
            <w:pPr>
              <w:pStyle w:val="SingleTxtG"/>
              <w:suppressAutoHyphens w:val="0"/>
              <w:spacing w:before="40" w:after="40" w:line="220" w:lineRule="exact"/>
              <w:ind w:left="0" w:right="113"/>
              <w:jc w:val="left"/>
              <w:rPr>
                <w:sz w:val="18"/>
              </w:rPr>
            </w:pPr>
            <w:r w:rsidRPr="0000303E">
              <w:rPr>
                <w:sz w:val="18"/>
              </w:rPr>
              <w:t>Roman Catholic Church</w:t>
            </w:r>
          </w:p>
        </w:tc>
        <w:tc>
          <w:tcPr>
            <w:tcW w:w="2480" w:type="dxa"/>
            <w:tcBorders>
              <w:top w:val="single" w:sz="12" w:space="0" w:color="auto"/>
            </w:tcBorders>
            <w:shd w:val="clear" w:color="auto" w:fill="auto"/>
            <w:vAlign w:val="bottom"/>
          </w:tcPr>
          <w:p w:rsidR="0055273D" w:rsidRPr="0000303E" w:rsidRDefault="0055273D" w:rsidP="0000303E">
            <w:pPr>
              <w:pStyle w:val="SingleTxtG"/>
              <w:suppressAutoHyphens w:val="0"/>
              <w:spacing w:before="40" w:after="40" w:line="220" w:lineRule="exact"/>
              <w:ind w:left="0" w:right="113"/>
              <w:jc w:val="right"/>
              <w:rPr>
                <w:sz w:val="18"/>
              </w:rPr>
            </w:pPr>
            <w:r w:rsidRPr="0000303E">
              <w:rPr>
                <w:sz w:val="18"/>
              </w:rPr>
              <w:t>23</w:t>
            </w:r>
            <w:r w:rsidR="0000303E">
              <w:rPr>
                <w:sz w:val="18"/>
              </w:rPr>
              <w:t xml:space="preserve"> </w:t>
            </w:r>
            <w:r w:rsidRPr="0000303E">
              <w:rPr>
                <w:sz w:val="18"/>
              </w:rPr>
              <w:t>939</w:t>
            </w:r>
            <w:r w:rsidR="0000303E">
              <w:rPr>
                <w:sz w:val="18"/>
              </w:rPr>
              <w:t xml:space="preserve"> </w:t>
            </w:r>
            <w:r w:rsidRPr="0000303E">
              <w:rPr>
                <w:sz w:val="18"/>
              </w:rPr>
              <w:t>472</w:t>
            </w:r>
          </w:p>
        </w:tc>
        <w:tc>
          <w:tcPr>
            <w:tcW w:w="2480" w:type="dxa"/>
            <w:tcBorders>
              <w:top w:val="single" w:sz="12" w:space="0" w:color="auto"/>
            </w:tcBorders>
            <w:shd w:val="clear" w:color="auto" w:fill="auto"/>
            <w:vAlign w:val="bottom"/>
          </w:tcPr>
          <w:p w:rsidR="0055273D" w:rsidRPr="0000303E" w:rsidRDefault="0055273D" w:rsidP="0000303E">
            <w:pPr>
              <w:pStyle w:val="SingleTxtG"/>
              <w:suppressAutoHyphens w:val="0"/>
              <w:spacing w:before="40" w:after="40" w:line="220" w:lineRule="exact"/>
              <w:ind w:left="0" w:right="113"/>
              <w:jc w:val="right"/>
              <w:rPr>
                <w:sz w:val="18"/>
              </w:rPr>
            </w:pPr>
            <w:r w:rsidRPr="0000303E">
              <w:rPr>
                <w:sz w:val="18"/>
              </w:rPr>
              <w:t>29.5</w:t>
            </w:r>
          </w:p>
        </w:tc>
      </w:tr>
      <w:tr w:rsidR="00DA2C95" w:rsidRPr="0000303E" w:rsidTr="00DA2C95">
        <w:trPr>
          <w:trHeight w:val="240"/>
        </w:trPr>
        <w:tc>
          <w:tcPr>
            <w:tcW w:w="2410" w:type="dxa"/>
            <w:shd w:val="clear" w:color="auto" w:fill="auto"/>
          </w:tcPr>
          <w:p w:rsidR="0055273D" w:rsidRPr="0000303E" w:rsidRDefault="0055273D" w:rsidP="0000303E">
            <w:pPr>
              <w:pStyle w:val="SingleTxtG"/>
              <w:suppressAutoHyphens w:val="0"/>
              <w:spacing w:before="40" w:after="40" w:line="220" w:lineRule="exact"/>
              <w:ind w:left="0" w:right="113"/>
              <w:jc w:val="left"/>
              <w:rPr>
                <w:sz w:val="18"/>
              </w:rPr>
            </w:pPr>
            <w:r w:rsidRPr="0000303E">
              <w:rPr>
                <w:sz w:val="18"/>
              </w:rPr>
              <w:t>Protestant Church</w:t>
            </w:r>
          </w:p>
        </w:tc>
        <w:tc>
          <w:tcPr>
            <w:tcW w:w="2480" w:type="dxa"/>
            <w:shd w:val="clear" w:color="auto" w:fill="auto"/>
            <w:vAlign w:val="bottom"/>
          </w:tcPr>
          <w:p w:rsidR="0055273D" w:rsidRPr="0000303E" w:rsidRDefault="0055273D" w:rsidP="0000303E">
            <w:pPr>
              <w:pStyle w:val="SingleTxtG"/>
              <w:suppressAutoHyphens w:val="0"/>
              <w:spacing w:before="40" w:after="40" w:line="220" w:lineRule="exact"/>
              <w:ind w:left="0" w:right="113"/>
              <w:jc w:val="right"/>
              <w:rPr>
                <w:sz w:val="18"/>
              </w:rPr>
            </w:pPr>
            <w:r w:rsidRPr="0000303E">
              <w:rPr>
                <w:sz w:val="18"/>
              </w:rPr>
              <w:t>22</w:t>
            </w:r>
            <w:r w:rsidR="0000303E">
              <w:rPr>
                <w:sz w:val="18"/>
              </w:rPr>
              <w:t xml:space="preserve"> </w:t>
            </w:r>
            <w:r w:rsidRPr="0000303E">
              <w:rPr>
                <w:sz w:val="18"/>
              </w:rPr>
              <w:t>629</w:t>
            </w:r>
            <w:r w:rsidR="0000303E">
              <w:rPr>
                <w:sz w:val="18"/>
              </w:rPr>
              <w:t xml:space="preserve"> </w:t>
            </w:r>
            <w:r w:rsidRPr="0000303E">
              <w:rPr>
                <w:sz w:val="18"/>
              </w:rPr>
              <w:t xml:space="preserve">286 </w:t>
            </w:r>
          </w:p>
        </w:tc>
        <w:tc>
          <w:tcPr>
            <w:tcW w:w="2480" w:type="dxa"/>
            <w:shd w:val="clear" w:color="auto" w:fill="auto"/>
            <w:vAlign w:val="bottom"/>
          </w:tcPr>
          <w:p w:rsidR="0055273D" w:rsidRPr="0000303E" w:rsidRDefault="0055273D" w:rsidP="0000303E">
            <w:pPr>
              <w:pStyle w:val="SingleTxtG"/>
              <w:suppressAutoHyphens w:val="0"/>
              <w:spacing w:before="40" w:after="40" w:line="220" w:lineRule="exact"/>
              <w:ind w:left="0" w:right="113"/>
              <w:jc w:val="right"/>
              <w:rPr>
                <w:sz w:val="18"/>
              </w:rPr>
            </w:pPr>
            <w:r w:rsidRPr="0000303E">
              <w:rPr>
                <w:sz w:val="18"/>
              </w:rPr>
              <w:t>27.9</w:t>
            </w:r>
          </w:p>
        </w:tc>
      </w:tr>
      <w:tr w:rsidR="00DA2C95" w:rsidRPr="0000303E" w:rsidTr="00DA2C95">
        <w:trPr>
          <w:trHeight w:val="240"/>
        </w:trPr>
        <w:tc>
          <w:tcPr>
            <w:tcW w:w="2410" w:type="dxa"/>
            <w:shd w:val="clear" w:color="auto" w:fill="auto"/>
          </w:tcPr>
          <w:p w:rsidR="0055273D" w:rsidRPr="0000303E" w:rsidRDefault="0055273D" w:rsidP="0000303E">
            <w:pPr>
              <w:pStyle w:val="SingleTxtG"/>
              <w:suppressAutoHyphens w:val="0"/>
              <w:spacing w:before="40" w:after="40" w:line="220" w:lineRule="exact"/>
              <w:ind w:left="0" w:right="113"/>
              <w:jc w:val="left"/>
              <w:rPr>
                <w:sz w:val="18"/>
              </w:rPr>
            </w:pPr>
            <w:r w:rsidRPr="0000303E">
              <w:rPr>
                <w:sz w:val="18"/>
              </w:rPr>
              <w:t>Islam</w:t>
            </w:r>
          </w:p>
        </w:tc>
        <w:tc>
          <w:tcPr>
            <w:tcW w:w="2480" w:type="dxa"/>
            <w:shd w:val="clear" w:color="auto" w:fill="auto"/>
            <w:vAlign w:val="bottom"/>
          </w:tcPr>
          <w:p w:rsidR="0055273D" w:rsidRPr="0000303E" w:rsidRDefault="0055273D" w:rsidP="0000303E">
            <w:pPr>
              <w:pStyle w:val="SingleTxtG"/>
              <w:suppressAutoHyphens w:val="0"/>
              <w:spacing w:before="40" w:after="40" w:line="220" w:lineRule="exact"/>
              <w:ind w:left="0" w:right="113"/>
              <w:jc w:val="right"/>
              <w:rPr>
                <w:sz w:val="18"/>
              </w:rPr>
            </w:pPr>
            <w:r w:rsidRPr="0000303E">
              <w:rPr>
                <w:sz w:val="18"/>
              </w:rPr>
              <w:t>approximately 4</w:t>
            </w:r>
            <w:r w:rsidR="0000303E">
              <w:rPr>
                <w:sz w:val="18"/>
              </w:rPr>
              <w:t xml:space="preserve"> </w:t>
            </w:r>
            <w:r w:rsidRPr="0000303E">
              <w:rPr>
                <w:sz w:val="18"/>
              </w:rPr>
              <w:t>000</w:t>
            </w:r>
            <w:r w:rsidR="0000303E">
              <w:rPr>
                <w:sz w:val="18"/>
              </w:rPr>
              <w:t xml:space="preserve"> </w:t>
            </w:r>
            <w:r w:rsidRPr="0000303E">
              <w:rPr>
                <w:sz w:val="18"/>
              </w:rPr>
              <w:t>000</w:t>
            </w:r>
          </w:p>
        </w:tc>
        <w:tc>
          <w:tcPr>
            <w:tcW w:w="2480" w:type="dxa"/>
            <w:shd w:val="clear" w:color="auto" w:fill="auto"/>
            <w:vAlign w:val="bottom"/>
          </w:tcPr>
          <w:p w:rsidR="0055273D" w:rsidRPr="0000303E" w:rsidRDefault="0055273D" w:rsidP="0000303E">
            <w:pPr>
              <w:pStyle w:val="SingleTxtG"/>
              <w:suppressAutoHyphens w:val="0"/>
              <w:spacing w:before="40" w:after="40" w:line="220" w:lineRule="exact"/>
              <w:ind w:left="0" w:right="113"/>
              <w:jc w:val="right"/>
              <w:rPr>
                <w:sz w:val="18"/>
              </w:rPr>
            </w:pPr>
            <w:r w:rsidRPr="0000303E">
              <w:rPr>
                <w:sz w:val="18"/>
              </w:rPr>
              <w:t>approximately 5</w:t>
            </w:r>
          </w:p>
        </w:tc>
      </w:tr>
      <w:tr w:rsidR="00DA2C95" w:rsidRPr="0000303E" w:rsidTr="00DA2C95">
        <w:trPr>
          <w:trHeight w:val="240"/>
        </w:trPr>
        <w:tc>
          <w:tcPr>
            <w:tcW w:w="2410" w:type="dxa"/>
            <w:shd w:val="clear" w:color="auto" w:fill="auto"/>
          </w:tcPr>
          <w:p w:rsidR="0055273D" w:rsidRPr="0000303E" w:rsidRDefault="0055273D" w:rsidP="0000303E">
            <w:pPr>
              <w:pStyle w:val="SingleTxtG"/>
              <w:suppressAutoHyphens w:val="0"/>
              <w:spacing w:before="40" w:after="40" w:line="220" w:lineRule="exact"/>
              <w:ind w:left="0" w:right="113"/>
              <w:jc w:val="left"/>
              <w:rPr>
                <w:sz w:val="18"/>
              </w:rPr>
            </w:pPr>
            <w:r w:rsidRPr="0000303E">
              <w:rPr>
                <w:sz w:val="18"/>
              </w:rPr>
              <w:t>Jewish religious community</w:t>
            </w:r>
          </w:p>
        </w:tc>
        <w:tc>
          <w:tcPr>
            <w:tcW w:w="2480" w:type="dxa"/>
            <w:shd w:val="clear" w:color="auto" w:fill="auto"/>
            <w:vAlign w:val="bottom"/>
          </w:tcPr>
          <w:p w:rsidR="0055273D" w:rsidRPr="0000303E" w:rsidRDefault="0055273D" w:rsidP="0000303E">
            <w:pPr>
              <w:pStyle w:val="SingleTxtG"/>
              <w:suppressAutoHyphens w:val="0"/>
              <w:spacing w:before="40" w:after="40" w:line="220" w:lineRule="exact"/>
              <w:ind w:left="0" w:right="113"/>
              <w:jc w:val="right"/>
              <w:rPr>
                <w:sz w:val="18"/>
              </w:rPr>
            </w:pPr>
            <w:r w:rsidRPr="0000303E">
              <w:rPr>
                <w:sz w:val="18"/>
              </w:rPr>
              <w:t>100</w:t>
            </w:r>
            <w:r w:rsidR="0000303E">
              <w:rPr>
                <w:sz w:val="18"/>
              </w:rPr>
              <w:t xml:space="preserve"> </w:t>
            </w:r>
            <w:r w:rsidRPr="0000303E">
              <w:rPr>
                <w:sz w:val="18"/>
              </w:rPr>
              <w:t>437</w:t>
            </w:r>
          </w:p>
        </w:tc>
        <w:tc>
          <w:tcPr>
            <w:tcW w:w="2480" w:type="dxa"/>
            <w:shd w:val="clear" w:color="auto" w:fill="auto"/>
            <w:vAlign w:val="bottom"/>
          </w:tcPr>
          <w:p w:rsidR="0055273D" w:rsidRPr="0000303E" w:rsidRDefault="0055273D" w:rsidP="0000303E">
            <w:pPr>
              <w:pStyle w:val="SingleTxtG"/>
              <w:suppressAutoHyphens w:val="0"/>
              <w:spacing w:before="40" w:after="40" w:line="220" w:lineRule="exact"/>
              <w:ind w:left="0" w:right="113"/>
              <w:jc w:val="right"/>
              <w:rPr>
                <w:sz w:val="18"/>
              </w:rPr>
            </w:pPr>
            <w:r w:rsidRPr="0000303E">
              <w:rPr>
                <w:sz w:val="18"/>
              </w:rPr>
              <w:t>0.12</w:t>
            </w:r>
          </w:p>
        </w:tc>
      </w:tr>
    </w:tbl>
    <w:p w:rsidR="0055273D" w:rsidRPr="00AB3EDC" w:rsidRDefault="0055273D" w:rsidP="0055230A">
      <w:pPr>
        <w:pStyle w:val="SingleTxtG"/>
        <w:spacing w:before="240"/>
      </w:pPr>
      <w:r w:rsidRPr="00AB3EDC">
        <w:t>18.</w:t>
      </w:r>
      <w:r w:rsidRPr="00AB3EDC">
        <w:tab/>
        <w:t>The statement of the number of members of the Roman Catholic Church, the Protestant Church, and the Jewish religious community are based on the respective religious communities</w:t>
      </w:r>
      <w:r w:rsidR="00C62E85">
        <w:t>’</w:t>
      </w:r>
      <w:r w:rsidRPr="00AB3EDC">
        <w:t xml:space="preserve"> own statistical data. The number of Muslims is based on a comprehensive survey of Muslim life in the Federal Republic of Germany performed in 2008 in the context of the German Islam Conference</w:t>
      </w:r>
      <w:r w:rsidR="0055230A">
        <w:t>.</w:t>
      </w:r>
      <w:r w:rsidRPr="00BE1416">
        <w:rPr>
          <w:rStyle w:val="FootnoteReference"/>
        </w:rPr>
        <w:footnoteReference w:id="5"/>
      </w:r>
      <w:r w:rsidRPr="00AB3EDC">
        <w:t xml:space="preserve"> It follows from the calculations of the </w:t>
      </w:r>
      <w:proofErr w:type="spellStart"/>
      <w:r w:rsidRPr="009E65D2">
        <w:rPr>
          <w:i/>
          <w:iCs/>
        </w:rPr>
        <w:t>Forschungsgruppe</w:t>
      </w:r>
      <w:proofErr w:type="spellEnd"/>
      <w:r w:rsidRPr="009E65D2">
        <w:rPr>
          <w:i/>
          <w:iCs/>
        </w:rPr>
        <w:t xml:space="preserve"> </w:t>
      </w:r>
      <w:proofErr w:type="spellStart"/>
      <w:r w:rsidRPr="009E65D2">
        <w:rPr>
          <w:i/>
          <w:iCs/>
        </w:rPr>
        <w:t>Weltanschauungen</w:t>
      </w:r>
      <w:proofErr w:type="spellEnd"/>
      <w:r w:rsidRPr="00AB3EDC">
        <w:t xml:space="preserve"> </w:t>
      </w:r>
      <w:r w:rsidRPr="005E70B6">
        <w:rPr>
          <w:i/>
          <w:iCs/>
        </w:rPr>
        <w:t>in Deutschland</w:t>
      </w:r>
      <w:r w:rsidRPr="00AB3EDC">
        <w:t xml:space="preserve"> (Research Group on World Views in Germany </w:t>
      </w:r>
      <w:r w:rsidR="00564A0F">
        <w:t>—</w:t>
      </w:r>
      <w:r w:rsidRPr="00AB3EDC">
        <w:t xml:space="preserve"> </w:t>
      </w:r>
      <w:proofErr w:type="spellStart"/>
      <w:r w:rsidRPr="00AB3EDC">
        <w:t>fowid</w:t>
      </w:r>
      <w:proofErr w:type="spellEnd"/>
      <w:r w:rsidRPr="00AB3EDC">
        <w:t>) that non-</w:t>
      </w:r>
      <w:proofErr w:type="spellStart"/>
      <w:r w:rsidRPr="00AB3EDC">
        <w:t>denominationals</w:t>
      </w:r>
      <w:proofErr w:type="spellEnd"/>
      <w:r w:rsidRPr="00AB3EDC">
        <w:t xml:space="preserve"> now account for the largest share of the population. It was 34 </w:t>
      </w:r>
      <w:r w:rsidR="00564A0F">
        <w:t xml:space="preserve">per cent </w:t>
      </w:r>
      <w:r w:rsidRPr="00AB3EDC">
        <w:t xml:space="preserve">in 2014. </w:t>
      </w:r>
    </w:p>
    <w:p w:rsidR="0055273D" w:rsidRPr="00AB3EDC" w:rsidRDefault="0055273D" w:rsidP="00E93DE6">
      <w:pPr>
        <w:pStyle w:val="H23G"/>
      </w:pPr>
      <w:r w:rsidRPr="00AB3EDC">
        <w:tab/>
      </w:r>
      <w:bookmarkStart w:id="21" w:name="_Toc469048163"/>
      <w:bookmarkStart w:id="22" w:name="_Toc469048443"/>
      <w:r w:rsidRPr="00AB3EDC">
        <w:t>4.</w:t>
      </w:r>
      <w:r w:rsidRPr="00AB3EDC">
        <w:tab/>
        <w:t>Social and cultural characteristics</w:t>
      </w:r>
      <w:bookmarkEnd w:id="21"/>
      <w:bookmarkEnd w:id="22"/>
    </w:p>
    <w:p w:rsidR="0055273D" w:rsidRPr="00AB3EDC" w:rsidRDefault="0055273D" w:rsidP="00C1320D">
      <w:pPr>
        <w:pStyle w:val="H4G"/>
      </w:pPr>
      <w:r w:rsidRPr="00AB3EDC">
        <w:tab/>
      </w:r>
      <w:bookmarkStart w:id="23" w:name="_Toc469048164"/>
      <w:bookmarkStart w:id="24" w:name="_Toc469048444"/>
      <w:r w:rsidR="00E93DE6">
        <w:t>(</w:t>
      </w:r>
      <w:r w:rsidRPr="00AB3EDC">
        <w:t>a</w:t>
      </w:r>
      <w:r w:rsidR="00E93DE6">
        <w:t>)</w:t>
      </w:r>
      <w:r w:rsidRPr="00AB3EDC">
        <w:tab/>
        <w:t>Most frequent causes of death</w:t>
      </w:r>
      <w:bookmarkEnd w:id="23"/>
      <w:bookmarkEnd w:id="24"/>
    </w:p>
    <w:p w:rsidR="0055273D" w:rsidRPr="00AB3EDC" w:rsidRDefault="0055273D" w:rsidP="007A2EC0">
      <w:pPr>
        <w:pStyle w:val="SingleTxtG"/>
        <w:spacing w:after="240"/>
      </w:pPr>
      <w:r w:rsidRPr="00AB3EDC">
        <w:t>19.</w:t>
      </w:r>
      <w:r w:rsidRPr="00AB3EDC">
        <w:tab/>
        <w:t>The ten most important causes of death in the Federal Republic of Germany are broken down in the table below:</w:t>
      </w:r>
      <w:r w:rsidRPr="00BE1416">
        <w:rPr>
          <w:rStyle w:val="FootnoteReference"/>
        </w:rPr>
        <w:footnoteReference w:id="6"/>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58"/>
        <w:gridCol w:w="1236"/>
        <w:gridCol w:w="1236"/>
        <w:gridCol w:w="1201"/>
        <w:gridCol w:w="1138"/>
        <w:gridCol w:w="1201"/>
      </w:tblGrid>
      <w:tr w:rsidR="00C1320D" w:rsidRPr="00C1320D" w:rsidTr="00C1320D">
        <w:trPr>
          <w:trHeight w:val="240"/>
          <w:tblHeader/>
        </w:trPr>
        <w:tc>
          <w:tcPr>
            <w:tcW w:w="1589" w:type="dxa"/>
            <w:tcBorders>
              <w:top w:val="single" w:sz="4" w:space="0" w:color="auto"/>
              <w:bottom w:val="single" w:sz="12" w:space="0" w:color="auto"/>
            </w:tcBorders>
            <w:shd w:val="clear" w:color="auto" w:fill="auto"/>
            <w:vAlign w:val="bottom"/>
          </w:tcPr>
          <w:p w:rsidR="0055273D" w:rsidRPr="00C1320D" w:rsidRDefault="0055273D" w:rsidP="00C1320D">
            <w:pPr>
              <w:pStyle w:val="SingleTxtG"/>
              <w:suppressAutoHyphens w:val="0"/>
              <w:spacing w:before="80" w:after="80" w:line="200" w:lineRule="exact"/>
              <w:ind w:left="0" w:right="113"/>
              <w:jc w:val="left"/>
              <w:rPr>
                <w:i/>
                <w:sz w:val="16"/>
              </w:rPr>
            </w:pPr>
          </w:p>
        </w:tc>
        <w:tc>
          <w:tcPr>
            <w:tcW w:w="1444" w:type="dxa"/>
            <w:tcBorders>
              <w:top w:val="single" w:sz="4" w:space="0" w:color="auto"/>
              <w:bottom w:val="single" w:sz="12" w:space="0" w:color="auto"/>
            </w:tcBorders>
            <w:shd w:val="clear" w:color="auto" w:fill="auto"/>
            <w:vAlign w:val="bottom"/>
          </w:tcPr>
          <w:p w:rsidR="0055273D" w:rsidRPr="00C1320D" w:rsidRDefault="0055273D" w:rsidP="00C1320D">
            <w:pPr>
              <w:pStyle w:val="SingleTxtG"/>
              <w:suppressAutoHyphens w:val="0"/>
              <w:spacing w:before="80" w:after="80" w:line="200" w:lineRule="exact"/>
              <w:ind w:left="0" w:right="113"/>
              <w:jc w:val="right"/>
              <w:rPr>
                <w:i/>
                <w:sz w:val="16"/>
              </w:rPr>
            </w:pPr>
            <w:r w:rsidRPr="00C1320D">
              <w:rPr>
                <w:i/>
                <w:sz w:val="16"/>
              </w:rPr>
              <w:t>2014</w:t>
            </w:r>
            <w:r w:rsidR="00C1320D">
              <w:rPr>
                <w:i/>
                <w:sz w:val="16"/>
              </w:rPr>
              <w:t xml:space="preserve"> </w:t>
            </w:r>
            <w:r w:rsidRPr="00C1320D">
              <w:rPr>
                <w:i/>
                <w:sz w:val="16"/>
              </w:rPr>
              <w:t>(deaths)</w:t>
            </w:r>
          </w:p>
        </w:tc>
        <w:tc>
          <w:tcPr>
            <w:tcW w:w="1444" w:type="dxa"/>
            <w:tcBorders>
              <w:top w:val="single" w:sz="4" w:space="0" w:color="auto"/>
              <w:bottom w:val="single" w:sz="12" w:space="0" w:color="auto"/>
            </w:tcBorders>
            <w:shd w:val="clear" w:color="auto" w:fill="auto"/>
            <w:vAlign w:val="bottom"/>
          </w:tcPr>
          <w:p w:rsidR="0055273D" w:rsidRPr="00C1320D" w:rsidRDefault="0055273D" w:rsidP="00C1320D">
            <w:pPr>
              <w:pStyle w:val="SingleTxtG"/>
              <w:suppressAutoHyphens w:val="0"/>
              <w:spacing w:before="80" w:after="80" w:line="200" w:lineRule="exact"/>
              <w:ind w:left="0" w:right="113"/>
              <w:jc w:val="right"/>
              <w:rPr>
                <w:i/>
                <w:sz w:val="16"/>
              </w:rPr>
            </w:pPr>
            <w:r w:rsidRPr="00C1320D">
              <w:rPr>
                <w:i/>
                <w:sz w:val="16"/>
              </w:rPr>
              <w:t>2013</w:t>
            </w:r>
            <w:r w:rsidR="00C1320D">
              <w:rPr>
                <w:i/>
                <w:sz w:val="16"/>
              </w:rPr>
              <w:t xml:space="preserve"> </w:t>
            </w:r>
            <w:r w:rsidRPr="00C1320D">
              <w:rPr>
                <w:i/>
                <w:sz w:val="16"/>
              </w:rPr>
              <w:t>(deaths)</w:t>
            </w:r>
          </w:p>
        </w:tc>
        <w:tc>
          <w:tcPr>
            <w:tcW w:w="1403" w:type="dxa"/>
            <w:tcBorders>
              <w:top w:val="single" w:sz="4" w:space="0" w:color="auto"/>
              <w:bottom w:val="single" w:sz="12" w:space="0" w:color="auto"/>
            </w:tcBorders>
            <w:shd w:val="clear" w:color="auto" w:fill="auto"/>
            <w:vAlign w:val="bottom"/>
          </w:tcPr>
          <w:p w:rsidR="0055273D" w:rsidRPr="00C1320D" w:rsidRDefault="0055273D" w:rsidP="00C1320D">
            <w:pPr>
              <w:pStyle w:val="SingleTxtG"/>
              <w:suppressAutoHyphens w:val="0"/>
              <w:spacing w:before="80" w:after="80" w:line="200" w:lineRule="exact"/>
              <w:ind w:left="0" w:right="113"/>
              <w:jc w:val="right"/>
              <w:rPr>
                <w:i/>
                <w:sz w:val="16"/>
              </w:rPr>
            </w:pPr>
            <w:r w:rsidRPr="00C1320D">
              <w:rPr>
                <w:i/>
                <w:sz w:val="16"/>
              </w:rPr>
              <w:t>2012</w:t>
            </w:r>
            <w:r w:rsidR="00C1320D">
              <w:rPr>
                <w:i/>
                <w:sz w:val="16"/>
              </w:rPr>
              <w:t xml:space="preserve"> </w:t>
            </w:r>
            <w:r w:rsidRPr="00C1320D">
              <w:rPr>
                <w:i/>
                <w:sz w:val="16"/>
              </w:rPr>
              <w:t>(deaths)</w:t>
            </w:r>
          </w:p>
        </w:tc>
        <w:tc>
          <w:tcPr>
            <w:tcW w:w="1330" w:type="dxa"/>
            <w:tcBorders>
              <w:top w:val="single" w:sz="4" w:space="0" w:color="auto"/>
              <w:bottom w:val="single" w:sz="12" w:space="0" w:color="auto"/>
            </w:tcBorders>
            <w:shd w:val="clear" w:color="auto" w:fill="auto"/>
            <w:vAlign w:val="bottom"/>
          </w:tcPr>
          <w:p w:rsidR="0055273D" w:rsidRPr="00C1320D" w:rsidRDefault="0055273D" w:rsidP="00C1320D">
            <w:pPr>
              <w:pStyle w:val="SingleTxtG"/>
              <w:suppressAutoHyphens w:val="0"/>
              <w:spacing w:before="80" w:after="80" w:line="200" w:lineRule="exact"/>
              <w:ind w:left="0" w:right="113"/>
              <w:jc w:val="right"/>
              <w:rPr>
                <w:i/>
                <w:sz w:val="16"/>
              </w:rPr>
            </w:pPr>
            <w:r w:rsidRPr="00C1320D">
              <w:rPr>
                <w:i/>
                <w:sz w:val="16"/>
              </w:rPr>
              <w:t>2011</w:t>
            </w:r>
            <w:r w:rsidR="00C1320D">
              <w:rPr>
                <w:i/>
                <w:sz w:val="16"/>
              </w:rPr>
              <w:t xml:space="preserve"> </w:t>
            </w:r>
            <w:r w:rsidRPr="00C1320D">
              <w:rPr>
                <w:i/>
                <w:sz w:val="16"/>
              </w:rPr>
              <w:t>(deaths)</w:t>
            </w:r>
          </w:p>
        </w:tc>
        <w:tc>
          <w:tcPr>
            <w:tcW w:w="1403" w:type="dxa"/>
            <w:tcBorders>
              <w:top w:val="single" w:sz="4" w:space="0" w:color="auto"/>
              <w:bottom w:val="single" w:sz="12" w:space="0" w:color="auto"/>
            </w:tcBorders>
            <w:shd w:val="clear" w:color="auto" w:fill="auto"/>
            <w:vAlign w:val="bottom"/>
          </w:tcPr>
          <w:p w:rsidR="0055273D" w:rsidRPr="00C1320D" w:rsidRDefault="0055273D" w:rsidP="00C1320D">
            <w:pPr>
              <w:pStyle w:val="SingleTxtG"/>
              <w:suppressAutoHyphens w:val="0"/>
              <w:spacing w:before="80" w:after="80" w:line="200" w:lineRule="exact"/>
              <w:ind w:left="0" w:right="113"/>
              <w:jc w:val="right"/>
              <w:rPr>
                <w:i/>
                <w:sz w:val="16"/>
              </w:rPr>
            </w:pPr>
            <w:r w:rsidRPr="00C1320D">
              <w:rPr>
                <w:i/>
                <w:sz w:val="16"/>
              </w:rPr>
              <w:t>2010</w:t>
            </w:r>
            <w:r w:rsidR="00C1320D">
              <w:rPr>
                <w:i/>
                <w:sz w:val="16"/>
              </w:rPr>
              <w:t xml:space="preserve"> </w:t>
            </w:r>
            <w:r w:rsidRPr="00C1320D">
              <w:rPr>
                <w:i/>
                <w:sz w:val="16"/>
              </w:rPr>
              <w:t>(deaths)</w:t>
            </w:r>
          </w:p>
        </w:tc>
      </w:tr>
      <w:tr w:rsidR="00C1320D" w:rsidRPr="00C1320D" w:rsidTr="005C1B07">
        <w:trPr>
          <w:trHeight w:val="240"/>
        </w:trPr>
        <w:tc>
          <w:tcPr>
            <w:tcW w:w="1589" w:type="dxa"/>
            <w:tcBorders>
              <w:top w:val="single" w:sz="12" w:space="0" w:color="auto"/>
              <w:bottom w:val="nil"/>
            </w:tcBorders>
            <w:shd w:val="clear" w:color="auto" w:fill="auto"/>
          </w:tcPr>
          <w:p w:rsidR="0055273D" w:rsidRPr="00C1320D" w:rsidRDefault="0055273D" w:rsidP="00C1320D">
            <w:pPr>
              <w:pStyle w:val="SingleTxtG"/>
              <w:suppressAutoHyphens w:val="0"/>
              <w:spacing w:before="40" w:after="40" w:line="220" w:lineRule="exact"/>
              <w:ind w:left="0" w:right="113"/>
              <w:jc w:val="left"/>
              <w:rPr>
                <w:sz w:val="18"/>
              </w:rPr>
            </w:pPr>
            <w:r w:rsidRPr="00C1320D">
              <w:rPr>
                <w:sz w:val="18"/>
              </w:rPr>
              <w:t xml:space="preserve">Chronic ischaemic </w:t>
            </w:r>
            <w:proofErr w:type="spellStart"/>
            <w:r w:rsidRPr="00C1320D">
              <w:rPr>
                <w:sz w:val="18"/>
              </w:rPr>
              <w:t>cardiopathy</w:t>
            </w:r>
            <w:proofErr w:type="spellEnd"/>
          </w:p>
        </w:tc>
        <w:tc>
          <w:tcPr>
            <w:tcW w:w="1444" w:type="dxa"/>
            <w:tcBorders>
              <w:top w:val="single" w:sz="12" w:space="0" w:color="auto"/>
              <w:bottom w:val="nil"/>
            </w:tcBorders>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69</w:t>
            </w:r>
            <w:r w:rsidR="00062E9F">
              <w:rPr>
                <w:sz w:val="18"/>
              </w:rPr>
              <w:t xml:space="preserve"> </w:t>
            </w:r>
            <w:r w:rsidRPr="00C1320D">
              <w:rPr>
                <w:sz w:val="18"/>
              </w:rPr>
              <w:t>890</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w:t>
            </w:r>
            <w:r w:rsidR="00883CDC">
              <w:rPr>
                <w:sz w:val="18"/>
              </w:rPr>
              <w:t xml:space="preserve">: </w:t>
            </w:r>
            <w:r w:rsidRPr="00C1320D">
              <w:rPr>
                <w:sz w:val="18"/>
              </w:rPr>
              <w:t>35</w:t>
            </w:r>
            <w:r w:rsidR="00062E9F">
              <w:rPr>
                <w:sz w:val="18"/>
              </w:rPr>
              <w:t xml:space="preserve"> </w:t>
            </w:r>
            <w:r w:rsidRPr="00C1320D">
              <w:rPr>
                <w:sz w:val="18"/>
              </w:rPr>
              <w:t>399)</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w:t>
            </w:r>
            <w:r w:rsidR="00883CDC">
              <w:rPr>
                <w:sz w:val="18"/>
              </w:rPr>
              <w:t xml:space="preserve">: </w:t>
            </w:r>
            <w:r w:rsidRPr="00C1320D">
              <w:rPr>
                <w:sz w:val="18"/>
              </w:rPr>
              <w:t>34</w:t>
            </w:r>
            <w:r w:rsidR="00062E9F">
              <w:rPr>
                <w:sz w:val="18"/>
              </w:rPr>
              <w:t xml:space="preserve"> </w:t>
            </w:r>
            <w:r w:rsidRPr="00C1320D">
              <w:rPr>
                <w:sz w:val="18"/>
              </w:rPr>
              <w:t>491)</w:t>
            </w:r>
          </w:p>
        </w:tc>
        <w:tc>
          <w:tcPr>
            <w:tcW w:w="1444" w:type="dxa"/>
            <w:tcBorders>
              <w:top w:val="single" w:sz="12" w:space="0" w:color="auto"/>
              <w:bottom w:val="nil"/>
            </w:tcBorders>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73</w:t>
            </w:r>
            <w:r w:rsidR="00062E9F">
              <w:rPr>
                <w:sz w:val="18"/>
              </w:rPr>
              <w:t xml:space="preserve"> </w:t>
            </w:r>
            <w:r w:rsidRPr="00C1320D">
              <w:rPr>
                <w:sz w:val="18"/>
              </w:rPr>
              <w:t>176</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w:t>
            </w:r>
            <w:r w:rsidR="00883CDC">
              <w:rPr>
                <w:sz w:val="18"/>
              </w:rPr>
              <w:t xml:space="preserve">: </w:t>
            </w:r>
            <w:r w:rsidRPr="00C1320D">
              <w:rPr>
                <w:sz w:val="18"/>
              </w:rPr>
              <w:t>36</w:t>
            </w:r>
            <w:r w:rsidR="00062E9F">
              <w:rPr>
                <w:sz w:val="18"/>
              </w:rPr>
              <w:t xml:space="preserve"> </w:t>
            </w:r>
            <w:r w:rsidRPr="00C1320D">
              <w:rPr>
                <w:sz w:val="18"/>
              </w:rPr>
              <w:t>049)</w:t>
            </w:r>
          </w:p>
          <w:p w:rsidR="0055273D" w:rsidRPr="00C1320D" w:rsidRDefault="0055273D" w:rsidP="00883CDC">
            <w:pPr>
              <w:pStyle w:val="SingleTxtG"/>
              <w:suppressAutoHyphens w:val="0"/>
              <w:spacing w:before="40" w:after="40" w:line="220" w:lineRule="exact"/>
              <w:ind w:left="0" w:right="113"/>
              <w:jc w:val="right"/>
              <w:rPr>
                <w:sz w:val="18"/>
              </w:rPr>
            </w:pPr>
            <w:r w:rsidRPr="00C1320D">
              <w:rPr>
                <w:sz w:val="18"/>
              </w:rPr>
              <w:t>(f</w:t>
            </w:r>
            <w:r w:rsidR="00883CDC">
              <w:rPr>
                <w:sz w:val="18"/>
              </w:rPr>
              <w:t xml:space="preserve">: </w:t>
            </w:r>
            <w:r w:rsidRPr="00C1320D">
              <w:rPr>
                <w:sz w:val="18"/>
              </w:rPr>
              <w:t>37</w:t>
            </w:r>
            <w:r w:rsidR="00062E9F">
              <w:rPr>
                <w:sz w:val="18"/>
              </w:rPr>
              <w:t xml:space="preserve"> </w:t>
            </w:r>
            <w:r w:rsidRPr="00C1320D">
              <w:rPr>
                <w:sz w:val="18"/>
              </w:rPr>
              <w:t>127)</w:t>
            </w:r>
          </w:p>
        </w:tc>
        <w:tc>
          <w:tcPr>
            <w:tcW w:w="1403" w:type="dxa"/>
            <w:tcBorders>
              <w:top w:val="single" w:sz="12" w:space="0" w:color="auto"/>
              <w:bottom w:val="nil"/>
            </w:tcBorders>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71</w:t>
            </w:r>
            <w:r w:rsidR="00062E9F">
              <w:rPr>
                <w:sz w:val="18"/>
              </w:rPr>
              <w:t xml:space="preserve"> </w:t>
            </w:r>
            <w:r w:rsidRPr="00C1320D">
              <w:rPr>
                <w:sz w:val="18"/>
              </w:rPr>
              <w:t>655</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34</w:t>
            </w:r>
            <w:r w:rsidR="00062E9F">
              <w:rPr>
                <w:sz w:val="18"/>
              </w:rPr>
              <w:t xml:space="preserve"> </w:t>
            </w:r>
            <w:r w:rsidRPr="00C1320D">
              <w:rPr>
                <w:sz w:val="18"/>
              </w:rPr>
              <w:t>937)</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36</w:t>
            </w:r>
            <w:r w:rsidR="00062E9F">
              <w:rPr>
                <w:sz w:val="18"/>
              </w:rPr>
              <w:t xml:space="preserve"> </w:t>
            </w:r>
            <w:r w:rsidRPr="00C1320D">
              <w:rPr>
                <w:sz w:val="18"/>
              </w:rPr>
              <w:t>718)</w:t>
            </w:r>
          </w:p>
        </w:tc>
        <w:tc>
          <w:tcPr>
            <w:tcW w:w="1330" w:type="dxa"/>
            <w:tcBorders>
              <w:top w:val="single" w:sz="12" w:space="0" w:color="auto"/>
              <w:bottom w:val="nil"/>
            </w:tcBorders>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70</w:t>
            </w:r>
            <w:r w:rsidR="00062E9F">
              <w:rPr>
                <w:sz w:val="18"/>
              </w:rPr>
              <w:t xml:space="preserve"> </w:t>
            </w:r>
            <w:r w:rsidRPr="00C1320D">
              <w:rPr>
                <w:sz w:val="18"/>
              </w:rPr>
              <w:t>557</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33</w:t>
            </w:r>
            <w:r w:rsidR="00062E9F">
              <w:rPr>
                <w:sz w:val="18"/>
              </w:rPr>
              <w:t xml:space="preserve"> </w:t>
            </w:r>
            <w:r w:rsidRPr="00C1320D">
              <w:rPr>
                <w:sz w:val="18"/>
              </w:rPr>
              <w:t>482)</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37</w:t>
            </w:r>
            <w:r w:rsidR="00062E9F">
              <w:rPr>
                <w:sz w:val="18"/>
              </w:rPr>
              <w:t xml:space="preserve"> </w:t>
            </w:r>
            <w:r w:rsidRPr="00C1320D">
              <w:rPr>
                <w:sz w:val="18"/>
              </w:rPr>
              <w:t>075)</w:t>
            </w:r>
          </w:p>
        </w:tc>
        <w:tc>
          <w:tcPr>
            <w:tcW w:w="1403" w:type="dxa"/>
            <w:tcBorders>
              <w:top w:val="single" w:sz="12" w:space="0" w:color="auto"/>
              <w:bottom w:val="nil"/>
            </w:tcBorders>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72</w:t>
            </w:r>
            <w:r w:rsidR="00062E9F">
              <w:rPr>
                <w:sz w:val="18"/>
              </w:rPr>
              <w:t xml:space="preserve"> </w:t>
            </w:r>
            <w:r w:rsidRPr="00C1320D">
              <w:rPr>
                <w:sz w:val="18"/>
              </w:rPr>
              <w:t>734</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33</w:t>
            </w:r>
            <w:r w:rsidR="00062E9F">
              <w:rPr>
                <w:sz w:val="18"/>
              </w:rPr>
              <w:t xml:space="preserve"> </w:t>
            </w:r>
            <w:r w:rsidRPr="00C1320D">
              <w:rPr>
                <w:sz w:val="18"/>
              </w:rPr>
              <w:t>846)</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38</w:t>
            </w:r>
            <w:r w:rsidR="00062E9F">
              <w:rPr>
                <w:sz w:val="18"/>
              </w:rPr>
              <w:t xml:space="preserve"> </w:t>
            </w:r>
            <w:r w:rsidRPr="00C1320D">
              <w:rPr>
                <w:sz w:val="18"/>
              </w:rPr>
              <w:t>888)</w:t>
            </w:r>
          </w:p>
        </w:tc>
      </w:tr>
      <w:tr w:rsidR="00C1320D" w:rsidRPr="00C1320D" w:rsidTr="005C1B07">
        <w:trPr>
          <w:trHeight w:val="240"/>
        </w:trPr>
        <w:tc>
          <w:tcPr>
            <w:tcW w:w="1589" w:type="dxa"/>
            <w:tcBorders>
              <w:top w:val="nil"/>
              <w:bottom w:val="nil"/>
            </w:tcBorders>
            <w:shd w:val="clear" w:color="auto" w:fill="auto"/>
          </w:tcPr>
          <w:p w:rsidR="0055273D" w:rsidRPr="00C1320D" w:rsidRDefault="0055273D" w:rsidP="00343177">
            <w:pPr>
              <w:pStyle w:val="SingleTxtG"/>
              <w:keepNext/>
              <w:keepLines/>
              <w:suppressAutoHyphens w:val="0"/>
              <w:spacing w:before="40" w:after="40" w:line="220" w:lineRule="exact"/>
              <w:ind w:left="0" w:right="113"/>
              <w:jc w:val="left"/>
              <w:rPr>
                <w:sz w:val="18"/>
              </w:rPr>
            </w:pPr>
            <w:r w:rsidRPr="00C1320D">
              <w:rPr>
                <w:sz w:val="18"/>
              </w:rPr>
              <w:t>Acute myocardial infarct</w:t>
            </w:r>
          </w:p>
        </w:tc>
        <w:tc>
          <w:tcPr>
            <w:tcW w:w="1444" w:type="dxa"/>
            <w:tcBorders>
              <w:top w:val="nil"/>
              <w:bottom w:val="nil"/>
            </w:tcBorders>
            <w:shd w:val="clear" w:color="auto" w:fill="auto"/>
            <w:vAlign w:val="bottom"/>
          </w:tcPr>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48</w:t>
            </w:r>
            <w:r w:rsidR="00062E9F">
              <w:rPr>
                <w:sz w:val="18"/>
              </w:rPr>
              <w:t xml:space="preserve"> </w:t>
            </w:r>
            <w:r w:rsidRPr="00C1320D">
              <w:rPr>
                <w:sz w:val="18"/>
              </w:rPr>
              <w:t>181</w:t>
            </w:r>
          </w:p>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(m</w:t>
            </w:r>
            <w:r w:rsidR="00883CDC">
              <w:rPr>
                <w:sz w:val="18"/>
              </w:rPr>
              <w:t xml:space="preserve">: </w:t>
            </w:r>
            <w:r w:rsidRPr="00C1320D">
              <w:rPr>
                <w:sz w:val="18"/>
              </w:rPr>
              <w:t>27</w:t>
            </w:r>
            <w:r w:rsidR="00062E9F">
              <w:rPr>
                <w:sz w:val="18"/>
              </w:rPr>
              <w:t xml:space="preserve"> </w:t>
            </w:r>
            <w:r w:rsidRPr="00C1320D">
              <w:rPr>
                <w:sz w:val="18"/>
              </w:rPr>
              <w:t>188)</w:t>
            </w:r>
          </w:p>
          <w:p w:rsidR="0055273D" w:rsidRPr="00C1320D" w:rsidRDefault="0055273D" w:rsidP="00883CDC">
            <w:pPr>
              <w:pStyle w:val="SingleTxtG"/>
              <w:keepNext/>
              <w:keepLines/>
              <w:suppressAutoHyphens w:val="0"/>
              <w:spacing w:before="40" w:after="40" w:line="220" w:lineRule="exact"/>
              <w:ind w:left="0" w:right="113"/>
              <w:jc w:val="right"/>
              <w:rPr>
                <w:sz w:val="18"/>
              </w:rPr>
            </w:pPr>
            <w:r w:rsidRPr="00C1320D">
              <w:rPr>
                <w:sz w:val="18"/>
              </w:rPr>
              <w:t>(f</w:t>
            </w:r>
            <w:r w:rsidR="00883CDC">
              <w:rPr>
                <w:sz w:val="18"/>
              </w:rPr>
              <w:t xml:space="preserve">: </w:t>
            </w:r>
            <w:r w:rsidRPr="00C1320D">
              <w:rPr>
                <w:sz w:val="18"/>
              </w:rPr>
              <w:t>20</w:t>
            </w:r>
            <w:r w:rsidR="00062E9F">
              <w:rPr>
                <w:sz w:val="18"/>
              </w:rPr>
              <w:t xml:space="preserve"> </w:t>
            </w:r>
            <w:r w:rsidRPr="00C1320D">
              <w:rPr>
                <w:sz w:val="18"/>
              </w:rPr>
              <w:t>993)</w:t>
            </w:r>
          </w:p>
        </w:tc>
        <w:tc>
          <w:tcPr>
            <w:tcW w:w="1444" w:type="dxa"/>
            <w:tcBorders>
              <w:top w:val="nil"/>
              <w:bottom w:val="nil"/>
            </w:tcBorders>
            <w:shd w:val="clear" w:color="auto" w:fill="auto"/>
            <w:vAlign w:val="bottom"/>
          </w:tcPr>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52</w:t>
            </w:r>
            <w:r w:rsidR="00062E9F">
              <w:rPr>
                <w:sz w:val="18"/>
              </w:rPr>
              <w:t xml:space="preserve"> </w:t>
            </w:r>
            <w:r w:rsidRPr="00C1320D">
              <w:rPr>
                <w:sz w:val="18"/>
              </w:rPr>
              <w:t>044</w:t>
            </w:r>
          </w:p>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(m</w:t>
            </w:r>
            <w:r w:rsidR="00883CDC">
              <w:rPr>
                <w:sz w:val="18"/>
              </w:rPr>
              <w:t xml:space="preserve">: </w:t>
            </w:r>
            <w:r w:rsidRPr="00C1320D">
              <w:rPr>
                <w:sz w:val="18"/>
              </w:rPr>
              <w:t>28</w:t>
            </w:r>
            <w:r w:rsidR="00062E9F">
              <w:rPr>
                <w:sz w:val="18"/>
              </w:rPr>
              <w:t xml:space="preserve"> </w:t>
            </w:r>
            <w:r w:rsidRPr="00C1320D">
              <w:rPr>
                <w:sz w:val="18"/>
              </w:rPr>
              <w:t>991)</w:t>
            </w:r>
          </w:p>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(f: 23</w:t>
            </w:r>
            <w:r w:rsidR="00062E9F">
              <w:rPr>
                <w:sz w:val="18"/>
              </w:rPr>
              <w:t xml:space="preserve"> </w:t>
            </w:r>
            <w:r w:rsidRPr="00C1320D">
              <w:rPr>
                <w:sz w:val="18"/>
              </w:rPr>
              <w:t>053)</w:t>
            </w:r>
          </w:p>
        </w:tc>
        <w:tc>
          <w:tcPr>
            <w:tcW w:w="1403" w:type="dxa"/>
            <w:tcBorders>
              <w:top w:val="nil"/>
              <w:bottom w:val="nil"/>
            </w:tcBorders>
            <w:shd w:val="clear" w:color="auto" w:fill="auto"/>
            <w:vAlign w:val="bottom"/>
          </w:tcPr>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52</w:t>
            </w:r>
            <w:r w:rsidR="00062E9F">
              <w:rPr>
                <w:sz w:val="18"/>
              </w:rPr>
              <w:t xml:space="preserve"> </w:t>
            </w:r>
            <w:r w:rsidRPr="00C1320D">
              <w:rPr>
                <w:sz w:val="18"/>
              </w:rPr>
              <w:t>516</w:t>
            </w:r>
          </w:p>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(m: 28</w:t>
            </w:r>
            <w:r w:rsidR="00062E9F">
              <w:rPr>
                <w:sz w:val="18"/>
              </w:rPr>
              <w:t xml:space="preserve"> </w:t>
            </w:r>
            <w:r w:rsidRPr="00C1320D">
              <w:rPr>
                <w:sz w:val="18"/>
              </w:rPr>
              <w:t>951)</w:t>
            </w:r>
          </w:p>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(f: 23</w:t>
            </w:r>
            <w:r w:rsidR="00062E9F">
              <w:rPr>
                <w:sz w:val="18"/>
              </w:rPr>
              <w:t xml:space="preserve"> </w:t>
            </w:r>
            <w:r w:rsidRPr="00C1320D">
              <w:rPr>
                <w:sz w:val="18"/>
              </w:rPr>
              <w:t>565)</w:t>
            </w:r>
          </w:p>
        </w:tc>
        <w:tc>
          <w:tcPr>
            <w:tcW w:w="1330" w:type="dxa"/>
            <w:tcBorders>
              <w:top w:val="nil"/>
              <w:bottom w:val="nil"/>
            </w:tcBorders>
            <w:shd w:val="clear" w:color="auto" w:fill="auto"/>
            <w:vAlign w:val="bottom"/>
          </w:tcPr>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52</w:t>
            </w:r>
            <w:r w:rsidR="00062E9F">
              <w:rPr>
                <w:sz w:val="18"/>
              </w:rPr>
              <w:t xml:space="preserve"> </w:t>
            </w:r>
            <w:r w:rsidRPr="00C1320D">
              <w:rPr>
                <w:sz w:val="18"/>
              </w:rPr>
              <w:t>113</w:t>
            </w:r>
          </w:p>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(m: 28</w:t>
            </w:r>
            <w:r w:rsidR="00062E9F">
              <w:rPr>
                <w:sz w:val="18"/>
              </w:rPr>
              <w:t xml:space="preserve"> </w:t>
            </w:r>
            <w:r w:rsidRPr="00C1320D">
              <w:rPr>
                <w:sz w:val="18"/>
              </w:rPr>
              <w:t>621)</w:t>
            </w:r>
          </w:p>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(f: 23</w:t>
            </w:r>
            <w:r w:rsidR="00062E9F">
              <w:rPr>
                <w:sz w:val="18"/>
              </w:rPr>
              <w:t xml:space="preserve"> </w:t>
            </w:r>
            <w:r w:rsidRPr="00C1320D">
              <w:rPr>
                <w:sz w:val="18"/>
              </w:rPr>
              <w:t>492)</w:t>
            </w:r>
          </w:p>
        </w:tc>
        <w:tc>
          <w:tcPr>
            <w:tcW w:w="1403" w:type="dxa"/>
            <w:tcBorders>
              <w:top w:val="nil"/>
              <w:bottom w:val="nil"/>
            </w:tcBorders>
            <w:shd w:val="clear" w:color="auto" w:fill="auto"/>
            <w:vAlign w:val="bottom"/>
          </w:tcPr>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55</w:t>
            </w:r>
            <w:r w:rsidR="00062E9F">
              <w:rPr>
                <w:sz w:val="18"/>
              </w:rPr>
              <w:t xml:space="preserve"> </w:t>
            </w:r>
            <w:r w:rsidRPr="00C1320D">
              <w:rPr>
                <w:sz w:val="18"/>
              </w:rPr>
              <w:t>541</w:t>
            </w:r>
          </w:p>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(m: 30</w:t>
            </w:r>
            <w:r w:rsidR="00062E9F">
              <w:rPr>
                <w:sz w:val="18"/>
              </w:rPr>
              <w:t xml:space="preserve"> </w:t>
            </w:r>
            <w:r w:rsidRPr="00C1320D">
              <w:rPr>
                <w:sz w:val="18"/>
              </w:rPr>
              <w:t>651)</w:t>
            </w:r>
          </w:p>
          <w:p w:rsidR="0055273D" w:rsidRPr="00C1320D" w:rsidRDefault="0055273D" w:rsidP="00343177">
            <w:pPr>
              <w:pStyle w:val="SingleTxtG"/>
              <w:keepNext/>
              <w:keepLines/>
              <w:suppressAutoHyphens w:val="0"/>
              <w:spacing w:before="40" w:after="40" w:line="220" w:lineRule="exact"/>
              <w:ind w:left="0" w:right="113"/>
              <w:jc w:val="right"/>
              <w:rPr>
                <w:sz w:val="18"/>
              </w:rPr>
            </w:pPr>
            <w:r w:rsidRPr="00C1320D">
              <w:rPr>
                <w:sz w:val="18"/>
              </w:rPr>
              <w:t>(f: 24</w:t>
            </w:r>
            <w:r w:rsidR="00062E9F">
              <w:rPr>
                <w:sz w:val="18"/>
              </w:rPr>
              <w:t xml:space="preserve"> </w:t>
            </w:r>
            <w:r w:rsidRPr="00C1320D">
              <w:rPr>
                <w:sz w:val="18"/>
              </w:rPr>
              <w:t>890)</w:t>
            </w:r>
          </w:p>
        </w:tc>
      </w:tr>
      <w:tr w:rsidR="00C1320D" w:rsidRPr="00C1320D" w:rsidTr="005C1B07">
        <w:trPr>
          <w:trHeight w:val="240"/>
        </w:trPr>
        <w:tc>
          <w:tcPr>
            <w:tcW w:w="1589" w:type="dxa"/>
            <w:tcBorders>
              <w:top w:val="nil"/>
            </w:tcBorders>
            <w:shd w:val="clear" w:color="auto" w:fill="auto"/>
          </w:tcPr>
          <w:p w:rsidR="0055273D" w:rsidRPr="00C1320D" w:rsidRDefault="0055273D" w:rsidP="00C1320D">
            <w:pPr>
              <w:pStyle w:val="SingleTxtG"/>
              <w:suppressAutoHyphens w:val="0"/>
              <w:spacing w:before="40" w:after="40" w:line="220" w:lineRule="exact"/>
              <w:ind w:left="0" w:right="113"/>
              <w:jc w:val="left"/>
              <w:rPr>
                <w:sz w:val="18"/>
              </w:rPr>
            </w:pPr>
            <w:r w:rsidRPr="00C1320D">
              <w:rPr>
                <w:sz w:val="18"/>
              </w:rPr>
              <w:t>Heart failure</w:t>
            </w:r>
          </w:p>
        </w:tc>
        <w:tc>
          <w:tcPr>
            <w:tcW w:w="1444" w:type="dxa"/>
            <w:tcBorders>
              <w:top w:val="nil"/>
            </w:tcBorders>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44</w:t>
            </w:r>
            <w:r w:rsidR="00062E9F">
              <w:rPr>
                <w:sz w:val="18"/>
              </w:rPr>
              <w:t xml:space="preserve"> </w:t>
            </w:r>
            <w:r w:rsidRPr="00C1320D">
              <w:rPr>
                <w:sz w:val="18"/>
              </w:rPr>
              <w:t>551</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w:t>
            </w:r>
            <w:r w:rsidR="00883CDC">
              <w:rPr>
                <w:sz w:val="18"/>
              </w:rPr>
              <w:t xml:space="preserve"> </w:t>
            </w:r>
            <w:r w:rsidRPr="00C1320D">
              <w:rPr>
                <w:sz w:val="18"/>
              </w:rPr>
              <w:t>16</w:t>
            </w:r>
            <w:r w:rsidR="00062E9F">
              <w:rPr>
                <w:sz w:val="18"/>
              </w:rPr>
              <w:t xml:space="preserve"> </w:t>
            </w:r>
            <w:r w:rsidRPr="00C1320D">
              <w:rPr>
                <w:sz w:val="18"/>
              </w:rPr>
              <w:t>038)</w:t>
            </w:r>
          </w:p>
          <w:p w:rsidR="0055273D" w:rsidRPr="00C1320D" w:rsidRDefault="0055273D" w:rsidP="00883CDC">
            <w:pPr>
              <w:pStyle w:val="SingleTxtG"/>
              <w:suppressAutoHyphens w:val="0"/>
              <w:spacing w:before="40" w:after="40" w:line="220" w:lineRule="exact"/>
              <w:ind w:left="0" w:right="113"/>
              <w:jc w:val="right"/>
              <w:rPr>
                <w:sz w:val="18"/>
              </w:rPr>
            </w:pPr>
            <w:r w:rsidRPr="00C1320D">
              <w:rPr>
                <w:sz w:val="18"/>
              </w:rPr>
              <w:t>(f: 28</w:t>
            </w:r>
            <w:r w:rsidR="00062E9F">
              <w:rPr>
                <w:sz w:val="18"/>
              </w:rPr>
              <w:t xml:space="preserve"> </w:t>
            </w:r>
            <w:r w:rsidRPr="00C1320D">
              <w:rPr>
                <w:sz w:val="18"/>
              </w:rPr>
              <w:t>513)</w:t>
            </w:r>
          </w:p>
        </w:tc>
        <w:tc>
          <w:tcPr>
            <w:tcW w:w="1444" w:type="dxa"/>
            <w:tcBorders>
              <w:top w:val="nil"/>
            </w:tcBorders>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45</w:t>
            </w:r>
            <w:r w:rsidR="00062E9F">
              <w:rPr>
                <w:sz w:val="18"/>
              </w:rPr>
              <w:t xml:space="preserve"> </w:t>
            </w:r>
            <w:r w:rsidRPr="00C1320D">
              <w:rPr>
                <w:sz w:val="18"/>
              </w:rPr>
              <w:t>815</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15</w:t>
            </w:r>
            <w:r w:rsidR="00062E9F">
              <w:rPr>
                <w:sz w:val="18"/>
              </w:rPr>
              <w:t xml:space="preserve"> </w:t>
            </w:r>
            <w:r w:rsidRPr="00C1320D">
              <w:rPr>
                <w:sz w:val="18"/>
              </w:rPr>
              <w:t>842)</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29</w:t>
            </w:r>
            <w:r w:rsidR="00062E9F">
              <w:rPr>
                <w:sz w:val="18"/>
              </w:rPr>
              <w:t xml:space="preserve"> </w:t>
            </w:r>
            <w:r w:rsidRPr="00C1320D">
              <w:rPr>
                <w:sz w:val="18"/>
              </w:rPr>
              <w:t>973)</w:t>
            </w:r>
          </w:p>
        </w:tc>
        <w:tc>
          <w:tcPr>
            <w:tcW w:w="1403" w:type="dxa"/>
            <w:tcBorders>
              <w:top w:val="nil"/>
            </w:tcBorders>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46</w:t>
            </w:r>
            <w:r w:rsidR="00062E9F">
              <w:rPr>
                <w:sz w:val="18"/>
              </w:rPr>
              <w:t xml:space="preserve"> </w:t>
            </w:r>
            <w:r w:rsidRPr="00C1320D">
              <w:rPr>
                <w:sz w:val="18"/>
              </w:rPr>
              <w:t>410</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15</w:t>
            </w:r>
            <w:r w:rsidR="00062E9F">
              <w:rPr>
                <w:sz w:val="18"/>
              </w:rPr>
              <w:t xml:space="preserve"> </w:t>
            </w:r>
            <w:r w:rsidRPr="00C1320D">
              <w:rPr>
                <w:sz w:val="18"/>
              </w:rPr>
              <w:t>560)</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30</w:t>
            </w:r>
            <w:r w:rsidR="00062E9F">
              <w:rPr>
                <w:sz w:val="18"/>
              </w:rPr>
              <w:t xml:space="preserve"> </w:t>
            </w:r>
            <w:r w:rsidRPr="00C1320D">
              <w:rPr>
                <w:sz w:val="18"/>
              </w:rPr>
              <w:t>850)</w:t>
            </w:r>
          </w:p>
        </w:tc>
        <w:tc>
          <w:tcPr>
            <w:tcW w:w="1330" w:type="dxa"/>
            <w:tcBorders>
              <w:top w:val="nil"/>
            </w:tcBorders>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45</w:t>
            </w:r>
            <w:r w:rsidR="00062E9F">
              <w:rPr>
                <w:sz w:val="18"/>
              </w:rPr>
              <w:t xml:space="preserve"> </w:t>
            </w:r>
            <w:r w:rsidRPr="00C1320D">
              <w:rPr>
                <w:sz w:val="18"/>
              </w:rPr>
              <w:t>428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14</w:t>
            </w:r>
            <w:r w:rsidR="00062E9F">
              <w:rPr>
                <w:sz w:val="18"/>
              </w:rPr>
              <w:t xml:space="preserve"> </w:t>
            </w:r>
            <w:r w:rsidRPr="00C1320D">
              <w:rPr>
                <w:sz w:val="18"/>
              </w:rPr>
              <w:t>807)</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30</w:t>
            </w:r>
            <w:r w:rsidR="00062E9F">
              <w:rPr>
                <w:sz w:val="18"/>
              </w:rPr>
              <w:t xml:space="preserve"> </w:t>
            </w:r>
            <w:r w:rsidRPr="00C1320D">
              <w:rPr>
                <w:sz w:val="18"/>
              </w:rPr>
              <w:t>621)</w:t>
            </w:r>
          </w:p>
        </w:tc>
        <w:tc>
          <w:tcPr>
            <w:tcW w:w="1403" w:type="dxa"/>
            <w:tcBorders>
              <w:top w:val="nil"/>
            </w:tcBorders>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48</w:t>
            </w:r>
            <w:r w:rsidR="00062E9F">
              <w:rPr>
                <w:sz w:val="18"/>
              </w:rPr>
              <w:t xml:space="preserve"> </w:t>
            </w:r>
            <w:r w:rsidRPr="00C1320D">
              <w:rPr>
                <w:sz w:val="18"/>
              </w:rPr>
              <w:t>306</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15</w:t>
            </w:r>
            <w:r w:rsidR="00062E9F">
              <w:rPr>
                <w:sz w:val="18"/>
              </w:rPr>
              <w:t xml:space="preserve"> </w:t>
            </w:r>
            <w:r w:rsidRPr="00C1320D">
              <w:rPr>
                <w:sz w:val="18"/>
              </w:rPr>
              <w:t>816)</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32</w:t>
            </w:r>
            <w:r w:rsidR="00062E9F">
              <w:rPr>
                <w:sz w:val="18"/>
              </w:rPr>
              <w:t xml:space="preserve"> </w:t>
            </w:r>
            <w:r w:rsidRPr="00C1320D">
              <w:rPr>
                <w:sz w:val="18"/>
              </w:rPr>
              <w:t>490)</w:t>
            </w:r>
          </w:p>
        </w:tc>
      </w:tr>
      <w:tr w:rsidR="00C1320D" w:rsidRPr="00C1320D" w:rsidTr="00C1320D">
        <w:trPr>
          <w:trHeight w:val="240"/>
        </w:trPr>
        <w:tc>
          <w:tcPr>
            <w:tcW w:w="1589" w:type="dxa"/>
            <w:shd w:val="clear" w:color="auto" w:fill="auto"/>
          </w:tcPr>
          <w:p w:rsidR="0055273D" w:rsidRPr="00C1320D" w:rsidRDefault="0055273D" w:rsidP="00C1320D">
            <w:pPr>
              <w:pStyle w:val="SingleTxtG"/>
              <w:suppressAutoHyphens w:val="0"/>
              <w:spacing w:before="40" w:after="40" w:line="220" w:lineRule="exact"/>
              <w:ind w:left="0" w:right="113"/>
              <w:jc w:val="left"/>
              <w:rPr>
                <w:sz w:val="18"/>
              </w:rPr>
            </w:pPr>
            <w:r w:rsidRPr="00C1320D">
              <w:rPr>
                <w:sz w:val="18"/>
              </w:rPr>
              <w:t xml:space="preserve">Malignant tumour of the </w:t>
            </w:r>
            <w:proofErr w:type="spellStart"/>
            <w:r w:rsidRPr="00C1320D">
              <w:rPr>
                <w:sz w:val="18"/>
              </w:rPr>
              <w:t>bronchials</w:t>
            </w:r>
            <w:proofErr w:type="spellEnd"/>
            <w:r w:rsidRPr="00C1320D">
              <w:rPr>
                <w:sz w:val="18"/>
              </w:rPr>
              <w:t xml:space="preserve"> and the lung</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45</w:t>
            </w:r>
            <w:r w:rsidR="00062E9F">
              <w:rPr>
                <w:sz w:val="18"/>
              </w:rPr>
              <w:t xml:space="preserve"> </w:t>
            </w:r>
            <w:r w:rsidRPr="00C1320D">
              <w:rPr>
                <w:sz w:val="18"/>
              </w:rPr>
              <w:t>049</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29</w:t>
            </w:r>
            <w:r w:rsidR="00062E9F">
              <w:rPr>
                <w:sz w:val="18"/>
              </w:rPr>
              <w:t xml:space="preserve"> </w:t>
            </w:r>
            <w:r w:rsidRPr="00C1320D">
              <w:rPr>
                <w:sz w:val="18"/>
              </w:rPr>
              <w:t>536)</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w:t>
            </w:r>
            <w:r w:rsidR="00883CDC">
              <w:rPr>
                <w:sz w:val="18"/>
              </w:rPr>
              <w:t xml:space="preserve"> </w:t>
            </w:r>
            <w:r w:rsidRPr="00C1320D">
              <w:rPr>
                <w:sz w:val="18"/>
              </w:rPr>
              <w:t>15</w:t>
            </w:r>
            <w:r w:rsidR="00062E9F">
              <w:rPr>
                <w:sz w:val="18"/>
              </w:rPr>
              <w:t xml:space="preserve"> </w:t>
            </w:r>
            <w:r w:rsidRPr="00C1320D">
              <w:rPr>
                <w:sz w:val="18"/>
              </w:rPr>
              <w:t>513)</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44</w:t>
            </w:r>
            <w:r w:rsidR="00062E9F">
              <w:rPr>
                <w:sz w:val="18"/>
              </w:rPr>
              <w:t xml:space="preserve"> </w:t>
            </w:r>
            <w:r w:rsidRPr="00C1320D">
              <w:rPr>
                <w:sz w:val="18"/>
              </w:rPr>
              <w:t>813</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w:t>
            </w:r>
            <w:r w:rsidR="00883CDC">
              <w:rPr>
                <w:sz w:val="18"/>
              </w:rPr>
              <w:t xml:space="preserve"> </w:t>
            </w:r>
            <w:r w:rsidRPr="00C1320D">
              <w:rPr>
                <w:sz w:val="18"/>
              </w:rPr>
              <w:t>29</w:t>
            </w:r>
            <w:r w:rsidR="00062E9F">
              <w:rPr>
                <w:sz w:val="18"/>
              </w:rPr>
              <w:t xml:space="preserve"> </w:t>
            </w:r>
            <w:r w:rsidRPr="00C1320D">
              <w:rPr>
                <w:sz w:val="18"/>
              </w:rPr>
              <w:t>684)</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15</w:t>
            </w:r>
            <w:r w:rsidR="00062E9F">
              <w:rPr>
                <w:sz w:val="18"/>
              </w:rPr>
              <w:t xml:space="preserve"> </w:t>
            </w:r>
            <w:r w:rsidRPr="00C1320D">
              <w:rPr>
                <w:sz w:val="18"/>
              </w:rPr>
              <w:t>129)</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44</w:t>
            </w:r>
            <w:r w:rsidR="00062E9F">
              <w:rPr>
                <w:sz w:val="18"/>
              </w:rPr>
              <w:t xml:space="preserve"> </w:t>
            </w:r>
            <w:r w:rsidRPr="00C1320D">
              <w:rPr>
                <w:sz w:val="18"/>
              </w:rPr>
              <w:t>433</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29</w:t>
            </w:r>
            <w:r w:rsidR="00062E9F">
              <w:rPr>
                <w:sz w:val="18"/>
              </w:rPr>
              <w:t xml:space="preserve"> </w:t>
            </w:r>
            <w:r w:rsidRPr="00C1320D">
              <w:rPr>
                <w:sz w:val="18"/>
              </w:rPr>
              <w:t>695)</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14</w:t>
            </w:r>
            <w:r w:rsidR="00062E9F">
              <w:rPr>
                <w:sz w:val="18"/>
              </w:rPr>
              <w:t xml:space="preserve"> </w:t>
            </w:r>
            <w:r w:rsidRPr="00C1320D">
              <w:rPr>
                <w:sz w:val="18"/>
              </w:rPr>
              <w:t>738)</w:t>
            </w:r>
          </w:p>
        </w:tc>
        <w:tc>
          <w:tcPr>
            <w:tcW w:w="1330"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43</w:t>
            </w:r>
            <w:r w:rsidR="00062E9F">
              <w:rPr>
                <w:sz w:val="18"/>
              </w:rPr>
              <w:t xml:space="preserve"> </w:t>
            </w:r>
            <w:r w:rsidRPr="00C1320D">
              <w:rPr>
                <w:sz w:val="18"/>
              </w:rPr>
              <w:t>908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29</w:t>
            </w:r>
            <w:r w:rsidR="00062E9F">
              <w:rPr>
                <w:sz w:val="18"/>
              </w:rPr>
              <w:t xml:space="preserve"> </w:t>
            </w:r>
            <w:r w:rsidRPr="00C1320D">
              <w:rPr>
                <w:sz w:val="18"/>
              </w:rPr>
              <w:t>627)</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14</w:t>
            </w:r>
            <w:r w:rsidR="00062E9F">
              <w:rPr>
                <w:sz w:val="18"/>
              </w:rPr>
              <w:t xml:space="preserve"> </w:t>
            </w:r>
            <w:r w:rsidRPr="00C1320D">
              <w:rPr>
                <w:sz w:val="18"/>
              </w:rPr>
              <w:t>281)</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42</w:t>
            </w:r>
            <w:r w:rsidR="00062E9F">
              <w:rPr>
                <w:sz w:val="18"/>
              </w:rPr>
              <w:t xml:space="preserve"> </w:t>
            </w:r>
            <w:r w:rsidRPr="00C1320D">
              <w:rPr>
                <w:sz w:val="18"/>
              </w:rPr>
              <w:t>972</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29</w:t>
            </w:r>
            <w:r w:rsidR="00062E9F">
              <w:rPr>
                <w:sz w:val="18"/>
              </w:rPr>
              <w:t xml:space="preserve"> </w:t>
            </w:r>
            <w:r w:rsidRPr="00C1320D">
              <w:rPr>
                <w:sz w:val="18"/>
              </w:rPr>
              <w:t>357)</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13</w:t>
            </w:r>
            <w:r w:rsidR="00062E9F">
              <w:rPr>
                <w:sz w:val="18"/>
              </w:rPr>
              <w:t xml:space="preserve"> </w:t>
            </w:r>
            <w:r w:rsidRPr="00C1320D">
              <w:rPr>
                <w:sz w:val="18"/>
              </w:rPr>
              <w:t>615)</w:t>
            </w:r>
          </w:p>
        </w:tc>
      </w:tr>
      <w:tr w:rsidR="00C1320D" w:rsidRPr="00C1320D" w:rsidTr="00C1320D">
        <w:trPr>
          <w:trHeight w:val="240"/>
        </w:trPr>
        <w:tc>
          <w:tcPr>
            <w:tcW w:w="1589" w:type="dxa"/>
            <w:shd w:val="clear" w:color="auto" w:fill="auto"/>
          </w:tcPr>
          <w:p w:rsidR="0055273D" w:rsidRPr="00C1320D" w:rsidRDefault="0055273D" w:rsidP="00C1320D">
            <w:pPr>
              <w:pStyle w:val="SingleTxtG"/>
              <w:suppressAutoHyphens w:val="0"/>
              <w:spacing w:before="40" w:after="40" w:line="220" w:lineRule="exact"/>
              <w:ind w:left="0" w:right="113"/>
              <w:jc w:val="left"/>
              <w:rPr>
                <w:sz w:val="18"/>
              </w:rPr>
            </w:pPr>
            <w:r w:rsidRPr="00C1320D">
              <w:rPr>
                <w:sz w:val="18"/>
              </w:rPr>
              <w:t>Other chronic obstructive pulmonary disease</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27</w:t>
            </w:r>
            <w:r w:rsidR="00062E9F">
              <w:rPr>
                <w:sz w:val="18"/>
              </w:rPr>
              <w:t xml:space="preserve"> </w:t>
            </w:r>
            <w:r w:rsidRPr="00C1320D">
              <w:rPr>
                <w:sz w:val="18"/>
              </w:rPr>
              <w:t>008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15</w:t>
            </w:r>
            <w:r w:rsidR="00062E9F">
              <w:rPr>
                <w:sz w:val="18"/>
              </w:rPr>
              <w:t xml:space="preserve"> </w:t>
            </w:r>
            <w:r w:rsidRPr="00C1320D">
              <w:rPr>
                <w:sz w:val="18"/>
              </w:rPr>
              <w:t>364)</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11</w:t>
            </w:r>
            <w:r w:rsidR="00062E9F">
              <w:rPr>
                <w:sz w:val="18"/>
              </w:rPr>
              <w:t xml:space="preserve"> </w:t>
            </w:r>
            <w:r w:rsidRPr="00C1320D">
              <w:rPr>
                <w:sz w:val="18"/>
              </w:rPr>
              <w:t>644)</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28</w:t>
            </w:r>
            <w:r w:rsidR="00062E9F">
              <w:rPr>
                <w:sz w:val="18"/>
              </w:rPr>
              <w:t xml:space="preserve"> </w:t>
            </w:r>
            <w:r w:rsidRPr="00C1320D">
              <w:rPr>
                <w:sz w:val="18"/>
              </w:rPr>
              <w:t>882</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16</w:t>
            </w:r>
            <w:r w:rsidR="00062E9F">
              <w:rPr>
                <w:sz w:val="18"/>
              </w:rPr>
              <w:t xml:space="preserve"> </w:t>
            </w:r>
            <w:r w:rsidRPr="00C1320D">
              <w:rPr>
                <w:sz w:val="18"/>
              </w:rPr>
              <w:t>170)</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12</w:t>
            </w:r>
            <w:r w:rsidR="00062E9F">
              <w:rPr>
                <w:sz w:val="18"/>
              </w:rPr>
              <w:t xml:space="preserve"> </w:t>
            </w:r>
            <w:r w:rsidRPr="00C1320D">
              <w:rPr>
                <w:sz w:val="18"/>
              </w:rPr>
              <w:t>712)</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26</w:t>
            </w:r>
            <w:r w:rsidR="00062E9F">
              <w:rPr>
                <w:sz w:val="18"/>
              </w:rPr>
              <w:t xml:space="preserve"> </w:t>
            </w:r>
            <w:r w:rsidRPr="00C1320D">
              <w:rPr>
                <w:sz w:val="18"/>
              </w:rPr>
              <w:t>654</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15</w:t>
            </w:r>
            <w:r w:rsidR="00062E9F">
              <w:rPr>
                <w:sz w:val="18"/>
              </w:rPr>
              <w:t xml:space="preserve"> </w:t>
            </w:r>
            <w:r w:rsidRPr="00C1320D">
              <w:rPr>
                <w:sz w:val="18"/>
              </w:rPr>
              <w:t>163)</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11</w:t>
            </w:r>
            <w:r w:rsidR="00062E9F">
              <w:rPr>
                <w:sz w:val="18"/>
              </w:rPr>
              <w:t xml:space="preserve"> </w:t>
            </w:r>
            <w:r w:rsidRPr="00C1320D">
              <w:rPr>
                <w:sz w:val="18"/>
              </w:rPr>
              <w:t>491)</w:t>
            </w:r>
          </w:p>
        </w:tc>
        <w:tc>
          <w:tcPr>
            <w:tcW w:w="1330"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26</w:t>
            </w:r>
            <w:r w:rsidR="00062E9F">
              <w:rPr>
                <w:sz w:val="18"/>
              </w:rPr>
              <w:t xml:space="preserve"> </w:t>
            </w:r>
            <w:r w:rsidRPr="00C1320D">
              <w:rPr>
                <w:sz w:val="18"/>
              </w:rPr>
              <w:t>018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14</w:t>
            </w:r>
            <w:r w:rsidR="00062E9F">
              <w:rPr>
                <w:sz w:val="18"/>
              </w:rPr>
              <w:t xml:space="preserve"> </w:t>
            </w:r>
            <w:r w:rsidRPr="00C1320D">
              <w:rPr>
                <w:sz w:val="18"/>
              </w:rPr>
              <w:t>970)</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11</w:t>
            </w:r>
            <w:r w:rsidR="00062E9F">
              <w:rPr>
                <w:sz w:val="18"/>
              </w:rPr>
              <w:t xml:space="preserve"> </w:t>
            </w:r>
            <w:r w:rsidRPr="00C1320D">
              <w:rPr>
                <w:sz w:val="18"/>
              </w:rPr>
              <w:t>048)</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25</w:t>
            </w:r>
            <w:r w:rsidR="00062E9F">
              <w:rPr>
                <w:sz w:val="18"/>
              </w:rPr>
              <w:t xml:space="preserve"> </w:t>
            </w:r>
            <w:r w:rsidRPr="00C1320D">
              <w:rPr>
                <w:sz w:val="18"/>
              </w:rPr>
              <w:t>675</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14</w:t>
            </w:r>
            <w:r w:rsidR="00062E9F">
              <w:rPr>
                <w:sz w:val="18"/>
              </w:rPr>
              <w:t xml:space="preserve"> </w:t>
            </w:r>
            <w:r w:rsidRPr="00C1320D">
              <w:rPr>
                <w:sz w:val="18"/>
              </w:rPr>
              <w:t>730)</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10</w:t>
            </w:r>
            <w:r w:rsidR="00062E9F">
              <w:rPr>
                <w:sz w:val="18"/>
              </w:rPr>
              <w:t xml:space="preserve"> </w:t>
            </w:r>
            <w:r w:rsidRPr="00C1320D">
              <w:rPr>
                <w:sz w:val="18"/>
              </w:rPr>
              <w:t>945)</w:t>
            </w:r>
          </w:p>
        </w:tc>
      </w:tr>
      <w:tr w:rsidR="00C1320D" w:rsidRPr="00C1320D" w:rsidTr="00C1320D">
        <w:trPr>
          <w:trHeight w:val="240"/>
        </w:trPr>
        <w:tc>
          <w:tcPr>
            <w:tcW w:w="1589" w:type="dxa"/>
            <w:shd w:val="clear" w:color="auto" w:fill="auto"/>
          </w:tcPr>
          <w:p w:rsidR="0055273D" w:rsidRPr="00C1320D" w:rsidRDefault="0055273D" w:rsidP="00C1320D">
            <w:pPr>
              <w:pStyle w:val="SingleTxtG"/>
              <w:suppressAutoHyphens w:val="0"/>
              <w:spacing w:before="40" w:after="40" w:line="220" w:lineRule="exact"/>
              <w:ind w:left="0" w:right="113"/>
              <w:jc w:val="left"/>
              <w:rPr>
                <w:sz w:val="18"/>
              </w:rPr>
            </w:pPr>
            <w:r w:rsidRPr="00C1320D">
              <w:rPr>
                <w:sz w:val="18"/>
              </w:rPr>
              <w:t xml:space="preserve">Unspecified dementia </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24</w:t>
            </w:r>
            <w:r w:rsidR="00062E9F">
              <w:rPr>
                <w:sz w:val="18"/>
              </w:rPr>
              <w:t xml:space="preserve"> </w:t>
            </w:r>
            <w:r w:rsidRPr="00C1320D">
              <w:rPr>
                <w:sz w:val="18"/>
              </w:rPr>
              <w:t>867</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7</w:t>
            </w:r>
            <w:r w:rsidR="00062E9F">
              <w:rPr>
                <w:sz w:val="18"/>
              </w:rPr>
              <w:t xml:space="preserve"> </w:t>
            </w:r>
            <w:r w:rsidRPr="00C1320D">
              <w:rPr>
                <w:sz w:val="18"/>
              </w:rPr>
              <w:t>457)</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17</w:t>
            </w:r>
            <w:r w:rsidR="00062E9F">
              <w:rPr>
                <w:sz w:val="18"/>
              </w:rPr>
              <w:t xml:space="preserve"> </w:t>
            </w:r>
            <w:r w:rsidRPr="00C1320D">
              <w:rPr>
                <w:sz w:val="18"/>
              </w:rPr>
              <w:t>410)</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24</w:t>
            </w:r>
            <w:r w:rsidR="00062E9F">
              <w:rPr>
                <w:sz w:val="18"/>
              </w:rPr>
              <w:t xml:space="preserve"> </w:t>
            </w:r>
            <w:r w:rsidRPr="00C1320D">
              <w:rPr>
                <w:sz w:val="18"/>
              </w:rPr>
              <w:t>738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7</w:t>
            </w:r>
            <w:r w:rsidR="00062E9F">
              <w:rPr>
                <w:sz w:val="18"/>
              </w:rPr>
              <w:t xml:space="preserve"> </w:t>
            </w:r>
            <w:r w:rsidRPr="00C1320D">
              <w:rPr>
                <w:sz w:val="18"/>
              </w:rPr>
              <w:t>511)</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17</w:t>
            </w:r>
            <w:r w:rsidR="00062E9F">
              <w:rPr>
                <w:sz w:val="18"/>
              </w:rPr>
              <w:t xml:space="preserve"> </w:t>
            </w:r>
            <w:r w:rsidRPr="00C1320D">
              <w:rPr>
                <w:sz w:val="18"/>
              </w:rPr>
              <w:t>227)</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20</w:t>
            </w:r>
            <w:r w:rsidR="00062E9F">
              <w:rPr>
                <w:sz w:val="18"/>
              </w:rPr>
              <w:t xml:space="preserve"> </w:t>
            </w:r>
            <w:r w:rsidRPr="00C1320D">
              <w:rPr>
                <w:sz w:val="18"/>
              </w:rPr>
              <w:t>400</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5</w:t>
            </w:r>
            <w:r w:rsidR="00062E9F">
              <w:rPr>
                <w:sz w:val="18"/>
              </w:rPr>
              <w:t xml:space="preserve"> </w:t>
            </w:r>
            <w:r w:rsidRPr="00C1320D">
              <w:rPr>
                <w:sz w:val="18"/>
              </w:rPr>
              <w:t>978)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14</w:t>
            </w:r>
            <w:r w:rsidR="00062E9F">
              <w:rPr>
                <w:sz w:val="18"/>
              </w:rPr>
              <w:t xml:space="preserve"> </w:t>
            </w:r>
            <w:r w:rsidRPr="00C1320D">
              <w:rPr>
                <w:sz w:val="18"/>
              </w:rPr>
              <w:t>422)</w:t>
            </w:r>
          </w:p>
        </w:tc>
        <w:tc>
          <w:tcPr>
            <w:tcW w:w="1330"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17</w:t>
            </w:r>
            <w:r w:rsidR="00062E9F">
              <w:rPr>
                <w:sz w:val="18"/>
              </w:rPr>
              <w:t xml:space="preserve"> </w:t>
            </w:r>
            <w:r w:rsidRPr="00C1320D">
              <w:rPr>
                <w:sz w:val="18"/>
              </w:rPr>
              <w:t>243</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5</w:t>
            </w:r>
            <w:r w:rsidR="00062E9F">
              <w:rPr>
                <w:sz w:val="18"/>
              </w:rPr>
              <w:t xml:space="preserve"> </w:t>
            </w:r>
            <w:r w:rsidRPr="00C1320D">
              <w:rPr>
                <w:sz w:val="18"/>
              </w:rPr>
              <w:t>143)</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12</w:t>
            </w:r>
            <w:r w:rsidR="00062E9F">
              <w:rPr>
                <w:sz w:val="18"/>
              </w:rPr>
              <w:t xml:space="preserve"> </w:t>
            </w:r>
            <w:r w:rsidRPr="00C1320D">
              <w:rPr>
                <w:sz w:val="18"/>
              </w:rPr>
              <w:t>100)</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15</w:t>
            </w:r>
            <w:r w:rsidR="00062E9F">
              <w:rPr>
                <w:sz w:val="18"/>
              </w:rPr>
              <w:t xml:space="preserve"> </w:t>
            </w:r>
            <w:r w:rsidRPr="00C1320D">
              <w:rPr>
                <w:sz w:val="18"/>
              </w:rPr>
              <w:t>591</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4</w:t>
            </w:r>
            <w:r w:rsidR="00062E9F">
              <w:rPr>
                <w:sz w:val="18"/>
              </w:rPr>
              <w:t xml:space="preserve"> </w:t>
            </w:r>
            <w:r w:rsidRPr="00C1320D">
              <w:rPr>
                <w:sz w:val="18"/>
              </w:rPr>
              <w:t>558)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11</w:t>
            </w:r>
            <w:r w:rsidR="00062E9F">
              <w:rPr>
                <w:sz w:val="18"/>
              </w:rPr>
              <w:t xml:space="preserve"> </w:t>
            </w:r>
            <w:r w:rsidRPr="00C1320D">
              <w:rPr>
                <w:sz w:val="18"/>
              </w:rPr>
              <w:t>033)</w:t>
            </w:r>
          </w:p>
        </w:tc>
      </w:tr>
      <w:tr w:rsidR="00C1320D" w:rsidRPr="00C1320D" w:rsidTr="00C1320D">
        <w:trPr>
          <w:trHeight w:val="240"/>
        </w:trPr>
        <w:tc>
          <w:tcPr>
            <w:tcW w:w="1589" w:type="dxa"/>
            <w:shd w:val="clear" w:color="auto" w:fill="auto"/>
          </w:tcPr>
          <w:p w:rsidR="0055273D" w:rsidRPr="00C1320D" w:rsidDel="00A71E11" w:rsidRDefault="0055273D" w:rsidP="00C1320D">
            <w:pPr>
              <w:pStyle w:val="SingleTxtG"/>
              <w:suppressAutoHyphens w:val="0"/>
              <w:spacing w:before="40" w:after="40" w:line="220" w:lineRule="exact"/>
              <w:ind w:left="0" w:right="113"/>
              <w:jc w:val="left"/>
              <w:rPr>
                <w:sz w:val="18"/>
              </w:rPr>
            </w:pPr>
            <w:r w:rsidRPr="00C1320D">
              <w:rPr>
                <w:sz w:val="18"/>
              </w:rPr>
              <w:t>Hypertensive heart disease</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22</w:t>
            </w:r>
            <w:r w:rsidR="00062E9F">
              <w:rPr>
                <w:sz w:val="18"/>
              </w:rPr>
              <w:t xml:space="preserve"> </w:t>
            </w:r>
            <w:r w:rsidRPr="00C1320D">
              <w:rPr>
                <w:sz w:val="18"/>
              </w:rPr>
              <w:t>859</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6</w:t>
            </w:r>
            <w:r w:rsidR="00062E9F">
              <w:rPr>
                <w:sz w:val="18"/>
              </w:rPr>
              <w:t xml:space="preserve"> </w:t>
            </w:r>
            <w:r w:rsidRPr="00C1320D">
              <w:rPr>
                <w:sz w:val="18"/>
              </w:rPr>
              <w:t>406)</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w:t>
            </w:r>
            <w:r w:rsidR="003D3FFC">
              <w:rPr>
                <w:sz w:val="18"/>
              </w:rPr>
              <w:t xml:space="preserve"> </w:t>
            </w:r>
            <w:r w:rsidRPr="00C1320D">
              <w:rPr>
                <w:sz w:val="18"/>
              </w:rPr>
              <w:t>16</w:t>
            </w:r>
            <w:r w:rsidR="00062E9F">
              <w:rPr>
                <w:sz w:val="18"/>
              </w:rPr>
              <w:t xml:space="preserve"> </w:t>
            </w:r>
            <w:r w:rsidRPr="00C1320D">
              <w:rPr>
                <w:sz w:val="18"/>
              </w:rPr>
              <w:t>453)</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24</w:t>
            </w:r>
            <w:r w:rsidR="00062E9F">
              <w:rPr>
                <w:sz w:val="18"/>
              </w:rPr>
              <w:t xml:space="preserve"> </w:t>
            </w:r>
            <w:r w:rsidRPr="00C1320D">
              <w:rPr>
                <w:sz w:val="18"/>
              </w:rPr>
              <w:t>669</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6</w:t>
            </w:r>
            <w:r w:rsidR="00062E9F">
              <w:rPr>
                <w:sz w:val="18"/>
              </w:rPr>
              <w:t xml:space="preserve"> </w:t>
            </w:r>
            <w:r w:rsidRPr="00C1320D">
              <w:rPr>
                <w:sz w:val="18"/>
              </w:rPr>
              <w:t>798)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17</w:t>
            </w:r>
            <w:r w:rsidR="00062E9F">
              <w:rPr>
                <w:sz w:val="18"/>
              </w:rPr>
              <w:t xml:space="preserve"> </w:t>
            </w:r>
            <w:r w:rsidRPr="00C1320D">
              <w:rPr>
                <w:sz w:val="18"/>
              </w:rPr>
              <w:t>871)</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22</w:t>
            </w:r>
            <w:r w:rsidR="00062E9F">
              <w:rPr>
                <w:sz w:val="18"/>
              </w:rPr>
              <w:t xml:space="preserve"> </w:t>
            </w:r>
            <w:r w:rsidRPr="00C1320D">
              <w:rPr>
                <w:sz w:val="18"/>
              </w:rPr>
              <w:t>562</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6</w:t>
            </w:r>
            <w:r w:rsidR="00062E9F">
              <w:rPr>
                <w:sz w:val="18"/>
              </w:rPr>
              <w:t xml:space="preserve"> </w:t>
            </w:r>
            <w:r w:rsidRPr="00C1320D">
              <w:rPr>
                <w:sz w:val="18"/>
              </w:rPr>
              <w:t>200)</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16</w:t>
            </w:r>
            <w:r w:rsidR="00062E9F">
              <w:rPr>
                <w:sz w:val="18"/>
              </w:rPr>
              <w:t xml:space="preserve"> </w:t>
            </w:r>
            <w:r w:rsidRPr="00C1320D">
              <w:rPr>
                <w:sz w:val="18"/>
              </w:rPr>
              <w:t>362)</w:t>
            </w:r>
          </w:p>
        </w:tc>
        <w:tc>
          <w:tcPr>
            <w:tcW w:w="1330"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21</w:t>
            </w:r>
            <w:r w:rsidR="00062E9F">
              <w:rPr>
                <w:sz w:val="18"/>
              </w:rPr>
              <w:t xml:space="preserve"> </w:t>
            </w:r>
            <w:r w:rsidRPr="00C1320D">
              <w:rPr>
                <w:sz w:val="18"/>
              </w:rPr>
              <w:t>047</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5</w:t>
            </w:r>
            <w:r w:rsidR="00062E9F">
              <w:rPr>
                <w:sz w:val="18"/>
              </w:rPr>
              <w:t xml:space="preserve"> </w:t>
            </w:r>
            <w:r w:rsidRPr="00C1320D">
              <w:rPr>
                <w:sz w:val="18"/>
              </w:rPr>
              <w:t>696)</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15</w:t>
            </w:r>
            <w:r w:rsidR="00062E9F">
              <w:rPr>
                <w:sz w:val="18"/>
              </w:rPr>
              <w:t xml:space="preserve"> </w:t>
            </w:r>
            <w:r w:rsidRPr="00C1320D">
              <w:rPr>
                <w:sz w:val="18"/>
              </w:rPr>
              <w:t>351)</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20</w:t>
            </w:r>
            <w:r w:rsidR="00062E9F">
              <w:rPr>
                <w:sz w:val="18"/>
              </w:rPr>
              <w:t xml:space="preserve"> </w:t>
            </w:r>
            <w:r w:rsidRPr="00C1320D">
              <w:rPr>
                <w:sz w:val="18"/>
              </w:rPr>
              <w:t>604</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5</w:t>
            </w:r>
            <w:r w:rsidR="00062E9F">
              <w:rPr>
                <w:sz w:val="18"/>
              </w:rPr>
              <w:t xml:space="preserve"> </w:t>
            </w:r>
            <w:r w:rsidRPr="00C1320D">
              <w:rPr>
                <w:sz w:val="18"/>
              </w:rPr>
              <w:t>453)</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15</w:t>
            </w:r>
            <w:r w:rsidR="00062E9F">
              <w:rPr>
                <w:sz w:val="18"/>
              </w:rPr>
              <w:t xml:space="preserve"> </w:t>
            </w:r>
            <w:r w:rsidRPr="00C1320D">
              <w:rPr>
                <w:sz w:val="18"/>
              </w:rPr>
              <w:t>151)</w:t>
            </w:r>
          </w:p>
        </w:tc>
      </w:tr>
      <w:tr w:rsidR="00C1320D" w:rsidRPr="00C1320D" w:rsidTr="00C1320D">
        <w:trPr>
          <w:trHeight w:val="240"/>
        </w:trPr>
        <w:tc>
          <w:tcPr>
            <w:tcW w:w="1589" w:type="dxa"/>
            <w:shd w:val="clear" w:color="auto" w:fill="auto"/>
          </w:tcPr>
          <w:p w:rsidR="0055273D" w:rsidRPr="00C1320D" w:rsidRDefault="0055273D" w:rsidP="00C1320D">
            <w:pPr>
              <w:pStyle w:val="SingleTxtG"/>
              <w:suppressAutoHyphens w:val="0"/>
              <w:spacing w:before="40" w:after="40" w:line="220" w:lineRule="exact"/>
              <w:ind w:left="0" w:right="113"/>
              <w:jc w:val="left"/>
              <w:rPr>
                <w:sz w:val="18"/>
              </w:rPr>
            </w:pPr>
            <w:r w:rsidRPr="00C1320D">
              <w:rPr>
                <w:sz w:val="18"/>
              </w:rPr>
              <w:t>Malignant tumour of the mammary gland</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17</w:t>
            </w:r>
            <w:r w:rsidR="00062E9F">
              <w:rPr>
                <w:sz w:val="18"/>
              </w:rPr>
              <w:t xml:space="preserve"> </w:t>
            </w:r>
            <w:r w:rsidRPr="00C1320D">
              <w:rPr>
                <w:sz w:val="18"/>
              </w:rPr>
              <w:t>804</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134)</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17</w:t>
            </w:r>
            <w:r w:rsidR="00062E9F">
              <w:rPr>
                <w:sz w:val="18"/>
              </w:rPr>
              <w:t xml:space="preserve"> </w:t>
            </w:r>
            <w:r w:rsidRPr="00C1320D">
              <w:rPr>
                <w:sz w:val="18"/>
              </w:rPr>
              <w:t>670)</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18</w:t>
            </w:r>
            <w:r w:rsidR="00062E9F">
              <w:rPr>
                <w:sz w:val="18"/>
              </w:rPr>
              <w:t xml:space="preserve"> </w:t>
            </w:r>
            <w:r w:rsidRPr="00C1320D">
              <w:rPr>
                <w:sz w:val="18"/>
              </w:rPr>
              <w:t>009</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156)</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17</w:t>
            </w:r>
            <w:r w:rsidR="00062E9F">
              <w:rPr>
                <w:sz w:val="18"/>
              </w:rPr>
              <w:t xml:space="preserve"> </w:t>
            </w:r>
            <w:r w:rsidRPr="00C1320D">
              <w:rPr>
                <w:sz w:val="18"/>
              </w:rPr>
              <w:t>853)</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17</w:t>
            </w:r>
            <w:r w:rsidR="00062E9F">
              <w:rPr>
                <w:sz w:val="18"/>
              </w:rPr>
              <w:t xml:space="preserve"> </w:t>
            </w:r>
            <w:r w:rsidRPr="00C1320D">
              <w:rPr>
                <w:sz w:val="18"/>
              </w:rPr>
              <w:t>898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150)</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17</w:t>
            </w:r>
            <w:r w:rsidR="00062E9F">
              <w:rPr>
                <w:sz w:val="18"/>
              </w:rPr>
              <w:t xml:space="preserve"> </w:t>
            </w:r>
            <w:r w:rsidRPr="00C1320D">
              <w:rPr>
                <w:sz w:val="18"/>
              </w:rPr>
              <w:t>748)</w:t>
            </w:r>
          </w:p>
        </w:tc>
        <w:tc>
          <w:tcPr>
            <w:tcW w:w="1330"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17</w:t>
            </w:r>
            <w:r w:rsidR="00062E9F">
              <w:rPr>
                <w:sz w:val="18"/>
              </w:rPr>
              <w:t xml:space="preserve"> </w:t>
            </w:r>
            <w:r w:rsidRPr="00C1320D">
              <w:rPr>
                <w:sz w:val="18"/>
              </w:rPr>
              <w:t>974</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159)</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17</w:t>
            </w:r>
            <w:r w:rsidR="00062E9F">
              <w:rPr>
                <w:sz w:val="18"/>
              </w:rPr>
              <w:t xml:space="preserve"> </w:t>
            </w:r>
            <w:r w:rsidRPr="00C1320D">
              <w:rPr>
                <w:sz w:val="18"/>
              </w:rPr>
              <w:t>815)</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17</w:t>
            </w:r>
            <w:r w:rsidR="00062E9F">
              <w:rPr>
                <w:sz w:val="18"/>
              </w:rPr>
              <w:t xml:space="preserve"> </w:t>
            </w:r>
            <w:r w:rsidRPr="00C1320D">
              <w:rPr>
                <w:sz w:val="18"/>
              </w:rPr>
              <w:t>573</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107)</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17</w:t>
            </w:r>
            <w:r w:rsidR="00062E9F">
              <w:rPr>
                <w:sz w:val="18"/>
              </w:rPr>
              <w:t xml:space="preserve"> </w:t>
            </w:r>
            <w:r w:rsidRPr="00C1320D">
              <w:rPr>
                <w:sz w:val="18"/>
              </w:rPr>
              <w:t>466)</w:t>
            </w:r>
          </w:p>
        </w:tc>
      </w:tr>
      <w:tr w:rsidR="00C1320D" w:rsidRPr="00C1320D" w:rsidTr="00C1320D">
        <w:trPr>
          <w:trHeight w:val="240"/>
        </w:trPr>
        <w:tc>
          <w:tcPr>
            <w:tcW w:w="1589" w:type="dxa"/>
            <w:shd w:val="clear" w:color="auto" w:fill="auto"/>
          </w:tcPr>
          <w:p w:rsidR="0055273D" w:rsidRPr="00C1320D" w:rsidRDefault="0055273D" w:rsidP="00C1320D">
            <w:pPr>
              <w:pStyle w:val="SingleTxtG"/>
              <w:suppressAutoHyphens w:val="0"/>
              <w:spacing w:before="40" w:after="40" w:line="220" w:lineRule="exact"/>
              <w:ind w:left="0" w:right="113"/>
              <w:jc w:val="left"/>
              <w:rPr>
                <w:sz w:val="18"/>
              </w:rPr>
            </w:pPr>
            <w:r w:rsidRPr="00C1320D">
              <w:rPr>
                <w:sz w:val="18"/>
              </w:rPr>
              <w:t>Malignant tumour of the colon</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16</w:t>
            </w:r>
            <w:r w:rsidR="00062E9F">
              <w:rPr>
                <w:sz w:val="18"/>
              </w:rPr>
              <w:t xml:space="preserve"> </w:t>
            </w:r>
            <w:r w:rsidRPr="00C1320D">
              <w:rPr>
                <w:sz w:val="18"/>
              </w:rPr>
              <w:t>899</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w:t>
            </w:r>
            <w:r w:rsidR="003D3FFC">
              <w:rPr>
                <w:sz w:val="18"/>
              </w:rPr>
              <w:t xml:space="preserve"> </w:t>
            </w:r>
            <w:r w:rsidRPr="00C1320D">
              <w:rPr>
                <w:sz w:val="18"/>
              </w:rPr>
              <w:t>8</w:t>
            </w:r>
            <w:r w:rsidR="00062E9F">
              <w:rPr>
                <w:sz w:val="18"/>
              </w:rPr>
              <w:t xml:space="preserve"> </w:t>
            </w:r>
            <w:r w:rsidRPr="00C1320D">
              <w:rPr>
                <w:sz w:val="18"/>
              </w:rPr>
              <w:t>578)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w:t>
            </w:r>
            <w:r w:rsidR="003D3FFC">
              <w:rPr>
                <w:sz w:val="18"/>
              </w:rPr>
              <w:t xml:space="preserve"> </w:t>
            </w:r>
            <w:r w:rsidRPr="00C1320D">
              <w:rPr>
                <w:sz w:val="18"/>
              </w:rPr>
              <w:t>8</w:t>
            </w:r>
            <w:r w:rsidR="00062E9F">
              <w:rPr>
                <w:sz w:val="18"/>
              </w:rPr>
              <w:t xml:space="preserve"> </w:t>
            </w:r>
            <w:r w:rsidRPr="00C1320D">
              <w:rPr>
                <w:sz w:val="18"/>
              </w:rPr>
              <w:t>321)</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17</w:t>
            </w:r>
            <w:r w:rsidR="00062E9F">
              <w:rPr>
                <w:sz w:val="18"/>
              </w:rPr>
              <w:t xml:space="preserve"> </w:t>
            </w:r>
            <w:r w:rsidRPr="00C1320D">
              <w:rPr>
                <w:sz w:val="18"/>
              </w:rPr>
              <w:t>108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8</w:t>
            </w:r>
            <w:r w:rsidR="00062E9F">
              <w:rPr>
                <w:sz w:val="18"/>
              </w:rPr>
              <w:t xml:space="preserve"> </w:t>
            </w:r>
            <w:r w:rsidRPr="00C1320D">
              <w:rPr>
                <w:sz w:val="18"/>
              </w:rPr>
              <w:t>658)</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8</w:t>
            </w:r>
            <w:r w:rsidR="00062E9F">
              <w:rPr>
                <w:sz w:val="18"/>
              </w:rPr>
              <w:t xml:space="preserve"> </w:t>
            </w:r>
            <w:r w:rsidRPr="00C1320D">
              <w:rPr>
                <w:sz w:val="18"/>
              </w:rPr>
              <w:t>450)</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17</w:t>
            </w:r>
            <w:r w:rsidR="00062E9F">
              <w:rPr>
                <w:sz w:val="18"/>
              </w:rPr>
              <w:t xml:space="preserve"> </w:t>
            </w:r>
            <w:r w:rsidRPr="00C1320D">
              <w:rPr>
                <w:sz w:val="18"/>
              </w:rPr>
              <w:t>219</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8</w:t>
            </w:r>
            <w:r w:rsidR="00062E9F">
              <w:rPr>
                <w:sz w:val="18"/>
              </w:rPr>
              <w:t xml:space="preserve"> </w:t>
            </w:r>
            <w:r w:rsidRPr="00C1320D">
              <w:rPr>
                <w:sz w:val="18"/>
              </w:rPr>
              <w:t>724)</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8</w:t>
            </w:r>
            <w:r w:rsidR="00062E9F">
              <w:rPr>
                <w:sz w:val="18"/>
              </w:rPr>
              <w:t xml:space="preserve"> </w:t>
            </w:r>
            <w:r w:rsidRPr="00C1320D">
              <w:rPr>
                <w:sz w:val="18"/>
              </w:rPr>
              <w:t>495)</w:t>
            </w:r>
          </w:p>
        </w:tc>
        <w:tc>
          <w:tcPr>
            <w:tcW w:w="1330"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17</w:t>
            </w:r>
            <w:r w:rsidR="00062E9F">
              <w:rPr>
                <w:sz w:val="18"/>
              </w:rPr>
              <w:t xml:space="preserve"> </w:t>
            </w:r>
            <w:r w:rsidRPr="00C1320D">
              <w:rPr>
                <w:sz w:val="18"/>
              </w:rPr>
              <w:t>293</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8</w:t>
            </w:r>
            <w:r w:rsidR="00062E9F">
              <w:rPr>
                <w:sz w:val="18"/>
              </w:rPr>
              <w:t xml:space="preserve"> </w:t>
            </w:r>
            <w:r w:rsidRPr="00C1320D">
              <w:rPr>
                <w:sz w:val="18"/>
              </w:rPr>
              <w:t>630)</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8</w:t>
            </w:r>
            <w:r w:rsidR="00062E9F">
              <w:rPr>
                <w:sz w:val="18"/>
              </w:rPr>
              <w:t xml:space="preserve"> </w:t>
            </w:r>
            <w:r w:rsidRPr="00C1320D">
              <w:rPr>
                <w:sz w:val="18"/>
              </w:rPr>
              <w:t>663)</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17</w:t>
            </w:r>
            <w:r w:rsidR="00062E9F">
              <w:rPr>
                <w:sz w:val="18"/>
              </w:rPr>
              <w:t xml:space="preserve"> </w:t>
            </w:r>
            <w:r w:rsidRPr="00C1320D">
              <w:rPr>
                <w:sz w:val="18"/>
              </w:rPr>
              <w:t>161</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8</w:t>
            </w:r>
            <w:r w:rsidR="00062E9F">
              <w:rPr>
                <w:sz w:val="18"/>
              </w:rPr>
              <w:t xml:space="preserve"> </w:t>
            </w:r>
            <w:r w:rsidRPr="00C1320D">
              <w:rPr>
                <w:sz w:val="18"/>
              </w:rPr>
              <w:t>479)</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8</w:t>
            </w:r>
            <w:r w:rsidR="00062E9F">
              <w:rPr>
                <w:sz w:val="18"/>
              </w:rPr>
              <w:t xml:space="preserve"> </w:t>
            </w:r>
            <w:r w:rsidRPr="00C1320D">
              <w:rPr>
                <w:sz w:val="18"/>
              </w:rPr>
              <w:t>682)</w:t>
            </w:r>
          </w:p>
        </w:tc>
      </w:tr>
      <w:tr w:rsidR="00C1320D" w:rsidRPr="00C1320D" w:rsidTr="00C1320D">
        <w:trPr>
          <w:trHeight w:val="240"/>
        </w:trPr>
        <w:tc>
          <w:tcPr>
            <w:tcW w:w="1589" w:type="dxa"/>
            <w:shd w:val="clear" w:color="auto" w:fill="auto"/>
          </w:tcPr>
          <w:p w:rsidR="0055273D" w:rsidRPr="00C1320D" w:rsidRDefault="0055273D" w:rsidP="00C1320D">
            <w:pPr>
              <w:pStyle w:val="SingleTxtG"/>
              <w:suppressAutoHyphens w:val="0"/>
              <w:spacing w:before="40" w:after="40" w:line="220" w:lineRule="exact"/>
              <w:ind w:left="0" w:right="113"/>
              <w:jc w:val="left"/>
              <w:rPr>
                <w:sz w:val="18"/>
              </w:rPr>
            </w:pPr>
            <w:r w:rsidRPr="00C1320D">
              <w:rPr>
                <w:sz w:val="18"/>
              </w:rPr>
              <w:t>Stroke, not specified as haemorrhaging or infarction</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16</w:t>
            </w:r>
            <w:r w:rsidR="00062E9F">
              <w:rPr>
                <w:sz w:val="18"/>
              </w:rPr>
              <w:t xml:space="preserve"> </w:t>
            </w:r>
            <w:r w:rsidRPr="00C1320D">
              <w:rPr>
                <w:sz w:val="18"/>
              </w:rPr>
              <w:t>753</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6</w:t>
            </w:r>
            <w:r w:rsidR="00062E9F">
              <w:rPr>
                <w:sz w:val="18"/>
              </w:rPr>
              <w:t xml:space="preserve"> </w:t>
            </w:r>
            <w:r w:rsidRPr="00C1320D">
              <w:rPr>
                <w:sz w:val="18"/>
              </w:rPr>
              <w:t>132)</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10</w:t>
            </w:r>
            <w:r w:rsidR="00062E9F">
              <w:rPr>
                <w:sz w:val="18"/>
              </w:rPr>
              <w:t xml:space="preserve"> </w:t>
            </w:r>
            <w:r w:rsidRPr="00C1320D">
              <w:rPr>
                <w:sz w:val="18"/>
              </w:rPr>
              <w:t>621)</w:t>
            </w:r>
          </w:p>
        </w:tc>
        <w:tc>
          <w:tcPr>
            <w:tcW w:w="1444"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18</w:t>
            </w:r>
            <w:r w:rsidR="00062E9F">
              <w:rPr>
                <w:sz w:val="18"/>
              </w:rPr>
              <w:t xml:space="preserve"> </w:t>
            </w:r>
            <w:r w:rsidRPr="00C1320D">
              <w:rPr>
                <w:sz w:val="18"/>
              </w:rPr>
              <w:t>883</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6</w:t>
            </w:r>
            <w:r w:rsidR="00062E9F">
              <w:rPr>
                <w:sz w:val="18"/>
              </w:rPr>
              <w:t xml:space="preserve"> </w:t>
            </w:r>
            <w:r w:rsidRPr="00C1320D">
              <w:rPr>
                <w:sz w:val="18"/>
              </w:rPr>
              <w:t>805)</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w:t>
            </w:r>
            <w:r w:rsidR="003D3FFC">
              <w:rPr>
                <w:sz w:val="18"/>
              </w:rPr>
              <w:t xml:space="preserve"> </w:t>
            </w:r>
            <w:r w:rsidRPr="00C1320D">
              <w:rPr>
                <w:sz w:val="18"/>
              </w:rPr>
              <w:t>12</w:t>
            </w:r>
            <w:r w:rsidR="00062E9F">
              <w:rPr>
                <w:sz w:val="18"/>
              </w:rPr>
              <w:t xml:space="preserve"> </w:t>
            </w:r>
            <w:r w:rsidRPr="00C1320D">
              <w:rPr>
                <w:sz w:val="18"/>
              </w:rPr>
              <w:t xml:space="preserve">078) </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20</w:t>
            </w:r>
            <w:r w:rsidR="00062E9F">
              <w:rPr>
                <w:sz w:val="18"/>
              </w:rPr>
              <w:t xml:space="preserve"> </w:t>
            </w:r>
            <w:r w:rsidRPr="00C1320D">
              <w:rPr>
                <w:sz w:val="18"/>
              </w:rPr>
              <w:t>387</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7</w:t>
            </w:r>
            <w:r w:rsidR="00062E9F">
              <w:rPr>
                <w:sz w:val="18"/>
              </w:rPr>
              <w:t xml:space="preserve"> </w:t>
            </w:r>
            <w:r w:rsidRPr="00C1320D">
              <w:rPr>
                <w:sz w:val="18"/>
              </w:rPr>
              <w:t>492)</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w:t>
            </w:r>
            <w:r w:rsidR="003D3FFC">
              <w:rPr>
                <w:sz w:val="18"/>
              </w:rPr>
              <w:t xml:space="preserve"> </w:t>
            </w:r>
            <w:r w:rsidRPr="00C1320D">
              <w:rPr>
                <w:sz w:val="18"/>
              </w:rPr>
              <w:t>12</w:t>
            </w:r>
            <w:r w:rsidR="00062E9F">
              <w:rPr>
                <w:sz w:val="18"/>
              </w:rPr>
              <w:t xml:space="preserve"> </w:t>
            </w:r>
            <w:r w:rsidRPr="00C1320D">
              <w:rPr>
                <w:sz w:val="18"/>
              </w:rPr>
              <w:t>895)</w:t>
            </w:r>
          </w:p>
        </w:tc>
        <w:tc>
          <w:tcPr>
            <w:tcW w:w="1330"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21</w:t>
            </w:r>
            <w:r w:rsidR="00062E9F">
              <w:rPr>
                <w:sz w:val="18"/>
              </w:rPr>
              <w:t xml:space="preserve"> </w:t>
            </w:r>
            <w:r w:rsidRPr="00C1320D">
              <w:rPr>
                <w:sz w:val="18"/>
              </w:rPr>
              <w:t>594</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7</w:t>
            </w:r>
            <w:r w:rsidR="00062E9F">
              <w:rPr>
                <w:sz w:val="18"/>
              </w:rPr>
              <w:t xml:space="preserve"> </w:t>
            </w:r>
            <w:r w:rsidRPr="00C1320D">
              <w:rPr>
                <w:sz w:val="18"/>
              </w:rPr>
              <w:t>717)</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 13</w:t>
            </w:r>
            <w:r w:rsidR="00062E9F">
              <w:rPr>
                <w:sz w:val="18"/>
              </w:rPr>
              <w:t xml:space="preserve"> </w:t>
            </w:r>
            <w:r w:rsidRPr="00C1320D">
              <w:rPr>
                <w:sz w:val="18"/>
              </w:rPr>
              <w:t>877)</w:t>
            </w:r>
          </w:p>
        </w:tc>
        <w:tc>
          <w:tcPr>
            <w:tcW w:w="1403" w:type="dxa"/>
            <w:shd w:val="clear" w:color="auto" w:fill="auto"/>
            <w:vAlign w:val="bottom"/>
          </w:tcPr>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23</w:t>
            </w:r>
            <w:r w:rsidR="00062E9F">
              <w:rPr>
                <w:sz w:val="18"/>
              </w:rPr>
              <w:t xml:space="preserve"> </w:t>
            </w:r>
            <w:r w:rsidRPr="00C1320D">
              <w:rPr>
                <w:sz w:val="18"/>
              </w:rPr>
              <w:t>675</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(m: 8</w:t>
            </w:r>
            <w:r w:rsidR="00062E9F">
              <w:rPr>
                <w:sz w:val="18"/>
              </w:rPr>
              <w:t xml:space="preserve"> </w:t>
            </w:r>
            <w:r w:rsidRPr="00C1320D">
              <w:rPr>
                <w:sz w:val="18"/>
              </w:rPr>
              <w:t>422)</w:t>
            </w:r>
          </w:p>
          <w:p w:rsidR="0055273D" w:rsidRPr="00C1320D" w:rsidRDefault="0055273D" w:rsidP="00C1320D">
            <w:pPr>
              <w:pStyle w:val="SingleTxtG"/>
              <w:suppressAutoHyphens w:val="0"/>
              <w:spacing w:before="40" w:after="40" w:line="220" w:lineRule="exact"/>
              <w:ind w:left="0" w:right="113"/>
              <w:jc w:val="right"/>
              <w:rPr>
                <w:sz w:val="18"/>
              </w:rPr>
            </w:pPr>
            <w:r w:rsidRPr="00C1320D">
              <w:rPr>
                <w:sz w:val="18"/>
              </w:rPr>
              <w:t>(f:</w:t>
            </w:r>
            <w:r w:rsidR="003D3FFC">
              <w:rPr>
                <w:sz w:val="18"/>
              </w:rPr>
              <w:t xml:space="preserve"> </w:t>
            </w:r>
            <w:r w:rsidRPr="00C1320D">
              <w:rPr>
                <w:sz w:val="18"/>
              </w:rPr>
              <w:t>15</w:t>
            </w:r>
            <w:r w:rsidR="00062E9F">
              <w:rPr>
                <w:sz w:val="18"/>
              </w:rPr>
              <w:t xml:space="preserve"> </w:t>
            </w:r>
            <w:r w:rsidRPr="00C1320D">
              <w:rPr>
                <w:sz w:val="18"/>
              </w:rPr>
              <w:t>253)</w:t>
            </w:r>
          </w:p>
        </w:tc>
      </w:tr>
    </w:tbl>
    <w:p w:rsidR="0055273D" w:rsidRPr="00AB3EDC" w:rsidRDefault="0055273D" w:rsidP="009753E2">
      <w:pPr>
        <w:pStyle w:val="H4G"/>
      </w:pPr>
      <w:r w:rsidRPr="00AB3EDC">
        <w:tab/>
      </w:r>
      <w:bookmarkStart w:id="25" w:name="_Toc469048165"/>
      <w:bookmarkStart w:id="26" w:name="_Toc469048445"/>
      <w:r w:rsidR="008A040C">
        <w:t>(</w:t>
      </w:r>
      <w:r w:rsidRPr="00AB3EDC">
        <w:t>b</w:t>
      </w:r>
      <w:r w:rsidR="008A040C">
        <w:t>)</w:t>
      </w:r>
      <w:r w:rsidRPr="00AB3EDC">
        <w:tab/>
        <w:t>Infant and maternal mortality rate</w:t>
      </w:r>
      <w:bookmarkEnd w:id="25"/>
      <w:bookmarkEnd w:id="26"/>
    </w:p>
    <w:p w:rsidR="0055273D" w:rsidRPr="00AB3EDC" w:rsidRDefault="0055273D" w:rsidP="002962C5">
      <w:pPr>
        <w:pStyle w:val="SingleTxtG"/>
      </w:pPr>
      <w:r w:rsidRPr="00AB3EDC">
        <w:t>20.</w:t>
      </w:r>
      <w:r w:rsidRPr="00AB3EDC">
        <w:tab/>
        <w:t>The mortality of infants dying in the first year of life per 1,000 live births reached a level of 3.2 infants in 2014. There were 4.3 deaths of mothers per 100,000 live births in the same period.</w:t>
      </w:r>
    </w:p>
    <w:p w:rsidR="0055273D" w:rsidRPr="00AB3EDC" w:rsidRDefault="0055273D" w:rsidP="00062E9F">
      <w:pPr>
        <w:pStyle w:val="H4G"/>
      </w:pPr>
      <w:r w:rsidRPr="00AB3EDC">
        <w:tab/>
      </w:r>
      <w:bookmarkStart w:id="27" w:name="_Toc469048166"/>
      <w:bookmarkStart w:id="28" w:name="_Toc469048446"/>
      <w:r w:rsidR="0091473B">
        <w:t>(</w:t>
      </w:r>
      <w:r w:rsidRPr="00AB3EDC">
        <w:t>c</w:t>
      </w:r>
      <w:r w:rsidR="0091473B">
        <w:t>)</w:t>
      </w:r>
      <w:r w:rsidRPr="00AB3EDC">
        <w:tab/>
        <w:t>Use of birth control</w:t>
      </w:r>
      <w:bookmarkEnd w:id="27"/>
      <w:bookmarkEnd w:id="28"/>
    </w:p>
    <w:p w:rsidR="0055273D" w:rsidRPr="00AB3EDC" w:rsidRDefault="0055273D" w:rsidP="00124E41">
      <w:pPr>
        <w:pStyle w:val="SingleTxtG"/>
      </w:pPr>
      <w:r w:rsidRPr="00AB3EDC">
        <w:t>21.</w:t>
      </w:r>
      <w:r w:rsidRPr="00AB3EDC">
        <w:tab/>
        <w:t xml:space="preserve">No regular data are kept in the Federal Republic of Germany on the use of birth control by women of child-bearing age or their partners. However, a topical telephone survey of the birth-control conduct of adults revealed that in 2011 a total of 76 </w:t>
      </w:r>
      <w:r w:rsidR="00564A0F">
        <w:t xml:space="preserve">per cent </w:t>
      </w:r>
      <w:r w:rsidRPr="00AB3EDC">
        <w:t xml:space="preserve">of sexually active women use birth control. 75 </w:t>
      </w:r>
      <w:r w:rsidR="00564A0F">
        <w:t xml:space="preserve">per cent </w:t>
      </w:r>
      <w:r w:rsidRPr="00AB3EDC">
        <w:t>of sexually active men stated that they themselves use birth control, respectively that their partner uses birth control.</w:t>
      </w:r>
      <w:r w:rsidRPr="00BE1416">
        <w:rPr>
          <w:rStyle w:val="FootnoteReference"/>
        </w:rPr>
        <w:footnoteReference w:id="7"/>
      </w:r>
    </w:p>
    <w:p w:rsidR="0055273D" w:rsidRPr="00AB3EDC" w:rsidRDefault="0055273D" w:rsidP="0053547F">
      <w:pPr>
        <w:pStyle w:val="H4G"/>
      </w:pPr>
      <w:r w:rsidRPr="00AB3EDC">
        <w:tab/>
      </w:r>
      <w:bookmarkStart w:id="29" w:name="_Toc469048167"/>
      <w:bookmarkStart w:id="30" w:name="_Toc469048447"/>
      <w:r w:rsidR="008248CF">
        <w:t>(</w:t>
      </w:r>
      <w:r w:rsidRPr="00AB3EDC">
        <w:t>d</w:t>
      </w:r>
      <w:r w:rsidR="008248CF">
        <w:t>)</w:t>
      </w:r>
      <w:r w:rsidRPr="00AB3EDC">
        <w:tab/>
        <w:t>Number of medically indicated abortions</w:t>
      </w:r>
      <w:bookmarkEnd w:id="29"/>
      <w:bookmarkEnd w:id="30"/>
    </w:p>
    <w:p w:rsidR="0055273D" w:rsidRPr="00AB3EDC" w:rsidRDefault="0055273D" w:rsidP="002962C5">
      <w:pPr>
        <w:pStyle w:val="SingleTxtG"/>
      </w:pPr>
      <w:r w:rsidRPr="00AB3EDC">
        <w:t>22.</w:t>
      </w:r>
      <w:r w:rsidRPr="00AB3EDC">
        <w:tab/>
        <w:t>The number of medically indicated abortions in 2014 was 5.0 cases per 1,000 live births as compared to 5.4 cases in 2013. Whilst in 2012 and 2011 an average of 4.9 and 5.3 medically indicated abortions per 1,000 live births, respectively, were recorded, the abortion rate in 2010 and 2009 averaged 4.5 and 4.8 cases per 1,000 live births, respectively.</w:t>
      </w:r>
    </w:p>
    <w:p w:rsidR="0055273D" w:rsidRPr="00AB3EDC" w:rsidRDefault="0055273D" w:rsidP="000C565E">
      <w:pPr>
        <w:pStyle w:val="H4G"/>
      </w:pPr>
      <w:r w:rsidRPr="00AB3EDC">
        <w:tab/>
      </w:r>
      <w:bookmarkStart w:id="31" w:name="_Toc469048168"/>
      <w:bookmarkStart w:id="32" w:name="_Toc469048448"/>
      <w:r w:rsidR="000C565E">
        <w:t>(</w:t>
      </w:r>
      <w:r w:rsidRPr="00AB3EDC">
        <w:t>e</w:t>
      </w:r>
      <w:r w:rsidR="000C565E">
        <w:t>)</w:t>
      </w:r>
      <w:r w:rsidRPr="00AB3EDC">
        <w:tab/>
        <w:t>Numbers of cases of reportable infectious disease</w:t>
      </w:r>
      <w:bookmarkEnd w:id="31"/>
      <w:bookmarkEnd w:id="32"/>
    </w:p>
    <w:p w:rsidR="0055273D" w:rsidRPr="00AB3EDC" w:rsidRDefault="0055273D" w:rsidP="00991654">
      <w:pPr>
        <w:pStyle w:val="SingleTxtG"/>
        <w:spacing w:after="240"/>
      </w:pPr>
      <w:r w:rsidRPr="00AB3EDC">
        <w:t>23.</w:t>
      </w:r>
      <w:r w:rsidRPr="00AB3EDC">
        <w:tab/>
        <w:t>All infectious diseases listed in section 6 of the Infection Protection Act (</w:t>
      </w:r>
      <w:proofErr w:type="spellStart"/>
      <w:r w:rsidRPr="00991654">
        <w:rPr>
          <w:i/>
          <w:iCs/>
        </w:rPr>
        <w:t>Infektionsschutzgesetz</w:t>
      </w:r>
      <w:proofErr w:type="spellEnd"/>
      <w:r w:rsidRPr="00AB3EDC">
        <w:t xml:space="preserve">) and the evidence of pathogens named in section 7 </w:t>
      </w:r>
      <w:proofErr w:type="gramStart"/>
      <w:r w:rsidRPr="00AB3EDC">
        <w:t>are</w:t>
      </w:r>
      <w:proofErr w:type="gramEnd"/>
      <w:r w:rsidRPr="00AB3EDC">
        <w:t xml:space="preserve"> reportable in the Federal Republic of Germany. The following case numbers were given in the last five years as to these reportable illnesses: </w:t>
      </w:r>
    </w:p>
    <w:tbl>
      <w:tblPr>
        <w:tblW w:w="7367" w:type="dxa"/>
        <w:tblInd w:w="113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09"/>
        <w:gridCol w:w="976"/>
        <w:gridCol w:w="977"/>
        <w:gridCol w:w="976"/>
        <w:gridCol w:w="976"/>
        <w:gridCol w:w="976"/>
        <w:gridCol w:w="977"/>
      </w:tblGrid>
      <w:tr w:rsidR="00466F33" w:rsidRPr="00466F33" w:rsidTr="000C0430">
        <w:trPr>
          <w:trHeight w:val="240"/>
          <w:tblHeader/>
        </w:trPr>
        <w:tc>
          <w:tcPr>
            <w:tcW w:w="1509" w:type="dxa"/>
            <w:tcBorders>
              <w:top w:val="single" w:sz="4" w:space="0" w:color="auto"/>
              <w:bottom w:val="nil"/>
            </w:tcBorders>
            <w:shd w:val="clear" w:color="auto" w:fill="auto"/>
            <w:vAlign w:val="bottom"/>
          </w:tcPr>
          <w:p w:rsidR="0055273D" w:rsidRPr="00466F33" w:rsidRDefault="0055273D" w:rsidP="000C0430">
            <w:pPr>
              <w:pStyle w:val="SingleTxtG"/>
              <w:suppressAutoHyphens w:val="0"/>
              <w:spacing w:before="80" w:after="80" w:line="200" w:lineRule="exact"/>
              <w:ind w:left="0" w:right="113"/>
              <w:jc w:val="left"/>
              <w:rPr>
                <w:i/>
                <w:sz w:val="16"/>
              </w:rPr>
            </w:pPr>
          </w:p>
        </w:tc>
        <w:tc>
          <w:tcPr>
            <w:tcW w:w="976" w:type="dxa"/>
            <w:tcBorders>
              <w:top w:val="single" w:sz="4" w:space="0" w:color="auto"/>
              <w:bottom w:val="single" w:sz="4" w:space="0" w:color="auto"/>
            </w:tcBorders>
            <w:shd w:val="clear" w:color="auto" w:fill="auto"/>
            <w:noWrap/>
            <w:vAlign w:val="bottom"/>
          </w:tcPr>
          <w:p w:rsidR="0055273D" w:rsidRPr="00CB5093" w:rsidRDefault="0055273D" w:rsidP="00466F33">
            <w:pPr>
              <w:pStyle w:val="SingleTxtG"/>
              <w:suppressAutoHyphens w:val="0"/>
              <w:spacing w:before="80" w:after="80" w:line="200" w:lineRule="exact"/>
              <w:ind w:left="0" w:right="113"/>
              <w:jc w:val="right"/>
              <w:rPr>
                <w:b/>
                <w:bCs/>
                <w:i/>
                <w:sz w:val="16"/>
              </w:rPr>
            </w:pPr>
            <w:r w:rsidRPr="00CB5093">
              <w:rPr>
                <w:b/>
                <w:bCs/>
                <w:i/>
                <w:sz w:val="16"/>
              </w:rPr>
              <w:t>2013</w:t>
            </w:r>
          </w:p>
        </w:tc>
        <w:tc>
          <w:tcPr>
            <w:tcW w:w="977" w:type="dxa"/>
            <w:tcBorders>
              <w:top w:val="single" w:sz="4" w:space="0" w:color="auto"/>
              <w:bottom w:val="single" w:sz="4" w:space="0" w:color="auto"/>
            </w:tcBorders>
            <w:shd w:val="clear" w:color="auto" w:fill="auto"/>
            <w:vAlign w:val="bottom"/>
          </w:tcPr>
          <w:p w:rsidR="0055273D" w:rsidRPr="00466F33" w:rsidRDefault="0055273D" w:rsidP="00466F33">
            <w:pPr>
              <w:pStyle w:val="SingleTxtG"/>
              <w:suppressAutoHyphens w:val="0"/>
              <w:spacing w:before="80" w:after="80" w:line="200" w:lineRule="exact"/>
              <w:ind w:left="0" w:right="113"/>
              <w:jc w:val="right"/>
              <w:rPr>
                <w:i/>
                <w:sz w:val="16"/>
              </w:rPr>
            </w:pPr>
            <w:r w:rsidRPr="00466F33">
              <w:rPr>
                <w:i/>
                <w:sz w:val="16"/>
              </w:rPr>
              <w:t>2013</w:t>
            </w:r>
          </w:p>
        </w:tc>
        <w:tc>
          <w:tcPr>
            <w:tcW w:w="976" w:type="dxa"/>
            <w:tcBorders>
              <w:top w:val="single" w:sz="4" w:space="0" w:color="auto"/>
              <w:bottom w:val="single" w:sz="4" w:space="0" w:color="auto"/>
              <w:right w:val="single" w:sz="24" w:space="0" w:color="FFFFFF" w:themeColor="background1"/>
            </w:tcBorders>
            <w:shd w:val="clear" w:color="auto" w:fill="auto"/>
            <w:vAlign w:val="bottom"/>
          </w:tcPr>
          <w:p w:rsidR="0055273D" w:rsidRPr="00466F33" w:rsidRDefault="0055273D" w:rsidP="00466F33">
            <w:pPr>
              <w:pStyle w:val="SingleTxtG"/>
              <w:suppressAutoHyphens w:val="0"/>
              <w:spacing w:before="80" w:after="80" w:line="200" w:lineRule="exact"/>
              <w:ind w:left="0" w:right="113"/>
              <w:jc w:val="right"/>
              <w:rPr>
                <w:i/>
                <w:sz w:val="16"/>
              </w:rPr>
            </w:pPr>
            <w:r w:rsidRPr="00466F33">
              <w:rPr>
                <w:i/>
                <w:sz w:val="16"/>
              </w:rPr>
              <w:t>2013</w:t>
            </w:r>
          </w:p>
        </w:tc>
        <w:tc>
          <w:tcPr>
            <w:tcW w:w="976" w:type="dxa"/>
            <w:tcBorders>
              <w:top w:val="single" w:sz="4" w:space="0" w:color="auto"/>
              <w:left w:val="single" w:sz="24" w:space="0" w:color="FFFFFF" w:themeColor="background1"/>
              <w:bottom w:val="single" w:sz="4" w:space="0" w:color="auto"/>
            </w:tcBorders>
            <w:shd w:val="clear" w:color="auto" w:fill="auto"/>
            <w:noWrap/>
            <w:vAlign w:val="bottom"/>
          </w:tcPr>
          <w:p w:rsidR="0055273D" w:rsidRPr="00CB5093" w:rsidRDefault="0055273D" w:rsidP="00466F33">
            <w:pPr>
              <w:pStyle w:val="SingleTxtG"/>
              <w:suppressAutoHyphens w:val="0"/>
              <w:spacing w:before="80" w:after="80" w:line="200" w:lineRule="exact"/>
              <w:ind w:left="0" w:right="113"/>
              <w:jc w:val="right"/>
              <w:rPr>
                <w:b/>
                <w:bCs/>
                <w:i/>
                <w:sz w:val="16"/>
              </w:rPr>
            </w:pPr>
            <w:r w:rsidRPr="00CB5093">
              <w:rPr>
                <w:b/>
                <w:bCs/>
                <w:i/>
                <w:sz w:val="16"/>
              </w:rPr>
              <w:t>2014</w:t>
            </w:r>
          </w:p>
        </w:tc>
        <w:tc>
          <w:tcPr>
            <w:tcW w:w="976" w:type="dxa"/>
            <w:tcBorders>
              <w:top w:val="single" w:sz="4" w:space="0" w:color="auto"/>
              <w:bottom w:val="single" w:sz="4" w:space="0" w:color="auto"/>
            </w:tcBorders>
            <w:shd w:val="clear" w:color="auto" w:fill="auto"/>
            <w:vAlign w:val="bottom"/>
          </w:tcPr>
          <w:p w:rsidR="0055273D" w:rsidRPr="00466F33" w:rsidRDefault="0055273D" w:rsidP="00466F33">
            <w:pPr>
              <w:pStyle w:val="SingleTxtG"/>
              <w:suppressAutoHyphens w:val="0"/>
              <w:spacing w:before="80" w:after="80" w:line="200" w:lineRule="exact"/>
              <w:ind w:left="0" w:right="113"/>
              <w:jc w:val="right"/>
              <w:rPr>
                <w:i/>
                <w:sz w:val="16"/>
              </w:rPr>
            </w:pPr>
            <w:r w:rsidRPr="00466F33">
              <w:rPr>
                <w:i/>
                <w:sz w:val="16"/>
              </w:rPr>
              <w:t>2014</w:t>
            </w:r>
          </w:p>
        </w:tc>
        <w:tc>
          <w:tcPr>
            <w:tcW w:w="977" w:type="dxa"/>
            <w:tcBorders>
              <w:top w:val="single" w:sz="4" w:space="0" w:color="auto"/>
              <w:bottom w:val="single" w:sz="4" w:space="0" w:color="auto"/>
            </w:tcBorders>
            <w:shd w:val="clear" w:color="auto" w:fill="auto"/>
            <w:vAlign w:val="bottom"/>
          </w:tcPr>
          <w:p w:rsidR="0055273D" w:rsidRPr="00466F33" w:rsidRDefault="0055273D" w:rsidP="00466F33">
            <w:pPr>
              <w:pStyle w:val="SingleTxtG"/>
              <w:suppressAutoHyphens w:val="0"/>
              <w:spacing w:before="80" w:after="80" w:line="200" w:lineRule="exact"/>
              <w:ind w:left="0" w:right="113"/>
              <w:jc w:val="right"/>
              <w:rPr>
                <w:i/>
                <w:sz w:val="16"/>
              </w:rPr>
            </w:pPr>
            <w:r w:rsidRPr="00466F33">
              <w:rPr>
                <w:i/>
                <w:sz w:val="16"/>
              </w:rPr>
              <w:t>2014</w:t>
            </w:r>
          </w:p>
        </w:tc>
      </w:tr>
      <w:tr w:rsidR="00466F33" w:rsidRPr="00466F33" w:rsidTr="000C0430">
        <w:trPr>
          <w:trHeight w:val="240"/>
          <w:tblHeader/>
        </w:trPr>
        <w:tc>
          <w:tcPr>
            <w:tcW w:w="1509" w:type="dxa"/>
            <w:tcBorders>
              <w:top w:val="nil"/>
              <w:bottom w:val="single" w:sz="12" w:space="0" w:color="auto"/>
            </w:tcBorders>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p>
        </w:tc>
        <w:tc>
          <w:tcPr>
            <w:tcW w:w="976" w:type="dxa"/>
            <w:tcBorders>
              <w:top w:val="single" w:sz="4" w:space="0" w:color="auto"/>
              <w:bottom w:val="single" w:sz="12" w:space="0" w:color="auto"/>
            </w:tcBorders>
            <w:shd w:val="clear" w:color="auto" w:fill="auto"/>
            <w:noWrap/>
            <w:vAlign w:val="bottom"/>
          </w:tcPr>
          <w:p w:rsidR="0055273D" w:rsidRPr="00CB5093" w:rsidRDefault="0055273D" w:rsidP="00CB5093">
            <w:pPr>
              <w:pStyle w:val="SingleTxtG"/>
              <w:suppressAutoHyphens w:val="0"/>
              <w:spacing w:before="80" w:after="80" w:line="200" w:lineRule="exact"/>
              <w:ind w:left="0" w:right="113"/>
              <w:jc w:val="right"/>
              <w:rPr>
                <w:b/>
                <w:bCs/>
                <w:i/>
                <w:sz w:val="16"/>
              </w:rPr>
            </w:pPr>
            <w:r w:rsidRPr="00CB5093">
              <w:rPr>
                <w:b/>
                <w:bCs/>
                <w:i/>
                <w:sz w:val="16"/>
              </w:rPr>
              <w:t>Total</w:t>
            </w:r>
          </w:p>
        </w:tc>
        <w:tc>
          <w:tcPr>
            <w:tcW w:w="977" w:type="dxa"/>
            <w:tcBorders>
              <w:top w:val="single" w:sz="4" w:space="0" w:color="auto"/>
              <w:bottom w:val="single" w:sz="12" w:space="0" w:color="auto"/>
            </w:tcBorders>
            <w:shd w:val="clear" w:color="auto" w:fill="auto"/>
            <w:vAlign w:val="bottom"/>
          </w:tcPr>
          <w:p w:rsidR="0055273D" w:rsidRPr="00CB5093" w:rsidRDefault="0055273D" w:rsidP="00CB5093">
            <w:pPr>
              <w:pStyle w:val="SingleTxtG"/>
              <w:suppressAutoHyphens w:val="0"/>
              <w:spacing w:before="80" w:after="80" w:line="200" w:lineRule="exact"/>
              <w:ind w:left="0" w:right="113"/>
              <w:jc w:val="right"/>
              <w:rPr>
                <w:i/>
                <w:sz w:val="16"/>
              </w:rPr>
            </w:pPr>
            <w:r w:rsidRPr="00CB5093">
              <w:rPr>
                <w:i/>
                <w:sz w:val="16"/>
              </w:rPr>
              <w:t>Male</w:t>
            </w:r>
          </w:p>
        </w:tc>
        <w:tc>
          <w:tcPr>
            <w:tcW w:w="976" w:type="dxa"/>
            <w:tcBorders>
              <w:top w:val="single" w:sz="4" w:space="0" w:color="auto"/>
              <w:bottom w:val="single" w:sz="12" w:space="0" w:color="auto"/>
              <w:right w:val="single" w:sz="24" w:space="0" w:color="FFFFFF" w:themeColor="background1"/>
            </w:tcBorders>
            <w:shd w:val="clear" w:color="auto" w:fill="auto"/>
            <w:vAlign w:val="bottom"/>
          </w:tcPr>
          <w:p w:rsidR="0055273D" w:rsidRPr="00CB5093" w:rsidRDefault="0055273D" w:rsidP="00CB5093">
            <w:pPr>
              <w:pStyle w:val="SingleTxtG"/>
              <w:suppressAutoHyphens w:val="0"/>
              <w:spacing w:before="80" w:after="80" w:line="200" w:lineRule="exact"/>
              <w:ind w:left="0" w:right="113"/>
              <w:jc w:val="right"/>
              <w:rPr>
                <w:i/>
                <w:sz w:val="16"/>
              </w:rPr>
            </w:pPr>
            <w:r w:rsidRPr="00CB5093">
              <w:rPr>
                <w:i/>
                <w:sz w:val="16"/>
              </w:rPr>
              <w:t>Female</w:t>
            </w:r>
          </w:p>
        </w:tc>
        <w:tc>
          <w:tcPr>
            <w:tcW w:w="976" w:type="dxa"/>
            <w:tcBorders>
              <w:top w:val="single" w:sz="4" w:space="0" w:color="auto"/>
              <w:left w:val="single" w:sz="24" w:space="0" w:color="FFFFFF" w:themeColor="background1"/>
              <w:bottom w:val="single" w:sz="12" w:space="0" w:color="auto"/>
            </w:tcBorders>
            <w:shd w:val="clear" w:color="auto" w:fill="auto"/>
            <w:noWrap/>
            <w:vAlign w:val="bottom"/>
          </w:tcPr>
          <w:p w:rsidR="0055273D" w:rsidRPr="00CB5093" w:rsidRDefault="0055273D" w:rsidP="00CB5093">
            <w:pPr>
              <w:pStyle w:val="SingleTxtG"/>
              <w:suppressAutoHyphens w:val="0"/>
              <w:spacing w:before="80" w:after="80" w:line="200" w:lineRule="exact"/>
              <w:ind w:left="0" w:right="113"/>
              <w:jc w:val="right"/>
              <w:rPr>
                <w:b/>
                <w:bCs/>
                <w:i/>
                <w:sz w:val="16"/>
              </w:rPr>
            </w:pPr>
            <w:r w:rsidRPr="00CB5093">
              <w:rPr>
                <w:b/>
                <w:bCs/>
                <w:i/>
                <w:sz w:val="16"/>
              </w:rPr>
              <w:t>Total</w:t>
            </w:r>
          </w:p>
        </w:tc>
        <w:tc>
          <w:tcPr>
            <w:tcW w:w="976" w:type="dxa"/>
            <w:tcBorders>
              <w:top w:val="single" w:sz="4" w:space="0" w:color="auto"/>
              <w:bottom w:val="single" w:sz="12" w:space="0" w:color="auto"/>
            </w:tcBorders>
            <w:shd w:val="clear" w:color="auto" w:fill="auto"/>
            <w:vAlign w:val="bottom"/>
          </w:tcPr>
          <w:p w:rsidR="0055273D" w:rsidRPr="00CB5093" w:rsidRDefault="0055273D" w:rsidP="00CB5093">
            <w:pPr>
              <w:pStyle w:val="SingleTxtG"/>
              <w:suppressAutoHyphens w:val="0"/>
              <w:spacing w:before="80" w:after="80" w:line="200" w:lineRule="exact"/>
              <w:ind w:left="0" w:right="113"/>
              <w:jc w:val="right"/>
              <w:rPr>
                <w:i/>
                <w:sz w:val="16"/>
              </w:rPr>
            </w:pPr>
            <w:r w:rsidRPr="00CB5093">
              <w:rPr>
                <w:i/>
                <w:sz w:val="16"/>
              </w:rPr>
              <w:t>Male</w:t>
            </w:r>
          </w:p>
        </w:tc>
        <w:tc>
          <w:tcPr>
            <w:tcW w:w="977" w:type="dxa"/>
            <w:tcBorders>
              <w:top w:val="single" w:sz="4" w:space="0" w:color="auto"/>
              <w:bottom w:val="single" w:sz="12" w:space="0" w:color="auto"/>
            </w:tcBorders>
            <w:shd w:val="clear" w:color="auto" w:fill="auto"/>
            <w:vAlign w:val="bottom"/>
          </w:tcPr>
          <w:p w:rsidR="0055273D" w:rsidRPr="00CB5093" w:rsidRDefault="0055273D" w:rsidP="00CB5093">
            <w:pPr>
              <w:pStyle w:val="SingleTxtG"/>
              <w:suppressAutoHyphens w:val="0"/>
              <w:spacing w:before="80" w:after="80" w:line="200" w:lineRule="exact"/>
              <w:ind w:left="0" w:right="113"/>
              <w:jc w:val="right"/>
              <w:rPr>
                <w:i/>
                <w:sz w:val="16"/>
              </w:rPr>
            </w:pPr>
            <w:r w:rsidRPr="00CB5093">
              <w:rPr>
                <w:i/>
                <w:sz w:val="16"/>
              </w:rPr>
              <w:t>Female</w:t>
            </w:r>
          </w:p>
        </w:tc>
      </w:tr>
      <w:tr w:rsidR="001548B0" w:rsidRPr="00466F33" w:rsidTr="000C0430">
        <w:trPr>
          <w:trHeight w:val="240"/>
        </w:trPr>
        <w:tc>
          <w:tcPr>
            <w:tcW w:w="1509" w:type="dxa"/>
            <w:tcBorders>
              <w:top w:val="single" w:sz="12" w:space="0" w:color="auto"/>
            </w:tcBorders>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Adenovirus in the conjunctival smear</w:t>
            </w:r>
          </w:p>
        </w:tc>
        <w:tc>
          <w:tcPr>
            <w:tcW w:w="976" w:type="dxa"/>
            <w:tcBorders>
              <w:top w:val="single" w:sz="12" w:space="0" w:color="auto"/>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r w:rsidR="003032F4" w:rsidRPr="00CB5093">
              <w:rPr>
                <w:b/>
                <w:bCs/>
                <w:sz w:val="18"/>
              </w:rPr>
              <w:t xml:space="preserve"> </w:t>
            </w:r>
            <w:r w:rsidRPr="00CB5093">
              <w:rPr>
                <w:b/>
                <w:bCs/>
                <w:sz w:val="18"/>
              </w:rPr>
              <w:t>986</w:t>
            </w:r>
          </w:p>
        </w:tc>
        <w:tc>
          <w:tcPr>
            <w:tcW w:w="977" w:type="dxa"/>
            <w:tcBorders>
              <w:top w:val="single" w:sz="12" w:space="0" w:color="auto"/>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933</w:t>
            </w:r>
          </w:p>
        </w:tc>
        <w:tc>
          <w:tcPr>
            <w:tcW w:w="976" w:type="dxa"/>
            <w:tcBorders>
              <w:top w:val="single" w:sz="12" w:space="0" w:color="auto"/>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r w:rsidR="003032F4">
              <w:rPr>
                <w:sz w:val="18"/>
              </w:rPr>
              <w:t xml:space="preserve"> </w:t>
            </w:r>
            <w:r w:rsidRPr="00466F33">
              <w:rPr>
                <w:sz w:val="18"/>
              </w:rPr>
              <w:t>047</w:t>
            </w:r>
          </w:p>
        </w:tc>
        <w:tc>
          <w:tcPr>
            <w:tcW w:w="976" w:type="dxa"/>
            <w:tcBorders>
              <w:top w:val="single" w:sz="12" w:space="0" w:color="auto"/>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r w:rsidR="003032F4" w:rsidRPr="00CB5093">
              <w:rPr>
                <w:b/>
                <w:bCs/>
                <w:sz w:val="18"/>
              </w:rPr>
              <w:t xml:space="preserve"> </w:t>
            </w:r>
            <w:r w:rsidRPr="00CB5093">
              <w:rPr>
                <w:b/>
                <w:bCs/>
                <w:sz w:val="18"/>
              </w:rPr>
              <w:t>141</w:t>
            </w:r>
          </w:p>
        </w:tc>
        <w:tc>
          <w:tcPr>
            <w:tcW w:w="976" w:type="dxa"/>
            <w:tcBorders>
              <w:top w:val="single" w:sz="12" w:space="0" w:color="auto"/>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574</w:t>
            </w:r>
          </w:p>
        </w:tc>
        <w:tc>
          <w:tcPr>
            <w:tcW w:w="977" w:type="dxa"/>
            <w:tcBorders>
              <w:top w:val="single" w:sz="12" w:space="0" w:color="auto"/>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565</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Botulism</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6</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6</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5</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Brucellosis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28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9</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19</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47</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25</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22</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Campylobacter enteritis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63</w:t>
            </w:r>
            <w:r w:rsidR="003032F4" w:rsidRPr="00CB5093">
              <w:rPr>
                <w:b/>
                <w:bCs/>
                <w:sz w:val="18"/>
              </w:rPr>
              <w:t xml:space="preserve"> </w:t>
            </w:r>
            <w:r w:rsidRPr="00CB5093">
              <w:rPr>
                <w:b/>
                <w:bCs/>
                <w:sz w:val="18"/>
              </w:rPr>
              <w:t>649</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33</w:t>
            </w:r>
            <w:r w:rsidR="003032F4">
              <w:rPr>
                <w:sz w:val="18"/>
              </w:rPr>
              <w:t xml:space="preserve"> </w:t>
            </w:r>
            <w:r w:rsidRPr="00466F33">
              <w:rPr>
                <w:sz w:val="18"/>
              </w:rPr>
              <w:t>064</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30</w:t>
            </w:r>
            <w:r w:rsidR="003032F4">
              <w:rPr>
                <w:sz w:val="18"/>
              </w:rPr>
              <w:t xml:space="preserve"> </w:t>
            </w:r>
            <w:r w:rsidRPr="00466F33">
              <w:rPr>
                <w:sz w:val="18"/>
              </w:rPr>
              <w:t>527</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70</w:t>
            </w:r>
            <w:r w:rsidR="003032F4" w:rsidRPr="00CB5093">
              <w:rPr>
                <w:b/>
                <w:bCs/>
                <w:sz w:val="18"/>
              </w:rPr>
              <w:t xml:space="preserve"> </w:t>
            </w:r>
            <w:r w:rsidRPr="00CB5093">
              <w:rPr>
                <w:b/>
                <w:bCs/>
                <w:sz w:val="18"/>
              </w:rPr>
              <w:t>972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36</w:t>
            </w:r>
            <w:r w:rsidR="003032F4">
              <w:rPr>
                <w:sz w:val="18"/>
              </w:rPr>
              <w:t xml:space="preserve"> </w:t>
            </w:r>
            <w:r w:rsidRPr="00466F33">
              <w:rPr>
                <w:sz w:val="18"/>
              </w:rPr>
              <w:t>844</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34</w:t>
            </w:r>
            <w:r w:rsidR="003032F4">
              <w:rPr>
                <w:sz w:val="18"/>
              </w:rPr>
              <w:t xml:space="preserve"> </w:t>
            </w:r>
            <w:r w:rsidRPr="00466F33">
              <w:rPr>
                <w:sz w:val="18"/>
              </w:rPr>
              <w:t>006</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Cholera</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CJD</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114</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44</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70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86</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41</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45</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Dengue fever</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878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463</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414</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626</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328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297</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Diphtheria</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4</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9</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6</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E. coli enteritis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7</w:t>
            </w:r>
            <w:r w:rsidR="003032F4" w:rsidRPr="00CB5093">
              <w:rPr>
                <w:b/>
                <w:bCs/>
                <w:sz w:val="18"/>
              </w:rPr>
              <w:t xml:space="preserve"> </w:t>
            </w:r>
            <w:r w:rsidRPr="00CB5093">
              <w:rPr>
                <w:b/>
                <w:bCs/>
                <w:sz w:val="18"/>
              </w:rPr>
              <w:t>844</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w:t>
            </w:r>
            <w:r w:rsidR="003032F4">
              <w:rPr>
                <w:sz w:val="18"/>
              </w:rPr>
              <w:t xml:space="preserve"> </w:t>
            </w:r>
            <w:r w:rsidRPr="00466F33">
              <w:rPr>
                <w:sz w:val="18"/>
              </w:rPr>
              <w:t>024</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w:t>
            </w:r>
            <w:r w:rsidR="003032F4">
              <w:rPr>
                <w:sz w:val="18"/>
              </w:rPr>
              <w:t xml:space="preserve"> </w:t>
            </w:r>
            <w:r w:rsidRPr="00466F33">
              <w:rPr>
                <w:sz w:val="18"/>
              </w:rPr>
              <w:t>798</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8</w:t>
            </w:r>
            <w:r w:rsidR="003032F4" w:rsidRPr="00CB5093">
              <w:rPr>
                <w:b/>
                <w:bCs/>
                <w:sz w:val="18"/>
              </w:rPr>
              <w:t xml:space="preserve"> </w:t>
            </w:r>
            <w:r w:rsidRPr="00CB5093">
              <w:rPr>
                <w:b/>
                <w:bCs/>
                <w:sz w:val="18"/>
              </w:rPr>
              <w:t>415</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w:t>
            </w:r>
            <w:r w:rsidR="003032F4">
              <w:rPr>
                <w:sz w:val="18"/>
              </w:rPr>
              <w:t xml:space="preserve"> </w:t>
            </w:r>
            <w:r w:rsidRPr="00466F33">
              <w:rPr>
                <w:sz w:val="18"/>
              </w:rPr>
              <w:t>274</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w:t>
            </w:r>
            <w:r w:rsidR="003032F4">
              <w:rPr>
                <w:sz w:val="18"/>
              </w:rPr>
              <w:t xml:space="preserve"> </w:t>
            </w:r>
            <w:r w:rsidRPr="00466F33">
              <w:rPr>
                <w:sz w:val="18"/>
              </w:rPr>
              <w:t>082</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Ebola fever</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3</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Echinococcosis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127</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63</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62</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112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50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62</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EHEC (not incl. HUS)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r w:rsidR="003032F4" w:rsidRPr="00CB5093">
              <w:rPr>
                <w:b/>
                <w:bCs/>
                <w:sz w:val="18"/>
              </w:rPr>
              <w:t xml:space="preserve"> </w:t>
            </w:r>
            <w:r w:rsidRPr="00CB5093">
              <w:rPr>
                <w:b/>
                <w:bCs/>
                <w:sz w:val="18"/>
              </w:rPr>
              <w:t>618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722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889</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r w:rsidR="003032F4" w:rsidRPr="00CB5093">
              <w:rPr>
                <w:b/>
                <w:bCs/>
                <w:sz w:val="18"/>
              </w:rPr>
              <w:t xml:space="preserve"> </w:t>
            </w:r>
            <w:r w:rsidRPr="00CB5093">
              <w:rPr>
                <w:b/>
                <w:bCs/>
                <w:sz w:val="18"/>
              </w:rPr>
              <w:t>650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730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913</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 xml:space="preserve">Fleck typhus </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FSME</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420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262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157</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265</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168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97</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Yellow fever</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Giardiasis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4</w:t>
            </w:r>
            <w:r w:rsidR="003032F4" w:rsidRPr="00CB5093">
              <w:rPr>
                <w:b/>
                <w:bCs/>
                <w:sz w:val="18"/>
              </w:rPr>
              <w:t xml:space="preserve"> </w:t>
            </w:r>
            <w:r w:rsidRPr="00CB5093">
              <w:rPr>
                <w:b/>
                <w:bCs/>
                <w:sz w:val="18"/>
              </w:rPr>
              <w:t>143</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w:t>
            </w:r>
            <w:r w:rsidR="003032F4">
              <w:rPr>
                <w:sz w:val="18"/>
              </w:rPr>
              <w:t xml:space="preserve"> </w:t>
            </w:r>
            <w:r w:rsidRPr="00466F33">
              <w:rPr>
                <w:sz w:val="18"/>
              </w:rPr>
              <w:t>262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r w:rsidR="003032F4">
              <w:rPr>
                <w:sz w:val="18"/>
              </w:rPr>
              <w:t xml:space="preserve"> </w:t>
            </w:r>
            <w:r w:rsidRPr="00466F33">
              <w:rPr>
                <w:sz w:val="18"/>
              </w:rPr>
              <w:t>855</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4</w:t>
            </w:r>
            <w:r w:rsidR="003032F4" w:rsidRPr="00CB5093">
              <w:rPr>
                <w:b/>
                <w:bCs/>
                <w:sz w:val="18"/>
              </w:rPr>
              <w:t xml:space="preserve"> </w:t>
            </w:r>
            <w:r w:rsidRPr="00CB5093">
              <w:rPr>
                <w:b/>
                <w:bCs/>
                <w:sz w:val="18"/>
              </w:rPr>
              <w:t>019</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w:t>
            </w:r>
            <w:r w:rsidR="003032F4">
              <w:rPr>
                <w:sz w:val="18"/>
              </w:rPr>
              <w:t xml:space="preserve"> </w:t>
            </w:r>
            <w:r w:rsidRPr="00466F33">
              <w:rPr>
                <w:sz w:val="18"/>
              </w:rPr>
              <w:t>201</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r w:rsidR="003032F4">
              <w:rPr>
                <w:sz w:val="18"/>
              </w:rPr>
              <w:t xml:space="preserve"> </w:t>
            </w:r>
            <w:r w:rsidRPr="00466F33">
              <w:rPr>
                <w:sz w:val="18"/>
              </w:rPr>
              <w:t>803</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Haem. influenzas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417</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203</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212</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461</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231</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230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Hantavirus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161</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99</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62</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571</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394</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177</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Hepatitis A</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779</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372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406</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681</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342</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338</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Hepatitis B</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687</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446</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235</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755</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512</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239</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Hepatitis C</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5</w:t>
            </w:r>
            <w:r w:rsidR="003032F4" w:rsidRPr="00CB5093">
              <w:rPr>
                <w:b/>
                <w:bCs/>
                <w:sz w:val="18"/>
              </w:rPr>
              <w:t xml:space="preserve"> </w:t>
            </w:r>
            <w:r w:rsidRPr="00CB5093">
              <w:rPr>
                <w:b/>
                <w:bCs/>
                <w:sz w:val="18"/>
              </w:rPr>
              <w:t>169</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w:t>
            </w:r>
            <w:r w:rsidR="003032F4">
              <w:rPr>
                <w:sz w:val="18"/>
              </w:rPr>
              <w:t xml:space="preserve"> </w:t>
            </w:r>
            <w:r w:rsidRPr="00466F33">
              <w:rPr>
                <w:sz w:val="18"/>
              </w:rPr>
              <w:t>281</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r w:rsidR="003032F4">
              <w:rPr>
                <w:sz w:val="18"/>
              </w:rPr>
              <w:t xml:space="preserve"> </w:t>
            </w:r>
            <w:r w:rsidRPr="00466F33">
              <w:rPr>
                <w:sz w:val="18"/>
              </w:rPr>
              <w:t>865</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5</w:t>
            </w:r>
            <w:r w:rsidR="003032F4" w:rsidRPr="00CB5093">
              <w:rPr>
                <w:b/>
                <w:bCs/>
                <w:sz w:val="18"/>
              </w:rPr>
              <w:t xml:space="preserve"> </w:t>
            </w:r>
            <w:r w:rsidRPr="00CB5093">
              <w:rPr>
                <w:b/>
                <w:bCs/>
                <w:sz w:val="18"/>
              </w:rPr>
              <w:t>817</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w:t>
            </w:r>
            <w:r w:rsidR="003032F4">
              <w:rPr>
                <w:sz w:val="18"/>
              </w:rPr>
              <w:t xml:space="preserve"> </w:t>
            </w:r>
            <w:r w:rsidRPr="00466F33">
              <w:rPr>
                <w:sz w:val="18"/>
              </w:rPr>
              <w:t>733</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w:t>
            </w:r>
            <w:r w:rsidR="003032F4">
              <w:rPr>
                <w:sz w:val="18"/>
              </w:rPr>
              <w:t xml:space="preserve"> </w:t>
            </w:r>
            <w:r w:rsidRPr="00466F33">
              <w:rPr>
                <w:sz w:val="18"/>
              </w:rPr>
              <w:t>045</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Hepatitis D</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32</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25</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6</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17</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12</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5</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Hepatitis E</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458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284</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173</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670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425</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245</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Hepatitis Non A-E</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1548B0" w:rsidRPr="00466F33" w:rsidTr="000C0430">
        <w:trPr>
          <w:trHeight w:val="240"/>
        </w:trPr>
        <w:tc>
          <w:tcPr>
            <w:tcW w:w="1509" w:type="dxa"/>
            <w:tcBorders>
              <w:bottom w:val="nil"/>
            </w:tcBorders>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HUS</w:t>
            </w:r>
            <w:r w:rsidR="00DA55DE">
              <w:rPr>
                <w:sz w:val="18"/>
              </w:rPr>
              <w:t xml:space="preserve"> </w:t>
            </w:r>
            <w:proofErr w:type="spellStart"/>
            <w:r w:rsidRPr="00466F33">
              <w:rPr>
                <w:sz w:val="18"/>
              </w:rPr>
              <w:t>enteropathic</w:t>
            </w:r>
            <w:proofErr w:type="spellEnd"/>
          </w:p>
        </w:tc>
        <w:tc>
          <w:tcPr>
            <w:tcW w:w="976" w:type="dxa"/>
            <w:tcBorders>
              <w:bottom w:val="nil"/>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77</w:t>
            </w:r>
          </w:p>
        </w:tc>
        <w:tc>
          <w:tcPr>
            <w:tcW w:w="977" w:type="dxa"/>
            <w:tcBorders>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32</w:t>
            </w:r>
          </w:p>
        </w:tc>
        <w:tc>
          <w:tcPr>
            <w:tcW w:w="976" w:type="dxa"/>
            <w:tcBorders>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45</w:t>
            </w:r>
          </w:p>
        </w:tc>
        <w:tc>
          <w:tcPr>
            <w:tcW w:w="976" w:type="dxa"/>
            <w:tcBorders>
              <w:bottom w:val="nil"/>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85</w:t>
            </w:r>
          </w:p>
        </w:tc>
        <w:tc>
          <w:tcPr>
            <w:tcW w:w="976" w:type="dxa"/>
            <w:tcBorders>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48</w:t>
            </w:r>
          </w:p>
        </w:tc>
        <w:tc>
          <w:tcPr>
            <w:tcW w:w="977" w:type="dxa"/>
            <w:tcBorders>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37</w:t>
            </w:r>
          </w:p>
        </w:tc>
      </w:tr>
      <w:tr w:rsidR="001548B0" w:rsidRPr="00466F33" w:rsidTr="000C0430">
        <w:trPr>
          <w:trHeight w:val="240"/>
        </w:trPr>
        <w:tc>
          <w:tcPr>
            <w:tcW w:w="1509" w:type="dxa"/>
            <w:tcBorders>
              <w:top w:val="nil"/>
              <w:bottom w:val="nil"/>
            </w:tcBorders>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Influenza</w:t>
            </w:r>
          </w:p>
        </w:tc>
        <w:tc>
          <w:tcPr>
            <w:tcW w:w="976" w:type="dxa"/>
            <w:tcBorders>
              <w:top w:val="nil"/>
              <w:bottom w:val="nil"/>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70</w:t>
            </w:r>
            <w:r w:rsidR="003032F4" w:rsidRPr="00CB5093">
              <w:rPr>
                <w:b/>
                <w:bCs/>
                <w:sz w:val="18"/>
              </w:rPr>
              <w:t xml:space="preserve"> </w:t>
            </w:r>
            <w:r w:rsidRPr="00CB5093">
              <w:rPr>
                <w:b/>
                <w:bCs/>
                <w:sz w:val="18"/>
              </w:rPr>
              <w:t>222</w:t>
            </w:r>
          </w:p>
        </w:tc>
        <w:tc>
          <w:tcPr>
            <w:tcW w:w="977" w:type="dxa"/>
            <w:tcBorders>
              <w:top w:val="nil"/>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34</w:t>
            </w:r>
            <w:r w:rsidR="003032F4">
              <w:rPr>
                <w:sz w:val="18"/>
              </w:rPr>
              <w:t xml:space="preserve"> </w:t>
            </w:r>
            <w:r w:rsidRPr="00466F33">
              <w:rPr>
                <w:sz w:val="18"/>
              </w:rPr>
              <w:t>836</w:t>
            </w:r>
          </w:p>
        </w:tc>
        <w:tc>
          <w:tcPr>
            <w:tcW w:w="976" w:type="dxa"/>
            <w:tcBorders>
              <w:top w:val="nil"/>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35</w:t>
            </w:r>
            <w:r w:rsidR="003032F4">
              <w:rPr>
                <w:sz w:val="18"/>
              </w:rPr>
              <w:t xml:space="preserve"> </w:t>
            </w:r>
            <w:r w:rsidRPr="00466F33">
              <w:rPr>
                <w:sz w:val="18"/>
              </w:rPr>
              <w:t>180</w:t>
            </w:r>
          </w:p>
        </w:tc>
        <w:tc>
          <w:tcPr>
            <w:tcW w:w="976" w:type="dxa"/>
            <w:tcBorders>
              <w:top w:val="nil"/>
              <w:bottom w:val="nil"/>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7</w:t>
            </w:r>
            <w:r w:rsidR="003032F4" w:rsidRPr="00CB5093">
              <w:rPr>
                <w:b/>
                <w:bCs/>
                <w:sz w:val="18"/>
              </w:rPr>
              <w:t xml:space="preserve"> </w:t>
            </w:r>
            <w:r w:rsidRPr="00CB5093">
              <w:rPr>
                <w:b/>
                <w:bCs/>
                <w:sz w:val="18"/>
              </w:rPr>
              <w:t>501</w:t>
            </w:r>
          </w:p>
        </w:tc>
        <w:tc>
          <w:tcPr>
            <w:tcW w:w="976" w:type="dxa"/>
            <w:tcBorders>
              <w:top w:val="nil"/>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w:t>
            </w:r>
            <w:r w:rsidR="003032F4">
              <w:rPr>
                <w:sz w:val="18"/>
              </w:rPr>
              <w:t xml:space="preserve"> </w:t>
            </w:r>
            <w:r w:rsidRPr="00466F33">
              <w:rPr>
                <w:sz w:val="18"/>
              </w:rPr>
              <w:t>787</w:t>
            </w:r>
          </w:p>
        </w:tc>
        <w:tc>
          <w:tcPr>
            <w:tcW w:w="977" w:type="dxa"/>
            <w:tcBorders>
              <w:top w:val="nil"/>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w:t>
            </w:r>
            <w:r w:rsidR="003032F4">
              <w:rPr>
                <w:sz w:val="18"/>
              </w:rPr>
              <w:t xml:space="preserve"> </w:t>
            </w:r>
            <w:r w:rsidRPr="00466F33">
              <w:rPr>
                <w:sz w:val="18"/>
              </w:rPr>
              <w:t>674</w:t>
            </w:r>
          </w:p>
        </w:tc>
      </w:tr>
      <w:tr w:rsidR="001548B0" w:rsidRPr="00466F33" w:rsidTr="000C0430">
        <w:trPr>
          <w:trHeight w:val="240"/>
        </w:trPr>
        <w:tc>
          <w:tcPr>
            <w:tcW w:w="1509" w:type="dxa"/>
            <w:tcBorders>
              <w:top w:val="nil"/>
            </w:tcBorders>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Pertussis</w:t>
            </w:r>
          </w:p>
        </w:tc>
        <w:tc>
          <w:tcPr>
            <w:tcW w:w="976" w:type="dxa"/>
            <w:tcBorders>
              <w:top w:val="nil"/>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p>
        </w:tc>
        <w:tc>
          <w:tcPr>
            <w:tcW w:w="977" w:type="dxa"/>
            <w:tcBorders>
              <w:top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p>
        </w:tc>
        <w:tc>
          <w:tcPr>
            <w:tcW w:w="976" w:type="dxa"/>
            <w:tcBorders>
              <w:top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p>
        </w:tc>
        <w:tc>
          <w:tcPr>
            <w:tcW w:w="976" w:type="dxa"/>
            <w:tcBorders>
              <w:top w:val="nil"/>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12</w:t>
            </w:r>
            <w:r w:rsidR="003032F4" w:rsidRPr="00CB5093">
              <w:rPr>
                <w:b/>
                <w:bCs/>
                <w:sz w:val="18"/>
              </w:rPr>
              <w:t xml:space="preserve"> </w:t>
            </w:r>
            <w:r w:rsidRPr="00CB5093">
              <w:rPr>
                <w:b/>
                <w:bCs/>
                <w:sz w:val="18"/>
              </w:rPr>
              <w:t>260</w:t>
            </w:r>
          </w:p>
        </w:tc>
        <w:tc>
          <w:tcPr>
            <w:tcW w:w="976" w:type="dxa"/>
            <w:tcBorders>
              <w:top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5</w:t>
            </w:r>
            <w:r w:rsidR="003032F4">
              <w:rPr>
                <w:sz w:val="18"/>
              </w:rPr>
              <w:t xml:space="preserve"> </w:t>
            </w:r>
            <w:r w:rsidRPr="00466F33">
              <w:rPr>
                <w:sz w:val="18"/>
              </w:rPr>
              <w:t>178</w:t>
            </w:r>
          </w:p>
        </w:tc>
        <w:tc>
          <w:tcPr>
            <w:tcW w:w="977" w:type="dxa"/>
            <w:tcBorders>
              <w:top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7</w:t>
            </w:r>
            <w:r w:rsidR="003032F4">
              <w:rPr>
                <w:sz w:val="18"/>
              </w:rPr>
              <w:t xml:space="preserve"> </w:t>
            </w:r>
            <w:r w:rsidRPr="00466F33">
              <w:rPr>
                <w:sz w:val="18"/>
              </w:rPr>
              <w:t>037</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Cryptosporidiosis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r w:rsidR="003032F4" w:rsidRPr="00CB5093">
              <w:rPr>
                <w:b/>
                <w:bCs/>
                <w:sz w:val="18"/>
              </w:rPr>
              <w:t xml:space="preserve"> </w:t>
            </w:r>
            <w:r w:rsidRPr="00CB5093">
              <w:rPr>
                <w:b/>
                <w:bCs/>
                <w:sz w:val="18"/>
              </w:rPr>
              <w:t>565</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764</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801</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r w:rsidR="003032F4" w:rsidRPr="00CB5093">
              <w:rPr>
                <w:b/>
                <w:bCs/>
                <w:sz w:val="18"/>
              </w:rPr>
              <w:t xml:space="preserve"> </w:t>
            </w:r>
            <w:r w:rsidRPr="00CB5093">
              <w:rPr>
                <w:b/>
                <w:bCs/>
                <w:sz w:val="18"/>
              </w:rPr>
              <w:t>725</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823</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901</w:t>
            </w:r>
          </w:p>
        </w:tc>
      </w:tr>
      <w:tr w:rsidR="001548B0" w:rsidRPr="00466F33" w:rsidTr="001C7A0A">
        <w:trPr>
          <w:trHeight w:val="240"/>
        </w:trPr>
        <w:tc>
          <w:tcPr>
            <w:tcW w:w="1509" w:type="dxa"/>
            <w:tcBorders>
              <w:bottom w:val="nil"/>
            </w:tcBorders>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Lassa fever</w:t>
            </w:r>
          </w:p>
        </w:tc>
        <w:tc>
          <w:tcPr>
            <w:tcW w:w="976" w:type="dxa"/>
            <w:tcBorders>
              <w:bottom w:val="nil"/>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7" w:type="dxa"/>
            <w:tcBorders>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tcBorders>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tcBorders>
              <w:bottom w:val="nil"/>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6" w:type="dxa"/>
            <w:tcBorders>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7" w:type="dxa"/>
            <w:tcBorders>
              <w:bottom w:val="nil"/>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3032F4" w:rsidRPr="00466F33" w:rsidTr="001C7A0A">
        <w:trPr>
          <w:trHeight w:val="240"/>
        </w:trPr>
        <w:tc>
          <w:tcPr>
            <w:tcW w:w="1509" w:type="dxa"/>
            <w:tcBorders>
              <w:top w:val="nil"/>
              <w:bottom w:val="nil"/>
            </w:tcBorders>
            <w:shd w:val="clear" w:color="auto" w:fill="auto"/>
            <w:noWrap/>
            <w:vAlign w:val="bottom"/>
          </w:tcPr>
          <w:p w:rsidR="0055273D" w:rsidRPr="00466F33" w:rsidRDefault="0055273D" w:rsidP="000C0430">
            <w:pPr>
              <w:pStyle w:val="SingleTxtG"/>
              <w:keepNext/>
              <w:keepLines/>
              <w:suppressAutoHyphens w:val="0"/>
              <w:spacing w:before="40" w:after="40" w:line="220" w:lineRule="exact"/>
              <w:ind w:left="0" w:right="113"/>
              <w:jc w:val="left"/>
              <w:rPr>
                <w:sz w:val="18"/>
              </w:rPr>
            </w:pPr>
            <w:r w:rsidRPr="00466F33">
              <w:rPr>
                <w:sz w:val="18"/>
              </w:rPr>
              <w:t>Louse-borne relapsing fever</w:t>
            </w:r>
          </w:p>
        </w:tc>
        <w:tc>
          <w:tcPr>
            <w:tcW w:w="976" w:type="dxa"/>
            <w:tcBorders>
              <w:top w:val="nil"/>
              <w:bottom w:val="nil"/>
            </w:tcBorders>
            <w:shd w:val="clear" w:color="auto" w:fill="auto"/>
            <w:noWrap/>
            <w:vAlign w:val="bottom"/>
          </w:tcPr>
          <w:p w:rsidR="0055273D" w:rsidRPr="00CB5093" w:rsidRDefault="0055273D" w:rsidP="003032F4">
            <w:pPr>
              <w:pStyle w:val="SingleTxtG"/>
              <w:keepNext/>
              <w:keepLines/>
              <w:suppressAutoHyphens w:val="0"/>
              <w:spacing w:before="40" w:after="40" w:line="220" w:lineRule="exact"/>
              <w:ind w:left="0" w:right="113"/>
              <w:jc w:val="right"/>
              <w:rPr>
                <w:b/>
                <w:bCs/>
                <w:sz w:val="18"/>
              </w:rPr>
            </w:pPr>
            <w:r w:rsidRPr="00CB5093">
              <w:rPr>
                <w:b/>
                <w:bCs/>
                <w:sz w:val="18"/>
              </w:rPr>
              <w:t>0</w:t>
            </w:r>
          </w:p>
        </w:tc>
        <w:tc>
          <w:tcPr>
            <w:tcW w:w="977" w:type="dxa"/>
            <w:tcBorders>
              <w:top w:val="nil"/>
              <w:bottom w:val="nil"/>
            </w:tcBorders>
            <w:shd w:val="clear" w:color="auto" w:fill="auto"/>
            <w:vAlign w:val="bottom"/>
          </w:tcPr>
          <w:p w:rsidR="0055273D" w:rsidRPr="00466F33" w:rsidRDefault="0055273D" w:rsidP="003032F4">
            <w:pPr>
              <w:pStyle w:val="SingleTxtG"/>
              <w:keepNext/>
              <w:keepLines/>
              <w:suppressAutoHyphens w:val="0"/>
              <w:spacing w:before="40" w:after="40" w:line="220" w:lineRule="exact"/>
              <w:ind w:left="0" w:right="113"/>
              <w:jc w:val="right"/>
              <w:rPr>
                <w:sz w:val="18"/>
              </w:rPr>
            </w:pPr>
            <w:r w:rsidRPr="00466F33">
              <w:rPr>
                <w:sz w:val="18"/>
              </w:rPr>
              <w:t>0</w:t>
            </w:r>
          </w:p>
        </w:tc>
        <w:tc>
          <w:tcPr>
            <w:tcW w:w="976" w:type="dxa"/>
            <w:tcBorders>
              <w:top w:val="nil"/>
              <w:bottom w:val="nil"/>
            </w:tcBorders>
            <w:shd w:val="clear" w:color="auto" w:fill="auto"/>
            <w:vAlign w:val="bottom"/>
          </w:tcPr>
          <w:p w:rsidR="0055273D" w:rsidRPr="00466F33" w:rsidRDefault="0055273D" w:rsidP="003032F4">
            <w:pPr>
              <w:pStyle w:val="SingleTxtG"/>
              <w:keepNext/>
              <w:keepLines/>
              <w:suppressAutoHyphens w:val="0"/>
              <w:spacing w:before="40" w:after="40" w:line="220" w:lineRule="exact"/>
              <w:ind w:left="0" w:right="113"/>
              <w:jc w:val="right"/>
              <w:rPr>
                <w:sz w:val="18"/>
              </w:rPr>
            </w:pPr>
            <w:r w:rsidRPr="00466F33">
              <w:rPr>
                <w:sz w:val="18"/>
              </w:rPr>
              <w:t>0</w:t>
            </w:r>
          </w:p>
        </w:tc>
        <w:tc>
          <w:tcPr>
            <w:tcW w:w="976" w:type="dxa"/>
            <w:tcBorders>
              <w:top w:val="nil"/>
              <w:bottom w:val="nil"/>
            </w:tcBorders>
            <w:shd w:val="clear" w:color="auto" w:fill="auto"/>
            <w:noWrap/>
            <w:vAlign w:val="bottom"/>
          </w:tcPr>
          <w:p w:rsidR="0055273D" w:rsidRPr="00CB5093" w:rsidRDefault="0055273D" w:rsidP="003032F4">
            <w:pPr>
              <w:pStyle w:val="SingleTxtG"/>
              <w:keepNext/>
              <w:keepLines/>
              <w:suppressAutoHyphens w:val="0"/>
              <w:spacing w:before="40" w:after="40" w:line="220" w:lineRule="exact"/>
              <w:ind w:left="0" w:right="113"/>
              <w:jc w:val="right"/>
              <w:rPr>
                <w:b/>
                <w:bCs/>
                <w:sz w:val="18"/>
              </w:rPr>
            </w:pPr>
            <w:r w:rsidRPr="00CB5093">
              <w:rPr>
                <w:b/>
                <w:bCs/>
                <w:sz w:val="18"/>
              </w:rPr>
              <w:t>0</w:t>
            </w:r>
          </w:p>
        </w:tc>
        <w:tc>
          <w:tcPr>
            <w:tcW w:w="976" w:type="dxa"/>
            <w:tcBorders>
              <w:top w:val="nil"/>
              <w:bottom w:val="nil"/>
            </w:tcBorders>
            <w:shd w:val="clear" w:color="auto" w:fill="auto"/>
            <w:vAlign w:val="bottom"/>
          </w:tcPr>
          <w:p w:rsidR="0055273D" w:rsidRPr="00466F33" w:rsidRDefault="0055273D" w:rsidP="003032F4">
            <w:pPr>
              <w:pStyle w:val="SingleTxtG"/>
              <w:keepNext/>
              <w:keepLines/>
              <w:suppressAutoHyphens w:val="0"/>
              <w:spacing w:before="40" w:after="40" w:line="220" w:lineRule="exact"/>
              <w:ind w:left="0" w:right="113"/>
              <w:jc w:val="right"/>
              <w:rPr>
                <w:sz w:val="18"/>
              </w:rPr>
            </w:pPr>
            <w:r w:rsidRPr="00466F33">
              <w:rPr>
                <w:sz w:val="18"/>
              </w:rPr>
              <w:t>0</w:t>
            </w:r>
          </w:p>
        </w:tc>
        <w:tc>
          <w:tcPr>
            <w:tcW w:w="977" w:type="dxa"/>
            <w:tcBorders>
              <w:top w:val="nil"/>
              <w:bottom w:val="nil"/>
            </w:tcBorders>
            <w:shd w:val="clear" w:color="auto" w:fill="auto"/>
            <w:vAlign w:val="bottom"/>
          </w:tcPr>
          <w:p w:rsidR="0055273D" w:rsidRPr="00466F33" w:rsidRDefault="0055273D" w:rsidP="003032F4">
            <w:pPr>
              <w:pStyle w:val="SingleTxtG"/>
              <w:keepNext/>
              <w:keepLines/>
              <w:suppressAutoHyphens w:val="0"/>
              <w:spacing w:before="40" w:after="40" w:line="220" w:lineRule="exact"/>
              <w:ind w:left="0" w:right="113"/>
              <w:jc w:val="right"/>
              <w:rPr>
                <w:sz w:val="18"/>
              </w:rPr>
            </w:pPr>
            <w:r w:rsidRPr="00466F33">
              <w:rPr>
                <w:sz w:val="18"/>
              </w:rPr>
              <w:t>0</w:t>
            </w:r>
          </w:p>
        </w:tc>
      </w:tr>
      <w:tr w:rsidR="001548B0" w:rsidRPr="00466F33" w:rsidTr="001C7A0A">
        <w:trPr>
          <w:trHeight w:val="240"/>
        </w:trPr>
        <w:tc>
          <w:tcPr>
            <w:tcW w:w="1509" w:type="dxa"/>
            <w:tcBorders>
              <w:top w:val="nil"/>
            </w:tcBorders>
            <w:shd w:val="clear" w:color="auto" w:fill="auto"/>
            <w:noWrap/>
            <w:vAlign w:val="bottom"/>
          </w:tcPr>
          <w:p w:rsidR="0055273D" w:rsidRPr="00466F33" w:rsidRDefault="0055273D" w:rsidP="000C0430">
            <w:pPr>
              <w:pStyle w:val="SingleTxtG"/>
              <w:keepNext/>
              <w:keepLines/>
              <w:suppressAutoHyphens w:val="0"/>
              <w:spacing w:before="40" w:after="40" w:line="220" w:lineRule="exact"/>
              <w:ind w:left="0" w:right="113"/>
              <w:jc w:val="left"/>
              <w:rPr>
                <w:sz w:val="18"/>
              </w:rPr>
            </w:pPr>
            <w:proofErr w:type="spellStart"/>
            <w:r w:rsidRPr="00466F33">
              <w:rPr>
                <w:sz w:val="18"/>
              </w:rPr>
              <w:t>Legionellosis</w:t>
            </w:r>
            <w:proofErr w:type="spellEnd"/>
          </w:p>
        </w:tc>
        <w:tc>
          <w:tcPr>
            <w:tcW w:w="976" w:type="dxa"/>
            <w:tcBorders>
              <w:top w:val="nil"/>
            </w:tcBorders>
            <w:shd w:val="clear" w:color="auto" w:fill="auto"/>
            <w:noWrap/>
            <w:vAlign w:val="bottom"/>
          </w:tcPr>
          <w:p w:rsidR="0055273D" w:rsidRPr="00CB5093" w:rsidRDefault="0055273D" w:rsidP="003032F4">
            <w:pPr>
              <w:pStyle w:val="SingleTxtG"/>
              <w:keepNext/>
              <w:keepLines/>
              <w:suppressAutoHyphens w:val="0"/>
              <w:spacing w:before="40" w:after="40" w:line="220" w:lineRule="exact"/>
              <w:ind w:left="0" w:right="113"/>
              <w:jc w:val="right"/>
              <w:rPr>
                <w:b/>
                <w:bCs/>
                <w:sz w:val="18"/>
              </w:rPr>
            </w:pPr>
            <w:r w:rsidRPr="00CB5093">
              <w:rPr>
                <w:b/>
                <w:bCs/>
                <w:sz w:val="18"/>
              </w:rPr>
              <w:t>923</w:t>
            </w:r>
          </w:p>
        </w:tc>
        <w:tc>
          <w:tcPr>
            <w:tcW w:w="977" w:type="dxa"/>
            <w:tcBorders>
              <w:top w:val="nil"/>
            </w:tcBorders>
            <w:shd w:val="clear" w:color="auto" w:fill="auto"/>
            <w:vAlign w:val="bottom"/>
          </w:tcPr>
          <w:p w:rsidR="0055273D" w:rsidRPr="00466F33" w:rsidRDefault="0055273D" w:rsidP="003032F4">
            <w:pPr>
              <w:pStyle w:val="SingleTxtG"/>
              <w:keepNext/>
              <w:keepLines/>
              <w:suppressAutoHyphens w:val="0"/>
              <w:spacing w:before="40" w:after="40" w:line="220" w:lineRule="exact"/>
              <w:ind w:left="0" w:right="113"/>
              <w:jc w:val="right"/>
              <w:rPr>
                <w:sz w:val="18"/>
              </w:rPr>
            </w:pPr>
            <w:r w:rsidRPr="00466F33">
              <w:rPr>
                <w:sz w:val="18"/>
              </w:rPr>
              <w:t>635</w:t>
            </w:r>
          </w:p>
        </w:tc>
        <w:tc>
          <w:tcPr>
            <w:tcW w:w="976" w:type="dxa"/>
            <w:tcBorders>
              <w:top w:val="nil"/>
            </w:tcBorders>
            <w:shd w:val="clear" w:color="auto" w:fill="auto"/>
            <w:vAlign w:val="bottom"/>
          </w:tcPr>
          <w:p w:rsidR="0055273D" w:rsidRPr="00466F33" w:rsidRDefault="0055273D" w:rsidP="003032F4">
            <w:pPr>
              <w:pStyle w:val="SingleTxtG"/>
              <w:keepNext/>
              <w:keepLines/>
              <w:suppressAutoHyphens w:val="0"/>
              <w:spacing w:before="40" w:after="40" w:line="220" w:lineRule="exact"/>
              <w:ind w:left="0" w:right="113"/>
              <w:jc w:val="right"/>
              <w:rPr>
                <w:sz w:val="18"/>
              </w:rPr>
            </w:pPr>
            <w:r w:rsidRPr="00466F33">
              <w:rPr>
                <w:sz w:val="18"/>
              </w:rPr>
              <w:t>287</w:t>
            </w:r>
          </w:p>
        </w:tc>
        <w:tc>
          <w:tcPr>
            <w:tcW w:w="976" w:type="dxa"/>
            <w:tcBorders>
              <w:top w:val="nil"/>
            </w:tcBorders>
            <w:shd w:val="clear" w:color="auto" w:fill="auto"/>
            <w:noWrap/>
            <w:vAlign w:val="bottom"/>
          </w:tcPr>
          <w:p w:rsidR="0055273D" w:rsidRPr="00CB5093" w:rsidRDefault="0055273D" w:rsidP="003032F4">
            <w:pPr>
              <w:pStyle w:val="SingleTxtG"/>
              <w:keepNext/>
              <w:keepLines/>
              <w:suppressAutoHyphens w:val="0"/>
              <w:spacing w:before="40" w:after="40" w:line="220" w:lineRule="exact"/>
              <w:ind w:left="0" w:right="113"/>
              <w:jc w:val="right"/>
              <w:rPr>
                <w:b/>
                <w:bCs/>
                <w:sz w:val="18"/>
              </w:rPr>
            </w:pPr>
            <w:r w:rsidRPr="00CB5093">
              <w:rPr>
                <w:b/>
                <w:bCs/>
                <w:sz w:val="18"/>
              </w:rPr>
              <w:t>860</w:t>
            </w:r>
          </w:p>
        </w:tc>
        <w:tc>
          <w:tcPr>
            <w:tcW w:w="976" w:type="dxa"/>
            <w:tcBorders>
              <w:top w:val="nil"/>
            </w:tcBorders>
            <w:shd w:val="clear" w:color="auto" w:fill="auto"/>
            <w:vAlign w:val="bottom"/>
          </w:tcPr>
          <w:p w:rsidR="0055273D" w:rsidRPr="00466F33" w:rsidRDefault="0055273D" w:rsidP="003032F4">
            <w:pPr>
              <w:pStyle w:val="SingleTxtG"/>
              <w:keepNext/>
              <w:keepLines/>
              <w:suppressAutoHyphens w:val="0"/>
              <w:spacing w:before="40" w:after="40" w:line="220" w:lineRule="exact"/>
              <w:ind w:left="0" w:right="113"/>
              <w:jc w:val="right"/>
              <w:rPr>
                <w:sz w:val="18"/>
              </w:rPr>
            </w:pPr>
            <w:r w:rsidRPr="00466F33">
              <w:rPr>
                <w:sz w:val="18"/>
              </w:rPr>
              <w:t>594</w:t>
            </w:r>
          </w:p>
        </w:tc>
        <w:tc>
          <w:tcPr>
            <w:tcW w:w="977" w:type="dxa"/>
            <w:tcBorders>
              <w:top w:val="nil"/>
            </w:tcBorders>
            <w:shd w:val="clear" w:color="auto" w:fill="auto"/>
            <w:vAlign w:val="bottom"/>
          </w:tcPr>
          <w:p w:rsidR="0055273D" w:rsidRPr="00466F33" w:rsidRDefault="0055273D" w:rsidP="003032F4">
            <w:pPr>
              <w:pStyle w:val="SingleTxtG"/>
              <w:keepNext/>
              <w:keepLines/>
              <w:suppressAutoHyphens w:val="0"/>
              <w:spacing w:before="40" w:after="40" w:line="220" w:lineRule="exact"/>
              <w:ind w:left="0" w:right="113"/>
              <w:jc w:val="right"/>
              <w:rPr>
                <w:sz w:val="18"/>
              </w:rPr>
            </w:pPr>
            <w:r w:rsidRPr="00466F33">
              <w:rPr>
                <w:sz w:val="18"/>
              </w:rPr>
              <w:t>262</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Leprosy</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Leptospirosis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80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58</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22</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160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127</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33</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proofErr w:type="spellStart"/>
            <w:r w:rsidRPr="00466F33">
              <w:rPr>
                <w:sz w:val="18"/>
              </w:rPr>
              <w:t>Listeriosis</w:t>
            </w:r>
            <w:proofErr w:type="spellEnd"/>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468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251</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216</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609</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368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241</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Malaria</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637</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446</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185</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r w:rsidR="003032F4" w:rsidRPr="00CB5093">
              <w:rPr>
                <w:b/>
                <w:bCs/>
                <w:sz w:val="18"/>
              </w:rPr>
              <w:t xml:space="preserve"> </w:t>
            </w:r>
            <w:r w:rsidRPr="00CB5093">
              <w:rPr>
                <w:b/>
                <w:bCs/>
                <w:sz w:val="18"/>
              </w:rPr>
              <w:t>022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776</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236</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Marburg fever</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Measles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r w:rsidR="003032F4" w:rsidRPr="00CB5093">
              <w:rPr>
                <w:b/>
                <w:bCs/>
                <w:sz w:val="18"/>
              </w:rPr>
              <w:t xml:space="preserve"> </w:t>
            </w:r>
            <w:r w:rsidRPr="00CB5093">
              <w:rPr>
                <w:b/>
                <w:bCs/>
                <w:sz w:val="18"/>
              </w:rPr>
              <w:t>769</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877</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883</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443</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232</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211</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Invasive meningococcus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345</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176</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169</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275</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144</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130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Anthrax</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Mumps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837</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428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406</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Norovirus gastroenteritis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89</w:t>
            </w:r>
            <w:r w:rsidR="003032F4" w:rsidRPr="00CB5093">
              <w:rPr>
                <w:b/>
                <w:bCs/>
                <w:sz w:val="18"/>
              </w:rPr>
              <w:t xml:space="preserve"> </w:t>
            </w:r>
            <w:r w:rsidRPr="00CB5093">
              <w:rPr>
                <w:b/>
                <w:bCs/>
                <w:sz w:val="18"/>
              </w:rPr>
              <w:t>308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40</w:t>
            </w:r>
            <w:r w:rsidR="003032F4">
              <w:rPr>
                <w:sz w:val="18"/>
              </w:rPr>
              <w:t xml:space="preserve"> </w:t>
            </w:r>
            <w:r w:rsidRPr="00466F33">
              <w:rPr>
                <w:sz w:val="18"/>
              </w:rPr>
              <w:t>217</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48</w:t>
            </w:r>
            <w:r w:rsidR="003032F4">
              <w:rPr>
                <w:sz w:val="18"/>
              </w:rPr>
              <w:t xml:space="preserve"> </w:t>
            </w:r>
            <w:r w:rsidRPr="00466F33">
              <w:rPr>
                <w:sz w:val="18"/>
              </w:rPr>
              <w:t>894</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75</w:t>
            </w:r>
            <w:r w:rsidR="003032F4" w:rsidRPr="00CB5093">
              <w:rPr>
                <w:b/>
                <w:bCs/>
                <w:sz w:val="18"/>
              </w:rPr>
              <w:t xml:space="preserve"> </w:t>
            </w:r>
            <w:r w:rsidRPr="00CB5093">
              <w:rPr>
                <w:b/>
                <w:bCs/>
                <w:sz w:val="18"/>
              </w:rPr>
              <w:t>040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33</w:t>
            </w:r>
            <w:r w:rsidR="003032F4">
              <w:rPr>
                <w:sz w:val="18"/>
              </w:rPr>
              <w:t xml:space="preserve"> </w:t>
            </w:r>
            <w:r w:rsidRPr="00466F33">
              <w:rPr>
                <w:sz w:val="18"/>
              </w:rPr>
              <w:t>673</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41</w:t>
            </w:r>
            <w:r w:rsidR="003032F4">
              <w:rPr>
                <w:sz w:val="18"/>
              </w:rPr>
              <w:t xml:space="preserve"> </w:t>
            </w:r>
            <w:r w:rsidRPr="00466F33">
              <w:rPr>
                <w:sz w:val="18"/>
              </w:rPr>
              <w:t>154</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proofErr w:type="spellStart"/>
            <w:r w:rsidRPr="00466F33">
              <w:rPr>
                <w:sz w:val="18"/>
              </w:rPr>
              <w:t>Ornithosis</w:t>
            </w:r>
            <w:proofErr w:type="spellEnd"/>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8</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9</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7</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Paratyphoid fever</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56</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36</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26</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14</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12</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Plague</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Poliomyelitis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Query fever</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115</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73</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41</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262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141</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121</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bookmarkStart w:id="33" w:name="_Toc236631665"/>
            <w:bookmarkStart w:id="34" w:name="_Toc462045556"/>
            <w:r w:rsidRPr="00466F33">
              <w:rPr>
                <w:sz w:val="18"/>
              </w:rPr>
              <w:t>Rotavirus</w:t>
            </w:r>
            <w:bookmarkEnd w:id="33"/>
            <w:bookmarkEnd w:id="34"/>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48</w:t>
            </w:r>
            <w:r w:rsidR="003032F4" w:rsidRPr="00CB5093">
              <w:rPr>
                <w:b/>
                <w:bCs/>
                <w:sz w:val="18"/>
              </w:rPr>
              <w:t xml:space="preserve"> </w:t>
            </w:r>
            <w:r w:rsidRPr="00CB5093">
              <w:rPr>
                <w:b/>
                <w:bCs/>
                <w:sz w:val="18"/>
              </w:rPr>
              <w:t>308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22</w:t>
            </w:r>
            <w:r w:rsidR="003032F4">
              <w:rPr>
                <w:sz w:val="18"/>
              </w:rPr>
              <w:t xml:space="preserve"> </w:t>
            </w:r>
            <w:r w:rsidRPr="00466F33">
              <w:rPr>
                <w:sz w:val="18"/>
              </w:rPr>
              <w:t>874</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25</w:t>
            </w:r>
            <w:r w:rsidR="003032F4">
              <w:rPr>
                <w:sz w:val="18"/>
              </w:rPr>
              <w:t xml:space="preserve"> </w:t>
            </w:r>
            <w:r w:rsidRPr="00466F33">
              <w:rPr>
                <w:sz w:val="18"/>
              </w:rPr>
              <w:t>280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32</w:t>
            </w:r>
            <w:r w:rsidR="003032F4" w:rsidRPr="00CB5093">
              <w:rPr>
                <w:b/>
                <w:bCs/>
                <w:sz w:val="18"/>
              </w:rPr>
              <w:t xml:space="preserve"> </w:t>
            </w:r>
            <w:r w:rsidRPr="00CB5093">
              <w:rPr>
                <w:b/>
                <w:bCs/>
                <w:sz w:val="18"/>
              </w:rPr>
              <w:t>399</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15</w:t>
            </w:r>
            <w:r w:rsidR="003032F4">
              <w:rPr>
                <w:sz w:val="18"/>
              </w:rPr>
              <w:t xml:space="preserve"> </w:t>
            </w:r>
            <w:r w:rsidRPr="00466F33">
              <w:rPr>
                <w:sz w:val="18"/>
              </w:rPr>
              <w:t>734</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16</w:t>
            </w:r>
            <w:r w:rsidR="003032F4">
              <w:rPr>
                <w:sz w:val="18"/>
              </w:rPr>
              <w:t xml:space="preserve"> </w:t>
            </w:r>
            <w:r w:rsidRPr="00466F33">
              <w:rPr>
                <w:sz w:val="18"/>
              </w:rPr>
              <w:t>477</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Rubella</w:t>
            </w:r>
            <w:r w:rsidR="00DA55DE">
              <w:rPr>
                <w:sz w:val="18"/>
              </w:rPr>
              <w:t xml:space="preserve"> </w:t>
            </w:r>
            <w:proofErr w:type="spellStart"/>
            <w:r w:rsidRPr="00466F33">
              <w:rPr>
                <w:sz w:val="18"/>
              </w:rPr>
              <w:t>connatal</w:t>
            </w:r>
            <w:proofErr w:type="spellEnd"/>
            <w:r w:rsidRPr="00466F33">
              <w:rPr>
                <w:sz w:val="18"/>
              </w:rPr>
              <w:t xml:space="preserve"> infection</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Rubella</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38</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19</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19</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Salmonellosis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18</w:t>
            </w:r>
            <w:r w:rsidR="003032F4" w:rsidRPr="00CB5093">
              <w:rPr>
                <w:b/>
                <w:bCs/>
                <w:sz w:val="18"/>
              </w:rPr>
              <w:t xml:space="preserve"> </w:t>
            </w:r>
            <w:r w:rsidRPr="00CB5093">
              <w:rPr>
                <w:b/>
                <w:bCs/>
                <w:sz w:val="18"/>
              </w:rPr>
              <w:t>985</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9</w:t>
            </w:r>
            <w:r w:rsidR="003032F4">
              <w:rPr>
                <w:sz w:val="18"/>
              </w:rPr>
              <w:t xml:space="preserve"> </w:t>
            </w:r>
            <w:r w:rsidRPr="00466F33">
              <w:rPr>
                <w:sz w:val="18"/>
              </w:rPr>
              <w:t>720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9</w:t>
            </w:r>
            <w:r w:rsidR="003032F4">
              <w:rPr>
                <w:sz w:val="18"/>
              </w:rPr>
              <w:t xml:space="preserve"> </w:t>
            </w:r>
            <w:r w:rsidRPr="00466F33">
              <w:rPr>
                <w:sz w:val="18"/>
              </w:rPr>
              <w:t>233</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16</w:t>
            </w:r>
            <w:r w:rsidR="003032F4" w:rsidRPr="00CB5093">
              <w:rPr>
                <w:b/>
                <w:bCs/>
                <w:sz w:val="18"/>
              </w:rPr>
              <w:t xml:space="preserve"> </w:t>
            </w:r>
            <w:r w:rsidRPr="00CB5093">
              <w:rPr>
                <w:b/>
                <w:bCs/>
                <w:sz w:val="18"/>
              </w:rPr>
              <w:t>222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8</w:t>
            </w:r>
            <w:r w:rsidR="003032F4">
              <w:rPr>
                <w:sz w:val="18"/>
              </w:rPr>
              <w:t xml:space="preserve"> </w:t>
            </w:r>
            <w:r w:rsidRPr="00466F33">
              <w:rPr>
                <w:sz w:val="18"/>
              </w:rPr>
              <w:t>287</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7</w:t>
            </w:r>
            <w:r w:rsidR="003032F4">
              <w:rPr>
                <w:sz w:val="18"/>
              </w:rPr>
              <w:t xml:space="preserve"> </w:t>
            </w:r>
            <w:r w:rsidRPr="00466F33">
              <w:rPr>
                <w:sz w:val="18"/>
              </w:rPr>
              <w:t>904</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Shigellosis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578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291</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283</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552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300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250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Syphilis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5</w:t>
            </w:r>
            <w:r w:rsidR="003032F4" w:rsidRPr="00CB5093">
              <w:rPr>
                <w:b/>
                <w:bCs/>
                <w:sz w:val="18"/>
              </w:rPr>
              <w:t xml:space="preserve"> </w:t>
            </w:r>
            <w:r w:rsidRPr="00CB5093">
              <w:rPr>
                <w:b/>
                <w:bCs/>
                <w:sz w:val="18"/>
              </w:rPr>
              <w:t>018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w:t>
            </w:r>
            <w:r w:rsidR="003032F4">
              <w:rPr>
                <w:sz w:val="18"/>
              </w:rPr>
              <w:t xml:space="preserve"> </w:t>
            </w:r>
            <w:r w:rsidRPr="00466F33">
              <w:rPr>
                <w:sz w:val="18"/>
              </w:rPr>
              <w:t>640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374</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5</w:t>
            </w:r>
            <w:r w:rsidR="003032F4" w:rsidRPr="00CB5093">
              <w:rPr>
                <w:b/>
                <w:bCs/>
                <w:sz w:val="18"/>
              </w:rPr>
              <w:t xml:space="preserve"> </w:t>
            </w:r>
            <w:r w:rsidRPr="00CB5093">
              <w:rPr>
                <w:b/>
                <w:bCs/>
                <w:sz w:val="18"/>
              </w:rPr>
              <w:t>722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5</w:t>
            </w:r>
            <w:r w:rsidR="003032F4">
              <w:rPr>
                <w:sz w:val="18"/>
              </w:rPr>
              <w:t xml:space="preserve"> </w:t>
            </w:r>
            <w:r w:rsidRPr="00466F33">
              <w:rPr>
                <w:sz w:val="18"/>
              </w:rPr>
              <w:t>350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363</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Rabies</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0</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Toxoplasmosis</w:t>
            </w:r>
            <w:r w:rsidR="00DA55DE">
              <w:rPr>
                <w:sz w:val="18"/>
              </w:rPr>
              <w:t xml:space="preserve"> </w:t>
            </w:r>
            <w:proofErr w:type="spellStart"/>
            <w:r w:rsidRPr="00466F33">
              <w:rPr>
                <w:sz w:val="18"/>
              </w:rPr>
              <w:t>connatal</w:t>
            </w:r>
            <w:proofErr w:type="spellEnd"/>
            <w:r w:rsidRPr="00466F33">
              <w:rPr>
                <w:sz w:val="18"/>
              </w:rPr>
              <w:t xml:space="preserve"> infection</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5</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6</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proofErr w:type="spellStart"/>
            <w:r w:rsidRPr="00466F33">
              <w:rPr>
                <w:sz w:val="18"/>
              </w:rPr>
              <w:t>Trichinellosis</w:t>
            </w:r>
            <w:proofErr w:type="spellEnd"/>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14</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8</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6</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Tularaemia</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20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13</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7</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21</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18</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r w:rsidRPr="00466F33">
              <w:rPr>
                <w:sz w:val="18"/>
              </w:rPr>
              <w:t xml:space="preserve">Abdominal typhus </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90</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43</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47</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58</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31</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25</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bookmarkStart w:id="35" w:name="_Toc236631666"/>
            <w:bookmarkStart w:id="36" w:name="_Toc462045557"/>
            <w:r w:rsidRPr="00466F33">
              <w:rPr>
                <w:sz w:val="18"/>
              </w:rPr>
              <w:t>Atrial fibrillation</w:t>
            </w:r>
            <w:bookmarkEnd w:id="35"/>
            <w:bookmarkEnd w:id="36"/>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16</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5</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11</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162</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63</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99</w:t>
            </w:r>
          </w:p>
        </w:tc>
      </w:tr>
      <w:tr w:rsidR="001548B0" w:rsidRPr="00466F33" w:rsidTr="000C0430">
        <w:trPr>
          <w:trHeight w:val="240"/>
        </w:trPr>
        <w:tc>
          <w:tcPr>
            <w:tcW w:w="1509" w:type="dxa"/>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bookmarkStart w:id="37" w:name="_Toc462045558"/>
            <w:r w:rsidRPr="00466F33">
              <w:rPr>
                <w:sz w:val="18"/>
              </w:rPr>
              <w:t>Chicken pox</w:t>
            </w:r>
            <w:bookmarkEnd w:id="37"/>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0</w:t>
            </w:r>
          </w:p>
        </w:tc>
        <w:tc>
          <w:tcPr>
            <w:tcW w:w="976" w:type="dxa"/>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22</w:t>
            </w:r>
            <w:r w:rsidR="003032F4" w:rsidRPr="00CB5093">
              <w:rPr>
                <w:b/>
                <w:bCs/>
                <w:sz w:val="18"/>
              </w:rPr>
              <w:t xml:space="preserve"> </w:t>
            </w:r>
            <w:r w:rsidRPr="00CB5093">
              <w:rPr>
                <w:b/>
                <w:bCs/>
                <w:sz w:val="18"/>
              </w:rPr>
              <w:t>128</w:t>
            </w:r>
          </w:p>
        </w:tc>
        <w:tc>
          <w:tcPr>
            <w:tcW w:w="976"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11</w:t>
            </w:r>
            <w:r w:rsidR="003032F4">
              <w:rPr>
                <w:sz w:val="18"/>
              </w:rPr>
              <w:t xml:space="preserve"> </w:t>
            </w:r>
            <w:r w:rsidRPr="00466F33">
              <w:rPr>
                <w:sz w:val="18"/>
              </w:rPr>
              <w:t>382</w:t>
            </w:r>
          </w:p>
        </w:tc>
        <w:tc>
          <w:tcPr>
            <w:tcW w:w="977" w:type="dxa"/>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10</w:t>
            </w:r>
            <w:r w:rsidR="003032F4">
              <w:rPr>
                <w:sz w:val="18"/>
              </w:rPr>
              <w:t xml:space="preserve"> </w:t>
            </w:r>
            <w:r w:rsidRPr="00466F33">
              <w:rPr>
                <w:sz w:val="18"/>
              </w:rPr>
              <w:t>612</w:t>
            </w:r>
          </w:p>
        </w:tc>
      </w:tr>
      <w:tr w:rsidR="001548B0" w:rsidRPr="00466F33" w:rsidTr="000C0430">
        <w:trPr>
          <w:trHeight w:val="240"/>
        </w:trPr>
        <w:tc>
          <w:tcPr>
            <w:tcW w:w="1509" w:type="dxa"/>
            <w:tcBorders>
              <w:bottom w:val="single" w:sz="4" w:space="0" w:color="auto"/>
            </w:tcBorders>
            <w:shd w:val="clear" w:color="auto" w:fill="auto"/>
            <w:noWrap/>
            <w:vAlign w:val="bottom"/>
          </w:tcPr>
          <w:p w:rsidR="0055273D" w:rsidRPr="00466F33" w:rsidRDefault="0055273D" w:rsidP="000C0430">
            <w:pPr>
              <w:pStyle w:val="SingleTxtG"/>
              <w:suppressAutoHyphens w:val="0"/>
              <w:spacing w:before="40" w:after="40" w:line="220" w:lineRule="exact"/>
              <w:ind w:left="0" w:right="113"/>
              <w:jc w:val="left"/>
              <w:rPr>
                <w:sz w:val="18"/>
              </w:rPr>
            </w:pPr>
            <w:proofErr w:type="spellStart"/>
            <w:r w:rsidRPr="00466F33">
              <w:rPr>
                <w:sz w:val="18"/>
              </w:rPr>
              <w:t>Yersiniosis</w:t>
            </w:r>
            <w:proofErr w:type="spellEnd"/>
          </w:p>
        </w:tc>
        <w:tc>
          <w:tcPr>
            <w:tcW w:w="976" w:type="dxa"/>
            <w:tcBorders>
              <w:bottom w:val="single" w:sz="4" w:space="0" w:color="auto"/>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2</w:t>
            </w:r>
            <w:r w:rsidR="003032F4" w:rsidRPr="00CB5093">
              <w:rPr>
                <w:b/>
                <w:bCs/>
                <w:sz w:val="18"/>
              </w:rPr>
              <w:t xml:space="preserve"> </w:t>
            </w:r>
            <w:r w:rsidRPr="00CB5093">
              <w:rPr>
                <w:b/>
                <w:bCs/>
                <w:sz w:val="18"/>
              </w:rPr>
              <w:t>591</w:t>
            </w:r>
          </w:p>
        </w:tc>
        <w:tc>
          <w:tcPr>
            <w:tcW w:w="977" w:type="dxa"/>
            <w:tcBorders>
              <w:bottom w:val="single" w:sz="4" w:space="0" w:color="auto"/>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r w:rsidR="003032F4">
              <w:rPr>
                <w:sz w:val="18"/>
              </w:rPr>
              <w:t xml:space="preserve"> </w:t>
            </w:r>
            <w:r w:rsidRPr="00466F33">
              <w:rPr>
                <w:sz w:val="18"/>
              </w:rPr>
              <w:t>429</w:t>
            </w:r>
          </w:p>
        </w:tc>
        <w:tc>
          <w:tcPr>
            <w:tcW w:w="976" w:type="dxa"/>
            <w:tcBorders>
              <w:bottom w:val="single" w:sz="4" w:space="0" w:color="auto"/>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r w:rsidR="003032F4">
              <w:rPr>
                <w:sz w:val="18"/>
              </w:rPr>
              <w:t xml:space="preserve"> </w:t>
            </w:r>
            <w:r w:rsidRPr="00466F33">
              <w:rPr>
                <w:sz w:val="18"/>
              </w:rPr>
              <w:t>160</w:t>
            </w:r>
          </w:p>
        </w:tc>
        <w:tc>
          <w:tcPr>
            <w:tcW w:w="976" w:type="dxa"/>
            <w:tcBorders>
              <w:bottom w:val="single" w:sz="4" w:space="0" w:color="auto"/>
            </w:tcBorders>
            <w:shd w:val="clear" w:color="auto" w:fill="auto"/>
            <w:noWrap/>
            <w:vAlign w:val="bottom"/>
          </w:tcPr>
          <w:p w:rsidR="0055273D" w:rsidRPr="00CB5093" w:rsidRDefault="0055273D" w:rsidP="00466F33">
            <w:pPr>
              <w:pStyle w:val="SingleTxtG"/>
              <w:suppressAutoHyphens w:val="0"/>
              <w:spacing w:before="40" w:after="40" w:line="220" w:lineRule="exact"/>
              <w:ind w:left="0" w:right="113"/>
              <w:jc w:val="right"/>
              <w:rPr>
                <w:b/>
                <w:bCs/>
                <w:sz w:val="18"/>
              </w:rPr>
            </w:pPr>
            <w:r w:rsidRPr="00CB5093">
              <w:rPr>
                <w:b/>
                <w:bCs/>
                <w:sz w:val="18"/>
              </w:rPr>
              <w:t>2</w:t>
            </w:r>
            <w:r w:rsidR="003032F4" w:rsidRPr="00CB5093">
              <w:rPr>
                <w:b/>
                <w:bCs/>
                <w:sz w:val="18"/>
              </w:rPr>
              <w:t xml:space="preserve"> </w:t>
            </w:r>
            <w:r w:rsidRPr="00CB5093">
              <w:rPr>
                <w:b/>
                <w:bCs/>
                <w:sz w:val="18"/>
              </w:rPr>
              <w:t>485</w:t>
            </w:r>
          </w:p>
        </w:tc>
        <w:tc>
          <w:tcPr>
            <w:tcW w:w="976" w:type="dxa"/>
            <w:tcBorders>
              <w:bottom w:val="single" w:sz="4" w:space="0" w:color="auto"/>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r w:rsidR="003032F4">
              <w:rPr>
                <w:sz w:val="18"/>
              </w:rPr>
              <w:t xml:space="preserve"> </w:t>
            </w:r>
            <w:r w:rsidRPr="00466F33">
              <w:rPr>
                <w:sz w:val="18"/>
              </w:rPr>
              <w:t>378</w:t>
            </w:r>
          </w:p>
        </w:tc>
        <w:tc>
          <w:tcPr>
            <w:tcW w:w="977" w:type="dxa"/>
            <w:tcBorders>
              <w:bottom w:val="single" w:sz="4" w:space="0" w:color="auto"/>
            </w:tcBorders>
            <w:shd w:val="clear" w:color="auto" w:fill="auto"/>
            <w:vAlign w:val="bottom"/>
          </w:tcPr>
          <w:p w:rsidR="0055273D" w:rsidRPr="00466F33" w:rsidRDefault="0055273D" w:rsidP="00466F33">
            <w:pPr>
              <w:pStyle w:val="SingleTxtG"/>
              <w:suppressAutoHyphens w:val="0"/>
              <w:spacing w:before="40" w:after="40" w:line="220" w:lineRule="exact"/>
              <w:ind w:left="0" w:right="113"/>
              <w:jc w:val="right"/>
              <w:rPr>
                <w:sz w:val="18"/>
              </w:rPr>
            </w:pPr>
            <w:r w:rsidRPr="00466F33">
              <w:rPr>
                <w:sz w:val="18"/>
              </w:rPr>
              <w:t>1</w:t>
            </w:r>
            <w:r w:rsidR="003032F4">
              <w:rPr>
                <w:sz w:val="18"/>
              </w:rPr>
              <w:t xml:space="preserve"> </w:t>
            </w:r>
            <w:r w:rsidRPr="00466F33">
              <w:rPr>
                <w:sz w:val="18"/>
              </w:rPr>
              <w:t>105</w:t>
            </w:r>
          </w:p>
        </w:tc>
      </w:tr>
      <w:tr w:rsidR="00466F33" w:rsidRPr="003032F4" w:rsidTr="000C0430">
        <w:trPr>
          <w:trHeight w:val="240"/>
        </w:trPr>
        <w:tc>
          <w:tcPr>
            <w:tcW w:w="1509" w:type="dxa"/>
            <w:tcBorders>
              <w:top w:val="single" w:sz="4" w:space="0" w:color="auto"/>
              <w:bottom w:val="single" w:sz="12" w:space="0" w:color="auto"/>
            </w:tcBorders>
            <w:shd w:val="clear" w:color="auto" w:fill="auto"/>
            <w:noWrap/>
            <w:vAlign w:val="bottom"/>
          </w:tcPr>
          <w:p w:rsidR="0055273D" w:rsidRPr="003032F4" w:rsidRDefault="003032F4" w:rsidP="000C0430">
            <w:pPr>
              <w:pStyle w:val="SingleTxtG"/>
              <w:suppressAutoHyphens w:val="0"/>
              <w:spacing w:before="80" w:after="80" w:line="220" w:lineRule="exact"/>
              <w:ind w:left="283" w:right="0"/>
              <w:jc w:val="left"/>
              <w:rPr>
                <w:b/>
                <w:bCs/>
                <w:sz w:val="18"/>
              </w:rPr>
            </w:pPr>
            <w:r w:rsidRPr="003032F4">
              <w:rPr>
                <w:b/>
                <w:bCs/>
                <w:sz w:val="18"/>
              </w:rPr>
              <w:t>Total</w:t>
            </w:r>
          </w:p>
        </w:tc>
        <w:tc>
          <w:tcPr>
            <w:tcW w:w="976" w:type="dxa"/>
            <w:tcBorders>
              <w:top w:val="single" w:sz="4" w:space="0" w:color="auto"/>
              <w:bottom w:val="single" w:sz="12" w:space="0" w:color="auto"/>
            </w:tcBorders>
            <w:shd w:val="clear" w:color="auto" w:fill="auto"/>
            <w:noWrap/>
            <w:vAlign w:val="bottom"/>
          </w:tcPr>
          <w:p w:rsidR="0055273D" w:rsidRPr="00CB5093" w:rsidRDefault="0055273D" w:rsidP="003032F4">
            <w:pPr>
              <w:pStyle w:val="SingleTxtG"/>
              <w:suppressAutoHyphens w:val="0"/>
              <w:spacing w:before="80" w:after="80" w:line="220" w:lineRule="exact"/>
              <w:ind w:left="0" w:right="113"/>
              <w:jc w:val="right"/>
              <w:rPr>
                <w:b/>
                <w:bCs/>
                <w:sz w:val="18"/>
              </w:rPr>
            </w:pPr>
            <w:r w:rsidRPr="00CB5093">
              <w:rPr>
                <w:b/>
                <w:bCs/>
                <w:sz w:val="18"/>
              </w:rPr>
              <w:t>329</w:t>
            </w:r>
            <w:r w:rsidR="003032F4" w:rsidRPr="00CB5093">
              <w:rPr>
                <w:b/>
                <w:bCs/>
                <w:sz w:val="18"/>
              </w:rPr>
              <w:t xml:space="preserve"> </w:t>
            </w:r>
            <w:r w:rsidRPr="00CB5093">
              <w:rPr>
                <w:b/>
                <w:bCs/>
                <w:sz w:val="18"/>
              </w:rPr>
              <w:t>728</w:t>
            </w:r>
          </w:p>
        </w:tc>
        <w:tc>
          <w:tcPr>
            <w:tcW w:w="977" w:type="dxa"/>
            <w:tcBorders>
              <w:top w:val="single" w:sz="4" w:space="0" w:color="auto"/>
              <w:bottom w:val="single" w:sz="12" w:space="0" w:color="auto"/>
            </w:tcBorders>
            <w:shd w:val="clear" w:color="auto" w:fill="auto"/>
            <w:vAlign w:val="bottom"/>
          </w:tcPr>
          <w:p w:rsidR="0055273D" w:rsidRPr="003032F4" w:rsidRDefault="0055273D" w:rsidP="003032F4">
            <w:pPr>
              <w:pStyle w:val="SingleTxtG"/>
              <w:suppressAutoHyphens w:val="0"/>
              <w:spacing w:before="80" w:after="80" w:line="220" w:lineRule="exact"/>
              <w:ind w:left="0" w:right="113"/>
              <w:jc w:val="right"/>
              <w:rPr>
                <w:b/>
                <w:bCs/>
                <w:sz w:val="18"/>
              </w:rPr>
            </w:pPr>
            <w:r w:rsidRPr="003032F4">
              <w:rPr>
                <w:b/>
                <w:bCs/>
                <w:sz w:val="18"/>
              </w:rPr>
              <w:t>164</w:t>
            </w:r>
            <w:r w:rsidR="003032F4" w:rsidRPr="003032F4">
              <w:rPr>
                <w:b/>
                <w:bCs/>
                <w:sz w:val="18"/>
              </w:rPr>
              <w:t xml:space="preserve"> </w:t>
            </w:r>
            <w:r w:rsidRPr="003032F4">
              <w:rPr>
                <w:b/>
                <w:bCs/>
                <w:sz w:val="18"/>
              </w:rPr>
              <w:t>000</w:t>
            </w:r>
          </w:p>
        </w:tc>
        <w:tc>
          <w:tcPr>
            <w:tcW w:w="976" w:type="dxa"/>
            <w:tcBorders>
              <w:top w:val="single" w:sz="4" w:space="0" w:color="auto"/>
              <w:bottom w:val="single" w:sz="12" w:space="0" w:color="auto"/>
            </w:tcBorders>
            <w:shd w:val="clear" w:color="auto" w:fill="auto"/>
            <w:vAlign w:val="bottom"/>
          </w:tcPr>
          <w:p w:rsidR="0055273D" w:rsidRPr="003032F4" w:rsidRDefault="0055273D" w:rsidP="003032F4">
            <w:pPr>
              <w:pStyle w:val="SingleTxtG"/>
              <w:suppressAutoHyphens w:val="0"/>
              <w:spacing w:before="80" w:after="80" w:line="220" w:lineRule="exact"/>
              <w:ind w:left="0" w:right="113"/>
              <w:jc w:val="right"/>
              <w:rPr>
                <w:b/>
                <w:bCs/>
                <w:sz w:val="18"/>
              </w:rPr>
            </w:pPr>
            <w:r w:rsidRPr="003032F4">
              <w:rPr>
                <w:b/>
                <w:bCs/>
                <w:sz w:val="18"/>
              </w:rPr>
              <w:t>164</w:t>
            </w:r>
            <w:r w:rsidR="003032F4" w:rsidRPr="003032F4">
              <w:rPr>
                <w:b/>
                <w:bCs/>
                <w:sz w:val="18"/>
              </w:rPr>
              <w:t xml:space="preserve"> </w:t>
            </w:r>
            <w:r w:rsidRPr="003032F4">
              <w:rPr>
                <w:b/>
                <w:bCs/>
                <w:sz w:val="18"/>
              </w:rPr>
              <w:t>953</w:t>
            </w:r>
          </w:p>
        </w:tc>
        <w:tc>
          <w:tcPr>
            <w:tcW w:w="976" w:type="dxa"/>
            <w:tcBorders>
              <w:top w:val="single" w:sz="4" w:space="0" w:color="auto"/>
              <w:bottom w:val="single" w:sz="12" w:space="0" w:color="auto"/>
            </w:tcBorders>
            <w:shd w:val="clear" w:color="auto" w:fill="auto"/>
            <w:noWrap/>
            <w:vAlign w:val="bottom"/>
          </w:tcPr>
          <w:p w:rsidR="0055273D" w:rsidRPr="00CB5093" w:rsidRDefault="0055273D" w:rsidP="003032F4">
            <w:pPr>
              <w:pStyle w:val="SingleTxtG"/>
              <w:suppressAutoHyphens w:val="0"/>
              <w:spacing w:before="80" w:after="80" w:line="220" w:lineRule="exact"/>
              <w:ind w:left="0" w:right="113"/>
              <w:jc w:val="right"/>
              <w:rPr>
                <w:b/>
                <w:bCs/>
                <w:sz w:val="18"/>
              </w:rPr>
            </w:pPr>
            <w:r w:rsidRPr="00CB5093">
              <w:rPr>
                <w:b/>
                <w:bCs/>
                <w:sz w:val="18"/>
              </w:rPr>
              <w:t>277</w:t>
            </w:r>
            <w:r w:rsidR="003032F4" w:rsidRPr="00CB5093">
              <w:rPr>
                <w:b/>
                <w:bCs/>
                <w:sz w:val="18"/>
              </w:rPr>
              <w:t xml:space="preserve"> </w:t>
            </w:r>
            <w:r w:rsidRPr="00CB5093">
              <w:rPr>
                <w:b/>
                <w:bCs/>
                <w:sz w:val="18"/>
              </w:rPr>
              <w:t>234</w:t>
            </w:r>
          </w:p>
        </w:tc>
        <w:tc>
          <w:tcPr>
            <w:tcW w:w="976" w:type="dxa"/>
            <w:tcBorders>
              <w:top w:val="single" w:sz="4" w:space="0" w:color="auto"/>
              <w:bottom w:val="single" w:sz="12" w:space="0" w:color="auto"/>
            </w:tcBorders>
            <w:shd w:val="clear" w:color="auto" w:fill="auto"/>
            <w:vAlign w:val="bottom"/>
          </w:tcPr>
          <w:p w:rsidR="0055273D" w:rsidRPr="003032F4" w:rsidRDefault="0055273D" w:rsidP="003032F4">
            <w:pPr>
              <w:pStyle w:val="SingleTxtG"/>
              <w:suppressAutoHyphens w:val="0"/>
              <w:spacing w:before="80" w:after="80" w:line="220" w:lineRule="exact"/>
              <w:ind w:left="0" w:right="113"/>
              <w:jc w:val="right"/>
              <w:rPr>
                <w:b/>
                <w:bCs/>
                <w:sz w:val="18"/>
              </w:rPr>
            </w:pPr>
            <w:r w:rsidRPr="003032F4">
              <w:rPr>
                <w:b/>
                <w:bCs/>
                <w:sz w:val="18"/>
              </w:rPr>
              <w:t>139</w:t>
            </w:r>
            <w:r w:rsidR="003032F4" w:rsidRPr="003032F4">
              <w:rPr>
                <w:b/>
                <w:bCs/>
                <w:sz w:val="18"/>
              </w:rPr>
              <w:t xml:space="preserve"> </w:t>
            </w:r>
            <w:r w:rsidRPr="003032F4">
              <w:rPr>
                <w:b/>
                <w:bCs/>
                <w:sz w:val="18"/>
              </w:rPr>
              <w:t>807</w:t>
            </w:r>
          </w:p>
        </w:tc>
        <w:tc>
          <w:tcPr>
            <w:tcW w:w="977" w:type="dxa"/>
            <w:tcBorders>
              <w:top w:val="single" w:sz="4" w:space="0" w:color="auto"/>
              <w:bottom w:val="single" w:sz="12" w:space="0" w:color="auto"/>
            </w:tcBorders>
            <w:shd w:val="clear" w:color="auto" w:fill="auto"/>
            <w:vAlign w:val="bottom"/>
          </w:tcPr>
          <w:p w:rsidR="0055273D" w:rsidRPr="003032F4" w:rsidRDefault="0055273D" w:rsidP="003032F4">
            <w:pPr>
              <w:pStyle w:val="SingleTxtG"/>
              <w:suppressAutoHyphens w:val="0"/>
              <w:spacing w:before="80" w:after="80" w:line="220" w:lineRule="exact"/>
              <w:ind w:left="0" w:right="113"/>
              <w:jc w:val="right"/>
              <w:rPr>
                <w:b/>
                <w:bCs/>
                <w:sz w:val="18"/>
              </w:rPr>
            </w:pPr>
            <w:r w:rsidRPr="003032F4">
              <w:rPr>
                <w:b/>
                <w:bCs/>
                <w:sz w:val="18"/>
              </w:rPr>
              <w:t>136</w:t>
            </w:r>
            <w:r w:rsidR="003032F4" w:rsidRPr="003032F4">
              <w:rPr>
                <w:b/>
                <w:bCs/>
                <w:sz w:val="18"/>
              </w:rPr>
              <w:t xml:space="preserve"> </w:t>
            </w:r>
            <w:r w:rsidRPr="003032F4">
              <w:rPr>
                <w:b/>
                <w:bCs/>
                <w:sz w:val="18"/>
              </w:rPr>
              <w:t>492</w:t>
            </w:r>
          </w:p>
        </w:tc>
      </w:tr>
    </w:tbl>
    <w:p w:rsidR="001548B0" w:rsidRDefault="001548B0">
      <w:r>
        <w:br w:type="page"/>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65"/>
        <w:gridCol w:w="877"/>
        <w:gridCol w:w="874"/>
        <w:gridCol w:w="875"/>
        <w:gridCol w:w="874"/>
        <w:gridCol w:w="875"/>
        <w:gridCol w:w="875"/>
        <w:gridCol w:w="874"/>
        <w:gridCol w:w="875"/>
        <w:gridCol w:w="875"/>
      </w:tblGrid>
      <w:tr w:rsidR="007367A4" w:rsidRPr="007367A4" w:rsidTr="00AD302F">
        <w:trPr>
          <w:trHeight w:val="240"/>
          <w:tblHeader/>
        </w:trPr>
        <w:tc>
          <w:tcPr>
            <w:tcW w:w="1765" w:type="dxa"/>
            <w:tcBorders>
              <w:top w:val="single" w:sz="4" w:space="0" w:color="auto"/>
              <w:bottom w:val="nil"/>
            </w:tcBorders>
            <w:shd w:val="clear" w:color="auto" w:fill="auto"/>
            <w:vAlign w:val="bottom"/>
          </w:tcPr>
          <w:p w:rsidR="0055273D" w:rsidRPr="007367A4" w:rsidRDefault="0055273D" w:rsidP="001548B0">
            <w:pPr>
              <w:pStyle w:val="SingleTxtG"/>
              <w:pageBreakBefore/>
              <w:suppressAutoHyphens w:val="0"/>
              <w:spacing w:before="80" w:after="80" w:line="200" w:lineRule="exact"/>
              <w:ind w:left="0" w:right="113"/>
              <w:jc w:val="left"/>
              <w:rPr>
                <w:i/>
                <w:sz w:val="16"/>
              </w:rPr>
            </w:pPr>
          </w:p>
        </w:tc>
        <w:tc>
          <w:tcPr>
            <w:tcW w:w="877" w:type="dxa"/>
            <w:tcBorders>
              <w:top w:val="single" w:sz="4" w:space="0" w:color="auto"/>
              <w:bottom w:val="single" w:sz="4" w:space="0" w:color="auto"/>
            </w:tcBorders>
            <w:shd w:val="clear" w:color="auto" w:fill="auto"/>
            <w:noWrap/>
            <w:vAlign w:val="bottom"/>
          </w:tcPr>
          <w:p w:rsidR="0055273D" w:rsidRPr="00AD302F" w:rsidRDefault="0055273D" w:rsidP="007367A4">
            <w:pPr>
              <w:pStyle w:val="SingleTxtG"/>
              <w:suppressAutoHyphens w:val="0"/>
              <w:spacing w:before="80" w:after="80" w:line="200" w:lineRule="exact"/>
              <w:ind w:left="0" w:right="113"/>
              <w:jc w:val="right"/>
              <w:rPr>
                <w:b/>
                <w:bCs/>
                <w:i/>
                <w:sz w:val="16"/>
              </w:rPr>
            </w:pPr>
            <w:r w:rsidRPr="00AD302F">
              <w:rPr>
                <w:b/>
                <w:bCs/>
                <w:i/>
                <w:sz w:val="16"/>
              </w:rPr>
              <w:t>2010</w:t>
            </w:r>
          </w:p>
        </w:tc>
        <w:tc>
          <w:tcPr>
            <w:tcW w:w="874" w:type="dxa"/>
            <w:tcBorders>
              <w:top w:val="single" w:sz="4" w:space="0" w:color="auto"/>
              <w:bottom w:val="single" w:sz="4" w:space="0" w:color="auto"/>
            </w:tcBorders>
            <w:shd w:val="clear" w:color="auto" w:fill="auto"/>
            <w:vAlign w:val="bottom"/>
          </w:tcPr>
          <w:p w:rsidR="0055273D" w:rsidRPr="007367A4" w:rsidRDefault="0055273D" w:rsidP="007367A4">
            <w:pPr>
              <w:pStyle w:val="SingleTxtG"/>
              <w:suppressAutoHyphens w:val="0"/>
              <w:spacing w:before="80" w:after="80" w:line="200" w:lineRule="exact"/>
              <w:ind w:left="0" w:right="113"/>
              <w:jc w:val="right"/>
              <w:rPr>
                <w:i/>
                <w:sz w:val="16"/>
              </w:rPr>
            </w:pPr>
            <w:r w:rsidRPr="007367A4">
              <w:rPr>
                <w:i/>
                <w:sz w:val="16"/>
              </w:rPr>
              <w:t>2010</w:t>
            </w:r>
          </w:p>
        </w:tc>
        <w:tc>
          <w:tcPr>
            <w:tcW w:w="875" w:type="dxa"/>
            <w:tcBorders>
              <w:top w:val="single" w:sz="4" w:space="0" w:color="auto"/>
              <w:bottom w:val="single" w:sz="4" w:space="0" w:color="auto"/>
              <w:right w:val="single" w:sz="24" w:space="0" w:color="FFFFFF" w:themeColor="background1"/>
            </w:tcBorders>
            <w:shd w:val="clear" w:color="auto" w:fill="auto"/>
            <w:vAlign w:val="bottom"/>
          </w:tcPr>
          <w:p w:rsidR="0055273D" w:rsidRPr="007367A4" w:rsidRDefault="0055273D" w:rsidP="007367A4">
            <w:pPr>
              <w:pStyle w:val="SingleTxtG"/>
              <w:suppressAutoHyphens w:val="0"/>
              <w:spacing w:before="80" w:after="80" w:line="200" w:lineRule="exact"/>
              <w:ind w:left="0" w:right="113"/>
              <w:jc w:val="right"/>
              <w:rPr>
                <w:i/>
                <w:sz w:val="16"/>
              </w:rPr>
            </w:pPr>
            <w:r w:rsidRPr="007367A4">
              <w:rPr>
                <w:i/>
                <w:sz w:val="16"/>
              </w:rPr>
              <w:t>2010</w:t>
            </w:r>
          </w:p>
        </w:tc>
        <w:tc>
          <w:tcPr>
            <w:tcW w:w="874" w:type="dxa"/>
            <w:tcBorders>
              <w:top w:val="single" w:sz="4" w:space="0" w:color="auto"/>
              <w:left w:val="single" w:sz="24" w:space="0" w:color="FFFFFF" w:themeColor="background1"/>
              <w:bottom w:val="single" w:sz="4" w:space="0" w:color="auto"/>
            </w:tcBorders>
            <w:shd w:val="clear" w:color="auto" w:fill="auto"/>
            <w:noWrap/>
            <w:vAlign w:val="bottom"/>
          </w:tcPr>
          <w:p w:rsidR="0055273D" w:rsidRPr="00AD302F" w:rsidRDefault="0055273D" w:rsidP="007367A4">
            <w:pPr>
              <w:pStyle w:val="SingleTxtG"/>
              <w:suppressAutoHyphens w:val="0"/>
              <w:spacing w:before="80" w:after="80" w:line="200" w:lineRule="exact"/>
              <w:ind w:left="0" w:right="113"/>
              <w:jc w:val="right"/>
              <w:rPr>
                <w:b/>
                <w:bCs/>
                <w:i/>
                <w:sz w:val="16"/>
              </w:rPr>
            </w:pPr>
            <w:r w:rsidRPr="00AD302F">
              <w:rPr>
                <w:b/>
                <w:bCs/>
                <w:i/>
                <w:sz w:val="16"/>
              </w:rPr>
              <w:t>2011</w:t>
            </w:r>
          </w:p>
        </w:tc>
        <w:tc>
          <w:tcPr>
            <w:tcW w:w="875" w:type="dxa"/>
            <w:tcBorders>
              <w:top w:val="single" w:sz="4" w:space="0" w:color="auto"/>
              <w:bottom w:val="single" w:sz="4" w:space="0" w:color="auto"/>
            </w:tcBorders>
            <w:shd w:val="clear" w:color="auto" w:fill="auto"/>
            <w:vAlign w:val="bottom"/>
          </w:tcPr>
          <w:p w:rsidR="0055273D" w:rsidRPr="007367A4" w:rsidRDefault="0055273D" w:rsidP="007367A4">
            <w:pPr>
              <w:pStyle w:val="SingleTxtG"/>
              <w:suppressAutoHyphens w:val="0"/>
              <w:spacing w:before="80" w:after="80" w:line="200" w:lineRule="exact"/>
              <w:ind w:left="0" w:right="113"/>
              <w:jc w:val="right"/>
              <w:rPr>
                <w:i/>
                <w:sz w:val="16"/>
              </w:rPr>
            </w:pPr>
            <w:r w:rsidRPr="007367A4">
              <w:rPr>
                <w:i/>
                <w:sz w:val="16"/>
              </w:rPr>
              <w:t>2011</w:t>
            </w:r>
          </w:p>
        </w:tc>
        <w:tc>
          <w:tcPr>
            <w:tcW w:w="875" w:type="dxa"/>
            <w:tcBorders>
              <w:top w:val="single" w:sz="4" w:space="0" w:color="auto"/>
              <w:bottom w:val="single" w:sz="4" w:space="0" w:color="auto"/>
              <w:right w:val="single" w:sz="24" w:space="0" w:color="FFFFFF" w:themeColor="background1"/>
            </w:tcBorders>
            <w:shd w:val="clear" w:color="auto" w:fill="auto"/>
            <w:vAlign w:val="bottom"/>
          </w:tcPr>
          <w:p w:rsidR="0055273D" w:rsidRPr="007367A4" w:rsidRDefault="0055273D" w:rsidP="007367A4">
            <w:pPr>
              <w:pStyle w:val="SingleTxtG"/>
              <w:suppressAutoHyphens w:val="0"/>
              <w:spacing w:before="80" w:after="80" w:line="200" w:lineRule="exact"/>
              <w:ind w:left="0" w:right="113"/>
              <w:jc w:val="right"/>
              <w:rPr>
                <w:i/>
                <w:sz w:val="16"/>
              </w:rPr>
            </w:pPr>
            <w:r w:rsidRPr="007367A4">
              <w:rPr>
                <w:i/>
                <w:sz w:val="16"/>
              </w:rPr>
              <w:t>2011</w:t>
            </w:r>
          </w:p>
        </w:tc>
        <w:tc>
          <w:tcPr>
            <w:tcW w:w="874" w:type="dxa"/>
            <w:tcBorders>
              <w:top w:val="single" w:sz="4" w:space="0" w:color="auto"/>
              <w:left w:val="single" w:sz="24" w:space="0" w:color="FFFFFF" w:themeColor="background1"/>
              <w:bottom w:val="single" w:sz="4" w:space="0" w:color="auto"/>
            </w:tcBorders>
            <w:shd w:val="clear" w:color="auto" w:fill="auto"/>
            <w:vAlign w:val="bottom"/>
          </w:tcPr>
          <w:p w:rsidR="0055273D" w:rsidRPr="00AD302F" w:rsidRDefault="0055273D" w:rsidP="007367A4">
            <w:pPr>
              <w:pStyle w:val="SingleTxtG"/>
              <w:suppressAutoHyphens w:val="0"/>
              <w:spacing w:before="80" w:after="80" w:line="200" w:lineRule="exact"/>
              <w:ind w:left="0" w:right="113"/>
              <w:jc w:val="right"/>
              <w:rPr>
                <w:b/>
                <w:bCs/>
                <w:i/>
                <w:sz w:val="16"/>
              </w:rPr>
            </w:pPr>
            <w:r w:rsidRPr="00AD302F">
              <w:rPr>
                <w:b/>
                <w:bCs/>
                <w:i/>
                <w:sz w:val="16"/>
              </w:rPr>
              <w:t>2012</w:t>
            </w:r>
          </w:p>
        </w:tc>
        <w:tc>
          <w:tcPr>
            <w:tcW w:w="875" w:type="dxa"/>
            <w:tcBorders>
              <w:top w:val="single" w:sz="4" w:space="0" w:color="auto"/>
              <w:bottom w:val="single" w:sz="4" w:space="0" w:color="auto"/>
            </w:tcBorders>
            <w:shd w:val="clear" w:color="auto" w:fill="auto"/>
            <w:vAlign w:val="bottom"/>
          </w:tcPr>
          <w:p w:rsidR="0055273D" w:rsidRPr="007367A4" w:rsidRDefault="0055273D" w:rsidP="007367A4">
            <w:pPr>
              <w:pStyle w:val="SingleTxtG"/>
              <w:suppressAutoHyphens w:val="0"/>
              <w:spacing w:before="80" w:after="80" w:line="200" w:lineRule="exact"/>
              <w:ind w:left="0" w:right="113"/>
              <w:jc w:val="right"/>
              <w:rPr>
                <w:i/>
                <w:sz w:val="16"/>
              </w:rPr>
            </w:pPr>
            <w:r w:rsidRPr="007367A4">
              <w:rPr>
                <w:i/>
                <w:sz w:val="16"/>
              </w:rPr>
              <w:t>2012</w:t>
            </w:r>
          </w:p>
        </w:tc>
        <w:tc>
          <w:tcPr>
            <w:tcW w:w="875" w:type="dxa"/>
            <w:tcBorders>
              <w:top w:val="single" w:sz="4" w:space="0" w:color="auto"/>
              <w:bottom w:val="single" w:sz="4" w:space="0" w:color="auto"/>
            </w:tcBorders>
            <w:shd w:val="clear" w:color="auto" w:fill="auto"/>
            <w:vAlign w:val="bottom"/>
          </w:tcPr>
          <w:p w:rsidR="0055273D" w:rsidRPr="007367A4" w:rsidRDefault="0055273D" w:rsidP="007367A4">
            <w:pPr>
              <w:pStyle w:val="SingleTxtG"/>
              <w:suppressAutoHyphens w:val="0"/>
              <w:spacing w:before="80" w:after="80" w:line="200" w:lineRule="exact"/>
              <w:ind w:left="0" w:right="113"/>
              <w:jc w:val="right"/>
              <w:rPr>
                <w:i/>
                <w:sz w:val="16"/>
              </w:rPr>
            </w:pPr>
            <w:r w:rsidRPr="007367A4">
              <w:rPr>
                <w:i/>
                <w:sz w:val="16"/>
              </w:rPr>
              <w:t>2012</w:t>
            </w:r>
          </w:p>
        </w:tc>
      </w:tr>
      <w:tr w:rsidR="007367A4" w:rsidRPr="007367A4" w:rsidTr="00AD302F">
        <w:trPr>
          <w:trHeight w:val="240"/>
          <w:tblHeader/>
        </w:trPr>
        <w:tc>
          <w:tcPr>
            <w:tcW w:w="1765" w:type="dxa"/>
            <w:tcBorders>
              <w:top w:val="nil"/>
              <w:bottom w:val="single" w:sz="12" w:space="0" w:color="auto"/>
            </w:tcBorders>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p>
        </w:tc>
        <w:tc>
          <w:tcPr>
            <w:tcW w:w="877" w:type="dxa"/>
            <w:tcBorders>
              <w:top w:val="single" w:sz="4" w:space="0" w:color="auto"/>
              <w:bottom w:val="single" w:sz="12" w:space="0" w:color="auto"/>
            </w:tcBorders>
            <w:shd w:val="clear" w:color="auto" w:fill="auto"/>
            <w:noWrap/>
            <w:vAlign w:val="bottom"/>
          </w:tcPr>
          <w:p w:rsidR="0055273D" w:rsidRPr="00AD302F" w:rsidRDefault="0055273D" w:rsidP="00AD302F">
            <w:pPr>
              <w:pStyle w:val="SingleTxtG"/>
              <w:suppressAutoHyphens w:val="0"/>
              <w:spacing w:before="80" w:after="80" w:line="200" w:lineRule="exact"/>
              <w:ind w:left="0" w:right="113"/>
              <w:jc w:val="right"/>
              <w:rPr>
                <w:b/>
                <w:bCs/>
                <w:i/>
                <w:sz w:val="16"/>
              </w:rPr>
            </w:pPr>
            <w:r w:rsidRPr="00AD302F">
              <w:rPr>
                <w:b/>
                <w:bCs/>
                <w:i/>
                <w:sz w:val="16"/>
              </w:rPr>
              <w:t>Total</w:t>
            </w:r>
          </w:p>
        </w:tc>
        <w:tc>
          <w:tcPr>
            <w:tcW w:w="874" w:type="dxa"/>
            <w:tcBorders>
              <w:top w:val="single" w:sz="4" w:space="0" w:color="auto"/>
              <w:bottom w:val="single" w:sz="12" w:space="0" w:color="auto"/>
            </w:tcBorders>
            <w:shd w:val="clear" w:color="auto" w:fill="auto"/>
            <w:vAlign w:val="bottom"/>
          </w:tcPr>
          <w:p w:rsidR="0055273D" w:rsidRPr="00AD302F" w:rsidRDefault="0055273D" w:rsidP="00AD302F">
            <w:pPr>
              <w:pStyle w:val="SingleTxtG"/>
              <w:suppressAutoHyphens w:val="0"/>
              <w:spacing w:before="80" w:after="80" w:line="200" w:lineRule="exact"/>
              <w:ind w:left="0" w:right="113"/>
              <w:jc w:val="right"/>
              <w:rPr>
                <w:i/>
                <w:sz w:val="16"/>
              </w:rPr>
            </w:pPr>
            <w:r w:rsidRPr="00AD302F">
              <w:rPr>
                <w:i/>
                <w:sz w:val="16"/>
              </w:rPr>
              <w:t>Male</w:t>
            </w:r>
          </w:p>
        </w:tc>
        <w:tc>
          <w:tcPr>
            <w:tcW w:w="875" w:type="dxa"/>
            <w:tcBorders>
              <w:top w:val="single" w:sz="4" w:space="0" w:color="auto"/>
              <w:bottom w:val="single" w:sz="12" w:space="0" w:color="auto"/>
              <w:right w:val="single" w:sz="24" w:space="0" w:color="FFFFFF" w:themeColor="background1"/>
            </w:tcBorders>
            <w:shd w:val="clear" w:color="auto" w:fill="auto"/>
            <w:vAlign w:val="bottom"/>
          </w:tcPr>
          <w:p w:rsidR="0055273D" w:rsidRPr="00AD302F" w:rsidRDefault="0055273D" w:rsidP="00AD302F">
            <w:pPr>
              <w:pStyle w:val="SingleTxtG"/>
              <w:suppressAutoHyphens w:val="0"/>
              <w:spacing w:before="80" w:after="80" w:line="200" w:lineRule="exact"/>
              <w:ind w:left="0" w:right="113"/>
              <w:jc w:val="right"/>
              <w:rPr>
                <w:i/>
                <w:sz w:val="16"/>
              </w:rPr>
            </w:pPr>
            <w:r w:rsidRPr="00AD302F">
              <w:rPr>
                <w:i/>
                <w:sz w:val="16"/>
              </w:rPr>
              <w:t>Female</w:t>
            </w:r>
          </w:p>
        </w:tc>
        <w:tc>
          <w:tcPr>
            <w:tcW w:w="874" w:type="dxa"/>
            <w:tcBorders>
              <w:top w:val="single" w:sz="4" w:space="0" w:color="auto"/>
              <w:left w:val="single" w:sz="24" w:space="0" w:color="FFFFFF" w:themeColor="background1"/>
              <w:bottom w:val="single" w:sz="12" w:space="0" w:color="auto"/>
            </w:tcBorders>
            <w:shd w:val="clear" w:color="auto" w:fill="auto"/>
            <w:noWrap/>
            <w:vAlign w:val="bottom"/>
          </w:tcPr>
          <w:p w:rsidR="0055273D" w:rsidRPr="00AD302F" w:rsidRDefault="0055273D" w:rsidP="00AD302F">
            <w:pPr>
              <w:pStyle w:val="SingleTxtG"/>
              <w:suppressAutoHyphens w:val="0"/>
              <w:spacing w:before="80" w:after="80" w:line="200" w:lineRule="exact"/>
              <w:ind w:left="0" w:right="113"/>
              <w:jc w:val="right"/>
              <w:rPr>
                <w:b/>
                <w:bCs/>
                <w:i/>
                <w:sz w:val="16"/>
              </w:rPr>
            </w:pPr>
            <w:r w:rsidRPr="00AD302F">
              <w:rPr>
                <w:b/>
                <w:bCs/>
                <w:i/>
                <w:sz w:val="16"/>
              </w:rPr>
              <w:t>Total</w:t>
            </w:r>
          </w:p>
        </w:tc>
        <w:tc>
          <w:tcPr>
            <w:tcW w:w="875" w:type="dxa"/>
            <w:tcBorders>
              <w:top w:val="single" w:sz="4" w:space="0" w:color="auto"/>
              <w:bottom w:val="single" w:sz="12" w:space="0" w:color="auto"/>
            </w:tcBorders>
            <w:shd w:val="clear" w:color="auto" w:fill="auto"/>
            <w:vAlign w:val="bottom"/>
          </w:tcPr>
          <w:p w:rsidR="0055273D" w:rsidRPr="00AD302F" w:rsidRDefault="0055273D" w:rsidP="00AD302F">
            <w:pPr>
              <w:pStyle w:val="SingleTxtG"/>
              <w:suppressAutoHyphens w:val="0"/>
              <w:spacing w:before="80" w:after="80" w:line="200" w:lineRule="exact"/>
              <w:ind w:left="0" w:right="113"/>
              <w:jc w:val="right"/>
              <w:rPr>
                <w:i/>
                <w:sz w:val="16"/>
              </w:rPr>
            </w:pPr>
            <w:r w:rsidRPr="00AD302F">
              <w:rPr>
                <w:i/>
                <w:sz w:val="16"/>
              </w:rPr>
              <w:t>Male</w:t>
            </w:r>
          </w:p>
        </w:tc>
        <w:tc>
          <w:tcPr>
            <w:tcW w:w="875" w:type="dxa"/>
            <w:tcBorders>
              <w:top w:val="single" w:sz="4" w:space="0" w:color="auto"/>
              <w:bottom w:val="single" w:sz="12" w:space="0" w:color="auto"/>
              <w:right w:val="single" w:sz="24" w:space="0" w:color="FFFFFF" w:themeColor="background1"/>
            </w:tcBorders>
            <w:shd w:val="clear" w:color="auto" w:fill="auto"/>
            <w:vAlign w:val="bottom"/>
          </w:tcPr>
          <w:p w:rsidR="0055273D" w:rsidRPr="00AD302F" w:rsidRDefault="0055273D" w:rsidP="00AD302F">
            <w:pPr>
              <w:pStyle w:val="SingleTxtG"/>
              <w:suppressAutoHyphens w:val="0"/>
              <w:spacing w:before="80" w:after="80" w:line="200" w:lineRule="exact"/>
              <w:ind w:left="0" w:right="113"/>
              <w:jc w:val="right"/>
              <w:rPr>
                <w:i/>
                <w:sz w:val="16"/>
              </w:rPr>
            </w:pPr>
            <w:r w:rsidRPr="00AD302F">
              <w:rPr>
                <w:i/>
                <w:sz w:val="16"/>
              </w:rPr>
              <w:t>Female</w:t>
            </w:r>
          </w:p>
        </w:tc>
        <w:tc>
          <w:tcPr>
            <w:tcW w:w="874" w:type="dxa"/>
            <w:tcBorders>
              <w:top w:val="single" w:sz="4" w:space="0" w:color="auto"/>
              <w:left w:val="single" w:sz="24" w:space="0" w:color="FFFFFF" w:themeColor="background1"/>
              <w:bottom w:val="single" w:sz="12" w:space="0" w:color="auto"/>
            </w:tcBorders>
            <w:shd w:val="clear" w:color="auto" w:fill="auto"/>
            <w:vAlign w:val="bottom"/>
          </w:tcPr>
          <w:p w:rsidR="0055273D" w:rsidRPr="00AD302F" w:rsidRDefault="0055273D" w:rsidP="00AD302F">
            <w:pPr>
              <w:pStyle w:val="SingleTxtG"/>
              <w:suppressAutoHyphens w:val="0"/>
              <w:spacing w:before="80" w:after="80" w:line="200" w:lineRule="exact"/>
              <w:ind w:left="0" w:right="113"/>
              <w:jc w:val="right"/>
              <w:rPr>
                <w:b/>
                <w:bCs/>
                <w:i/>
                <w:sz w:val="16"/>
              </w:rPr>
            </w:pPr>
            <w:r w:rsidRPr="00AD302F">
              <w:rPr>
                <w:b/>
                <w:bCs/>
                <w:i/>
                <w:sz w:val="16"/>
              </w:rPr>
              <w:t>Total</w:t>
            </w:r>
          </w:p>
        </w:tc>
        <w:tc>
          <w:tcPr>
            <w:tcW w:w="875" w:type="dxa"/>
            <w:tcBorders>
              <w:top w:val="single" w:sz="4" w:space="0" w:color="auto"/>
              <w:bottom w:val="single" w:sz="12" w:space="0" w:color="auto"/>
            </w:tcBorders>
            <w:shd w:val="clear" w:color="auto" w:fill="auto"/>
            <w:vAlign w:val="bottom"/>
          </w:tcPr>
          <w:p w:rsidR="0055273D" w:rsidRPr="00AD302F" w:rsidRDefault="0055273D" w:rsidP="00AD302F">
            <w:pPr>
              <w:pStyle w:val="SingleTxtG"/>
              <w:suppressAutoHyphens w:val="0"/>
              <w:spacing w:before="80" w:after="80" w:line="200" w:lineRule="exact"/>
              <w:ind w:left="0" w:right="113"/>
              <w:jc w:val="right"/>
              <w:rPr>
                <w:i/>
                <w:sz w:val="16"/>
              </w:rPr>
            </w:pPr>
            <w:r w:rsidRPr="00AD302F">
              <w:rPr>
                <w:i/>
                <w:sz w:val="16"/>
              </w:rPr>
              <w:t>Male</w:t>
            </w:r>
          </w:p>
        </w:tc>
        <w:tc>
          <w:tcPr>
            <w:tcW w:w="875" w:type="dxa"/>
            <w:tcBorders>
              <w:top w:val="single" w:sz="4" w:space="0" w:color="auto"/>
              <w:bottom w:val="single" w:sz="12" w:space="0" w:color="auto"/>
            </w:tcBorders>
            <w:shd w:val="clear" w:color="auto" w:fill="auto"/>
            <w:vAlign w:val="bottom"/>
          </w:tcPr>
          <w:p w:rsidR="0055273D" w:rsidRPr="00AD302F" w:rsidRDefault="0055273D" w:rsidP="00AD302F">
            <w:pPr>
              <w:pStyle w:val="SingleTxtG"/>
              <w:suppressAutoHyphens w:val="0"/>
              <w:spacing w:before="80" w:after="80" w:line="200" w:lineRule="exact"/>
              <w:ind w:left="0" w:right="113"/>
              <w:jc w:val="right"/>
              <w:rPr>
                <w:i/>
                <w:sz w:val="16"/>
              </w:rPr>
            </w:pPr>
            <w:r w:rsidRPr="00AD302F">
              <w:rPr>
                <w:i/>
                <w:sz w:val="16"/>
              </w:rPr>
              <w:t>Female</w:t>
            </w:r>
          </w:p>
        </w:tc>
      </w:tr>
      <w:tr w:rsidR="007367A4" w:rsidRPr="007367A4" w:rsidTr="001548B0">
        <w:trPr>
          <w:trHeight w:val="240"/>
        </w:trPr>
        <w:tc>
          <w:tcPr>
            <w:tcW w:w="1765" w:type="dxa"/>
            <w:tcBorders>
              <w:top w:val="single" w:sz="12" w:space="0" w:color="auto"/>
            </w:tcBorders>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Adenovirus in the conjunctival smear</w:t>
            </w:r>
          </w:p>
        </w:tc>
        <w:tc>
          <w:tcPr>
            <w:tcW w:w="877" w:type="dxa"/>
            <w:tcBorders>
              <w:top w:val="single" w:sz="12" w:space="0" w:color="auto"/>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489</w:t>
            </w:r>
          </w:p>
        </w:tc>
        <w:tc>
          <w:tcPr>
            <w:tcW w:w="874" w:type="dxa"/>
            <w:tcBorders>
              <w:top w:val="single" w:sz="12"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259</w:t>
            </w:r>
          </w:p>
        </w:tc>
        <w:tc>
          <w:tcPr>
            <w:tcW w:w="875" w:type="dxa"/>
            <w:tcBorders>
              <w:top w:val="single" w:sz="12"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229</w:t>
            </w:r>
          </w:p>
        </w:tc>
        <w:tc>
          <w:tcPr>
            <w:tcW w:w="874" w:type="dxa"/>
            <w:tcBorders>
              <w:top w:val="single" w:sz="12" w:space="0" w:color="auto"/>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673</w:t>
            </w:r>
          </w:p>
        </w:tc>
        <w:tc>
          <w:tcPr>
            <w:tcW w:w="875" w:type="dxa"/>
            <w:tcBorders>
              <w:top w:val="single" w:sz="12"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328</w:t>
            </w:r>
          </w:p>
        </w:tc>
        <w:tc>
          <w:tcPr>
            <w:tcW w:w="875" w:type="dxa"/>
            <w:tcBorders>
              <w:top w:val="single" w:sz="12"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345</w:t>
            </w:r>
          </w:p>
        </w:tc>
        <w:tc>
          <w:tcPr>
            <w:tcW w:w="874" w:type="dxa"/>
            <w:tcBorders>
              <w:top w:val="single" w:sz="12" w:space="0" w:color="auto"/>
            </w:tcBorders>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w:t>
            </w:r>
            <w:r w:rsidR="007367A4" w:rsidRPr="00AD302F">
              <w:rPr>
                <w:b/>
                <w:bCs/>
                <w:sz w:val="18"/>
              </w:rPr>
              <w:t xml:space="preserve"> </w:t>
            </w:r>
            <w:r w:rsidRPr="00AD302F">
              <w:rPr>
                <w:b/>
                <w:bCs/>
                <w:sz w:val="18"/>
              </w:rPr>
              <w:t>141</w:t>
            </w:r>
          </w:p>
        </w:tc>
        <w:tc>
          <w:tcPr>
            <w:tcW w:w="875" w:type="dxa"/>
            <w:tcBorders>
              <w:top w:val="single" w:sz="12"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995</w:t>
            </w:r>
          </w:p>
        </w:tc>
        <w:tc>
          <w:tcPr>
            <w:tcW w:w="875" w:type="dxa"/>
            <w:tcBorders>
              <w:top w:val="single" w:sz="12"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142</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Botulism</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Brucellosis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22</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8</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14</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16</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Campylobacter enteritis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65</w:t>
            </w:r>
            <w:r w:rsidR="007367A4" w:rsidRPr="00AD302F">
              <w:rPr>
                <w:b/>
                <w:bCs/>
                <w:sz w:val="18"/>
              </w:rPr>
              <w:t xml:space="preserve"> </w:t>
            </w:r>
            <w:r w:rsidRPr="00AD302F">
              <w:rPr>
                <w:b/>
                <w:bCs/>
                <w:sz w:val="18"/>
              </w:rPr>
              <w:t>742</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34</w:t>
            </w:r>
            <w:r w:rsidR="007367A4">
              <w:rPr>
                <w:sz w:val="18"/>
              </w:rPr>
              <w:t xml:space="preserve"> </w:t>
            </w:r>
            <w:r w:rsidRPr="007367A4">
              <w:rPr>
                <w:sz w:val="18"/>
              </w:rPr>
              <w:t>184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31</w:t>
            </w:r>
            <w:r w:rsidR="007367A4">
              <w:rPr>
                <w:sz w:val="18"/>
              </w:rPr>
              <w:t xml:space="preserve"> </w:t>
            </w:r>
            <w:r w:rsidRPr="007367A4">
              <w:rPr>
                <w:sz w:val="18"/>
              </w:rPr>
              <w:t>503</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71</w:t>
            </w:r>
            <w:r w:rsidR="007367A4" w:rsidRPr="00AD302F">
              <w:rPr>
                <w:b/>
                <w:bCs/>
                <w:sz w:val="18"/>
              </w:rPr>
              <w:t xml:space="preserve"> </w:t>
            </w:r>
            <w:r w:rsidRPr="00AD302F">
              <w:rPr>
                <w:b/>
                <w:bCs/>
                <w:sz w:val="18"/>
              </w:rPr>
              <w:t>313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37</w:t>
            </w:r>
            <w:r w:rsidR="007367A4">
              <w:rPr>
                <w:sz w:val="18"/>
              </w:rPr>
              <w:t xml:space="preserve"> </w:t>
            </w:r>
            <w:r w:rsidRPr="007367A4">
              <w:rPr>
                <w:sz w:val="18"/>
              </w:rPr>
              <w:t>392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33</w:t>
            </w:r>
            <w:r w:rsidR="007367A4">
              <w:rPr>
                <w:sz w:val="18"/>
              </w:rPr>
              <w:t xml:space="preserve"> </w:t>
            </w:r>
            <w:r w:rsidRPr="007367A4">
              <w:rPr>
                <w:sz w:val="18"/>
              </w:rPr>
              <w:t>851</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62</w:t>
            </w:r>
            <w:r w:rsidR="007367A4" w:rsidRPr="00AD302F">
              <w:rPr>
                <w:b/>
                <w:bCs/>
                <w:sz w:val="18"/>
              </w:rPr>
              <w:t xml:space="preserve"> </w:t>
            </w:r>
            <w:r w:rsidRPr="00AD302F">
              <w:rPr>
                <w:b/>
                <w:bCs/>
                <w:sz w:val="18"/>
              </w:rPr>
              <w:t>925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32</w:t>
            </w:r>
            <w:r w:rsidR="007367A4">
              <w:rPr>
                <w:sz w:val="18"/>
              </w:rPr>
              <w:t xml:space="preserve"> </w:t>
            </w:r>
            <w:r w:rsidRPr="007367A4">
              <w:rPr>
                <w:sz w:val="18"/>
              </w:rPr>
              <w:t>619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30</w:t>
            </w:r>
            <w:r w:rsidR="007367A4">
              <w:rPr>
                <w:sz w:val="18"/>
              </w:rPr>
              <w:t xml:space="preserve"> </w:t>
            </w:r>
            <w:r w:rsidRPr="007367A4">
              <w:rPr>
                <w:sz w:val="18"/>
              </w:rPr>
              <w:t>240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Cholera</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CJD</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128</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74</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134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76</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124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61</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Dengue fever</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595</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311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284</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288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171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117</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616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321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293</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Diphtheria</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8</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E. coli enteritis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w:t>
            </w:r>
            <w:r w:rsidR="007367A4" w:rsidRPr="00AD302F">
              <w:rPr>
                <w:b/>
                <w:bCs/>
                <w:sz w:val="18"/>
              </w:rPr>
              <w:t xml:space="preserve"> </w:t>
            </w:r>
            <w:r w:rsidRPr="00AD302F">
              <w:rPr>
                <w:b/>
                <w:bCs/>
                <w:sz w:val="18"/>
              </w:rPr>
              <w:t>843</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r w:rsidR="007367A4">
              <w:rPr>
                <w:sz w:val="18"/>
              </w:rPr>
              <w:t xml:space="preserve"> </w:t>
            </w:r>
            <w:r w:rsidRPr="007367A4">
              <w:rPr>
                <w:sz w:val="18"/>
              </w:rPr>
              <w:t>963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r w:rsidR="007367A4">
              <w:rPr>
                <w:sz w:val="18"/>
              </w:rPr>
              <w:t xml:space="preserve"> </w:t>
            </w:r>
            <w:r w:rsidRPr="007367A4">
              <w:rPr>
                <w:sz w:val="18"/>
              </w:rPr>
              <w:t>862</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8</w:t>
            </w:r>
            <w:r w:rsidR="007367A4" w:rsidRPr="00AD302F">
              <w:rPr>
                <w:b/>
                <w:bCs/>
                <w:sz w:val="18"/>
              </w:rPr>
              <w:t xml:space="preserve"> </w:t>
            </w:r>
            <w:r w:rsidRPr="00AD302F">
              <w:rPr>
                <w:b/>
                <w:bCs/>
                <w:sz w:val="18"/>
              </w:rPr>
              <w:t>297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w:t>
            </w:r>
            <w:r w:rsidR="007367A4">
              <w:rPr>
                <w:sz w:val="18"/>
              </w:rPr>
              <w:t xml:space="preserve"> </w:t>
            </w:r>
            <w:r w:rsidRPr="007367A4">
              <w:rPr>
                <w:sz w:val="18"/>
              </w:rPr>
              <w:t>186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w:t>
            </w:r>
            <w:r w:rsidR="007367A4">
              <w:rPr>
                <w:sz w:val="18"/>
              </w:rPr>
              <w:t xml:space="preserve"> </w:t>
            </w:r>
            <w:r w:rsidRPr="007367A4">
              <w:rPr>
                <w:sz w:val="18"/>
              </w:rPr>
              <w:t>086</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7</w:t>
            </w:r>
            <w:r w:rsidR="007367A4" w:rsidRPr="00AD302F">
              <w:rPr>
                <w:b/>
                <w:bCs/>
                <w:sz w:val="18"/>
              </w:rPr>
              <w:t xml:space="preserve"> </w:t>
            </w:r>
            <w:r w:rsidRPr="00AD302F">
              <w:rPr>
                <w:b/>
                <w:bCs/>
                <w:sz w:val="18"/>
              </w:rPr>
              <w:t>073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r w:rsidR="007367A4">
              <w:rPr>
                <w:sz w:val="18"/>
              </w:rPr>
              <w:t xml:space="preserve"> </w:t>
            </w:r>
            <w:r w:rsidRPr="007367A4">
              <w:rPr>
                <w:sz w:val="18"/>
              </w:rPr>
              <w:t>618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r w:rsidR="007367A4">
              <w:rPr>
                <w:sz w:val="18"/>
              </w:rPr>
              <w:t xml:space="preserve"> </w:t>
            </w:r>
            <w:r w:rsidRPr="007367A4">
              <w:rPr>
                <w:sz w:val="18"/>
              </w:rPr>
              <w:t>437</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Ebola fever</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Echinococcosis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123</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65</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146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77</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118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52</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EHEC (not incl. HUS)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918</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423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494</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w:t>
            </w:r>
            <w:r w:rsidR="007367A4" w:rsidRPr="00AD302F">
              <w:rPr>
                <w:b/>
                <w:bCs/>
                <w:sz w:val="18"/>
              </w:rPr>
              <w:t xml:space="preserve"> </w:t>
            </w:r>
            <w:r w:rsidRPr="00AD302F">
              <w:rPr>
                <w:b/>
                <w:bCs/>
                <w:sz w:val="18"/>
              </w:rPr>
              <w:t>907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r w:rsidR="007367A4">
              <w:rPr>
                <w:sz w:val="18"/>
              </w:rPr>
              <w:t xml:space="preserve"> </w:t>
            </w:r>
            <w:r w:rsidRPr="007367A4">
              <w:rPr>
                <w:sz w:val="18"/>
              </w:rPr>
              <w:t>119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r w:rsidR="007367A4">
              <w:rPr>
                <w:sz w:val="18"/>
              </w:rPr>
              <w:t xml:space="preserve"> </w:t>
            </w:r>
            <w:r w:rsidRPr="007367A4">
              <w:rPr>
                <w:sz w:val="18"/>
              </w:rPr>
              <w:t>781</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w:t>
            </w:r>
            <w:r w:rsidR="007367A4" w:rsidRPr="00AD302F">
              <w:rPr>
                <w:b/>
                <w:bCs/>
                <w:sz w:val="18"/>
              </w:rPr>
              <w:t xml:space="preserve"> </w:t>
            </w:r>
            <w:r w:rsidRPr="00AD302F">
              <w:rPr>
                <w:b/>
                <w:bCs/>
                <w:sz w:val="18"/>
              </w:rPr>
              <w:t>532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658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872</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 xml:space="preserve">Fleck typhus </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FSME</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260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160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100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424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269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154</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195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123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72</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Yellow fever</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Giardiasis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w:t>
            </w:r>
            <w:r w:rsidR="007367A4" w:rsidRPr="00AD302F">
              <w:rPr>
                <w:b/>
                <w:bCs/>
                <w:sz w:val="18"/>
              </w:rPr>
              <w:t xml:space="preserve"> </w:t>
            </w:r>
            <w:r w:rsidRPr="00AD302F">
              <w:rPr>
                <w:b/>
                <w:bCs/>
                <w:sz w:val="18"/>
              </w:rPr>
              <w:t>993</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r w:rsidR="007367A4">
              <w:rPr>
                <w:sz w:val="18"/>
              </w:rPr>
              <w:t xml:space="preserve"> </w:t>
            </w:r>
            <w:r w:rsidRPr="007367A4">
              <w:rPr>
                <w:sz w:val="18"/>
              </w:rPr>
              <w:t>250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738</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w:t>
            </w:r>
            <w:r w:rsidR="007367A4" w:rsidRPr="00AD302F">
              <w:rPr>
                <w:b/>
                <w:bCs/>
                <w:sz w:val="18"/>
              </w:rPr>
              <w:t xml:space="preserve"> </w:t>
            </w:r>
            <w:r w:rsidRPr="00AD302F">
              <w:rPr>
                <w:b/>
                <w:bCs/>
                <w:sz w:val="18"/>
              </w:rPr>
              <w:t>263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r w:rsidR="007367A4">
              <w:rPr>
                <w:sz w:val="18"/>
              </w:rPr>
              <w:t xml:space="preserve"> </w:t>
            </w:r>
            <w:r w:rsidRPr="007367A4">
              <w:rPr>
                <w:sz w:val="18"/>
              </w:rPr>
              <w:t>354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898</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w:t>
            </w:r>
            <w:r w:rsidR="007367A4" w:rsidRPr="00AD302F">
              <w:rPr>
                <w:b/>
                <w:bCs/>
                <w:sz w:val="18"/>
              </w:rPr>
              <w:t xml:space="preserve"> </w:t>
            </w:r>
            <w:r w:rsidRPr="00AD302F">
              <w:rPr>
                <w:b/>
                <w:bCs/>
                <w:sz w:val="18"/>
              </w:rPr>
              <w:t>238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r w:rsidR="007367A4">
              <w:rPr>
                <w:sz w:val="18"/>
              </w:rPr>
              <w:t xml:space="preserve"> </w:t>
            </w:r>
            <w:r w:rsidRPr="007367A4">
              <w:rPr>
                <w:sz w:val="18"/>
              </w:rPr>
              <w:t>302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920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Haem. influenzas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211</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108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103</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274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145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128</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325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154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171</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Hantavirus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w:t>
            </w:r>
            <w:r w:rsidR="007367A4" w:rsidRPr="00AD302F">
              <w:rPr>
                <w:b/>
                <w:bCs/>
                <w:sz w:val="18"/>
              </w:rPr>
              <w:t xml:space="preserve"> </w:t>
            </w:r>
            <w:r w:rsidRPr="00AD302F">
              <w:rPr>
                <w:b/>
                <w:bCs/>
                <w:sz w:val="18"/>
              </w:rPr>
              <w:t>016</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436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575</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305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228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76</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w:t>
            </w:r>
            <w:r w:rsidR="007367A4" w:rsidRPr="00AD302F">
              <w:rPr>
                <w:b/>
                <w:bCs/>
                <w:sz w:val="18"/>
              </w:rPr>
              <w:t xml:space="preserve"> </w:t>
            </w:r>
            <w:r w:rsidRPr="00AD302F">
              <w:rPr>
                <w:b/>
                <w:bCs/>
                <w:sz w:val="18"/>
              </w:rPr>
              <w:t>825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975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845</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Hepatitis A</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791</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387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401</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832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440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391</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832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410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420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Hepatitis B</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768</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514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250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810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556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247</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676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476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194</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Hepatitis C</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w:t>
            </w:r>
            <w:r w:rsidR="007367A4" w:rsidRPr="00AD302F">
              <w:rPr>
                <w:b/>
                <w:bCs/>
                <w:sz w:val="18"/>
              </w:rPr>
              <w:t xml:space="preserve"> </w:t>
            </w:r>
            <w:r w:rsidRPr="00AD302F">
              <w:rPr>
                <w:b/>
                <w:bCs/>
                <w:sz w:val="18"/>
              </w:rPr>
              <w:t>303</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r w:rsidR="007367A4">
              <w:rPr>
                <w:sz w:val="18"/>
              </w:rPr>
              <w:t xml:space="preserve"> </w:t>
            </w:r>
            <w:r w:rsidRPr="007367A4">
              <w:rPr>
                <w:sz w:val="18"/>
              </w:rPr>
              <w:t>266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r w:rsidR="007367A4">
              <w:rPr>
                <w:sz w:val="18"/>
              </w:rPr>
              <w:t xml:space="preserve"> </w:t>
            </w:r>
            <w:r w:rsidRPr="007367A4">
              <w:rPr>
                <w:sz w:val="18"/>
              </w:rPr>
              <w:t>018</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w:t>
            </w:r>
            <w:r w:rsidR="007367A4" w:rsidRPr="00AD302F">
              <w:rPr>
                <w:b/>
                <w:bCs/>
                <w:sz w:val="18"/>
              </w:rPr>
              <w:t xml:space="preserve"> </w:t>
            </w:r>
            <w:r w:rsidRPr="00AD302F">
              <w:rPr>
                <w:b/>
                <w:bCs/>
                <w:sz w:val="18"/>
              </w:rPr>
              <w:t>057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r w:rsidR="007367A4">
              <w:rPr>
                <w:sz w:val="18"/>
              </w:rPr>
              <w:t xml:space="preserve"> </w:t>
            </w:r>
            <w:r w:rsidRPr="007367A4">
              <w:rPr>
                <w:sz w:val="18"/>
              </w:rPr>
              <w:t>142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893</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w:t>
            </w:r>
            <w:r w:rsidR="007367A4" w:rsidRPr="00AD302F">
              <w:rPr>
                <w:b/>
                <w:bCs/>
                <w:sz w:val="18"/>
              </w:rPr>
              <w:t xml:space="preserve"> </w:t>
            </w:r>
            <w:r w:rsidRPr="00AD302F">
              <w:rPr>
                <w:b/>
                <w:bCs/>
                <w:sz w:val="18"/>
              </w:rPr>
              <w:t>014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r w:rsidR="007367A4">
              <w:rPr>
                <w:sz w:val="18"/>
              </w:rPr>
              <w:t xml:space="preserve"> </w:t>
            </w:r>
            <w:r w:rsidRPr="007367A4">
              <w:rPr>
                <w:sz w:val="18"/>
              </w:rPr>
              <w:t>139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847</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Hepatitis D</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Hepatitis E</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221</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137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84</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238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132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105</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388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245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143</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Hepatitis Non A-E</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 xml:space="preserve">HUS, </w:t>
            </w:r>
            <w:proofErr w:type="spellStart"/>
            <w:r w:rsidRPr="007367A4">
              <w:rPr>
                <w:sz w:val="18"/>
              </w:rPr>
              <w:t>enteropathic</w:t>
            </w:r>
            <w:proofErr w:type="spellEnd"/>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65</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35</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880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287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592</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70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39</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Influenza</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w:t>
            </w:r>
            <w:r w:rsidR="007367A4" w:rsidRPr="00AD302F">
              <w:rPr>
                <w:b/>
                <w:bCs/>
                <w:sz w:val="18"/>
              </w:rPr>
              <w:t xml:space="preserve"> </w:t>
            </w:r>
            <w:r w:rsidRPr="00AD302F">
              <w:rPr>
                <w:b/>
                <w:bCs/>
                <w:sz w:val="18"/>
              </w:rPr>
              <w:t>468</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798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658</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43</w:t>
            </w:r>
            <w:r w:rsidR="007367A4" w:rsidRPr="00AD302F">
              <w:rPr>
                <w:b/>
                <w:bCs/>
                <w:sz w:val="18"/>
              </w:rPr>
              <w:t xml:space="preserve"> </w:t>
            </w:r>
            <w:r w:rsidRPr="00AD302F">
              <w:rPr>
                <w:b/>
                <w:bCs/>
                <w:sz w:val="18"/>
              </w:rPr>
              <w:t>769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22</w:t>
            </w:r>
            <w:r w:rsidR="007367A4">
              <w:rPr>
                <w:sz w:val="18"/>
              </w:rPr>
              <w:t xml:space="preserve"> </w:t>
            </w:r>
            <w:r w:rsidRPr="007367A4">
              <w:rPr>
                <w:sz w:val="18"/>
              </w:rPr>
              <w:t>120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21</w:t>
            </w:r>
            <w:r w:rsidR="007367A4">
              <w:rPr>
                <w:sz w:val="18"/>
              </w:rPr>
              <w:t xml:space="preserve"> </w:t>
            </w:r>
            <w:r w:rsidRPr="007367A4">
              <w:rPr>
                <w:sz w:val="18"/>
              </w:rPr>
              <w:t>528</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11</w:t>
            </w:r>
            <w:r w:rsidR="007367A4" w:rsidRPr="00AD302F">
              <w:rPr>
                <w:b/>
                <w:bCs/>
                <w:sz w:val="18"/>
              </w:rPr>
              <w:t xml:space="preserve"> </w:t>
            </w:r>
            <w:r w:rsidRPr="00AD302F">
              <w:rPr>
                <w:b/>
                <w:bCs/>
                <w:sz w:val="18"/>
              </w:rPr>
              <w:t>575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w:t>
            </w:r>
            <w:r w:rsidR="007367A4">
              <w:rPr>
                <w:sz w:val="18"/>
              </w:rPr>
              <w:t xml:space="preserve"> </w:t>
            </w:r>
            <w:r w:rsidRPr="007367A4">
              <w:rPr>
                <w:sz w:val="18"/>
              </w:rPr>
              <w:t>774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w:t>
            </w:r>
            <w:r w:rsidR="007367A4">
              <w:rPr>
                <w:sz w:val="18"/>
              </w:rPr>
              <w:t xml:space="preserve"> </w:t>
            </w:r>
            <w:r w:rsidRPr="007367A4">
              <w:rPr>
                <w:sz w:val="18"/>
              </w:rPr>
              <w:t>733</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Pertussis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Cryptosporidiosis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934</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449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485</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942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482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459</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w:t>
            </w:r>
            <w:r w:rsidR="007367A4" w:rsidRPr="00AD302F">
              <w:rPr>
                <w:b/>
                <w:bCs/>
                <w:sz w:val="18"/>
              </w:rPr>
              <w:t xml:space="preserve"> </w:t>
            </w:r>
            <w:r w:rsidRPr="00AD302F">
              <w:rPr>
                <w:b/>
                <w:bCs/>
                <w:sz w:val="18"/>
              </w:rPr>
              <w:t>390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688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701</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Lassa fever</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Lice relapsing fever</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proofErr w:type="spellStart"/>
            <w:r w:rsidRPr="007367A4">
              <w:rPr>
                <w:sz w:val="18"/>
              </w:rPr>
              <w:t>Legionellosis</w:t>
            </w:r>
            <w:proofErr w:type="spellEnd"/>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693</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489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204</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644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463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180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656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453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202</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Leprosy</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p>
        </w:tc>
      </w:tr>
      <w:tr w:rsidR="007367A4" w:rsidRPr="007367A4" w:rsidTr="001548B0">
        <w:trPr>
          <w:trHeight w:val="240"/>
        </w:trPr>
        <w:tc>
          <w:tcPr>
            <w:tcW w:w="1765" w:type="dxa"/>
            <w:tcBorders>
              <w:bottom w:val="nil"/>
            </w:tcBorders>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Leptospirosis</w:t>
            </w:r>
          </w:p>
        </w:tc>
        <w:tc>
          <w:tcPr>
            <w:tcW w:w="877" w:type="dxa"/>
            <w:tcBorders>
              <w:bottom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70</w:t>
            </w:r>
          </w:p>
        </w:tc>
        <w:tc>
          <w:tcPr>
            <w:tcW w:w="874"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60</w:t>
            </w:r>
          </w:p>
        </w:tc>
        <w:tc>
          <w:tcPr>
            <w:tcW w:w="875"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10</w:t>
            </w:r>
          </w:p>
        </w:tc>
        <w:tc>
          <w:tcPr>
            <w:tcW w:w="874" w:type="dxa"/>
            <w:tcBorders>
              <w:bottom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51</w:t>
            </w:r>
          </w:p>
        </w:tc>
        <w:tc>
          <w:tcPr>
            <w:tcW w:w="875"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38</w:t>
            </w:r>
          </w:p>
        </w:tc>
        <w:tc>
          <w:tcPr>
            <w:tcW w:w="875"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13</w:t>
            </w:r>
          </w:p>
        </w:tc>
        <w:tc>
          <w:tcPr>
            <w:tcW w:w="874" w:type="dxa"/>
            <w:tcBorders>
              <w:bottom w:val="nil"/>
            </w:tcBorders>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85</w:t>
            </w:r>
          </w:p>
        </w:tc>
        <w:tc>
          <w:tcPr>
            <w:tcW w:w="875"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55</w:t>
            </w:r>
          </w:p>
        </w:tc>
        <w:tc>
          <w:tcPr>
            <w:tcW w:w="875"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30</w:t>
            </w:r>
          </w:p>
        </w:tc>
      </w:tr>
      <w:tr w:rsidR="007367A4" w:rsidRPr="007367A4" w:rsidTr="001548B0">
        <w:trPr>
          <w:trHeight w:val="240"/>
        </w:trPr>
        <w:tc>
          <w:tcPr>
            <w:tcW w:w="1765" w:type="dxa"/>
            <w:tcBorders>
              <w:top w:val="nil"/>
              <w:bottom w:val="nil"/>
            </w:tcBorders>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proofErr w:type="spellStart"/>
            <w:r w:rsidRPr="007367A4">
              <w:rPr>
                <w:sz w:val="18"/>
              </w:rPr>
              <w:t>Listeriosis</w:t>
            </w:r>
            <w:proofErr w:type="spellEnd"/>
          </w:p>
        </w:tc>
        <w:tc>
          <w:tcPr>
            <w:tcW w:w="877" w:type="dxa"/>
            <w:tcBorders>
              <w:top w:val="nil"/>
              <w:bottom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390</w:t>
            </w:r>
          </w:p>
        </w:tc>
        <w:tc>
          <w:tcPr>
            <w:tcW w:w="874"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214</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176</w:t>
            </w:r>
          </w:p>
        </w:tc>
        <w:tc>
          <w:tcPr>
            <w:tcW w:w="874" w:type="dxa"/>
            <w:tcBorders>
              <w:top w:val="nil"/>
              <w:bottom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338</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185</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153</w:t>
            </w:r>
          </w:p>
        </w:tc>
        <w:tc>
          <w:tcPr>
            <w:tcW w:w="874" w:type="dxa"/>
            <w:tcBorders>
              <w:top w:val="nil"/>
              <w:bottom w:val="nil"/>
            </w:tcBorders>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430</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226</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204</w:t>
            </w:r>
          </w:p>
        </w:tc>
      </w:tr>
      <w:tr w:rsidR="007367A4" w:rsidRPr="007367A4" w:rsidTr="001548B0">
        <w:trPr>
          <w:trHeight w:val="240"/>
        </w:trPr>
        <w:tc>
          <w:tcPr>
            <w:tcW w:w="1765" w:type="dxa"/>
            <w:tcBorders>
              <w:top w:val="nil"/>
            </w:tcBorders>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Malaria</w:t>
            </w:r>
          </w:p>
        </w:tc>
        <w:tc>
          <w:tcPr>
            <w:tcW w:w="877" w:type="dxa"/>
            <w:tcBorders>
              <w:top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633</w:t>
            </w:r>
          </w:p>
        </w:tc>
        <w:tc>
          <w:tcPr>
            <w:tcW w:w="874"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432</w:t>
            </w:r>
          </w:p>
        </w:tc>
        <w:tc>
          <w:tcPr>
            <w:tcW w:w="875"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200</w:t>
            </w:r>
          </w:p>
        </w:tc>
        <w:tc>
          <w:tcPr>
            <w:tcW w:w="874" w:type="dxa"/>
            <w:tcBorders>
              <w:top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563</w:t>
            </w:r>
          </w:p>
        </w:tc>
        <w:tc>
          <w:tcPr>
            <w:tcW w:w="875"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383</w:t>
            </w:r>
          </w:p>
        </w:tc>
        <w:tc>
          <w:tcPr>
            <w:tcW w:w="875"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179</w:t>
            </w:r>
          </w:p>
        </w:tc>
        <w:tc>
          <w:tcPr>
            <w:tcW w:w="874" w:type="dxa"/>
            <w:tcBorders>
              <w:top w:val="nil"/>
            </w:tcBorders>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551</w:t>
            </w:r>
          </w:p>
        </w:tc>
        <w:tc>
          <w:tcPr>
            <w:tcW w:w="875"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378</w:t>
            </w:r>
          </w:p>
        </w:tc>
        <w:tc>
          <w:tcPr>
            <w:tcW w:w="875"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169</w:t>
            </w:r>
          </w:p>
        </w:tc>
      </w:tr>
      <w:tr w:rsidR="007367A4" w:rsidRPr="007367A4" w:rsidTr="001548B0">
        <w:trPr>
          <w:trHeight w:val="240"/>
        </w:trPr>
        <w:tc>
          <w:tcPr>
            <w:tcW w:w="1765" w:type="dxa"/>
            <w:tcBorders>
              <w:bottom w:val="nil"/>
            </w:tcBorders>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Marburg fever</w:t>
            </w:r>
          </w:p>
        </w:tc>
        <w:tc>
          <w:tcPr>
            <w:tcW w:w="877" w:type="dxa"/>
            <w:tcBorders>
              <w:bottom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4"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tcBorders>
              <w:bottom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tcBorders>
              <w:bottom w:val="nil"/>
            </w:tcBorders>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tcBorders>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tcBorders>
              <w:top w:val="nil"/>
              <w:bottom w:val="nil"/>
            </w:tcBorders>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Measles</w:t>
            </w:r>
          </w:p>
        </w:tc>
        <w:tc>
          <w:tcPr>
            <w:tcW w:w="877" w:type="dxa"/>
            <w:tcBorders>
              <w:top w:val="nil"/>
              <w:bottom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780</w:t>
            </w:r>
          </w:p>
        </w:tc>
        <w:tc>
          <w:tcPr>
            <w:tcW w:w="874"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406</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374</w:t>
            </w:r>
          </w:p>
        </w:tc>
        <w:tc>
          <w:tcPr>
            <w:tcW w:w="874" w:type="dxa"/>
            <w:tcBorders>
              <w:top w:val="nil"/>
              <w:bottom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w:t>
            </w:r>
            <w:r w:rsidR="007367A4" w:rsidRPr="00AD302F">
              <w:rPr>
                <w:b/>
                <w:bCs/>
                <w:sz w:val="18"/>
              </w:rPr>
              <w:t xml:space="preserve"> </w:t>
            </w:r>
            <w:r w:rsidRPr="00AD302F">
              <w:rPr>
                <w:b/>
                <w:bCs/>
                <w:sz w:val="18"/>
              </w:rPr>
              <w:t>608</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770</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834</w:t>
            </w:r>
          </w:p>
        </w:tc>
        <w:tc>
          <w:tcPr>
            <w:tcW w:w="874" w:type="dxa"/>
            <w:tcBorders>
              <w:top w:val="nil"/>
              <w:bottom w:val="nil"/>
            </w:tcBorders>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165</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79</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86</w:t>
            </w:r>
          </w:p>
        </w:tc>
      </w:tr>
      <w:tr w:rsidR="007367A4" w:rsidRPr="007367A4" w:rsidTr="001548B0">
        <w:trPr>
          <w:trHeight w:val="240"/>
        </w:trPr>
        <w:tc>
          <w:tcPr>
            <w:tcW w:w="1765" w:type="dxa"/>
            <w:tcBorders>
              <w:top w:val="nil"/>
              <w:bottom w:val="nil"/>
            </w:tcBorders>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Invasive meningococcus</w:t>
            </w:r>
          </w:p>
        </w:tc>
        <w:tc>
          <w:tcPr>
            <w:tcW w:w="877" w:type="dxa"/>
            <w:tcBorders>
              <w:top w:val="nil"/>
              <w:bottom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387</w:t>
            </w:r>
          </w:p>
        </w:tc>
        <w:tc>
          <w:tcPr>
            <w:tcW w:w="874"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194</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193</w:t>
            </w:r>
          </w:p>
        </w:tc>
        <w:tc>
          <w:tcPr>
            <w:tcW w:w="874" w:type="dxa"/>
            <w:tcBorders>
              <w:top w:val="nil"/>
              <w:bottom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369</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201</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167</w:t>
            </w:r>
          </w:p>
        </w:tc>
        <w:tc>
          <w:tcPr>
            <w:tcW w:w="874" w:type="dxa"/>
            <w:tcBorders>
              <w:top w:val="nil"/>
              <w:bottom w:val="nil"/>
            </w:tcBorders>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354</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193</w:t>
            </w:r>
          </w:p>
        </w:tc>
        <w:tc>
          <w:tcPr>
            <w:tcW w:w="875" w:type="dxa"/>
            <w:tcBorders>
              <w:top w:val="nil"/>
              <w:bottom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161</w:t>
            </w:r>
          </w:p>
        </w:tc>
      </w:tr>
      <w:tr w:rsidR="007367A4" w:rsidRPr="007367A4" w:rsidTr="001548B0">
        <w:trPr>
          <w:trHeight w:val="240"/>
        </w:trPr>
        <w:tc>
          <w:tcPr>
            <w:tcW w:w="1765" w:type="dxa"/>
            <w:tcBorders>
              <w:top w:val="nil"/>
            </w:tcBorders>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Anthrax</w:t>
            </w:r>
          </w:p>
        </w:tc>
        <w:tc>
          <w:tcPr>
            <w:tcW w:w="877" w:type="dxa"/>
            <w:tcBorders>
              <w:top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w:t>
            </w:r>
          </w:p>
        </w:tc>
        <w:tc>
          <w:tcPr>
            <w:tcW w:w="874"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p>
        </w:tc>
        <w:tc>
          <w:tcPr>
            <w:tcW w:w="875"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tcBorders>
              <w:top w:val="nil"/>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tcBorders>
              <w:top w:val="nil"/>
            </w:tcBorders>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w:t>
            </w:r>
          </w:p>
        </w:tc>
        <w:tc>
          <w:tcPr>
            <w:tcW w:w="875"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p>
        </w:tc>
        <w:tc>
          <w:tcPr>
            <w:tcW w:w="875" w:type="dxa"/>
            <w:tcBorders>
              <w:top w:val="nil"/>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Mumps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Norovirus gastroenteritis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140</w:t>
            </w:r>
            <w:r w:rsidR="007367A4" w:rsidRPr="00AD302F">
              <w:rPr>
                <w:b/>
                <w:bCs/>
                <w:sz w:val="18"/>
              </w:rPr>
              <w:t xml:space="preserve"> </w:t>
            </w:r>
            <w:r w:rsidRPr="00AD302F">
              <w:rPr>
                <w:b/>
                <w:bCs/>
                <w:sz w:val="18"/>
              </w:rPr>
              <w:t>636</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61</w:t>
            </w:r>
            <w:r w:rsidR="007367A4">
              <w:rPr>
                <w:sz w:val="18"/>
              </w:rPr>
              <w:t xml:space="preserve"> </w:t>
            </w:r>
            <w:r w:rsidRPr="007367A4">
              <w:rPr>
                <w:sz w:val="18"/>
              </w:rPr>
              <w:t>860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78</w:t>
            </w:r>
            <w:r w:rsidR="007367A4">
              <w:rPr>
                <w:sz w:val="18"/>
              </w:rPr>
              <w:t xml:space="preserve"> </w:t>
            </w:r>
            <w:r w:rsidRPr="007367A4">
              <w:rPr>
                <w:sz w:val="18"/>
              </w:rPr>
              <w:t>545</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116</w:t>
            </w:r>
            <w:r w:rsidR="007367A4" w:rsidRPr="00AD302F">
              <w:rPr>
                <w:b/>
                <w:bCs/>
                <w:sz w:val="18"/>
              </w:rPr>
              <w:t xml:space="preserve"> </w:t>
            </w:r>
            <w:r w:rsidRPr="00AD302F">
              <w:rPr>
                <w:b/>
                <w:bCs/>
                <w:sz w:val="18"/>
              </w:rPr>
              <w:t>259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51</w:t>
            </w:r>
            <w:r w:rsidR="007367A4">
              <w:rPr>
                <w:sz w:val="18"/>
              </w:rPr>
              <w:t xml:space="preserve"> </w:t>
            </w:r>
            <w:r w:rsidRPr="007367A4">
              <w:rPr>
                <w:sz w:val="18"/>
              </w:rPr>
              <w:t>443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64</w:t>
            </w:r>
            <w:r w:rsidR="007367A4">
              <w:rPr>
                <w:sz w:val="18"/>
              </w:rPr>
              <w:t xml:space="preserve"> </w:t>
            </w:r>
            <w:r w:rsidRPr="007367A4">
              <w:rPr>
                <w:sz w:val="18"/>
              </w:rPr>
              <w:t>638</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113</w:t>
            </w:r>
            <w:r w:rsidR="007367A4" w:rsidRPr="00AD302F">
              <w:rPr>
                <w:b/>
                <w:bCs/>
                <w:sz w:val="18"/>
              </w:rPr>
              <w:t xml:space="preserve"> </w:t>
            </w:r>
            <w:r w:rsidRPr="00AD302F">
              <w:rPr>
                <w:b/>
                <w:bCs/>
                <w:sz w:val="18"/>
              </w:rPr>
              <w:t>326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50</w:t>
            </w:r>
            <w:r w:rsidR="007367A4">
              <w:rPr>
                <w:sz w:val="18"/>
              </w:rPr>
              <w:t xml:space="preserve"> </w:t>
            </w:r>
            <w:r w:rsidRPr="007367A4">
              <w:rPr>
                <w:sz w:val="18"/>
              </w:rPr>
              <w:t>566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62</w:t>
            </w:r>
            <w:r w:rsidR="007367A4">
              <w:rPr>
                <w:sz w:val="18"/>
              </w:rPr>
              <w:t xml:space="preserve"> </w:t>
            </w:r>
            <w:r w:rsidRPr="007367A4">
              <w:rPr>
                <w:sz w:val="18"/>
              </w:rPr>
              <w:t>583</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proofErr w:type="spellStart"/>
            <w:r w:rsidRPr="007367A4">
              <w:rPr>
                <w:sz w:val="18"/>
              </w:rPr>
              <w:t>Ornithosis</w:t>
            </w:r>
            <w:proofErr w:type="spellEnd"/>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25</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Paratyphoid fever</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57</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22</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24</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18</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Plague</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Poliomyelitis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Query fever</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361</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217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144</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285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154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131</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200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143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57</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bookmarkStart w:id="38" w:name="_Toc462045559"/>
            <w:r w:rsidRPr="007367A4">
              <w:rPr>
                <w:sz w:val="18"/>
              </w:rPr>
              <w:t>Rotavirus</w:t>
            </w:r>
            <w:bookmarkEnd w:id="38"/>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54</w:t>
            </w:r>
            <w:r w:rsidR="007367A4" w:rsidRPr="00AD302F">
              <w:rPr>
                <w:b/>
                <w:bCs/>
                <w:sz w:val="18"/>
              </w:rPr>
              <w:t xml:space="preserve"> </w:t>
            </w:r>
            <w:r w:rsidRPr="00AD302F">
              <w:rPr>
                <w:b/>
                <w:bCs/>
                <w:sz w:val="18"/>
              </w:rPr>
              <w:t>050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26</w:t>
            </w:r>
            <w:r w:rsidR="007367A4">
              <w:rPr>
                <w:sz w:val="18"/>
              </w:rPr>
              <w:t xml:space="preserve"> </w:t>
            </w:r>
            <w:r w:rsidRPr="007367A4">
              <w:rPr>
                <w:sz w:val="18"/>
              </w:rPr>
              <w:t>545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27</w:t>
            </w:r>
            <w:r w:rsidR="007367A4">
              <w:rPr>
                <w:sz w:val="18"/>
              </w:rPr>
              <w:t xml:space="preserve"> </w:t>
            </w:r>
            <w:r w:rsidRPr="007367A4">
              <w:rPr>
                <w:sz w:val="18"/>
              </w:rPr>
              <w:t>324</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54</w:t>
            </w:r>
            <w:r w:rsidR="007367A4" w:rsidRPr="00AD302F">
              <w:rPr>
                <w:b/>
                <w:bCs/>
                <w:sz w:val="18"/>
              </w:rPr>
              <w:t xml:space="preserve"> </w:t>
            </w:r>
            <w:r w:rsidRPr="00AD302F">
              <w:rPr>
                <w:b/>
                <w:bCs/>
                <w:sz w:val="18"/>
              </w:rPr>
              <w:t>469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26</w:t>
            </w:r>
            <w:r w:rsidR="007367A4">
              <w:rPr>
                <w:sz w:val="18"/>
              </w:rPr>
              <w:t xml:space="preserve"> </w:t>
            </w:r>
            <w:r w:rsidRPr="007367A4">
              <w:rPr>
                <w:sz w:val="18"/>
              </w:rPr>
              <w:t>220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28</w:t>
            </w:r>
            <w:r w:rsidR="007367A4">
              <w:rPr>
                <w:sz w:val="18"/>
              </w:rPr>
              <w:t xml:space="preserve"> </w:t>
            </w:r>
            <w:r w:rsidRPr="007367A4">
              <w:rPr>
                <w:sz w:val="18"/>
              </w:rPr>
              <w:t>061</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39</w:t>
            </w:r>
            <w:r w:rsidR="007367A4" w:rsidRPr="00AD302F">
              <w:rPr>
                <w:b/>
                <w:bCs/>
                <w:sz w:val="18"/>
              </w:rPr>
              <w:t xml:space="preserve"> </w:t>
            </w:r>
            <w:r w:rsidRPr="00AD302F">
              <w:rPr>
                <w:b/>
                <w:bCs/>
                <w:sz w:val="18"/>
              </w:rPr>
              <w:t>346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19</w:t>
            </w:r>
            <w:r w:rsidR="007367A4">
              <w:rPr>
                <w:sz w:val="18"/>
              </w:rPr>
              <w:t xml:space="preserve"> </w:t>
            </w:r>
            <w:r w:rsidRPr="007367A4">
              <w:rPr>
                <w:sz w:val="18"/>
              </w:rPr>
              <w:t>163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20</w:t>
            </w:r>
            <w:r w:rsidR="007367A4">
              <w:rPr>
                <w:sz w:val="18"/>
              </w:rPr>
              <w:t xml:space="preserve"> </w:t>
            </w:r>
            <w:r w:rsidRPr="007367A4">
              <w:rPr>
                <w:sz w:val="18"/>
              </w:rPr>
              <w:t>051</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 xml:space="preserve">Rubella, </w:t>
            </w:r>
            <w:proofErr w:type="spellStart"/>
            <w:r w:rsidRPr="007367A4">
              <w:rPr>
                <w:sz w:val="18"/>
              </w:rPr>
              <w:t>connatal</w:t>
            </w:r>
            <w:proofErr w:type="spellEnd"/>
            <w:r w:rsidRPr="007367A4">
              <w:rPr>
                <w:sz w:val="18"/>
              </w:rPr>
              <w:t xml:space="preserve"> infection</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Rubella</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Salmonellosis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25</w:t>
            </w:r>
            <w:r w:rsidR="007367A4" w:rsidRPr="00AD302F">
              <w:rPr>
                <w:b/>
                <w:bCs/>
                <w:sz w:val="18"/>
              </w:rPr>
              <w:t xml:space="preserve"> </w:t>
            </w:r>
            <w:r w:rsidRPr="00AD302F">
              <w:rPr>
                <w:b/>
                <w:bCs/>
                <w:sz w:val="18"/>
              </w:rPr>
              <w:t>310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12</w:t>
            </w:r>
            <w:r w:rsidR="007367A4">
              <w:rPr>
                <w:sz w:val="18"/>
              </w:rPr>
              <w:t xml:space="preserve"> </w:t>
            </w:r>
            <w:r w:rsidRPr="007367A4">
              <w:rPr>
                <w:sz w:val="18"/>
              </w:rPr>
              <w:t>734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12</w:t>
            </w:r>
            <w:r w:rsidR="007367A4">
              <w:rPr>
                <w:sz w:val="18"/>
              </w:rPr>
              <w:t xml:space="preserve"> </w:t>
            </w:r>
            <w:r w:rsidRPr="007367A4">
              <w:rPr>
                <w:sz w:val="18"/>
              </w:rPr>
              <w:t>535</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24</w:t>
            </w:r>
            <w:r w:rsidR="007367A4" w:rsidRPr="00AD302F">
              <w:rPr>
                <w:b/>
                <w:bCs/>
                <w:sz w:val="18"/>
              </w:rPr>
              <w:t xml:space="preserve"> </w:t>
            </w:r>
            <w:r w:rsidRPr="00AD302F">
              <w:rPr>
                <w:b/>
                <w:bCs/>
                <w:sz w:val="18"/>
              </w:rPr>
              <w:t>521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12</w:t>
            </w:r>
            <w:r w:rsidR="007367A4">
              <w:rPr>
                <w:sz w:val="18"/>
              </w:rPr>
              <w:t xml:space="preserve"> </w:t>
            </w:r>
            <w:r w:rsidRPr="007367A4">
              <w:rPr>
                <w:sz w:val="18"/>
              </w:rPr>
              <w:t>368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12</w:t>
            </w:r>
            <w:r w:rsidR="007367A4">
              <w:rPr>
                <w:sz w:val="18"/>
              </w:rPr>
              <w:t xml:space="preserve"> </w:t>
            </w:r>
            <w:r w:rsidRPr="007367A4">
              <w:rPr>
                <w:sz w:val="18"/>
              </w:rPr>
              <w:t>108</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20</w:t>
            </w:r>
            <w:r w:rsidR="007367A4" w:rsidRPr="00AD302F">
              <w:rPr>
                <w:b/>
                <w:bCs/>
                <w:sz w:val="18"/>
              </w:rPr>
              <w:t xml:space="preserve"> </w:t>
            </w:r>
            <w:r w:rsidRPr="00AD302F">
              <w:rPr>
                <w:b/>
                <w:bCs/>
                <w:sz w:val="18"/>
              </w:rPr>
              <w:t>864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10</w:t>
            </w:r>
            <w:r w:rsidR="007367A4">
              <w:rPr>
                <w:sz w:val="18"/>
              </w:rPr>
              <w:t xml:space="preserve"> </w:t>
            </w:r>
            <w:r w:rsidRPr="007367A4">
              <w:rPr>
                <w:sz w:val="18"/>
              </w:rPr>
              <w:t>719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10</w:t>
            </w:r>
            <w:r w:rsidR="007367A4">
              <w:rPr>
                <w:sz w:val="18"/>
              </w:rPr>
              <w:t xml:space="preserve"> </w:t>
            </w:r>
            <w:r w:rsidRPr="007367A4">
              <w:rPr>
                <w:sz w:val="18"/>
              </w:rPr>
              <w:t>111</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Shigellosis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731</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412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318</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680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420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259</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531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287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243</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Syphilis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w:t>
            </w:r>
            <w:r w:rsidR="007367A4" w:rsidRPr="00AD302F">
              <w:rPr>
                <w:b/>
                <w:bCs/>
                <w:sz w:val="18"/>
              </w:rPr>
              <w:t xml:space="preserve"> </w:t>
            </w:r>
            <w:r w:rsidRPr="00AD302F">
              <w:rPr>
                <w:b/>
                <w:bCs/>
                <w:sz w:val="18"/>
              </w:rPr>
              <w:t>033</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r w:rsidR="007367A4">
              <w:rPr>
                <w:sz w:val="18"/>
              </w:rPr>
              <w:t xml:space="preserve"> </w:t>
            </w:r>
            <w:r w:rsidRPr="007367A4">
              <w:rPr>
                <w:sz w:val="18"/>
              </w:rPr>
              <w:t>820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207</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w:t>
            </w:r>
            <w:r w:rsidR="007367A4" w:rsidRPr="00AD302F">
              <w:rPr>
                <w:b/>
                <w:bCs/>
                <w:sz w:val="18"/>
              </w:rPr>
              <w:t xml:space="preserve"> </w:t>
            </w:r>
            <w:r w:rsidRPr="00AD302F">
              <w:rPr>
                <w:b/>
                <w:bCs/>
                <w:sz w:val="18"/>
              </w:rPr>
              <w:t>705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r w:rsidR="007367A4">
              <w:rPr>
                <w:sz w:val="18"/>
              </w:rPr>
              <w:t xml:space="preserve"> </w:t>
            </w:r>
            <w:r w:rsidRPr="007367A4">
              <w:rPr>
                <w:sz w:val="18"/>
              </w:rPr>
              <w:t>462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236</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4</w:t>
            </w:r>
            <w:r w:rsidR="007367A4" w:rsidRPr="00AD302F">
              <w:rPr>
                <w:b/>
                <w:bCs/>
                <w:sz w:val="18"/>
              </w:rPr>
              <w:t xml:space="preserve"> </w:t>
            </w:r>
            <w:r w:rsidRPr="00AD302F">
              <w:rPr>
                <w:b/>
                <w:bCs/>
                <w:sz w:val="18"/>
              </w:rPr>
              <w:t>419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w:t>
            </w:r>
            <w:r w:rsidR="007367A4">
              <w:rPr>
                <w:sz w:val="18"/>
              </w:rPr>
              <w:t xml:space="preserve"> </w:t>
            </w:r>
            <w:r w:rsidRPr="007367A4">
              <w:rPr>
                <w:sz w:val="18"/>
              </w:rPr>
              <w:t>117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298</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Rabies</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 xml:space="preserve">Toxoplasmosis, </w:t>
            </w:r>
            <w:proofErr w:type="spellStart"/>
            <w:r w:rsidRPr="007367A4">
              <w:rPr>
                <w:sz w:val="18"/>
              </w:rPr>
              <w:t>connatal</w:t>
            </w:r>
            <w:proofErr w:type="spellEnd"/>
            <w:r w:rsidRPr="007367A4">
              <w:rPr>
                <w:sz w:val="18"/>
              </w:rPr>
              <w:t xml:space="preserve"> infection</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14</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15</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7</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11</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proofErr w:type="spellStart"/>
            <w:r w:rsidRPr="007367A4">
              <w:rPr>
                <w:sz w:val="18"/>
              </w:rPr>
              <w:t>Trichinellosis</w:t>
            </w:r>
            <w:proofErr w:type="spellEnd"/>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0</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Tularaemia</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31</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8</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9</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r w:rsidRPr="007367A4">
              <w:rPr>
                <w:sz w:val="18"/>
              </w:rPr>
              <w:t xml:space="preserve">Abdominal typhus </w:t>
            </w:r>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71</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34</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31</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27</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58</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37</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21</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bookmarkStart w:id="39" w:name="_Toc462045560"/>
            <w:r w:rsidRPr="007367A4">
              <w:rPr>
                <w:sz w:val="18"/>
              </w:rPr>
              <w:t>Atrial fibrillation</w:t>
            </w:r>
            <w:bookmarkEnd w:id="39"/>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37</w:t>
            </w: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20</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17</w:t>
            </w: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13</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4</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9</w:t>
            </w: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9</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6</w:t>
            </w: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3</w:t>
            </w:r>
          </w:p>
        </w:tc>
      </w:tr>
      <w:tr w:rsidR="007367A4" w:rsidRPr="007367A4" w:rsidTr="001548B0">
        <w:trPr>
          <w:trHeight w:val="240"/>
        </w:trPr>
        <w:tc>
          <w:tcPr>
            <w:tcW w:w="1765" w:type="dxa"/>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bookmarkStart w:id="40" w:name="_Toc462045561"/>
            <w:r w:rsidRPr="007367A4">
              <w:rPr>
                <w:sz w:val="18"/>
              </w:rPr>
              <w:t>Chicken pox</w:t>
            </w:r>
            <w:bookmarkEnd w:id="40"/>
          </w:p>
        </w:tc>
        <w:tc>
          <w:tcPr>
            <w:tcW w:w="877"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4"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4" w:type="dxa"/>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4" w:type="dxa"/>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c>
          <w:tcPr>
            <w:tcW w:w="875" w:type="dxa"/>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p>
        </w:tc>
      </w:tr>
      <w:tr w:rsidR="007367A4" w:rsidRPr="007367A4" w:rsidTr="001548B0">
        <w:trPr>
          <w:trHeight w:val="240"/>
        </w:trPr>
        <w:tc>
          <w:tcPr>
            <w:tcW w:w="1765" w:type="dxa"/>
            <w:tcBorders>
              <w:bottom w:val="single" w:sz="4" w:space="0" w:color="auto"/>
            </w:tcBorders>
            <w:shd w:val="clear" w:color="auto" w:fill="auto"/>
            <w:noWrap/>
          </w:tcPr>
          <w:p w:rsidR="0055273D" w:rsidRPr="007367A4" w:rsidRDefault="0055273D" w:rsidP="007367A4">
            <w:pPr>
              <w:pStyle w:val="SingleTxtG"/>
              <w:suppressAutoHyphens w:val="0"/>
              <w:spacing w:before="40" w:after="40" w:line="220" w:lineRule="exact"/>
              <w:ind w:left="0" w:right="113"/>
              <w:jc w:val="left"/>
              <w:rPr>
                <w:sz w:val="18"/>
              </w:rPr>
            </w:pPr>
            <w:proofErr w:type="spellStart"/>
            <w:r w:rsidRPr="007367A4">
              <w:rPr>
                <w:sz w:val="18"/>
              </w:rPr>
              <w:t>Yersiniosis</w:t>
            </w:r>
            <w:proofErr w:type="spellEnd"/>
          </w:p>
        </w:tc>
        <w:tc>
          <w:tcPr>
            <w:tcW w:w="877" w:type="dxa"/>
            <w:tcBorders>
              <w:bottom w:val="single" w:sz="4" w:space="0" w:color="auto"/>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w:t>
            </w:r>
            <w:r w:rsidR="007367A4" w:rsidRPr="00AD302F">
              <w:rPr>
                <w:b/>
                <w:bCs/>
                <w:sz w:val="18"/>
              </w:rPr>
              <w:t xml:space="preserve"> </w:t>
            </w:r>
            <w:r w:rsidRPr="00AD302F">
              <w:rPr>
                <w:b/>
                <w:bCs/>
                <w:sz w:val="18"/>
              </w:rPr>
              <w:t>369</w:t>
            </w:r>
          </w:p>
        </w:tc>
        <w:tc>
          <w:tcPr>
            <w:tcW w:w="874" w:type="dxa"/>
            <w:tcBorders>
              <w:bottom w:val="single" w:sz="4"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918</w:t>
            </w:r>
          </w:p>
        </w:tc>
        <w:tc>
          <w:tcPr>
            <w:tcW w:w="875" w:type="dxa"/>
            <w:tcBorders>
              <w:bottom w:val="single" w:sz="4"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450</w:t>
            </w:r>
          </w:p>
        </w:tc>
        <w:tc>
          <w:tcPr>
            <w:tcW w:w="874" w:type="dxa"/>
            <w:tcBorders>
              <w:bottom w:val="single" w:sz="4" w:space="0" w:color="auto"/>
            </w:tcBorders>
            <w:shd w:val="clear" w:color="auto" w:fill="auto"/>
            <w:noWrap/>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3</w:t>
            </w:r>
            <w:r w:rsidR="007367A4" w:rsidRPr="00AD302F">
              <w:rPr>
                <w:b/>
                <w:bCs/>
                <w:sz w:val="18"/>
              </w:rPr>
              <w:t xml:space="preserve"> </w:t>
            </w:r>
            <w:r w:rsidRPr="00AD302F">
              <w:rPr>
                <w:b/>
                <w:bCs/>
                <w:sz w:val="18"/>
              </w:rPr>
              <w:t>397</w:t>
            </w:r>
          </w:p>
        </w:tc>
        <w:tc>
          <w:tcPr>
            <w:tcW w:w="875" w:type="dxa"/>
            <w:tcBorders>
              <w:bottom w:val="single" w:sz="4"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945</w:t>
            </w:r>
          </w:p>
        </w:tc>
        <w:tc>
          <w:tcPr>
            <w:tcW w:w="875" w:type="dxa"/>
            <w:tcBorders>
              <w:bottom w:val="single" w:sz="4"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451</w:t>
            </w:r>
          </w:p>
        </w:tc>
        <w:tc>
          <w:tcPr>
            <w:tcW w:w="874" w:type="dxa"/>
            <w:tcBorders>
              <w:bottom w:val="single" w:sz="4" w:space="0" w:color="auto"/>
            </w:tcBorders>
            <w:shd w:val="clear" w:color="auto" w:fill="auto"/>
            <w:vAlign w:val="bottom"/>
          </w:tcPr>
          <w:p w:rsidR="0055273D" w:rsidRPr="00AD302F" w:rsidRDefault="0055273D" w:rsidP="007367A4">
            <w:pPr>
              <w:pStyle w:val="SingleTxtG"/>
              <w:suppressAutoHyphens w:val="0"/>
              <w:spacing w:before="40" w:after="40" w:line="220" w:lineRule="exact"/>
              <w:ind w:left="0" w:right="113"/>
              <w:jc w:val="right"/>
              <w:rPr>
                <w:b/>
                <w:bCs/>
                <w:sz w:val="18"/>
              </w:rPr>
            </w:pPr>
            <w:r w:rsidRPr="00AD302F">
              <w:rPr>
                <w:b/>
                <w:bCs/>
                <w:sz w:val="18"/>
              </w:rPr>
              <w:t>2</w:t>
            </w:r>
            <w:r w:rsidR="007367A4" w:rsidRPr="00AD302F">
              <w:rPr>
                <w:b/>
                <w:bCs/>
                <w:sz w:val="18"/>
              </w:rPr>
              <w:t xml:space="preserve"> </w:t>
            </w:r>
            <w:r w:rsidRPr="00AD302F">
              <w:rPr>
                <w:b/>
                <w:bCs/>
                <w:sz w:val="18"/>
              </w:rPr>
              <w:t>709</w:t>
            </w:r>
          </w:p>
        </w:tc>
        <w:tc>
          <w:tcPr>
            <w:tcW w:w="875" w:type="dxa"/>
            <w:tcBorders>
              <w:bottom w:val="single" w:sz="4"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497</w:t>
            </w:r>
          </w:p>
        </w:tc>
        <w:tc>
          <w:tcPr>
            <w:tcW w:w="875" w:type="dxa"/>
            <w:tcBorders>
              <w:bottom w:val="single" w:sz="4" w:space="0" w:color="auto"/>
            </w:tcBorders>
            <w:shd w:val="clear" w:color="auto" w:fill="auto"/>
            <w:vAlign w:val="bottom"/>
          </w:tcPr>
          <w:p w:rsidR="0055273D" w:rsidRPr="007367A4" w:rsidRDefault="0055273D" w:rsidP="007367A4">
            <w:pPr>
              <w:pStyle w:val="SingleTxtG"/>
              <w:suppressAutoHyphens w:val="0"/>
              <w:spacing w:before="40" w:after="40" w:line="220" w:lineRule="exact"/>
              <w:ind w:left="0" w:right="113"/>
              <w:jc w:val="right"/>
              <w:rPr>
                <w:sz w:val="18"/>
              </w:rPr>
            </w:pPr>
            <w:r w:rsidRPr="007367A4">
              <w:rPr>
                <w:sz w:val="18"/>
              </w:rPr>
              <w:t>1</w:t>
            </w:r>
            <w:r w:rsidR="007367A4">
              <w:rPr>
                <w:sz w:val="18"/>
              </w:rPr>
              <w:t xml:space="preserve"> </w:t>
            </w:r>
            <w:r w:rsidRPr="007367A4">
              <w:rPr>
                <w:sz w:val="18"/>
              </w:rPr>
              <w:t>210</w:t>
            </w:r>
          </w:p>
        </w:tc>
      </w:tr>
      <w:tr w:rsidR="007367A4" w:rsidRPr="007367A4" w:rsidTr="001548B0">
        <w:trPr>
          <w:trHeight w:val="240"/>
        </w:trPr>
        <w:tc>
          <w:tcPr>
            <w:tcW w:w="1765" w:type="dxa"/>
            <w:tcBorders>
              <w:top w:val="single" w:sz="4" w:space="0" w:color="auto"/>
              <w:bottom w:val="single" w:sz="12" w:space="0" w:color="auto"/>
            </w:tcBorders>
            <w:shd w:val="clear" w:color="auto" w:fill="auto"/>
            <w:noWrap/>
          </w:tcPr>
          <w:p w:rsidR="0055273D" w:rsidRPr="007367A4" w:rsidRDefault="00797431" w:rsidP="007367A4">
            <w:pPr>
              <w:pStyle w:val="SingleTxtG"/>
              <w:suppressAutoHyphens w:val="0"/>
              <w:spacing w:before="80" w:after="80" w:line="220" w:lineRule="exact"/>
              <w:ind w:left="283" w:right="0"/>
              <w:jc w:val="left"/>
              <w:rPr>
                <w:b/>
                <w:sz w:val="18"/>
              </w:rPr>
            </w:pPr>
            <w:r w:rsidRPr="007367A4">
              <w:rPr>
                <w:b/>
                <w:sz w:val="18"/>
              </w:rPr>
              <w:t>Total</w:t>
            </w:r>
          </w:p>
        </w:tc>
        <w:tc>
          <w:tcPr>
            <w:tcW w:w="877" w:type="dxa"/>
            <w:tcBorders>
              <w:top w:val="single" w:sz="4" w:space="0" w:color="auto"/>
              <w:bottom w:val="single" w:sz="12" w:space="0" w:color="auto"/>
            </w:tcBorders>
            <w:shd w:val="clear" w:color="auto" w:fill="auto"/>
            <w:noWrap/>
            <w:vAlign w:val="bottom"/>
          </w:tcPr>
          <w:p w:rsidR="0055273D" w:rsidRPr="00AD302F" w:rsidRDefault="0055273D" w:rsidP="007367A4">
            <w:pPr>
              <w:pStyle w:val="SingleTxtG"/>
              <w:suppressAutoHyphens w:val="0"/>
              <w:spacing w:before="80" w:after="80" w:line="220" w:lineRule="exact"/>
              <w:ind w:left="0" w:right="113"/>
              <w:jc w:val="right"/>
              <w:rPr>
                <w:b/>
                <w:bCs/>
                <w:sz w:val="18"/>
              </w:rPr>
            </w:pPr>
            <w:r w:rsidRPr="00AD302F">
              <w:rPr>
                <w:b/>
                <w:bCs/>
                <w:sz w:val="18"/>
              </w:rPr>
              <w:t>322</w:t>
            </w:r>
            <w:r w:rsidR="007367A4" w:rsidRPr="00AD302F">
              <w:rPr>
                <w:b/>
                <w:bCs/>
                <w:sz w:val="18"/>
              </w:rPr>
              <w:t xml:space="preserve"> </w:t>
            </w:r>
            <w:r w:rsidRPr="00AD302F">
              <w:rPr>
                <w:b/>
                <w:bCs/>
                <w:sz w:val="18"/>
              </w:rPr>
              <w:t>602</w:t>
            </w:r>
          </w:p>
        </w:tc>
        <w:tc>
          <w:tcPr>
            <w:tcW w:w="874" w:type="dxa"/>
            <w:tcBorders>
              <w:top w:val="single" w:sz="4" w:space="0" w:color="auto"/>
              <w:bottom w:val="single" w:sz="12" w:space="0" w:color="auto"/>
            </w:tcBorders>
            <w:shd w:val="clear" w:color="auto" w:fill="auto"/>
            <w:vAlign w:val="bottom"/>
          </w:tcPr>
          <w:p w:rsidR="0055273D" w:rsidRPr="007367A4" w:rsidRDefault="0055273D" w:rsidP="007367A4">
            <w:pPr>
              <w:pStyle w:val="SingleTxtG"/>
              <w:suppressAutoHyphens w:val="0"/>
              <w:spacing w:before="80" w:after="80" w:line="220" w:lineRule="exact"/>
              <w:ind w:left="0" w:right="113"/>
              <w:jc w:val="right"/>
              <w:rPr>
                <w:b/>
                <w:sz w:val="18"/>
              </w:rPr>
            </w:pPr>
            <w:r w:rsidRPr="007367A4">
              <w:rPr>
                <w:b/>
                <w:sz w:val="18"/>
              </w:rPr>
              <w:t>157</w:t>
            </w:r>
            <w:r w:rsidR="007367A4" w:rsidRPr="007367A4">
              <w:rPr>
                <w:b/>
                <w:sz w:val="18"/>
              </w:rPr>
              <w:t xml:space="preserve"> </w:t>
            </w:r>
            <w:r w:rsidRPr="007367A4">
              <w:rPr>
                <w:b/>
                <w:sz w:val="18"/>
              </w:rPr>
              <w:t>266</w:t>
            </w:r>
          </w:p>
        </w:tc>
        <w:tc>
          <w:tcPr>
            <w:tcW w:w="875" w:type="dxa"/>
            <w:tcBorders>
              <w:top w:val="single" w:sz="4" w:space="0" w:color="auto"/>
              <w:bottom w:val="single" w:sz="12" w:space="0" w:color="auto"/>
            </w:tcBorders>
            <w:shd w:val="clear" w:color="auto" w:fill="auto"/>
            <w:vAlign w:val="bottom"/>
          </w:tcPr>
          <w:p w:rsidR="0055273D" w:rsidRPr="007367A4" w:rsidRDefault="0055273D" w:rsidP="007367A4">
            <w:pPr>
              <w:pStyle w:val="SingleTxtG"/>
              <w:suppressAutoHyphens w:val="0"/>
              <w:spacing w:before="80" w:after="80" w:line="220" w:lineRule="exact"/>
              <w:ind w:left="0" w:right="113"/>
              <w:jc w:val="right"/>
              <w:rPr>
                <w:b/>
                <w:sz w:val="18"/>
              </w:rPr>
            </w:pPr>
            <w:r w:rsidRPr="007367A4">
              <w:rPr>
                <w:b/>
                <w:sz w:val="18"/>
              </w:rPr>
              <w:t>164</w:t>
            </w:r>
            <w:r w:rsidR="007367A4" w:rsidRPr="007367A4">
              <w:rPr>
                <w:b/>
                <w:sz w:val="18"/>
              </w:rPr>
              <w:t xml:space="preserve"> </w:t>
            </w:r>
            <w:r w:rsidRPr="007367A4">
              <w:rPr>
                <w:b/>
                <w:sz w:val="18"/>
              </w:rPr>
              <w:t>751</w:t>
            </w:r>
          </w:p>
        </w:tc>
        <w:tc>
          <w:tcPr>
            <w:tcW w:w="874" w:type="dxa"/>
            <w:tcBorders>
              <w:top w:val="single" w:sz="4" w:space="0" w:color="auto"/>
              <w:bottom w:val="single" w:sz="12" w:space="0" w:color="auto"/>
            </w:tcBorders>
            <w:shd w:val="clear" w:color="auto" w:fill="auto"/>
            <w:noWrap/>
            <w:vAlign w:val="bottom"/>
          </w:tcPr>
          <w:p w:rsidR="0055273D" w:rsidRPr="00AD302F" w:rsidRDefault="0055273D" w:rsidP="007367A4">
            <w:pPr>
              <w:pStyle w:val="SingleTxtG"/>
              <w:suppressAutoHyphens w:val="0"/>
              <w:spacing w:before="80" w:after="80" w:line="220" w:lineRule="exact"/>
              <w:ind w:left="0" w:right="113"/>
              <w:jc w:val="right"/>
              <w:rPr>
                <w:b/>
                <w:bCs/>
                <w:sz w:val="18"/>
              </w:rPr>
            </w:pPr>
            <w:r w:rsidRPr="00AD302F">
              <w:rPr>
                <w:b/>
                <w:bCs/>
                <w:sz w:val="18"/>
              </w:rPr>
              <w:t>350</w:t>
            </w:r>
            <w:r w:rsidR="007367A4" w:rsidRPr="00AD302F">
              <w:rPr>
                <w:b/>
                <w:bCs/>
                <w:sz w:val="18"/>
              </w:rPr>
              <w:t xml:space="preserve"> </w:t>
            </w:r>
            <w:r w:rsidRPr="00AD302F">
              <w:rPr>
                <w:b/>
                <w:bCs/>
                <w:sz w:val="18"/>
              </w:rPr>
              <w:t>682</w:t>
            </w:r>
          </w:p>
        </w:tc>
        <w:tc>
          <w:tcPr>
            <w:tcW w:w="875" w:type="dxa"/>
            <w:tcBorders>
              <w:top w:val="single" w:sz="4" w:space="0" w:color="auto"/>
              <w:bottom w:val="single" w:sz="12" w:space="0" w:color="auto"/>
            </w:tcBorders>
            <w:shd w:val="clear" w:color="auto" w:fill="auto"/>
            <w:vAlign w:val="bottom"/>
          </w:tcPr>
          <w:p w:rsidR="0055273D" w:rsidRPr="007367A4" w:rsidRDefault="0055273D" w:rsidP="007367A4">
            <w:pPr>
              <w:pStyle w:val="SingleTxtG"/>
              <w:suppressAutoHyphens w:val="0"/>
              <w:spacing w:before="80" w:after="80" w:line="220" w:lineRule="exact"/>
              <w:ind w:left="0" w:right="113"/>
              <w:jc w:val="right"/>
              <w:rPr>
                <w:b/>
                <w:sz w:val="18"/>
              </w:rPr>
            </w:pPr>
            <w:r w:rsidRPr="007367A4">
              <w:rPr>
                <w:b/>
                <w:sz w:val="18"/>
              </w:rPr>
              <w:t>172</w:t>
            </w:r>
            <w:r w:rsidR="007367A4">
              <w:rPr>
                <w:b/>
                <w:sz w:val="18"/>
              </w:rPr>
              <w:t xml:space="preserve"> </w:t>
            </w:r>
            <w:r w:rsidRPr="007367A4">
              <w:rPr>
                <w:b/>
                <w:sz w:val="18"/>
              </w:rPr>
              <w:t>657</w:t>
            </w:r>
          </w:p>
        </w:tc>
        <w:tc>
          <w:tcPr>
            <w:tcW w:w="875" w:type="dxa"/>
            <w:tcBorders>
              <w:top w:val="single" w:sz="4" w:space="0" w:color="auto"/>
              <w:bottom w:val="single" w:sz="12" w:space="0" w:color="auto"/>
            </w:tcBorders>
            <w:shd w:val="clear" w:color="auto" w:fill="auto"/>
            <w:vAlign w:val="bottom"/>
          </w:tcPr>
          <w:p w:rsidR="0055273D" w:rsidRPr="007367A4" w:rsidRDefault="0055273D" w:rsidP="007367A4">
            <w:pPr>
              <w:pStyle w:val="SingleTxtG"/>
              <w:suppressAutoHyphens w:val="0"/>
              <w:spacing w:before="80" w:after="80" w:line="220" w:lineRule="exact"/>
              <w:ind w:left="0" w:right="113"/>
              <w:jc w:val="right"/>
              <w:rPr>
                <w:b/>
                <w:sz w:val="18"/>
              </w:rPr>
            </w:pPr>
            <w:r w:rsidRPr="007367A4">
              <w:rPr>
                <w:b/>
                <w:sz w:val="18"/>
              </w:rPr>
              <w:t>177</w:t>
            </w:r>
            <w:r w:rsidR="007367A4">
              <w:rPr>
                <w:b/>
                <w:sz w:val="18"/>
              </w:rPr>
              <w:t xml:space="preserve"> </w:t>
            </w:r>
            <w:r w:rsidRPr="007367A4">
              <w:rPr>
                <w:b/>
                <w:sz w:val="18"/>
              </w:rPr>
              <w:t>327</w:t>
            </w:r>
          </w:p>
        </w:tc>
        <w:tc>
          <w:tcPr>
            <w:tcW w:w="874" w:type="dxa"/>
            <w:tcBorders>
              <w:top w:val="single" w:sz="4" w:space="0" w:color="auto"/>
              <w:bottom w:val="single" w:sz="12" w:space="0" w:color="auto"/>
            </w:tcBorders>
            <w:shd w:val="clear" w:color="auto" w:fill="auto"/>
            <w:vAlign w:val="bottom"/>
          </w:tcPr>
          <w:p w:rsidR="0055273D" w:rsidRPr="00AD302F" w:rsidRDefault="0055273D" w:rsidP="007367A4">
            <w:pPr>
              <w:pStyle w:val="SingleTxtG"/>
              <w:suppressAutoHyphens w:val="0"/>
              <w:spacing w:before="80" w:after="80" w:line="220" w:lineRule="exact"/>
              <w:ind w:left="0" w:right="113"/>
              <w:jc w:val="right"/>
              <w:rPr>
                <w:b/>
                <w:bCs/>
                <w:sz w:val="18"/>
              </w:rPr>
            </w:pPr>
            <w:r w:rsidRPr="00AD302F">
              <w:rPr>
                <w:b/>
                <w:bCs/>
                <w:sz w:val="18"/>
              </w:rPr>
              <w:t>285</w:t>
            </w:r>
            <w:r w:rsidR="007367A4" w:rsidRPr="00AD302F">
              <w:rPr>
                <w:b/>
                <w:bCs/>
                <w:sz w:val="18"/>
              </w:rPr>
              <w:t xml:space="preserve"> </w:t>
            </w:r>
            <w:r w:rsidRPr="00AD302F">
              <w:rPr>
                <w:b/>
                <w:bCs/>
                <w:sz w:val="18"/>
              </w:rPr>
              <w:t>927</w:t>
            </w:r>
          </w:p>
        </w:tc>
        <w:tc>
          <w:tcPr>
            <w:tcW w:w="875" w:type="dxa"/>
            <w:tcBorders>
              <w:top w:val="single" w:sz="4" w:space="0" w:color="auto"/>
              <w:bottom w:val="single" w:sz="12" w:space="0" w:color="auto"/>
            </w:tcBorders>
            <w:shd w:val="clear" w:color="auto" w:fill="auto"/>
            <w:vAlign w:val="bottom"/>
          </w:tcPr>
          <w:p w:rsidR="0055273D" w:rsidRPr="007367A4" w:rsidRDefault="0055273D" w:rsidP="007367A4">
            <w:pPr>
              <w:pStyle w:val="SingleTxtG"/>
              <w:suppressAutoHyphens w:val="0"/>
              <w:spacing w:before="80" w:after="80" w:line="220" w:lineRule="exact"/>
              <w:ind w:left="0" w:right="113"/>
              <w:jc w:val="right"/>
              <w:rPr>
                <w:b/>
                <w:sz w:val="18"/>
              </w:rPr>
            </w:pPr>
            <w:r w:rsidRPr="007367A4">
              <w:rPr>
                <w:b/>
                <w:sz w:val="18"/>
              </w:rPr>
              <w:t>141</w:t>
            </w:r>
            <w:r w:rsidR="007367A4">
              <w:rPr>
                <w:b/>
                <w:sz w:val="18"/>
              </w:rPr>
              <w:t xml:space="preserve"> </w:t>
            </w:r>
            <w:r w:rsidRPr="007367A4">
              <w:rPr>
                <w:b/>
                <w:sz w:val="18"/>
              </w:rPr>
              <w:t>674</w:t>
            </w:r>
          </w:p>
        </w:tc>
        <w:tc>
          <w:tcPr>
            <w:tcW w:w="875" w:type="dxa"/>
            <w:tcBorders>
              <w:top w:val="single" w:sz="4" w:space="0" w:color="auto"/>
              <w:bottom w:val="single" w:sz="12" w:space="0" w:color="auto"/>
            </w:tcBorders>
            <w:shd w:val="clear" w:color="auto" w:fill="auto"/>
            <w:vAlign w:val="bottom"/>
          </w:tcPr>
          <w:p w:rsidR="0055273D" w:rsidRPr="007367A4" w:rsidRDefault="0055273D" w:rsidP="007367A4">
            <w:pPr>
              <w:pStyle w:val="SingleTxtG"/>
              <w:suppressAutoHyphens w:val="0"/>
              <w:spacing w:before="80" w:after="80" w:line="220" w:lineRule="exact"/>
              <w:ind w:left="0" w:right="113"/>
              <w:jc w:val="right"/>
              <w:rPr>
                <w:b/>
                <w:sz w:val="18"/>
              </w:rPr>
            </w:pPr>
            <w:r w:rsidRPr="007367A4">
              <w:rPr>
                <w:b/>
                <w:sz w:val="18"/>
              </w:rPr>
              <w:t>143</w:t>
            </w:r>
            <w:r w:rsidR="007367A4">
              <w:rPr>
                <w:b/>
                <w:sz w:val="18"/>
              </w:rPr>
              <w:t xml:space="preserve"> </w:t>
            </w:r>
            <w:r w:rsidRPr="007367A4">
              <w:rPr>
                <w:b/>
                <w:sz w:val="18"/>
              </w:rPr>
              <w:t>678</w:t>
            </w:r>
          </w:p>
        </w:tc>
      </w:tr>
    </w:tbl>
    <w:p w:rsidR="0055273D" w:rsidRPr="00AB3EDC" w:rsidRDefault="0055273D" w:rsidP="00303E40">
      <w:pPr>
        <w:pStyle w:val="SingleTxtG"/>
        <w:spacing w:before="240" w:after="240"/>
      </w:pPr>
      <w:r w:rsidRPr="00AB3EDC">
        <w:t>24.</w:t>
      </w:r>
      <w:r w:rsidRPr="00AB3EDC">
        <w:tab/>
        <w:t>The incidence rates for new HIV infections can only be estimated. The following incidence rates of new HIV infections in the Federal Republic of Germany result from such estimates:</w:t>
      </w:r>
      <w:r w:rsidRPr="00BE1416">
        <w:rPr>
          <w:rStyle w:val="FootnoteReference"/>
        </w:rPr>
        <w:footnoteReference w:id="8"/>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303E40" w:rsidRPr="00751686" w:rsidTr="00751686">
        <w:trPr>
          <w:trHeight w:val="240"/>
          <w:tblHeader/>
        </w:trPr>
        <w:tc>
          <w:tcPr>
            <w:tcW w:w="2456" w:type="dxa"/>
            <w:tcBorders>
              <w:top w:val="single" w:sz="4" w:space="0" w:color="auto"/>
              <w:bottom w:val="single" w:sz="12" w:space="0" w:color="auto"/>
            </w:tcBorders>
            <w:shd w:val="clear" w:color="auto" w:fill="auto"/>
            <w:vAlign w:val="bottom"/>
          </w:tcPr>
          <w:p w:rsidR="0055273D" w:rsidRPr="00303E40" w:rsidRDefault="0055273D" w:rsidP="00303E40">
            <w:pPr>
              <w:pStyle w:val="SingleTxtG"/>
              <w:suppressAutoHyphens w:val="0"/>
              <w:spacing w:before="80" w:after="80" w:line="200" w:lineRule="exact"/>
              <w:ind w:left="0" w:right="113"/>
              <w:jc w:val="left"/>
              <w:rPr>
                <w:i/>
                <w:sz w:val="16"/>
              </w:rPr>
            </w:pPr>
            <w:r w:rsidRPr="00303E40">
              <w:rPr>
                <w:i/>
                <w:sz w:val="16"/>
              </w:rPr>
              <w:t>Year</w:t>
            </w:r>
          </w:p>
        </w:tc>
        <w:tc>
          <w:tcPr>
            <w:tcW w:w="2457" w:type="dxa"/>
            <w:tcBorders>
              <w:top w:val="single" w:sz="4" w:space="0" w:color="auto"/>
              <w:bottom w:val="single" w:sz="12" w:space="0" w:color="auto"/>
            </w:tcBorders>
            <w:shd w:val="clear" w:color="auto" w:fill="auto"/>
            <w:vAlign w:val="bottom"/>
          </w:tcPr>
          <w:p w:rsidR="0055273D" w:rsidRPr="00303E40" w:rsidRDefault="0055273D" w:rsidP="00303E40">
            <w:pPr>
              <w:pStyle w:val="SingleTxtG"/>
              <w:suppressAutoHyphens w:val="0"/>
              <w:spacing w:before="80" w:after="80" w:line="200" w:lineRule="exact"/>
              <w:ind w:left="0" w:right="113"/>
              <w:jc w:val="right"/>
              <w:rPr>
                <w:i/>
                <w:sz w:val="16"/>
              </w:rPr>
            </w:pPr>
            <w:r w:rsidRPr="00303E40">
              <w:rPr>
                <w:i/>
                <w:sz w:val="16"/>
              </w:rPr>
              <w:t>Cases</w:t>
            </w:r>
          </w:p>
        </w:tc>
        <w:tc>
          <w:tcPr>
            <w:tcW w:w="2457" w:type="dxa"/>
            <w:tcBorders>
              <w:top w:val="single" w:sz="4" w:space="0" w:color="auto"/>
              <w:bottom w:val="single" w:sz="12" w:space="0" w:color="auto"/>
            </w:tcBorders>
            <w:shd w:val="clear" w:color="auto" w:fill="auto"/>
            <w:vAlign w:val="bottom"/>
          </w:tcPr>
          <w:p w:rsidR="0055273D" w:rsidRPr="00751686" w:rsidRDefault="0055273D" w:rsidP="00751686">
            <w:pPr>
              <w:pStyle w:val="SingleTxtG"/>
              <w:suppressAutoHyphens w:val="0"/>
              <w:spacing w:before="80" w:after="80" w:line="200" w:lineRule="exact"/>
              <w:ind w:left="0" w:right="113"/>
              <w:jc w:val="right"/>
              <w:rPr>
                <w:i/>
                <w:sz w:val="16"/>
              </w:rPr>
            </w:pPr>
            <w:r w:rsidRPr="00751686">
              <w:rPr>
                <w:i/>
                <w:sz w:val="16"/>
              </w:rPr>
              <w:t>Incidence rate</w:t>
            </w:r>
            <w:r w:rsidR="00303E40" w:rsidRPr="00751686">
              <w:rPr>
                <w:i/>
                <w:sz w:val="16"/>
              </w:rPr>
              <w:t xml:space="preserve"> </w:t>
            </w:r>
            <w:r w:rsidR="00751686" w:rsidRPr="00751686">
              <w:rPr>
                <w:i/>
                <w:sz w:val="16"/>
              </w:rPr>
              <w:br/>
              <w:t>C</w:t>
            </w:r>
            <w:r w:rsidRPr="00751686">
              <w:rPr>
                <w:i/>
                <w:sz w:val="16"/>
              </w:rPr>
              <w:t>ases per 100,000 inhabitants</w:t>
            </w:r>
          </w:p>
        </w:tc>
      </w:tr>
      <w:tr w:rsidR="00D200C9" w:rsidRPr="00751686" w:rsidTr="00751686">
        <w:trPr>
          <w:trHeight w:val="240"/>
        </w:trPr>
        <w:tc>
          <w:tcPr>
            <w:tcW w:w="2456" w:type="dxa"/>
            <w:tcBorders>
              <w:top w:val="single" w:sz="12" w:space="0" w:color="auto"/>
            </w:tcBorders>
            <w:shd w:val="clear" w:color="auto" w:fill="auto"/>
          </w:tcPr>
          <w:p w:rsidR="0055273D" w:rsidRPr="00751686" w:rsidRDefault="0055273D" w:rsidP="00303E40">
            <w:pPr>
              <w:pStyle w:val="SingleTxtG"/>
              <w:suppressAutoHyphens w:val="0"/>
              <w:spacing w:before="40" w:after="40" w:line="220" w:lineRule="exact"/>
              <w:ind w:left="0" w:right="113"/>
              <w:jc w:val="left"/>
              <w:rPr>
                <w:sz w:val="18"/>
                <w:lang w:val="fr-CH"/>
              </w:rPr>
            </w:pPr>
            <w:r w:rsidRPr="00751686">
              <w:rPr>
                <w:sz w:val="18"/>
                <w:lang w:val="fr-CH"/>
              </w:rPr>
              <w:t>2013</w:t>
            </w:r>
          </w:p>
        </w:tc>
        <w:tc>
          <w:tcPr>
            <w:tcW w:w="2457" w:type="dxa"/>
            <w:tcBorders>
              <w:top w:val="single" w:sz="12" w:space="0" w:color="auto"/>
            </w:tcBorders>
            <w:shd w:val="clear" w:color="auto" w:fill="auto"/>
            <w:vAlign w:val="bottom"/>
          </w:tcPr>
          <w:p w:rsidR="0055273D" w:rsidRPr="00751686" w:rsidRDefault="0055273D" w:rsidP="00303E40">
            <w:pPr>
              <w:pStyle w:val="SingleTxtG"/>
              <w:suppressAutoHyphens w:val="0"/>
              <w:spacing w:before="40" w:after="40" w:line="220" w:lineRule="exact"/>
              <w:ind w:left="0" w:right="113"/>
              <w:jc w:val="right"/>
              <w:rPr>
                <w:sz w:val="18"/>
                <w:lang w:val="fr-CH"/>
              </w:rPr>
            </w:pPr>
            <w:r w:rsidRPr="00751686">
              <w:rPr>
                <w:sz w:val="18"/>
                <w:lang w:val="fr-CH"/>
              </w:rPr>
              <w:t>3,200 (95% CI: 3,000</w:t>
            </w:r>
            <w:r w:rsidR="00303E40" w:rsidRPr="00751686">
              <w:rPr>
                <w:sz w:val="18"/>
                <w:lang w:val="fr-CH"/>
              </w:rPr>
              <w:t xml:space="preserve"> </w:t>
            </w:r>
            <w:r w:rsidR="00564A0F" w:rsidRPr="00751686">
              <w:rPr>
                <w:sz w:val="18"/>
                <w:lang w:val="fr-CH"/>
              </w:rPr>
              <w:t>—</w:t>
            </w:r>
            <w:r w:rsidR="00303E40" w:rsidRPr="00751686">
              <w:rPr>
                <w:sz w:val="18"/>
                <w:lang w:val="fr-CH"/>
              </w:rPr>
              <w:t xml:space="preserve"> </w:t>
            </w:r>
            <w:r w:rsidRPr="00751686">
              <w:rPr>
                <w:sz w:val="18"/>
                <w:lang w:val="fr-CH"/>
              </w:rPr>
              <w:t>3,400)</w:t>
            </w:r>
          </w:p>
        </w:tc>
        <w:tc>
          <w:tcPr>
            <w:tcW w:w="2457" w:type="dxa"/>
            <w:tcBorders>
              <w:top w:val="single" w:sz="12" w:space="0" w:color="auto"/>
            </w:tcBorders>
            <w:shd w:val="clear" w:color="auto" w:fill="auto"/>
            <w:vAlign w:val="bottom"/>
          </w:tcPr>
          <w:p w:rsidR="0055273D" w:rsidRPr="00751686" w:rsidRDefault="0055273D" w:rsidP="00303E40">
            <w:pPr>
              <w:pStyle w:val="SingleTxtG"/>
              <w:suppressAutoHyphens w:val="0"/>
              <w:spacing w:before="40" w:after="40" w:line="220" w:lineRule="exact"/>
              <w:ind w:left="0" w:right="113"/>
              <w:jc w:val="right"/>
              <w:rPr>
                <w:sz w:val="18"/>
                <w:lang w:val="fr-CH"/>
              </w:rPr>
            </w:pPr>
            <w:r w:rsidRPr="00751686">
              <w:rPr>
                <w:sz w:val="18"/>
                <w:lang w:val="fr-CH"/>
              </w:rPr>
              <w:t>4.6 (95% CI: 4.4</w:t>
            </w:r>
            <w:r w:rsidR="00303E40" w:rsidRPr="00751686">
              <w:rPr>
                <w:sz w:val="18"/>
                <w:lang w:val="fr-CH"/>
              </w:rPr>
              <w:t xml:space="preserve"> </w:t>
            </w:r>
            <w:r w:rsidR="00564A0F" w:rsidRPr="00751686">
              <w:rPr>
                <w:sz w:val="18"/>
                <w:lang w:val="fr-CH"/>
              </w:rPr>
              <w:t>—</w:t>
            </w:r>
            <w:r w:rsidR="00303E40" w:rsidRPr="00751686">
              <w:rPr>
                <w:sz w:val="18"/>
                <w:lang w:val="fr-CH"/>
              </w:rPr>
              <w:t xml:space="preserve"> </w:t>
            </w:r>
            <w:r w:rsidRPr="00751686">
              <w:rPr>
                <w:sz w:val="18"/>
                <w:lang w:val="fr-CH"/>
              </w:rPr>
              <w:t>4.8)</w:t>
            </w:r>
          </w:p>
        </w:tc>
      </w:tr>
      <w:tr w:rsidR="0055273D" w:rsidRPr="00751686" w:rsidTr="00751686">
        <w:trPr>
          <w:trHeight w:val="240"/>
        </w:trPr>
        <w:tc>
          <w:tcPr>
            <w:tcW w:w="2456" w:type="dxa"/>
            <w:shd w:val="clear" w:color="auto" w:fill="auto"/>
          </w:tcPr>
          <w:p w:rsidR="0055273D" w:rsidRPr="00751686" w:rsidRDefault="0055273D" w:rsidP="00303E40">
            <w:pPr>
              <w:pStyle w:val="SingleTxtG"/>
              <w:suppressAutoHyphens w:val="0"/>
              <w:spacing w:before="40" w:after="40" w:line="220" w:lineRule="exact"/>
              <w:ind w:left="0" w:right="113"/>
              <w:jc w:val="left"/>
              <w:rPr>
                <w:sz w:val="18"/>
                <w:lang w:val="fr-CH"/>
              </w:rPr>
            </w:pPr>
            <w:r w:rsidRPr="00751686">
              <w:rPr>
                <w:sz w:val="18"/>
                <w:lang w:val="fr-CH"/>
              </w:rPr>
              <w:t>2012</w:t>
            </w:r>
          </w:p>
        </w:tc>
        <w:tc>
          <w:tcPr>
            <w:tcW w:w="2457" w:type="dxa"/>
            <w:shd w:val="clear" w:color="auto" w:fill="auto"/>
            <w:vAlign w:val="bottom"/>
          </w:tcPr>
          <w:p w:rsidR="0055273D" w:rsidRPr="00751686" w:rsidRDefault="0055273D" w:rsidP="00303E40">
            <w:pPr>
              <w:pStyle w:val="SingleTxtG"/>
              <w:suppressAutoHyphens w:val="0"/>
              <w:spacing w:before="40" w:after="40" w:line="220" w:lineRule="exact"/>
              <w:ind w:left="0" w:right="113"/>
              <w:jc w:val="right"/>
              <w:rPr>
                <w:sz w:val="18"/>
                <w:lang w:val="fr-CH"/>
              </w:rPr>
            </w:pPr>
            <w:r w:rsidRPr="00751686">
              <w:rPr>
                <w:sz w:val="18"/>
                <w:lang w:val="fr-CH"/>
              </w:rPr>
              <w:t>3,200 (95% CI: 3,000</w:t>
            </w:r>
            <w:r w:rsidR="00303E40" w:rsidRPr="00751686">
              <w:rPr>
                <w:sz w:val="18"/>
                <w:lang w:val="fr-CH"/>
              </w:rPr>
              <w:t xml:space="preserve"> </w:t>
            </w:r>
            <w:r w:rsidR="00564A0F" w:rsidRPr="00751686">
              <w:rPr>
                <w:sz w:val="18"/>
                <w:lang w:val="fr-CH"/>
              </w:rPr>
              <w:t>—</w:t>
            </w:r>
            <w:r w:rsidR="00303E40" w:rsidRPr="00751686">
              <w:rPr>
                <w:sz w:val="18"/>
                <w:lang w:val="fr-CH"/>
              </w:rPr>
              <w:t xml:space="preserve"> </w:t>
            </w:r>
            <w:r w:rsidRPr="00751686">
              <w:rPr>
                <w:sz w:val="18"/>
                <w:lang w:val="fr-CH"/>
              </w:rPr>
              <w:t>3,500)</w:t>
            </w:r>
          </w:p>
        </w:tc>
        <w:tc>
          <w:tcPr>
            <w:tcW w:w="2457" w:type="dxa"/>
            <w:shd w:val="clear" w:color="auto" w:fill="auto"/>
            <w:vAlign w:val="bottom"/>
          </w:tcPr>
          <w:p w:rsidR="0055273D" w:rsidRPr="00751686" w:rsidRDefault="0055273D" w:rsidP="00303E40">
            <w:pPr>
              <w:pStyle w:val="SingleTxtG"/>
              <w:suppressAutoHyphens w:val="0"/>
              <w:spacing w:before="40" w:after="40" w:line="220" w:lineRule="exact"/>
              <w:ind w:left="0" w:right="113"/>
              <w:jc w:val="right"/>
              <w:rPr>
                <w:sz w:val="18"/>
                <w:lang w:val="fr-CH"/>
              </w:rPr>
            </w:pPr>
            <w:r w:rsidRPr="00751686">
              <w:rPr>
                <w:sz w:val="18"/>
                <w:lang w:val="fr-CH"/>
              </w:rPr>
              <w:t>4.6 (95% CI: 4.4</w:t>
            </w:r>
            <w:r w:rsidR="00303E40" w:rsidRPr="00751686">
              <w:rPr>
                <w:sz w:val="18"/>
                <w:lang w:val="fr-CH"/>
              </w:rPr>
              <w:t xml:space="preserve"> </w:t>
            </w:r>
            <w:r w:rsidR="00564A0F" w:rsidRPr="00751686">
              <w:rPr>
                <w:sz w:val="18"/>
                <w:lang w:val="fr-CH"/>
              </w:rPr>
              <w:t>—</w:t>
            </w:r>
            <w:r w:rsidR="00303E40" w:rsidRPr="00751686">
              <w:rPr>
                <w:sz w:val="18"/>
                <w:lang w:val="fr-CH"/>
              </w:rPr>
              <w:t xml:space="preserve"> </w:t>
            </w:r>
            <w:r w:rsidRPr="00751686">
              <w:rPr>
                <w:sz w:val="18"/>
                <w:lang w:val="fr-CH"/>
              </w:rPr>
              <w:t>4.9)</w:t>
            </w:r>
          </w:p>
        </w:tc>
      </w:tr>
      <w:tr w:rsidR="0055273D" w:rsidRPr="00303E40" w:rsidTr="00751686">
        <w:trPr>
          <w:trHeight w:val="240"/>
        </w:trPr>
        <w:tc>
          <w:tcPr>
            <w:tcW w:w="2456" w:type="dxa"/>
            <w:shd w:val="clear" w:color="auto" w:fill="auto"/>
          </w:tcPr>
          <w:p w:rsidR="0055273D" w:rsidRPr="00751686" w:rsidRDefault="0055273D" w:rsidP="00303E40">
            <w:pPr>
              <w:pStyle w:val="SingleTxtG"/>
              <w:suppressAutoHyphens w:val="0"/>
              <w:spacing w:before="40" w:after="40" w:line="220" w:lineRule="exact"/>
              <w:ind w:left="0" w:right="113"/>
              <w:jc w:val="left"/>
              <w:rPr>
                <w:sz w:val="18"/>
                <w:lang w:val="fr-CH"/>
              </w:rPr>
            </w:pPr>
            <w:r w:rsidRPr="00751686">
              <w:rPr>
                <w:sz w:val="18"/>
                <w:lang w:val="fr-CH"/>
              </w:rPr>
              <w:t>2011</w:t>
            </w:r>
          </w:p>
        </w:tc>
        <w:tc>
          <w:tcPr>
            <w:tcW w:w="2457" w:type="dxa"/>
            <w:shd w:val="clear" w:color="auto" w:fill="auto"/>
            <w:vAlign w:val="bottom"/>
          </w:tcPr>
          <w:p w:rsidR="0055273D" w:rsidRPr="00303E40" w:rsidRDefault="0055273D" w:rsidP="00303E40">
            <w:pPr>
              <w:pStyle w:val="SingleTxtG"/>
              <w:suppressAutoHyphens w:val="0"/>
              <w:spacing w:before="40" w:after="40" w:line="220" w:lineRule="exact"/>
              <w:ind w:left="0" w:right="113"/>
              <w:jc w:val="right"/>
              <w:rPr>
                <w:sz w:val="18"/>
              </w:rPr>
            </w:pPr>
            <w:r w:rsidRPr="00751686">
              <w:rPr>
                <w:sz w:val="18"/>
                <w:lang w:val="fr-CH"/>
              </w:rPr>
              <w:t>3,</w:t>
            </w:r>
            <w:r w:rsidRPr="00303E40">
              <w:rPr>
                <w:sz w:val="18"/>
              </w:rPr>
              <w:t>100 (95% CI: 2,900</w:t>
            </w:r>
            <w:r w:rsidR="00303E40">
              <w:rPr>
                <w:sz w:val="18"/>
              </w:rPr>
              <w:t xml:space="preserve"> </w:t>
            </w:r>
            <w:r w:rsidR="00564A0F" w:rsidRPr="00303E40">
              <w:rPr>
                <w:sz w:val="18"/>
              </w:rPr>
              <w:t>—</w:t>
            </w:r>
            <w:r w:rsidR="00303E40">
              <w:rPr>
                <w:sz w:val="18"/>
              </w:rPr>
              <w:t xml:space="preserve"> </w:t>
            </w:r>
            <w:r w:rsidRPr="00303E40">
              <w:rPr>
                <w:sz w:val="18"/>
              </w:rPr>
              <w:t>3,400)</w:t>
            </w:r>
          </w:p>
        </w:tc>
        <w:tc>
          <w:tcPr>
            <w:tcW w:w="2457" w:type="dxa"/>
            <w:shd w:val="clear" w:color="auto" w:fill="auto"/>
            <w:vAlign w:val="bottom"/>
          </w:tcPr>
          <w:p w:rsidR="0055273D" w:rsidRPr="00303E40" w:rsidRDefault="0055273D" w:rsidP="00303E40">
            <w:pPr>
              <w:pStyle w:val="SingleTxtG"/>
              <w:suppressAutoHyphens w:val="0"/>
              <w:spacing w:before="40" w:after="40" w:line="220" w:lineRule="exact"/>
              <w:ind w:left="0" w:right="113"/>
              <w:jc w:val="right"/>
              <w:rPr>
                <w:sz w:val="18"/>
              </w:rPr>
            </w:pPr>
            <w:r w:rsidRPr="00303E40">
              <w:rPr>
                <w:sz w:val="18"/>
              </w:rPr>
              <w:t>4.4 (95% CI: 4.1</w:t>
            </w:r>
            <w:r w:rsidR="00303E40">
              <w:rPr>
                <w:sz w:val="18"/>
              </w:rPr>
              <w:t xml:space="preserve"> </w:t>
            </w:r>
            <w:r w:rsidR="00564A0F" w:rsidRPr="00303E40">
              <w:rPr>
                <w:sz w:val="18"/>
              </w:rPr>
              <w:t>—</w:t>
            </w:r>
            <w:r w:rsidR="00303E40">
              <w:rPr>
                <w:sz w:val="18"/>
              </w:rPr>
              <w:t xml:space="preserve"> </w:t>
            </w:r>
            <w:r w:rsidRPr="00303E40">
              <w:rPr>
                <w:sz w:val="18"/>
              </w:rPr>
              <w:t>4.7)</w:t>
            </w:r>
          </w:p>
        </w:tc>
      </w:tr>
      <w:tr w:rsidR="00D200C9" w:rsidRPr="00303E40" w:rsidTr="00751686">
        <w:trPr>
          <w:trHeight w:val="240"/>
        </w:trPr>
        <w:tc>
          <w:tcPr>
            <w:tcW w:w="2456" w:type="dxa"/>
            <w:tcBorders>
              <w:bottom w:val="nil"/>
            </w:tcBorders>
            <w:shd w:val="clear" w:color="auto" w:fill="auto"/>
          </w:tcPr>
          <w:p w:rsidR="0055273D" w:rsidRPr="00303E40" w:rsidRDefault="0055273D" w:rsidP="00303E40">
            <w:pPr>
              <w:pStyle w:val="SingleTxtG"/>
              <w:suppressAutoHyphens w:val="0"/>
              <w:spacing w:before="40" w:after="40" w:line="220" w:lineRule="exact"/>
              <w:ind w:left="0" w:right="113"/>
              <w:jc w:val="left"/>
              <w:rPr>
                <w:sz w:val="18"/>
              </w:rPr>
            </w:pPr>
            <w:r w:rsidRPr="00303E40">
              <w:rPr>
                <w:sz w:val="18"/>
              </w:rPr>
              <w:t>2010</w:t>
            </w:r>
          </w:p>
        </w:tc>
        <w:tc>
          <w:tcPr>
            <w:tcW w:w="2457" w:type="dxa"/>
            <w:tcBorders>
              <w:bottom w:val="nil"/>
            </w:tcBorders>
            <w:shd w:val="clear" w:color="auto" w:fill="auto"/>
            <w:vAlign w:val="bottom"/>
          </w:tcPr>
          <w:p w:rsidR="0055273D" w:rsidRPr="00303E40" w:rsidRDefault="0055273D" w:rsidP="00240FE9">
            <w:pPr>
              <w:pStyle w:val="SingleTxtG"/>
              <w:suppressAutoHyphens w:val="0"/>
              <w:spacing w:before="40" w:after="40" w:line="220" w:lineRule="exact"/>
              <w:ind w:left="0" w:right="113"/>
              <w:jc w:val="right"/>
              <w:rPr>
                <w:sz w:val="18"/>
              </w:rPr>
            </w:pPr>
            <w:r w:rsidRPr="00303E40">
              <w:rPr>
                <w:sz w:val="18"/>
              </w:rPr>
              <w:t xml:space="preserve">3,000 (95% CI: 2,700 </w:t>
            </w:r>
            <w:r w:rsidR="00240FE9">
              <w:rPr>
                <w:sz w:val="18"/>
              </w:rPr>
              <w:t>—</w:t>
            </w:r>
            <w:r w:rsidRPr="00303E40">
              <w:rPr>
                <w:sz w:val="18"/>
              </w:rPr>
              <w:t xml:space="preserve"> 3,300)</w:t>
            </w:r>
          </w:p>
        </w:tc>
        <w:tc>
          <w:tcPr>
            <w:tcW w:w="2457" w:type="dxa"/>
            <w:tcBorders>
              <w:bottom w:val="nil"/>
            </w:tcBorders>
            <w:shd w:val="clear" w:color="auto" w:fill="auto"/>
            <w:vAlign w:val="bottom"/>
          </w:tcPr>
          <w:p w:rsidR="0055273D" w:rsidRPr="00303E40" w:rsidRDefault="0055273D" w:rsidP="00240FE9">
            <w:pPr>
              <w:pStyle w:val="SingleTxtG"/>
              <w:suppressAutoHyphens w:val="0"/>
              <w:spacing w:before="40" w:after="40" w:line="220" w:lineRule="exact"/>
              <w:ind w:left="0" w:right="113"/>
              <w:jc w:val="right"/>
              <w:rPr>
                <w:sz w:val="18"/>
              </w:rPr>
            </w:pPr>
            <w:r w:rsidRPr="00303E40">
              <w:rPr>
                <w:sz w:val="18"/>
              </w:rPr>
              <w:t xml:space="preserve">4.2 (95% CI: 3.9 </w:t>
            </w:r>
            <w:r w:rsidR="00240FE9">
              <w:rPr>
                <w:sz w:val="18"/>
              </w:rPr>
              <w:t>—</w:t>
            </w:r>
            <w:r w:rsidRPr="00303E40">
              <w:rPr>
                <w:sz w:val="18"/>
              </w:rPr>
              <w:t xml:space="preserve"> 4.5)</w:t>
            </w:r>
          </w:p>
        </w:tc>
      </w:tr>
      <w:tr w:rsidR="00D200C9" w:rsidRPr="00303E40" w:rsidTr="00751686">
        <w:trPr>
          <w:trHeight w:val="240"/>
        </w:trPr>
        <w:tc>
          <w:tcPr>
            <w:tcW w:w="2456" w:type="dxa"/>
            <w:tcBorders>
              <w:top w:val="nil"/>
              <w:bottom w:val="single" w:sz="12" w:space="0" w:color="auto"/>
            </w:tcBorders>
            <w:shd w:val="clear" w:color="auto" w:fill="auto"/>
          </w:tcPr>
          <w:p w:rsidR="0055273D" w:rsidRPr="00303E40" w:rsidRDefault="0055273D" w:rsidP="00303E40">
            <w:pPr>
              <w:pStyle w:val="SingleTxtG"/>
              <w:suppressAutoHyphens w:val="0"/>
              <w:spacing w:before="40" w:after="40" w:line="220" w:lineRule="exact"/>
              <w:ind w:left="0" w:right="113"/>
              <w:jc w:val="left"/>
              <w:rPr>
                <w:sz w:val="18"/>
              </w:rPr>
            </w:pPr>
            <w:r w:rsidRPr="00303E40">
              <w:rPr>
                <w:sz w:val="18"/>
              </w:rPr>
              <w:t>2009</w:t>
            </w:r>
          </w:p>
        </w:tc>
        <w:tc>
          <w:tcPr>
            <w:tcW w:w="2457" w:type="dxa"/>
            <w:tcBorders>
              <w:top w:val="nil"/>
              <w:bottom w:val="single" w:sz="12" w:space="0" w:color="auto"/>
            </w:tcBorders>
            <w:shd w:val="clear" w:color="auto" w:fill="auto"/>
            <w:vAlign w:val="bottom"/>
          </w:tcPr>
          <w:p w:rsidR="0055273D" w:rsidRPr="00303E40" w:rsidRDefault="0055273D" w:rsidP="00240FE9">
            <w:pPr>
              <w:pStyle w:val="SingleTxtG"/>
              <w:suppressAutoHyphens w:val="0"/>
              <w:spacing w:before="40" w:after="40" w:line="220" w:lineRule="exact"/>
              <w:ind w:left="0" w:right="113"/>
              <w:jc w:val="right"/>
              <w:rPr>
                <w:sz w:val="18"/>
              </w:rPr>
            </w:pPr>
            <w:r w:rsidRPr="00303E40">
              <w:rPr>
                <w:sz w:val="18"/>
              </w:rPr>
              <w:t xml:space="preserve">3,000 (95% CI: 2,700 </w:t>
            </w:r>
            <w:r w:rsidR="00240FE9">
              <w:rPr>
                <w:sz w:val="18"/>
              </w:rPr>
              <w:t>—</w:t>
            </w:r>
            <w:r w:rsidRPr="00303E40">
              <w:rPr>
                <w:sz w:val="18"/>
              </w:rPr>
              <w:t xml:space="preserve"> 3,200)</w:t>
            </w:r>
          </w:p>
        </w:tc>
        <w:tc>
          <w:tcPr>
            <w:tcW w:w="2457" w:type="dxa"/>
            <w:tcBorders>
              <w:top w:val="nil"/>
              <w:bottom w:val="single" w:sz="12" w:space="0" w:color="auto"/>
            </w:tcBorders>
            <w:shd w:val="clear" w:color="auto" w:fill="auto"/>
            <w:vAlign w:val="bottom"/>
          </w:tcPr>
          <w:p w:rsidR="0055273D" w:rsidRPr="00303E40" w:rsidRDefault="0055273D" w:rsidP="00240FE9">
            <w:pPr>
              <w:pStyle w:val="SingleTxtG"/>
              <w:suppressAutoHyphens w:val="0"/>
              <w:spacing w:before="40" w:after="40" w:line="220" w:lineRule="exact"/>
              <w:ind w:left="0" w:right="113"/>
              <w:jc w:val="right"/>
              <w:rPr>
                <w:sz w:val="18"/>
              </w:rPr>
            </w:pPr>
            <w:r w:rsidRPr="00303E40">
              <w:rPr>
                <w:sz w:val="18"/>
              </w:rPr>
              <w:t xml:space="preserve">4.2 (95% CI: 3.9 </w:t>
            </w:r>
            <w:r w:rsidR="00240FE9">
              <w:rPr>
                <w:sz w:val="18"/>
              </w:rPr>
              <w:t>—</w:t>
            </w:r>
            <w:r w:rsidRPr="00303E40">
              <w:rPr>
                <w:sz w:val="18"/>
              </w:rPr>
              <w:t xml:space="preserve"> 4.5)</w:t>
            </w:r>
          </w:p>
        </w:tc>
      </w:tr>
    </w:tbl>
    <w:p w:rsidR="0055273D" w:rsidRPr="00AB3EDC" w:rsidRDefault="0055273D" w:rsidP="002962C5">
      <w:pPr>
        <w:pStyle w:val="SingleTxtG"/>
      </w:pPr>
      <w:r w:rsidRPr="00AB3EDC">
        <w:t xml:space="preserve">It is estimated that 86 </w:t>
      </w:r>
      <w:r w:rsidR="00564A0F">
        <w:t xml:space="preserve">per cent </w:t>
      </w:r>
      <w:r w:rsidRPr="00AB3EDC">
        <w:t xml:space="preserve">of the numbers from 2013 relate to persons of male gender and 14 </w:t>
      </w:r>
      <w:r w:rsidR="00564A0F">
        <w:t xml:space="preserve">per cent </w:t>
      </w:r>
      <w:r w:rsidRPr="00AB3EDC">
        <w:t>to persons of female gender.</w:t>
      </w:r>
    </w:p>
    <w:p w:rsidR="0055273D" w:rsidRPr="00AB3EDC" w:rsidRDefault="0055273D" w:rsidP="00D200C9">
      <w:pPr>
        <w:pStyle w:val="SingleTxtG"/>
        <w:spacing w:after="240"/>
      </w:pPr>
      <w:r w:rsidRPr="00AB3EDC">
        <w:t>25.</w:t>
      </w:r>
      <w:r w:rsidRPr="00AB3EDC">
        <w:tab/>
        <w:t xml:space="preserve">The number of instances in which HIV is diagnosed with an advanced immunodeficiency (clinical AIDS or CD4 cell count below 200 cells/µl of blood) </w:t>
      </w:r>
      <w:proofErr w:type="gramStart"/>
      <w:r w:rsidRPr="00AB3EDC">
        <w:t>are</w:t>
      </w:r>
      <w:proofErr w:type="gramEnd"/>
      <w:r w:rsidRPr="00AB3EDC">
        <w:t xml:space="preserve"> estimated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D200C9" w:rsidRPr="00751686" w:rsidTr="00751686">
        <w:trPr>
          <w:trHeight w:val="240"/>
          <w:tblHeader/>
        </w:trPr>
        <w:tc>
          <w:tcPr>
            <w:tcW w:w="2456" w:type="dxa"/>
            <w:tcBorders>
              <w:top w:val="single" w:sz="4" w:space="0" w:color="auto"/>
              <w:bottom w:val="single" w:sz="12" w:space="0" w:color="auto"/>
            </w:tcBorders>
            <w:shd w:val="clear" w:color="auto" w:fill="auto"/>
            <w:vAlign w:val="bottom"/>
          </w:tcPr>
          <w:p w:rsidR="0055273D" w:rsidRPr="00D200C9" w:rsidRDefault="0055273D" w:rsidP="00D200C9">
            <w:pPr>
              <w:pStyle w:val="SingleTxtG"/>
              <w:suppressAutoHyphens w:val="0"/>
              <w:spacing w:before="80" w:after="80" w:line="200" w:lineRule="exact"/>
              <w:ind w:left="0" w:right="113"/>
              <w:jc w:val="left"/>
              <w:rPr>
                <w:i/>
                <w:sz w:val="16"/>
              </w:rPr>
            </w:pPr>
            <w:r w:rsidRPr="00D200C9">
              <w:rPr>
                <w:i/>
                <w:sz w:val="16"/>
              </w:rPr>
              <w:t>Year</w:t>
            </w:r>
          </w:p>
        </w:tc>
        <w:tc>
          <w:tcPr>
            <w:tcW w:w="2457" w:type="dxa"/>
            <w:tcBorders>
              <w:top w:val="single" w:sz="4" w:space="0" w:color="auto"/>
              <w:bottom w:val="single" w:sz="12" w:space="0" w:color="auto"/>
            </w:tcBorders>
            <w:shd w:val="clear" w:color="auto" w:fill="auto"/>
            <w:vAlign w:val="bottom"/>
          </w:tcPr>
          <w:p w:rsidR="0055273D" w:rsidRPr="00D200C9" w:rsidRDefault="0055273D" w:rsidP="00D200C9">
            <w:pPr>
              <w:pStyle w:val="SingleTxtG"/>
              <w:suppressAutoHyphens w:val="0"/>
              <w:spacing w:before="80" w:after="80" w:line="200" w:lineRule="exact"/>
              <w:ind w:left="0" w:right="113"/>
              <w:jc w:val="right"/>
              <w:rPr>
                <w:i/>
                <w:sz w:val="16"/>
              </w:rPr>
            </w:pPr>
            <w:r w:rsidRPr="00D200C9">
              <w:rPr>
                <w:i/>
                <w:sz w:val="16"/>
              </w:rPr>
              <w:t>Cases</w:t>
            </w:r>
          </w:p>
        </w:tc>
        <w:tc>
          <w:tcPr>
            <w:tcW w:w="2457" w:type="dxa"/>
            <w:tcBorders>
              <w:top w:val="single" w:sz="4" w:space="0" w:color="auto"/>
              <w:bottom w:val="single" w:sz="12" w:space="0" w:color="auto"/>
            </w:tcBorders>
            <w:shd w:val="clear" w:color="auto" w:fill="auto"/>
            <w:vAlign w:val="bottom"/>
          </w:tcPr>
          <w:p w:rsidR="0055273D" w:rsidRPr="00751686" w:rsidRDefault="0055273D" w:rsidP="00751686">
            <w:pPr>
              <w:pStyle w:val="SingleTxtG"/>
              <w:suppressAutoHyphens w:val="0"/>
              <w:spacing w:before="80" w:after="80" w:line="200" w:lineRule="exact"/>
              <w:ind w:left="0" w:right="113"/>
              <w:jc w:val="right"/>
              <w:rPr>
                <w:i/>
                <w:sz w:val="16"/>
              </w:rPr>
            </w:pPr>
            <w:r w:rsidRPr="00751686">
              <w:rPr>
                <w:i/>
                <w:sz w:val="16"/>
              </w:rPr>
              <w:t>Incidence rate</w:t>
            </w:r>
            <w:r w:rsidR="00751686" w:rsidRPr="00751686">
              <w:rPr>
                <w:i/>
                <w:sz w:val="16"/>
              </w:rPr>
              <w:t xml:space="preserve"> </w:t>
            </w:r>
            <w:r w:rsidR="00751686" w:rsidRPr="00751686">
              <w:rPr>
                <w:i/>
                <w:sz w:val="16"/>
              </w:rPr>
              <w:br/>
              <w:t>C</w:t>
            </w:r>
            <w:r w:rsidRPr="00751686">
              <w:rPr>
                <w:i/>
                <w:sz w:val="16"/>
              </w:rPr>
              <w:t>ases per 100,000 inhabitants</w:t>
            </w:r>
          </w:p>
        </w:tc>
      </w:tr>
      <w:tr w:rsidR="00490B56" w:rsidRPr="00751686" w:rsidTr="00751686">
        <w:trPr>
          <w:trHeight w:val="240"/>
        </w:trPr>
        <w:tc>
          <w:tcPr>
            <w:tcW w:w="2456" w:type="dxa"/>
            <w:tcBorders>
              <w:top w:val="single" w:sz="12" w:space="0" w:color="auto"/>
            </w:tcBorders>
            <w:shd w:val="clear" w:color="auto" w:fill="auto"/>
          </w:tcPr>
          <w:p w:rsidR="0055273D" w:rsidRPr="00751686" w:rsidRDefault="0055273D" w:rsidP="00D200C9">
            <w:pPr>
              <w:pStyle w:val="SingleTxtG"/>
              <w:suppressAutoHyphens w:val="0"/>
              <w:spacing w:before="40" w:after="40" w:line="220" w:lineRule="exact"/>
              <w:ind w:left="0" w:right="113"/>
              <w:jc w:val="left"/>
              <w:rPr>
                <w:sz w:val="18"/>
                <w:lang w:val="fr-CH"/>
              </w:rPr>
            </w:pPr>
            <w:r w:rsidRPr="00751686">
              <w:rPr>
                <w:sz w:val="18"/>
                <w:lang w:val="fr-CH"/>
              </w:rPr>
              <w:t>2013</w:t>
            </w:r>
          </w:p>
        </w:tc>
        <w:tc>
          <w:tcPr>
            <w:tcW w:w="2457" w:type="dxa"/>
            <w:tcBorders>
              <w:top w:val="single" w:sz="12" w:space="0" w:color="auto"/>
            </w:tcBorders>
            <w:shd w:val="clear" w:color="auto" w:fill="auto"/>
            <w:vAlign w:val="bottom"/>
          </w:tcPr>
          <w:p w:rsidR="0055273D" w:rsidRPr="00751686" w:rsidRDefault="0055273D" w:rsidP="00D200C9">
            <w:pPr>
              <w:pStyle w:val="SingleTxtG"/>
              <w:suppressAutoHyphens w:val="0"/>
              <w:spacing w:before="40" w:after="40" w:line="220" w:lineRule="exact"/>
              <w:ind w:left="0" w:right="113"/>
              <w:jc w:val="right"/>
              <w:rPr>
                <w:sz w:val="18"/>
                <w:lang w:val="fr-CH"/>
              </w:rPr>
            </w:pPr>
            <w:r w:rsidRPr="00751686">
              <w:rPr>
                <w:sz w:val="18"/>
                <w:lang w:val="fr-CH"/>
              </w:rPr>
              <w:t xml:space="preserve">1,100 (95% CI: 1,100 </w:t>
            </w:r>
            <w:r w:rsidR="006B72A0" w:rsidRPr="00751686">
              <w:rPr>
                <w:sz w:val="18"/>
                <w:lang w:val="fr-CH"/>
              </w:rPr>
              <w:t>—</w:t>
            </w:r>
            <w:r w:rsidRPr="00751686">
              <w:rPr>
                <w:sz w:val="18"/>
                <w:lang w:val="fr-CH"/>
              </w:rPr>
              <w:t xml:space="preserve"> 1,300)</w:t>
            </w:r>
          </w:p>
        </w:tc>
        <w:tc>
          <w:tcPr>
            <w:tcW w:w="2457" w:type="dxa"/>
            <w:tcBorders>
              <w:top w:val="single" w:sz="12" w:space="0" w:color="auto"/>
            </w:tcBorders>
            <w:shd w:val="clear" w:color="auto" w:fill="auto"/>
            <w:vAlign w:val="bottom"/>
          </w:tcPr>
          <w:p w:rsidR="0055273D" w:rsidRPr="00751686" w:rsidRDefault="0055273D" w:rsidP="00D200C9">
            <w:pPr>
              <w:pStyle w:val="SingleTxtG"/>
              <w:suppressAutoHyphens w:val="0"/>
              <w:spacing w:before="40" w:after="40" w:line="220" w:lineRule="exact"/>
              <w:ind w:left="0" w:right="113"/>
              <w:jc w:val="right"/>
              <w:rPr>
                <w:sz w:val="18"/>
                <w:lang w:val="fr-CH"/>
              </w:rPr>
            </w:pPr>
            <w:r w:rsidRPr="00751686">
              <w:rPr>
                <w:sz w:val="18"/>
                <w:lang w:val="fr-CH"/>
              </w:rPr>
              <w:t xml:space="preserve">1.6 (95% CI: 1,6 </w:t>
            </w:r>
            <w:r w:rsidR="006B72A0" w:rsidRPr="00751686">
              <w:rPr>
                <w:sz w:val="18"/>
                <w:lang w:val="fr-CH"/>
              </w:rPr>
              <w:t>—</w:t>
            </w:r>
            <w:r w:rsidRPr="00751686">
              <w:rPr>
                <w:sz w:val="18"/>
                <w:lang w:val="fr-CH"/>
              </w:rPr>
              <w:t xml:space="preserve"> 1,7)</w:t>
            </w:r>
          </w:p>
        </w:tc>
      </w:tr>
      <w:tr w:rsidR="0055273D" w:rsidRPr="00751686" w:rsidTr="00751686">
        <w:trPr>
          <w:trHeight w:val="240"/>
        </w:trPr>
        <w:tc>
          <w:tcPr>
            <w:tcW w:w="2456" w:type="dxa"/>
            <w:shd w:val="clear" w:color="auto" w:fill="auto"/>
          </w:tcPr>
          <w:p w:rsidR="0055273D" w:rsidRPr="00751686" w:rsidRDefault="0055273D" w:rsidP="00D200C9">
            <w:pPr>
              <w:pStyle w:val="SingleTxtG"/>
              <w:suppressAutoHyphens w:val="0"/>
              <w:spacing w:before="40" w:after="40" w:line="220" w:lineRule="exact"/>
              <w:ind w:left="0" w:right="113"/>
              <w:jc w:val="left"/>
              <w:rPr>
                <w:sz w:val="18"/>
                <w:lang w:val="fr-CH"/>
              </w:rPr>
            </w:pPr>
            <w:r w:rsidRPr="00751686">
              <w:rPr>
                <w:sz w:val="18"/>
                <w:lang w:val="fr-CH"/>
              </w:rPr>
              <w:t>2012</w:t>
            </w:r>
          </w:p>
        </w:tc>
        <w:tc>
          <w:tcPr>
            <w:tcW w:w="2457" w:type="dxa"/>
            <w:shd w:val="clear" w:color="auto" w:fill="auto"/>
            <w:vAlign w:val="bottom"/>
          </w:tcPr>
          <w:p w:rsidR="0055273D" w:rsidRPr="00751686" w:rsidRDefault="0055273D" w:rsidP="00F75E14">
            <w:pPr>
              <w:pStyle w:val="SingleTxtG"/>
              <w:suppressAutoHyphens w:val="0"/>
              <w:spacing w:before="40" w:after="40" w:line="220" w:lineRule="exact"/>
              <w:ind w:left="0" w:right="113"/>
              <w:jc w:val="right"/>
              <w:rPr>
                <w:sz w:val="18"/>
                <w:lang w:val="fr-CH"/>
              </w:rPr>
            </w:pPr>
            <w:r w:rsidRPr="00751686">
              <w:rPr>
                <w:sz w:val="18"/>
                <w:lang w:val="fr-CH"/>
              </w:rPr>
              <w:t xml:space="preserve">1,000 (95% CI: 950 </w:t>
            </w:r>
            <w:r w:rsidR="006B72A0" w:rsidRPr="00751686">
              <w:rPr>
                <w:sz w:val="18"/>
                <w:lang w:val="fr-CH"/>
              </w:rPr>
              <w:t>—</w:t>
            </w:r>
            <w:r w:rsidRPr="00751686">
              <w:rPr>
                <w:sz w:val="18"/>
                <w:lang w:val="fr-CH"/>
              </w:rPr>
              <w:t xml:space="preserve"> 1,100)</w:t>
            </w:r>
          </w:p>
        </w:tc>
        <w:tc>
          <w:tcPr>
            <w:tcW w:w="2457" w:type="dxa"/>
            <w:shd w:val="clear" w:color="auto" w:fill="auto"/>
            <w:vAlign w:val="bottom"/>
          </w:tcPr>
          <w:p w:rsidR="0055273D" w:rsidRPr="00751686" w:rsidRDefault="0055273D" w:rsidP="00D200C9">
            <w:pPr>
              <w:pStyle w:val="SingleTxtG"/>
              <w:suppressAutoHyphens w:val="0"/>
              <w:spacing w:before="40" w:after="40" w:line="220" w:lineRule="exact"/>
              <w:ind w:left="0" w:right="113"/>
              <w:jc w:val="right"/>
              <w:rPr>
                <w:sz w:val="18"/>
                <w:lang w:val="fr-CH"/>
              </w:rPr>
            </w:pPr>
            <w:r w:rsidRPr="00751686">
              <w:rPr>
                <w:sz w:val="18"/>
                <w:lang w:val="fr-CH"/>
              </w:rPr>
              <w:t xml:space="preserve">1.5 (95% CI: 1,4 </w:t>
            </w:r>
            <w:r w:rsidR="006B72A0" w:rsidRPr="00751686">
              <w:rPr>
                <w:sz w:val="18"/>
                <w:lang w:val="fr-CH"/>
              </w:rPr>
              <w:t>—</w:t>
            </w:r>
            <w:r w:rsidRPr="00751686">
              <w:rPr>
                <w:sz w:val="18"/>
                <w:lang w:val="fr-CH"/>
              </w:rPr>
              <w:t xml:space="preserve"> 1,5)</w:t>
            </w:r>
          </w:p>
        </w:tc>
      </w:tr>
      <w:tr w:rsidR="0055273D" w:rsidRPr="00D200C9" w:rsidTr="00751686">
        <w:trPr>
          <w:trHeight w:val="240"/>
        </w:trPr>
        <w:tc>
          <w:tcPr>
            <w:tcW w:w="2456" w:type="dxa"/>
            <w:shd w:val="clear" w:color="auto" w:fill="auto"/>
          </w:tcPr>
          <w:p w:rsidR="0055273D" w:rsidRPr="00751686" w:rsidRDefault="0055273D" w:rsidP="00D200C9">
            <w:pPr>
              <w:pStyle w:val="SingleTxtG"/>
              <w:suppressAutoHyphens w:val="0"/>
              <w:spacing w:before="40" w:after="40" w:line="220" w:lineRule="exact"/>
              <w:ind w:left="0" w:right="113"/>
              <w:jc w:val="left"/>
              <w:rPr>
                <w:sz w:val="18"/>
                <w:lang w:val="fr-CH"/>
              </w:rPr>
            </w:pPr>
            <w:r w:rsidRPr="00751686">
              <w:rPr>
                <w:sz w:val="18"/>
                <w:lang w:val="fr-CH"/>
              </w:rPr>
              <w:t>2011</w:t>
            </w:r>
          </w:p>
        </w:tc>
        <w:tc>
          <w:tcPr>
            <w:tcW w:w="2457" w:type="dxa"/>
            <w:shd w:val="clear" w:color="auto" w:fill="auto"/>
            <w:vAlign w:val="bottom"/>
          </w:tcPr>
          <w:p w:rsidR="0055273D" w:rsidRPr="00D200C9" w:rsidRDefault="00F75E14" w:rsidP="00D200C9">
            <w:pPr>
              <w:pStyle w:val="SingleTxtG"/>
              <w:suppressAutoHyphens w:val="0"/>
              <w:spacing w:before="40" w:after="40" w:line="220" w:lineRule="exact"/>
              <w:ind w:left="0" w:right="113"/>
              <w:jc w:val="right"/>
              <w:rPr>
                <w:sz w:val="18"/>
              </w:rPr>
            </w:pPr>
            <w:r w:rsidRPr="00751686">
              <w:rPr>
                <w:sz w:val="18"/>
                <w:lang w:val="fr-CH"/>
              </w:rPr>
              <w:t>1,0</w:t>
            </w:r>
            <w:r>
              <w:rPr>
                <w:sz w:val="18"/>
              </w:rPr>
              <w:t xml:space="preserve">00 (95% CI: </w:t>
            </w:r>
            <w:r w:rsidR="0055273D" w:rsidRPr="00D200C9">
              <w:rPr>
                <w:sz w:val="18"/>
              </w:rPr>
              <w:t xml:space="preserve">940 </w:t>
            </w:r>
            <w:r w:rsidR="006B72A0">
              <w:rPr>
                <w:sz w:val="18"/>
              </w:rPr>
              <w:t>—</w:t>
            </w:r>
            <w:r w:rsidR="0055273D" w:rsidRPr="00D200C9">
              <w:rPr>
                <w:sz w:val="18"/>
              </w:rPr>
              <w:t xml:space="preserve"> 1,100)</w:t>
            </w:r>
          </w:p>
        </w:tc>
        <w:tc>
          <w:tcPr>
            <w:tcW w:w="2457" w:type="dxa"/>
            <w:shd w:val="clear" w:color="auto" w:fill="auto"/>
            <w:vAlign w:val="bottom"/>
          </w:tcPr>
          <w:p w:rsidR="0055273D" w:rsidRPr="00D200C9" w:rsidRDefault="0055273D" w:rsidP="00D200C9">
            <w:pPr>
              <w:pStyle w:val="SingleTxtG"/>
              <w:suppressAutoHyphens w:val="0"/>
              <w:spacing w:before="40" w:after="40" w:line="220" w:lineRule="exact"/>
              <w:ind w:left="0" w:right="113"/>
              <w:jc w:val="right"/>
              <w:rPr>
                <w:sz w:val="18"/>
              </w:rPr>
            </w:pPr>
            <w:r w:rsidRPr="00D200C9">
              <w:rPr>
                <w:sz w:val="18"/>
              </w:rPr>
              <w:t xml:space="preserve">1.4 (95% CI: 1,3 </w:t>
            </w:r>
            <w:r w:rsidR="006B72A0">
              <w:rPr>
                <w:sz w:val="18"/>
              </w:rPr>
              <w:t>—</w:t>
            </w:r>
            <w:r w:rsidRPr="00D200C9">
              <w:rPr>
                <w:sz w:val="18"/>
              </w:rPr>
              <w:t xml:space="preserve"> 1,5)</w:t>
            </w:r>
          </w:p>
        </w:tc>
      </w:tr>
      <w:tr w:rsidR="0055273D" w:rsidRPr="00D200C9" w:rsidTr="00751686">
        <w:trPr>
          <w:trHeight w:val="240"/>
        </w:trPr>
        <w:tc>
          <w:tcPr>
            <w:tcW w:w="2456" w:type="dxa"/>
            <w:shd w:val="clear" w:color="auto" w:fill="auto"/>
          </w:tcPr>
          <w:p w:rsidR="0055273D" w:rsidRPr="00D200C9" w:rsidRDefault="0055273D" w:rsidP="00D200C9">
            <w:pPr>
              <w:pStyle w:val="SingleTxtG"/>
              <w:suppressAutoHyphens w:val="0"/>
              <w:spacing w:before="40" w:after="40" w:line="220" w:lineRule="exact"/>
              <w:ind w:left="0" w:right="113"/>
              <w:jc w:val="left"/>
              <w:rPr>
                <w:sz w:val="18"/>
              </w:rPr>
            </w:pPr>
            <w:r w:rsidRPr="00D200C9">
              <w:rPr>
                <w:sz w:val="18"/>
              </w:rPr>
              <w:t>2010</w:t>
            </w:r>
          </w:p>
        </w:tc>
        <w:tc>
          <w:tcPr>
            <w:tcW w:w="2457" w:type="dxa"/>
            <w:shd w:val="clear" w:color="auto" w:fill="auto"/>
            <w:vAlign w:val="bottom"/>
          </w:tcPr>
          <w:p w:rsidR="0055273D" w:rsidRPr="00D200C9" w:rsidRDefault="00F75E14" w:rsidP="00D200C9">
            <w:pPr>
              <w:pStyle w:val="SingleTxtG"/>
              <w:suppressAutoHyphens w:val="0"/>
              <w:spacing w:before="40" w:after="40" w:line="220" w:lineRule="exact"/>
              <w:ind w:left="0" w:right="113"/>
              <w:jc w:val="right"/>
              <w:rPr>
                <w:sz w:val="18"/>
              </w:rPr>
            </w:pPr>
            <w:r>
              <w:rPr>
                <w:sz w:val="18"/>
              </w:rPr>
              <w:t xml:space="preserve"> 960 (95% CI:</w:t>
            </w:r>
            <w:r w:rsidR="0055273D" w:rsidRPr="00D200C9">
              <w:rPr>
                <w:sz w:val="18"/>
              </w:rPr>
              <w:t xml:space="preserve"> 910 </w:t>
            </w:r>
            <w:r w:rsidR="006B72A0">
              <w:rPr>
                <w:sz w:val="18"/>
              </w:rPr>
              <w:t>—</w:t>
            </w:r>
            <w:r w:rsidR="0055273D" w:rsidRPr="00D200C9">
              <w:rPr>
                <w:sz w:val="18"/>
              </w:rPr>
              <w:t xml:space="preserve"> 1,100)</w:t>
            </w:r>
          </w:p>
        </w:tc>
        <w:tc>
          <w:tcPr>
            <w:tcW w:w="2457" w:type="dxa"/>
            <w:shd w:val="clear" w:color="auto" w:fill="auto"/>
            <w:vAlign w:val="bottom"/>
          </w:tcPr>
          <w:p w:rsidR="0055273D" w:rsidRPr="00D200C9" w:rsidRDefault="0055273D" w:rsidP="00D200C9">
            <w:pPr>
              <w:pStyle w:val="SingleTxtG"/>
              <w:suppressAutoHyphens w:val="0"/>
              <w:spacing w:before="40" w:after="40" w:line="220" w:lineRule="exact"/>
              <w:ind w:left="0" w:right="113"/>
              <w:jc w:val="right"/>
              <w:rPr>
                <w:sz w:val="18"/>
              </w:rPr>
            </w:pPr>
            <w:r w:rsidRPr="00D200C9">
              <w:rPr>
                <w:sz w:val="18"/>
              </w:rPr>
              <w:t xml:space="preserve">1.4 (95% CI: 1,3 </w:t>
            </w:r>
            <w:r w:rsidR="006B72A0">
              <w:rPr>
                <w:sz w:val="18"/>
              </w:rPr>
              <w:t>—</w:t>
            </w:r>
            <w:r w:rsidRPr="00D200C9">
              <w:rPr>
                <w:sz w:val="18"/>
              </w:rPr>
              <w:t xml:space="preserve"> 1,5)</w:t>
            </w:r>
          </w:p>
        </w:tc>
      </w:tr>
      <w:tr w:rsidR="00490B56" w:rsidRPr="00D200C9" w:rsidTr="00751686">
        <w:trPr>
          <w:trHeight w:val="240"/>
        </w:trPr>
        <w:tc>
          <w:tcPr>
            <w:tcW w:w="2456" w:type="dxa"/>
            <w:shd w:val="clear" w:color="auto" w:fill="auto"/>
          </w:tcPr>
          <w:p w:rsidR="0055273D" w:rsidRPr="00D200C9" w:rsidRDefault="0055273D" w:rsidP="00D200C9">
            <w:pPr>
              <w:pStyle w:val="SingleTxtG"/>
              <w:suppressAutoHyphens w:val="0"/>
              <w:spacing w:before="40" w:after="40" w:line="220" w:lineRule="exact"/>
              <w:ind w:left="0" w:right="113"/>
              <w:jc w:val="left"/>
              <w:rPr>
                <w:sz w:val="18"/>
              </w:rPr>
            </w:pPr>
            <w:r w:rsidRPr="00D200C9">
              <w:rPr>
                <w:sz w:val="18"/>
              </w:rPr>
              <w:t>2009</w:t>
            </w:r>
          </w:p>
        </w:tc>
        <w:tc>
          <w:tcPr>
            <w:tcW w:w="2457" w:type="dxa"/>
            <w:shd w:val="clear" w:color="auto" w:fill="auto"/>
            <w:vAlign w:val="bottom"/>
          </w:tcPr>
          <w:p w:rsidR="0055273D" w:rsidRPr="00D200C9" w:rsidRDefault="00F75E14" w:rsidP="00D200C9">
            <w:pPr>
              <w:pStyle w:val="SingleTxtG"/>
              <w:suppressAutoHyphens w:val="0"/>
              <w:spacing w:before="40" w:after="40" w:line="220" w:lineRule="exact"/>
              <w:ind w:left="0" w:right="113"/>
              <w:jc w:val="right"/>
              <w:rPr>
                <w:sz w:val="18"/>
              </w:rPr>
            </w:pPr>
            <w:r>
              <w:rPr>
                <w:sz w:val="18"/>
              </w:rPr>
              <w:t xml:space="preserve">1,000 (95% CI: </w:t>
            </w:r>
            <w:r w:rsidR="0055273D" w:rsidRPr="00D200C9">
              <w:rPr>
                <w:sz w:val="18"/>
              </w:rPr>
              <w:t xml:space="preserve">960 </w:t>
            </w:r>
            <w:r w:rsidR="006B72A0">
              <w:rPr>
                <w:sz w:val="18"/>
              </w:rPr>
              <w:t>—</w:t>
            </w:r>
            <w:r w:rsidR="0055273D" w:rsidRPr="00D200C9">
              <w:rPr>
                <w:sz w:val="18"/>
              </w:rPr>
              <w:t xml:space="preserve"> 1,200)</w:t>
            </w:r>
          </w:p>
        </w:tc>
        <w:tc>
          <w:tcPr>
            <w:tcW w:w="2457" w:type="dxa"/>
            <w:shd w:val="clear" w:color="auto" w:fill="auto"/>
            <w:vAlign w:val="bottom"/>
          </w:tcPr>
          <w:p w:rsidR="0055273D" w:rsidRPr="00D200C9" w:rsidRDefault="0055273D" w:rsidP="00D200C9">
            <w:pPr>
              <w:pStyle w:val="SingleTxtG"/>
              <w:suppressAutoHyphens w:val="0"/>
              <w:spacing w:before="40" w:after="40" w:line="220" w:lineRule="exact"/>
              <w:ind w:left="0" w:right="113"/>
              <w:jc w:val="right"/>
              <w:rPr>
                <w:sz w:val="18"/>
              </w:rPr>
            </w:pPr>
            <w:r w:rsidRPr="00D200C9">
              <w:rPr>
                <w:sz w:val="18"/>
              </w:rPr>
              <w:t xml:space="preserve">1.5 (95% CI: 1,4 </w:t>
            </w:r>
            <w:r w:rsidR="006B72A0">
              <w:rPr>
                <w:sz w:val="18"/>
              </w:rPr>
              <w:t>—</w:t>
            </w:r>
            <w:r w:rsidRPr="00D200C9">
              <w:rPr>
                <w:sz w:val="18"/>
              </w:rPr>
              <w:t xml:space="preserve"> 1,6)</w:t>
            </w:r>
          </w:p>
        </w:tc>
      </w:tr>
    </w:tbl>
    <w:p w:rsidR="0055273D" w:rsidRPr="00AB3EDC" w:rsidRDefault="0055273D" w:rsidP="006B72A0">
      <w:pPr>
        <w:pStyle w:val="SingleTxtG"/>
        <w:spacing w:before="240"/>
      </w:pPr>
      <w:r w:rsidRPr="00AB3EDC">
        <w:t xml:space="preserve">It is estimated that 78 </w:t>
      </w:r>
      <w:r w:rsidR="00564A0F">
        <w:t xml:space="preserve">per cent </w:t>
      </w:r>
      <w:r w:rsidRPr="00AB3EDC">
        <w:t xml:space="preserve">of the numbers from 2013 relate to persons of male gender and 22 </w:t>
      </w:r>
      <w:r w:rsidR="00564A0F">
        <w:t xml:space="preserve">per cent </w:t>
      </w:r>
      <w:r w:rsidRPr="00AB3EDC">
        <w:t>to persons of female gender.</w:t>
      </w:r>
    </w:p>
    <w:p w:rsidR="0055273D" w:rsidRPr="00AB3EDC" w:rsidRDefault="0055273D" w:rsidP="00FE1CD5">
      <w:pPr>
        <w:pStyle w:val="SingleTxtG"/>
      </w:pPr>
      <w:r w:rsidRPr="00AB3EDC">
        <w:t>26.</w:t>
      </w:r>
      <w:r w:rsidRPr="00AB3EDC">
        <w:tab/>
        <w:t>The incidence rates of newly-diagnosed tuberculosis cases have been distributed as follows in recent years</w:t>
      </w:r>
      <w:r w:rsidR="00FE1CD5">
        <w:t>:</w:t>
      </w:r>
      <w:r w:rsidRPr="00BE1416">
        <w:rPr>
          <w:rStyle w:val="FootnoteReference"/>
        </w:rPr>
        <w:footnoteReference w:id="9"/>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96"/>
        <w:gridCol w:w="2115"/>
        <w:gridCol w:w="3259"/>
      </w:tblGrid>
      <w:tr w:rsidR="00490B56" w:rsidRPr="00490B56" w:rsidTr="002A14C8">
        <w:trPr>
          <w:trHeight w:val="240"/>
          <w:tblHeader/>
        </w:trPr>
        <w:tc>
          <w:tcPr>
            <w:tcW w:w="1996" w:type="dxa"/>
            <w:tcBorders>
              <w:top w:val="single" w:sz="4" w:space="0" w:color="auto"/>
              <w:bottom w:val="single" w:sz="12" w:space="0" w:color="auto"/>
            </w:tcBorders>
            <w:shd w:val="clear" w:color="auto" w:fill="auto"/>
            <w:vAlign w:val="bottom"/>
          </w:tcPr>
          <w:p w:rsidR="0055273D" w:rsidRPr="00490B56" w:rsidRDefault="0055273D" w:rsidP="00490B56">
            <w:pPr>
              <w:pStyle w:val="SingleTxtG"/>
              <w:suppressAutoHyphens w:val="0"/>
              <w:spacing w:before="80" w:after="80" w:line="200" w:lineRule="exact"/>
              <w:ind w:left="0" w:right="113"/>
              <w:jc w:val="left"/>
              <w:rPr>
                <w:i/>
                <w:sz w:val="16"/>
              </w:rPr>
            </w:pPr>
            <w:r w:rsidRPr="00490B56">
              <w:rPr>
                <w:i/>
                <w:sz w:val="16"/>
              </w:rPr>
              <w:t xml:space="preserve">Year </w:t>
            </w:r>
          </w:p>
        </w:tc>
        <w:tc>
          <w:tcPr>
            <w:tcW w:w="2115" w:type="dxa"/>
            <w:tcBorders>
              <w:top w:val="single" w:sz="4" w:space="0" w:color="auto"/>
              <w:bottom w:val="single" w:sz="12" w:space="0" w:color="auto"/>
            </w:tcBorders>
            <w:shd w:val="clear" w:color="auto" w:fill="auto"/>
            <w:vAlign w:val="bottom"/>
          </w:tcPr>
          <w:p w:rsidR="0055273D" w:rsidRPr="00490B56" w:rsidRDefault="0055273D" w:rsidP="00490B56">
            <w:pPr>
              <w:pStyle w:val="SingleTxtG"/>
              <w:suppressAutoHyphens w:val="0"/>
              <w:spacing w:before="80" w:after="80" w:line="200" w:lineRule="exact"/>
              <w:ind w:left="0" w:right="113"/>
              <w:jc w:val="right"/>
              <w:rPr>
                <w:i/>
                <w:sz w:val="16"/>
              </w:rPr>
            </w:pPr>
            <w:r w:rsidRPr="00490B56">
              <w:rPr>
                <w:i/>
                <w:sz w:val="16"/>
              </w:rPr>
              <w:t>Cases</w:t>
            </w:r>
          </w:p>
        </w:tc>
        <w:tc>
          <w:tcPr>
            <w:tcW w:w="3259" w:type="dxa"/>
            <w:tcBorders>
              <w:top w:val="single" w:sz="4" w:space="0" w:color="auto"/>
              <w:bottom w:val="single" w:sz="12" w:space="0" w:color="auto"/>
            </w:tcBorders>
            <w:shd w:val="clear" w:color="auto" w:fill="auto"/>
            <w:vAlign w:val="bottom"/>
          </w:tcPr>
          <w:p w:rsidR="0055273D" w:rsidRPr="00490B56" w:rsidRDefault="0055273D" w:rsidP="002A14C8">
            <w:pPr>
              <w:pStyle w:val="SingleTxtG"/>
              <w:suppressAutoHyphens w:val="0"/>
              <w:spacing w:before="80" w:after="80" w:line="200" w:lineRule="exact"/>
              <w:ind w:left="0" w:right="113"/>
              <w:jc w:val="right"/>
              <w:rPr>
                <w:i/>
                <w:sz w:val="16"/>
              </w:rPr>
            </w:pPr>
            <w:r w:rsidRPr="00490B56">
              <w:rPr>
                <w:i/>
                <w:sz w:val="16"/>
              </w:rPr>
              <w:t>Incidence rate</w:t>
            </w:r>
            <w:r w:rsidR="002A14C8">
              <w:rPr>
                <w:i/>
                <w:sz w:val="16"/>
              </w:rPr>
              <w:t xml:space="preserve"> </w:t>
            </w:r>
            <w:r w:rsidRPr="00490B56">
              <w:rPr>
                <w:i/>
                <w:sz w:val="16"/>
              </w:rPr>
              <w:t>(cases per 100,000 inhabitants)</w:t>
            </w:r>
          </w:p>
        </w:tc>
      </w:tr>
      <w:tr w:rsidR="00490B56" w:rsidRPr="00490B56" w:rsidTr="002A14C8">
        <w:trPr>
          <w:trHeight w:val="240"/>
        </w:trPr>
        <w:tc>
          <w:tcPr>
            <w:tcW w:w="1996" w:type="dxa"/>
            <w:tcBorders>
              <w:top w:val="single" w:sz="12" w:space="0" w:color="auto"/>
            </w:tcBorders>
            <w:shd w:val="clear" w:color="auto" w:fill="auto"/>
            <w:vAlign w:val="center"/>
          </w:tcPr>
          <w:p w:rsidR="0055273D" w:rsidRPr="00490B56" w:rsidRDefault="0055273D" w:rsidP="00490B56">
            <w:pPr>
              <w:pStyle w:val="SingleTxtG"/>
              <w:suppressAutoHyphens w:val="0"/>
              <w:spacing w:before="40" w:after="40" w:line="220" w:lineRule="exact"/>
              <w:ind w:left="0" w:right="113"/>
              <w:jc w:val="left"/>
              <w:rPr>
                <w:sz w:val="18"/>
              </w:rPr>
            </w:pPr>
            <w:r w:rsidRPr="00490B56">
              <w:rPr>
                <w:sz w:val="18"/>
              </w:rPr>
              <w:t>2010</w:t>
            </w:r>
          </w:p>
        </w:tc>
        <w:tc>
          <w:tcPr>
            <w:tcW w:w="2115" w:type="dxa"/>
            <w:tcBorders>
              <w:top w:val="single" w:sz="12" w:space="0" w:color="auto"/>
            </w:tcBorders>
            <w:shd w:val="clear" w:color="auto" w:fill="auto"/>
            <w:vAlign w:val="bottom"/>
          </w:tcPr>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4,393</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(m: 2,662)</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(f: 1,718)</w:t>
            </w:r>
          </w:p>
        </w:tc>
        <w:tc>
          <w:tcPr>
            <w:tcW w:w="3259" w:type="dxa"/>
            <w:tcBorders>
              <w:top w:val="single" w:sz="12" w:space="0" w:color="auto"/>
            </w:tcBorders>
            <w:shd w:val="clear" w:color="auto" w:fill="auto"/>
            <w:vAlign w:val="bottom"/>
          </w:tcPr>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5.4</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(m: 6.6)</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(f: 4.1)</w:t>
            </w:r>
          </w:p>
        </w:tc>
      </w:tr>
      <w:tr w:rsidR="002A14C8" w:rsidRPr="00490B56" w:rsidTr="002A14C8">
        <w:trPr>
          <w:trHeight w:val="240"/>
        </w:trPr>
        <w:tc>
          <w:tcPr>
            <w:tcW w:w="1996" w:type="dxa"/>
            <w:shd w:val="clear" w:color="auto" w:fill="auto"/>
            <w:vAlign w:val="center"/>
          </w:tcPr>
          <w:p w:rsidR="0055273D" w:rsidRPr="00490B56" w:rsidRDefault="0055273D" w:rsidP="00490B56">
            <w:pPr>
              <w:pStyle w:val="SingleTxtG"/>
              <w:suppressAutoHyphens w:val="0"/>
              <w:spacing w:before="40" w:after="40" w:line="220" w:lineRule="exact"/>
              <w:ind w:left="0" w:right="113"/>
              <w:jc w:val="left"/>
              <w:rPr>
                <w:sz w:val="18"/>
              </w:rPr>
            </w:pPr>
            <w:r w:rsidRPr="00490B56">
              <w:rPr>
                <w:sz w:val="18"/>
              </w:rPr>
              <w:t>2011</w:t>
            </w:r>
          </w:p>
        </w:tc>
        <w:tc>
          <w:tcPr>
            <w:tcW w:w="2115" w:type="dxa"/>
            <w:shd w:val="clear" w:color="auto" w:fill="auto"/>
            <w:vAlign w:val="bottom"/>
          </w:tcPr>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4,310</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(m: 2,543)</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(f: 1,756)</w:t>
            </w:r>
          </w:p>
        </w:tc>
        <w:tc>
          <w:tcPr>
            <w:tcW w:w="3259" w:type="dxa"/>
            <w:shd w:val="clear" w:color="auto" w:fill="auto"/>
            <w:vAlign w:val="bottom"/>
          </w:tcPr>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5.3</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(m: 6.3)</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(f: 4.2)</w:t>
            </w:r>
          </w:p>
        </w:tc>
      </w:tr>
      <w:tr w:rsidR="002A14C8" w:rsidRPr="00490B56" w:rsidTr="002A14C8">
        <w:trPr>
          <w:trHeight w:val="240"/>
        </w:trPr>
        <w:tc>
          <w:tcPr>
            <w:tcW w:w="1996" w:type="dxa"/>
            <w:shd w:val="clear" w:color="auto" w:fill="auto"/>
            <w:vAlign w:val="center"/>
          </w:tcPr>
          <w:p w:rsidR="0055273D" w:rsidRPr="00490B56" w:rsidRDefault="0055273D" w:rsidP="00490B56">
            <w:pPr>
              <w:pStyle w:val="SingleTxtG"/>
              <w:suppressAutoHyphens w:val="0"/>
              <w:spacing w:before="40" w:after="40" w:line="220" w:lineRule="exact"/>
              <w:ind w:left="0" w:right="113"/>
              <w:jc w:val="left"/>
              <w:rPr>
                <w:sz w:val="18"/>
              </w:rPr>
            </w:pPr>
            <w:r w:rsidRPr="00490B56">
              <w:rPr>
                <w:sz w:val="18"/>
              </w:rPr>
              <w:t>2012</w:t>
            </w:r>
          </w:p>
        </w:tc>
        <w:tc>
          <w:tcPr>
            <w:tcW w:w="2115" w:type="dxa"/>
            <w:shd w:val="clear" w:color="auto" w:fill="auto"/>
            <w:vAlign w:val="bottom"/>
          </w:tcPr>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4,210</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(m: 2,588)</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(f: 1,617)</w:t>
            </w:r>
          </w:p>
        </w:tc>
        <w:tc>
          <w:tcPr>
            <w:tcW w:w="3259" w:type="dxa"/>
            <w:shd w:val="clear" w:color="auto" w:fill="auto"/>
            <w:vAlign w:val="bottom"/>
          </w:tcPr>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5.2</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(m: 6.6)</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(f: 3.9)</w:t>
            </w:r>
          </w:p>
        </w:tc>
      </w:tr>
      <w:tr w:rsidR="002A14C8" w:rsidRPr="00490B56" w:rsidTr="002A14C8">
        <w:trPr>
          <w:trHeight w:val="240"/>
        </w:trPr>
        <w:tc>
          <w:tcPr>
            <w:tcW w:w="1996" w:type="dxa"/>
            <w:shd w:val="clear" w:color="auto" w:fill="auto"/>
            <w:vAlign w:val="center"/>
          </w:tcPr>
          <w:p w:rsidR="0055273D" w:rsidRPr="00490B56" w:rsidRDefault="0055273D" w:rsidP="00490B56">
            <w:pPr>
              <w:pStyle w:val="SingleTxtG"/>
              <w:suppressAutoHyphens w:val="0"/>
              <w:spacing w:before="40" w:after="40" w:line="220" w:lineRule="exact"/>
              <w:ind w:left="0" w:right="113"/>
              <w:jc w:val="left"/>
              <w:rPr>
                <w:sz w:val="18"/>
              </w:rPr>
            </w:pPr>
            <w:r w:rsidRPr="00490B56">
              <w:rPr>
                <w:sz w:val="18"/>
              </w:rPr>
              <w:t>2013</w:t>
            </w:r>
          </w:p>
        </w:tc>
        <w:tc>
          <w:tcPr>
            <w:tcW w:w="2115" w:type="dxa"/>
            <w:shd w:val="clear" w:color="auto" w:fill="auto"/>
            <w:vAlign w:val="bottom"/>
          </w:tcPr>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4,319</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(m: 2,657)</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(f: 1,648)</w:t>
            </w:r>
          </w:p>
        </w:tc>
        <w:tc>
          <w:tcPr>
            <w:tcW w:w="3259" w:type="dxa"/>
            <w:shd w:val="clear" w:color="auto" w:fill="auto"/>
            <w:vAlign w:val="bottom"/>
          </w:tcPr>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5.4</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(m: 6.7)</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(f: 4.0)</w:t>
            </w:r>
          </w:p>
        </w:tc>
      </w:tr>
      <w:tr w:rsidR="00490B56" w:rsidRPr="00490B56" w:rsidTr="002A14C8">
        <w:trPr>
          <w:trHeight w:val="240"/>
        </w:trPr>
        <w:tc>
          <w:tcPr>
            <w:tcW w:w="1996" w:type="dxa"/>
            <w:shd w:val="clear" w:color="auto" w:fill="auto"/>
            <w:vAlign w:val="center"/>
          </w:tcPr>
          <w:p w:rsidR="0055273D" w:rsidRPr="00490B56" w:rsidRDefault="0055273D" w:rsidP="00490B56">
            <w:pPr>
              <w:pStyle w:val="SingleTxtG"/>
              <w:suppressAutoHyphens w:val="0"/>
              <w:spacing w:before="40" w:after="40" w:line="220" w:lineRule="exact"/>
              <w:ind w:left="0" w:right="113"/>
              <w:jc w:val="left"/>
              <w:rPr>
                <w:sz w:val="18"/>
              </w:rPr>
            </w:pPr>
            <w:r w:rsidRPr="00490B56">
              <w:rPr>
                <w:sz w:val="18"/>
              </w:rPr>
              <w:t>2014</w:t>
            </w:r>
          </w:p>
        </w:tc>
        <w:tc>
          <w:tcPr>
            <w:tcW w:w="2115" w:type="dxa"/>
            <w:shd w:val="clear" w:color="auto" w:fill="auto"/>
            <w:vAlign w:val="bottom"/>
          </w:tcPr>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4,488</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(m: 2,840)</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(f: 1,642)</w:t>
            </w:r>
          </w:p>
        </w:tc>
        <w:tc>
          <w:tcPr>
            <w:tcW w:w="3259" w:type="dxa"/>
            <w:shd w:val="clear" w:color="auto" w:fill="auto"/>
            <w:vAlign w:val="bottom"/>
          </w:tcPr>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5.6</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(m: 7.2)</w:t>
            </w:r>
          </w:p>
          <w:p w:rsidR="0055273D" w:rsidRPr="00490B56" w:rsidRDefault="0055273D" w:rsidP="00490B56">
            <w:pPr>
              <w:pStyle w:val="SingleTxtG"/>
              <w:suppressAutoHyphens w:val="0"/>
              <w:spacing w:before="40" w:after="40" w:line="220" w:lineRule="exact"/>
              <w:ind w:left="0" w:right="113"/>
              <w:jc w:val="right"/>
              <w:rPr>
                <w:sz w:val="18"/>
              </w:rPr>
            </w:pPr>
            <w:r w:rsidRPr="00490B56">
              <w:rPr>
                <w:sz w:val="18"/>
              </w:rPr>
              <w:t>(f: 4.0)</w:t>
            </w:r>
          </w:p>
        </w:tc>
      </w:tr>
    </w:tbl>
    <w:p w:rsidR="0055273D" w:rsidRPr="00AB3EDC" w:rsidRDefault="0055273D" w:rsidP="00D46212">
      <w:pPr>
        <w:pStyle w:val="SingleTxtG"/>
        <w:spacing w:before="240"/>
      </w:pPr>
      <w:r w:rsidRPr="00AB3EDC">
        <w:t>27.</w:t>
      </w:r>
      <w:r w:rsidRPr="00AB3EDC">
        <w:tab/>
        <w:t>No case of endemic malaria was recorded in the Federal Republic of Germany during 2010 to 2014.</w:t>
      </w:r>
    </w:p>
    <w:p w:rsidR="0055273D" w:rsidRPr="00AB3EDC" w:rsidRDefault="0055273D" w:rsidP="00D46212">
      <w:pPr>
        <w:pStyle w:val="H4G"/>
      </w:pPr>
      <w:r w:rsidRPr="00AB3EDC">
        <w:tab/>
      </w:r>
      <w:bookmarkStart w:id="41" w:name="_Toc469048169"/>
      <w:bookmarkStart w:id="42" w:name="_Toc469048449"/>
      <w:r w:rsidR="00D46212">
        <w:t>(</w:t>
      </w:r>
      <w:r w:rsidRPr="00AB3EDC">
        <w:t>f</w:t>
      </w:r>
      <w:r w:rsidR="00D46212">
        <w:t>)</w:t>
      </w:r>
      <w:r w:rsidRPr="00AB3EDC">
        <w:tab/>
        <w:t>Education system</w:t>
      </w:r>
      <w:bookmarkEnd w:id="41"/>
      <w:bookmarkEnd w:id="42"/>
    </w:p>
    <w:p w:rsidR="0055273D" w:rsidRPr="00AB3EDC" w:rsidRDefault="0055273D" w:rsidP="008B509F">
      <w:pPr>
        <w:pStyle w:val="SingleTxtG"/>
      </w:pPr>
      <w:r w:rsidRPr="00AB3EDC">
        <w:t>28.</w:t>
      </w:r>
      <w:r w:rsidRPr="00AB3EDC">
        <w:tab/>
        <w:t>The education system in the Federal Republic of Germany is sub-divided into elementary, primary and secondary as well as tertiary areas, and the field of ongoing professional training. Whilst the primary area mainly includes primary schools, the secondary schools mainly include secondary general schools (</w:t>
      </w:r>
      <w:proofErr w:type="spellStart"/>
      <w:r w:rsidRPr="008B509F">
        <w:rPr>
          <w:i/>
          <w:iCs/>
        </w:rPr>
        <w:t>Hauptschulen</w:t>
      </w:r>
      <w:proofErr w:type="spellEnd"/>
      <w:r w:rsidRPr="00AB3EDC">
        <w:t>) and intermediate schools (</w:t>
      </w:r>
      <w:proofErr w:type="spellStart"/>
      <w:r w:rsidRPr="008B509F">
        <w:rPr>
          <w:i/>
          <w:iCs/>
        </w:rPr>
        <w:t>Realschulen</w:t>
      </w:r>
      <w:proofErr w:type="spellEnd"/>
      <w:r w:rsidRPr="00AB3EDC">
        <w:t xml:space="preserve">), types of school with several streams, as well as the lower grades of the grammar schools (lower secondary). Upper secondary, which follows on from lower secondary, is continued in the general schooling area, including the upper grades of the grammar schools (the so-called upper grammar school level), as well as in vocational training. Such vocational training is based mainly on the dual system. Once pupils have completed their compulsory, full-time schooling, they will have access to training as a trainee or apprentice (duration: generally three years), which training is provided at two places of learning </w:t>
      </w:r>
      <w:r w:rsidR="008B509F">
        <w:t>—</w:t>
      </w:r>
      <w:r w:rsidRPr="00AB3EDC">
        <w:t xml:space="preserve"> the enterprise hiring the trainee or apprentice and the vocational school. In this context, the proximity to vocational practice and to the employment system frequently ensures a seamless transition from training to employment. The fact that around half of an age cohort in the Federal Republic of Germany will enter a course of dual vocational training demonstrates that this training method is highly attractive and popular.</w:t>
      </w:r>
    </w:p>
    <w:p w:rsidR="0055273D" w:rsidRPr="00AB3EDC" w:rsidRDefault="0055273D" w:rsidP="002962C5">
      <w:pPr>
        <w:pStyle w:val="SingleTxtG"/>
      </w:pPr>
      <w:r w:rsidRPr="00AB3EDC">
        <w:t>29.</w:t>
      </w:r>
      <w:r w:rsidRPr="00AB3EDC">
        <w:tab/>
        <w:t>The public funds in the educational sector are not only spent on public schools, as certain state-recognised, private replacement or supplementary schools also receive state support.</w:t>
      </w:r>
    </w:p>
    <w:p w:rsidR="0055273D" w:rsidRPr="00AB3EDC" w:rsidRDefault="0055273D" w:rsidP="002962C5">
      <w:pPr>
        <w:pStyle w:val="SingleTxtG"/>
      </w:pPr>
      <w:r w:rsidRPr="00AB3EDC">
        <w:t>30.</w:t>
      </w:r>
      <w:r w:rsidRPr="00AB3EDC">
        <w:tab/>
        <w:t>There is a differentiated system of grants for education and training advancement. Pupils at institutes of further education and vocational schools, as well as students at universities, receive assistance according to the Federal Education Promotion Act (</w:t>
      </w:r>
      <w:proofErr w:type="spellStart"/>
      <w:r w:rsidRPr="00F663B0">
        <w:rPr>
          <w:i/>
          <w:iCs/>
        </w:rPr>
        <w:t>Bundes-ausbildungsförderungsgesetz</w:t>
      </w:r>
      <w:proofErr w:type="spellEnd"/>
      <w:r w:rsidRPr="00AB3EDC">
        <w:t xml:space="preserve">) if the funds required for their living expenses and </w:t>
      </w:r>
      <w:proofErr w:type="gramStart"/>
      <w:r w:rsidRPr="00AB3EDC">
        <w:t>education are</w:t>
      </w:r>
      <w:proofErr w:type="gramEnd"/>
      <w:r w:rsidRPr="00AB3EDC">
        <w:t xml:space="preserve"> not available from other sources. The promotion of education is a key element of the equalisation of family burdens, by means of which the state aims to equalise social differences by means of a differentiated social system. Its purpose is to create equal opportunities in education and to make full use of education reserves. The obligation to create equality of opportunity is a constitutional principle laid down in the social state principle of the Basic Law (GG).</w:t>
      </w:r>
    </w:p>
    <w:p w:rsidR="0055273D" w:rsidRPr="00AB3EDC" w:rsidRDefault="0055273D" w:rsidP="002962C5">
      <w:pPr>
        <w:pStyle w:val="SingleTxtG"/>
      </w:pPr>
      <w:r w:rsidRPr="00AB3EDC">
        <w:t>31.</w:t>
      </w:r>
      <w:r w:rsidRPr="00AB3EDC">
        <w:tab/>
        <w:t>A total of 925,000 pupils and students in the Federal Republic of Germany received assistance under the Federal Education Promotion Act in 2014. Euro 3.1 billion was spent on these benefits in the same year. Of this sum, Euro 861 million was accounted for by grants accorded to pupils, and roughly Euro 2.28 billion by the grants accorded to students. Pupils received an average of Euro 418, and students Euro 448 per month.</w:t>
      </w:r>
    </w:p>
    <w:p w:rsidR="00F3740D" w:rsidRDefault="0055273D" w:rsidP="002962C5">
      <w:pPr>
        <w:pStyle w:val="SingleTxtG"/>
      </w:pPr>
      <w:r w:rsidRPr="00AB3EDC">
        <w:t>32.</w:t>
      </w:r>
      <w:r w:rsidRPr="00AB3EDC">
        <w:tab/>
        <w:t>The Federal Republic of Germany has no figures on net school starting rates in the primary and secondary schools. The lack of data collection is a result of the existing obligation to attend school. In order to be able to nonetheless provide an overview of the attendance rates in the general schools, the current school attendance rates in this educational sector are shown below. They are broken down as follows:</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26"/>
        <w:gridCol w:w="568"/>
        <w:gridCol w:w="568"/>
        <w:gridCol w:w="853"/>
        <w:gridCol w:w="708"/>
        <w:gridCol w:w="709"/>
        <w:gridCol w:w="709"/>
        <w:gridCol w:w="567"/>
        <w:gridCol w:w="567"/>
        <w:gridCol w:w="567"/>
        <w:gridCol w:w="567"/>
        <w:gridCol w:w="567"/>
        <w:gridCol w:w="567"/>
        <w:gridCol w:w="567"/>
        <w:gridCol w:w="729"/>
      </w:tblGrid>
      <w:tr w:rsidR="005100C6" w:rsidRPr="00D04BB1" w:rsidTr="006C5A4A">
        <w:trPr>
          <w:cantSplit/>
          <w:trHeight w:val="1100"/>
          <w:tblHeader/>
        </w:trPr>
        <w:tc>
          <w:tcPr>
            <w:tcW w:w="826" w:type="dxa"/>
            <w:vMerge w:val="restart"/>
            <w:tcBorders>
              <w:top w:val="single" w:sz="4" w:space="0" w:color="auto"/>
              <w:bottom w:val="single" w:sz="12" w:space="0" w:color="auto"/>
            </w:tcBorders>
            <w:shd w:val="clear" w:color="auto" w:fill="auto"/>
            <w:textDirection w:val="btLr"/>
          </w:tcPr>
          <w:p w:rsidR="0055273D" w:rsidRPr="00D04BB1" w:rsidRDefault="0055273D" w:rsidP="006C5A4A">
            <w:pPr>
              <w:pStyle w:val="SingleTxtG"/>
              <w:pageBreakBefore/>
              <w:suppressAutoHyphens w:val="0"/>
              <w:spacing w:before="80" w:after="80" w:line="200" w:lineRule="exact"/>
              <w:ind w:left="0" w:right="113"/>
              <w:jc w:val="left"/>
              <w:rPr>
                <w:i/>
                <w:sz w:val="16"/>
                <w:szCs w:val="16"/>
              </w:rPr>
            </w:pPr>
            <w:r w:rsidRPr="00D04BB1">
              <w:rPr>
                <w:i/>
                <w:sz w:val="16"/>
                <w:szCs w:val="16"/>
              </w:rPr>
              <w:t>Age as per 31 December 2014</w:t>
            </w:r>
          </w:p>
        </w:tc>
        <w:tc>
          <w:tcPr>
            <w:tcW w:w="568" w:type="dxa"/>
            <w:vMerge w:val="restart"/>
            <w:tcBorders>
              <w:top w:val="single" w:sz="4" w:space="0" w:color="auto"/>
              <w:bottom w:val="single" w:sz="12" w:space="0" w:color="auto"/>
            </w:tcBorders>
            <w:shd w:val="clear" w:color="auto" w:fill="auto"/>
            <w:textDirection w:val="btLr"/>
          </w:tcPr>
          <w:p w:rsidR="0055273D" w:rsidRPr="00D04BB1" w:rsidRDefault="0055273D" w:rsidP="00F3740D">
            <w:pPr>
              <w:pStyle w:val="SingleTxtG"/>
              <w:suppressAutoHyphens w:val="0"/>
              <w:spacing w:before="80" w:after="80" w:line="200" w:lineRule="exact"/>
              <w:ind w:left="0" w:right="113"/>
              <w:jc w:val="left"/>
              <w:rPr>
                <w:i/>
                <w:sz w:val="16"/>
                <w:szCs w:val="16"/>
              </w:rPr>
            </w:pPr>
            <w:r w:rsidRPr="00D04BB1">
              <w:rPr>
                <w:i/>
                <w:sz w:val="16"/>
                <w:szCs w:val="16"/>
              </w:rPr>
              <w:t>Year of birth</w:t>
            </w:r>
          </w:p>
        </w:tc>
        <w:tc>
          <w:tcPr>
            <w:tcW w:w="568" w:type="dxa"/>
            <w:tcBorders>
              <w:top w:val="single" w:sz="4" w:space="0" w:color="auto"/>
              <w:bottom w:val="single" w:sz="4" w:space="0" w:color="auto"/>
            </w:tcBorders>
            <w:shd w:val="clear" w:color="auto" w:fill="auto"/>
            <w:textDirection w:val="btLr"/>
            <w:vAlign w:val="bottom"/>
          </w:tcPr>
          <w:p w:rsidR="0055273D" w:rsidRPr="00D04BB1" w:rsidRDefault="0055273D" w:rsidP="005100C6">
            <w:pPr>
              <w:pStyle w:val="SingleTxtG"/>
              <w:suppressAutoHyphens w:val="0"/>
              <w:spacing w:before="80" w:after="80" w:line="200" w:lineRule="exact"/>
              <w:ind w:left="0" w:right="113"/>
              <w:jc w:val="right"/>
              <w:rPr>
                <w:i/>
                <w:sz w:val="16"/>
                <w:szCs w:val="16"/>
              </w:rPr>
            </w:pPr>
          </w:p>
        </w:tc>
        <w:tc>
          <w:tcPr>
            <w:tcW w:w="853" w:type="dxa"/>
            <w:tcBorders>
              <w:top w:val="single" w:sz="4" w:space="0" w:color="auto"/>
              <w:bottom w:val="single" w:sz="4" w:space="0" w:color="auto"/>
            </w:tcBorders>
            <w:shd w:val="clear" w:color="auto" w:fill="auto"/>
            <w:noWrap/>
            <w:textDirection w:val="btLr"/>
            <w:vAlign w:val="bottom"/>
          </w:tcPr>
          <w:p w:rsidR="0055273D" w:rsidRPr="00D04BB1" w:rsidRDefault="0055273D" w:rsidP="007B48F3">
            <w:pPr>
              <w:pStyle w:val="SingleTxtG"/>
              <w:suppressAutoHyphens w:val="0"/>
              <w:spacing w:before="80" w:after="80" w:line="200" w:lineRule="exact"/>
              <w:ind w:left="0" w:right="113"/>
              <w:jc w:val="left"/>
              <w:rPr>
                <w:i/>
                <w:sz w:val="16"/>
                <w:szCs w:val="16"/>
              </w:rPr>
            </w:pPr>
            <w:r w:rsidRPr="00D04BB1">
              <w:rPr>
                <w:i/>
                <w:sz w:val="16"/>
                <w:szCs w:val="16"/>
              </w:rPr>
              <w:t xml:space="preserve">Population (preliminary data) on </w:t>
            </w:r>
            <w:r w:rsidRPr="00D04BB1">
              <w:rPr>
                <w:i/>
                <w:sz w:val="16"/>
                <w:szCs w:val="16"/>
              </w:rPr>
              <w:br/>
              <w:t>31 Dec. 2014</w:t>
            </w:r>
          </w:p>
        </w:tc>
        <w:tc>
          <w:tcPr>
            <w:tcW w:w="6824" w:type="dxa"/>
            <w:gridSpan w:val="11"/>
            <w:tcBorders>
              <w:top w:val="single" w:sz="4" w:space="0" w:color="auto"/>
              <w:bottom w:val="single" w:sz="4" w:space="0" w:color="auto"/>
            </w:tcBorders>
            <w:shd w:val="clear" w:color="auto" w:fill="auto"/>
            <w:vAlign w:val="bottom"/>
          </w:tcPr>
          <w:p w:rsidR="0055273D" w:rsidRPr="00D04BB1" w:rsidRDefault="0055273D" w:rsidP="00BA4357">
            <w:pPr>
              <w:pStyle w:val="SingleTxtG"/>
              <w:suppressAutoHyphens w:val="0"/>
              <w:spacing w:before="80" w:after="80" w:line="200" w:lineRule="exact"/>
              <w:ind w:left="0" w:right="113"/>
              <w:jc w:val="center"/>
              <w:rPr>
                <w:i/>
                <w:sz w:val="16"/>
                <w:szCs w:val="16"/>
              </w:rPr>
            </w:pPr>
            <w:r w:rsidRPr="00D04BB1">
              <w:rPr>
                <w:i/>
                <w:sz w:val="16"/>
                <w:szCs w:val="16"/>
              </w:rPr>
              <w:t>Pupils at general schools 2014/15</w:t>
            </w:r>
          </w:p>
        </w:tc>
      </w:tr>
      <w:tr w:rsidR="005100C6" w:rsidRPr="00D04BB1" w:rsidTr="006C5A4A">
        <w:trPr>
          <w:cantSplit/>
          <w:trHeight w:val="1697"/>
          <w:tblHeader/>
        </w:trPr>
        <w:tc>
          <w:tcPr>
            <w:tcW w:w="826" w:type="dxa"/>
            <w:vMerge/>
            <w:tcBorders>
              <w:top w:val="single" w:sz="12" w:space="0" w:color="auto"/>
              <w:bottom w:val="single" w:sz="12" w:space="0" w:color="auto"/>
            </w:tcBorders>
            <w:shd w:val="clear" w:color="auto" w:fill="auto"/>
            <w:textDirection w:val="btLr"/>
            <w:vAlign w:val="bottom"/>
          </w:tcPr>
          <w:p w:rsidR="0055273D" w:rsidRPr="00D04BB1" w:rsidRDefault="0055273D" w:rsidP="005100C6">
            <w:pPr>
              <w:pStyle w:val="SingleTxtG"/>
              <w:suppressAutoHyphens w:val="0"/>
              <w:spacing w:before="40" w:after="40" w:line="220" w:lineRule="exact"/>
              <w:ind w:left="0" w:right="113"/>
              <w:jc w:val="left"/>
              <w:rPr>
                <w:sz w:val="16"/>
                <w:szCs w:val="16"/>
              </w:rPr>
            </w:pPr>
          </w:p>
        </w:tc>
        <w:tc>
          <w:tcPr>
            <w:tcW w:w="568" w:type="dxa"/>
            <w:vMerge/>
            <w:tcBorders>
              <w:top w:val="single" w:sz="12" w:space="0" w:color="auto"/>
              <w:bottom w:val="single" w:sz="12" w:space="0" w:color="auto"/>
            </w:tcBorders>
            <w:shd w:val="clear" w:color="auto" w:fill="auto"/>
            <w:textDirection w:val="btLr"/>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p>
        </w:tc>
        <w:tc>
          <w:tcPr>
            <w:tcW w:w="568" w:type="dxa"/>
            <w:tcBorders>
              <w:top w:val="single" w:sz="4" w:space="0" w:color="auto"/>
              <w:bottom w:val="single" w:sz="12" w:space="0" w:color="auto"/>
            </w:tcBorders>
            <w:shd w:val="clear" w:color="auto" w:fill="auto"/>
            <w:textDirection w:val="btLr"/>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p>
        </w:tc>
        <w:tc>
          <w:tcPr>
            <w:tcW w:w="853" w:type="dxa"/>
            <w:tcBorders>
              <w:top w:val="single" w:sz="4" w:space="0" w:color="auto"/>
              <w:bottom w:val="single" w:sz="12" w:space="0" w:color="auto"/>
            </w:tcBorders>
            <w:shd w:val="clear" w:color="auto" w:fill="auto"/>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in 1,000</w:t>
            </w:r>
          </w:p>
        </w:tc>
        <w:tc>
          <w:tcPr>
            <w:tcW w:w="708" w:type="dxa"/>
            <w:tcBorders>
              <w:top w:val="single" w:sz="4" w:space="0" w:color="auto"/>
              <w:bottom w:val="single" w:sz="12" w:space="0" w:color="auto"/>
            </w:tcBorders>
            <w:shd w:val="clear" w:color="auto" w:fill="auto"/>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School kindergartens, preliminary classes</w:t>
            </w:r>
          </w:p>
        </w:tc>
        <w:tc>
          <w:tcPr>
            <w:tcW w:w="709" w:type="dxa"/>
            <w:tcBorders>
              <w:top w:val="single" w:sz="4" w:space="0" w:color="auto"/>
              <w:bottom w:val="single" w:sz="12" w:space="0" w:color="auto"/>
            </w:tcBorders>
            <w:shd w:val="clear" w:color="auto" w:fill="auto"/>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Primary schools</w:t>
            </w:r>
          </w:p>
        </w:tc>
        <w:tc>
          <w:tcPr>
            <w:tcW w:w="709" w:type="dxa"/>
            <w:tcBorders>
              <w:top w:val="single" w:sz="4" w:space="0" w:color="auto"/>
              <w:bottom w:val="single" w:sz="12" w:space="0" w:color="auto"/>
            </w:tcBorders>
            <w:shd w:val="clear" w:color="auto" w:fill="auto"/>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 xml:space="preserve">Orientation level, independent of the </w:t>
            </w:r>
            <w:r w:rsidRPr="006C5A4A">
              <w:rPr>
                <w:i/>
                <w:iCs/>
                <w:sz w:val="16"/>
                <w:szCs w:val="16"/>
              </w:rPr>
              <w:br/>
              <w:t>type of school</w:t>
            </w:r>
          </w:p>
        </w:tc>
        <w:tc>
          <w:tcPr>
            <w:tcW w:w="567" w:type="dxa"/>
            <w:tcBorders>
              <w:top w:val="single" w:sz="4" w:space="0" w:color="auto"/>
              <w:bottom w:val="single" w:sz="12" w:space="0" w:color="auto"/>
            </w:tcBorders>
            <w:shd w:val="clear" w:color="auto" w:fill="auto"/>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 xml:space="preserve">Secondary general </w:t>
            </w:r>
            <w:r w:rsidRPr="006C5A4A">
              <w:rPr>
                <w:i/>
                <w:iCs/>
                <w:sz w:val="16"/>
                <w:szCs w:val="16"/>
              </w:rPr>
              <w:br/>
              <w:t xml:space="preserve">schools </w:t>
            </w:r>
          </w:p>
        </w:tc>
        <w:tc>
          <w:tcPr>
            <w:tcW w:w="567" w:type="dxa"/>
            <w:tcBorders>
              <w:top w:val="single" w:sz="4" w:space="0" w:color="auto"/>
              <w:bottom w:val="single" w:sz="12" w:space="0" w:color="auto"/>
            </w:tcBorders>
            <w:shd w:val="clear" w:color="auto" w:fill="auto"/>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 xml:space="preserve">Types of school with </w:t>
            </w:r>
          </w:p>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several streams</w:t>
            </w:r>
          </w:p>
        </w:tc>
        <w:tc>
          <w:tcPr>
            <w:tcW w:w="567" w:type="dxa"/>
            <w:tcBorders>
              <w:top w:val="single" w:sz="4" w:space="0" w:color="auto"/>
              <w:bottom w:val="single" w:sz="12" w:space="0" w:color="auto"/>
            </w:tcBorders>
            <w:shd w:val="clear" w:color="auto" w:fill="auto"/>
            <w:noWrap/>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Intermediate schools</w:t>
            </w:r>
          </w:p>
        </w:tc>
        <w:tc>
          <w:tcPr>
            <w:tcW w:w="567" w:type="dxa"/>
            <w:tcBorders>
              <w:top w:val="single" w:sz="4" w:space="0" w:color="auto"/>
              <w:bottom w:val="single" w:sz="12" w:space="0" w:color="auto"/>
            </w:tcBorders>
            <w:shd w:val="clear" w:color="auto" w:fill="auto"/>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Grammar schools</w:t>
            </w:r>
          </w:p>
        </w:tc>
        <w:tc>
          <w:tcPr>
            <w:tcW w:w="567" w:type="dxa"/>
            <w:tcBorders>
              <w:top w:val="single" w:sz="4" w:space="0" w:color="auto"/>
              <w:bottom w:val="single" w:sz="12" w:space="0" w:color="auto"/>
            </w:tcBorders>
            <w:shd w:val="clear" w:color="auto" w:fill="auto"/>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 xml:space="preserve">Integrated </w:t>
            </w:r>
            <w:r w:rsidRPr="006C5A4A">
              <w:rPr>
                <w:i/>
                <w:iCs/>
                <w:sz w:val="16"/>
                <w:szCs w:val="16"/>
              </w:rPr>
              <w:br/>
              <w:t>comprehensives</w:t>
            </w:r>
          </w:p>
        </w:tc>
        <w:tc>
          <w:tcPr>
            <w:tcW w:w="567" w:type="dxa"/>
            <w:tcBorders>
              <w:top w:val="single" w:sz="4" w:space="0" w:color="auto"/>
              <w:bottom w:val="single" w:sz="12" w:space="0" w:color="auto"/>
            </w:tcBorders>
            <w:shd w:val="clear" w:color="auto" w:fill="auto"/>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Free Waldorf</w:t>
            </w:r>
          </w:p>
        </w:tc>
        <w:tc>
          <w:tcPr>
            <w:tcW w:w="567" w:type="dxa"/>
            <w:tcBorders>
              <w:top w:val="single" w:sz="4" w:space="0" w:color="auto"/>
              <w:bottom w:val="single" w:sz="12" w:space="0" w:color="auto"/>
            </w:tcBorders>
            <w:shd w:val="clear" w:color="auto" w:fill="auto"/>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 xml:space="preserve">Schools for children </w:t>
            </w:r>
            <w:r w:rsidRPr="006C5A4A">
              <w:rPr>
                <w:i/>
                <w:iCs/>
                <w:sz w:val="16"/>
                <w:szCs w:val="16"/>
              </w:rPr>
              <w:br/>
              <w:t>with learning difficulties</w:t>
            </w:r>
          </w:p>
        </w:tc>
        <w:tc>
          <w:tcPr>
            <w:tcW w:w="729" w:type="dxa"/>
            <w:tcBorders>
              <w:top w:val="single" w:sz="4" w:space="0" w:color="auto"/>
              <w:bottom w:val="single" w:sz="12" w:space="0" w:color="auto"/>
            </w:tcBorders>
            <w:shd w:val="clear" w:color="auto" w:fill="auto"/>
            <w:textDirection w:val="btLr"/>
            <w:vAlign w:val="bottom"/>
          </w:tcPr>
          <w:p w:rsidR="0055273D" w:rsidRPr="006C5A4A" w:rsidRDefault="0055273D" w:rsidP="007B48F3">
            <w:pPr>
              <w:pStyle w:val="SingleTxtG"/>
              <w:suppressAutoHyphens w:val="0"/>
              <w:spacing w:before="40" w:after="40" w:line="220" w:lineRule="exact"/>
              <w:ind w:left="0" w:right="113"/>
              <w:jc w:val="left"/>
              <w:rPr>
                <w:i/>
                <w:iCs/>
                <w:sz w:val="16"/>
                <w:szCs w:val="16"/>
              </w:rPr>
            </w:pPr>
            <w:r w:rsidRPr="006C5A4A">
              <w:rPr>
                <w:i/>
                <w:iCs/>
                <w:sz w:val="16"/>
                <w:szCs w:val="16"/>
              </w:rPr>
              <w:t>Evening schools and university entrance preparation colleges</w:t>
            </w:r>
          </w:p>
        </w:tc>
      </w:tr>
      <w:tr w:rsidR="005100C6" w:rsidRPr="00D04BB1" w:rsidTr="006C5A4A">
        <w:trPr>
          <w:trHeight w:hRule="exact" w:val="822"/>
        </w:trPr>
        <w:tc>
          <w:tcPr>
            <w:tcW w:w="826" w:type="dxa"/>
            <w:tcBorders>
              <w:top w:val="single" w:sz="12" w:space="0" w:color="auto"/>
            </w:tcBorders>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5 years</w:t>
            </w:r>
          </w:p>
        </w:tc>
        <w:tc>
          <w:tcPr>
            <w:tcW w:w="568" w:type="dxa"/>
            <w:tcBorders>
              <w:top w:val="single" w:sz="12" w:space="0" w:color="auto"/>
            </w:tcBorders>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2009</w:t>
            </w:r>
          </w:p>
        </w:tc>
        <w:tc>
          <w:tcPr>
            <w:tcW w:w="568" w:type="dxa"/>
            <w:tcBorders>
              <w:top w:val="single" w:sz="12" w:space="0" w:color="auto"/>
            </w:tcBorders>
            <w:shd w:val="clear" w:color="auto" w:fill="auto"/>
            <w:vAlign w:val="center"/>
          </w:tcPr>
          <w:p w:rsidR="0055273D" w:rsidRPr="00C55CD5" w:rsidRDefault="0055273D" w:rsidP="00D04BB1">
            <w:pPr>
              <w:pStyle w:val="SingleTxtG"/>
              <w:suppressAutoHyphens w:val="0"/>
              <w:spacing w:before="40" w:after="40" w:line="220" w:lineRule="exact"/>
              <w:ind w:left="0" w:right="113"/>
              <w:jc w:val="left"/>
              <w:rPr>
                <w:b/>
                <w:bCs/>
                <w:sz w:val="16"/>
                <w:szCs w:val="16"/>
              </w:rPr>
            </w:pPr>
            <w:r w:rsidRPr="00C55CD5">
              <w:rPr>
                <w:b/>
                <w:bCs/>
                <w:sz w:val="16"/>
                <w:szCs w:val="16"/>
              </w:rPr>
              <w:t>total</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tcBorders>
              <w:top w:val="single" w:sz="12" w:space="0" w:color="auto"/>
            </w:tcBorders>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679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349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330</w:t>
            </w:r>
          </w:p>
        </w:tc>
        <w:tc>
          <w:tcPr>
            <w:tcW w:w="708" w:type="dxa"/>
            <w:tcBorders>
              <w:top w:val="single" w:sz="12" w:space="0" w:color="auto"/>
            </w:tcBorders>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1.46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1.59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1.31</w:t>
            </w:r>
          </w:p>
        </w:tc>
        <w:tc>
          <w:tcPr>
            <w:tcW w:w="709" w:type="dxa"/>
            <w:tcBorders>
              <w:top w:val="single" w:sz="12" w:space="0" w:color="auto"/>
            </w:tcBorders>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0.23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0.17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0.29</w:t>
            </w:r>
          </w:p>
        </w:tc>
        <w:tc>
          <w:tcPr>
            <w:tcW w:w="709" w:type="dxa"/>
            <w:tcBorders>
              <w:top w:val="single" w:sz="12" w:space="0" w:color="auto"/>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tcBorders>
              <w:top w:val="single" w:sz="12" w:space="0" w:color="auto"/>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tcBorders>
              <w:top w:val="single" w:sz="12" w:space="0" w:color="auto"/>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tcBorders>
              <w:top w:val="single" w:sz="12" w:space="0" w:color="auto"/>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tcBorders>
              <w:top w:val="single" w:sz="12" w:space="0" w:color="auto"/>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tcBorders>
              <w:top w:val="single" w:sz="12" w:space="0" w:color="auto"/>
            </w:tcBorders>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0.01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0.01</w:t>
            </w:r>
          </w:p>
        </w:tc>
        <w:tc>
          <w:tcPr>
            <w:tcW w:w="567" w:type="dxa"/>
            <w:tcBorders>
              <w:top w:val="single" w:sz="12" w:space="0" w:color="auto"/>
            </w:tcBorders>
            <w:shd w:val="clear" w:color="auto" w:fill="auto"/>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tc>
        <w:tc>
          <w:tcPr>
            <w:tcW w:w="567" w:type="dxa"/>
            <w:tcBorders>
              <w:top w:val="single" w:sz="12" w:space="0" w:color="auto"/>
            </w:tcBorders>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29" w:type="dxa"/>
            <w:tcBorders>
              <w:top w:val="single" w:sz="12" w:space="0" w:color="auto"/>
            </w:tcBorders>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6 years</w:t>
            </w:r>
          </w:p>
        </w:tc>
        <w:tc>
          <w:tcPr>
            <w:tcW w:w="568"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2008</w:t>
            </w:r>
          </w:p>
        </w:tc>
        <w:tc>
          <w:tcPr>
            <w:tcW w:w="568" w:type="dxa"/>
            <w:shd w:val="clear" w:color="auto" w:fill="auto"/>
            <w:vAlign w:val="center"/>
          </w:tcPr>
          <w:p w:rsidR="0055273D" w:rsidRPr="00C55CD5" w:rsidRDefault="0055273D" w:rsidP="00D04BB1">
            <w:pPr>
              <w:pStyle w:val="SingleTxtG"/>
              <w:suppressAutoHyphens w:val="0"/>
              <w:spacing w:before="40" w:after="40" w:line="220" w:lineRule="exact"/>
              <w:ind w:left="0" w:right="113"/>
              <w:jc w:val="left"/>
              <w:rPr>
                <w:b/>
                <w:bCs/>
                <w:sz w:val="16"/>
                <w:szCs w:val="16"/>
              </w:rPr>
            </w:pPr>
            <w:r w:rsidRPr="00C55CD5">
              <w:rPr>
                <w:b/>
                <w:bCs/>
                <w:sz w:val="16"/>
                <w:szCs w:val="16"/>
              </w:rPr>
              <w:t>total</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698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340</w:t>
            </w:r>
          </w:p>
        </w:tc>
        <w:tc>
          <w:tcPr>
            <w:tcW w:w="708"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2.16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2.60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1.71</w:t>
            </w:r>
          </w:p>
        </w:tc>
        <w:tc>
          <w:tcPr>
            <w:tcW w:w="709"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62.39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59.61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65.32</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1.33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1.26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1.41</w:t>
            </w:r>
          </w:p>
        </w:tc>
        <w:tc>
          <w:tcPr>
            <w:tcW w:w="567" w:type="dxa"/>
            <w:shd w:val="clear" w:color="auto" w:fill="auto"/>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0.49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0.45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0.53</w:t>
            </w:r>
          </w:p>
        </w:tc>
        <w:tc>
          <w:tcPr>
            <w:tcW w:w="567" w:type="dxa"/>
            <w:shd w:val="clear" w:color="auto" w:fill="auto"/>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1.67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2.16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1.16</w:t>
            </w:r>
          </w:p>
        </w:tc>
        <w:tc>
          <w:tcPr>
            <w:tcW w:w="729"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7 years</w:t>
            </w:r>
          </w:p>
        </w:tc>
        <w:tc>
          <w:tcPr>
            <w:tcW w:w="568"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2007</w:t>
            </w:r>
          </w:p>
        </w:tc>
        <w:tc>
          <w:tcPr>
            <w:tcW w:w="568" w:type="dxa"/>
            <w:shd w:val="clear" w:color="auto" w:fill="auto"/>
            <w:vAlign w:val="center"/>
          </w:tcPr>
          <w:p w:rsidR="0055273D" w:rsidRPr="00C55CD5" w:rsidRDefault="0055273D" w:rsidP="00D04BB1">
            <w:pPr>
              <w:pStyle w:val="SingleTxtG"/>
              <w:suppressAutoHyphens w:val="0"/>
              <w:spacing w:before="40" w:after="40" w:line="220" w:lineRule="exact"/>
              <w:ind w:left="0" w:right="113"/>
              <w:jc w:val="left"/>
              <w:rPr>
                <w:b/>
                <w:bCs/>
                <w:sz w:val="16"/>
                <w:szCs w:val="16"/>
              </w:rPr>
            </w:pPr>
            <w:r w:rsidRPr="00C55CD5">
              <w:rPr>
                <w:b/>
                <w:bCs/>
                <w:sz w:val="16"/>
                <w:szCs w:val="16"/>
              </w:rPr>
              <w:t>total</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696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338</w:t>
            </w:r>
          </w:p>
        </w:tc>
        <w:tc>
          <w:tcPr>
            <w:tcW w:w="708"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0.25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0.31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0.18</w:t>
            </w:r>
          </w:p>
        </w:tc>
        <w:tc>
          <w:tcPr>
            <w:tcW w:w="709"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94.47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93.37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95.63</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1.95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1.94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1.97</w:t>
            </w:r>
          </w:p>
        </w:tc>
        <w:tc>
          <w:tcPr>
            <w:tcW w:w="567" w:type="dxa"/>
            <w:shd w:val="clear" w:color="auto" w:fill="auto"/>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0.88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0.86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0.90</w:t>
            </w:r>
          </w:p>
        </w:tc>
        <w:tc>
          <w:tcPr>
            <w:tcW w:w="567" w:type="dxa"/>
            <w:shd w:val="clear" w:color="auto" w:fill="auto"/>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3.15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4.16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2.08</w:t>
            </w:r>
          </w:p>
        </w:tc>
        <w:tc>
          <w:tcPr>
            <w:tcW w:w="729"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8 years</w:t>
            </w:r>
          </w:p>
        </w:tc>
        <w:tc>
          <w:tcPr>
            <w:tcW w:w="568"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2006</w:t>
            </w:r>
          </w:p>
        </w:tc>
        <w:tc>
          <w:tcPr>
            <w:tcW w:w="568" w:type="dxa"/>
            <w:shd w:val="clear" w:color="auto" w:fill="auto"/>
            <w:vAlign w:val="center"/>
          </w:tcPr>
          <w:p w:rsidR="0055273D" w:rsidRPr="00C55CD5" w:rsidRDefault="0055273D" w:rsidP="00D04BB1">
            <w:pPr>
              <w:pStyle w:val="SingleTxtG"/>
              <w:suppressAutoHyphens w:val="0"/>
              <w:spacing w:before="40" w:after="40" w:line="220" w:lineRule="exact"/>
              <w:ind w:left="0" w:right="113"/>
              <w:jc w:val="left"/>
              <w:rPr>
                <w:b/>
                <w:bCs/>
                <w:sz w:val="16"/>
                <w:szCs w:val="16"/>
              </w:rPr>
            </w:pPr>
            <w:r w:rsidRPr="00C55CD5">
              <w:rPr>
                <w:b/>
                <w:bCs/>
                <w:sz w:val="16"/>
                <w:szCs w:val="16"/>
              </w:rPr>
              <w:t>total</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684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332</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94.54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93.39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95.76</w:t>
            </w:r>
          </w:p>
        </w:tc>
        <w:tc>
          <w:tcPr>
            <w:tcW w:w="709"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0.04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0.04</w:t>
            </w:r>
          </w:p>
        </w:tc>
        <w:tc>
          <w:tcPr>
            <w:tcW w:w="567"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tc>
        <w:tc>
          <w:tcPr>
            <w:tcW w:w="567"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1.95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1.96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1.95</w:t>
            </w:r>
          </w:p>
        </w:tc>
        <w:tc>
          <w:tcPr>
            <w:tcW w:w="567" w:type="dxa"/>
            <w:shd w:val="clear" w:color="auto" w:fill="auto"/>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0.90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0.88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0.93</w:t>
            </w:r>
          </w:p>
        </w:tc>
        <w:tc>
          <w:tcPr>
            <w:tcW w:w="567" w:type="dxa"/>
            <w:shd w:val="clear" w:color="auto" w:fill="auto"/>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3.66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4.84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2.42</w:t>
            </w:r>
          </w:p>
        </w:tc>
        <w:tc>
          <w:tcPr>
            <w:tcW w:w="729"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9 years</w:t>
            </w:r>
          </w:p>
        </w:tc>
        <w:tc>
          <w:tcPr>
            <w:tcW w:w="568"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2005</w:t>
            </w:r>
          </w:p>
        </w:tc>
        <w:tc>
          <w:tcPr>
            <w:tcW w:w="568" w:type="dxa"/>
            <w:shd w:val="clear" w:color="auto" w:fill="auto"/>
            <w:vAlign w:val="center"/>
          </w:tcPr>
          <w:p w:rsidR="0055273D" w:rsidRPr="00C55CD5" w:rsidRDefault="0055273D" w:rsidP="00D04BB1">
            <w:pPr>
              <w:pStyle w:val="SingleTxtG"/>
              <w:suppressAutoHyphens w:val="0"/>
              <w:spacing w:before="40" w:after="40" w:line="220" w:lineRule="exact"/>
              <w:ind w:left="0" w:right="113"/>
              <w:jc w:val="left"/>
              <w:rPr>
                <w:b/>
                <w:bCs/>
                <w:sz w:val="16"/>
                <w:szCs w:val="16"/>
              </w:rPr>
            </w:pPr>
            <w:r w:rsidRPr="00C55CD5">
              <w:rPr>
                <w:b/>
                <w:bCs/>
                <w:sz w:val="16"/>
                <w:szCs w:val="16"/>
              </w:rPr>
              <w:t>total</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698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340</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92.96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91.88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94.10</w:t>
            </w:r>
          </w:p>
        </w:tc>
        <w:tc>
          <w:tcPr>
            <w:tcW w:w="709"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0.20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0.19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0.21</w:t>
            </w:r>
          </w:p>
        </w:tc>
        <w:tc>
          <w:tcPr>
            <w:tcW w:w="567"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0.01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0.01</w:t>
            </w:r>
          </w:p>
        </w:tc>
        <w:tc>
          <w:tcPr>
            <w:tcW w:w="567"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0.01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0.01</w:t>
            </w:r>
          </w:p>
        </w:tc>
        <w:tc>
          <w:tcPr>
            <w:tcW w:w="567"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0.03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0.03</w:t>
            </w:r>
          </w:p>
        </w:tc>
        <w:tc>
          <w:tcPr>
            <w:tcW w:w="567"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0.45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0.42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0.48</w:t>
            </w:r>
          </w:p>
        </w:tc>
        <w:tc>
          <w:tcPr>
            <w:tcW w:w="567" w:type="dxa"/>
            <w:shd w:val="clear" w:color="auto" w:fill="auto"/>
            <w:noWrap/>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1.94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.192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1.96</w:t>
            </w:r>
          </w:p>
        </w:tc>
        <w:tc>
          <w:tcPr>
            <w:tcW w:w="567" w:type="dxa"/>
            <w:shd w:val="clear" w:color="auto" w:fill="auto"/>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0.93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0.90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0.96</w:t>
            </w:r>
          </w:p>
        </w:tc>
        <w:tc>
          <w:tcPr>
            <w:tcW w:w="567" w:type="dxa"/>
            <w:shd w:val="clear" w:color="auto" w:fill="auto"/>
            <w:vAlign w:val="bottom"/>
          </w:tcPr>
          <w:p w:rsidR="0055273D" w:rsidRPr="00C55CD5" w:rsidRDefault="0055273D" w:rsidP="005100C6">
            <w:pPr>
              <w:pStyle w:val="SingleTxtG"/>
              <w:suppressAutoHyphens w:val="0"/>
              <w:spacing w:before="40" w:after="40" w:line="220" w:lineRule="exact"/>
              <w:ind w:left="0" w:right="113"/>
              <w:jc w:val="right"/>
              <w:rPr>
                <w:b/>
                <w:bCs/>
                <w:sz w:val="16"/>
                <w:szCs w:val="16"/>
              </w:rPr>
            </w:pPr>
            <w:r w:rsidRPr="00C55CD5">
              <w:rPr>
                <w:b/>
                <w:bCs/>
                <w:sz w:val="16"/>
                <w:szCs w:val="16"/>
              </w:rPr>
              <w:t>3.98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5.19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2.70</w:t>
            </w:r>
          </w:p>
        </w:tc>
        <w:tc>
          <w:tcPr>
            <w:tcW w:w="729"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10 years</w:t>
            </w:r>
          </w:p>
        </w:tc>
        <w:tc>
          <w:tcPr>
            <w:tcW w:w="568"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2004</w:t>
            </w:r>
          </w:p>
        </w:tc>
        <w:tc>
          <w:tcPr>
            <w:tcW w:w="568" w:type="dxa"/>
            <w:shd w:val="clear" w:color="auto" w:fill="auto"/>
            <w:vAlign w:val="center"/>
          </w:tcPr>
          <w:p w:rsidR="0055273D" w:rsidRPr="00205B20" w:rsidRDefault="0055273D" w:rsidP="00D04BB1">
            <w:pPr>
              <w:pStyle w:val="SingleTxtG"/>
              <w:suppressAutoHyphens w:val="0"/>
              <w:spacing w:before="40" w:after="40" w:line="220" w:lineRule="exact"/>
              <w:ind w:left="0" w:right="113"/>
              <w:jc w:val="left"/>
              <w:rPr>
                <w:b/>
                <w:bCs/>
                <w:sz w:val="16"/>
                <w:szCs w:val="16"/>
              </w:rPr>
            </w:pPr>
            <w:r w:rsidRPr="00205B20">
              <w:rPr>
                <w:b/>
                <w:bCs/>
                <w:sz w:val="16"/>
                <w:szCs w:val="16"/>
              </w:rPr>
              <w:t>total</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shd w:val="clear" w:color="auto" w:fill="auto"/>
            <w:noWrap/>
            <w:vAlign w:val="bottom"/>
          </w:tcPr>
          <w:p w:rsidR="0055273D" w:rsidRPr="00205B20" w:rsidRDefault="0055273D" w:rsidP="005100C6">
            <w:pPr>
              <w:pStyle w:val="SingleTxtG"/>
              <w:suppressAutoHyphens w:val="0"/>
              <w:spacing w:before="40" w:after="40" w:line="220" w:lineRule="exact"/>
              <w:ind w:left="0" w:right="113"/>
              <w:jc w:val="right"/>
              <w:rPr>
                <w:b/>
                <w:bCs/>
                <w:sz w:val="16"/>
                <w:szCs w:val="16"/>
              </w:rPr>
            </w:pPr>
            <w:r w:rsidRPr="00205B20">
              <w:rPr>
                <w:b/>
                <w:bCs/>
                <w:sz w:val="16"/>
                <w:szCs w:val="16"/>
              </w:rPr>
              <w:t>722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371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352</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205B20" w:rsidRDefault="0055273D" w:rsidP="005100C6">
            <w:pPr>
              <w:pStyle w:val="SingleTxtG"/>
              <w:suppressAutoHyphens w:val="0"/>
              <w:spacing w:before="40" w:after="40" w:line="220" w:lineRule="exact"/>
              <w:ind w:left="0" w:right="113"/>
              <w:jc w:val="right"/>
              <w:rPr>
                <w:b/>
                <w:bCs/>
                <w:sz w:val="16"/>
                <w:szCs w:val="16"/>
              </w:rPr>
            </w:pPr>
            <w:r w:rsidRPr="00205B20">
              <w:rPr>
                <w:b/>
                <w:bCs/>
                <w:sz w:val="16"/>
                <w:szCs w:val="16"/>
              </w:rPr>
              <w:t>40.18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42.20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38.05</w:t>
            </w:r>
          </w:p>
        </w:tc>
        <w:tc>
          <w:tcPr>
            <w:tcW w:w="709" w:type="dxa"/>
            <w:shd w:val="clear" w:color="auto" w:fill="auto"/>
            <w:noWrap/>
            <w:vAlign w:val="bottom"/>
          </w:tcPr>
          <w:p w:rsidR="0055273D" w:rsidRPr="00205B20" w:rsidRDefault="0055273D" w:rsidP="005100C6">
            <w:pPr>
              <w:pStyle w:val="SingleTxtG"/>
              <w:suppressAutoHyphens w:val="0"/>
              <w:spacing w:before="40" w:after="40" w:line="220" w:lineRule="exact"/>
              <w:ind w:left="0" w:right="113"/>
              <w:jc w:val="right"/>
              <w:rPr>
                <w:b/>
                <w:bCs/>
                <w:sz w:val="16"/>
                <w:szCs w:val="16"/>
              </w:rPr>
            </w:pPr>
            <w:r w:rsidRPr="00205B20">
              <w:rPr>
                <w:b/>
                <w:bCs/>
                <w:sz w:val="16"/>
                <w:szCs w:val="16"/>
              </w:rPr>
              <w:t>4.34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4.18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4.51</w:t>
            </w:r>
          </w:p>
        </w:tc>
        <w:tc>
          <w:tcPr>
            <w:tcW w:w="567" w:type="dxa"/>
            <w:shd w:val="clear" w:color="auto" w:fill="auto"/>
            <w:noWrap/>
            <w:vAlign w:val="bottom"/>
          </w:tcPr>
          <w:p w:rsidR="0055273D" w:rsidRPr="00205B20" w:rsidRDefault="0055273D" w:rsidP="005100C6">
            <w:pPr>
              <w:pStyle w:val="SingleTxtG"/>
              <w:suppressAutoHyphens w:val="0"/>
              <w:spacing w:before="40" w:after="40" w:line="220" w:lineRule="exact"/>
              <w:ind w:left="0" w:right="113"/>
              <w:jc w:val="right"/>
              <w:rPr>
                <w:b/>
                <w:bCs/>
                <w:sz w:val="16"/>
                <w:szCs w:val="16"/>
              </w:rPr>
            </w:pPr>
            <w:r w:rsidRPr="00205B20">
              <w:rPr>
                <w:b/>
                <w:bCs/>
                <w:sz w:val="16"/>
                <w:szCs w:val="16"/>
              </w:rPr>
              <w:t>3.52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3.51</w:t>
            </w:r>
          </w:p>
        </w:tc>
        <w:tc>
          <w:tcPr>
            <w:tcW w:w="567" w:type="dxa"/>
            <w:shd w:val="clear" w:color="auto" w:fill="auto"/>
            <w:noWrap/>
            <w:vAlign w:val="bottom"/>
          </w:tcPr>
          <w:p w:rsidR="0055273D" w:rsidRPr="00205B20" w:rsidRDefault="0055273D" w:rsidP="005100C6">
            <w:pPr>
              <w:pStyle w:val="SingleTxtG"/>
              <w:suppressAutoHyphens w:val="0"/>
              <w:spacing w:before="40" w:after="40" w:line="220" w:lineRule="exact"/>
              <w:ind w:left="0" w:right="113"/>
              <w:jc w:val="right"/>
              <w:rPr>
                <w:b/>
                <w:bCs/>
                <w:sz w:val="16"/>
                <w:szCs w:val="16"/>
              </w:rPr>
            </w:pPr>
            <w:r w:rsidRPr="00205B20">
              <w:rPr>
                <w:b/>
                <w:bCs/>
                <w:sz w:val="16"/>
                <w:szCs w:val="16"/>
              </w:rPr>
              <w:t>4.63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4.61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4.66</w:t>
            </w:r>
          </w:p>
        </w:tc>
        <w:tc>
          <w:tcPr>
            <w:tcW w:w="567" w:type="dxa"/>
            <w:shd w:val="clear" w:color="auto" w:fill="auto"/>
            <w:noWrap/>
            <w:vAlign w:val="bottom"/>
          </w:tcPr>
          <w:p w:rsidR="0055273D" w:rsidRPr="00205B20" w:rsidRDefault="0055273D" w:rsidP="005100C6">
            <w:pPr>
              <w:pStyle w:val="SingleTxtG"/>
              <w:suppressAutoHyphens w:val="0"/>
              <w:spacing w:before="40" w:after="40" w:line="220" w:lineRule="exact"/>
              <w:ind w:left="0" w:right="113"/>
              <w:jc w:val="right"/>
              <w:rPr>
                <w:b/>
                <w:bCs/>
                <w:sz w:val="16"/>
                <w:szCs w:val="16"/>
              </w:rPr>
            </w:pPr>
            <w:r w:rsidRPr="00205B20">
              <w:rPr>
                <w:b/>
                <w:bCs/>
                <w:sz w:val="16"/>
                <w:szCs w:val="16"/>
              </w:rPr>
              <w:t>9.25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8.72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9.81</w:t>
            </w:r>
          </w:p>
        </w:tc>
        <w:tc>
          <w:tcPr>
            <w:tcW w:w="567" w:type="dxa"/>
            <w:shd w:val="clear" w:color="auto" w:fill="auto"/>
            <w:noWrap/>
            <w:vAlign w:val="bottom"/>
          </w:tcPr>
          <w:p w:rsidR="0055273D" w:rsidRPr="00205B20" w:rsidRDefault="0055273D" w:rsidP="005100C6">
            <w:pPr>
              <w:pStyle w:val="SingleTxtG"/>
              <w:suppressAutoHyphens w:val="0"/>
              <w:spacing w:before="40" w:after="40" w:line="220" w:lineRule="exact"/>
              <w:ind w:left="0" w:right="113"/>
              <w:jc w:val="right"/>
              <w:rPr>
                <w:b/>
                <w:bCs/>
                <w:sz w:val="16"/>
                <w:szCs w:val="16"/>
              </w:rPr>
            </w:pPr>
            <w:r w:rsidRPr="00205B20">
              <w:rPr>
                <w:b/>
                <w:bCs/>
                <w:sz w:val="16"/>
                <w:szCs w:val="16"/>
              </w:rPr>
              <w:t>24.18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21.96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26.53</w:t>
            </w:r>
          </w:p>
        </w:tc>
        <w:tc>
          <w:tcPr>
            <w:tcW w:w="567" w:type="dxa"/>
            <w:shd w:val="clear" w:color="auto" w:fill="auto"/>
            <w:noWrap/>
            <w:vAlign w:val="bottom"/>
          </w:tcPr>
          <w:p w:rsidR="0055273D" w:rsidRPr="00205B20" w:rsidRDefault="0055273D" w:rsidP="005100C6">
            <w:pPr>
              <w:pStyle w:val="SingleTxtG"/>
              <w:suppressAutoHyphens w:val="0"/>
              <w:spacing w:before="40" w:after="40" w:line="220" w:lineRule="exact"/>
              <w:ind w:left="0" w:right="113"/>
              <w:jc w:val="right"/>
              <w:rPr>
                <w:b/>
                <w:bCs/>
                <w:sz w:val="16"/>
                <w:szCs w:val="16"/>
              </w:rPr>
            </w:pPr>
            <w:r w:rsidRPr="00205B20">
              <w:rPr>
                <w:b/>
                <w:bCs/>
                <w:sz w:val="16"/>
                <w:szCs w:val="16"/>
              </w:rPr>
              <w:t>8.43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8.31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8.56</w:t>
            </w:r>
          </w:p>
        </w:tc>
        <w:tc>
          <w:tcPr>
            <w:tcW w:w="567" w:type="dxa"/>
            <w:shd w:val="clear" w:color="auto" w:fill="auto"/>
            <w:vAlign w:val="bottom"/>
          </w:tcPr>
          <w:p w:rsidR="0055273D" w:rsidRPr="00205B20" w:rsidRDefault="0055273D" w:rsidP="005100C6">
            <w:pPr>
              <w:pStyle w:val="SingleTxtG"/>
              <w:suppressAutoHyphens w:val="0"/>
              <w:spacing w:before="40" w:after="40" w:line="220" w:lineRule="exact"/>
              <w:ind w:left="0" w:right="113"/>
              <w:jc w:val="right"/>
              <w:rPr>
                <w:b/>
                <w:bCs/>
                <w:sz w:val="16"/>
                <w:szCs w:val="16"/>
              </w:rPr>
            </w:pPr>
            <w:r w:rsidRPr="00205B20">
              <w:rPr>
                <w:b/>
                <w:bCs/>
                <w:sz w:val="16"/>
                <w:szCs w:val="16"/>
              </w:rPr>
              <w:t>0.94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0.88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1.01</w:t>
            </w:r>
          </w:p>
        </w:tc>
        <w:tc>
          <w:tcPr>
            <w:tcW w:w="567" w:type="dxa"/>
            <w:shd w:val="clear" w:color="auto" w:fill="auto"/>
            <w:vAlign w:val="bottom"/>
          </w:tcPr>
          <w:p w:rsidR="0055273D" w:rsidRPr="00205B20" w:rsidRDefault="0055273D" w:rsidP="005100C6">
            <w:pPr>
              <w:pStyle w:val="SingleTxtG"/>
              <w:suppressAutoHyphens w:val="0"/>
              <w:spacing w:before="40" w:after="40" w:line="220" w:lineRule="exact"/>
              <w:ind w:left="0" w:right="113"/>
              <w:jc w:val="right"/>
              <w:rPr>
                <w:b/>
                <w:bCs/>
                <w:sz w:val="16"/>
                <w:szCs w:val="16"/>
              </w:rPr>
            </w:pPr>
            <w:r w:rsidRPr="00205B20">
              <w:rPr>
                <w:b/>
                <w:bCs/>
                <w:sz w:val="16"/>
                <w:szCs w:val="16"/>
              </w:rPr>
              <w:t>4.11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5.28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2.87</w:t>
            </w:r>
          </w:p>
        </w:tc>
        <w:tc>
          <w:tcPr>
            <w:tcW w:w="729"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11 years</w:t>
            </w:r>
          </w:p>
        </w:tc>
        <w:tc>
          <w:tcPr>
            <w:tcW w:w="568"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2003</w:t>
            </w:r>
          </w:p>
        </w:tc>
        <w:tc>
          <w:tcPr>
            <w:tcW w:w="568" w:type="dxa"/>
            <w:shd w:val="clear" w:color="auto" w:fill="auto"/>
            <w:vAlign w:val="center"/>
          </w:tcPr>
          <w:p w:rsidR="0055273D" w:rsidRPr="001531BA" w:rsidRDefault="0055273D" w:rsidP="00D04BB1">
            <w:pPr>
              <w:pStyle w:val="SingleTxtG"/>
              <w:suppressAutoHyphens w:val="0"/>
              <w:spacing w:before="40" w:after="40" w:line="220" w:lineRule="exact"/>
              <w:ind w:left="0" w:right="113"/>
              <w:jc w:val="left"/>
              <w:rPr>
                <w:b/>
                <w:bCs/>
                <w:sz w:val="16"/>
                <w:szCs w:val="16"/>
              </w:rPr>
            </w:pPr>
            <w:r w:rsidRPr="001531BA">
              <w:rPr>
                <w:b/>
                <w:bCs/>
                <w:sz w:val="16"/>
                <w:szCs w:val="16"/>
              </w:rPr>
              <w:t>total</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shd w:val="clear" w:color="auto" w:fill="auto"/>
            <w:noWrap/>
            <w:vAlign w:val="bottom"/>
          </w:tcPr>
          <w:p w:rsidR="0055273D" w:rsidRPr="001531BA" w:rsidRDefault="0055273D" w:rsidP="005100C6">
            <w:pPr>
              <w:pStyle w:val="SingleTxtG"/>
              <w:suppressAutoHyphens w:val="0"/>
              <w:spacing w:before="40" w:after="40" w:line="220" w:lineRule="exact"/>
              <w:ind w:left="0" w:right="113"/>
              <w:jc w:val="right"/>
              <w:rPr>
                <w:b/>
                <w:bCs/>
                <w:sz w:val="16"/>
                <w:szCs w:val="16"/>
              </w:rPr>
            </w:pPr>
            <w:r w:rsidRPr="001531BA">
              <w:rPr>
                <w:b/>
                <w:bCs/>
                <w:sz w:val="16"/>
                <w:szCs w:val="16"/>
              </w:rPr>
              <w:t>723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371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352</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1531BA" w:rsidRDefault="0055273D" w:rsidP="005100C6">
            <w:pPr>
              <w:pStyle w:val="SingleTxtG"/>
              <w:suppressAutoHyphens w:val="0"/>
              <w:spacing w:before="40" w:after="40" w:line="220" w:lineRule="exact"/>
              <w:ind w:left="0" w:right="113"/>
              <w:jc w:val="right"/>
              <w:rPr>
                <w:b/>
                <w:bCs/>
                <w:sz w:val="16"/>
                <w:szCs w:val="16"/>
              </w:rPr>
            </w:pPr>
            <w:r w:rsidRPr="001531BA">
              <w:rPr>
                <w:b/>
                <w:bCs/>
                <w:sz w:val="16"/>
                <w:szCs w:val="16"/>
              </w:rPr>
              <w:t>3.75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4.19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3.28</w:t>
            </w:r>
          </w:p>
        </w:tc>
        <w:tc>
          <w:tcPr>
            <w:tcW w:w="709" w:type="dxa"/>
            <w:shd w:val="clear" w:color="auto" w:fill="auto"/>
            <w:noWrap/>
            <w:vAlign w:val="bottom"/>
          </w:tcPr>
          <w:p w:rsidR="0055273D" w:rsidRPr="001531BA" w:rsidRDefault="0055273D" w:rsidP="005100C6">
            <w:pPr>
              <w:pStyle w:val="SingleTxtG"/>
              <w:suppressAutoHyphens w:val="0"/>
              <w:spacing w:before="40" w:after="40" w:line="220" w:lineRule="exact"/>
              <w:ind w:left="0" w:right="113"/>
              <w:jc w:val="right"/>
              <w:rPr>
                <w:b/>
                <w:bCs/>
                <w:sz w:val="16"/>
                <w:szCs w:val="16"/>
              </w:rPr>
            </w:pPr>
            <w:r w:rsidRPr="001531BA">
              <w:rPr>
                <w:b/>
                <w:bCs/>
                <w:sz w:val="16"/>
                <w:szCs w:val="16"/>
              </w:rPr>
              <w:t>6.29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6.29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6.30</w:t>
            </w:r>
          </w:p>
        </w:tc>
        <w:tc>
          <w:tcPr>
            <w:tcW w:w="567" w:type="dxa"/>
            <w:shd w:val="clear" w:color="auto" w:fill="auto"/>
            <w:noWrap/>
            <w:vAlign w:val="bottom"/>
          </w:tcPr>
          <w:p w:rsidR="0055273D" w:rsidRPr="001531BA" w:rsidRDefault="0055273D" w:rsidP="005100C6">
            <w:pPr>
              <w:pStyle w:val="SingleTxtG"/>
              <w:suppressAutoHyphens w:val="0"/>
              <w:spacing w:before="40" w:after="40" w:line="220" w:lineRule="exact"/>
              <w:ind w:left="0" w:right="113"/>
              <w:jc w:val="right"/>
              <w:rPr>
                <w:b/>
                <w:bCs/>
                <w:sz w:val="16"/>
                <w:szCs w:val="16"/>
              </w:rPr>
            </w:pPr>
            <w:r w:rsidRPr="001531BA">
              <w:rPr>
                <w:b/>
                <w:bCs/>
                <w:sz w:val="16"/>
                <w:szCs w:val="16"/>
              </w:rPr>
              <w:t>7.13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7.55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6.68</w:t>
            </w:r>
          </w:p>
        </w:tc>
        <w:tc>
          <w:tcPr>
            <w:tcW w:w="567" w:type="dxa"/>
            <w:shd w:val="clear" w:color="auto" w:fill="auto"/>
            <w:noWrap/>
            <w:vAlign w:val="bottom"/>
          </w:tcPr>
          <w:p w:rsidR="0055273D" w:rsidRPr="001531BA" w:rsidRDefault="0055273D" w:rsidP="005100C6">
            <w:pPr>
              <w:pStyle w:val="SingleTxtG"/>
              <w:suppressAutoHyphens w:val="0"/>
              <w:spacing w:before="40" w:after="40" w:line="220" w:lineRule="exact"/>
              <w:ind w:left="0" w:right="113"/>
              <w:jc w:val="right"/>
              <w:rPr>
                <w:b/>
                <w:bCs/>
                <w:sz w:val="16"/>
                <w:szCs w:val="16"/>
              </w:rPr>
            </w:pPr>
            <w:r w:rsidRPr="001531BA">
              <w:rPr>
                <w:b/>
                <w:bCs/>
                <w:sz w:val="16"/>
                <w:szCs w:val="16"/>
              </w:rPr>
              <w:t>10.00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10.32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9.67</w:t>
            </w:r>
          </w:p>
        </w:tc>
        <w:tc>
          <w:tcPr>
            <w:tcW w:w="567" w:type="dxa"/>
            <w:shd w:val="clear" w:color="auto" w:fill="auto"/>
            <w:noWrap/>
            <w:vAlign w:val="bottom"/>
          </w:tcPr>
          <w:p w:rsidR="0055273D" w:rsidRPr="001531BA" w:rsidRDefault="0055273D" w:rsidP="005100C6">
            <w:pPr>
              <w:pStyle w:val="SingleTxtG"/>
              <w:suppressAutoHyphens w:val="0"/>
              <w:spacing w:before="40" w:after="40" w:line="220" w:lineRule="exact"/>
              <w:ind w:left="0" w:right="113"/>
              <w:jc w:val="right"/>
              <w:rPr>
                <w:b/>
                <w:bCs/>
                <w:sz w:val="16"/>
                <w:szCs w:val="16"/>
              </w:rPr>
            </w:pPr>
            <w:r w:rsidRPr="001531BA">
              <w:rPr>
                <w:b/>
                <w:bCs/>
                <w:sz w:val="16"/>
                <w:szCs w:val="16"/>
              </w:rPr>
              <w:t>15.97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15.72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16.23</w:t>
            </w:r>
          </w:p>
        </w:tc>
        <w:tc>
          <w:tcPr>
            <w:tcW w:w="567" w:type="dxa"/>
            <w:shd w:val="clear" w:color="auto" w:fill="auto"/>
            <w:noWrap/>
            <w:vAlign w:val="bottom"/>
          </w:tcPr>
          <w:p w:rsidR="0055273D" w:rsidRPr="001531BA" w:rsidRDefault="0055273D" w:rsidP="005100C6">
            <w:pPr>
              <w:pStyle w:val="SingleTxtG"/>
              <w:suppressAutoHyphens w:val="0"/>
              <w:spacing w:before="40" w:after="40" w:line="220" w:lineRule="exact"/>
              <w:ind w:left="0" w:right="113"/>
              <w:jc w:val="right"/>
              <w:rPr>
                <w:b/>
                <w:bCs/>
                <w:sz w:val="16"/>
                <w:szCs w:val="16"/>
              </w:rPr>
            </w:pPr>
            <w:r w:rsidRPr="001531BA">
              <w:rPr>
                <w:b/>
                <w:bCs/>
                <w:sz w:val="16"/>
                <w:szCs w:val="16"/>
              </w:rPr>
              <w:t>37.13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35.01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39.37</w:t>
            </w:r>
          </w:p>
        </w:tc>
        <w:tc>
          <w:tcPr>
            <w:tcW w:w="567" w:type="dxa"/>
            <w:shd w:val="clear" w:color="auto" w:fill="auto"/>
            <w:noWrap/>
            <w:vAlign w:val="bottom"/>
          </w:tcPr>
          <w:p w:rsidR="0055273D" w:rsidRPr="001531BA" w:rsidRDefault="0055273D" w:rsidP="005100C6">
            <w:pPr>
              <w:pStyle w:val="SingleTxtG"/>
              <w:suppressAutoHyphens w:val="0"/>
              <w:spacing w:before="40" w:after="40" w:line="220" w:lineRule="exact"/>
              <w:ind w:left="0" w:right="113"/>
              <w:jc w:val="right"/>
              <w:rPr>
                <w:b/>
                <w:bCs/>
                <w:sz w:val="16"/>
                <w:szCs w:val="16"/>
              </w:rPr>
            </w:pPr>
            <w:r w:rsidRPr="001531BA">
              <w:rPr>
                <w:b/>
                <w:bCs/>
                <w:sz w:val="16"/>
                <w:szCs w:val="16"/>
              </w:rPr>
              <w:t>14.10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14.31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13.89</w:t>
            </w:r>
          </w:p>
        </w:tc>
        <w:tc>
          <w:tcPr>
            <w:tcW w:w="567" w:type="dxa"/>
            <w:shd w:val="clear" w:color="auto" w:fill="auto"/>
            <w:vAlign w:val="bottom"/>
          </w:tcPr>
          <w:p w:rsidR="0055273D" w:rsidRPr="001531BA" w:rsidRDefault="0055273D" w:rsidP="005100C6">
            <w:pPr>
              <w:pStyle w:val="SingleTxtG"/>
              <w:suppressAutoHyphens w:val="0"/>
              <w:spacing w:before="40" w:after="40" w:line="220" w:lineRule="exact"/>
              <w:ind w:left="0" w:right="113"/>
              <w:jc w:val="right"/>
              <w:rPr>
                <w:b/>
                <w:bCs/>
                <w:sz w:val="16"/>
                <w:szCs w:val="16"/>
              </w:rPr>
            </w:pPr>
            <w:r w:rsidRPr="001531BA">
              <w:rPr>
                <w:b/>
                <w:bCs/>
                <w:sz w:val="16"/>
                <w:szCs w:val="16"/>
              </w:rPr>
              <w:t>0.94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0.87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1.02</w:t>
            </w:r>
          </w:p>
        </w:tc>
        <w:tc>
          <w:tcPr>
            <w:tcW w:w="567" w:type="dxa"/>
            <w:shd w:val="clear" w:color="auto" w:fill="auto"/>
            <w:vAlign w:val="bottom"/>
          </w:tcPr>
          <w:p w:rsidR="0055273D" w:rsidRPr="001531BA" w:rsidRDefault="0055273D" w:rsidP="005100C6">
            <w:pPr>
              <w:pStyle w:val="SingleTxtG"/>
              <w:suppressAutoHyphens w:val="0"/>
              <w:spacing w:before="40" w:after="40" w:line="220" w:lineRule="exact"/>
              <w:ind w:left="0" w:right="113"/>
              <w:jc w:val="right"/>
              <w:rPr>
                <w:b/>
                <w:bCs/>
                <w:sz w:val="16"/>
                <w:szCs w:val="16"/>
              </w:rPr>
            </w:pPr>
            <w:r w:rsidRPr="001531BA">
              <w:rPr>
                <w:b/>
                <w:bCs/>
                <w:sz w:val="16"/>
                <w:szCs w:val="16"/>
              </w:rPr>
              <w:t>4.18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5.28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3.01</w:t>
            </w:r>
          </w:p>
        </w:tc>
        <w:tc>
          <w:tcPr>
            <w:tcW w:w="729"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12 years</w:t>
            </w:r>
          </w:p>
        </w:tc>
        <w:tc>
          <w:tcPr>
            <w:tcW w:w="568"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2002</w:t>
            </w:r>
          </w:p>
        </w:tc>
        <w:tc>
          <w:tcPr>
            <w:tcW w:w="568" w:type="dxa"/>
            <w:shd w:val="clear" w:color="auto" w:fill="auto"/>
            <w:vAlign w:val="center"/>
          </w:tcPr>
          <w:p w:rsidR="0055273D" w:rsidRPr="00102149" w:rsidRDefault="0055273D" w:rsidP="00D04BB1">
            <w:pPr>
              <w:pStyle w:val="SingleTxtG"/>
              <w:suppressAutoHyphens w:val="0"/>
              <w:spacing w:before="40" w:after="40" w:line="220" w:lineRule="exact"/>
              <w:ind w:left="0" w:right="113"/>
              <w:jc w:val="left"/>
              <w:rPr>
                <w:b/>
                <w:bCs/>
                <w:sz w:val="16"/>
                <w:szCs w:val="16"/>
              </w:rPr>
            </w:pPr>
            <w:r w:rsidRPr="00102149">
              <w:rPr>
                <w:b/>
                <w:bCs/>
                <w:sz w:val="16"/>
                <w:szCs w:val="16"/>
              </w:rPr>
              <w:t>total</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736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378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358</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0.17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0.19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0.15</w:t>
            </w:r>
          </w:p>
        </w:tc>
        <w:tc>
          <w:tcPr>
            <w:tcW w:w="709"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2.50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2.70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2.28</w:t>
            </w:r>
          </w:p>
        </w:tc>
        <w:tc>
          <w:tcPr>
            <w:tcW w:w="567"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8.91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9.69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8.08</w:t>
            </w:r>
          </w:p>
        </w:tc>
        <w:tc>
          <w:tcPr>
            <w:tcW w:w="567"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11.11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11.59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10.60</w:t>
            </w:r>
          </w:p>
        </w:tc>
        <w:tc>
          <w:tcPr>
            <w:tcW w:w="567"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18.10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17.82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18.39</w:t>
            </w:r>
          </w:p>
        </w:tc>
        <w:tc>
          <w:tcPr>
            <w:tcW w:w="567"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38.44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35.84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41.18</w:t>
            </w:r>
          </w:p>
        </w:tc>
        <w:tc>
          <w:tcPr>
            <w:tcW w:w="567"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15.13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15.44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14.81</w:t>
            </w:r>
          </w:p>
        </w:tc>
        <w:tc>
          <w:tcPr>
            <w:tcW w:w="567" w:type="dxa"/>
            <w:shd w:val="clear" w:color="auto" w:fill="auto"/>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0.95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0.91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0.99</w:t>
            </w:r>
          </w:p>
        </w:tc>
        <w:tc>
          <w:tcPr>
            <w:tcW w:w="567" w:type="dxa"/>
            <w:shd w:val="clear" w:color="auto" w:fill="auto"/>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4.27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5.36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3.12</w:t>
            </w:r>
          </w:p>
        </w:tc>
        <w:tc>
          <w:tcPr>
            <w:tcW w:w="729"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13 years</w:t>
            </w:r>
          </w:p>
        </w:tc>
        <w:tc>
          <w:tcPr>
            <w:tcW w:w="568" w:type="dxa"/>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2001</w:t>
            </w:r>
          </w:p>
        </w:tc>
        <w:tc>
          <w:tcPr>
            <w:tcW w:w="568" w:type="dxa"/>
            <w:shd w:val="clear" w:color="auto" w:fill="auto"/>
            <w:vAlign w:val="center"/>
          </w:tcPr>
          <w:p w:rsidR="0055273D" w:rsidRPr="00102149" w:rsidRDefault="0055273D" w:rsidP="00D04BB1">
            <w:pPr>
              <w:pStyle w:val="SingleTxtG"/>
              <w:suppressAutoHyphens w:val="0"/>
              <w:spacing w:before="40" w:after="40" w:line="220" w:lineRule="exact"/>
              <w:ind w:left="0" w:right="113"/>
              <w:jc w:val="left"/>
              <w:rPr>
                <w:b/>
                <w:bCs/>
                <w:sz w:val="16"/>
                <w:szCs w:val="16"/>
              </w:rPr>
            </w:pPr>
            <w:r w:rsidRPr="00102149">
              <w:rPr>
                <w:b/>
                <w:bCs/>
                <w:sz w:val="16"/>
                <w:szCs w:val="16"/>
              </w:rPr>
              <w:t>total</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753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387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366</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0.31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0.37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0.24</w:t>
            </w:r>
          </w:p>
        </w:tc>
        <w:tc>
          <w:tcPr>
            <w:tcW w:w="567"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10.96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12.04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9.82</w:t>
            </w:r>
          </w:p>
        </w:tc>
        <w:tc>
          <w:tcPr>
            <w:tcW w:w="567"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11.06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11.64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10.46</w:t>
            </w:r>
          </w:p>
        </w:tc>
        <w:tc>
          <w:tcPr>
            <w:tcW w:w="567"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19.82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19.50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20.17</w:t>
            </w:r>
          </w:p>
        </w:tc>
        <w:tc>
          <w:tcPr>
            <w:tcW w:w="567"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37.27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34.54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40.16</w:t>
            </w:r>
          </w:p>
        </w:tc>
        <w:tc>
          <w:tcPr>
            <w:tcW w:w="567" w:type="dxa"/>
            <w:shd w:val="clear" w:color="auto" w:fill="auto"/>
            <w:noWrap/>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14.74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15.03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14.43</w:t>
            </w:r>
          </w:p>
        </w:tc>
        <w:tc>
          <w:tcPr>
            <w:tcW w:w="567" w:type="dxa"/>
            <w:shd w:val="clear" w:color="auto" w:fill="auto"/>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0.92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0.86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0.98</w:t>
            </w:r>
          </w:p>
        </w:tc>
        <w:tc>
          <w:tcPr>
            <w:tcW w:w="567" w:type="dxa"/>
            <w:shd w:val="clear" w:color="auto" w:fill="auto"/>
            <w:vAlign w:val="bottom"/>
          </w:tcPr>
          <w:p w:rsidR="0055273D" w:rsidRPr="00102149" w:rsidRDefault="0055273D" w:rsidP="005100C6">
            <w:pPr>
              <w:pStyle w:val="SingleTxtG"/>
              <w:suppressAutoHyphens w:val="0"/>
              <w:spacing w:before="40" w:after="40" w:line="220" w:lineRule="exact"/>
              <w:ind w:left="0" w:right="113"/>
              <w:jc w:val="right"/>
              <w:rPr>
                <w:b/>
                <w:bCs/>
                <w:sz w:val="16"/>
                <w:szCs w:val="16"/>
              </w:rPr>
            </w:pPr>
            <w:r w:rsidRPr="00102149">
              <w:rPr>
                <w:b/>
                <w:bCs/>
                <w:sz w:val="16"/>
                <w:szCs w:val="16"/>
              </w:rPr>
              <w:t>4.53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5.66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3.33</w:t>
            </w:r>
          </w:p>
        </w:tc>
        <w:tc>
          <w:tcPr>
            <w:tcW w:w="729"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tcBorders>
              <w:bottom w:val="nil"/>
            </w:tcBorders>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14 years</w:t>
            </w:r>
          </w:p>
        </w:tc>
        <w:tc>
          <w:tcPr>
            <w:tcW w:w="568" w:type="dxa"/>
            <w:tcBorders>
              <w:bottom w:val="nil"/>
            </w:tcBorders>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2000</w:t>
            </w:r>
          </w:p>
        </w:tc>
        <w:tc>
          <w:tcPr>
            <w:tcW w:w="568" w:type="dxa"/>
            <w:tcBorders>
              <w:bottom w:val="nil"/>
            </w:tcBorders>
            <w:shd w:val="clear" w:color="auto" w:fill="auto"/>
            <w:vAlign w:val="center"/>
          </w:tcPr>
          <w:p w:rsidR="0055273D" w:rsidRPr="00EE014A" w:rsidRDefault="0055273D" w:rsidP="00D04BB1">
            <w:pPr>
              <w:pStyle w:val="SingleTxtG"/>
              <w:suppressAutoHyphens w:val="0"/>
              <w:spacing w:before="40" w:after="40" w:line="220" w:lineRule="exact"/>
              <w:ind w:left="0" w:right="113"/>
              <w:jc w:val="left"/>
              <w:rPr>
                <w:b/>
                <w:bCs/>
                <w:sz w:val="16"/>
                <w:szCs w:val="16"/>
              </w:rPr>
            </w:pPr>
            <w:r w:rsidRPr="00EE014A">
              <w:rPr>
                <w:b/>
                <w:bCs/>
                <w:sz w:val="16"/>
                <w:szCs w:val="16"/>
              </w:rPr>
              <w:t>total</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tcBorders>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787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403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383</w:t>
            </w:r>
          </w:p>
        </w:tc>
        <w:tc>
          <w:tcPr>
            <w:tcW w:w="708" w:type="dxa"/>
            <w:tcBorders>
              <w:bottom w:val="nil"/>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tcBorders>
              <w:bottom w:val="nil"/>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tcBorders>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0.01</w:t>
            </w:r>
          </w:p>
        </w:tc>
        <w:tc>
          <w:tcPr>
            <w:tcW w:w="567" w:type="dxa"/>
            <w:tcBorders>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12.60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13.99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11.14</w:t>
            </w:r>
          </w:p>
        </w:tc>
        <w:tc>
          <w:tcPr>
            <w:tcW w:w="567" w:type="dxa"/>
            <w:tcBorders>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10.32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10.92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9.69</w:t>
            </w:r>
          </w:p>
        </w:tc>
        <w:tc>
          <w:tcPr>
            <w:tcW w:w="567" w:type="dxa"/>
            <w:tcBorders>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21.35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20.94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21.78</w:t>
            </w:r>
          </w:p>
        </w:tc>
        <w:tc>
          <w:tcPr>
            <w:tcW w:w="567" w:type="dxa"/>
            <w:tcBorders>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36.08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33.18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39.12</w:t>
            </w:r>
          </w:p>
        </w:tc>
        <w:tc>
          <w:tcPr>
            <w:tcW w:w="567" w:type="dxa"/>
            <w:tcBorders>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13.91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14.15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13.64</w:t>
            </w:r>
          </w:p>
        </w:tc>
        <w:tc>
          <w:tcPr>
            <w:tcW w:w="567" w:type="dxa"/>
            <w:tcBorders>
              <w:bottom w:val="nil"/>
            </w:tcBorders>
            <w:shd w:val="clear" w:color="auto" w:fill="auto"/>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0.87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0.81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0.94</w:t>
            </w:r>
          </w:p>
        </w:tc>
        <w:tc>
          <w:tcPr>
            <w:tcW w:w="567" w:type="dxa"/>
            <w:tcBorders>
              <w:bottom w:val="nil"/>
            </w:tcBorders>
            <w:shd w:val="clear" w:color="auto" w:fill="auto"/>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4.60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5.67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3.48</w:t>
            </w:r>
          </w:p>
        </w:tc>
        <w:tc>
          <w:tcPr>
            <w:tcW w:w="729" w:type="dxa"/>
            <w:tcBorders>
              <w:bottom w:val="nil"/>
            </w:tcBorders>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tcBorders>
              <w:top w:val="nil"/>
              <w:bottom w:val="nil"/>
            </w:tcBorders>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15 years</w:t>
            </w:r>
          </w:p>
        </w:tc>
        <w:tc>
          <w:tcPr>
            <w:tcW w:w="568" w:type="dxa"/>
            <w:tcBorders>
              <w:top w:val="nil"/>
              <w:bottom w:val="nil"/>
            </w:tcBorders>
            <w:shd w:val="clear" w:color="auto" w:fill="auto"/>
            <w:noWrap/>
            <w:vAlign w:val="center"/>
          </w:tcPr>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1999</w:t>
            </w:r>
          </w:p>
        </w:tc>
        <w:tc>
          <w:tcPr>
            <w:tcW w:w="568" w:type="dxa"/>
            <w:tcBorders>
              <w:top w:val="nil"/>
              <w:bottom w:val="nil"/>
            </w:tcBorders>
            <w:shd w:val="clear" w:color="auto" w:fill="auto"/>
            <w:vAlign w:val="center"/>
          </w:tcPr>
          <w:p w:rsidR="0055273D" w:rsidRPr="00EE014A" w:rsidRDefault="0055273D" w:rsidP="00D04BB1">
            <w:pPr>
              <w:pStyle w:val="SingleTxtG"/>
              <w:suppressAutoHyphens w:val="0"/>
              <w:spacing w:before="40" w:after="40" w:line="220" w:lineRule="exact"/>
              <w:ind w:left="0" w:right="113"/>
              <w:jc w:val="left"/>
              <w:rPr>
                <w:b/>
                <w:bCs/>
                <w:sz w:val="16"/>
                <w:szCs w:val="16"/>
              </w:rPr>
            </w:pPr>
            <w:r w:rsidRPr="00EE014A">
              <w:rPr>
                <w:b/>
                <w:bCs/>
                <w:sz w:val="16"/>
                <w:szCs w:val="16"/>
              </w:rPr>
              <w:t>total</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D04BB1">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tcBorders>
              <w:top w:val="nil"/>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789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406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383</w:t>
            </w:r>
          </w:p>
        </w:tc>
        <w:tc>
          <w:tcPr>
            <w:tcW w:w="708" w:type="dxa"/>
            <w:tcBorders>
              <w:top w:val="nil"/>
              <w:bottom w:val="nil"/>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tcBorders>
              <w:top w:val="nil"/>
              <w:bottom w:val="nil"/>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tcBorders>
              <w:top w:val="nil"/>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tc>
        <w:tc>
          <w:tcPr>
            <w:tcW w:w="567" w:type="dxa"/>
            <w:tcBorders>
              <w:top w:val="nil"/>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12.18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13.58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10.69</w:t>
            </w:r>
          </w:p>
        </w:tc>
        <w:tc>
          <w:tcPr>
            <w:tcW w:w="567" w:type="dxa"/>
            <w:tcBorders>
              <w:top w:val="nil"/>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9.09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9.54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.861</w:t>
            </w:r>
          </w:p>
        </w:tc>
        <w:tc>
          <w:tcPr>
            <w:tcW w:w="567" w:type="dxa"/>
            <w:tcBorders>
              <w:top w:val="nil"/>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22.19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21.74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22.66</w:t>
            </w:r>
          </w:p>
        </w:tc>
        <w:tc>
          <w:tcPr>
            <w:tcW w:w="567" w:type="dxa"/>
            <w:tcBorders>
              <w:top w:val="nil"/>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34.31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31.47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37.30</w:t>
            </w:r>
          </w:p>
        </w:tc>
        <w:tc>
          <w:tcPr>
            <w:tcW w:w="567" w:type="dxa"/>
            <w:tcBorders>
              <w:top w:val="nil"/>
              <w:bottom w:val="nil"/>
            </w:tcBorders>
            <w:shd w:val="clear" w:color="auto" w:fill="auto"/>
            <w:noWrap/>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13.04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13.19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12.88</w:t>
            </w:r>
          </w:p>
        </w:tc>
        <w:tc>
          <w:tcPr>
            <w:tcW w:w="567" w:type="dxa"/>
            <w:tcBorders>
              <w:top w:val="nil"/>
              <w:bottom w:val="nil"/>
            </w:tcBorders>
            <w:shd w:val="clear" w:color="auto" w:fill="auto"/>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0.86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0.80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0.93</w:t>
            </w:r>
          </w:p>
        </w:tc>
        <w:tc>
          <w:tcPr>
            <w:tcW w:w="567" w:type="dxa"/>
            <w:tcBorders>
              <w:top w:val="nil"/>
              <w:bottom w:val="nil"/>
            </w:tcBorders>
            <w:shd w:val="clear" w:color="auto" w:fill="auto"/>
            <w:vAlign w:val="bottom"/>
          </w:tcPr>
          <w:p w:rsidR="0055273D" w:rsidRPr="00EE014A" w:rsidRDefault="0055273D" w:rsidP="005100C6">
            <w:pPr>
              <w:pStyle w:val="SingleTxtG"/>
              <w:suppressAutoHyphens w:val="0"/>
              <w:spacing w:before="40" w:after="40" w:line="220" w:lineRule="exact"/>
              <w:ind w:left="0" w:right="113"/>
              <w:jc w:val="right"/>
              <w:rPr>
                <w:b/>
                <w:bCs/>
                <w:sz w:val="16"/>
                <w:szCs w:val="16"/>
              </w:rPr>
            </w:pPr>
            <w:r w:rsidRPr="00EE014A">
              <w:rPr>
                <w:b/>
                <w:bCs/>
                <w:sz w:val="16"/>
                <w:szCs w:val="16"/>
              </w:rPr>
              <w:t>4.47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5.43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3.44</w:t>
            </w:r>
          </w:p>
        </w:tc>
        <w:tc>
          <w:tcPr>
            <w:tcW w:w="729" w:type="dxa"/>
            <w:tcBorders>
              <w:top w:val="nil"/>
              <w:bottom w:val="nil"/>
            </w:tcBorders>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tcBorders>
              <w:top w:val="nil"/>
              <w:bottom w:val="nil"/>
            </w:tcBorders>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16 years</w:t>
            </w:r>
          </w:p>
        </w:tc>
        <w:tc>
          <w:tcPr>
            <w:tcW w:w="568" w:type="dxa"/>
            <w:tcBorders>
              <w:top w:val="nil"/>
              <w:bottom w:val="nil"/>
            </w:tcBorders>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1998</w:t>
            </w:r>
          </w:p>
        </w:tc>
        <w:tc>
          <w:tcPr>
            <w:tcW w:w="568" w:type="dxa"/>
            <w:tcBorders>
              <w:top w:val="nil"/>
              <w:bottom w:val="nil"/>
            </w:tcBorders>
            <w:shd w:val="clear" w:color="auto" w:fill="auto"/>
            <w:vAlign w:val="bottom"/>
          </w:tcPr>
          <w:p w:rsidR="0055273D" w:rsidRPr="008315D6" w:rsidRDefault="0055273D" w:rsidP="0069028D">
            <w:pPr>
              <w:pStyle w:val="SingleTxtG"/>
              <w:suppressAutoHyphens w:val="0"/>
              <w:spacing w:before="40" w:after="40" w:line="220" w:lineRule="exact"/>
              <w:ind w:left="0" w:right="113"/>
              <w:jc w:val="left"/>
              <w:rPr>
                <w:b/>
                <w:bCs/>
                <w:sz w:val="16"/>
                <w:szCs w:val="16"/>
              </w:rPr>
            </w:pPr>
            <w:r w:rsidRPr="008315D6">
              <w:rPr>
                <w:b/>
                <w:bCs/>
                <w:sz w:val="16"/>
                <w:szCs w:val="16"/>
              </w:rPr>
              <w:t>total</w:t>
            </w:r>
          </w:p>
          <w:p w:rsidR="0055273D" w:rsidRPr="00D04BB1" w:rsidRDefault="0055273D" w:rsidP="0069028D">
            <w:pPr>
              <w:pStyle w:val="SingleTxtG"/>
              <w:suppressAutoHyphens w:val="0"/>
              <w:spacing w:before="40" w:after="40" w:line="220" w:lineRule="exact"/>
              <w:ind w:left="0" w:right="113"/>
              <w:jc w:val="left"/>
              <w:rPr>
                <w:sz w:val="16"/>
                <w:szCs w:val="16"/>
              </w:rPr>
            </w:pPr>
            <w:r w:rsidRPr="00D04BB1">
              <w:rPr>
                <w:sz w:val="16"/>
                <w:szCs w:val="16"/>
              </w:rPr>
              <w:t>m</w:t>
            </w:r>
          </w:p>
          <w:p w:rsidR="0055273D" w:rsidRPr="00D04BB1" w:rsidRDefault="0055273D" w:rsidP="0069028D">
            <w:pPr>
              <w:pStyle w:val="SingleTxtG"/>
              <w:suppressAutoHyphens w:val="0"/>
              <w:spacing w:before="40" w:after="40" w:line="220" w:lineRule="exact"/>
              <w:ind w:left="0" w:right="113"/>
              <w:jc w:val="left"/>
              <w:rPr>
                <w:sz w:val="16"/>
                <w:szCs w:val="16"/>
              </w:rPr>
            </w:pPr>
            <w:r w:rsidRPr="00D04BB1">
              <w:rPr>
                <w:sz w:val="16"/>
                <w:szCs w:val="16"/>
              </w:rPr>
              <w:t>f</w:t>
            </w:r>
          </w:p>
        </w:tc>
        <w:tc>
          <w:tcPr>
            <w:tcW w:w="853" w:type="dxa"/>
            <w:tcBorders>
              <w:top w:val="nil"/>
              <w:bottom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808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415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393</w:t>
            </w:r>
          </w:p>
        </w:tc>
        <w:tc>
          <w:tcPr>
            <w:tcW w:w="708" w:type="dxa"/>
            <w:tcBorders>
              <w:top w:val="nil"/>
              <w:bottom w:val="nil"/>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tcBorders>
              <w:top w:val="nil"/>
              <w:bottom w:val="nil"/>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tcBorders>
              <w:top w:val="nil"/>
              <w:bottom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tcBorders>
              <w:top w:val="nil"/>
              <w:bottom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7.73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8.75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6.65</w:t>
            </w:r>
          </w:p>
        </w:tc>
        <w:tc>
          <w:tcPr>
            <w:tcW w:w="567" w:type="dxa"/>
            <w:tcBorders>
              <w:top w:val="nil"/>
              <w:bottom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5.25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5.63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4.85</w:t>
            </w:r>
          </w:p>
        </w:tc>
        <w:tc>
          <w:tcPr>
            <w:tcW w:w="567" w:type="dxa"/>
            <w:tcBorders>
              <w:top w:val="nil"/>
              <w:bottom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13.67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14.21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13.09</w:t>
            </w:r>
          </w:p>
        </w:tc>
        <w:tc>
          <w:tcPr>
            <w:tcW w:w="567" w:type="dxa"/>
            <w:tcBorders>
              <w:top w:val="nil"/>
              <w:bottom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33.64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30.52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36.94</w:t>
            </w:r>
          </w:p>
        </w:tc>
        <w:tc>
          <w:tcPr>
            <w:tcW w:w="567" w:type="dxa"/>
            <w:tcBorders>
              <w:top w:val="nil"/>
              <w:bottom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9.31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9.30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9.33</w:t>
            </w:r>
          </w:p>
        </w:tc>
        <w:tc>
          <w:tcPr>
            <w:tcW w:w="567" w:type="dxa"/>
            <w:tcBorders>
              <w:top w:val="nil"/>
              <w:bottom w:val="nil"/>
            </w:tcBorders>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0.80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0.75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0.86</w:t>
            </w:r>
          </w:p>
        </w:tc>
        <w:tc>
          <w:tcPr>
            <w:tcW w:w="567" w:type="dxa"/>
            <w:tcBorders>
              <w:top w:val="nil"/>
              <w:bottom w:val="nil"/>
            </w:tcBorders>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3.12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3.74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2.46</w:t>
            </w:r>
          </w:p>
        </w:tc>
        <w:tc>
          <w:tcPr>
            <w:tcW w:w="729" w:type="dxa"/>
            <w:tcBorders>
              <w:top w:val="nil"/>
              <w:bottom w:val="nil"/>
            </w:tcBorders>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tcBorders>
              <w:top w:val="nil"/>
            </w:tcBorders>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17 years</w:t>
            </w:r>
          </w:p>
        </w:tc>
        <w:tc>
          <w:tcPr>
            <w:tcW w:w="568" w:type="dxa"/>
            <w:tcBorders>
              <w:top w:val="nil"/>
            </w:tcBorders>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1997</w:t>
            </w:r>
          </w:p>
        </w:tc>
        <w:tc>
          <w:tcPr>
            <w:tcW w:w="568" w:type="dxa"/>
            <w:tcBorders>
              <w:top w:val="nil"/>
            </w:tcBorders>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total</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m</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f</w:t>
            </w:r>
          </w:p>
        </w:tc>
        <w:tc>
          <w:tcPr>
            <w:tcW w:w="853" w:type="dxa"/>
            <w:tcBorders>
              <w:top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834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429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405</w:t>
            </w:r>
          </w:p>
        </w:tc>
        <w:tc>
          <w:tcPr>
            <w:tcW w:w="708" w:type="dxa"/>
            <w:tcBorders>
              <w:top w:val="nil"/>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tcBorders>
              <w:top w:val="nil"/>
            </w:tcBorders>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tcBorders>
              <w:top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tcBorders>
              <w:top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2.49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2.88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2.08</w:t>
            </w:r>
          </w:p>
        </w:tc>
        <w:tc>
          <w:tcPr>
            <w:tcW w:w="567" w:type="dxa"/>
            <w:tcBorders>
              <w:top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1.15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1.31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0.97</w:t>
            </w:r>
          </w:p>
        </w:tc>
        <w:tc>
          <w:tcPr>
            <w:tcW w:w="567" w:type="dxa"/>
            <w:tcBorders>
              <w:top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3.33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3.78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2.85</w:t>
            </w:r>
          </w:p>
        </w:tc>
        <w:tc>
          <w:tcPr>
            <w:tcW w:w="567" w:type="dxa"/>
            <w:tcBorders>
              <w:top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32.34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29.01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35.86</w:t>
            </w:r>
          </w:p>
        </w:tc>
        <w:tc>
          <w:tcPr>
            <w:tcW w:w="567" w:type="dxa"/>
            <w:tcBorders>
              <w:top w:val="nil"/>
            </w:tcBorders>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5.30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4.97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5.66</w:t>
            </w:r>
          </w:p>
        </w:tc>
        <w:tc>
          <w:tcPr>
            <w:tcW w:w="567" w:type="dxa"/>
            <w:tcBorders>
              <w:top w:val="nil"/>
            </w:tcBorders>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0.71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0.65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0.78</w:t>
            </w:r>
          </w:p>
        </w:tc>
        <w:tc>
          <w:tcPr>
            <w:tcW w:w="567" w:type="dxa"/>
            <w:tcBorders>
              <w:top w:val="nil"/>
            </w:tcBorders>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1.65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1.91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1.38</w:t>
            </w:r>
          </w:p>
        </w:tc>
        <w:tc>
          <w:tcPr>
            <w:tcW w:w="729" w:type="dxa"/>
            <w:tcBorders>
              <w:top w:val="nil"/>
            </w:tcBorders>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r>
      <w:tr w:rsidR="005100C6" w:rsidRPr="00D04BB1" w:rsidTr="006C5A4A">
        <w:trPr>
          <w:trHeight w:hRule="exact" w:val="822"/>
        </w:trPr>
        <w:tc>
          <w:tcPr>
            <w:tcW w:w="826"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18 years</w:t>
            </w:r>
          </w:p>
        </w:tc>
        <w:tc>
          <w:tcPr>
            <w:tcW w:w="568"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1996</w:t>
            </w:r>
          </w:p>
        </w:tc>
        <w:tc>
          <w:tcPr>
            <w:tcW w:w="568"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total</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m</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f</w:t>
            </w:r>
          </w:p>
        </w:tc>
        <w:tc>
          <w:tcPr>
            <w:tcW w:w="853"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826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426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400</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0.47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0.39</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0.16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0.18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0.13</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0.56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0.67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0.45</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18.81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17.71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19.99</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3.97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3.56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4.39</w:t>
            </w:r>
          </w:p>
        </w:tc>
        <w:tc>
          <w:tcPr>
            <w:tcW w:w="567"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0.56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0.61</w:t>
            </w:r>
          </w:p>
        </w:tc>
        <w:tc>
          <w:tcPr>
            <w:tcW w:w="567"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1.06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1.20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0.91</w:t>
            </w:r>
          </w:p>
        </w:tc>
        <w:tc>
          <w:tcPr>
            <w:tcW w:w="729"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0.57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0.54</w:t>
            </w:r>
          </w:p>
        </w:tc>
      </w:tr>
      <w:tr w:rsidR="005100C6" w:rsidRPr="00D04BB1" w:rsidTr="006C5A4A">
        <w:trPr>
          <w:trHeight w:hRule="exact" w:val="822"/>
        </w:trPr>
        <w:tc>
          <w:tcPr>
            <w:tcW w:w="826"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19 years</w:t>
            </w:r>
          </w:p>
        </w:tc>
        <w:tc>
          <w:tcPr>
            <w:tcW w:w="568"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1995</w:t>
            </w:r>
          </w:p>
        </w:tc>
        <w:tc>
          <w:tcPr>
            <w:tcW w:w="568"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total</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m</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f</w:t>
            </w:r>
          </w:p>
        </w:tc>
        <w:tc>
          <w:tcPr>
            <w:tcW w:w="853"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812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419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392</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4.56</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4.65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4.45</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2.08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1.97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2.21</w:t>
            </w:r>
          </w:p>
        </w:tc>
        <w:tc>
          <w:tcPr>
            <w:tcW w:w="567"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0.27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0.25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0.30</w:t>
            </w:r>
          </w:p>
        </w:tc>
        <w:tc>
          <w:tcPr>
            <w:tcW w:w="567"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0.30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0.33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0.26</w:t>
            </w:r>
          </w:p>
        </w:tc>
        <w:tc>
          <w:tcPr>
            <w:tcW w:w="729"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0.52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0.51</w:t>
            </w:r>
          </w:p>
        </w:tc>
      </w:tr>
      <w:tr w:rsidR="005100C6" w:rsidRPr="00D04BB1" w:rsidTr="006C5A4A">
        <w:trPr>
          <w:trHeight w:hRule="exact" w:val="822"/>
        </w:trPr>
        <w:tc>
          <w:tcPr>
            <w:tcW w:w="826"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20 years</w:t>
            </w:r>
          </w:p>
        </w:tc>
        <w:tc>
          <w:tcPr>
            <w:tcW w:w="568"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1994</w:t>
            </w:r>
          </w:p>
        </w:tc>
        <w:tc>
          <w:tcPr>
            <w:tcW w:w="568"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total</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m</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f</w:t>
            </w:r>
          </w:p>
        </w:tc>
        <w:tc>
          <w:tcPr>
            <w:tcW w:w="853"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828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427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401</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0.55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0.75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0.56</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0.47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0.49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0.45</w:t>
            </w:r>
          </w:p>
        </w:tc>
        <w:tc>
          <w:tcPr>
            <w:tcW w:w="567"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0.02</w:t>
            </w:r>
          </w:p>
        </w:tc>
        <w:tc>
          <w:tcPr>
            <w:tcW w:w="567"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0.10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0.12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0.09</w:t>
            </w:r>
          </w:p>
        </w:tc>
        <w:tc>
          <w:tcPr>
            <w:tcW w:w="729"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0.55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0.53</w:t>
            </w:r>
          </w:p>
        </w:tc>
      </w:tr>
      <w:tr w:rsidR="005100C6" w:rsidRPr="00D04BB1" w:rsidTr="006C5A4A">
        <w:trPr>
          <w:trHeight w:hRule="exact" w:val="822"/>
        </w:trPr>
        <w:tc>
          <w:tcPr>
            <w:tcW w:w="826"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21 years</w:t>
            </w:r>
          </w:p>
        </w:tc>
        <w:tc>
          <w:tcPr>
            <w:tcW w:w="568"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1993</w:t>
            </w:r>
          </w:p>
        </w:tc>
        <w:tc>
          <w:tcPr>
            <w:tcW w:w="568"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total</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m</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f</w:t>
            </w:r>
          </w:p>
        </w:tc>
        <w:tc>
          <w:tcPr>
            <w:tcW w:w="853"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861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443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417</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0.10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0.07</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0.07</w:t>
            </w:r>
          </w:p>
        </w:tc>
        <w:tc>
          <w:tcPr>
            <w:tcW w:w="567"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tc>
        <w:tc>
          <w:tcPr>
            <w:tcW w:w="567"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0.08</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0.10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0.06</w:t>
            </w:r>
          </w:p>
        </w:tc>
        <w:tc>
          <w:tcPr>
            <w:tcW w:w="729"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0.60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0.64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0.57</w:t>
            </w:r>
          </w:p>
        </w:tc>
      </w:tr>
      <w:tr w:rsidR="005100C6" w:rsidRPr="00D04BB1" w:rsidTr="006C5A4A">
        <w:trPr>
          <w:trHeight w:hRule="exact" w:val="822"/>
        </w:trPr>
        <w:tc>
          <w:tcPr>
            <w:tcW w:w="826"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22 years</w:t>
            </w:r>
          </w:p>
        </w:tc>
        <w:tc>
          <w:tcPr>
            <w:tcW w:w="568"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1992</w:t>
            </w:r>
          </w:p>
        </w:tc>
        <w:tc>
          <w:tcPr>
            <w:tcW w:w="568"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total</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m</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f</w:t>
            </w:r>
          </w:p>
        </w:tc>
        <w:tc>
          <w:tcPr>
            <w:tcW w:w="853"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903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464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440</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0.02</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0.01</w:t>
            </w:r>
          </w:p>
        </w:tc>
        <w:tc>
          <w:tcPr>
            <w:tcW w:w="567"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tc>
        <w:tc>
          <w:tcPr>
            <w:tcW w:w="567"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29"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0.63</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.065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0.61</w:t>
            </w:r>
          </w:p>
        </w:tc>
      </w:tr>
      <w:tr w:rsidR="005100C6" w:rsidRPr="00D04BB1" w:rsidTr="006C5A4A">
        <w:trPr>
          <w:trHeight w:hRule="exact" w:val="822"/>
        </w:trPr>
        <w:tc>
          <w:tcPr>
            <w:tcW w:w="826"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23 years</w:t>
            </w:r>
          </w:p>
        </w:tc>
        <w:tc>
          <w:tcPr>
            <w:tcW w:w="568"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1991</w:t>
            </w:r>
          </w:p>
        </w:tc>
        <w:tc>
          <w:tcPr>
            <w:tcW w:w="568"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total</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m</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f</w:t>
            </w:r>
          </w:p>
        </w:tc>
        <w:tc>
          <w:tcPr>
            <w:tcW w:w="853"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944</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485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459</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0.01</w:t>
            </w:r>
          </w:p>
        </w:tc>
        <w:tc>
          <w:tcPr>
            <w:tcW w:w="567"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tc>
        <w:tc>
          <w:tcPr>
            <w:tcW w:w="567"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0.00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29"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0.55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0.59</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0.51</w:t>
            </w:r>
          </w:p>
        </w:tc>
      </w:tr>
      <w:tr w:rsidR="005100C6" w:rsidRPr="00D04BB1" w:rsidTr="006C5A4A">
        <w:trPr>
          <w:trHeight w:hRule="exact" w:val="822"/>
        </w:trPr>
        <w:tc>
          <w:tcPr>
            <w:tcW w:w="826"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24 years</w:t>
            </w:r>
          </w:p>
        </w:tc>
        <w:tc>
          <w:tcPr>
            <w:tcW w:w="568" w:type="dxa"/>
            <w:shd w:val="clear" w:color="auto" w:fill="auto"/>
            <w:noWrap/>
            <w:vAlign w:val="center"/>
          </w:tcPr>
          <w:p w:rsidR="0055273D" w:rsidRPr="00D04BB1" w:rsidRDefault="0055273D" w:rsidP="0082248E">
            <w:pPr>
              <w:pStyle w:val="SingleTxtG"/>
              <w:suppressAutoHyphens w:val="0"/>
              <w:spacing w:before="40" w:after="40" w:line="220" w:lineRule="exact"/>
              <w:ind w:left="0" w:right="113"/>
              <w:jc w:val="left"/>
              <w:rPr>
                <w:sz w:val="16"/>
                <w:szCs w:val="16"/>
              </w:rPr>
            </w:pPr>
            <w:r w:rsidRPr="00D04BB1">
              <w:rPr>
                <w:sz w:val="16"/>
                <w:szCs w:val="16"/>
              </w:rPr>
              <w:t>1990</w:t>
            </w:r>
          </w:p>
        </w:tc>
        <w:tc>
          <w:tcPr>
            <w:tcW w:w="568"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total</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m</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f</w:t>
            </w:r>
          </w:p>
        </w:tc>
        <w:tc>
          <w:tcPr>
            <w:tcW w:w="853" w:type="dxa"/>
            <w:shd w:val="clear" w:color="auto" w:fill="auto"/>
            <w:noWrap/>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1</w:t>
            </w:r>
            <w:r w:rsidR="002424B9">
              <w:rPr>
                <w:b/>
                <w:bCs/>
                <w:sz w:val="16"/>
                <w:szCs w:val="16"/>
              </w:rPr>
              <w:t xml:space="preserve"> </w:t>
            </w:r>
            <w:r w:rsidRPr="008315D6">
              <w:rPr>
                <w:b/>
                <w:bCs/>
                <w:sz w:val="16"/>
                <w:szCs w:val="16"/>
              </w:rPr>
              <w:t>040</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535</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505</w:t>
            </w:r>
          </w:p>
        </w:tc>
        <w:tc>
          <w:tcPr>
            <w:tcW w:w="708"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09"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noWrap/>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567" w:type="dxa"/>
            <w:shd w:val="clear" w:color="auto" w:fill="auto"/>
            <w:vAlign w:val="bottom"/>
          </w:tcPr>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w:t>
            </w:r>
          </w:p>
        </w:tc>
        <w:tc>
          <w:tcPr>
            <w:tcW w:w="729" w:type="dxa"/>
            <w:shd w:val="clear" w:color="auto" w:fill="auto"/>
            <w:vAlign w:val="bottom"/>
          </w:tcPr>
          <w:p w:rsidR="0055273D" w:rsidRPr="008315D6" w:rsidRDefault="0055273D" w:rsidP="005100C6">
            <w:pPr>
              <w:pStyle w:val="SingleTxtG"/>
              <w:suppressAutoHyphens w:val="0"/>
              <w:spacing w:before="40" w:after="40" w:line="220" w:lineRule="exact"/>
              <w:ind w:left="0" w:right="113"/>
              <w:jc w:val="right"/>
              <w:rPr>
                <w:b/>
                <w:bCs/>
                <w:sz w:val="16"/>
                <w:szCs w:val="16"/>
              </w:rPr>
            </w:pPr>
            <w:r w:rsidRPr="008315D6">
              <w:rPr>
                <w:b/>
                <w:bCs/>
                <w:sz w:val="16"/>
                <w:szCs w:val="16"/>
              </w:rPr>
              <w:t>0.47</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0.51</w:t>
            </w:r>
          </w:p>
          <w:p w:rsidR="0055273D" w:rsidRPr="00D04BB1" w:rsidRDefault="0055273D" w:rsidP="005100C6">
            <w:pPr>
              <w:pStyle w:val="SingleTxtG"/>
              <w:suppressAutoHyphens w:val="0"/>
              <w:spacing w:before="40" w:after="40" w:line="220" w:lineRule="exact"/>
              <w:ind w:left="0" w:right="113"/>
              <w:jc w:val="right"/>
              <w:rPr>
                <w:sz w:val="16"/>
                <w:szCs w:val="16"/>
              </w:rPr>
            </w:pPr>
            <w:r w:rsidRPr="00D04BB1">
              <w:rPr>
                <w:sz w:val="16"/>
                <w:szCs w:val="16"/>
              </w:rPr>
              <w:t>0.44</w:t>
            </w:r>
          </w:p>
        </w:tc>
      </w:tr>
    </w:tbl>
    <w:p w:rsidR="0055273D" w:rsidRPr="00AB3EDC" w:rsidRDefault="0055273D" w:rsidP="00C46BE5">
      <w:pPr>
        <w:pStyle w:val="SingleTxtG"/>
        <w:spacing w:before="240"/>
      </w:pPr>
      <w:r w:rsidRPr="00AB3EDC">
        <w:t>33.</w:t>
      </w:r>
      <w:r w:rsidRPr="00AB3EDC">
        <w:tab/>
        <w:t xml:space="preserve">17.6 </w:t>
      </w:r>
      <w:r w:rsidR="00564A0F">
        <w:t xml:space="preserve">per cent </w:t>
      </w:r>
      <w:r w:rsidRPr="00AB3EDC">
        <w:t xml:space="preserve">of graduates of general schools obtained a secondary general school qualification (142,169) in the leaving year 2014. The intermediate school qualification was obtained by 45.9 </w:t>
      </w:r>
      <w:r w:rsidR="00564A0F">
        <w:t xml:space="preserve">per cent </w:t>
      </w:r>
      <w:r w:rsidRPr="00AB3EDC">
        <w:t xml:space="preserve">of graduates (373,777). Entitlement to attend a </w:t>
      </w:r>
      <w:proofErr w:type="spellStart"/>
      <w:r w:rsidRPr="00476E6D">
        <w:rPr>
          <w:i/>
          <w:iCs/>
        </w:rPr>
        <w:t>Fachhochschule</w:t>
      </w:r>
      <w:proofErr w:type="spellEnd"/>
      <w:r w:rsidRPr="00AB3EDC">
        <w:t xml:space="preserve"> (higher education institution offering highly practice-related study courses of a scientific nature) was obtained by 0.1 </w:t>
      </w:r>
      <w:r w:rsidR="00564A0F">
        <w:t xml:space="preserve">per cent </w:t>
      </w:r>
      <w:r w:rsidRPr="00AB3EDC">
        <w:t xml:space="preserve">(734), and the general qualification to attend a university was obtained by 34.7 </w:t>
      </w:r>
      <w:r w:rsidR="00564A0F">
        <w:t xml:space="preserve">per cent </w:t>
      </w:r>
      <w:r w:rsidRPr="00AB3EDC">
        <w:t>of graduates (280,162)</w:t>
      </w:r>
      <w:r w:rsidR="00C46BE5">
        <w:t>.</w:t>
      </w:r>
      <w:r w:rsidRPr="00BE1416">
        <w:rPr>
          <w:rStyle w:val="FootnoteReference"/>
        </w:rPr>
        <w:footnoteReference w:id="10"/>
      </w:r>
      <w:r w:rsidRPr="00AB3EDC">
        <w:t xml:space="preserve"> In the same period, 5.8 </w:t>
      </w:r>
      <w:r w:rsidR="00564A0F">
        <w:t xml:space="preserve">per cent </w:t>
      </w:r>
      <w:r w:rsidRPr="00AB3EDC">
        <w:t xml:space="preserve">of the pupils left the secondary general school without a suitable qualification (46,921). The comparative figures of the previous years are found in the table below: </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66"/>
        <w:gridCol w:w="1647"/>
        <w:gridCol w:w="1523"/>
        <w:gridCol w:w="1523"/>
        <w:gridCol w:w="1523"/>
        <w:gridCol w:w="1523"/>
      </w:tblGrid>
      <w:tr w:rsidR="000D35FD" w:rsidRPr="000D35FD" w:rsidTr="006C1B22">
        <w:trPr>
          <w:trHeight w:val="240"/>
          <w:tblHeader/>
        </w:trPr>
        <w:tc>
          <w:tcPr>
            <w:tcW w:w="766" w:type="dxa"/>
            <w:tcBorders>
              <w:top w:val="single" w:sz="4" w:space="0" w:color="auto"/>
              <w:bottom w:val="single" w:sz="12" w:space="0" w:color="auto"/>
            </w:tcBorders>
            <w:shd w:val="clear" w:color="auto" w:fill="auto"/>
            <w:vAlign w:val="bottom"/>
          </w:tcPr>
          <w:p w:rsidR="0055273D" w:rsidRPr="000D35FD" w:rsidRDefault="0055273D" w:rsidP="000D35FD">
            <w:pPr>
              <w:pStyle w:val="SingleTxtG"/>
              <w:suppressAutoHyphens w:val="0"/>
              <w:spacing w:before="80" w:after="80" w:line="200" w:lineRule="exact"/>
              <w:ind w:left="0" w:right="113"/>
              <w:jc w:val="left"/>
              <w:rPr>
                <w:i/>
                <w:sz w:val="16"/>
              </w:rPr>
            </w:pPr>
            <w:r w:rsidRPr="000D35FD">
              <w:rPr>
                <w:i/>
                <w:sz w:val="16"/>
              </w:rPr>
              <w:t xml:space="preserve">Year </w:t>
            </w:r>
          </w:p>
        </w:tc>
        <w:tc>
          <w:tcPr>
            <w:tcW w:w="1647" w:type="dxa"/>
            <w:tcBorders>
              <w:top w:val="single" w:sz="4" w:space="0" w:color="auto"/>
              <w:bottom w:val="single" w:sz="12" w:space="0" w:color="auto"/>
            </w:tcBorders>
            <w:shd w:val="clear" w:color="auto" w:fill="auto"/>
            <w:vAlign w:val="bottom"/>
          </w:tcPr>
          <w:p w:rsidR="0055273D" w:rsidRPr="000D35FD" w:rsidRDefault="0055273D" w:rsidP="000D35FD">
            <w:pPr>
              <w:pStyle w:val="SingleTxtG"/>
              <w:suppressAutoHyphens w:val="0"/>
              <w:spacing w:before="80" w:after="80" w:line="200" w:lineRule="exact"/>
              <w:ind w:left="0" w:right="113"/>
              <w:jc w:val="right"/>
              <w:rPr>
                <w:i/>
                <w:sz w:val="16"/>
              </w:rPr>
            </w:pPr>
            <w:r w:rsidRPr="000D35FD">
              <w:rPr>
                <w:i/>
                <w:sz w:val="16"/>
              </w:rPr>
              <w:t>Leavers without secondary general school qualification</w:t>
            </w:r>
          </w:p>
          <w:p w:rsidR="0055273D" w:rsidRPr="000D35FD" w:rsidRDefault="0055273D" w:rsidP="000D35FD">
            <w:pPr>
              <w:pStyle w:val="SingleTxtG"/>
              <w:suppressAutoHyphens w:val="0"/>
              <w:spacing w:before="80" w:after="80" w:line="200" w:lineRule="exact"/>
              <w:ind w:left="0" w:right="113"/>
              <w:jc w:val="right"/>
              <w:rPr>
                <w:i/>
                <w:sz w:val="16"/>
              </w:rPr>
            </w:pPr>
            <w:r w:rsidRPr="000D35FD">
              <w:rPr>
                <w:i/>
                <w:sz w:val="16"/>
              </w:rPr>
              <w:t>(Share of the same age cohort)</w:t>
            </w:r>
          </w:p>
        </w:tc>
        <w:tc>
          <w:tcPr>
            <w:tcW w:w="1523" w:type="dxa"/>
            <w:tcBorders>
              <w:top w:val="single" w:sz="4" w:space="0" w:color="auto"/>
              <w:bottom w:val="single" w:sz="12" w:space="0" w:color="auto"/>
            </w:tcBorders>
            <w:shd w:val="clear" w:color="auto" w:fill="auto"/>
            <w:vAlign w:val="bottom"/>
          </w:tcPr>
          <w:p w:rsidR="0055273D" w:rsidRPr="000D35FD" w:rsidRDefault="0055273D" w:rsidP="000D35FD">
            <w:pPr>
              <w:pStyle w:val="SingleTxtG"/>
              <w:suppressAutoHyphens w:val="0"/>
              <w:spacing w:before="80" w:after="80" w:line="200" w:lineRule="exact"/>
              <w:ind w:left="0" w:right="113"/>
              <w:jc w:val="right"/>
              <w:rPr>
                <w:i/>
                <w:sz w:val="16"/>
              </w:rPr>
            </w:pPr>
            <w:r w:rsidRPr="000D35FD">
              <w:rPr>
                <w:i/>
                <w:sz w:val="16"/>
              </w:rPr>
              <w:t xml:space="preserve">Graduates with secondary general school qualification </w:t>
            </w:r>
          </w:p>
          <w:p w:rsidR="0055273D" w:rsidRPr="000D35FD" w:rsidRDefault="0055273D" w:rsidP="000D35FD">
            <w:pPr>
              <w:pStyle w:val="SingleTxtG"/>
              <w:suppressAutoHyphens w:val="0"/>
              <w:spacing w:before="80" w:after="80" w:line="200" w:lineRule="exact"/>
              <w:ind w:left="0" w:right="113"/>
              <w:jc w:val="right"/>
              <w:rPr>
                <w:i/>
                <w:sz w:val="16"/>
              </w:rPr>
            </w:pPr>
            <w:r w:rsidRPr="000D35FD">
              <w:rPr>
                <w:i/>
                <w:sz w:val="16"/>
              </w:rPr>
              <w:t>(Share of the same age cohort)</w:t>
            </w:r>
          </w:p>
        </w:tc>
        <w:tc>
          <w:tcPr>
            <w:tcW w:w="1523" w:type="dxa"/>
            <w:tcBorders>
              <w:top w:val="single" w:sz="4" w:space="0" w:color="auto"/>
              <w:bottom w:val="single" w:sz="12" w:space="0" w:color="auto"/>
            </w:tcBorders>
            <w:shd w:val="clear" w:color="auto" w:fill="auto"/>
            <w:vAlign w:val="bottom"/>
          </w:tcPr>
          <w:p w:rsidR="0055273D" w:rsidRPr="000D35FD" w:rsidRDefault="0055273D" w:rsidP="000D35FD">
            <w:pPr>
              <w:pStyle w:val="SingleTxtG"/>
              <w:suppressAutoHyphens w:val="0"/>
              <w:spacing w:before="80" w:after="80" w:line="200" w:lineRule="exact"/>
              <w:ind w:left="0" w:right="113"/>
              <w:jc w:val="right"/>
              <w:rPr>
                <w:i/>
                <w:sz w:val="16"/>
              </w:rPr>
            </w:pPr>
            <w:r w:rsidRPr="000D35FD">
              <w:rPr>
                <w:i/>
                <w:sz w:val="16"/>
              </w:rPr>
              <w:t xml:space="preserve">Graduates with intermediate school qualification </w:t>
            </w:r>
          </w:p>
          <w:p w:rsidR="0055273D" w:rsidRPr="000D35FD" w:rsidRDefault="0055273D" w:rsidP="000D35FD">
            <w:pPr>
              <w:pStyle w:val="SingleTxtG"/>
              <w:suppressAutoHyphens w:val="0"/>
              <w:spacing w:before="80" w:after="80" w:line="200" w:lineRule="exact"/>
              <w:ind w:left="0" w:right="113"/>
              <w:jc w:val="right"/>
              <w:rPr>
                <w:i/>
                <w:sz w:val="16"/>
              </w:rPr>
            </w:pPr>
            <w:r w:rsidRPr="000D35FD">
              <w:rPr>
                <w:i/>
                <w:sz w:val="16"/>
              </w:rPr>
              <w:t>(Share of the same age cohort)</w:t>
            </w:r>
          </w:p>
        </w:tc>
        <w:tc>
          <w:tcPr>
            <w:tcW w:w="1523" w:type="dxa"/>
            <w:tcBorders>
              <w:top w:val="single" w:sz="4" w:space="0" w:color="auto"/>
              <w:bottom w:val="single" w:sz="12" w:space="0" w:color="auto"/>
            </w:tcBorders>
            <w:shd w:val="clear" w:color="auto" w:fill="auto"/>
            <w:vAlign w:val="bottom"/>
          </w:tcPr>
          <w:p w:rsidR="0055273D" w:rsidRPr="000D35FD" w:rsidRDefault="0055273D" w:rsidP="000D35FD">
            <w:pPr>
              <w:pStyle w:val="SingleTxtG"/>
              <w:suppressAutoHyphens w:val="0"/>
              <w:spacing w:before="80" w:after="80" w:line="200" w:lineRule="exact"/>
              <w:ind w:left="0" w:right="113"/>
              <w:jc w:val="right"/>
              <w:rPr>
                <w:i/>
                <w:sz w:val="16"/>
              </w:rPr>
            </w:pPr>
            <w:r w:rsidRPr="000D35FD">
              <w:rPr>
                <w:i/>
                <w:sz w:val="16"/>
              </w:rPr>
              <w:t xml:space="preserve">Graduates entitled to attend a </w:t>
            </w:r>
            <w:proofErr w:type="spellStart"/>
            <w:r w:rsidRPr="00633DDA">
              <w:rPr>
                <w:iCs/>
                <w:sz w:val="16"/>
              </w:rPr>
              <w:t>Fachhochschule</w:t>
            </w:r>
            <w:proofErr w:type="spellEnd"/>
            <w:r w:rsidRPr="000B65DD">
              <w:rPr>
                <w:rStyle w:val="FootnoteReference"/>
                <w:iCs/>
                <w:sz w:val="16"/>
              </w:rPr>
              <w:footnoteReference w:id="11"/>
            </w:r>
            <w:r w:rsidR="00633DDA">
              <w:rPr>
                <w:i/>
                <w:sz w:val="16"/>
              </w:rPr>
              <w:t xml:space="preserve"> </w:t>
            </w:r>
            <w:r w:rsidRPr="000D35FD">
              <w:rPr>
                <w:i/>
                <w:sz w:val="16"/>
              </w:rPr>
              <w:t>(Share of the same age cohort)</w:t>
            </w:r>
          </w:p>
        </w:tc>
        <w:tc>
          <w:tcPr>
            <w:tcW w:w="1523" w:type="dxa"/>
            <w:tcBorders>
              <w:top w:val="single" w:sz="4" w:space="0" w:color="auto"/>
              <w:bottom w:val="single" w:sz="12" w:space="0" w:color="auto"/>
            </w:tcBorders>
            <w:shd w:val="clear" w:color="auto" w:fill="auto"/>
            <w:vAlign w:val="bottom"/>
          </w:tcPr>
          <w:p w:rsidR="0055273D" w:rsidRPr="000D35FD" w:rsidRDefault="0055273D" w:rsidP="000D35FD">
            <w:pPr>
              <w:pStyle w:val="SingleTxtG"/>
              <w:suppressAutoHyphens w:val="0"/>
              <w:spacing w:before="80" w:after="80" w:line="200" w:lineRule="exact"/>
              <w:ind w:left="0" w:right="113"/>
              <w:jc w:val="right"/>
              <w:rPr>
                <w:i/>
                <w:sz w:val="16"/>
              </w:rPr>
            </w:pPr>
            <w:r w:rsidRPr="000D35FD">
              <w:rPr>
                <w:i/>
                <w:sz w:val="16"/>
              </w:rPr>
              <w:t>Graduates entitled to attend a university</w:t>
            </w:r>
            <w:r w:rsidRPr="00FB11DF">
              <w:rPr>
                <w:rStyle w:val="FootnoteReference"/>
                <w:iCs/>
                <w:sz w:val="16"/>
              </w:rPr>
              <w:footnoteReference w:id="12"/>
            </w:r>
          </w:p>
          <w:p w:rsidR="0055273D" w:rsidRPr="000D35FD" w:rsidRDefault="0055273D" w:rsidP="000D35FD">
            <w:pPr>
              <w:pStyle w:val="SingleTxtG"/>
              <w:suppressAutoHyphens w:val="0"/>
              <w:spacing w:before="80" w:after="80" w:line="200" w:lineRule="exact"/>
              <w:ind w:left="0" w:right="113"/>
              <w:jc w:val="right"/>
              <w:rPr>
                <w:i/>
                <w:sz w:val="16"/>
              </w:rPr>
            </w:pPr>
            <w:r w:rsidRPr="000D35FD">
              <w:rPr>
                <w:i/>
                <w:sz w:val="16"/>
              </w:rPr>
              <w:t>(Share of the same age cohort)</w:t>
            </w:r>
          </w:p>
        </w:tc>
      </w:tr>
      <w:tr w:rsidR="000D35FD" w:rsidRPr="000D35FD" w:rsidTr="006C1B22">
        <w:trPr>
          <w:trHeight w:val="240"/>
        </w:trPr>
        <w:tc>
          <w:tcPr>
            <w:tcW w:w="766" w:type="dxa"/>
            <w:tcBorders>
              <w:top w:val="single" w:sz="12" w:space="0" w:color="auto"/>
            </w:tcBorders>
            <w:shd w:val="clear" w:color="auto" w:fill="auto"/>
          </w:tcPr>
          <w:p w:rsidR="0055273D" w:rsidRPr="000D35FD" w:rsidRDefault="0055273D" w:rsidP="000D35FD">
            <w:pPr>
              <w:pStyle w:val="SingleTxtG"/>
              <w:suppressAutoHyphens w:val="0"/>
              <w:spacing w:before="40" w:after="40" w:line="220" w:lineRule="exact"/>
              <w:ind w:left="0" w:right="113"/>
              <w:jc w:val="left"/>
              <w:rPr>
                <w:sz w:val="18"/>
              </w:rPr>
            </w:pPr>
            <w:r w:rsidRPr="000D35FD">
              <w:rPr>
                <w:sz w:val="18"/>
              </w:rPr>
              <w:t>2014</w:t>
            </w:r>
          </w:p>
        </w:tc>
        <w:tc>
          <w:tcPr>
            <w:tcW w:w="1647" w:type="dxa"/>
            <w:tcBorders>
              <w:top w:val="single" w:sz="12" w:space="0" w:color="auto"/>
            </w:tcBorders>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5.8</w:t>
            </w:r>
          </w:p>
        </w:tc>
        <w:tc>
          <w:tcPr>
            <w:tcW w:w="1523" w:type="dxa"/>
            <w:tcBorders>
              <w:top w:val="single" w:sz="12" w:space="0" w:color="auto"/>
            </w:tcBorders>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17.6</w:t>
            </w:r>
          </w:p>
        </w:tc>
        <w:tc>
          <w:tcPr>
            <w:tcW w:w="1523" w:type="dxa"/>
            <w:tcBorders>
              <w:top w:val="single" w:sz="12" w:space="0" w:color="auto"/>
            </w:tcBorders>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45.9</w:t>
            </w:r>
          </w:p>
        </w:tc>
        <w:tc>
          <w:tcPr>
            <w:tcW w:w="1523" w:type="dxa"/>
            <w:tcBorders>
              <w:top w:val="single" w:sz="12" w:space="0" w:color="auto"/>
            </w:tcBorders>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0.1</w:t>
            </w:r>
          </w:p>
        </w:tc>
        <w:tc>
          <w:tcPr>
            <w:tcW w:w="1523" w:type="dxa"/>
            <w:tcBorders>
              <w:top w:val="single" w:sz="12" w:space="0" w:color="auto"/>
            </w:tcBorders>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34.7</w:t>
            </w:r>
          </w:p>
        </w:tc>
      </w:tr>
      <w:tr w:rsidR="000D35FD" w:rsidRPr="000D35FD" w:rsidTr="006C1B22">
        <w:trPr>
          <w:trHeight w:val="240"/>
        </w:trPr>
        <w:tc>
          <w:tcPr>
            <w:tcW w:w="766" w:type="dxa"/>
            <w:shd w:val="clear" w:color="auto" w:fill="auto"/>
          </w:tcPr>
          <w:p w:rsidR="0055273D" w:rsidRPr="000D35FD" w:rsidRDefault="0055273D" w:rsidP="000D35FD">
            <w:pPr>
              <w:pStyle w:val="SingleTxtG"/>
              <w:suppressAutoHyphens w:val="0"/>
              <w:spacing w:before="40" w:after="40" w:line="220" w:lineRule="exact"/>
              <w:ind w:left="0" w:right="113"/>
              <w:jc w:val="left"/>
              <w:rPr>
                <w:sz w:val="18"/>
              </w:rPr>
            </w:pPr>
            <w:r w:rsidRPr="000D35FD">
              <w:rPr>
                <w:sz w:val="18"/>
              </w:rPr>
              <w:t>2013</w:t>
            </w:r>
          </w:p>
        </w:tc>
        <w:tc>
          <w:tcPr>
            <w:tcW w:w="1647"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5.7</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18.2</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46.4</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0.1</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39.8</w:t>
            </w:r>
          </w:p>
        </w:tc>
      </w:tr>
      <w:tr w:rsidR="000D35FD" w:rsidRPr="000D35FD" w:rsidTr="006C1B22">
        <w:trPr>
          <w:trHeight w:val="240"/>
        </w:trPr>
        <w:tc>
          <w:tcPr>
            <w:tcW w:w="766" w:type="dxa"/>
            <w:shd w:val="clear" w:color="auto" w:fill="auto"/>
          </w:tcPr>
          <w:p w:rsidR="0055273D" w:rsidRPr="000D35FD" w:rsidRDefault="0055273D" w:rsidP="000D35FD">
            <w:pPr>
              <w:pStyle w:val="SingleTxtG"/>
              <w:suppressAutoHyphens w:val="0"/>
              <w:spacing w:before="40" w:after="40" w:line="220" w:lineRule="exact"/>
              <w:ind w:left="0" w:right="113"/>
              <w:jc w:val="left"/>
              <w:rPr>
                <w:sz w:val="18"/>
              </w:rPr>
            </w:pPr>
            <w:r w:rsidRPr="000D35FD">
              <w:rPr>
                <w:sz w:val="18"/>
              </w:rPr>
              <w:t>2012</w:t>
            </w:r>
          </w:p>
        </w:tc>
        <w:tc>
          <w:tcPr>
            <w:tcW w:w="1647"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6.0</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19.2</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44.7</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0.2</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37.0</w:t>
            </w:r>
          </w:p>
        </w:tc>
      </w:tr>
      <w:tr w:rsidR="000D35FD" w:rsidRPr="000D35FD" w:rsidTr="006C1B22">
        <w:trPr>
          <w:trHeight w:val="240"/>
        </w:trPr>
        <w:tc>
          <w:tcPr>
            <w:tcW w:w="766" w:type="dxa"/>
            <w:shd w:val="clear" w:color="auto" w:fill="auto"/>
          </w:tcPr>
          <w:p w:rsidR="0055273D" w:rsidRPr="000D35FD" w:rsidRDefault="0055273D" w:rsidP="000D35FD">
            <w:pPr>
              <w:pStyle w:val="SingleTxtG"/>
              <w:suppressAutoHyphens w:val="0"/>
              <w:spacing w:before="40" w:after="40" w:line="220" w:lineRule="exact"/>
              <w:ind w:left="0" w:right="113"/>
              <w:jc w:val="left"/>
              <w:rPr>
                <w:sz w:val="18"/>
              </w:rPr>
            </w:pPr>
            <w:r w:rsidRPr="000D35FD">
              <w:rPr>
                <w:sz w:val="18"/>
              </w:rPr>
              <w:t>2011</w:t>
            </w:r>
          </w:p>
        </w:tc>
        <w:tc>
          <w:tcPr>
            <w:tcW w:w="1647"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6.1</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20.5</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42.3</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1.5</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35.7</w:t>
            </w:r>
          </w:p>
        </w:tc>
      </w:tr>
      <w:tr w:rsidR="000D35FD" w:rsidRPr="000D35FD" w:rsidTr="006C1B22">
        <w:trPr>
          <w:trHeight w:val="240"/>
        </w:trPr>
        <w:tc>
          <w:tcPr>
            <w:tcW w:w="766" w:type="dxa"/>
            <w:shd w:val="clear" w:color="auto" w:fill="auto"/>
          </w:tcPr>
          <w:p w:rsidR="0055273D" w:rsidRPr="000D35FD" w:rsidRDefault="0055273D" w:rsidP="000D35FD">
            <w:pPr>
              <w:pStyle w:val="SingleTxtG"/>
              <w:suppressAutoHyphens w:val="0"/>
              <w:spacing w:before="40" w:after="40" w:line="220" w:lineRule="exact"/>
              <w:ind w:left="0" w:right="113"/>
              <w:jc w:val="left"/>
              <w:rPr>
                <w:sz w:val="18"/>
              </w:rPr>
            </w:pPr>
            <w:r w:rsidRPr="000D35FD">
              <w:rPr>
                <w:sz w:val="18"/>
              </w:rPr>
              <w:t>2010</w:t>
            </w:r>
          </w:p>
        </w:tc>
        <w:tc>
          <w:tcPr>
            <w:tcW w:w="1647"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6.5</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21.4</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42.6</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1.4</w:t>
            </w:r>
          </w:p>
        </w:tc>
        <w:tc>
          <w:tcPr>
            <w:tcW w:w="1523" w:type="dxa"/>
            <w:shd w:val="clear" w:color="auto" w:fill="auto"/>
            <w:vAlign w:val="bottom"/>
          </w:tcPr>
          <w:p w:rsidR="0055273D" w:rsidRPr="000D35FD" w:rsidRDefault="0055273D" w:rsidP="000D35FD">
            <w:pPr>
              <w:pStyle w:val="SingleTxtG"/>
              <w:suppressAutoHyphens w:val="0"/>
              <w:spacing w:before="40" w:after="40" w:line="220" w:lineRule="exact"/>
              <w:ind w:left="0" w:right="113"/>
              <w:jc w:val="right"/>
              <w:rPr>
                <w:sz w:val="18"/>
              </w:rPr>
            </w:pPr>
            <w:r w:rsidRPr="000D35FD">
              <w:rPr>
                <w:sz w:val="18"/>
              </w:rPr>
              <w:t>28.8</w:t>
            </w:r>
          </w:p>
        </w:tc>
      </w:tr>
      <w:tr w:rsidR="000D35FD" w:rsidRPr="000D35FD" w:rsidTr="006C1B22">
        <w:trPr>
          <w:trHeight w:val="240"/>
        </w:trPr>
        <w:tc>
          <w:tcPr>
            <w:tcW w:w="766" w:type="dxa"/>
            <w:shd w:val="clear" w:color="auto" w:fill="auto"/>
          </w:tcPr>
          <w:p w:rsidR="0055273D" w:rsidRPr="000D35FD" w:rsidDel="00DE3C1C" w:rsidRDefault="0055273D" w:rsidP="000D35FD">
            <w:pPr>
              <w:pStyle w:val="SingleTxtG"/>
              <w:suppressAutoHyphens w:val="0"/>
              <w:spacing w:before="40" w:after="40" w:line="220" w:lineRule="exact"/>
              <w:ind w:left="0" w:right="113"/>
              <w:jc w:val="left"/>
              <w:rPr>
                <w:sz w:val="18"/>
              </w:rPr>
            </w:pPr>
            <w:r w:rsidRPr="000D35FD">
              <w:rPr>
                <w:sz w:val="18"/>
              </w:rPr>
              <w:t>2009</w:t>
            </w:r>
          </w:p>
        </w:tc>
        <w:tc>
          <w:tcPr>
            <w:tcW w:w="1647" w:type="dxa"/>
            <w:shd w:val="clear" w:color="auto" w:fill="auto"/>
            <w:vAlign w:val="bottom"/>
          </w:tcPr>
          <w:p w:rsidR="0055273D" w:rsidRPr="000D35FD" w:rsidDel="00DE3C1C" w:rsidRDefault="0055273D" w:rsidP="000D35FD">
            <w:pPr>
              <w:pStyle w:val="SingleTxtG"/>
              <w:suppressAutoHyphens w:val="0"/>
              <w:spacing w:before="40" w:after="40" w:line="220" w:lineRule="exact"/>
              <w:ind w:left="0" w:right="113"/>
              <w:jc w:val="right"/>
              <w:rPr>
                <w:sz w:val="18"/>
              </w:rPr>
            </w:pPr>
            <w:r w:rsidRPr="000D35FD">
              <w:rPr>
                <w:sz w:val="18"/>
              </w:rPr>
              <w:t>6.9</w:t>
            </w:r>
          </w:p>
        </w:tc>
        <w:tc>
          <w:tcPr>
            <w:tcW w:w="1523" w:type="dxa"/>
            <w:shd w:val="clear" w:color="auto" w:fill="auto"/>
            <w:vAlign w:val="bottom"/>
          </w:tcPr>
          <w:p w:rsidR="0055273D" w:rsidRPr="000D35FD" w:rsidDel="00DE3C1C" w:rsidRDefault="0055273D" w:rsidP="000D35FD">
            <w:pPr>
              <w:pStyle w:val="SingleTxtG"/>
              <w:suppressAutoHyphens w:val="0"/>
              <w:spacing w:before="40" w:after="40" w:line="220" w:lineRule="exact"/>
              <w:ind w:left="0" w:right="113"/>
              <w:jc w:val="right"/>
              <w:rPr>
                <w:sz w:val="18"/>
              </w:rPr>
            </w:pPr>
            <w:r w:rsidRPr="000D35FD">
              <w:rPr>
                <w:sz w:val="18"/>
              </w:rPr>
              <w:t>22.3</w:t>
            </w:r>
          </w:p>
        </w:tc>
        <w:tc>
          <w:tcPr>
            <w:tcW w:w="1523" w:type="dxa"/>
            <w:shd w:val="clear" w:color="auto" w:fill="auto"/>
            <w:vAlign w:val="bottom"/>
          </w:tcPr>
          <w:p w:rsidR="0055273D" w:rsidRPr="000D35FD" w:rsidDel="00DE3C1C" w:rsidRDefault="0055273D" w:rsidP="000D35FD">
            <w:pPr>
              <w:pStyle w:val="SingleTxtG"/>
              <w:suppressAutoHyphens w:val="0"/>
              <w:spacing w:before="40" w:after="40" w:line="220" w:lineRule="exact"/>
              <w:ind w:left="0" w:right="113"/>
              <w:jc w:val="right"/>
              <w:rPr>
                <w:sz w:val="18"/>
              </w:rPr>
            </w:pPr>
            <w:r w:rsidRPr="000D35FD">
              <w:rPr>
                <w:sz w:val="18"/>
              </w:rPr>
              <w:t>42.3</w:t>
            </w:r>
          </w:p>
        </w:tc>
        <w:tc>
          <w:tcPr>
            <w:tcW w:w="1523" w:type="dxa"/>
            <w:shd w:val="clear" w:color="auto" w:fill="auto"/>
            <w:vAlign w:val="bottom"/>
          </w:tcPr>
          <w:p w:rsidR="0055273D" w:rsidRPr="000D35FD" w:rsidDel="00DE3C1C" w:rsidRDefault="0055273D" w:rsidP="000D35FD">
            <w:pPr>
              <w:pStyle w:val="SingleTxtG"/>
              <w:suppressAutoHyphens w:val="0"/>
              <w:spacing w:before="40" w:after="40" w:line="220" w:lineRule="exact"/>
              <w:ind w:left="0" w:right="113"/>
              <w:jc w:val="right"/>
              <w:rPr>
                <w:sz w:val="18"/>
              </w:rPr>
            </w:pPr>
            <w:r w:rsidRPr="000D35FD">
              <w:rPr>
                <w:sz w:val="18"/>
              </w:rPr>
              <w:t>1.4</w:t>
            </w:r>
          </w:p>
        </w:tc>
        <w:tc>
          <w:tcPr>
            <w:tcW w:w="1523" w:type="dxa"/>
            <w:shd w:val="clear" w:color="auto" w:fill="auto"/>
            <w:vAlign w:val="bottom"/>
          </w:tcPr>
          <w:p w:rsidR="0055273D" w:rsidRPr="000D35FD" w:rsidDel="00DE3C1C" w:rsidRDefault="0055273D" w:rsidP="000D35FD">
            <w:pPr>
              <w:pStyle w:val="SingleTxtG"/>
              <w:suppressAutoHyphens w:val="0"/>
              <w:spacing w:before="40" w:after="40" w:line="220" w:lineRule="exact"/>
              <w:ind w:left="0" w:right="113"/>
              <w:jc w:val="right"/>
              <w:rPr>
                <w:sz w:val="18"/>
              </w:rPr>
            </w:pPr>
            <w:r w:rsidRPr="000D35FD">
              <w:rPr>
                <w:sz w:val="18"/>
              </w:rPr>
              <w:t>27.8</w:t>
            </w:r>
          </w:p>
        </w:tc>
      </w:tr>
    </w:tbl>
    <w:p w:rsidR="0055273D" w:rsidRPr="00AB3EDC" w:rsidRDefault="0055273D" w:rsidP="00476E6D">
      <w:pPr>
        <w:pStyle w:val="SingleTxtG"/>
        <w:spacing w:before="240" w:after="240"/>
      </w:pPr>
      <w:r w:rsidRPr="00AB3EDC">
        <w:t>34.</w:t>
      </w:r>
      <w:r w:rsidRPr="00AB3EDC">
        <w:tab/>
        <w:t xml:space="preserve">The ratio between teachers and pupils is broken down as to educational field and type of school. For instance, there </w:t>
      </w:r>
      <w:proofErr w:type="gramStart"/>
      <w:r w:rsidRPr="00AB3EDC">
        <w:t>were an average</w:t>
      </w:r>
      <w:proofErr w:type="gramEnd"/>
      <w:r w:rsidRPr="00AB3EDC">
        <w:t xml:space="preserve"> of 16.3 pupils per teacher in the primary area of the general schools in 2014. In the secondary general schools, it was one teacher per 11.4 pupils, in the intermediate schools 16.3 pupils and in the lower grades of grammar school an average of 15.0 pupils. Furthermore, there </w:t>
      </w:r>
      <w:proofErr w:type="gramStart"/>
      <w:r w:rsidRPr="00AB3EDC">
        <w:t>were an average</w:t>
      </w:r>
      <w:proofErr w:type="gramEnd"/>
      <w:r w:rsidRPr="00AB3EDC">
        <w:t xml:space="preserve"> of 12.3 pupils per teacher in the upper secondary section of the general schools. The following pupil-teacher ratios have emerged in previous years:</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25"/>
        <w:gridCol w:w="1012"/>
        <w:gridCol w:w="1013"/>
        <w:gridCol w:w="1013"/>
        <w:gridCol w:w="1012"/>
        <w:gridCol w:w="1013"/>
        <w:gridCol w:w="1013"/>
        <w:gridCol w:w="1012"/>
        <w:gridCol w:w="1013"/>
        <w:gridCol w:w="1013"/>
      </w:tblGrid>
      <w:tr w:rsidR="000058FC" w:rsidRPr="000058FC" w:rsidTr="0090350F">
        <w:trPr>
          <w:cantSplit/>
          <w:trHeight w:val="1690"/>
          <w:tblHeader/>
        </w:trPr>
        <w:tc>
          <w:tcPr>
            <w:tcW w:w="525" w:type="dxa"/>
            <w:tcBorders>
              <w:top w:val="single" w:sz="4" w:space="0" w:color="auto"/>
              <w:bottom w:val="nil"/>
            </w:tcBorders>
            <w:shd w:val="clear" w:color="auto" w:fill="auto"/>
            <w:vAlign w:val="bottom"/>
          </w:tcPr>
          <w:p w:rsidR="0055273D" w:rsidRPr="000058FC" w:rsidRDefault="0055273D" w:rsidP="000058FC">
            <w:pPr>
              <w:pStyle w:val="SingleTxtG"/>
              <w:suppressAutoHyphens w:val="0"/>
              <w:spacing w:before="80" w:after="80" w:line="200" w:lineRule="exact"/>
              <w:ind w:left="0" w:right="113"/>
              <w:jc w:val="left"/>
              <w:rPr>
                <w:i/>
                <w:sz w:val="16"/>
              </w:rPr>
            </w:pPr>
          </w:p>
        </w:tc>
        <w:tc>
          <w:tcPr>
            <w:tcW w:w="1012" w:type="dxa"/>
            <w:tcBorders>
              <w:top w:val="single" w:sz="4" w:space="0" w:color="auto"/>
              <w:bottom w:val="single" w:sz="4" w:space="0" w:color="auto"/>
            </w:tcBorders>
            <w:shd w:val="clear" w:color="auto" w:fill="auto"/>
            <w:textDirection w:val="btLr"/>
            <w:vAlign w:val="bottom"/>
          </w:tcPr>
          <w:p w:rsidR="0055273D" w:rsidRPr="000058FC" w:rsidRDefault="0055273D" w:rsidP="00DA55DE">
            <w:pPr>
              <w:pStyle w:val="SingleTxtG"/>
              <w:suppressAutoHyphens w:val="0"/>
              <w:spacing w:before="80" w:after="80" w:line="200" w:lineRule="exact"/>
              <w:ind w:left="0" w:right="113"/>
              <w:jc w:val="left"/>
              <w:rPr>
                <w:i/>
                <w:sz w:val="16"/>
              </w:rPr>
            </w:pPr>
            <w:r w:rsidRPr="000058FC">
              <w:rPr>
                <w:i/>
                <w:sz w:val="16"/>
              </w:rPr>
              <w:t>Primary schools</w:t>
            </w:r>
          </w:p>
        </w:tc>
        <w:tc>
          <w:tcPr>
            <w:tcW w:w="1013" w:type="dxa"/>
            <w:tcBorders>
              <w:top w:val="single" w:sz="4" w:space="0" w:color="auto"/>
              <w:bottom w:val="single" w:sz="4" w:space="0" w:color="auto"/>
            </w:tcBorders>
            <w:shd w:val="clear" w:color="auto" w:fill="auto"/>
            <w:textDirection w:val="btLr"/>
            <w:vAlign w:val="bottom"/>
          </w:tcPr>
          <w:p w:rsidR="0055273D" w:rsidRPr="000058FC" w:rsidRDefault="0055273D" w:rsidP="00DA55DE">
            <w:pPr>
              <w:pStyle w:val="SingleTxtG"/>
              <w:suppressAutoHyphens w:val="0"/>
              <w:spacing w:before="80" w:after="80" w:line="200" w:lineRule="exact"/>
              <w:ind w:left="0" w:right="113"/>
              <w:jc w:val="left"/>
              <w:rPr>
                <w:i/>
                <w:sz w:val="16"/>
              </w:rPr>
            </w:pPr>
            <w:r w:rsidRPr="000058FC">
              <w:rPr>
                <w:i/>
                <w:sz w:val="16"/>
              </w:rPr>
              <w:t>Orientation level, independent of the type of school</w:t>
            </w:r>
          </w:p>
        </w:tc>
        <w:tc>
          <w:tcPr>
            <w:tcW w:w="1013" w:type="dxa"/>
            <w:tcBorders>
              <w:top w:val="single" w:sz="4" w:space="0" w:color="auto"/>
              <w:bottom w:val="single" w:sz="4" w:space="0" w:color="auto"/>
            </w:tcBorders>
            <w:shd w:val="clear" w:color="auto" w:fill="auto"/>
            <w:textDirection w:val="btLr"/>
            <w:vAlign w:val="bottom"/>
          </w:tcPr>
          <w:p w:rsidR="0055273D" w:rsidRPr="000058FC" w:rsidRDefault="0055273D" w:rsidP="00DA55DE">
            <w:pPr>
              <w:pStyle w:val="SingleTxtG"/>
              <w:suppressAutoHyphens w:val="0"/>
              <w:spacing w:before="80" w:after="80" w:line="200" w:lineRule="exact"/>
              <w:ind w:left="0" w:right="113"/>
              <w:jc w:val="left"/>
              <w:rPr>
                <w:i/>
                <w:sz w:val="16"/>
              </w:rPr>
            </w:pPr>
            <w:r w:rsidRPr="000058FC">
              <w:rPr>
                <w:i/>
                <w:sz w:val="16"/>
              </w:rPr>
              <w:t>Secondary general schools</w:t>
            </w:r>
          </w:p>
        </w:tc>
        <w:tc>
          <w:tcPr>
            <w:tcW w:w="1012" w:type="dxa"/>
            <w:tcBorders>
              <w:top w:val="single" w:sz="4" w:space="0" w:color="auto"/>
              <w:bottom w:val="single" w:sz="4" w:space="0" w:color="auto"/>
            </w:tcBorders>
            <w:shd w:val="clear" w:color="auto" w:fill="auto"/>
            <w:textDirection w:val="btLr"/>
            <w:vAlign w:val="bottom"/>
          </w:tcPr>
          <w:p w:rsidR="0055273D" w:rsidRPr="000058FC" w:rsidRDefault="0055273D" w:rsidP="00DA55DE">
            <w:pPr>
              <w:pStyle w:val="SingleTxtG"/>
              <w:suppressAutoHyphens w:val="0"/>
              <w:spacing w:before="80" w:after="80" w:line="200" w:lineRule="exact"/>
              <w:ind w:left="0" w:right="113"/>
              <w:jc w:val="left"/>
              <w:rPr>
                <w:i/>
                <w:sz w:val="16"/>
              </w:rPr>
            </w:pPr>
            <w:r w:rsidRPr="000058FC">
              <w:rPr>
                <w:i/>
                <w:sz w:val="16"/>
              </w:rPr>
              <w:t>Types of school with several streams</w:t>
            </w:r>
          </w:p>
        </w:tc>
        <w:tc>
          <w:tcPr>
            <w:tcW w:w="1013" w:type="dxa"/>
            <w:tcBorders>
              <w:top w:val="single" w:sz="4" w:space="0" w:color="auto"/>
              <w:bottom w:val="single" w:sz="4" w:space="0" w:color="auto"/>
            </w:tcBorders>
            <w:shd w:val="clear" w:color="auto" w:fill="auto"/>
            <w:textDirection w:val="btLr"/>
            <w:vAlign w:val="bottom"/>
          </w:tcPr>
          <w:p w:rsidR="0055273D" w:rsidRPr="000058FC" w:rsidRDefault="0055273D" w:rsidP="00DA55DE">
            <w:pPr>
              <w:pStyle w:val="SingleTxtG"/>
              <w:suppressAutoHyphens w:val="0"/>
              <w:spacing w:before="80" w:after="80" w:line="200" w:lineRule="exact"/>
              <w:ind w:left="0" w:right="113"/>
              <w:jc w:val="left"/>
              <w:rPr>
                <w:i/>
                <w:sz w:val="16"/>
              </w:rPr>
            </w:pPr>
            <w:r w:rsidRPr="000058FC">
              <w:rPr>
                <w:i/>
                <w:sz w:val="16"/>
              </w:rPr>
              <w:t>Intermediate schools</w:t>
            </w:r>
          </w:p>
        </w:tc>
        <w:tc>
          <w:tcPr>
            <w:tcW w:w="1013" w:type="dxa"/>
            <w:tcBorders>
              <w:top w:val="single" w:sz="4" w:space="0" w:color="auto"/>
              <w:bottom w:val="single" w:sz="4" w:space="0" w:color="auto"/>
            </w:tcBorders>
            <w:shd w:val="clear" w:color="auto" w:fill="auto"/>
            <w:textDirection w:val="btLr"/>
            <w:vAlign w:val="bottom"/>
          </w:tcPr>
          <w:p w:rsidR="0055273D" w:rsidRPr="000058FC" w:rsidRDefault="0055273D" w:rsidP="00DA55DE">
            <w:pPr>
              <w:pStyle w:val="SingleTxtG"/>
              <w:suppressAutoHyphens w:val="0"/>
              <w:spacing w:before="80" w:after="80" w:line="200" w:lineRule="exact"/>
              <w:ind w:left="0" w:right="113"/>
              <w:jc w:val="left"/>
              <w:rPr>
                <w:i/>
                <w:sz w:val="16"/>
              </w:rPr>
            </w:pPr>
            <w:r w:rsidRPr="000058FC">
              <w:rPr>
                <w:i/>
                <w:sz w:val="16"/>
              </w:rPr>
              <w:t xml:space="preserve">Grammar schools (lower secondary) </w:t>
            </w:r>
          </w:p>
        </w:tc>
        <w:tc>
          <w:tcPr>
            <w:tcW w:w="1012" w:type="dxa"/>
            <w:tcBorders>
              <w:top w:val="single" w:sz="4" w:space="0" w:color="auto"/>
              <w:bottom w:val="single" w:sz="4" w:space="0" w:color="auto"/>
            </w:tcBorders>
            <w:shd w:val="clear" w:color="auto" w:fill="auto"/>
            <w:textDirection w:val="btLr"/>
            <w:vAlign w:val="bottom"/>
          </w:tcPr>
          <w:p w:rsidR="0055273D" w:rsidRPr="000058FC" w:rsidRDefault="0055273D" w:rsidP="000512E9">
            <w:pPr>
              <w:pStyle w:val="SingleTxtG"/>
              <w:suppressAutoHyphens w:val="0"/>
              <w:spacing w:before="80" w:after="80" w:line="200" w:lineRule="exact"/>
              <w:ind w:left="0" w:right="113"/>
              <w:jc w:val="left"/>
              <w:rPr>
                <w:i/>
                <w:sz w:val="16"/>
              </w:rPr>
            </w:pPr>
            <w:r w:rsidRPr="000058FC">
              <w:rPr>
                <w:i/>
                <w:sz w:val="16"/>
              </w:rPr>
              <w:t>Integrated comprehensives (lower secondary)</w:t>
            </w:r>
          </w:p>
        </w:tc>
        <w:tc>
          <w:tcPr>
            <w:tcW w:w="1013" w:type="dxa"/>
            <w:tcBorders>
              <w:top w:val="single" w:sz="4" w:space="0" w:color="auto"/>
              <w:bottom w:val="single" w:sz="4" w:space="0" w:color="auto"/>
            </w:tcBorders>
            <w:shd w:val="clear" w:color="auto" w:fill="auto"/>
            <w:textDirection w:val="btLr"/>
            <w:vAlign w:val="bottom"/>
          </w:tcPr>
          <w:p w:rsidR="0055273D" w:rsidRPr="000058FC" w:rsidRDefault="0055273D" w:rsidP="00DA55DE">
            <w:pPr>
              <w:pStyle w:val="SingleTxtG"/>
              <w:suppressAutoHyphens w:val="0"/>
              <w:spacing w:before="80" w:after="80" w:line="200" w:lineRule="exact"/>
              <w:ind w:left="0" w:right="113"/>
              <w:jc w:val="left"/>
              <w:rPr>
                <w:i/>
                <w:sz w:val="16"/>
              </w:rPr>
            </w:pPr>
            <w:r w:rsidRPr="000058FC">
              <w:rPr>
                <w:i/>
                <w:sz w:val="16"/>
              </w:rPr>
              <w:t>Free Waldorf schools (lower secondary)</w:t>
            </w:r>
          </w:p>
        </w:tc>
        <w:tc>
          <w:tcPr>
            <w:tcW w:w="1013" w:type="dxa"/>
            <w:tcBorders>
              <w:top w:val="single" w:sz="4" w:space="0" w:color="auto"/>
              <w:bottom w:val="single" w:sz="4" w:space="0" w:color="auto"/>
            </w:tcBorders>
            <w:shd w:val="clear" w:color="auto" w:fill="auto"/>
            <w:textDirection w:val="btLr"/>
            <w:vAlign w:val="bottom"/>
          </w:tcPr>
          <w:p w:rsidR="0055273D" w:rsidRPr="000058FC" w:rsidRDefault="0055273D" w:rsidP="00DA55DE">
            <w:pPr>
              <w:pStyle w:val="SingleTxtG"/>
              <w:suppressAutoHyphens w:val="0"/>
              <w:spacing w:before="80" w:after="80" w:line="200" w:lineRule="exact"/>
              <w:ind w:left="0" w:right="113"/>
              <w:jc w:val="left"/>
              <w:rPr>
                <w:i/>
                <w:sz w:val="16"/>
              </w:rPr>
            </w:pPr>
            <w:r w:rsidRPr="000058FC">
              <w:rPr>
                <w:i/>
                <w:sz w:val="16"/>
              </w:rPr>
              <w:t>Upper secondary at general schools</w:t>
            </w:r>
          </w:p>
        </w:tc>
      </w:tr>
      <w:tr w:rsidR="000058FC" w:rsidRPr="00A06327" w:rsidTr="0090350F">
        <w:trPr>
          <w:trHeight w:val="240"/>
        </w:trPr>
        <w:tc>
          <w:tcPr>
            <w:tcW w:w="525" w:type="dxa"/>
            <w:tcBorders>
              <w:top w:val="nil"/>
              <w:bottom w:val="single" w:sz="12" w:space="0" w:color="auto"/>
            </w:tcBorders>
            <w:shd w:val="clear" w:color="auto" w:fill="auto"/>
          </w:tcPr>
          <w:p w:rsidR="0055273D" w:rsidRPr="00A06327" w:rsidRDefault="000058FC" w:rsidP="000058FC">
            <w:pPr>
              <w:pStyle w:val="SingleTxtG"/>
              <w:suppressAutoHyphens w:val="0"/>
              <w:spacing w:before="40" w:after="40" w:line="220" w:lineRule="exact"/>
              <w:ind w:left="0" w:right="113"/>
              <w:jc w:val="left"/>
              <w:rPr>
                <w:i/>
                <w:sz w:val="16"/>
                <w:szCs w:val="16"/>
              </w:rPr>
            </w:pPr>
            <w:r w:rsidRPr="00A06327">
              <w:rPr>
                <w:i/>
                <w:sz w:val="16"/>
                <w:szCs w:val="16"/>
              </w:rPr>
              <w:t>Year</w:t>
            </w:r>
          </w:p>
        </w:tc>
        <w:tc>
          <w:tcPr>
            <w:tcW w:w="1012" w:type="dxa"/>
            <w:tcBorders>
              <w:top w:val="single" w:sz="4" w:space="0" w:color="auto"/>
              <w:bottom w:val="single" w:sz="12" w:space="0" w:color="auto"/>
            </w:tcBorders>
            <w:shd w:val="clear" w:color="auto" w:fill="auto"/>
            <w:vAlign w:val="bottom"/>
          </w:tcPr>
          <w:p w:rsidR="0055273D" w:rsidRPr="00A06327" w:rsidRDefault="0055273D" w:rsidP="000058FC">
            <w:pPr>
              <w:pStyle w:val="SingleTxtG"/>
              <w:suppressAutoHyphens w:val="0"/>
              <w:spacing w:before="40" w:after="40" w:line="220" w:lineRule="exact"/>
              <w:ind w:left="0" w:right="113"/>
              <w:jc w:val="right"/>
              <w:rPr>
                <w:i/>
                <w:sz w:val="16"/>
                <w:szCs w:val="16"/>
              </w:rPr>
            </w:pPr>
            <w:r w:rsidRPr="00A06327">
              <w:rPr>
                <w:i/>
                <w:sz w:val="16"/>
                <w:szCs w:val="16"/>
              </w:rPr>
              <w:t>(pupils per teacher)</w:t>
            </w:r>
          </w:p>
        </w:tc>
        <w:tc>
          <w:tcPr>
            <w:tcW w:w="1013" w:type="dxa"/>
            <w:tcBorders>
              <w:top w:val="single" w:sz="4" w:space="0" w:color="auto"/>
              <w:bottom w:val="single" w:sz="12" w:space="0" w:color="auto"/>
            </w:tcBorders>
            <w:shd w:val="clear" w:color="auto" w:fill="auto"/>
            <w:vAlign w:val="bottom"/>
          </w:tcPr>
          <w:p w:rsidR="0055273D" w:rsidRPr="00A06327" w:rsidRDefault="0055273D" w:rsidP="000058FC">
            <w:pPr>
              <w:pStyle w:val="SingleTxtG"/>
              <w:suppressAutoHyphens w:val="0"/>
              <w:spacing w:before="40" w:after="40" w:line="220" w:lineRule="exact"/>
              <w:ind w:left="0" w:right="113"/>
              <w:jc w:val="right"/>
              <w:rPr>
                <w:i/>
                <w:sz w:val="16"/>
                <w:szCs w:val="16"/>
              </w:rPr>
            </w:pPr>
            <w:r w:rsidRPr="00A06327">
              <w:rPr>
                <w:i/>
                <w:sz w:val="16"/>
                <w:szCs w:val="16"/>
              </w:rPr>
              <w:t>(pupils per teacher)</w:t>
            </w:r>
          </w:p>
        </w:tc>
        <w:tc>
          <w:tcPr>
            <w:tcW w:w="1013" w:type="dxa"/>
            <w:tcBorders>
              <w:top w:val="single" w:sz="4" w:space="0" w:color="auto"/>
              <w:bottom w:val="single" w:sz="12" w:space="0" w:color="auto"/>
            </w:tcBorders>
            <w:shd w:val="clear" w:color="auto" w:fill="auto"/>
            <w:vAlign w:val="bottom"/>
          </w:tcPr>
          <w:p w:rsidR="0055273D" w:rsidRPr="00A06327" w:rsidRDefault="0055273D" w:rsidP="000058FC">
            <w:pPr>
              <w:pStyle w:val="SingleTxtG"/>
              <w:suppressAutoHyphens w:val="0"/>
              <w:spacing w:before="40" w:after="40" w:line="220" w:lineRule="exact"/>
              <w:ind w:left="0" w:right="113"/>
              <w:jc w:val="right"/>
              <w:rPr>
                <w:i/>
                <w:sz w:val="16"/>
                <w:szCs w:val="16"/>
              </w:rPr>
            </w:pPr>
            <w:r w:rsidRPr="00A06327">
              <w:rPr>
                <w:i/>
                <w:sz w:val="16"/>
                <w:szCs w:val="16"/>
              </w:rPr>
              <w:t>(pupils per teacher)</w:t>
            </w:r>
          </w:p>
        </w:tc>
        <w:tc>
          <w:tcPr>
            <w:tcW w:w="1012" w:type="dxa"/>
            <w:tcBorders>
              <w:top w:val="single" w:sz="4" w:space="0" w:color="auto"/>
              <w:bottom w:val="single" w:sz="12" w:space="0" w:color="auto"/>
            </w:tcBorders>
            <w:shd w:val="clear" w:color="auto" w:fill="auto"/>
            <w:vAlign w:val="bottom"/>
          </w:tcPr>
          <w:p w:rsidR="0055273D" w:rsidRPr="00A06327" w:rsidRDefault="0055273D" w:rsidP="000058FC">
            <w:pPr>
              <w:pStyle w:val="SingleTxtG"/>
              <w:suppressAutoHyphens w:val="0"/>
              <w:spacing w:before="40" w:after="40" w:line="220" w:lineRule="exact"/>
              <w:ind w:left="0" w:right="113"/>
              <w:jc w:val="right"/>
              <w:rPr>
                <w:i/>
                <w:sz w:val="16"/>
                <w:szCs w:val="16"/>
              </w:rPr>
            </w:pPr>
            <w:r w:rsidRPr="00A06327">
              <w:rPr>
                <w:i/>
                <w:sz w:val="16"/>
                <w:szCs w:val="16"/>
              </w:rPr>
              <w:t>(pupils per teacher)</w:t>
            </w:r>
          </w:p>
        </w:tc>
        <w:tc>
          <w:tcPr>
            <w:tcW w:w="1013" w:type="dxa"/>
            <w:tcBorders>
              <w:top w:val="single" w:sz="4" w:space="0" w:color="auto"/>
              <w:bottom w:val="single" w:sz="12" w:space="0" w:color="auto"/>
            </w:tcBorders>
            <w:shd w:val="clear" w:color="auto" w:fill="auto"/>
            <w:vAlign w:val="bottom"/>
          </w:tcPr>
          <w:p w:rsidR="0055273D" w:rsidRPr="00A06327" w:rsidRDefault="0055273D" w:rsidP="000058FC">
            <w:pPr>
              <w:pStyle w:val="SingleTxtG"/>
              <w:suppressAutoHyphens w:val="0"/>
              <w:spacing w:before="40" w:after="40" w:line="220" w:lineRule="exact"/>
              <w:ind w:left="0" w:right="113"/>
              <w:jc w:val="right"/>
              <w:rPr>
                <w:i/>
                <w:sz w:val="16"/>
                <w:szCs w:val="16"/>
              </w:rPr>
            </w:pPr>
            <w:r w:rsidRPr="00A06327">
              <w:rPr>
                <w:i/>
                <w:sz w:val="16"/>
                <w:szCs w:val="16"/>
              </w:rPr>
              <w:t>(pupils per teacher)</w:t>
            </w:r>
          </w:p>
        </w:tc>
        <w:tc>
          <w:tcPr>
            <w:tcW w:w="1013" w:type="dxa"/>
            <w:tcBorders>
              <w:top w:val="single" w:sz="4" w:space="0" w:color="auto"/>
              <w:bottom w:val="single" w:sz="12" w:space="0" w:color="auto"/>
            </w:tcBorders>
            <w:shd w:val="clear" w:color="auto" w:fill="auto"/>
            <w:vAlign w:val="bottom"/>
          </w:tcPr>
          <w:p w:rsidR="0055273D" w:rsidRPr="00A06327" w:rsidRDefault="0055273D" w:rsidP="000058FC">
            <w:pPr>
              <w:pStyle w:val="SingleTxtG"/>
              <w:suppressAutoHyphens w:val="0"/>
              <w:spacing w:before="40" w:after="40" w:line="220" w:lineRule="exact"/>
              <w:ind w:left="0" w:right="113"/>
              <w:jc w:val="right"/>
              <w:rPr>
                <w:i/>
                <w:sz w:val="16"/>
                <w:szCs w:val="16"/>
              </w:rPr>
            </w:pPr>
            <w:r w:rsidRPr="00A06327">
              <w:rPr>
                <w:i/>
                <w:sz w:val="16"/>
                <w:szCs w:val="16"/>
              </w:rPr>
              <w:t>(pupils per teacher)</w:t>
            </w:r>
          </w:p>
        </w:tc>
        <w:tc>
          <w:tcPr>
            <w:tcW w:w="1012" w:type="dxa"/>
            <w:tcBorders>
              <w:top w:val="single" w:sz="4" w:space="0" w:color="auto"/>
              <w:bottom w:val="single" w:sz="12" w:space="0" w:color="auto"/>
            </w:tcBorders>
            <w:shd w:val="clear" w:color="auto" w:fill="auto"/>
            <w:vAlign w:val="bottom"/>
          </w:tcPr>
          <w:p w:rsidR="0055273D" w:rsidRPr="00A06327" w:rsidRDefault="0055273D" w:rsidP="000058FC">
            <w:pPr>
              <w:pStyle w:val="SingleTxtG"/>
              <w:suppressAutoHyphens w:val="0"/>
              <w:spacing w:before="40" w:after="40" w:line="220" w:lineRule="exact"/>
              <w:ind w:left="0" w:right="113"/>
              <w:jc w:val="right"/>
              <w:rPr>
                <w:i/>
                <w:sz w:val="16"/>
                <w:szCs w:val="16"/>
              </w:rPr>
            </w:pPr>
            <w:r w:rsidRPr="00A06327">
              <w:rPr>
                <w:i/>
                <w:sz w:val="16"/>
                <w:szCs w:val="16"/>
              </w:rPr>
              <w:t>(pupils per teacher)</w:t>
            </w:r>
          </w:p>
        </w:tc>
        <w:tc>
          <w:tcPr>
            <w:tcW w:w="1013" w:type="dxa"/>
            <w:tcBorders>
              <w:top w:val="single" w:sz="4" w:space="0" w:color="auto"/>
              <w:bottom w:val="single" w:sz="12" w:space="0" w:color="auto"/>
            </w:tcBorders>
            <w:shd w:val="clear" w:color="auto" w:fill="auto"/>
            <w:vAlign w:val="bottom"/>
          </w:tcPr>
          <w:p w:rsidR="0055273D" w:rsidRPr="00A06327" w:rsidRDefault="0055273D" w:rsidP="000058FC">
            <w:pPr>
              <w:pStyle w:val="SingleTxtG"/>
              <w:suppressAutoHyphens w:val="0"/>
              <w:spacing w:before="40" w:after="40" w:line="220" w:lineRule="exact"/>
              <w:ind w:left="0" w:right="113"/>
              <w:jc w:val="right"/>
              <w:rPr>
                <w:i/>
                <w:sz w:val="16"/>
                <w:szCs w:val="16"/>
              </w:rPr>
            </w:pPr>
            <w:r w:rsidRPr="00A06327">
              <w:rPr>
                <w:i/>
                <w:sz w:val="16"/>
                <w:szCs w:val="16"/>
              </w:rPr>
              <w:t>(pupils per teacher)</w:t>
            </w:r>
          </w:p>
        </w:tc>
        <w:tc>
          <w:tcPr>
            <w:tcW w:w="1013" w:type="dxa"/>
            <w:tcBorders>
              <w:top w:val="single" w:sz="4" w:space="0" w:color="auto"/>
              <w:bottom w:val="single" w:sz="12" w:space="0" w:color="auto"/>
            </w:tcBorders>
            <w:shd w:val="clear" w:color="auto" w:fill="auto"/>
            <w:vAlign w:val="bottom"/>
          </w:tcPr>
          <w:p w:rsidR="0055273D" w:rsidRPr="00A06327" w:rsidRDefault="0055273D" w:rsidP="000058FC">
            <w:pPr>
              <w:pStyle w:val="SingleTxtG"/>
              <w:suppressAutoHyphens w:val="0"/>
              <w:spacing w:before="40" w:after="40" w:line="220" w:lineRule="exact"/>
              <w:ind w:left="0" w:right="113"/>
              <w:jc w:val="right"/>
              <w:rPr>
                <w:i/>
                <w:sz w:val="16"/>
                <w:szCs w:val="16"/>
              </w:rPr>
            </w:pPr>
            <w:r w:rsidRPr="00A06327">
              <w:rPr>
                <w:i/>
                <w:sz w:val="16"/>
                <w:szCs w:val="16"/>
              </w:rPr>
              <w:t>(pupils per teacher)</w:t>
            </w:r>
          </w:p>
        </w:tc>
      </w:tr>
      <w:tr w:rsidR="00476E6D" w:rsidRPr="000058FC" w:rsidTr="00DA55DE">
        <w:trPr>
          <w:trHeight w:val="240"/>
        </w:trPr>
        <w:tc>
          <w:tcPr>
            <w:tcW w:w="525" w:type="dxa"/>
            <w:tcBorders>
              <w:top w:val="single" w:sz="12" w:space="0" w:color="auto"/>
            </w:tcBorders>
            <w:shd w:val="clear" w:color="auto" w:fill="auto"/>
          </w:tcPr>
          <w:p w:rsidR="0055273D" w:rsidRPr="000058FC" w:rsidRDefault="0055273D" w:rsidP="000058FC">
            <w:pPr>
              <w:pStyle w:val="SingleTxtG"/>
              <w:suppressAutoHyphens w:val="0"/>
              <w:spacing w:before="40" w:after="40" w:line="220" w:lineRule="exact"/>
              <w:ind w:left="0" w:right="113"/>
              <w:jc w:val="left"/>
              <w:rPr>
                <w:sz w:val="18"/>
              </w:rPr>
            </w:pPr>
            <w:r w:rsidRPr="000058FC">
              <w:rPr>
                <w:sz w:val="18"/>
              </w:rPr>
              <w:t>2014</w:t>
            </w:r>
          </w:p>
        </w:tc>
        <w:tc>
          <w:tcPr>
            <w:tcW w:w="1012" w:type="dxa"/>
            <w:tcBorders>
              <w:top w:val="single" w:sz="12" w:space="0" w:color="auto"/>
            </w:tcBorders>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16.3</w:t>
            </w:r>
          </w:p>
        </w:tc>
        <w:tc>
          <w:tcPr>
            <w:tcW w:w="1013" w:type="dxa"/>
            <w:tcBorders>
              <w:top w:val="single" w:sz="12" w:space="0" w:color="auto"/>
            </w:tcBorders>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12.7</w:t>
            </w:r>
          </w:p>
        </w:tc>
        <w:tc>
          <w:tcPr>
            <w:tcW w:w="1013" w:type="dxa"/>
            <w:tcBorders>
              <w:top w:val="single" w:sz="12" w:space="0" w:color="auto"/>
            </w:tcBorders>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11.4</w:t>
            </w:r>
          </w:p>
        </w:tc>
        <w:tc>
          <w:tcPr>
            <w:tcW w:w="1012" w:type="dxa"/>
            <w:tcBorders>
              <w:top w:val="single" w:sz="12" w:space="0" w:color="auto"/>
            </w:tcBorders>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12.1</w:t>
            </w:r>
          </w:p>
        </w:tc>
        <w:tc>
          <w:tcPr>
            <w:tcW w:w="1013" w:type="dxa"/>
            <w:tcBorders>
              <w:top w:val="single" w:sz="12" w:space="0" w:color="auto"/>
            </w:tcBorders>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16.3</w:t>
            </w:r>
          </w:p>
        </w:tc>
        <w:tc>
          <w:tcPr>
            <w:tcW w:w="1013" w:type="dxa"/>
            <w:tcBorders>
              <w:top w:val="single" w:sz="12" w:space="0" w:color="auto"/>
            </w:tcBorders>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15.0</w:t>
            </w:r>
          </w:p>
        </w:tc>
        <w:tc>
          <w:tcPr>
            <w:tcW w:w="1012" w:type="dxa"/>
            <w:tcBorders>
              <w:top w:val="single" w:sz="12" w:space="0" w:color="auto"/>
            </w:tcBorders>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12.8</w:t>
            </w:r>
          </w:p>
        </w:tc>
        <w:tc>
          <w:tcPr>
            <w:tcW w:w="1013" w:type="dxa"/>
            <w:tcBorders>
              <w:top w:val="single" w:sz="12" w:space="0" w:color="auto"/>
            </w:tcBorders>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12.3</w:t>
            </w:r>
          </w:p>
        </w:tc>
        <w:tc>
          <w:tcPr>
            <w:tcW w:w="1013" w:type="dxa"/>
            <w:tcBorders>
              <w:top w:val="single" w:sz="12" w:space="0" w:color="auto"/>
            </w:tcBorders>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12.3</w:t>
            </w:r>
          </w:p>
        </w:tc>
      </w:tr>
      <w:tr w:rsidR="00476E6D" w:rsidRPr="000058FC" w:rsidTr="000058FC">
        <w:trPr>
          <w:trHeight w:val="240"/>
        </w:trPr>
        <w:tc>
          <w:tcPr>
            <w:tcW w:w="525" w:type="dxa"/>
            <w:shd w:val="clear" w:color="auto" w:fill="auto"/>
          </w:tcPr>
          <w:p w:rsidR="0055273D" w:rsidRPr="000058FC" w:rsidRDefault="0055273D" w:rsidP="000058FC">
            <w:pPr>
              <w:pStyle w:val="SingleTxtG"/>
              <w:suppressAutoHyphens w:val="0"/>
              <w:spacing w:before="40" w:after="40" w:line="220" w:lineRule="exact"/>
              <w:ind w:left="0" w:right="113"/>
              <w:jc w:val="left"/>
              <w:rPr>
                <w:sz w:val="18"/>
              </w:rPr>
            </w:pPr>
            <w:r w:rsidRPr="000058FC">
              <w:rPr>
                <w:sz w:val="18"/>
              </w:rPr>
              <w:t>2013</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16.4</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13.2</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11.4</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12.3</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16.5</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15.0</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13.1</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12.4</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12.4</w:t>
            </w:r>
          </w:p>
        </w:tc>
      </w:tr>
      <w:tr w:rsidR="00476E6D" w:rsidRPr="000058FC" w:rsidTr="000058FC">
        <w:trPr>
          <w:trHeight w:val="240"/>
        </w:trPr>
        <w:tc>
          <w:tcPr>
            <w:tcW w:w="525" w:type="dxa"/>
            <w:shd w:val="clear" w:color="auto" w:fill="auto"/>
          </w:tcPr>
          <w:p w:rsidR="0055273D" w:rsidRPr="000058FC" w:rsidRDefault="0055273D" w:rsidP="000058FC">
            <w:pPr>
              <w:pStyle w:val="SingleTxtG"/>
              <w:suppressAutoHyphens w:val="0"/>
              <w:spacing w:before="40" w:after="40" w:line="220" w:lineRule="exact"/>
              <w:ind w:left="0" w:right="113"/>
              <w:jc w:val="left"/>
              <w:rPr>
                <w:sz w:val="18"/>
              </w:rPr>
            </w:pPr>
            <w:r w:rsidRPr="000058FC">
              <w:rPr>
                <w:sz w:val="18"/>
              </w:rPr>
              <w:t>2012</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16.6</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13.2</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11.6</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12.3</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16.8</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15.3</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13.3</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12.7</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12.6</w:t>
            </w:r>
          </w:p>
        </w:tc>
      </w:tr>
      <w:tr w:rsidR="00476E6D" w:rsidRPr="000058FC" w:rsidTr="000058FC">
        <w:trPr>
          <w:trHeight w:val="240"/>
        </w:trPr>
        <w:tc>
          <w:tcPr>
            <w:tcW w:w="525" w:type="dxa"/>
            <w:shd w:val="clear" w:color="auto" w:fill="auto"/>
          </w:tcPr>
          <w:p w:rsidR="0055273D" w:rsidRPr="000058FC" w:rsidRDefault="0055273D" w:rsidP="000058FC">
            <w:pPr>
              <w:pStyle w:val="SingleTxtG"/>
              <w:suppressAutoHyphens w:val="0"/>
              <w:spacing w:before="40" w:after="40" w:line="220" w:lineRule="exact"/>
              <w:ind w:left="0" w:right="113"/>
              <w:jc w:val="left"/>
              <w:rPr>
                <w:sz w:val="18"/>
              </w:rPr>
            </w:pPr>
            <w:r w:rsidRPr="000058FC">
              <w:rPr>
                <w:sz w:val="18"/>
              </w:rPr>
              <w:t>2011</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17.0</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13.2</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11.8</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12.2</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17.3</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15.7</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13.6</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12.9</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13.0</w:t>
            </w:r>
          </w:p>
        </w:tc>
      </w:tr>
      <w:tr w:rsidR="00476E6D" w:rsidRPr="000058FC" w:rsidTr="000058FC">
        <w:trPr>
          <w:trHeight w:val="240"/>
        </w:trPr>
        <w:tc>
          <w:tcPr>
            <w:tcW w:w="525" w:type="dxa"/>
            <w:shd w:val="clear" w:color="auto" w:fill="auto"/>
          </w:tcPr>
          <w:p w:rsidR="0055273D" w:rsidRPr="000058FC" w:rsidRDefault="0055273D" w:rsidP="000058FC">
            <w:pPr>
              <w:pStyle w:val="SingleTxtG"/>
              <w:suppressAutoHyphens w:val="0"/>
              <w:spacing w:before="40" w:after="40" w:line="220" w:lineRule="exact"/>
              <w:ind w:left="0" w:right="113"/>
              <w:jc w:val="left"/>
              <w:rPr>
                <w:sz w:val="18"/>
              </w:rPr>
            </w:pPr>
            <w:r w:rsidRPr="000058FC">
              <w:rPr>
                <w:sz w:val="18"/>
              </w:rPr>
              <w:t>2010</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17.4</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13.9</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12.1</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11.8</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17.6</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16.2</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13.9</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13.3</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13.2</w:t>
            </w:r>
          </w:p>
        </w:tc>
      </w:tr>
      <w:tr w:rsidR="00476E6D" w:rsidRPr="000058FC" w:rsidTr="000058FC">
        <w:trPr>
          <w:trHeight w:val="240"/>
        </w:trPr>
        <w:tc>
          <w:tcPr>
            <w:tcW w:w="525" w:type="dxa"/>
            <w:shd w:val="clear" w:color="auto" w:fill="auto"/>
          </w:tcPr>
          <w:p w:rsidR="0055273D" w:rsidRPr="000058FC" w:rsidDel="00DE3C1C" w:rsidRDefault="0055273D" w:rsidP="000058FC">
            <w:pPr>
              <w:pStyle w:val="SingleTxtG"/>
              <w:suppressAutoHyphens w:val="0"/>
              <w:spacing w:before="40" w:after="40" w:line="220" w:lineRule="exact"/>
              <w:ind w:left="0" w:right="113"/>
              <w:jc w:val="left"/>
              <w:rPr>
                <w:sz w:val="18"/>
              </w:rPr>
            </w:pPr>
            <w:r w:rsidRPr="000058FC">
              <w:rPr>
                <w:sz w:val="18"/>
              </w:rPr>
              <w:t>2009</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17.8</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14.1</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12.4</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11.7</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18.0</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16.7</w:t>
            </w:r>
          </w:p>
        </w:tc>
        <w:tc>
          <w:tcPr>
            <w:tcW w:w="1012"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14.2</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13.4</w:t>
            </w:r>
          </w:p>
        </w:tc>
        <w:tc>
          <w:tcPr>
            <w:tcW w:w="1013" w:type="dxa"/>
            <w:shd w:val="clear" w:color="auto" w:fill="auto"/>
            <w:vAlign w:val="bottom"/>
          </w:tcPr>
          <w:p w:rsidR="0055273D" w:rsidRPr="000058FC" w:rsidRDefault="0055273D" w:rsidP="000058FC">
            <w:pPr>
              <w:pStyle w:val="SingleTxtG"/>
              <w:suppressAutoHyphens w:val="0"/>
              <w:spacing w:before="40" w:after="40" w:line="220" w:lineRule="exact"/>
              <w:ind w:left="0" w:right="113"/>
              <w:jc w:val="right"/>
              <w:rPr>
                <w:sz w:val="18"/>
              </w:rPr>
            </w:pPr>
            <w:r w:rsidRPr="000058FC">
              <w:rPr>
                <w:sz w:val="18"/>
              </w:rPr>
              <w:t>13.4</w:t>
            </w:r>
          </w:p>
        </w:tc>
      </w:tr>
    </w:tbl>
    <w:p w:rsidR="0055273D" w:rsidRPr="00AB3EDC" w:rsidRDefault="0055273D" w:rsidP="00F40EA0">
      <w:pPr>
        <w:pStyle w:val="SingleTxtG"/>
        <w:spacing w:before="240"/>
      </w:pPr>
      <w:r w:rsidRPr="00AB3EDC">
        <w:t>35.</w:t>
      </w:r>
      <w:r w:rsidRPr="00AB3EDC">
        <w:tab/>
        <w:t>The class size in the general school sector was an average of 20.7 pupils per class in the same year under report (2014) in primary schools, and 19.6 pupils per class in secondary general schools. The average class size is somewhat larger in intermediate schools and grammar schools (lower secondary), at 25.6 and 26.0 pupils, respectively, per class. The comparative data of the previous years are listed in the table below:</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79"/>
        <w:gridCol w:w="973"/>
        <w:gridCol w:w="1151"/>
        <w:gridCol w:w="931"/>
        <w:gridCol w:w="1055"/>
        <w:gridCol w:w="1130"/>
        <w:gridCol w:w="1176"/>
        <w:gridCol w:w="1310"/>
      </w:tblGrid>
      <w:tr w:rsidR="00075280" w:rsidRPr="00785A8C" w:rsidTr="004E4585">
        <w:trPr>
          <w:trHeight w:val="240"/>
          <w:tblHeader/>
        </w:trPr>
        <w:tc>
          <w:tcPr>
            <w:tcW w:w="676" w:type="dxa"/>
            <w:tcBorders>
              <w:top w:val="single" w:sz="4" w:space="0" w:color="auto"/>
              <w:bottom w:val="nil"/>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left"/>
              <w:rPr>
                <w:i/>
                <w:sz w:val="16"/>
              </w:rPr>
            </w:pPr>
          </w:p>
        </w:tc>
        <w:tc>
          <w:tcPr>
            <w:tcW w:w="843" w:type="dxa"/>
            <w:tcBorders>
              <w:top w:val="single" w:sz="4" w:space="0" w:color="auto"/>
              <w:bottom w:val="single" w:sz="4"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Primary schools</w:t>
            </w:r>
          </w:p>
        </w:tc>
        <w:tc>
          <w:tcPr>
            <w:tcW w:w="997" w:type="dxa"/>
            <w:tcBorders>
              <w:top w:val="single" w:sz="4" w:space="0" w:color="auto"/>
              <w:bottom w:val="single" w:sz="4"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Secondary general schools</w:t>
            </w:r>
          </w:p>
        </w:tc>
        <w:tc>
          <w:tcPr>
            <w:tcW w:w="807" w:type="dxa"/>
            <w:tcBorders>
              <w:top w:val="single" w:sz="4" w:space="0" w:color="auto"/>
              <w:bottom w:val="single" w:sz="4"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Types of school with several streams</w:t>
            </w:r>
          </w:p>
        </w:tc>
        <w:tc>
          <w:tcPr>
            <w:tcW w:w="914" w:type="dxa"/>
            <w:tcBorders>
              <w:top w:val="single" w:sz="4" w:space="0" w:color="auto"/>
              <w:bottom w:val="single" w:sz="4" w:space="0" w:color="auto"/>
            </w:tcBorders>
            <w:shd w:val="clear" w:color="auto" w:fill="auto"/>
            <w:vAlign w:val="bottom"/>
          </w:tcPr>
          <w:p w:rsidR="0055273D" w:rsidRPr="00785A8C" w:rsidRDefault="000512E9" w:rsidP="00785A8C">
            <w:pPr>
              <w:pStyle w:val="SingleTxtG"/>
              <w:suppressAutoHyphens w:val="0"/>
              <w:spacing w:before="80" w:after="80" w:line="200" w:lineRule="exact"/>
              <w:ind w:left="0" w:right="113"/>
              <w:jc w:val="right"/>
              <w:rPr>
                <w:i/>
                <w:sz w:val="16"/>
              </w:rPr>
            </w:pPr>
            <w:r>
              <w:rPr>
                <w:i/>
                <w:sz w:val="16"/>
              </w:rPr>
              <w:t>Inter</w:t>
            </w:r>
            <w:r w:rsidR="0055273D" w:rsidRPr="00785A8C">
              <w:rPr>
                <w:i/>
                <w:sz w:val="16"/>
              </w:rPr>
              <w:t>mediate schools</w:t>
            </w:r>
          </w:p>
        </w:tc>
        <w:tc>
          <w:tcPr>
            <w:tcW w:w="979" w:type="dxa"/>
            <w:tcBorders>
              <w:top w:val="single" w:sz="4" w:space="0" w:color="auto"/>
              <w:bottom w:val="single" w:sz="4"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 xml:space="preserve">Grammar schools (lower secondary) </w:t>
            </w:r>
          </w:p>
        </w:tc>
        <w:tc>
          <w:tcPr>
            <w:tcW w:w="1019" w:type="dxa"/>
            <w:tcBorders>
              <w:top w:val="single" w:sz="4" w:space="0" w:color="auto"/>
              <w:bottom w:val="single" w:sz="4"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Grammar schools (upper secondary)</w:t>
            </w:r>
            <w:r w:rsidRPr="00785A8C">
              <w:rPr>
                <w:rStyle w:val="FootnoteReference"/>
                <w:iCs/>
                <w:sz w:val="16"/>
              </w:rPr>
              <w:footnoteReference w:id="13"/>
            </w:r>
          </w:p>
        </w:tc>
        <w:tc>
          <w:tcPr>
            <w:tcW w:w="1135" w:type="dxa"/>
            <w:tcBorders>
              <w:top w:val="single" w:sz="4" w:space="0" w:color="auto"/>
              <w:bottom w:val="single" w:sz="4"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Integrated comprehensives (lower secondary)</w:t>
            </w:r>
          </w:p>
        </w:tc>
      </w:tr>
      <w:tr w:rsidR="0055273D" w:rsidRPr="00785A8C" w:rsidTr="004E4585">
        <w:trPr>
          <w:trHeight w:val="240"/>
        </w:trPr>
        <w:tc>
          <w:tcPr>
            <w:tcW w:w="676" w:type="dxa"/>
            <w:tcBorders>
              <w:top w:val="nil"/>
              <w:bottom w:val="single" w:sz="12" w:space="0" w:color="auto"/>
            </w:tcBorders>
            <w:shd w:val="clear" w:color="auto" w:fill="auto"/>
            <w:vAlign w:val="bottom"/>
          </w:tcPr>
          <w:p w:rsidR="0055273D" w:rsidRPr="00785A8C" w:rsidRDefault="00785A8C" w:rsidP="00A678D4">
            <w:pPr>
              <w:pStyle w:val="SingleTxtG"/>
              <w:suppressAutoHyphens w:val="0"/>
              <w:spacing w:before="80" w:after="80" w:line="200" w:lineRule="exact"/>
              <w:ind w:left="0" w:right="113"/>
              <w:jc w:val="left"/>
              <w:rPr>
                <w:i/>
                <w:sz w:val="16"/>
              </w:rPr>
            </w:pPr>
            <w:r w:rsidRPr="00785A8C">
              <w:rPr>
                <w:i/>
                <w:sz w:val="16"/>
              </w:rPr>
              <w:t>Year</w:t>
            </w:r>
          </w:p>
        </w:tc>
        <w:tc>
          <w:tcPr>
            <w:tcW w:w="843" w:type="dxa"/>
            <w:tcBorders>
              <w:top w:val="single" w:sz="4" w:space="0" w:color="auto"/>
              <w:bottom w:val="single" w:sz="12"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(pupils per teacher)</w:t>
            </w:r>
          </w:p>
        </w:tc>
        <w:tc>
          <w:tcPr>
            <w:tcW w:w="997" w:type="dxa"/>
            <w:tcBorders>
              <w:top w:val="single" w:sz="4" w:space="0" w:color="auto"/>
              <w:bottom w:val="single" w:sz="12"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(pupils per teacher)</w:t>
            </w:r>
          </w:p>
        </w:tc>
        <w:tc>
          <w:tcPr>
            <w:tcW w:w="807" w:type="dxa"/>
            <w:tcBorders>
              <w:top w:val="single" w:sz="4" w:space="0" w:color="auto"/>
              <w:bottom w:val="single" w:sz="12"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(pupils per teacher)</w:t>
            </w:r>
          </w:p>
        </w:tc>
        <w:tc>
          <w:tcPr>
            <w:tcW w:w="914" w:type="dxa"/>
            <w:tcBorders>
              <w:top w:val="single" w:sz="4" w:space="0" w:color="auto"/>
              <w:bottom w:val="single" w:sz="12"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(pupils per teacher)</w:t>
            </w:r>
          </w:p>
        </w:tc>
        <w:tc>
          <w:tcPr>
            <w:tcW w:w="979" w:type="dxa"/>
            <w:tcBorders>
              <w:top w:val="single" w:sz="4" w:space="0" w:color="auto"/>
              <w:bottom w:val="single" w:sz="12"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(pupils per teacher)</w:t>
            </w:r>
          </w:p>
        </w:tc>
        <w:tc>
          <w:tcPr>
            <w:tcW w:w="1019" w:type="dxa"/>
            <w:tcBorders>
              <w:top w:val="single" w:sz="4" w:space="0" w:color="auto"/>
              <w:bottom w:val="single" w:sz="12"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(pupils per teacher)</w:t>
            </w:r>
          </w:p>
        </w:tc>
        <w:tc>
          <w:tcPr>
            <w:tcW w:w="1135" w:type="dxa"/>
            <w:tcBorders>
              <w:top w:val="single" w:sz="4" w:space="0" w:color="auto"/>
              <w:bottom w:val="single" w:sz="12" w:space="0" w:color="auto"/>
            </w:tcBorders>
            <w:shd w:val="clear" w:color="auto" w:fill="auto"/>
            <w:vAlign w:val="bottom"/>
          </w:tcPr>
          <w:p w:rsidR="0055273D" w:rsidRPr="00785A8C" w:rsidRDefault="0055273D" w:rsidP="00785A8C">
            <w:pPr>
              <w:pStyle w:val="SingleTxtG"/>
              <w:suppressAutoHyphens w:val="0"/>
              <w:spacing w:before="80" w:after="80" w:line="200" w:lineRule="exact"/>
              <w:ind w:left="0" w:right="113"/>
              <w:jc w:val="right"/>
              <w:rPr>
                <w:i/>
                <w:sz w:val="16"/>
              </w:rPr>
            </w:pPr>
            <w:r w:rsidRPr="00785A8C">
              <w:rPr>
                <w:i/>
                <w:sz w:val="16"/>
              </w:rPr>
              <w:t>(pupils per teacher)</w:t>
            </w:r>
          </w:p>
        </w:tc>
      </w:tr>
      <w:tr w:rsidR="0055273D" w:rsidRPr="00785A8C" w:rsidTr="00785A8C">
        <w:trPr>
          <w:trHeight w:val="240"/>
        </w:trPr>
        <w:tc>
          <w:tcPr>
            <w:tcW w:w="676" w:type="dxa"/>
            <w:tcBorders>
              <w:top w:val="single" w:sz="12" w:space="0" w:color="auto"/>
            </w:tcBorders>
            <w:shd w:val="clear" w:color="auto" w:fill="auto"/>
          </w:tcPr>
          <w:p w:rsidR="0055273D" w:rsidRPr="00785A8C" w:rsidRDefault="0055273D" w:rsidP="00785A8C">
            <w:pPr>
              <w:pStyle w:val="SingleTxtG"/>
              <w:suppressAutoHyphens w:val="0"/>
              <w:spacing w:before="40" w:after="40" w:line="220" w:lineRule="exact"/>
              <w:ind w:left="0" w:right="113"/>
              <w:jc w:val="left"/>
              <w:rPr>
                <w:sz w:val="18"/>
              </w:rPr>
            </w:pPr>
            <w:r w:rsidRPr="00785A8C">
              <w:rPr>
                <w:sz w:val="18"/>
              </w:rPr>
              <w:t>2014</w:t>
            </w:r>
          </w:p>
        </w:tc>
        <w:tc>
          <w:tcPr>
            <w:tcW w:w="843" w:type="dxa"/>
            <w:tcBorders>
              <w:top w:val="single" w:sz="12" w:space="0" w:color="auto"/>
            </w:tcBorders>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20.7</w:t>
            </w:r>
          </w:p>
        </w:tc>
        <w:tc>
          <w:tcPr>
            <w:tcW w:w="997" w:type="dxa"/>
            <w:tcBorders>
              <w:top w:val="single" w:sz="12" w:space="0" w:color="auto"/>
            </w:tcBorders>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19.6</w:t>
            </w:r>
          </w:p>
        </w:tc>
        <w:tc>
          <w:tcPr>
            <w:tcW w:w="807" w:type="dxa"/>
            <w:tcBorders>
              <w:top w:val="single" w:sz="12" w:space="0" w:color="auto"/>
            </w:tcBorders>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21.8</w:t>
            </w:r>
          </w:p>
        </w:tc>
        <w:tc>
          <w:tcPr>
            <w:tcW w:w="914" w:type="dxa"/>
            <w:tcBorders>
              <w:top w:val="single" w:sz="12" w:space="0" w:color="auto"/>
            </w:tcBorders>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25.6</w:t>
            </w:r>
          </w:p>
        </w:tc>
        <w:tc>
          <w:tcPr>
            <w:tcW w:w="979" w:type="dxa"/>
            <w:tcBorders>
              <w:top w:val="single" w:sz="12" w:space="0" w:color="auto"/>
            </w:tcBorders>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26.0</w:t>
            </w:r>
          </w:p>
        </w:tc>
        <w:tc>
          <w:tcPr>
            <w:tcW w:w="1019" w:type="dxa"/>
            <w:tcBorders>
              <w:top w:val="single" w:sz="12" w:space="0" w:color="auto"/>
            </w:tcBorders>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w:t>
            </w:r>
          </w:p>
        </w:tc>
        <w:tc>
          <w:tcPr>
            <w:tcW w:w="1135" w:type="dxa"/>
            <w:tcBorders>
              <w:top w:val="single" w:sz="12" w:space="0" w:color="auto"/>
            </w:tcBorders>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24.8</w:t>
            </w:r>
          </w:p>
        </w:tc>
      </w:tr>
      <w:tr w:rsidR="0055273D" w:rsidRPr="00785A8C" w:rsidTr="00785A8C">
        <w:trPr>
          <w:trHeight w:val="240"/>
        </w:trPr>
        <w:tc>
          <w:tcPr>
            <w:tcW w:w="676" w:type="dxa"/>
            <w:shd w:val="clear" w:color="auto" w:fill="auto"/>
          </w:tcPr>
          <w:p w:rsidR="0055273D" w:rsidRPr="00785A8C" w:rsidRDefault="0055273D" w:rsidP="00785A8C">
            <w:pPr>
              <w:pStyle w:val="SingleTxtG"/>
              <w:suppressAutoHyphens w:val="0"/>
              <w:spacing w:before="40" w:after="40" w:line="220" w:lineRule="exact"/>
              <w:ind w:left="0" w:right="113"/>
              <w:jc w:val="left"/>
              <w:rPr>
                <w:sz w:val="18"/>
              </w:rPr>
            </w:pPr>
            <w:r w:rsidRPr="00785A8C">
              <w:rPr>
                <w:sz w:val="18"/>
              </w:rPr>
              <w:t>2013</w:t>
            </w:r>
          </w:p>
        </w:tc>
        <w:tc>
          <w:tcPr>
            <w:tcW w:w="843"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20.7</w:t>
            </w:r>
          </w:p>
        </w:tc>
        <w:tc>
          <w:tcPr>
            <w:tcW w:w="997"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19.7</w:t>
            </w:r>
          </w:p>
        </w:tc>
        <w:tc>
          <w:tcPr>
            <w:tcW w:w="807"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21.5</w:t>
            </w:r>
          </w:p>
        </w:tc>
        <w:tc>
          <w:tcPr>
            <w:tcW w:w="914"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25.8</w:t>
            </w:r>
          </w:p>
        </w:tc>
        <w:tc>
          <w:tcPr>
            <w:tcW w:w="979"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26.1</w:t>
            </w:r>
          </w:p>
        </w:tc>
        <w:tc>
          <w:tcPr>
            <w:tcW w:w="1019"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w:t>
            </w:r>
          </w:p>
        </w:tc>
        <w:tc>
          <w:tcPr>
            <w:tcW w:w="1135"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25.0</w:t>
            </w:r>
          </w:p>
        </w:tc>
      </w:tr>
      <w:tr w:rsidR="0055273D" w:rsidRPr="00785A8C" w:rsidTr="00785A8C">
        <w:trPr>
          <w:trHeight w:val="240"/>
        </w:trPr>
        <w:tc>
          <w:tcPr>
            <w:tcW w:w="676" w:type="dxa"/>
            <w:shd w:val="clear" w:color="auto" w:fill="auto"/>
          </w:tcPr>
          <w:p w:rsidR="0055273D" w:rsidRPr="00785A8C" w:rsidRDefault="0055273D" w:rsidP="00785A8C">
            <w:pPr>
              <w:pStyle w:val="SingleTxtG"/>
              <w:suppressAutoHyphens w:val="0"/>
              <w:spacing w:before="40" w:after="40" w:line="220" w:lineRule="exact"/>
              <w:ind w:left="0" w:right="113"/>
              <w:jc w:val="left"/>
              <w:rPr>
                <w:sz w:val="18"/>
              </w:rPr>
            </w:pPr>
            <w:r w:rsidRPr="00785A8C">
              <w:rPr>
                <w:sz w:val="18"/>
              </w:rPr>
              <w:t>2012</w:t>
            </w:r>
          </w:p>
        </w:tc>
        <w:tc>
          <w:tcPr>
            <w:tcW w:w="843"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20.8</w:t>
            </w:r>
          </w:p>
        </w:tc>
        <w:tc>
          <w:tcPr>
            <w:tcW w:w="997"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19.8</w:t>
            </w:r>
          </w:p>
        </w:tc>
        <w:tc>
          <w:tcPr>
            <w:tcW w:w="807"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21.4</w:t>
            </w:r>
          </w:p>
        </w:tc>
        <w:tc>
          <w:tcPr>
            <w:tcW w:w="914"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26.0</w:t>
            </w:r>
          </w:p>
        </w:tc>
        <w:tc>
          <w:tcPr>
            <w:tcW w:w="979"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26.5</w:t>
            </w:r>
          </w:p>
        </w:tc>
        <w:tc>
          <w:tcPr>
            <w:tcW w:w="1019"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w:t>
            </w:r>
          </w:p>
        </w:tc>
        <w:tc>
          <w:tcPr>
            <w:tcW w:w="1135"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25.3</w:t>
            </w:r>
          </w:p>
        </w:tc>
      </w:tr>
      <w:tr w:rsidR="0055273D" w:rsidRPr="00785A8C" w:rsidTr="00785A8C">
        <w:trPr>
          <w:trHeight w:val="240"/>
        </w:trPr>
        <w:tc>
          <w:tcPr>
            <w:tcW w:w="676" w:type="dxa"/>
            <w:shd w:val="clear" w:color="auto" w:fill="auto"/>
          </w:tcPr>
          <w:p w:rsidR="0055273D" w:rsidRPr="00785A8C" w:rsidRDefault="0055273D" w:rsidP="00785A8C">
            <w:pPr>
              <w:pStyle w:val="SingleTxtG"/>
              <w:suppressAutoHyphens w:val="0"/>
              <w:spacing w:before="40" w:after="40" w:line="220" w:lineRule="exact"/>
              <w:ind w:left="0" w:right="113"/>
              <w:jc w:val="left"/>
              <w:rPr>
                <w:sz w:val="18"/>
              </w:rPr>
            </w:pPr>
            <w:r w:rsidRPr="00785A8C">
              <w:rPr>
                <w:sz w:val="18"/>
              </w:rPr>
              <w:t>2011</w:t>
            </w:r>
          </w:p>
        </w:tc>
        <w:tc>
          <w:tcPr>
            <w:tcW w:w="843"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21.0</w:t>
            </w:r>
          </w:p>
        </w:tc>
        <w:tc>
          <w:tcPr>
            <w:tcW w:w="997"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19.8</w:t>
            </w:r>
          </w:p>
        </w:tc>
        <w:tc>
          <w:tcPr>
            <w:tcW w:w="807"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21.2</w:t>
            </w:r>
          </w:p>
        </w:tc>
        <w:tc>
          <w:tcPr>
            <w:tcW w:w="914"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26.1</w:t>
            </w:r>
          </w:p>
        </w:tc>
        <w:tc>
          <w:tcPr>
            <w:tcW w:w="979"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26.7</w:t>
            </w:r>
          </w:p>
        </w:tc>
        <w:tc>
          <w:tcPr>
            <w:tcW w:w="1019"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w:t>
            </w:r>
          </w:p>
        </w:tc>
        <w:tc>
          <w:tcPr>
            <w:tcW w:w="1135"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25.5</w:t>
            </w:r>
          </w:p>
        </w:tc>
      </w:tr>
      <w:tr w:rsidR="0055273D" w:rsidRPr="00785A8C" w:rsidTr="00785A8C">
        <w:trPr>
          <w:trHeight w:val="240"/>
        </w:trPr>
        <w:tc>
          <w:tcPr>
            <w:tcW w:w="676" w:type="dxa"/>
            <w:shd w:val="clear" w:color="auto" w:fill="auto"/>
          </w:tcPr>
          <w:p w:rsidR="0055273D" w:rsidRPr="00785A8C" w:rsidRDefault="0055273D" w:rsidP="00785A8C">
            <w:pPr>
              <w:pStyle w:val="SingleTxtG"/>
              <w:suppressAutoHyphens w:val="0"/>
              <w:spacing w:before="40" w:after="40" w:line="220" w:lineRule="exact"/>
              <w:ind w:left="0" w:right="113"/>
              <w:jc w:val="left"/>
              <w:rPr>
                <w:sz w:val="18"/>
              </w:rPr>
            </w:pPr>
            <w:r w:rsidRPr="00785A8C">
              <w:rPr>
                <w:sz w:val="18"/>
              </w:rPr>
              <w:t>2010</w:t>
            </w:r>
          </w:p>
        </w:tc>
        <w:tc>
          <w:tcPr>
            <w:tcW w:w="843"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21.2</w:t>
            </w:r>
          </w:p>
        </w:tc>
        <w:tc>
          <w:tcPr>
            <w:tcW w:w="997"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19.9</w:t>
            </w:r>
          </w:p>
        </w:tc>
        <w:tc>
          <w:tcPr>
            <w:tcW w:w="807"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20.9</w:t>
            </w:r>
          </w:p>
        </w:tc>
        <w:tc>
          <w:tcPr>
            <w:tcW w:w="914"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26.4</w:t>
            </w:r>
          </w:p>
        </w:tc>
        <w:tc>
          <w:tcPr>
            <w:tcW w:w="979"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26.9</w:t>
            </w:r>
          </w:p>
        </w:tc>
        <w:tc>
          <w:tcPr>
            <w:tcW w:w="1019"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w:t>
            </w:r>
          </w:p>
        </w:tc>
        <w:tc>
          <w:tcPr>
            <w:tcW w:w="1135"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25.8</w:t>
            </w:r>
          </w:p>
        </w:tc>
      </w:tr>
      <w:tr w:rsidR="0055273D" w:rsidRPr="00785A8C" w:rsidTr="00785A8C">
        <w:trPr>
          <w:trHeight w:val="240"/>
        </w:trPr>
        <w:tc>
          <w:tcPr>
            <w:tcW w:w="676" w:type="dxa"/>
            <w:shd w:val="clear" w:color="auto" w:fill="auto"/>
          </w:tcPr>
          <w:p w:rsidR="0055273D" w:rsidRPr="00785A8C" w:rsidRDefault="0055273D" w:rsidP="00785A8C">
            <w:pPr>
              <w:pStyle w:val="SingleTxtG"/>
              <w:suppressAutoHyphens w:val="0"/>
              <w:spacing w:before="40" w:after="40" w:line="220" w:lineRule="exact"/>
              <w:ind w:left="0" w:right="113"/>
              <w:jc w:val="left"/>
              <w:rPr>
                <w:sz w:val="18"/>
              </w:rPr>
            </w:pPr>
            <w:r w:rsidRPr="00785A8C">
              <w:rPr>
                <w:sz w:val="18"/>
              </w:rPr>
              <w:t>2009</w:t>
            </w:r>
          </w:p>
        </w:tc>
        <w:tc>
          <w:tcPr>
            <w:tcW w:w="843"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21.5</w:t>
            </w:r>
          </w:p>
        </w:tc>
        <w:tc>
          <w:tcPr>
            <w:tcW w:w="997"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20.0</w:t>
            </w:r>
          </w:p>
        </w:tc>
        <w:tc>
          <w:tcPr>
            <w:tcW w:w="807"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20.7</w:t>
            </w:r>
          </w:p>
        </w:tc>
        <w:tc>
          <w:tcPr>
            <w:tcW w:w="914"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26.6</w:t>
            </w:r>
          </w:p>
        </w:tc>
        <w:tc>
          <w:tcPr>
            <w:tcW w:w="979"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27.1</w:t>
            </w:r>
          </w:p>
        </w:tc>
        <w:tc>
          <w:tcPr>
            <w:tcW w:w="1019"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w:t>
            </w:r>
          </w:p>
        </w:tc>
        <w:tc>
          <w:tcPr>
            <w:tcW w:w="1135" w:type="dxa"/>
            <w:shd w:val="clear" w:color="auto" w:fill="auto"/>
            <w:vAlign w:val="bottom"/>
          </w:tcPr>
          <w:p w:rsidR="0055273D" w:rsidRPr="00785A8C" w:rsidRDefault="0055273D" w:rsidP="00785A8C">
            <w:pPr>
              <w:pStyle w:val="SingleTxtG"/>
              <w:suppressAutoHyphens w:val="0"/>
              <w:spacing w:before="40" w:after="40" w:line="220" w:lineRule="exact"/>
              <w:ind w:left="0" w:right="113"/>
              <w:jc w:val="right"/>
              <w:rPr>
                <w:sz w:val="18"/>
              </w:rPr>
            </w:pPr>
            <w:r w:rsidRPr="00785A8C">
              <w:rPr>
                <w:sz w:val="18"/>
              </w:rPr>
              <w:t>26.1</w:t>
            </w:r>
          </w:p>
        </w:tc>
      </w:tr>
    </w:tbl>
    <w:p w:rsidR="0055273D" w:rsidRPr="00AB3EDC" w:rsidRDefault="0055273D" w:rsidP="00A678D4">
      <w:pPr>
        <w:pStyle w:val="H4G"/>
      </w:pPr>
      <w:r w:rsidRPr="00AB3EDC">
        <w:tab/>
      </w:r>
      <w:bookmarkStart w:id="43" w:name="_Toc469048170"/>
      <w:bookmarkStart w:id="44" w:name="_Toc469048450"/>
      <w:r w:rsidR="00A678D4">
        <w:t>(</w:t>
      </w:r>
      <w:r w:rsidRPr="00AB3EDC">
        <w:t>g</w:t>
      </w:r>
      <w:r w:rsidR="00A678D4">
        <w:t>)</w:t>
      </w:r>
      <w:r w:rsidRPr="00AB3EDC">
        <w:tab/>
        <w:t>Literacy rate</w:t>
      </w:r>
      <w:bookmarkEnd w:id="43"/>
      <w:bookmarkEnd w:id="44"/>
    </w:p>
    <w:p w:rsidR="0055273D" w:rsidRPr="00AB3EDC" w:rsidRDefault="0055273D" w:rsidP="002962C5">
      <w:pPr>
        <w:pStyle w:val="SingleTxtG"/>
      </w:pPr>
      <w:r w:rsidRPr="00AB3EDC">
        <w:t>36.</w:t>
      </w:r>
      <w:r w:rsidRPr="00AB3EDC">
        <w:tab/>
        <w:t xml:space="preserve">As to the German population, the manifestation almost exclusively occurring in the Federal Republic of Germany is that of what is known as secondary illiteracy. This indicates that, despite having attended school, the person concerned does not have sufficient reading and writing abilities in order to participate in society without restrictions. Precise data on the illiteracy rate in the Federal Republic of Germany are available since the Level-One study was published by the University of Hamburg. According to this study, approximately 7.5 million people between the ages of 18 and 64 are affected, at varying levels, by functional illiteracy (0.3 million at Alpha Level 1: </w:t>
      </w:r>
      <w:r w:rsidR="00C62E85">
        <w:t>“</w:t>
      </w:r>
      <w:r w:rsidRPr="00AB3EDC">
        <w:t>parsing/writing words letter by letter,</w:t>
      </w:r>
      <w:r w:rsidR="00C62E85">
        <w:t>”</w:t>
      </w:r>
      <w:r w:rsidRPr="00AB3EDC">
        <w:t xml:space="preserve"> 2 million at Alpha Level 2: </w:t>
      </w:r>
      <w:r w:rsidR="00C62E85">
        <w:t>“</w:t>
      </w:r>
      <w:r w:rsidRPr="00AB3EDC">
        <w:t>reading/writing one word at a time</w:t>
      </w:r>
      <w:r w:rsidR="00C62E85">
        <w:t>”</w:t>
      </w:r>
      <w:r w:rsidRPr="00AB3EDC">
        <w:t xml:space="preserve"> and 5.2 million at Alpha Level 3: </w:t>
      </w:r>
      <w:r w:rsidR="00C62E85">
        <w:t>“</w:t>
      </w:r>
      <w:r w:rsidRPr="00AB3EDC">
        <w:t>reading/writing single sentences</w:t>
      </w:r>
      <w:r w:rsidR="00C62E85">
        <w:t>”</w:t>
      </w:r>
      <w:r w:rsidRPr="00AB3EDC">
        <w:t xml:space="preserve">). Borrowing from the United Nations Literacy Decade, the Federal Government initiated a National Strategy for Literacy and Adult Basic Skills 2012-2016 together with the Standing Conference of the Ministers of Education and Cultural Affairs of the </w:t>
      </w:r>
      <w:proofErr w:type="spellStart"/>
      <w:r w:rsidR="00C62E85" w:rsidRPr="00C62E85">
        <w:rPr>
          <w:i/>
          <w:iCs/>
        </w:rPr>
        <w:t>Länder</w:t>
      </w:r>
      <w:proofErr w:type="spellEnd"/>
      <w:r w:rsidRPr="00AB3EDC">
        <w:t xml:space="preserve"> in the Federal Republic of Germany (KMK) and focused its advancement efforts on literacy and basic skills programmes targeted at the work place. On 8 September 2015, the Federal Ministry of Education and Research (BMBF) and the Standing Conference (KMK) launched a Literacy Decade, for which the Federal Ministry of Education and Research is making available a total of up to EUR 180 million for literacy projects. </w:t>
      </w:r>
    </w:p>
    <w:p w:rsidR="0055273D" w:rsidRPr="00AB3EDC" w:rsidRDefault="0055273D" w:rsidP="004D55E7">
      <w:pPr>
        <w:pStyle w:val="H4G"/>
      </w:pPr>
      <w:r w:rsidRPr="00AB3EDC">
        <w:tab/>
      </w:r>
      <w:bookmarkStart w:id="45" w:name="_Toc469048171"/>
      <w:bookmarkStart w:id="46" w:name="_Toc469048451"/>
      <w:r w:rsidR="004D55E7">
        <w:t>(</w:t>
      </w:r>
      <w:r w:rsidRPr="00AB3EDC">
        <w:t>h</w:t>
      </w:r>
      <w:r w:rsidR="004D55E7">
        <w:t>)</w:t>
      </w:r>
      <w:r w:rsidRPr="00AB3EDC">
        <w:t xml:space="preserve"> </w:t>
      </w:r>
      <w:r w:rsidRPr="00AB3EDC">
        <w:tab/>
        <w:t>Social security</w:t>
      </w:r>
      <w:bookmarkEnd w:id="45"/>
      <w:bookmarkEnd w:id="46"/>
    </w:p>
    <w:p w:rsidR="0055273D" w:rsidRPr="00AB3EDC" w:rsidRDefault="0055273D" w:rsidP="00BE1416">
      <w:pPr>
        <w:pStyle w:val="SingleTxtG"/>
      </w:pPr>
      <w:r w:rsidRPr="00AB3EDC">
        <w:t>37.</w:t>
      </w:r>
      <w:r w:rsidRPr="00AB3EDC">
        <w:tab/>
        <w:t>No statistical data are available in the Federal Republic of Germany with regard to the proportion of the population whose food intake is below the minimum necessary amount. The same applies to the share of underweight children under the age of five. It follows, however, from the provision contained in Article 20 paragraph 1 of the Basic Law (GG) (</w:t>
      </w:r>
      <w:proofErr w:type="spellStart"/>
      <w:r w:rsidRPr="00D46635">
        <w:rPr>
          <w:i/>
          <w:iCs/>
        </w:rPr>
        <w:t>Grundgesetz</w:t>
      </w:r>
      <w:proofErr w:type="spellEnd"/>
      <w:r w:rsidR="00564A0F">
        <w:t xml:space="preserve"> — </w:t>
      </w:r>
      <w:r w:rsidRPr="00AB3EDC">
        <w:t>GG) that the Federal Republic of Germany is a social state, meaning that the State is obliged to create the minimum preconditions for the dignified existence for its citizens</w:t>
      </w:r>
      <w:r w:rsidR="00BE1416">
        <w:t>.</w:t>
      </w:r>
      <w:r w:rsidRPr="00BE1416">
        <w:rPr>
          <w:rStyle w:val="FootnoteReference"/>
        </w:rPr>
        <w:footnoteReference w:id="14"/>
      </w:r>
      <w:r w:rsidRPr="00AB3EDC">
        <w:t xml:space="preserve"> Social disadvantages are hence cushioned by a comprehensive social security system which guarantees a level of subsistence in keeping with human dignity, regardless of the circumstances, and hence as a matter of principle prevents poverty, as well as malnutrition resulting from poverty. </w:t>
      </w:r>
    </w:p>
    <w:p w:rsidR="0055273D" w:rsidRPr="00AB3EDC" w:rsidRDefault="0055273D" w:rsidP="00A82715">
      <w:pPr>
        <w:pStyle w:val="SingleTxtG"/>
      </w:pPr>
      <w:r w:rsidRPr="00AB3EDC">
        <w:t>38.</w:t>
      </w:r>
      <w:r w:rsidRPr="00AB3EDC">
        <w:tab/>
        <w:t>A closely-meshed system of social transfers ensures that citizens who are unable to secure their livelihood, in spite of earning an income or owning assets or having been granted other welfare benefits of prior rank, will be granted benefits to ensure they have a subsistence level in keeping with human dignity. Thus, employable persons may receive basic security benefits in accordance with Book II of the Social Code (</w:t>
      </w:r>
      <w:proofErr w:type="spellStart"/>
      <w:r w:rsidRPr="00482312">
        <w:rPr>
          <w:i/>
          <w:iCs/>
        </w:rPr>
        <w:t>Sozialgesetzbuch</w:t>
      </w:r>
      <w:proofErr w:type="spellEnd"/>
      <w:r w:rsidRPr="00AB3EDC">
        <w:t xml:space="preserve"> II </w:t>
      </w:r>
      <w:r w:rsidR="00A82715">
        <w:t>—</w:t>
      </w:r>
      <w:r w:rsidRPr="00AB3EDC">
        <w:t xml:space="preserve"> SGB II). Social assistance in accordance with Book XII of the Social Code (</w:t>
      </w:r>
      <w:proofErr w:type="spellStart"/>
      <w:r w:rsidRPr="00482312">
        <w:rPr>
          <w:i/>
          <w:iCs/>
        </w:rPr>
        <w:t>Sozialgesetzbuch</w:t>
      </w:r>
      <w:proofErr w:type="spellEnd"/>
      <w:r w:rsidRPr="00AB3EDC">
        <w:t xml:space="preserve"> </w:t>
      </w:r>
      <w:r w:rsidR="00A82715">
        <w:t>—</w:t>
      </w:r>
      <w:r w:rsidRPr="00AB3EDC">
        <w:t xml:space="preserve"> SGB XII) is received by all persons in need of assistance who are not capable of pursuing gainful employment, as well as persons in need of assistance, from the time at which they reach the statutory retirement age. Social assistance is the lowest social network for all people who do not receive sufficient income from other sources. It covers assistance with securing people</w:t>
      </w:r>
      <w:r w:rsidR="00C62E85">
        <w:t>’</w:t>
      </w:r>
      <w:r w:rsidRPr="00AB3EDC">
        <w:t>s livelihood, respectively the basic security benefits in old age and in cases of reduced earning capacity, assistance for health, integration assistance for persons with disabilities, assistance for long-term care, and assistance in overcoming special social difficulties.</w:t>
      </w:r>
    </w:p>
    <w:p w:rsidR="0055273D" w:rsidRPr="00AB3EDC" w:rsidRDefault="0055273D" w:rsidP="00AF7D7A">
      <w:pPr>
        <w:pStyle w:val="SingleTxtG"/>
      </w:pPr>
      <w:r w:rsidRPr="00AB3EDC">
        <w:t>39.</w:t>
      </w:r>
      <w:r w:rsidRPr="00AB3EDC">
        <w:tab/>
        <w:t xml:space="preserve">At the end of 2013, the number of persons eligible for benefits in terms of minimum income transfers totalled around 7.38 million persons. This corresponds </w:t>
      </w:r>
      <w:r w:rsidR="00AF7D7A">
        <w:t>—</w:t>
      </w:r>
      <w:r w:rsidRPr="00AB3EDC">
        <w:t xml:space="preserve"> in relation to a population of 80.77 million </w:t>
      </w:r>
      <w:r w:rsidR="00AF7D7A">
        <w:t>—</w:t>
      </w:r>
      <w:r w:rsidRPr="00AB3EDC">
        <w:t xml:space="preserve"> to a share of a good 9.1 </w:t>
      </w:r>
      <w:r w:rsidR="00564A0F">
        <w:t>per cent</w:t>
      </w:r>
      <w:r w:rsidRPr="00AB3EDC">
        <w:t>. Since the persons eligible for benefits in terms of minimum income transfers receive an income amounting to the socio-cultural subsistence level, they are not to be designated as poor.</w:t>
      </w:r>
    </w:p>
    <w:p w:rsidR="0055273D" w:rsidRPr="00AB3EDC" w:rsidRDefault="0055273D" w:rsidP="002962C5">
      <w:pPr>
        <w:pStyle w:val="SingleTxtG"/>
      </w:pPr>
      <w:r w:rsidRPr="00AB3EDC">
        <w:t>40.</w:t>
      </w:r>
      <w:r w:rsidRPr="00AB3EDC">
        <w:tab/>
        <w:t xml:space="preserve">The at-risk-of-poverty rate describes the share of the population occupying a relatively low position in the income distribution scale. In 2014, 16.7 </w:t>
      </w:r>
      <w:r w:rsidR="00564A0F">
        <w:t xml:space="preserve">per cent </w:t>
      </w:r>
      <w:r w:rsidRPr="00AB3EDC">
        <w:t xml:space="preserve">of the population was at risk of poverty. This rate has slightly increased since 2008, according to these statistics. The basis for the stated percentages is formed by the official survey entitled </w:t>
      </w:r>
      <w:r w:rsidR="00C62E85">
        <w:t>“</w:t>
      </w:r>
      <w:proofErr w:type="spellStart"/>
      <w:r w:rsidRPr="00C20AA1">
        <w:rPr>
          <w:i/>
          <w:iCs/>
        </w:rPr>
        <w:t>Leben</w:t>
      </w:r>
      <w:proofErr w:type="spellEnd"/>
      <w:r w:rsidRPr="00C20AA1">
        <w:rPr>
          <w:i/>
          <w:iCs/>
        </w:rPr>
        <w:t xml:space="preserve"> in Europa</w:t>
      </w:r>
      <w:r w:rsidR="00C62E85">
        <w:t>”</w:t>
      </w:r>
      <w:r w:rsidRPr="00AB3EDC">
        <w:t xml:space="preserve"> (Life in Europe). In the calculation, in line with the concept of relative income poverty, the total population is sub-divided into a part which is at risk of poverty and a part which is not. In this context, the share of those at risk of poverty have at their disposal less than 60 </w:t>
      </w:r>
      <w:r w:rsidR="00564A0F">
        <w:t xml:space="preserve">per cent </w:t>
      </w:r>
      <w:r w:rsidRPr="00AB3EDC">
        <w:t>of the median net equivalence income (weighted in accordance with the new OECD scale) of the total population.</w:t>
      </w:r>
    </w:p>
    <w:p w:rsidR="0055273D" w:rsidRPr="00AB3EDC" w:rsidRDefault="0055273D" w:rsidP="00C20AA1">
      <w:pPr>
        <w:pStyle w:val="SingleTxtG"/>
        <w:spacing w:after="240"/>
      </w:pPr>
      <w:r w:rsidRPr="00AB3EDC">
        <w:t>41.</w:t>
      </w:r>
      <w:r w:rsidRPr="00AB3EDC">
        <w:tab/>
        <w:t>Measured in line with gross domestic product (GDP), the following social protection benefits were granted in recent years in the Federal Republic of Germany, measured in accordance with the methods of the European system of integrated social protection statistics (ESSPROS):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49"/>
        <w:gridCol w:w="1392"/>
        <w:gridCol w:w="1391"/>
        <w:gridCol w:w="1391"/>
        <w:gridCol w:w="1391"/>
        <w:gridCol w:w="1391"/>
      </w:tblGrid>
      <w:tr w:rsidR="0055273D" w:rsidRPr="00C20AA1" w:rsidTr="00D9227F">
        <w:trPr>
          <w:trHeight w:val="240"/>
          <w:tblHeader/>
        </w:trPr>
        <w:tc>
          <w:tcPr>
            <w:tcW w:w="1549" w:type="dxa"/>
            <w:tcBorders>
              <w:top w:val="single" w:sz="4" w:space="0" w:color="auto"/>
              <w:bottom w:val="single" w:sz="12" w:space="0" w:color="auto"/>
            </w:tcBorders>
            <w:shd w:val="clear" w:color="auto" w:fill="auto"/>
            <w:vAlign w:val="bottom"/>
          </w:tcPr>
          <w:p w:rsidR="0055273D" w:rsidRPr="00C20AA1" w:rsidRDefault="0055273D" w:rsidP="003942B8">
            <w:pPr>
              <w:pStyle w:val="SingleTxtG"/>
              <w:suppressAutoHyphens w:val="0"/>
              <w:spacing w:before="80" w:after="80" w:line="200" w:lineRule="exact"/>
              <w:ind w:left="0" w:right="113"/>
              <w:jc w:val="left"/>
              <w:rPr>
                <w:i/>
                <w:sz w:val="16"/>
              </w:rPr>
            </w:pPr>
            <w:r w:rsidRPr="00C20AA1">
              <w:rPr>
                <w:i/>
                <w:sz w:val="16"/>
              </w:rPr>
              <w:t>Social protection benefits</w:t>
            </w:r>
            <w:r w:rsidR="003942B8">
              <w:rPr>
                <w:i/>
                <w:sz w:val="16"/>
              </w:rPr>
              <w:t xml:space="preserve"> </w:t>
            </w:r>
            <w:r w:rsidRPr="00C20AA1">
              <w:rPr>
                <w:i/>
                <w:sz w:val="16"/>
              </w:rPr>
              <w:t>(by functions)</w:t>
            </w:r>
          </w:p>
        </w:tc>
        <w:tc>
          <w:tcPr>
            <w:tcW w:w="1392" w:type="dxa"/>
            <w:tcBorders>
              <w:top w:val="single" w:sz="4" w:space="0" w:color="auto"/>
              <w:bottom w:val="single" w:sz="12" w:space="0" w:color="auto"/>
            </w:tcBorders>
            <w:shd w:val="clear" w:color="auto" w:fill="auto"/>
            <w:vAlign w:val="bottom"/>
          </w:tcPr>
          <w:p w:rsidR="0055273D" w:rsidRPr="00C20AA1" w:rsidRDefault="0055273D" w:rsidP="00C20AA1">
            <w:pPr>
              <w:pStyle w:val="SingleTxtG"/>
              <w:suppressAutoHyphens w:val="0"/>
              <w:spacing w:before="80" w:after="80" w:line="200" w:lineRule="exact"/>
              <w:ind w:left="0" w:right="113"/>
              <w:jc w:val="right"/>
              <w:rPr>
                <w:i/>
                <w:sz w:val="16"/>
              </w:rPr>
            </w:pPr>
            <w:r w:rsidRPr="00C20AA1">
              <w:rPr>
                <w:i/>
                <w:sz w:val="16"/>
              </w:rPr>
              <w:t>2010</w:t>
            </w:r>
            <w:r w:rsidR="003942B8">
              <w:rPr>
                <w:i/>
                <w:sz w:val="16"/>
              </w:rPr>
              <w:t xml:space="preserve"> </w:t>
            </w:r>
            <w:r w:rsidRPr="00C20AA1">
              <w:rPr>
                <w:i/>
                <w:sz w:val="16"/>
              </w:rPr>
              <w:t xml:space="preserve">(share of GDP in </w:t>
            </w:r>
            <w:r w:rsidR="00564A0F" w:rsidRPr="00C20AA1">
              <w:rPr>
                <w:i/>
                <w:sz w:val="16"/>
              </w:rPr>
              <w:t>per cent</w:t>
            </w:r>
            <w:r w:rsidRPr="00C20AA1">
              <w:rPr>
                <w:i/>
                <w:sz w:val="16"/>
              </w:rPr>
              <w:t>)</w:t>
            </w:r>
          </w:p>
        </w:tc>
        <w:tc>
          <w:tcPr>
            <w:tcW w:w="1391" w:type="dxa"/>
            <w:tcBorders>
              <w:top w:val="single" w:sz="4" w:space="0" w:color="auto"/>
              <w:bottom w:val="single" w:sz="12" w:space="0" w:color="auto"/>
            </w:tcBorders>
            <w:shd w:val="clear" w:color="auto" w:fill="auto"/>
            <w:vAlign w:val="bottom"/>
          </w:tcPr>
          <w:p w:rsidR="0055273D" w:rsidRPr="00C20AA1" w:rsidRDefault="0055273D" w:rsidP="00C20AA1">
            <w:pPr>
              <w:pStyle w:val="SingleTxtG"/>
              <w:suppressAutoHyphens w:val="0"/>
              <w:spacing w:before="80" w:after="80" w:line="200" w:lineRule="exact"/>
              <w:ind w:left="0" w:right="113"/>
              <w:jc w:val="right"/>
              <w:rPr>
                <w:i/>
                <w:sz w:val="16"/>
              </w:rPr>
            </w:pPr>
            <w:r w:rsidRPr="00C20AA1">
              <w:rPr>
                <w:i/>
                <w:sz w:val="16"/>
              </w:rPr>
              <w:t>2011</w:t>
            </w:r>
            <w:r w:rsidR="003942B8">
              <w:rPr>
                <w:i/>
                <w:sz w:val="16"/>
              </w:rPr>
              <w:t xml:space="preserve"> </w:t>
            </w:r>
            <w:r w:rsidRPr="00C20AA1">
              <w:rPr>
                <w:i/>
                <w:sz w:val="16"/>
              </w:rPr>
              <w:t xml:space="preserve">(share of GDP in </w:t>
            </w:r>
            <w:r w:rsidR="00564A0F" w:rsidRPr="00C20AA1">
              <w:rPr>
                <w:i/>
                <w:sz w:val="16"/>
              </w:rPr>
              <w:t>per cent</w:t>
            </w:r>
            <w:r w:rsidRPr="00C20AA1">
              <w:rPr>
                <w:i/>
                <w:sz w:val="16"/>
              </w:rPr>
              <w:t>)</w:t>
            </w:r>
          </w:p>
        </w:tc>
        <w:tc>
          <w:tcPr>
            <w:tcW w:w="1391" w:type="dxa"/>
            <w:tcBorders>
              <w:top w:val="single" w:sz="4" w:space="0" w:color="auto"/>
              <w:bottom w:val="single" w:sz="12" w:space="0" w:color="auto"/>
            </w:tcBorders>
            <w:shd w:val="clear" w:color="auto" w:fill="auto"/>
            <w:vAlign w:val="bottom"/>
          </w:tcPr>
          <w:p w:rsidR="0055273D" w:rsidRPr="00C20AA1" w:rsidRDefault="0055273D" w:rsidP="00C20AA1">
            <w:pPr>
              <w:pStyle w:val="SingleTxtG"/>
              <w:suppressAutoHyphens w:val="0"/>
              <w:spacing w:before="80" w:after="80" w:line="200" w:lineRule="exact"/>
              <w:ind w:left="0" w:right="113"/>
              <w:jc w:val="right"/>
              <w:rPr>
                <w:i/>
                <w:sz w:val="16"/>
              </w:rPr>
            </w:pPr>
            <w:r w:rsidRPr="00C20AA1">
              <w:rPr>
                <w:i/>
                <w:sz w:val="16"/>
              </w:rPr>
              <w:t>2012</w:t>
            </w:r>
            <w:r w:rsidR="003942B8">
              <w:rPr>
                <w:i/>
                <w:sz w:val="16"/>
              </w:rPr>
              <w:t xml:space="preserve"> </w:t>
            </w:r>
            <w:r w:rsidRPr="00C20AA1">
              <w:rPr>
                <w:i/>
                <w:sz w:val="16"/>
              </w:rPr>
              <w:t xml:space="preserve">(share of GDP in </w:t>
            </w:r>
            <w:r w:rsidR="00564A0F" w:rsidRPr="00C20AA1">
              <w:rPr>
                <w:i/>
                <w:sz w:val="16"/>
              </w:rPr>
              <w:t>per cent</w:t>
            </w:r>
            <w:r w:rsidRPr="00C20AA1">
              <w:rPr>
                <w:i/>
                <w:sz w:val="16"/>
              </w:rPr>
              <w:t>)</w:t>
            </w:r>
          </w:p>
        </w:tc>
        <w:tc>
          <w:tcPr>
            <w:tcW w:w="1391" w:type="dxa"/>
            <w:tcBorders>
              <w:top w:val="single" w:sz="4" w:space="0" w:color="auto"/>
              <w:bottom w:val="single" w:sz="12" w:space="0" w:color="auto"/>
            </w:tcBorders>
            <w:shd w:val="clear" w:color="auto" w:fill="auto"/>
            <w:vAlign w:val="bottom"/>
          </w:tcPr>
          <w:p w:rsidR="0055273D" w:rsidRPr="00C20AA1" w:rsidRDefault="0055273D" w:rsidP="00C20AA1">
            <w:pPr>
              <w:pStyle w:val="SingleTxtG"/>
              <w:suppressAutoHyphens w:val="0"/>
              <w:spacing w:before="80" w:after="80" w:line="200" w:lineRule="exact"/>
              <w:ind w:left="0" w:right="113"/>
              <w:jc w:val="right"/>
              <w:rPr>
                <w:i/>
                <w:sz w:val="16"/>
              </w:rPr>
            </w:pPr>
            <w:r w:rsidRPr="00C20AA1">
              <w:rPr>
                <w:i/>
                <w:sz w:val="16"/>
              </w:rPr>
              <w:t>2013</w:t>
            </w:r>
            <w:r w:rsidR="003942B8">
              <w:rPr>
                <w:i/>
                <w:sz w:val="16"/>
              </w:rPr>
              <w:t xml:space="preserve"> </w:t>
            </w:r>
            <w:r w:rsidRPr="00C20AA1">
              <w:rPr>
                <w:i/>
                <w:sz w:val="16"/>
              </w:rPr>
              <w:t xml:space="preserve">(share of GDP in </w:t>
            </w:r>
            <w:r w:rsidR="00564A0F" w:rsidRPr="00C20AA1">
              <w:rPr>
                <w:i/>
                <w:sz w:val="16"/>
              </w:rPr>
              <w:t>per cent</w:t>
            </w:r>
            <w:r w:rsidRPr="00C20AA1">
              <w:rPr>
                <w:i/>
                <w:sz w:val="16"/>
              </w:rPr>
              <w:t>)</w:t>
            </w:r>
          </w:p>
        </w:tc>
        <w:tc>
          <w:tcPr>
            <w:tcW w:w="1391" w:type="dxa"/>
            <w:tcBorders>
              <w:top w:val="single" w:sz="4" w:space="0" w:color="auto"/>
              <w:bottom w:val="single" w:sz="12" w:space="0" w:color="auto"/>
            </w:tcBorders>
            <w:shd w:val="clear" w:color="auto" w:fill="auto"/>
            <w:vAlign w:val="bottom"/>
          </w:tcPr>
          <w:p w:rsidR="0055273D" w:rsidRPr="00C20AA1" w:rsidRDefault="0055273D" w:rsidP="00C20AA1">
            <w:pPr>
              <w:pStyle w:val="SingleTxtG"/>
              <w:suppressAutoHyphens w:val="0"/>
              <w:spacing w:before="80" w:after="80" w:line="200" w:lineRule="exact"/>
              <w:ind w:left="0" w:right="113"/>
              <w:jc w:val="right"/>
              <w:rPr>
                <w:i/>
                <w:sz w:val="16"/>
              </w:rPr>
            </w:pPr>
            <w:r w:rsidRPr="00C20AA1">
              <w:rPr>
                <w:i/>
                <w:sz w:val="16"/>
              </w:rPr>
              <w:t>2014</w:t>
            </w:r>
            <w:r w:rsidR="003942B8">
              <w:rPr>
                <w:i/>
                <w:sz w:val="16"/>
              </w:rPr>
              <w:t xml:space="preserve"> </w:t>
            </w:r>
            <w:r w:rsidRPr="00C20AA1">
              <w:rPr>
                <w:i/>
                <w:sz w:val="16"/>
              </w:rPr>
              <w:t xml:space="preserve">(share of GDP in </w:t>
            </w:r>
            <w:r w:rsidR="00564A0F" w:rsidRPr="00C20AA1">
              <w:rPr>
                <w:i/>
                <w:sz w:val="16"/>
              </w:rPr>
              <w:t>per cent</w:t>
            </w:r>
            <w:r w:rsidRPr="00C20AA1">
              <w:rPr>
                <w:i/>
                <w:sz w:val="16"/>
              </w:rPr>
              <w:t>)</w:t>
            </w:r>
          </w:p>
        </w:tc>
      </w:tr>
      <w:tr w:rsidR="0055273D" w:rsidRPr="00C20AA1" w:rsidTr="00D9227F">
        <w:trPr>
          <w:trHeight w:val="240"/>
        </w:trPr>
        <w:tc>
          <w:tcPr>
            <w:tcW w:w="1549" w:type="dxa"/>
            <w:tcBorders>
              <w:top w:val="single" w:sz="12" w:space="0" w:color="auto"/>
            </w:tcBorders>
            <w:shd w:val="clear" w:color="auto" w:fill="auto"/>
          </w:tcPr>
          <w:p w:rsidR="0055273D" w:rsidRPr="00C20AA1" w:rsidRDefault="0055273D" w:rsidP="00C20AA1">
            <w:pPr>
              <w:pStyle w:val="SingleTxtG"/>
              <w:suppressAutoHyphens w:val="0"/>
              <w:spacing w:before="40" w:after="40" w:line="220" w:lineRule="exact"/>
              <w:ind w:left="0" w:right="113"/>
              <w:jc w:val="left"/>
              <w:rPr>
                <w:sz w:val="18"/>
              </w:rPr>
            </w:pPr>
            <w:r w:rsidRPr="00C20AA1">
              <w:rPr>
                <w:sz w:val="18"/>
              </w:rPr>
              <w:t>Illness</w:t>
            </w:r>
          </w:p>
        </w:tc>
        <w:tc>
          <w:tcPr>
            <w:tcW w:w="1392" w:type="dxa"/>
            <w:tcBorders>
              <w:top w:val="single" w:sz="12" w:space="0" w:color="auto"/>
            </w:tcBorders>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9.2</w:t>
            </w:r>
          </w:p>
        </w:tc>
        <w:tc>
          <w:tcPr>
            <w:tcW w:w="1391" w:type="dxa"/>
            <w:tcBorders>
              <w:top w:val="single" w:sz="12" w:space="0" w:color="auto"/>
            </w:tcBorders>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9.1</w:t>
            </w:r>
          </w:p>
        </w:tc>
        <w:tc>
          <w:tcPr>
            <w:tcW w:w="1391" w:type="dxa"/>
            <w:tcBorders>
              <w:top w:val="single" w:sz="12" w:space="0" w:color="auto"/>
            </w:tcBorders>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9.3</w:t>
            </w:r>
          </w:p>
        </w:tc>
        <w:tc>
          <w:tcPr>
            <w:tcW w:w="1391" w:type="dxa"/>
            <w:tcBorders>
              <w:top w:val="single" w:sz="12" w:space="0" w:color="auto"/>
            </w:tcBorders>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9.6</w:t>
            </w:r>
          </w:p>
        </w:tc>
        <w:tc>
          <w:tcPr>
            <w:tcW w:w="1391" w:type="dxa"/>
            <w:tcBorders>
              <w:top w:val="single" w:sz="12" w:space="0" w:color="auto"/>
            </w:tcBorders>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9.8</w:t>
            </w:r>
          </w:p>
        </w:tc>
      </w:tr>
      <w:tr w:rsidR="0055273D" w:rsidRPr="00C20AA1" w:rsidTr="00D9227F">
        <w:trPr>
          <w:trHeight w:val="240"/>
        </w:trPr>
        <w:tc>
          <w:tcPr>
            <w:tcW w:w="1549" w:type="dxa"/>
            <w:shd w:val="clear" w:color="auto" w:fill="auto"/>
          </w:tcPr>
          <w:p w:rsidR="0055273D" w:rsidRPr="00C20AA1" w:rsidRDefault="0055273D" w:rsidP="00C20AA1">
            <w:pPr>
              <w:pStyle w:val="SingleTxtG"/>
              <w:suppressAutoHyphens w:val="0"/>
              <w:spacing w:before="40" w:after="40" w:line="220" w:lineRule="exact"/>
              <w:ind w:left="0" w:right="113"/>
              <w:jc w:val="left"/>
              <w:rPr>
                <w:sz w:val="18"/>
              </w:rPr>
            </w:pPr>
            <w:r w:rsidRPr="00C20AA1">
              <w:rPr>
                <w:sz w:val="18"/>
              </w:rPr>
              <w:t>Disability</w:t>
            </w:r>
          </w:p>
        </w:tc>
        <w:tc>
          <w:tcPr>
            <w:tcW w:w="1392"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2.2</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2.1</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2.2</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2.2</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2.2</w:t>
            </w:r>
          </w:p>
        </w:tc>
      </w:tr>
      <w:tr w:rsidR="0055273D" w:rsidRPr="00C20AA1" w:rsidTr="00D9227F">
        <w:trPr>
          <w:trHeight w:val="240"/>
        </w:trPr>
        <w:tc>
          <w:tcPr>
            <w:tcW w:w="1549" w:type="dxa"/>
            <w:shd w:val="clear" w:color="auto" w:fill="auto"/>
          </w:tcPr>
          <w:p w:rsidR="0055273D" w:rsidRPr="00C20AA1" w:rsidRDefault="0055273D" w:rsidP="00C20AA1">
            <w:pPr>
              <w:pStyle w:val="SingleTxtG"/>
              <w:suppressAutoHyphens w:val="0"/>
              <w:spacing w:before="40" w:after="40" w:line="220" w:lineRule="exact"/>
              <w:ind w:left="0" w:right="113"/>
              <w:jc w:val="left"/>
              <w:rPr>
                <w:sz w:val="18"/>
              </w:rPr>
            </w:pPr>
            <w:r w:rsidRPr="00C20AA1">
              <w:rPr>
                <w:sz w:val="18"/>
              </w:rPr>
              <w:t>Age</w:t>
            </w:r>
          </w:p>
        </w:tc>
        <w:tc>
          <w:tcPr>
            <w:tcW w:w="1392"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9.4</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9.1</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9.1</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9.1</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9.0</w:t>
            </w:r>
          </w:p>
        </w:tc>
      </w:tr>
      <w:tr w:rsidR="0055273D" w:rsidRPr="00C20AA1" w:rsidTr="00D9227F">
        <w:trPr>
          <w:trHeight w:val="240"/>
        </w:trPr>
        <w:tc>
          <w:tcPr>
            <w:tcW w:w="1549" w:type="dxa"/>
            <w:shd w:val="clear" w:color="auto" w:fill="auto"/>
          </w:tcPr>
          <w:p w:rsidR="0055273D" w:rsidRPr="00C20AA1" w:rsidRDefault="0055273D" w:rsidP="00C20AA1">
            <w:pPr>
              <w:pStyle w:val="SingleTxtG"/>
              <w:suppressAutoHyphens w:val="0"/>
              <w:spacing w:before="40" w:after="40" w:line="220" w:lineRule="exact"/>
              <w:ind w:left="0" w:right="113"/>
              <w:jc w:val="left"/>
              <w:rPr>
                <w:sz w:val="18"/>
              </w:rPr>
            </w:pPr>
            <w:r w:rsidRPr="00C20AA1">
              <w:rPr>
                <w:sz w:val="18"/>
              </w:rPr>
              <w:t xml:space="preserve">Surviving dependants </w:t>
            </w:r>
          </w:p>
        </w:tc>
        <w:tc>
          <w:tcPr>
            <w:tcW w:w="1392"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2.0</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2.0</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1.9</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1.9</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1.9</w:t>
            </w:r>
          </w:p>
        </w:tc>
      </w:tr>
      <w:tr w:rsidR="0055273D" w:rsidRPr="00C20AA1" w:rsidTr="00D9227F">
        <w:trPr>
          <w:trHeight w:val="240"/>
        </w:trPr>
        <w:tc>
          <w:tcPr>
            <w:tcW w:w="1549" w:type="dxa"/>
            <w:shd w:val="clear" w:color="auto" w:fill="auto"/>
          </w:tcPr>
          <w:p w:rsidR="0055273D" w:rsidRPr="00C20AA1" w:rsidRDefault="0055273D" w:rsidP="00C20AA1">
            <w:pPr>
              <w:pStyle w:val="SingleTxtG"/>
              <w:suppressAutoHyphens w:val="0"/>
              <w:spacing w:before="40" w:after="40" w:line="220" w:lineRule="exact"/>
              <w:ind w:left="0" w:right="113"/>
              <w:jc w:val="left"/>
              <w:rPr>
                <w:sz w:val="18"/>
              </w:rPr>
            </w:pPr>
            <w:r w:rsidRPr="00C20AA1">
              <w:rPr>
                <w:sz w:val="18"/>
              </w:rPr>
              <w:t>Family and children</w:t>
            </w:r>
          </w:p>
        </w:tc>
        <w:tc>
          <w:tcPr>
            <w:tcW w:w="1392"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3.1</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3.0</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3.1</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3.1</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3.1</w:t>
            </w:r>
          </w:p>
        </w:tc>
      </w:tr>
      <w:tr w:rsidR="0055273D" w:rsidRPr="00C20AA1" w:rsidTr="00D9227F">
        <w:trPr>
          <w:trHeight w:val="240"/>
        </w:trPr>
        <w:tc>
          <w:tcPr>
            <w:tcW w:w="1549" w:type="dxa"/>
            <w:shd w:val="clear" w:color="auto" w:fill="auto"/>
          </w:tcPr>
          <w:p w:rsidR="0055273D" w:rsidRPr="00C20AA1" w:rsidRDefault="0055273D" w:rsidP="00C20AA1">
            <w:pPr>
              <w:pStyle w:val="SingleTxtG"/>
              <w:suppressAutoHyphens w:val="0"/>
              <w:spacing w:before="40" w:after="40" w:line="220" w:lineRule="exact"/>
              <w:ind w:left="0" w:right="113"/>
              <w:jc w:val="left"/>
              <w:rPr>
                <w:sz w:val="18"/>
              </w:rPr>
            </w:pPr>
            <w:r w:rsidRPr="00C20AA1">
              <w:rPr>
                <w:sz w:val="18"/>
              </w:rPr>
              <w:t>Unemployment</w:t>
            </w:r>
          </w:p>
        </w:tc>
        <w:tc>
          <w:tcPr>
            <w:tcW w:w="1392"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1.6</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1.3</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1.1</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1.2</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1.1</w:t>
            </w:r>
          </w:p>
        </w:tc>
      </w:tr>
      <w:tr w:rsidR="0055273D" w:rsidRPr="00C20AA1" w:rsidTr="00D9227F">
        <w:trPr>
          <w:trHeight w:val="240"/>
        </w:trPr>
        <w:tc>
          <w:tcPr>
            <w:tcW w:w="1549" w:type="dxa"/>
            <w:shd w:val="clear" w:color="auto" w:fill="auto"/>
          </w:tcPr>
          <w:p w:rsidR="0055273D" w:rsidRPr="00C20AA1" w:rsidRDefault="0055273D" w:rsidP="00C20AA1">
            <w:pPr>
              <w:pStyle w:val="SingleTxtG"/>
              <w:suppressAutoHyphens w:val="0"/>
              <w:spacing w:before="40" w:after="40" w:line="220" w:lineRule="exact"/>
              <w:ind w:left="0" w:right="113"/>
              <w:jc w:val="left"/>
              <w:rPr>
                <w:sz w:val="18"/>
              </w:rPr>
            </w:pPr>
            <w:r w:rsidRPr="00C20AA1">
              <w:rPr>
                <w:sz w:val="18"/>
              </w:rPr>
              <w:t>Housing</w:t>
            </w:r>
          </w:p>
        </w:tc>
        <w:tc>
          <w:tcPr>
            <w:tcW w:w="1392"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0.7</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0.6</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0.6</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0.6</w:t>
            </w:r>
          </w:p>
        </w:tc>
        <w:tc>
          <w:tcPr>
            <w:tcW w:w="1391" w:type="dxa"/>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0.6</w:t>
            </w:r>
          </w:p>
        </w:tc>
      </w:tr>
      <w:tr w:rsidR="0055273D" w:rsidRPr="00C20AA1" w:rsidTr="007070C8">
        <w:trPr>
          <w:trHeight w:val="240"/>
        </w:trPr>
        <w:tc>
          <w:tcPr>
            <w:tcW w:w="1549" w:type="dxa"/>
            <w:tcBorders>
              <w:bottom w:val="single" w:sz="4" w:space="0" w:color="auto"/>
            </w:tcBorders>
            <w:shd w:val="clear" w:color="auto" w:fill="auto"/>
          </w:tcPr>
          <w:p w:rsidR="0055273D" w:rsidRPr="00C20AA1" w:rsidRDefault="0055273D" w:rsidP="00C20AA1">
            <w:pPr>
              <w:pStyle w:val="SingleTxtG"/>
              <w:suppressAutoHyphens w:val="0"/>
              <w:spacing w:before="40" w:after="40" w:line="220" w:lineRule="exact"/>
              <w:ind w:left="0" w:right="113"/>
              <w:jc w:val="left"/>
              <w:rPr>
                <w:sz w:val="18"/>
              </w:rPr>
            </w:pPr>
            <w:r w:rsidRPr="00C20AA1">
              <w:rPr>
                <w:sz w:val="18"/>
              </w:rPr>
              <w:t>Other functions</w:t>
            </w:r>
          </w:p>
        </w:tc>
        <w:tc>
          <w:tcPr>
            <w:tcW w:w="1392" w:type="dxa"/>
            <w:tcBorders>
              <w:bottom w:val="single" w:sz="4" w:space="0" w:color="auto"/>
            </w:tcBorders>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0.1</w:t>
            </w:r>
          </w:p>
        </w:tc>
        <w:tc>
          <w:tcPr>
            <w:tcW w:w="1391" w:type="dxa"/>
            <w:tcBorders>
              <w:bottom w:val="single" w:sz="4" w:space="0" w:color="auto"/>
            </w:tcBorders>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0.1</w:t>
            </w:r>
          </w:p>
        </w:tc>
        <w:tc>
          <w:tcPr>
            <w:tcW w:w="1391" w:type="dxa"/>
            <w:tcBorders>
              <w:bottom w:val="single" w:sz="4" w:space="0" w:color="auto"/>
            </w:tcBorders>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0.2</w:t>
            </w:r>
          </w:p>
        </w:tc>
        <w:tc>
          <w:tcPr>
            <w:tcW w:w="1391" w:type="dxa"/>
            <w:tcBorders>
              <w:bottom w:val="single" w:sz="4" w:space="0" w:color="auto"/>
            </w:tcBorders>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0.2</w:t>
            </w:r>
          </w:p>
        </w:tc>
        <w:tc>
          <w:tcPr>
            <w:tcW w:w="1391" w:type="dxa"/>
            <w:tcBorders>
              <w:bottom w:val="single" w:sz="4" w:space="0" w:color="auto"/>
            </w:tcBorders>
            <w:shd w:val="clear" w:color="auto" w:fill="auto"/>
            <w:vAlign w:val="bottom"/>
          </w:tcPr>
          <w:p w:rsidR="0055273D" w:rsidRPr="00C20AA1" w:rsidRDefault="0055273D" w:rsidP="00C20AA1">
            <w:pPr>
              <w:pStyle w:val="SingleTxtG"/>
              <w:suppressAutoHyphens w:val="0"/>
              <w:spacing w:before="40" w:after="40" w:line="220" w:lineRule="exact"/>
              <w:ind w:left="0" w:right="113"/>
              <w:jc w:val="right"/>
              <w:rPr>
                <w:sz w:val="18"/>
              </w:rPr>
            </w:pPr>
            <w:r w:rsidRPr="00C20AA1">
              <w:rPr>
                <w:sz w:val="18"/>
              </w:rPr>
              <w:t>0.2</w:t>
            </w:r>
          </w:p>
        </w:tc>
      </w:tr>
      <w:tr w:rsidR="0055273D" w:rsidRPr="007070C8" w:rsidTr="007070C8">
        <w:trPr>
          <w:trHeight w:val="240"/>
        </w:trPr>
        <w:tc>
          <w:tcPr>
            <w:tcW w:w="1549" w:type="dxa"/>
            <w:tcBorders>
              <w:top w:val="single" w:sz="4" w:space="0" w:color="auto"/>
              <w:bottom w:val="single" w:sz="12" w:space="0" w:color="auto"/>
            </w:tcBorders>
            <w:shd w:val="clear" w:color="auto" w:fill="auto"/>
          </w:tcPr>
          <w:p w:rsidR="0055273D" w:rsidRPr="007070C8" w:rsidRDefault="0055273D" w:rsidP="007070C8">
            <w:pPr>
              <w:pStyle w:val="SingleTxtG"/>
              <w:suppressAutoHyphens w:val="0"/>
              <w:spacing w:before="80" w:after="80" w:line="220" w:lineRule="exact"/>
              <w:ind w:left="283" w:right="0"/>
              <w:jc w:val="left"/>
              <w:rPr>
                <w:b/>
                <w:bCs/>
                <w:sz w:val="18"/>
              </w:rPr>
            </w:pPr>
            <w:r w:rsidRPr="007070C8">
              <w:rPr>
                <w:b/>
                <w:bCs/>
                <w:sz w:val="18"/>
              </w:rPr>
              <w:t>Total</w:t>
            </w:r>
          </w:p>
        </w:tc>
        <w:tc>
          <w:tcPr>
            <w:tcW w:w="1392" w:type="dxa"/>
            <w:tcBorders>
              <w:top w:val="single" w:sz="4" w:space="0" w:color="auto"/>
              <w:bottom w:val="single" w:sz="12" w:space="0" w:color="auto"/>
            </w:tcBorders>
            <w:shd w:val="clear" w:color="auto" w:fill="auto"/>
            <w:vAlign w:val="bottom"/>
          </w:tcPr>
          <w:p w:rsidR="0055273D" w:rsidRPr="007070C8" w:rsidRDefault="0055273D" w:rsidP="007070C8">
            <w:pPr>
              <w:pStyle w:val="SingleTxtG"/>
              <w:suppressAutoHyphens w:val="0"/>
              <w:spacing w:before="80" w:after="80" w:line="220" w:lineRule="exact"/>
              <w:ind w:left="0" w:right="113"/>
              <w:jc w:val="right"/>
              <w:rPr>
                <w:b/>
                <w:sz w:val="18"/>
              </w:rPr>
            </w:pPr>
            <w:r w:rsidRPr="007070C8">
              <w:rPr>
                <w:b/>
                <w:sz w:val="18"/>
              </w:rPr>
              <w:t>28.5</w:t>
            </w:r>
          </w:p>
        </w:tc>
        <w:tc>
          <w:tcPr>
            <w:tcW w:w="1391" w:type="dxa"/>
            <w:tcBorders>
              <w:top w:val="single" w:sz="4" w:space="0" w:color="auto"/>
              <w:bottom w:val="single" w:sz="12" w:space="0" w:color="auto"/>
            </w:tcBorders>
            <w:shd w:val="clear" w:color="auto" w:fill="auto"/>
            <w:vAlign w:val="bottom"/>
          </w:tcPr>
          <w:p w:rsidR="0055273D" w:rsidRPr="007070C8" w:rsidRDefault="0055273D" w:rsidP="007070C8">
            <w:pPr>
              <w:pStyle w:val="SingleTxtG"/>
              <w:suppressAutoHyphens w:val="0"/>
              <w:spacing w:before="80" w:after="80" w:line="220" w:lineRule="exact"/>
              <w:ind w:left="0" w:right="113"/>
              <w:jc w:val="right"/>
              <w:rPr>
                <w:b/>
                <w:sz w:val="18"/>
              </w:rPr>
            </w:pPr>
            <w:r w:rsidRPr="007070C8">
              <w:rPr>
                <w:b/>
                <w:sz w:val="18"/>
              </w:rPr>
              <w:t>27.3</w:t>
            </w:r>
          </w:p>
        </w:tc>
        <w:tc>
          <w:tcPr>
            <w:tcW w:w="1391" w:type="dxa"/>
            <w:tcBorders>
              <w:top w:val="single" w:sz="4" w:space="0" w:color="auto"/>
              <w:bottom w:val="single" w:sz="12" w:space="0" w:color="auto"/>
            </w:tcBorders>
            <w:shd w:val="clear" w:color="auto" w:fill="auto"/>
            <w:vAlign w:val="bottom"/>
          </w:tcPr>
          <w:p w:rsidR="0055273D" w:rsidRPr="007070C8" w:rsidRDefault="0055273D" w:rsidP="007070C8">
            <w:pPr>
              <w:pStyle w:val="SingleTxtG"/>
              <w:suppressAutoHyphens w:val="0"/>
              <w:spacing w:before="80" w:after="80" w:line="220" w:lineRule="exact"/>
              <w:ind w:left="0" w:right="113"/>
              <w:jc w:val="right"/>
              <w:rPr>
                <w:b/>
                <w:sz w:val="18"/>
              </w:rPr>
            </w:pPr>
            <w:r w:rsidRPr="007070C8">
              <w:rPr>
                <w:b/>
                <w:sz w:val="18"/>
              </w:rPr>
              <w:t>27.5</w:t>
            </w:r>
          </w:p>
        </w:tc>
        <w:tc>
          <w:tcPr>
            <w:tcW w:w="1391" w:type="dxa"/>
            <w:tcBorders>
              <w:top w:val="single" w:sz="4" w:space="0" w:color="auto"/>
              <w:bottom w:val="single" w:sz="12" w:space="0" w:color="auto"/>
            </w:tcBorders>
            <w:shd w:val="clear" w:color="auto" w:fill="auto"/>
            <w:vAlign w:val="bottom"/>
          </w:tcPr>
          <w:p w:rsidR="0055273D" w:rsidRPr="007070C8" w:rsidRDefault="0055273D" w:rsidP="007070C8">
            <w:pPr>
              <w:pStyle w:val="SingleTxtG"/>
              <w:suppressAutoHyphens w:val="0"/>
              <w:spacing w:before="80" w:after="80" w:line="220" w:lineRule="exact"/>
              <w:ind w:left="0" w:right="113"/>
              <w:jc w:val="right"/>
              <w:rPr>
                <w:b/>
                <w:sz w:val="18"/>
              </w:rPr>
            </w:pPr>
            <w:r w:rsidRPr="007070C8">
              <w:rPr>
                <w:b/>
                <w:sz w:val="18"/>
              </w:rPr>
              <w:t>27.8</w:t>
            </w:r>
          </w:p>
        </w:tc>
        <w:tc>
          <w:tcPr>
            <w:tcW w:w="1391" w:type="dxa"/>
            <w:tcBorders>
              <w:top w:val="single" w:sz="4" w:space="0" w:color="auto"/>
              <w:bottom w:val="single" w:sz="12" w:space="0" w:color="auto"/>
            </w:tcBorders>
            <w:shd w:val="clear" w:color="auto" w:fill="auto"/>
            <w:vAlign w:val="bottom"/>
          </w:tcPr>
          <w:p w:rsidR="0055273D" w:rsidRPr="007070C8" w:rsidRDefault="0055273D" w:rsidP="007070C8">
            <w:pPr>
              <w:pStyle w:val="SingleTxtG"/>
              <w:suppressAutoHyphens w:val="0"/>
              <w:spacing w:before="80" w:after="80" w:line="220" w:lineRule="exact"/>
              <w:ind w:left="0" w:right="113"/>
              <w:jc w:val="right"/>
              <w:rPr>
                <w:b/>
                <w:sz w:val="18"/>
              </w:rPr>
            </w:pPr>
            <w:r w:rsidRPr="007070C8">
              <w:rPr>
                <w:b/>
                <w:sz w:val="18"/>
              </w:rPr>
              <w:t>28.0</w:t>
            </w:r>
          </w:p>
        </w:tc>
      </w:tr>
    </w:tbl>
    <w:p w:rsidR="0055273D" w:rsidRPr="00AB3EDC" w:rsidRDefault="0055273D" w:rsidP="001A1961">
      <w:pPr>
        <w:pStyle w:val="SingleTxtG"/>
        <w:spacing w:before="240" w:after="240"/>
      </w:pPr>
      <w:r w:rsidRPr="00AB3EDC">
        <w:t>42.</w:t>
      </w:r>
      <w:r w:rsidRPr="00AB3EDC">
        <w:tab/>
        <w:t>In billions of Euros, the social protection benefits provided in recent years are broken down as follows: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61"/>
        <w:gridCol w:w="1368"/>
        <w:gridCol w:w="1369"/>
        <w:gridCol w:w="1369"/>
        <w:gridCol w:w="1369"/>
        <w:gridCol w:w="1369"/>
      </w:tblGrid>
      <w:tr w:rsidR="006F683E" w:rsidRPr="001A1961" w:rsidTr="006F683E">
        <w:trPr>
          <w:trHeight w:val="701"/>
          <w:tblHeader/>
        </w:trPr>
        <w:tc>
          <w:tcPr>
            <w:tcW w:w="1661" w:type="dxa"/>
            <w:tcBorders>
              <w:top w:val="single" w:sz="4" w:space="0" w:color="auto"/>
              <w:bottom w:val="single" w:sz="12" w:space="0" w:color="auto"/>
            </w:tcBorders>
            <w:shd w:val="clear" w:color="auto" w:fill="auto"/>
            <w:vAlign w:val="bottom"/>
          </w:tcPr>
          <w:p w:rsidR="0055273D" w:rsidRPr="001A1961" w:rsidRDefault="0055273D" w:rsidP="00E565D2">
            <w:pPr>
              <w:pStyle w:val="SingleTxtG"/>
              <w:suppressAutoHyphens w:val="0"/>
              <w:spacing w:before="80" w:after="80" w:line="200" w:lineRule="exact"/>
              <w:ind w:left="0" w:right="113"/>
              <w:jc w:val="left"/>
              <w:rPr>
                <w:i/>
                <w:sz w:val="16"/>
              </w:rPr>
            </w:pPr>
            <w:r w:rsidRPr="001A1961">
              <w:rPr>
                <w:i/>
                <w:sz w:val="16"/>
              </w:rPr>
              <w:t xml:space="preserve">Social protection benefits (by functions) </w:t>
            </w:r>
          </w:p>
        </w:tc>
        <w:tc>
          <w:tcPr>
            <w:tcW w:w="1368" w:type="dxa"/>
            <w:tcBorders>
              <w:top w:val="single" w:sz="4" w:space="0" w:color="auto"/>
              <w:bottom w:val="single" w:sz="12" w:space="0" w:color="auto"/>
            </w:tcBorders>
            <w:shd w:val="clear" w:color="auto" w:fill="auto"/>
            <w:vAlign w:val="bottom"/>
          </w:tcPr>
          <w:p w:rsidR="0055273D" w:rsidRPr="001A1961" w:rsidRDefault="0055273D" w:rsidP="001A1961">
            <w:pPr>
              <w:pStyle w:val="SingleTxtG"/>
              <w:suppressAutoHyphens w:val="0"/>
              <w:spacing w:before="80" w:after="80" w:line="200" w:lineRule="exact"/>
              <w:ind w:left="0" w:right="113"/>
              <w:jc w:val="right"/>
              <w:rPr>
                <w:i/>
                <w:sz w:val="16"/>
              </w:rPr>
            </w:pPr>
            <w:r w:rsidRPr="001A1961">
              <w:rPr>
                <w:i/>
                <w:sz w:val="16"/>
              </w:rPr>
              <w:t>2010(in bill. Euro)</w:t>
            </w:r>
          </w:p>
        </w:tc>
        <w:tc>
          <w:tcPr>
            <w:tcW w:w="1369" w:type="dxa"/>
            <w:tcBorders>
              <w:top w:val="single" w:sz="4" w:space="0" w:color="auto"/>
              <w:bottom w:val="single" w:sz="12" w:space="0" w:color="auto"/>
            </w:tcBorders>
            <w:shd w:val="clear" w:color="auto" w:fill="auto"/>
            <w:vAlign w:val="bottom"/>
          </w:tcPr>
          <w:p w:rsidR="0055273D" w:rsidRPr="001A1961" w:rsidRDefault="0055273D" w:rsidP="001A1961">
            <w:pPr>
              <w:pStyle w:val="SingleTxtG"/>
              <w:suppressAutoHyphens w:val="0"/>
              <w:spacing w:before="80" w:after="80" w:line="200" w:lineRule="exact"/>
              <w:ind w:left="0" w:right="113"/>
              <w:jc w:val="right"/>
              <w:rPr>
                <w:i/>
                <w:sz w:val="16"/>
              </w:rPr>
            </w:pPr>
            <w:r w:rsidRPr="001A1961">
              <w:rPr>
                <w:i/>
                <w:sz w:val="16"/>
              </w:rPr>
              <w:t>2011(in bill. Euro)</w:t>
            </w:r>
          </w:p>
        </w:tc>
        <w:tc>
          <w:tcPr>
            <w:tcW w:w="1369" w:type="dxa"/>
            <w:tcBorders>
              <w:top w:val="single" w:sz="4" w:space="0" w:color="auto"/>
              <w:bottom w:val="single" w:sz="12" w:space="0" w:color="auto"/>
            </w:tcBorders>
            <w:shd w:val="clear" w:color="auto" w:fill="auto"/>
            <w:vAlign w:val="bottom"/>
          </w:tcPr>
          <w:p w:rsidR="0055273D" w:rsidRPr="001A1961" w:rsidRDefault="006F683E" w:rsidP="001A1961">
            <w:pPr>
              <w:pStyle w:val="SingleTxtG"/>
              <w:suppressAutoHyphens w:val="0"/>
              <w:spacing w:before="80" w:after="80" w:line="200" w:lineRule="exact"/>
              <w:ind w:left="0" w:right="113"/>
              <w:jc w:val="right"/>
              <w:rPr>
                <w:i/>
                <w:sz w:val="16"/>
              </w:rPr>
            </w:pPr>
            <w:r>
              <w:rPr>
                <w:i/>
                <w:sz w:val="16"/>
              </w:rPr>
              <w:t>2012(in bill. Euro)</w:t>
            </w:r>
          </w:p>
        </w:tc>
        <w:tc>
          <w:tcPr>
            <w:tcW w:w="1369" w:type="dxa"/>
            <w:tcBorders>
              <w:top w:val="single" w:sz="4" w:space="0" w:color="auto"/>
              <w:bottom w:val="single" w:sz="12" w:space="0" w:color="auto"/>
            </w:tcBorders>
            <w:shd w:val="clear" w:color="auto" w:fill="auto"/>
            <w:vAlign w:val="bottom"/>
          </w:tcPr>
          <w:p w:rsidR="0055273D" w:rsidRPr="001A1961" w:rsidRDefault="0055273D" w:rsidP="001A1961">
            <w:pPr>
              <w:pStyle w:val="SingleTxtG"/>
              <w:suppressAutoHyphens w:val="0"/>
              <w:spacing w:before="80" w:after="80" w:line="200" w:lineRule="exact"/>
              <w:ind w:left="0" w:right="113"/>
              <w:jc w:val="right"/>
              <w:rPr>
                <w:i/>
                <w:sz w:val="16"/>
              </w:rPr>
            </w:pPr>
            <w:r w:rsidRPr="001A1961">
              <w:rPr>
                <w:i/>
                <w:sz w:val="16"/>
              </w:rPr>
              <w:t>2013(in bill. Euro)</w:t>
            </w:r>
          </w:p>
        </w:tc>
        <w:tc>
          <w:tcPr>
            <w:tcW w:w="1369" w:type="dxa"/>
            <w:tcBorders>
              <w:top w:val="single" w:sz="4" w:space="0" w:color="auto"/>
              <w:bottom w:val="single" w:sz="12" w:space="0" w:color="auto"/>
            </w:tcBorders>
            <w:shd w:val="clear" w:color="auto" w:fill="auto"/>
            <w:vAlign w:val="bottom"/>
          </w:tcPr>
          <w:p w:rsidR="0055273D" w:rsidRPr="001A1961" w:rsidRDefault="0055273D" w:rsidP="001A1961">
            <w:pPr>
              <w:pStyle w:val="SingleTxtG"/>
              <w:suppressAutoHyphens w:val="0"/>
              <w:spacing w:before="80" w:after="80" w:line="200" w:lineRule="exact"/>
              <w:ind w:left="0" w:right="113"/>
              <w:jc w:val="right"/>
              <w:rPr>
                <w:i/>
                <w:sz w:val="16"/>
              </w:rPr>
            </w:pPr>
            <w:r w:rsidRPr="001A1961">
              <w:rPr>
                <w:i/>
                <w:sz w:val="16"/>
              </w:rPr>
              <w:t>2014(in bill. Euro)</w:t>
            </w:r>
          </w:p>
        </w:tc>
      </w:tr>
      <w:tr w:rsidR="007D6BE1" w:rsidRPr="001A1961" w:rsidTr="006F683E">
        <w:trPr>
          <w:trHeight w:val="240"/>
        </w:trPr>
        <w:tc>
          <w:tcPr>
            <w:tcW w:w="1661" w:type="dxa"/>
            <w:tcBorders>
              <w:top w:val="single" w:sz="12" w:space="0" w:color="auto"/>
            </w:tcBorders>
            <w:shd w:val="clear" w:color="auto" w:fill="auto"/>
          </w:tcPr>
          <w:p w:rsidR="0055273D" w:rsidRPr="001A1961" w:rsidRDefault="0055273D" w:rsidP="001A1961">
            <w:pPr>
              <w:pStyle w:val="SingleTxtG"/>
              <w:suppressAutoHyphens w:val="0"/>
              <w:spacing w:before="40" w:after="40" w:line="220" w:lineRule="exact"/>
              <w:ind w:left="0" w:right="113"/>
              <w:jc w:val="left"/>
              <w:rPr>
                <w:sz w:val="18"/>
              </w:rPr>
            </w:pPr>
            <w:r w:rsidRPr="001A1961">
              <w:rPr>
                <w:sz w:val="18"/>
              </w:rPr>
              <w:t>Illness</w:t>
            </w:r>
          </w:p>
        </w:tc>
        <w:tc>
          <w:tcPr>
            <w:tcW w:w="1368" w:type="dxa"/>
            <w:tcBorders>
              <w:top w:val="single" w:sz="12" w:space="0" w:color="auto"/>
            </w:tcBorders>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238.3</w:t>
            </w:r>
          </w:p>
        </w:tc>
        <w:tc>
          <w:tcPr>
            <w:tcW w:w="1369" w:type="dxa"/>
            <w:tcBorders>
              <w:top w:val="single" w:sz="12" w:space="0" w:color="auto"/>
            </w:tcBorders>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245.8</w:t>
            </w:r>
          </w:p>
        </w:tc>
        <w:tc>
          <w:tcPr>
            <w:tcW w:w="1369" w:type="dxa"/>
            <w:tcBorders>
              <w:top w:val="single" w:sz="12" w:space="0" w:color="auto"/>
            </w:tcBorders>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255.1</w:t>
            </w:r>
          </w:p>
        </w:tc>
        <w:tc>
          <w:tcPr>
            <w:tcW w:w="1369" w:type="dxa"/>
            <w:tcBorders>
              <w:top w:val="single" w:sz="12" w:space="0" w:color="auto"/>
            </w:tcBorders>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268.9</w:t>
            </w:r>
          </w:p>
        </w:tc>
        <w:tc>
          <w:tcPr>
            <w:tcW w:w="1369" w:type="dxa"/>
            <w:tcBorders>
              <w:top w:val="single" w:sz="12" w:space="0" w:color="auto"/>
            </w:tcBorders>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284.4</w:t>
            </w:r>
          </w:p>
        </w:tc>
      </w:tr>
      <w:tr w:rsidR="0055273D" w:rsidRPr="001A1961" w:rsidTr="006F683E">
        <w:trPr>
          <w:trHeight w:val="240"/>
        </w:trPr>
        <w:tc>
          <w:tcPr>
            <w:tcW w:w="1661" w:type="dxa"/>
            <w:shd w:val="clear" w:color="auto" w:fill="auto"/>
          </w:tcPr>
          <w:p w:rsidR="0055273D" w:rsidRPr="001A1961" w:rsidRDefault="0055273D" w:rsidP="001A1961">
            <w:pPr>
              <w:pStyle w:val="SingleTxtG"/>
              <w:suppressAutoHyphens w:val="0"/>
              <w:spacing w:before="40" w:after="40" w:line="220" w:lineRule="exact"/>
              <w:ind w:left="0" w:right="113"/>
              <w:jc w:val="left"/>
              <w:rPr>
                <w:sz w:val="18"/>
              </w:rPr>
            </w:pPr>
            <w:r w:rsidRPr="001A1961">
              <w:rPr>
                <w:sz w:val="18"/>
              </w:rPr>
              <w:t>Disability</w:t>
            </w:r>
          </w:p>
        </w:tc>
        <w:tc>
          <w:tcPr>
            <w:tcW w:w="1368"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56.9</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57.9</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60.1</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62.9</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65.0</w:t>
            </w:r>
          </w:p>
        </w:tc>
      </w:tr>
      <w:tr w:rsidR="0055273D" w:rsidRPr="001A1961" w:rsidTr="006F683E">
        <w:trPr>
          <w:trHeight w:val="240"/>
        </w:trPr>
        <w:tc>
          <w:tcPr>
            <w:tcW w:w="1661" w:type="dxa"/>
            <w:shd w:val="clear" w:color="auto" w:fill="auto"/>
          </w:tcPr>
          <w:p w:rsidR="0055273D" w:rsidRPr="001A1961" w:rsidRDefault="0055273D" w:rsidP="001A1961">
            <w:pPr>
              <w:pStyle w:val="SingleTxtG"/>
              <w:suppressAutoHyphens w:val="0"/>
              <w:spacing w:before="40" w:after="40" w:line="220" w:lineRule="exact"/>
              <w:ind w:left="0" w:right="113"/>
              <w:jc w:val="left"/>
              <w:rPr>
                <w:sz w:val="18"/>
              </w:rPr>
            </w:pPr>
            <w:r w:rsidRPr="001A1961">
              <w:rPr>
                <w:sz w:val="18"/>
              </w:rPr>
              <w:t>Age</w:t>
            </w:r>
          </w:p>
        </w:tc>
        <w:tc>
          <w:tcPr>
            <w:tcW w:w="1368"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242.5</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244.9</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250.1</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254.5</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262.6</w:t>
            </w:r>
          </w:p>
        </w:tc>
      </w:tr>
      <w:tr w:rsidR="0055273D" w:rsidRPr="001A1961" w:rsidTr="006F683E">
        <w:trPr>
          <w:trHeight w:val="240"/>
        </w:trPr>
        <w:tc>
          <w:tcPr>
            <w:tcW w:w="1661" w:type="dxa"/>
            <w:shd w:val="clear" w:color="auto" w:fill="auto"/>
          </w:tcPr>
          <w:p w:rsidR="0055273D" w:rsidRPr="001A1961" w:rsidRDefault="0055273D" w:rsidP="001A1961">
            <w:pPr>
              <w:pStyle w:val="SingleTxtG"/>
              <w:suppressAutoHyphens w:val="0"/>
              <w:spacing w:before="40" w:after="40" w:line="220" w:lineRule="exact"/>
              <w:ind w:left="0" w:right="113"/>
              <w:jc w:val="left"/>
              <w:rPr>
                <w:sz w:val="18"/>
              </w:rPr>
            </w:pPr>
            <w:r w:rsidRPr="001A1961">
              <w:rPr>
                <w:sz w:val="18"/>
              </w:rPr>
              <w:t xml:space="preserve">Surviving dependants </w:t>
            </w:r>
          </w:p>
        </w:tc>
        <w:tc>
          <w:tcPr>
            <w:tcW w:w="1368"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52.8</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52.9</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53.6</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54.1</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54.9</w:t>
            </w:r>
          </w:p>
        </w:tc>
      </w:tr>
      <w:tr w:rsidR="0055273D" w:rsidRPr="001A1961" w:rsidTr="006F683E">
        <w:trPr>
          <w:trHeight w:val="240"/>
        </w:trPr>
        <w:tc>
          <w:tcPr>
            <w:tcW w:w="1661" w:type="dxa"/>
            <w:shd w:val="clear" w:color="auto" w:fill="auto"/>
          </w:tcPr>
          <w:p w:rsidR="0055273D" w:rsidRPr="001A1961" w:rsidRDefault="0055273D" w:rsidP="001A1961">
            <w:pPr>
              <w:pStyle w:val="SingleTxtG"/>
              <w:suppressAutoHyphens w:val="0"/>
              <w:spacing w:before="40" w:after="40" w:line="220" w:lineRule="exact"/>
              <w:ind w:left="0" w:right="113"/>
              <w:jc w:val="left"/>
              <w:rPr>
                <w:sz w:val="18"/>
              </w:rPr>
            </w:pPr>
            <w:r w:rsidRPr="001A1961">
              <w:rPr>
                <w:sz w:val="18"/>
              </w:rPr>
              <w:t>Family and children</w:t>
            </w:r>
          </w:p>
        </w:tc>
        <w:tc>
          <w:tcPr>
            <w:tcW w:w="1368"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80.1</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81.8</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84.2</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87.6</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90.9</w:t>
            </w:r>
          </w:p>
        </w:tc>
      </w:tr>
      <w:tr w:rsidR="0055273D" w:rsidRPr="001A1961" w:rsidTr="006F683E">
        <w:trPr>
          <w:trHeight w:val="240"/>
        </w:trPr>
        <w:tc>
          <w:tcPr>
            <w:tcW w:w="1661" w:type="dxa"/>
            <w:shd w:val="clear" w:color="auto" w:fill="auto"/>
          </w:tcPr>
          <w:p w:rsidR="0055273D" w:rsidRPr="001A1961" w:rsidRDefault="0055273D" w:rsidP="001A1961">
            <w:pPr>
              <w:pStyle w:val="SingleTxtG"/>
              <w:suppressAutoHyphens w:val="0"/>
              <w:spacing w:before="40" w:after="40" w:line="220" w:lineRule="exact"/>
              <w:ind w:left="0" w:right="113"/>
              <w:jc w:val="left"/>
              <w:rPr>
                <w:sz w:val="18"/>
              </w:rPr>
            </w:pPr>
            <w:r w:rsidRPr="001A1961">
              <w:rPr>
                <w:sz w:val="18"/>
              </w:rPr>
              <w:t>Unemployment</w:t>
            </w:r>
          </w:p>
        </w:tc>
        <w:tc>
          <w:tcPr>
            <w:tcW w:w="1368"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42.3</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34.3</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31.5</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32.4</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31.9</w:t>
            </w:r>
          </w:p>
        </w:tc>
      </w:tr>
      <w:tr w:rsidR="0055273D" w:rsidRPr="001A1961" w:rsidTr="006F683E">
        <w:trPr>
          <w:trHeight w:val="240"/>
        </w:trPr>
        <w:tc>
          <w:tcPr>
            <w:tcW w:w="1661" w:type="dxa"/>
            <w:shd w:val="clear" w:color="auto" w:fill="auto"/>
          </w:tcPr>
          <w:p w:rsidR="0055273D" w:rsidRPr="001A1961" w:rsidRDefault="0055273D" w:rsidP="001A1961">
            <w:pPr>
              <w:pStyle w:val="SingleTxtG"/>
              <w:suppressAutoHyphens w:val="0"/>
              <w:spacing w:before="40" w:after="40" w:line="220" w:lineRule="exact"/>
              <w:ind w:left="0" w:right="113"/>
              <w:jc w:val="left"/>
              <w:rPr>
                <w:sz w:val="18"/>
              </w:rPr>
            </w:pPr>
            <w:r w:rsidRPr="001A1961">
              <w:rPr>
                <w:sz w:val="18"/>
              </w:rPr>
              <w:t>Housing</w:t>
            </w:r>
          </w:p>
        </w:tc>
        <w:tc>
          <w:tcPr>
            <w:tcW w:w="1368"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17.0</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16.5</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16.2</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16.6</w:t>
            </w:r>
          </w:p>
        </w:tc>
        <w:tc>
          <w:tcPr>
            <w:tcW w:w="1369" w:type="dxa"/>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16.8</w:t>
            </w:r>
          </w:p>
        </w:tc>
      </w:tr>
      <w:tr w:rsidR="0055273D" w:rsidRPr="001A1961" w:rsidTr="006F683E">
        <w:trPr>
          <w:trHeight w:val="240"/>
        </w:trPr>
        <w:tc>
          <w:tcPr>
            <w:tcW w:w="1661" w:type="dxa"/>
            <w:tcBorders>
              <w:bottom w:val="single" w:sz="4" w:space="0" w:color="auto"/>
            </w:tcBorders>
            <w:shd w:val="clear" w:color="auto" w:fill="auto"/>
          </w:tcPr>
          <w:p w:rsidR="0055273D" w:rsidRPr="001A1961" w:rsidRDefault="0055273D" w:rsidP="001A1961">
            <w:pPr>
              <w:pStyle w:val="SingleTxtG"/>
              <w:suppressAutoHyphens w:val="0"/>
              <w:spacing w:before="40" w:after="40" w:line="220" w:lineRule="exact"/>
              <w:ind w:left="0" w:right="113"/>
              <w:jc w:val="left"/>
              <w:rPr>
                <w:sz w:val="18"/>
              </w:rPr>
            </w:pPr>
            <w:r w:rsidRPr="001A1961">
              <w:rPr>
                <w:sz w:val="18"/>
              </w:rPr>
              <w:t>Other functions</w:t>
            </w:r>
          </w:p>
        </w:tc>
        <w:tc>
          <w:tcPr>
            <w:tcW w:w="1368" w:type="dxa"/>
            <w:tcBorders>
              <w:bottom w:val="single" w:sz="4" w:space="0" w:color="auto"/>
            </w:tcBorders>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3.7</w:t>
            </w:r>
          </w:p>
        </w:tc>
        <w:tc>
          <w:tcPr>
            <w:tcW w:w="1369" w:type="dxa"/>
            <w:tcBorders>
              <w:bottom w:val="single" w:sz="4" w:space="0" w:color="auto"/>
            </w:tcBorders>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3.9</w:t>
            </w:r>
          </w:p>
        </w:tc>
        <w:tc>
          <w:tcPr>
            <w:tcW w:w="1369" w:type="dxa"/>
            <w:tcBorders>
              <w:bottom w:val="single" w:sz="4" w:space="0" w:color="auto"/>
            </w:tcBorders>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4.3</w:t>
            </w:r>
          </w:p>
        </w:tc>
        <w:tc>
          <w:tcPr>
            <w:tcW w:w="1369" w:type="dxa"/>
            <w:tcBorders>
              <w:bottom w:val="single" w:sz="4" w:space="0" w:color="auto"/>
            </w:tcBorders>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5.0</w:t>
            </w:r>
          </w:p>
        </w:tc>
        <w:tc>
          <w:tcPr>
            <w:tcW w:w="1369" w:type="dxa"/>
            <w:tcBorders>
              <w:bottom w:val="single" w:sz="4" w:space="0" w:color="auto"/>
            </w:tcBorders>
            <w:shd w:val="clear" w:color="auto" w:fill="auto"/>
            <w:vAlign w:val="bottom"/>
          </w:tcPr>
          <w:p w:rsidR="0055273D" w:rsidRPr="001A1961" w:rsidRDefault="0055273D" w:rsidP="001A1961">
            <w:pPr>
              <w:pStyle w:val="SingleTxtG"/>
              <w:suppressAutoHyphens w:val="0"/>
              <w:spacing w:before="40" w:after="40" w:line="220" w:lineRule="exact"/>
              <w:ind w:left="0" w:right="113"/>
              <w:jc w:val="right"/>
              <w:rPr>
                <w:sz w:val="18"/>
              </w:rPr>
            </w:pPr>
            <w:r w:rsidRPr="001A1961">
              <w:rPr>
                <w:sz w:val="18"/>
              </w:rPr>
              <w:t>5.8</w:t>
            </w:r>
          </w:p>
        </w:tc>
      </w:tr>
      <w:tr w:rsidR="006F683E" w:rsidRPr="00A37DAE" w:rsidTr="006F683E">
        <w:trPr>
          <w:trHeight w:val="240"/>
        </w:trPr>
        <w:tc>
          <w:tcPr>
            <w:tcW w:w="1661" w:type="dxa"/>
            <w:tcBorders>
              <w:top w:val="single" w:sz="4" w:space="0" w:color="auto"/>
              <w:bottom w:val="single" w:sz="12" w:space="0" w:color="auto"/>
            </w:tcBorders>
            <w:shd w:val="clear" w:color="auto" w:fill="auto"/>
          </w:tcPr>
          <w:p w:rsidR="0055273D" w:rsidRPr="00A37DAE" w:rsidRDefault="0055273D" w:rsidP="00A37DAE">
            <w:pPr>
              <w:pStyle w:val="SingleTxtG"/>
              <w:suppressAutoHyphens w:val="0"/>
              <w:spacing w:before="80" w:after="80" w:line="220" w:lineRule="exact"/>
              <w:ind w:left="283" w:right="0"/>
              <w:jc w:val="left"/>
              <w:rPr>
                <w:b/>
                <w:bCs/>
                <w:sz w:val="18"/>
              </w:rPr>
            </w:pPr>
            <w:r w:rsidRPr="00A37DAE">
              <w:rPr>
                <w:b/>
                <w:bCs/>
                <w:sz w:val="18"/>
              </w:rPr>
              <w:t>Total</w:t>
            </w:r>
          </w:p>
        </w:tc>
        <w:tc>
          <w:tcPr>
            <w:tcW w:w="1368" w:type="dxa"/>
            <w:tcBorders>
              <w:top w:val="single" w:sz="4" w:space="0" w:color="auto"/>
              <w:bottom w:val="single" w:sz="12" w:space="0" w:color="auto"/>
            </w:tcBorders>
            <w:shd w:val="clear" w:color="auto" w:fill="auto"/>
            <w:vAlign w:val="bottom"/>
          </w:tcPr>
          <w:p w:rsidR="0055273D" w:rsidRPr="00A37DAE" w:rsidRDefault="0055273D" w:rsidP="00A37DAE">
            <w:pPr>
              <w:pStyle w:val="SingleTxtG"/>
              <w:suppressAutoHyphens w:val="0"/>
              <w:spacing w:before="80" w:after="80" w:line="220" w:lineRule="exact"/>
              <w:ind w:left="0" w:right="113"/>
              <w:jc w:val="right"/>
              <w:rPr>
                <w:b/>
                <w:sz w:val="18"/>
              </w:rPr>
            </w:pPr>
            <w:r w:rsidRPr="00A37DAE">
              <w:rPr>
                <w:b/>
                <w:sz w:val="18"/>
              </w:rPr>
              <w:t>733.5</w:t>
            </w:r>
          </w:p>
        </w:tc>
        <w:tc>
          <w:tcPr>
            <w:tcW w:w="1369" w:type="dxa"/>
            <w:tcBorders>
              <w:top w:val="single" w:sz="4" w:space="0" w:color="auto"/>
              <w:bottom w:val="single" w:sz="12" w:space="0" w:color="auto"/>
            </w:tcBorders>
            <w:shd w:val="clear" w:color="auto" w:fill="auto"/>
            <w:vAlign w:val="bottom"/>
          </w:tcPr>
          <w:p w:rsidR="0055273D" w:rsidRPr="00A37DAE" w:rsidRDefault="0055273D" w:rsidP="00A37DAE">
            <w:pPr>
              <w:pStyle w:val="SingleTxtG"/>
              <w:suppressAutoHyphens w:val="0"/>
              <w:spacing w:before="80" w:after="80" w:line="220" w:lineRule="exact"/>
              <w:ind w:left="0" w:right="113"/>
              <w:jc w:val="right"/>
              <w:rPr>
                <w:b/>
                <w:sz w:val="18"/>
              </w:rPr>
            </w:pPr>
            <w:r w:rsidRPr="00A37DAE">
              <w:rPr>
                <w:b/>
                <w:sz w:val="18"/>
              </w:rPr>
              <w:t>738.0</w:t>
            </w:r>
          </w:p>
        </w:tc>
        <w:tc>
          <w:tcPr>
            <w:tcW w:w="1369" w:type="dxa"/>
            <w:tcBorders>
              <w:top w:val="single" w:sz="4" w:space="0" w:color="auto"/>
              <w:bottom w:val="single" w:sz="12" w:space="0" w:color="auto"/>
            </w:tcBorders>
            <w:shd w:val="clear" w:color="auto" w:fill="auto"/>
            <w:vAlign w:val="bottom"/>
          </w:tcPr>
          <w:p w:rsidR="0055273D" w:rsidRPr="00A37DAE" w:rsidRDefault="0055273D" w:rsidP="00A37DAE">
            <w:pPr>
              <w:pStyle w:val="SingleTxtG"/>
              <w:suppressAutoHyphens w:val="0"/>
              <w:spacing w:before="80" w:after="80" w:line="220" w:lineRule="exact"/>
              <w:ind w:left="0" w:right="113"/>
              <w:jc w:val="right"/>
              <w:rPr>
                <w:b/>
                <w:sz w:val="18"/>
              </w:rPr>
            </w:pPr>
            <w:r w:rsidRPr="00A37DAE">
              <w:rPr>
                <w:b/>
                <w:sz w:val="18"/>
              </w:rPr>
              <w:t>755.2</w:t>
            </w:r>
          </w:p>
        </w:tc>
        <w:tc>
          <w:tcPr>
            <w:tcW w:w="1369" w:type="dxa"/>
            <w:tcBorders>
              <w:top w:val="single" w:sz="4" w:space="0" w:color="auto"/>
              <w:bottom w:val="single" w:sz="12" w:space="0" w:color="auto"/>
            </w:tcBorders>
            <w:shd w:val="clear" w:color="auto" w:fill="auto"/>
            <w:vAlign w:val="bottom"/>
          </w:tcPr>
          <w:p w:rsidR="0055273D" w:rsidRPr="00A37DAE" w:rsidRDefault="0055273D" w:rsidP="00A37DAE">
            <w:pPr>
              <w:pStyle w:val="SingleTxtG"/>
              <w:suppressAutoHyphens w:val="0"/>
              <w:spacing w:before="80" w:after="80" w:line="220" w:lineRule="exact"/>
              <w:ind w:left="0" w:right="113"/>
              <w:jc w:val="right"/>
              <w:rPr>
                <w:b/>
                <w:sz w:val="18"/>
              </w:rPr>
            </w:pPr>
            <w:r w:rsidRPr="00A37DAE">
              <w:rPr>
                <w:b/>
                <w:sz w:val="18"/>
              </w:rPr>
              <w:t>781.9</w:t>
            </w:r>
          </w:p>
        </w:tc>
        <w:tc>
          <w:tcPr>
            <w:tcW w:w="1369" w:type="dxa"/>
            <w:tcBorders>
              <w:top w:val="single" w:sz="4" w:space="0" w:color="auto"/>
              <w:bottom w:val="single" w:sz="12" w:space="0" w:color="auto"/>
            </w:tcBorders>
            <w:shd w:val="clear" w:color="auto" w:fill="auto"/>
            <w:vAlign w:val="bottom"/>
          </w:tcPr>
          <w:p w:rsidR="0055273D" w:rsidRPr="00A37DAE" w:rsidRDefault="0055273D" w:rsidP="00A37DAE">
            <w:pPr>
              <w:pStyle w:val="SingleTxtG"/>
              <w:suppressAutoHyphens w:val="0"/>
              <w:spacing w:before="80" w:after="80" w:line="220" w:lineRule="exact"/>
              <w:ind w:left="0" w:right="113"/>
              <w:jc w:val="right"/>
              <w:rPr>
                <w:b/>
                <w:sz w:val="18"/>
              </w:rPr>
            </w:pPr>
            <w:r w:rsidRPr="00A37DAE">
              <w:rPr>
                <w:b/>
                <w:sz w:val="18"/>
              </w:rPr>
              <w:t>812.3</w:t>
            </w:r>
          </w:p>
        </w:tc>
      </w:tr>
    </w:tbl>
    <w:p w:rsidR="0055273D" w:rsidRPr="00AB3EDC" w:rsidRDefault="0055273D" w:rsidP="001A1961">
      <w:pPr>
        <w:pStyle w:val="H4G"/>
      </w:pPr>
      <w:r w:rsidRPr="00AB3EDC">
        <w:tab/>
      </w:r>
      <w:bookmarkStart w:id="47" w:name="_Toc469048172"/>
      <w:bookmarkStart w:id="48" w:name="_Toc469048452"/>
      <w:r w:rsidR="001A1961">
        <w:t>(</w:t>
      </w:r>
      <w:proofErr w:type="spellStart"/>
      <w:r w:rsidRPr="00AB3EDC">
        <w:t>i</w:t>
      </w:r>
      <w:proofErr w:type="spellEnd"/>
      <w:r w:rsidR="001A1961">
        <w:t>)</w:t>
      </w:r>
      <w:r w:rsidRPr="00AB3EDC">
        <w:tab/>
        <w:t>Composition and consumer behaviour of households</w:t>
      </w:r>
      <w:bookmarkEnd w:id="47"/>
      <w:bookmarkEnd w:id="48"/>
      <w:r w:rsidRPr="00AB3EDC">
        <w:t xml:space="preserve"> </w:t>
      </w:r>
    </w:p>
    <w:p w:rsidR="0055273D" w:rsidRPr="00AB3EDC" w:rsidRDefault="0055273D" w:rsidP="00E565D2">
      <w:pPr>
        <w:pStyle w:val="SingleTxtG"/>
        <w:spacing w:after="240"/>
      </w:pPr>
      <w:r w:rsidRPr="00AB3EDC">
        <w:t>43.</w:t>
      </w:r>
      <w:r w:rsidRPr="00AB3EDC">
        <w:tab/>
        <w:t xml:space="preserve">Average household size in the Federal Republic of Germany was 2.01 members per household in 2014. The share of single parents among all families was 23.7 </w:t>
      </w:r>
      <w:r w:rsidR="00564A0F">
        <w:t xml:space="preserve">per cent </w:t>
      </w:r>
      <w:r w:rsidRPr="00AB3EDC">
        <w:t xml:space="preserve">in the same year; among all households the share of households with a female main income earner was 35.4 </w:t>
      </w:r>
      <w:r w:rsidR="00564A0F">
        <w:t>per cent</w:t>
      </w:r>
      <w:r w:rsidRPr="00AB3EDC">
        <w:t>. Household composition was as follows in the previous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18"/>
        <w:gridCol w:w="1878"/>
        <w:gridCol w:w="2125"/>
        <w:gridCol w:w="2449"/>
      </w:tblGrid>
      <w:tr w:rsidR="0055273D" w:rsidRPr="00AE140B" w:rsidTr="00AE140B">
        <w:trPr>
          <w:trHeight w:val="240"/>
          <w:tblHeader/>
        </w:trPr>
        <w:tc>
          <w:tcPr>
            <w:tcW w:w="918" w:type="dxa"/>
            <w:tcBorders>
              <w:top w:val="single" w:sz="4" w:space="0" w:color="auto"/>
              <w:bottom w:val="single" w:sz="12" w:space="0" w:color="auto"/>
            </w:tcBorders>
            <w:shd w:val="clear" w:color="auto" w:fill="auto"/>
            <w:vAlign w:val="bottom"/>
          </w:tcPr>
          <w:p w:rsidR="0055273D" w:rsidRPr="00AE140B" w:rsidRDefault="0055273D" w:rsidP="006D4F07">
            <w:pPr>
              <w:pStyle w:val="SingleTxtG"/>
              <w:suppressAutoHyphens w:val="0"/>
              <w:spacing w:before="80" w:after="80" w:line="200" w:lineRule="exact"/>
              <w:ind w:left="0" w:right="113"/>
              <w:jc w:val="left"/>
              <w:rPr>
                <w:i/>
                <w:sz w:val="16"/>
              </w:rPr>
            </w:pPr>
            <w:r w:rsidRPr="00AE140B">
              <w:rPr>
                <w:i/>
                <w:sz w:val="16"/>
              </w:rPr>
              <w:t>Year</w:t>
            </w:r>
          </w:p>
        </w:tc>
        <w:tc>
          <w:tcPr>
            <w:tcW w:w="1878" w:type="dxa"/>
            <w:tcBorders>
              <w:top w:val="single" w:sz="4" w:space="0" w:color="auto"/>
              <w:bottom w:val="single" w:sz="12" w:space="0" w:color="auto"/>
            </w:tcBorders>
            <w:shd w:val="clear" w:color="auto" w:fill="auto"/>
            <w:vAlign w:val="bottom"/>
          </w:tcPr>
          <w:p w:rsidR="0055273D" w:rsidRPr="00AE140B" w:rsidRDefault="0055273D" w:rsidP="006D4F07">
            <w:pPr>
              <w:pStyle w:val="SingleTxtG"/>
              <w:suppressAutoHyphens w:val="0"/>
              <w:spacing w:before="80" w:after="80" w:line="200" w:lineRule="exact"/>
              <w:ind w:left="0" w:right="113"/>
              <w:jc w:val="right"/>
              <w:rPr>
                <w:i/>
                <w:sz w:val="16"/>
              </w:rPr>
            </w:pPr>
            <w:r w:rsidRPr="00AE140B">
              <w:rPr>
                <w:i/>
                <w:sz w:val="16"/>
              </w:rPr>
              <w:t>Average household size(in persons)</w:t>
            </w:r>
          </w:p>
        </w:tc>
        <w:tc>
          <w:tcPr>
            <w:tcW w:w="2125" w:type="dxa"/>
            <w:tcBorders>
              <w:top w:val="single" w:sz="4" w:space="0" w:color="auto"/>
              <w:bottom w:val="single" w:sz="12" w:space="0" w:color="auto"/>
            </w:tcBorders>
            <w:shd w:val="clear" w:color="auto" w:fill="auto"/>
            <w:vAlign w:val="bottom"/>
          </w:tcPr>
          <w:p w:rsidR="0055273D" w:rsidRPr="00AE140B" w:rsidRDefault="0055273D" w:rsidP="006D4F07">
            <w:pPr>
              <w:pStyle w:val="SingleTxtG"/>
              <w:suppressAutoHyphens w:val="0"/>
              <w:spacing w:before="80" w:after="80" w:line="200" w:lineRule="exact"/>
              <w:ind w:left="0" w:right="113"/>
              <w:jc w:val="right"/>
              <w:rPr>
                <w:i/>
                <w:sz w:val="16"/>
              </w:rPr>
            </w:pPr>
            <w:r w:rsidRPr="00AE140B">
              <w:rPr>
                <w:i/>
                <w:sz w:val="16"/>
              </w:rPr>
              <w:t xml:space="preserve">Share of single parents among all families(in </w:t>
            </w:r>
            <w:r w:rsidR="00564A0F" w:rsidRPr="00AE140B">
              <w:rPr>
                <w:i/>
                <w:sz w:val="16"/>
              </w:rPr>
              <w:t>per cent</w:t>
            </w:r>
            <w:r w:rsidRPr="00AE140B">
              <w:rPr>
                <w:i/>
                <w:sz w:val="16"/>
              </w:rPr>
              <w:t>)</w:t>
            </w:r>
          </w:p>
        </w:tc>
        <w:tc>
          <w:tcPr>
            <w:tcW w:w="2449" w:type="dxa"/>
            <w:tcBorders>
              <w:top w:val="single" w:sz="4" w:space="0" w:color="auto"/>
              <w:bottom w:val="single" w:sz="12" w:space="0" w:color="auto"/>
            </w:tcBorders>
            <w:shd w:val="clear" w:color="auto" w:fill="auto"/>
            <w:vAlign w:val="bottom"/>
          </w:tcPr>
          <w:p w:rsidR="0055273D" w:rsidRPr="00AE140B" w:rsidRDefault="0055273D" w:rsidP="006D4F07">
            <w:pPr>
              <w:pStyle w:val="SingleTxtG"/>
              <w:suppressAutoHyphens w:val="0"/>
              <w:spacing w:before="80" w:after="80" w:line="200" w:lineRule="exact"/>
              <w:ind w:left="0" w:right="113"/>
              <w:jc w:val="right"/>
              <w:rPr>
                <w:i/>
                <w:sz w:val="16"/>
              </w:rPr>
            </w:pPr>
            <w:r w:rsidRPr="00AE140B">
              <w:rPr>
                <w:i/>
                <w:sz w:val="16"/>
              </w:rPr>
              <w:t>Share of households with female main income earners among all households</w:t>
            </w:r>
            <w:r w:rsidR="00AA1D2A">
              <w:rPr>
                <w:i/>
                <w:sz w:val="16"/>
              </w:rPr>
              <w:t xml:space="preserve"> </w:t>
            </w:r>
            <w:r w:rsidRPr="00AE140B">
              <w:rPr>
                <w:i/>
                <w:sz w:val="16"/>
              </w:rPr>
              <w:t xml:space="preserve">(in </w:t>
            </w:r>
            <w:r w:rsidR="00564A0F" w:rsidRPr="00AE140B">
              <w:rPr>
                <w:i/>
                <w:sz w:val="16"/>
              </w:rPr>
              <w:t>per cent</w:t>
            </w:r>
            <w:r w:rsidRPr="00AE140B">
              <w:rPr>
                <w:i/>
                <w:sz w:val="16"/>
              </w:rPr>
              <w:t>)</w:t>
            </w:r>
          </w:p>
        </w:tc>
      </w:tr>
      <w:tr w:rsidR="0055273D" w:rsidRPr="00AE140B" w:rsidTr="00AE140B">
        <w:trPr>
          <w:trHeight w:val="240"/>
        </w:trPr>
        <w:tc>
          <w:tcPr>
            <w:tcW w:w="918" w:type="dxa"/>
            <w:tcBorders>
              <w:top w:val="single" w:sz="12" w:space="0" w:color="auto"/>
            </w:tcBorders>
            <w:shd w:val="clear" w:color="auto" w:fill="auto"/>
          </w:tcPr>
          <w:p w:rsidR="0055273D" w:rsidRPr="00AE140B" w:rsidRDefault="0055273D" w:rsidP="006D4F07">
            <w:pPr>
              <w:pStyle w:val="SingleTxtG"/>
              <w:suppressAutoHyphens w:val="0"/>
              <w:spacing w:before="40" w:after="40" w:line="220" w:lineRule="exact"/>
              <w:ind w:left="0" w:right="113"/>
              <w:jc w:val="left"/>
              <w:rPr>
                <w:sz w:val="18"/>
              </w:rPr>
            </w:pPr>
            <w:r w:rsidRPr="00AE140B">
              <w:rPr>
                <w:sz w:val="18"/>
              </w:rPr>
              <w:t>2014</w:t>
            </w:r>
          </w:p>
        </w:tc>
        <w:tc>
          <w:tcPr>
            <w:tcW w:w="1878" w:type="dxa"/>
            <w:tcBorders>
              <w:top w:val="single" w:sz="12" w:space="0" w:color="auto"/>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2.01</w:t>
            </w:r>
          </w:p>
        </w:tc>
        <w:tc>
          <w:tcPr>
            <w:tcW w:w="2125" w:type="dxa"/>
            <w:tcBorders>
              <w:top w:val="single" w:sz="12" w:space="0" w:color="auto"/>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23.7</w:t>
            </w:r>
          </w:p>
        </w:tc>
        <w:tc>
          <w:tcPr>
            <w:tcW w:w="2449" w:type="dxa"/>
            <w:tcBorders>
              <w:top w:val="single" w:sz="12" w:space="0" w:color="auto"/>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35.4</w:t>
            </w:r>
          </w:p>
        </w:tc>
      </w:tr>
      <w:tr w:rsidR="0055273D" w:rsidRPr="00AE140B" w:rsidTr="00AE140B">
        <w:trPr>
          <w:trHeight w:val="240"/>
        </w:trPr>
        <w:tc>
          <w:tcPr>
            <w:tcW w:w="918" w:type="dxa"/>
            <w:shd w:val="clear" w:color="auto" w:fill="auto"/>
          </w:tcPr>
          <w:p w:rsidR="0055273D" w:rsidRPr="00AE140B" w:rsidRDefault="0055273D" w:rsidP="006D4F07">
            <w:pPr>
              <w:pStyle w:val="SingleTxtG"/>
              <w:suppressAutoHyphens w:val="0"/>
              <w:spacing w:before="40" w:after="40" w:line="220" w:lineRule="exact"/>
              <w:ind w:left="0" w:right="113"/>
              <w:jc w:val="left"/>
              <w:rPr>
                <w:sz w:val="18"/>
              </w:rPr>
            </w:pPr>
            <w:r w:rsidRPr="00AE140B">
              <w:rPr>
                <w:sz w:val="18"/>
              </w:rPr>
              <w:t>2013</w:t>
            </w:r>
          </w:p>
        </w:tc>
        <w:tc>
          <w:tcPr>
            <w:tcW w:w="1878" w:type="dxa"/>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2.02</w:t>
            </w:r>
          </w:p>
        </w:tc>
        <w:tc>
          <w:tcPr>
            <w:tcW w:w="2125" w:type="dxa"/>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23.4</w:t>
            </w:r>
          </w:p>
        </w:tc>
        <w:tc>
          <w:tcPr>
            <w:tcW w:w="2449" w:type="dxa"/>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35.2</w:t>
            </w:r>
          </w:p>
        </w:tc>
      </w:tr>
      <w:tr w:rsidR="0055273D" w:rsidRPr="00AE140B" w:rsidTr="00E565D2">
        <w:trPr>
          <w:trHeight w:val="240"/>
        </w:trPr>
        <w:tc>
          <w:tcPr>
            <w:tcW w:w="918" w:type="dxa"/>
            <w:tcBorders>
              <w:bottom w:val="nil"/>
            </w:tcBorders>
            <w:shd w:val="clear" w:color="auto" w:fill="auto"/>
          </w:tcPr>
          <w:p w:rsidR="0055273D" w:rsidRPr="00AE140B" w:rsidRDefault="0055273D" w:rsidP="006D4F07">
            <w:pPr>
              <w:pStyle w:val="SingleTxtG"/>
              <w:suppressAutoHyphens w:val="0"/>
              <w:spacing w:before="40" w:after="40" w:line="220" w:lineRule="exact"/>
              <w:ind w:left="0" w:right="113"/>
              <w:jc w:val="left"/>
              <w:rPr>
                <w:sz w:val="18"/>
              </w:rPr>
            </w:pPr>
            <w:r w:rsidRPr="00AE140B">
              <w:rPr>
                <w:sz w:val="18"/>
              </w:rPr>
              <w:t>2012</w:t>
            </w:r>
          </w:p>
        </w:tc>
        <w:tc>
          <w:tcPr>
            <w:tcW w:w="1878" w:type="dxa"/>
            <w:tcBorders>
              <w:bottom w:val="nil"/>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2.02</w:t>
            </w:r>
          </w:p>
        </w:tc>
        <w:tc>
          <w:tcPr>
            <w:tcW w:w="2125" w:type="dxa"/>
            <w:tcBorders>
              <w:bottom w:val="nil"/>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23.4</w:t>
            </w:r>
          </w:p>
        </w:tc>
        <w:tc>
          <w:tcPr>
            <w:tcW w:w="2449" w:type="dxa"/>
            <w:tcBorders>
              <w:bottom w:val="nil"/>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35.1</w:t>
            </w:r>
          </w:p>
        </w:tc>
      </w:tr>
      <w:tr w:rsidR="0055273D" w:rsidRPr="00AE140B" w:rsidTr="00E565D2">
        <w:trPr>
          <w:trHeight w:val="240"/>
        </w:trPr>
        <w:tc>
          <w:tcPr>
            <w:tcW w:w="918" w:type="dxa"/>
            <w:tcBorders>
              <w:top w:val="nil"/>
              <w:bottom w:val="nil"/>
            </w:tcBorders>
            <w:shd w:val="clear" w:color="auto" w:fill="auto"/>
          </w:tcPr>
          <w:p w:rsidR="0055273D" w:rsidRPr="00AE140B" w:rsidRDefault="0055273D" w:rsidP="006D4F07">
            <w:pPr>
              <w:pStyle w:val="SingleTxtG"/>
              <w:suppressAutoHyphens w:val="0"/>
              <w:spacing w:before="40" w:after="40" w:line="220" w:lineRule="exact"/>
              <w:ind w:left="0" w:right="113"/>
              <w:jc w:val="left"/>
              <w:rPr>
                <w:sz w:val="18"/>
              </w:rPr>
            </w:pPr>
            <w:r w:rsidRPr="00AE140B">
              <w:rPr>
                <w:sz w:val="18"/>
              </w:rPr>
              <w:t>2011</w:t>
            </w:r>
          </w:p>
        </w:tc>
        <w:tc>
          <w:tcPr>
            <w:tcW w:w="1878" w:type="dxa"/>
            <w:tcBorders>
              <w:top w:val="nil"/>
              <w:bottom w:val="nil"/>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2.03</w:t>
            </w:r>
          </w:p>
        </w:tc>
        <w:tc>
          <w:tcPr>
            <w:tcW w:w="2125" w:type="dxa"/>
            <w:tcBorders>
              <w:top w:val="nil"/>
              <w:bottom w:val="nil"/>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23.1</w:t>
            </w:r>
          </w:p>
        </w:tc>
        <w:tc>
          <w:tcPr>
            <w:tcW w:w="2449" w:type="dxa"/>
            <w:tcBorders>
              <w:top w:val="nil"/>
              <w:bottom w:val="nil"/>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35.2</w:t>
            </w:r>
          </w:p>
        </w:tc>
      </w:tr>
      <w:tr w:rsidR="0055273D" w:rsidRPr="00AE140B" w:rsidTr="00E565D2">
        <w:trPr>
          <w:trHeight w:val="240"/>
        </w:trPr>
        <w:tc>
          <w:tcPr>
            <w:tcW w:w="918" w:type="dxa"/>
            <w:tcBorders>
              <w:top w:val="nil"/>
            </w:tcBorders>
            <w:shd w:val="clear" w:color="auto" w:fill="auto"/>
          </w:tcPr>
          <w:p w:rsidR="0055273D" w:rsidRPr="00AE140B" w:rsidRDefault="0055273D" w:rsidP="006D4F07">
            <w:pPr>
              <w:pStyle w:val="SingleTxtG"/>
              <w:suppressAutoHyphens w:val="0"/>
              <w:spacing w:before="40" w:after="40" w:line="220" w:lineRule="exact"/>
              <w:ind w:left="0" w:right="113"/>
              <w:jc w:val="left"/>
              <w:rPr>
                <w:sz w:val="18"/>
              </w:rPr>
            </w:pPr>
            <w:r w:rsidRPr="00AE140B">
              <w:rPr>
                <w:sz w:val="18"/>
              </w:rPr>
              <w:t>2010</w:t>
            </w:r>
          </w:p>
        </w:tc>
        <w:tc>
          <w:tcPr>
            <w:tcW w:w="1878" w:type="dxa"/>
            <w:tcBorders>
              <w:top w:val="nil"/>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2.03</w:t>
            </w:r>
          </w:p>
        </w:tc>
        <w:tc>
          <w:tcPr>
            <w:tcW w:w="2125" w:type="dxa"/>
            <w:tcBorders>
              <w:top w:val="nil"/>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22.5</w:t>
            </w:r>
          </w:p>
        </w:tc>
        <w:tc>
          <w:tcPr>
            <w:tcW w:w="2449" w:type="dxa"/>
            <w:tcBorders>
              <w:top w:val="nil"/>
            </w:tcBorders>
            <w:shd w:val="clear" w:color="auto" w:fill="auto"/>
            <w:vAlign w:val="bottom"/>
          </w:tcPr>
          <w:p w:rsidR="0055273D" w:rsidRPr="00AE140B" w:rsidRDefault="0055273D" w:rsidP="006D4F07">
            <w:pPr>
              <w:pStyle w:val="SingleTxtG"/>
              <w:suppressAutoHyphens w:val="0"/>
              <w:spacing w:before="40" w:after="40" w:line="220" w:lineRule="exact"/>
              <w:ind w:left="0" w:right="113"/>
              <w:jc w:val="right"/>
              <w:rPr>
                <w:sz w:val="18"/>
              </w:rPr>
            </w:pPr>
            <w:r w:rsidRPr="00AE140B">
              <w:rPr>
                <w:sz w:val="18"/>
              </w:rPr>
              <w:t>34.8</w:t>
            </w:r>
          </w:p>
        </w:tc>
      </w:tr>
    </w:tbl>
    <w:p w:rsidR="0055273D" w:rsidRPr="00AB3EDC" w:rsidRDefault="0055273D" w:rsidP="00422884">
      <w:pPr>
        <w:pStyle w:val="SingleTxtG"/>
        <w:spacing w:before="240" w:after="240"/>
      </w:pPr>
      <w:r w:rsidRPr="00AB3EDC">
        <w:t xml:space="preserve">Prognosis from 2011 onwards, based on the </w:t>
      </w:r>
      <w:proofErr w:type="spellStart"/>
      <w:r w:rsidRPr="00AB3EDC">
        <w:t>intercensal</w:t>
      </w:r>
      <w:proofErr w:type="spellEnd"/>
      <w:r w:rsidRPr="00AB3EDC">
        <w:t xml:space="preserve"> population update performed on the basis of the 2011 Census.</w:t>
      </w:r>
    </w:p>
    <w:p w:rsidR="0055273D" w:rsidRPr="00AB3EDC" w:rsidRDefault="0055273D" w:rsidP="002962C5">
      <w:pPr>
        <w:pStyle w:val="SingleTxtG"/>
      </w:pPr>
      <w:r w:rsidRPr="00AB3EDC">
        <w:t>44.</w:t>
      </w:r>
      <w:r w:rsidRPr="00AB3EDC">
        <w:tab/>
        <w:t>The households</w:t>
      </w:r>
      <w:r w:rsidR="00C62E85">
        <w:t>’</w:t>
      </w:r>
      <w:r w:rsidRPr="00AB3EDC">
        <w:t xml:space="preserve"> average consumption expenditure in the last years under report was sub-divided as follows among the areas below: </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91"/>
        <w:gridCol w:w="2284"/>
        <w:gridCol w:w="1608"/>
        <w:gridCol w:w="1924"/>
        <w:gridCol w:w="1798"/>
      </w:tblGrid>
      <w:tr w:rsidR="00075280" w:rsidRPr="00B64859" w:rsidTr="00B64859">
        <w:trPr>
          <w:trHeight w:val="240"/>
          <w:tblHeader/>
        </w:trPr>
        <w:tc>
          <w:tcPr>
            <w:tcW w:w="773" w:type="dxa"/>
            <w:tcBorders>
              <w:top w:val="single" w:sz="4" w:space="0" w:color="auto"/>
              <w:bottom w:val="single" w:sz="12" w:space="0" w:color="auto"/>
            </w:tcBorders>
            <w:shd w:val="clear" w:color="auto" w:fill="auto"/>
            <w:vAlign w:val="bottom"/>
          </w:tcPr>
          <w:p w:rsidR="0055273D" w:rsidRPr="00B64859" w:rsidRDefault="0055273D" w:rsidP="00B64859">
            <w:pPr>
              <w:pStyle w:val="SingleTxtG"/>
              <w:suppressAutoHyphens w:val="0"/>
              <w:spacing w:before="80" w:after="80" w:line="200" w:lineRule="exact"/>
              <w:ind w:left="0" w:right="113"/>
              <w:jc w:val="left"/>
              <w:rPr>
                <w:i/>
                <w:sz w:val="16"/>
              </w:rPr>
            </w:pPr>
            <w:r w:rsidRPr="00B64859">
              <w:rPr>
                <w:i/>
                <w:sz w:val="16"/>
              </w:rPr>
              <w:t>Year</w:t>
            </w:r>
          </w:p>
        </w:tc>
        <w:tc>
          <w:tcPr>
            <w:tcW w:w="1979" w:type="dxa"/>
            <w:tcBorders>
              <w:top w:val="single" w:sz="4" w:space="0" w:color="auto"/>
              <w:bottom w:val="single" w:sz="12" w:space="0" w:color="auto"/>
            </w:tcBorders>
            <w:shd w:val="clear" w:color="auto" w:fill="auto"/>
            <w:vAlign w:val="bottom"/>
          </w:tcPr>
          <w:p w:rsidR="0055273D" w:rsidRPr="00B64859" w:rsidRDefault="0055273D" w:rsidP="00B64859">
            <w:pPr>
              <w:pStyle w:val="SingleTxtG"/>
              <w:suppressAutoHyphens w:val="0"/>
              <w:spacing w:before="80" w:after="80" w:line="200" w:lineRule="exact"/>
              <w:ind w:left="0" w:right="113"/>
              <w:jc w:val="right"/>
              <w:rPr>
                <w:i/>
                <w:sz w:val="16"/>
              </w:rPr>
            </w:pPr>
            <w:r w:rsidRPr="00B64859">
              <w:rPr>
                <w:i/>
                <w:sz w:val="16"/>
              </w:rPr>
              <w:t>Food (not incl. alcoholic beverages, tobacco)</w:t>
            </w:r>
            <w:r w:rsidR="00B64859">
              <w:rPr>
                <w:i/>
                <w:sz w:val="16"/>
              </w:rPr>
              <w:t xml:space="preserve"> </w:t>
            </w:r>
            <w:r w:rsidRPr="00B64859">
              <w:rPr>
                <w:i/>
                <w:sz w:val="16"/>
              </w:rPr>
              <w:t xml:space="preserve">(in </w:t>
            </w:r>
            <w:r w:rsidR="00564A0F" w:rsidRPr="00B64859">
              <w:rPr>
                <w:i/>
                <w:sz w:val="16"/>
              </w:rPr>
              <w:t>per cent</w:t>
            </w:r>
            <w:r w:rsidRPr="00B64859">
              <w:rPr>
                <w:i/>
                <w:sz w:val="16"/>
              </w:rPr>
              <w:t>)</w:t>
            </w:r>
          </w:p>
        </w:tc>
        <w:tc>
          <w:tcPr>
            <w:tcW w:w="1393" w:type="dxa"/>
            <w:tcBorders>
              <w:top w:val="single" w:sz="4" w:space="0" w:color="auto"/>
              <w:bottom w:val="single" w:sz="12" w:space="0" w:color="auto"/>
            </w:tcBorders>
            <w:shd w:val="clear" w:color="auto" w:fill="auto"/>
            <w:vAlign w:val="bottom"/>
          </w:tcPr>
          <w:p w:rsidR="0055273D" w:rsidRPr="00B64859" w:rsidRDefault="0055273D" w:rsidP="00B64859">
            <w:pPr>
              <w:pStyle w:val="SingleTxtG"/>
              <w:suppressAutoHyphens w:val="0"/>
              <w:spacing w:before="80" w:after="80" w:line="200" w:lineRule="exact"/>
              <w:ind w:left="0" w:right="113"/>
              <w:jc w:val="right"/>
              <w:rPr>
                <w:i/>
                <w:sz w:val="16"/>
              </w:rPr>
            </w:pPr>
            <w:r w:rsidRPr="00B64859">
              <w:rPr>
                <w:i/>
                <w:sz w:val="16"/>
              </w:rPr>
              <w:t>Housing</w:t>
            </w:r>
            <w:r w:rsidR="0064494D">
              <w:rPr>
                <w:i/>
                <w:sz w:val="16"/>
              </w:rPr>
              <w:t xml:space="preserve"> </w:t>
            </w:r>
            <w:r w:rsidRPr="00B64859">
              <w:rPr>
                <w:i/>
                <w:sz w:val="16"/>
              </w:rPr>
              <w:t xml:space="preserve">(in </w:t>
            </w:r>
            <w:r w:rsidR="00564A0F" w:rsidRPr="00B64859">
              <w:rPr>
                <w:i/>
                <w:sz w:val="16"/>
              </w:rPr>
              <w:t>per cent</w:t>
            </w:r>
            <w:r w:rsidRPr="00B64859">
              <w:rPr>
                <w:i/>
                <w:sz w:val="16"/>
              </w:rPr>
              <w:t>)</w:t>
            </w:r>
          </w:p>
        </w:tc>
        <w:tc>
          <w:tcPr>
            <w:tcW w:w="1667" w:type="dxa"/>
            <w:tcBorders>
              <w:top w:val="single" w:sz="4" w:space="0" w:color="auto"/>
              <w:bottom w:val="single" w:sz="12" w:space="0" w:color="auto"/>
            </w:tcBorders>
            <w:shd w:val="clear" w:color="auto" w:fill="auto"/>
            <w:vAlign w:val="bottom"/>
          </w:tcPr>
          <w:p w:rsidR="0055273D" w:rsidRPr="00B64859" w:rsidRDefault="0055273D" w:rsidP="00B64859">
            <w:pPr>
              <w:pStyle w:val="SingleTxtG"/>
              <w:suppressAutoHyphens w:val="0"/>
              <w:spacing w:before="80" w:after="80" w:line="200" w:lineRule="exact"/>
              <w:ind w:left="0" w:right="113"/>
              <w:jc w:val="right"/>
              <w:rPr>
                <w:i/>
                <w:sz w:val="16"/>
              </w:rPr>
            </w:pPr>
            <w:r w:rsidRPr="00B64859">
              <w:rPr>
                <w:i/>
                <w:sz w:val="16"/>
              </w:rPr>
              <w:t>Health</w:t>
            </w:r>
            <w:r w:rsidR="0064494D">
              <w:rPr>
                <w:i/>
                <w:sz w:val="16"/>
              </w:rPr>
              <w:t xml:space="preserve"> </w:t>
            </w:r>
            <w:r w:rsidRPr="00B64859">
              <w:rPr>
                <w:i/>
                <w:sz w:val="16"/>
              </w:rPr>
              <w:t xml:space="preserve">(in </w:t>
            </w:r>
            <w:r w:rsidR="00564A0F" w:rsidRPr="00B64859">
              <w:rPr>
                <w:i/>
                <w:sz w:val="16"/>
              </w:rPr>
              <w:t>per cent</w:t>
            </w:r>
            <w:r w:rsidRPr="00B64859">
              <w:rPr>
                <w:i/>
                <w:sz w:val="16"/>
              </w:rPr>
              <w:t>)</w:t>
            </w:r>
          </w:p>
        </w:tc>
        <w:tc>
          <w:tcPr>
            <w:tcW w:w="1558" w:type="dxa"/>
            <w:tcBorders>
              <w:top w:val="single" w:sz="4" w:space="0" w:color="auto"/>
              <w:bottom w:val="single" w:sz="12" w:space="0" w:color="auto"/>
            </w:tcBorders>
            <w:shd w:val="clear" w:color="auto" w:fill="auto"/>
            <w:vAlign w:val="bottom"/>
          </w:tcPr>
          <w:p w:rsidR="0055273D" w:rsidRPr="00B64859" w:rsidRDefault="0055273D" w:rsidP="00B64859">
            <w:pPr>
              <w:pStyle w:val="SingleTxtG"/>
              <w:suppressAutoHyphens w:val="0"/>
              <w:spacing w:before="80" w:after="80" w:line="200" w:lineRule="exact"/>
              <w:ind w:left="0" w:right="113"/>
              <w:jc w:val="right"/>
              <w:rPr>
                <w:i/>
                <w:sz w:val="16"/>
              </w:rPr>
            </w:pPr>
            <w:r w:rsidRPr="00B64859">
              <w:rPr>
                <w:i/>
                <w:sz w:val="16"/>
              </w:rPr>
              <w:t>Education</w:t>
            </w:r>
            <w:r w:rsidR="0064494D">
              <w:rPr>
                <w:i/>
                <w:sz w:val="16"/>
              </w:rPr>
              <w:t xml:space="preserve"> </w:t>
            </w:r>
            <w:r w:rsidRPr="00B64859">
              <w:rPr>
                <w:i/>
                <w:sz w:val="16"/>
              </w:rPr>
              <w:t xml:space="preserve">(in </w:t>
            </w:r>
            <w:r w:rsidR="00564A0F" w:rsidRPr="00B64859">
              <w:rPr>
                <w:i/>
                <w:sz w:val="16"/>
              </w:rPr>
              <w:t>per cent</w:t>
            </w:r>
            <w:r w:rsidRPr="00B64859">
              <w:rPr>
                <w:i/>
                <w:sz w:val="16"/>
              </w:rPr>
              <w:t>)</w:t>
            </w:r>
          </w:p>
        </w:tc>
      </w:tr>
      <w:tr w:rsidR="0055273D" w:rsidRPr="00B64859" w:rsidTr="00B64859">
        <w:trPr>
          <w:trHeight w:val="240"/>
        </w:trPr>
        <w:tc>
          <w:tcPr>
            <w:tcW w:w="773" w:type="dxa"/>
            <w:tcBorders>
              <w:top w:val="single" w:sz="12" w:space="0" w:color="auto"/>
            </w:tcBorders>
            <w:shd w:val="clear" w:color="auto" w:fill="auto"/>
          </w:tcPr>
          <w:p w:rsidR="0055273D" w:rsidRPr="00B64859" w:rsidRDefault="0055273D" w:rsidP="00B64859">
            <w:pPr>
              <w:pStyle w:val="SingleTxtG"/>
              <w:suppressAutoHyphens w:val="0"/>
              <w:spacing w:before="40" w:after="40" w:line="220" w:lineRule="exact"/>
              <w:ind w:left="0" w:right="113"/>
              <w:jc w:val="left"/>
              <w:rPr>
                <w:sz w:val="18"/>
              </w:rPr>
            </w:pPr>
            <w:r w:rsidRPr="00B64859">
              <w:rPr>
                <w:sz w:val="18"/>
              </w:rPr>
              <w:t>2014</w:t>
            </w:r>
          </w:p>
        </w:tc>
        <w:tc>
          <w:tcPr>
            <w:tcW w:w="1979" w:type="dxa"/>
            <w:tcBorders>
              <w:top w:val="single" w:sz="12" w:space="0" w:color="auto"/>
            </w:tcBorders>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12.0</w:t>
            </w:r>
          </w:p>
        </w:tc>
        <w:tc>
          <w:tcPr>
            <w:tcW w:w="1393" w:type="dxa"/>
            <w:tcBorders>
              <w:top w:val="single" w:sz="12" w:space="0" w:color="auto"/>
            </w:tcBorders>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36.0</w:t>
            </w:r>
          </w:p>
        </w:tc>
        <w:tc>
          <w:tcPr>
            <w:tcW w:w="1667" w:type="dxa"/>
            <w:tcBorders>
              <w:top w:val="single" w:sz="12" w:space="0" w:color="auto"/>
            </w:tcBorders>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3.9</w:t>
            </w:r>
          </w:p>
        </w:tc>
        <w:tc>
          <w:tcPr>
            <w:tcW w:w="1558" w:type="dxa"/>
            <w:tcBorders>
              <w:top w:val="single" w:sz="12" w:space="0" w:color="auto"/>
            </w:tcBorders>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0.7</w:t>
            </w:r>
          </w:p>
        </w:tc>
      </w:tr>
      <w:tr w:rsidR="0055273D" w:rsidRPr="00B64859" w:rsidTr="00B64859">
        <w:trPr>
          <w:trHeight w:val="240"/>
        </w:trPr>
        <w:tc>
          <w:tcPr>
            <w:tcW w:w="773" w:type="dxa"/>
            <w:shd w:val="clear" w:color="auto" w:fill="auto"/>
          </w:tcPr>
          <w:p w:rsidR="0055273D" w:rsidRPr="00B64859" w:rsidRDefault="0055273D" w:rsidP="00B64859">
            <w:pPr>
              <w:pStyle w:val="SingleTxtG"/>
              <w:suppressAutoHyphens w:val="0"/>
              <w:spacing w:before="40" w:after="40" w:line="220" w:lineRule="exact"/>
              <w:ind w:left="0" w:right="113"/>
              <w:jc w:val="left"/>
              <w:rPr>
                <w:sz w:val="18"/>
              </w:rPr>
            </w:pPr>
            <w:r w:rsidRPr="00B64859">
              <w:rPr>
                <w:sz w:val="18"/>
              </w:rPr>
              <w:t>2012</w:t>
            </w:r>
          </w:p>
        </w:tc>
        <w:tc>
          <w:tcPr>
            <w:tcW w:w="1979"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12.2</w:t>
            </w:r>
          </w:p>
        </w:tc>
        <w:tc>
          <w:tcPr>
            <w:tcW w:w="1393"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34.5</w:t>
            </w:r>
          </w:p>
        </w:tc>
        <w:tc>
          <w:tcPr>
            <w:tcW w:w="1667"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4.2</w:t>
            </w:r>
          </w:p>
        </w:tc>
        <w:tc>
          <w:tcPr>
            <w:tcW w:w="1558"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0.7</w:t>
            </w:r>
          </w:p>
        </w:tc>
      </w:tr>
      <w:tr w:rsidR="0055273D" w:rsidRPr="00B64859" w:rsidTr="00B64859">
        <w:trPr>
          <w:trHeight w:val="240"/>
        </w:trPr>
        <w:tc>
          <w:tcPr>
            <w:tcW w:w="773" w:type="dxa"/>
            <w:shd w:val="clear" w:color="auto" w:fill="auto"/>
          </w:tcPr>
          <w:p w:rsidR="0055273D" w:rsidRPr="00B64859" w:rsidRDefault="0055273D" w:rsidP="00B64859">
            <w:pPr>
              <w:pStyle w:val="SingleTxtG"/>
              <w:suppressAutoHyphens w:val="0"/>
              <w:spacing w:before="40" w:after="40" w:line="220" w:lineRule="exact"/>
              <w:ind w:left="0" w:right="113"/>
              <w:jc w:val="left"/>
              <w:rPr>
                <w:sz w:val="18"/>
              </w:rPr>
            </w:pPr>
            <w:r w:rsidRPr="00B64859">
              <w:rPr>
                <w:sz w:val="18"/>
              </w:rPr>
              <w:t>2011</w:t>
            </w:r>
          </w:p>
        </w:tc>
        <w:tc>
          <w:tcPr>
            <w:tcW w:w="1979"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12.1</w:t>
            </w:r>
          </w:p>
        </w:tc>
        <w:tc>
          <w:tcPr>
            <w:tcW w:w="1393"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34.4</w:t>
            </w:r>
          </w:p>
        </w:tc>
        <w:tc>
          <w:tcPr>
            <w:tcW w:w="1667"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4.1</w:t>
            </w:r>
          </w:p>
        </w:tc>
        <w:tc>
          <w:tcPr>
            <w:tcW w:w="1558"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0.7</w:t>
            </w:r>
          </w:p>
        </w:tc>
      </w:tr>
      <w:tr w:rsidR="0055273D" w:rsidRPr="00B64859" w:rsidTr="00B64859">
        <w:trPr>
          <w:trHeight w:val="240"/>
        </w:trPr>
        <w:tc>
          <w:tcPr>
            <w:tcW w:w="773" w:type="dxa"/>
            <w:shd w:val="clear" w:color="auto" w:fill="auto"/>
          </w:tcPr>
          <w:p w:rsidR="0055273D" w:rsidRPr="00B64859" w:rsidRDefault="0055273D" w:rsidP="00B64859">
            <w:pPr>
              <w:pStyle w:val="SingleTxtG"/>
              <w:suppressAutoHyphens w:val="0"/>
              <w:spacing w:before="40" w:after="40" w:line="220" w:lineRule="exact"/>
              <w:ind w:left="0" w:right="113"/>
              <w:jc w:val="left"/>
              <w:rPr>
                <w:sz w:val="18"/>
              </w:rPr>
            </w:pPr>
            <w:r w:rsidRPr="00B64859">
              <w:rPr>
                <w:sz w:val="18"/>
              </w:rPr>
              <w:t>2010</w:t>
            </w:r>
          </w:p>
        </w:tc>
        <w:tc>
          <w:tcPr>
            <w:tcW w:w="1979"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12.3</w:t>
            </w:r>
          </w:p>
        </w:tc>
        <w:tc>
          <w:tcPr>
            <w:tcW w:w="1393"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34.1</w:t>
            </w:r>
          </w:p>
        </w:tc>
        <w:tc>
          <w:tcPr>
            <w:tcW w:w="1667"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4.2</w:t>
            </w:r>
          </w:p>
        </w:tc>
        <w:tc>
          <w:tcPr>
            <w:tcW w:w="1558" w:type="dxa"/>
            <w:shd w:val="clear" w:color="auto" w:fill="auto"/>
            <w:vAlign w:val="bottom"/>
          </w:tcPr>
          <w:p w:rsidR="0055273D" w:rsidRPr="00B64859" w:rsidRDefault="0055273D" w:rsidP="00B64859">
            <w:pPr>
              <w:pStyle w:val="SingleTxtG"/>
              <w:suppressAutoHyphens w:val="0"/>
              <w:spacing w:before="40" w:after="40" w:line="220" w:lineRule="exact"/>
              <w:ind w:left="0" w:right="113"/>
              <w:jc w:val="right"/>
              <w:rPr>
                <w:sz w:val="18"/>
              </w:rPr>
            </w:pPr>
            <w:r w:rsidRPr="00B64859">
              <w:rPr>
                <w:sz w:val="18"/>
              </w:rPr>
              <w:t>0.8</w:t>
            </w:r>
          </w:p>
        </w:tc>
      </w:tr>
    </w:tbl>
    <w:p w:rsidR="0055273D" w:rsidRPr="00AB3EDC" w:rsidRDefault="0055273D" w:rsidP="00B64859">
      <w:pPr>
        <w:pStyle w:val="SingleTxtG"/>
        <w:spacing w:before="240"/>
      </w:pPr>
      <w:r w:rsidRPr="00AB3EDC">
        <w:t>45.</w:t>
      </w:r>
      <w:r w:rsidRPr="00AB3EDC">
        <w:tab/>
        <w:t xml:space="preserve">Median net equivalence income was Euro 19,733 in 2014; the Gini coefficient, which reflects the inequality of the income spread, was 30.7 </w:t>
      </w:r>
      <w:r w:rsidR="00564A0F">
        <w:t>per cent</w:t>
      </w:r>
      <w:r w:rsidRPr="00AB3EDC">
        <w:t xml:space="preserve">. </w:t>
      </w:r>
    </w:p>
    <w:p w:rsidR="0055273D" w:rsidRPr="00AB3EDC" w:rsidRDefault="0055273D" w:rsidP="00B64859">
      <w:pPr>
        <w:pStyle w:val="H23G"/>
      </w:pPr>
      <w:r w:rsidRPr="00AB3EDC">
        <w:tab/>
      </w:r>
      <w:bookmarkStart w:id="49" w:name="_Toc469048173"/>
      <w:bookmarkStart w:id="50" w:name="_Toc469048453"/>
      <w:r w:rsidRPr="00AB3EDC">
        <w:t>5.</w:t>
      </w:r>
      <w:r w:rsidRPr="00AB3EDC">
        <w:tab/>
        <w:t>Economic characteristics</w:t>
      </w:r>
      <w:bookmarkEnd w:id="49"/>
      <w:bookmarkEnd w:id="50"/>
    </w:p>
    <w:p w:rsidR="0055273D" w:rsidRPr="00AB3EDC" w:rsidRDefault="0055273D" w:rsidP="00B64859">
      <w:pPr>
        <w:pStyle w:val="H4G"/>
      </w:pPr>
      <w:r w:rsidRPr="00AB3EDC">
        <w:tab/>
      </w:r>
      <w:bookmarkStart w:id="51" w:name="_Toc469048174"/>
      <w:bookmarkStart w:id="52" w:name="_Toc469048454"/>
      <w:r w:rsidR="00B64859">
        <w:t>(</w:t>
      </w:r>
      <w:r w:rsidRPr="00AB3EDC">
        <w:t>a</w:t>
      </w:r>
      <w:r w:rsidR="00B64859">
        <w:t>)</w:t>
      </w:r>
      <w:r w:rsidRPr="00AB3EDC">
        <w:tab/>
        <w:t>Gainful employment</w:t>
      </w:r>
      <w:bookmarkEnd w:id="51"/>
      <w:bookmarkEnd w:id="52"/>
    </w:p>
    <w:p w:rsidR="0055273D" w:rsidRPr="00AB3EDC" w:rsidRDefault="0055273D" w:rsidP="002962C5">
      <w:pPr>
        <w:pStyle w:val="SingleTxtG"/>
      </w:pPr>
      <w:r w:rsidRPr="00AB3EDC">
        <w:t>46.</w:t>
      </w:r>
      <w:r w:rsidRPr="00AB3EDC">
        <w:tab/>
        <w:t>Related to the total population aged 15 to (not including) 65 years, the rate of gainful employment (according to the EU</w:t>
      </w:r>
      <w:r w:rsidR="00C62E85">
        <w:t>’</w:t>
      </w:r>
      <w:r w:rsidRPr="00AB3EDC">
        <w:t xml:space="preserve">s Labour Force Survey), in the Federal Republic of Germany was 73.8 </w:t>
      </w:r>
      <w:r w:rsidR="00564A0F">
        <w:t xml:space="preserve">per cent </w:t>
      </w:r>
      <w:r w:rsidRPr="00AB3EDC">
        <w:t xml:space="preserve">in 2014. Rates of gainful employment of 73.5 (2013), 73.0 (2012), 72.7 (2011), and of 71.1 </w:t>
      </w:r>
      <w:r w:rsidR="00564A0F">
        <w:t xml:space="preserve">per cent </w:t>
      </w:r>
      <w:r w:rsidRPr="00AB3EDC">
        <w:t>(2010) had been recorded in the previous years.</w:t>
      </w:r>
    </w:p>
    <w:p w:rsidR="0055273D" w:rsidRPr="00AB3EDC" w:rsidRDefault="0055273D" w:rsidP="002962C5">
      <w:pPr>
        <w:pStyle w:val="SingleTxtG"/>
      </w:pPr>
      <w:r w:rsidRPr="00AB3EDC">
        <w:t>47.</w:t>
      </w:r>
      <w:r w:rsidRPr="00AB3EDC">
        <w:tab/>
        <w:t xml:space="preserve">The rate of gainful employment among women was 69.5 </w:t>
      </w:r>
      <w:r w:rsidR="00564A0F">
        <w:t xml:space="preserve">per cent </w:t>
      </w:r>
      <w:r w:rsidRPr="00AB3EDC">
        <w:t xml:space="preserve">in 2014 and is now lower than the rate of gainful employment among men by 8.6 percentage points (78.1 </w:t>
      </w:r>
      <w:r w:rsidR="00564A0F">
        <w:t>per cent</w:t>
      </w:r>
      <w:r w:rsidRPr="00AB3EDC">
        <w:t xml:space="preserve">). It is conspicuous that the rate of gainful employment among mothers in the Federal Republic of Germany depends greatly on the age of the youngest child. Whilst in the year 2014 it was 31.5 </w:t>
      </w:r>
      <w:r w:rsidR="00564A0F">
        <w:t xml:space="preserve">per cent </w:t>
      </w:r>
      <w:r w:rsidRPr="00AB3EDC">
        <w:t xml:space="preserve">among mothers of children below the age of three years, as many as 62.6 </w:t>
      </w:r>
      <w:r w:rsidR="00564A0F">
        <w:t xml:space="preserve">per cent </w:t>
      </w:r>
      <w:r w:rsidRPr="00AB3EDC">
        <w:t xml:space="preserve">of mothers with children aged three up to, but not including, six years old and 68.1 </w:t>
      </w:r>
      <w:r w:rsidR="00564A0F">
        <w:t xml:space="preserve">per cent </w:t>
      </w:r>
      <w:r w:rsidRPr="00AB3EDC">
        <w:t xml:space="preserve">of mothers with children aged six up to, but not including, ten years old were pursuing gainful employment. </w:t>
      </w:r>
    </w:p>
    <w:p w:rsidR="0055273D" w:rsidRPr="00AB3EDC" w:rsidRDefault="0055273D" w:rsidP="002962C5">
      <w:pPr>
        <w:pStyle w:val="SingleTxtG"/>
      </w:pPr>
      <w:r w:rsidRPr="00AB3EDC">
        <w:t>48.</w:t>
      </w:r>
      <w:r w:rsidRPr="00AB3EDC">
        <w:tab/>
        <w:t xml:space="preserve">1.5 </w:t>
      </w:r>
      <w:r w:rsidR="00564A0F">
        <w:t xml:space="preserve">per cent </w:t>
      </w:r>
      <w:r w:rsidRPr="00AB3EDC">
        <w:t xml:space="preserve">of all persons in gainful employment were employed in the economic sector of agriculture and forestry, as well as fishery, in the year under report 2014 according to the employment accounts performed in the context of the national accounts. Just under one-quarter of all persons in gainful employment (24.6 </w:t>
      </w:r>
      <w:r w:rsidR="00564A0F">
        <w:t>per cent</w:t>
      </w:r>
      <w:r w:rsidRPr="00AB3EDC">
        <w:t xml:space="preserve">) belonged to the economic sector of the production industries. By far the largest share was, however, recorded in the service sector. This economic sector accounted for a total of 73.9 </w:t>
      </w:r>
      <w:r w:rsidR="00564A0F">
        <w:t xml:space="preserve">per cent </w:t>
      </w:r>
      <w:r w:rsidRPr="00AB3EDC">
        <w:t>of all persons in gainful employment. The following shares of persons in gainful employment emerged in the years covered by the report: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2"/>
        <w:gridCol w:w="1843"/>
        <w:gridCol w:w="1842"/>
        <w:gridCol w:w="1843"/>
      </w:tblGrid>
      <w:tr w:rsidR="0055273D" w:rsidRPr="00AE140B" w:rsidTr="00E06895">
        <w:trPr>
          <w:trHeight w:val="240"/>
          <w:tblHeader/>
        </w:trPr>
        <w:tc>
          <w:tcPr>
            <w:tcW w:w="1842" w:type="dxa"/>
            <w:tcBorders>
              <w:top w:val="single" w:sz="4" w:space="0" w:color="auto"/>
              <w:bottom w:val="single" w:sz="12" w:space="0" w:color="auto"/>
            </w:tcBorders>
            <w:shd w:val="clear" w:color="auto" w:fill="auto"/>
            <w:vAlign w:val="bottom"/>
          </w:tcPr>
          <w:p w:rsidR="0055273D" w:rsidRPr="00AE140B" w:rsidRDefault="0055273D" w:rsidP="00AE140B">
            <w:pPr>
              <w:pStyle w:val="SingleTxtG"/>
              <w:suppressAutoHyphens w:val="0"/>
              <w:spacing w:before="80" w:after="80" w:line="200" w:lineRule="exact"/>
              <w:ind w:left="0" w:right="113"/>
              <w:jc w:val="left"/>
              <w:rPr>
                <w:i/>
                <w:sz w:val="16"/>
              </w:rPr>
            </w:pPr>
            <w:r w:rsidRPr="00AE140B">
              <w:rPr>
                <w:i/>
                <w:sz w:val="16"/>
              </w:rPr>
              <w:t>Year</w:t>
            </w:r>
          </w:p>
        </w:tc>
        <w:tc>
          <w:tcPr>
            <w:tcW w:w="1843" w:type="dxa"/>
            <w:tcBorders>
              <w:top w:val="single" w:sz="4" w:space="0" w:color="auto"/>
              <w:bottom w:val="single" w:sz="12" w:space="0" w:color="auto"/>
            </w:tcBorders>
            <w:shd w:val="clear" w:color="auto" w:fill="auto"/>
            <w:vAlign w:val="bottom"/>
          </w:tcPr>
          <w:p w:rsidR="0055273D" w:rsidRPr="00AE140B" w:rsidRDefault="0055273D" w:rsidP="00A106F2">
            <w:pPr>
              <w:pStyle w:val="SingleTxtG"/>
              <w:suppressAutoHyphens w:val="0"/>
              <w:spacing w:before="80" w:after="80" w:line="200" w:lineRule="exact"/>
              <w:ind w:left="0" w:right="113"/>
              <w:jc w:val="right"/>
              <w:rPr>
                <w:i/>
                <w:sz w:val="16"/>
              </w:rPr>
            </w:pPr>
            <w:r w:rsidRPr="00AE140B">
              <w:rPr>
                <w:i/>
                <w:sz w:val="16"/>
              </w:rPr>
              <w:t xml:space="preserve">Agriculture and forestry, fishery (in </w:t>
            </w:r>
            <w:r w:rsidR="00564A0F" w:rsidRPr="00AE140B">
              <w:rPr>
                <w:i/>
                <w:sz w:val="16"/>
              </w:rPr>
              <w:t>per cent</w:t>
            </w:r>
            <w:r w:rsidRPr="00AE140B">
              <w:rPr>
                <w:i/>
                <w:sz w:val="16"/>
              </w:rPr>
              <w:t>)</w:t>
            </w:r>
          </w:p>
        </w:tc>
        <w:tc>
          <w:tcPr>
            <w:tcW w:w="1842" w:type="dxa"/>
            <w:tcBorders>
              <w:top w:val="single" w:sz="4" w:space="0" w:color="auto"/>
              <w:bottom w:val="single" w:sz="12" w:space="0" w:color="auto"/>
            </w:tcBorders>
            <w:shd w:val="clear" w:color="auto" w:fill="auto"/>
            <w:vAlign w:val="bottom"/>
          </w:tcPr>
          <w:p w:rsidR="0055273D" w:rsidRPr="00AE140B" w:rsidRDefault="0055273D" w:rsidP="00A106F2">
            <w:pPr>
              <w:pStyle w:val="SingleTxtG"/>
              <w:suppressAutoHyphens w:val="0"/>
              <w:spacing w:before="80" w:after="80" w:line="200" w:lineRule="exact"/>
              <w:ind w:left="0" w:right="113"/>
              <w:jc w:val="right"/>
              <w:rPr>
                <w:i/>
                <w:sz w:val="16"/>
              </w:rPr>
            </w:pPr>
            <w:r w:rsidRPr="00AE140B">
              <w:rPr>
                <w:i/>
                <w:sz w:val="16"/>
              </w:rPr>
              <w:t>Production industries</w:t>
            </w:r>
            <w:r w:rsidR="00E6587D">
              <w:rPr>
                <w:i/>
                <w:sz w:val="16"/>
              </w:rPr>
              <w:br/>
            </w:r>
            <w:r w:rsidR="00F75E14">
              <w:rPr>
                <w:i/>
                <w:sz w:val="16"/>
              </w:rPr>
              <w:t xml:space="preserve"> </w:t>
            </w:r>
            <w:r w:rsidRPr="00AE140B">
              <w:rPr>
                <w:i/>
                <w:sz w:val="16"/>
              </w:rPr>
              <w:t xml:space="preserve">(in </w:t>
            </w:r>
            <w:r w:rsidR="00564A0F" w:rsidRPr="00AE140B">
              <w:rPr>
                <w:i/>
                <w:sz w:val="16"/>
              </w:rPr>
              <w:t>per cent</w:t>
            </w:r>
            <w:r w:rsidRPr="00AE140B">
              <w:rPr>
                <w:i/>
                <w:sz w:val="16"/>
              </w:rPr>
              <w:t>)</w:t>
            </w:r>
          </w:p>
        </w:tc>
        <w:tc>
          <w:tcPr>
            <w:tcW w:w="1843" w:type="dxa"/>
            <w:tcBorders>
              <w:top w:val="single" w:sz="4" w:space="0" w:color="auto"/>
              <w:bottom w:val="single" w:sz="12" w:space="0" w:color="auto"/>
            </w:tcBorders>
            <w:shd w:val="clear" w:color="auto" w:fill="auto"/>
            <w:vAlign w:val="bottom"/>
          </w:tcPr>
          <w:p w:rsidR="0055273D" w:rsidRPr="00AE140B" w:rsidRDefault="0055273D" w:rsidP="00A106F2">
            <w:pPr>
              <w:pStyle w:val="SingleTxtG"/>
              <w:suppressAutoHyphens w:val="0"/>
              <w:spacing w:before="80" w:after="80" w:line="200" w:lineRule="exact"/>
              <w:ind w:left="0" w:right="113"/>
              <w:jc w:val="right"/>
              <w:rPr>
                <w:i/>
                <w:sz w:val="16"/>
              </w:rPr>
            </w:pPr>
            <w:r w:rsidRPr="00AE140B">
              <w:rPr>
                <w:i/>
                <w:sz w:val="16"/>
              </w:rPr>
              <w:t xml:space="preserve">Service sector </w:t>
            </w:r>
            <w:r w:rsidR="00E6587D">
              <w:rPr>
                <w:i/>
                <w:sz w:val="16"/>
              </w:rPr>
              <w:br/>
            </w:r>
            <w:r w:rsidRPr="00AE140B">
              <w:rPr>
                <w:i/>
                <w:sz w:val="16"/>
              </w:rPr>
              <w:t xml:space="preserve">(in </w:t>
            </w:r>
            <w:r w:rsidR="00564A0F" w:rsidRPr="00AE140B">
              <w:rPr>
                <w:i/>
                <w:sz w:val="16"/>
              </w:rPr>
              <w:t>per cent</w:t>
            </w:r>
            <w:r w:rsidRPr="00AE140B">
              <w:rPr>
                <w:i/>
                <w:sz w:val="16"/>
              </w:rPr>
              <w:t>)</w:t>
            </w:r>
          </w:p>
        </w:tc>
      </w:tr>
      <w:tr w:rsidR="0055273D" w:rsidRPr="00AE140B" w:rsidTr="00E06895">
        <w:trPr>
          <w:trHeight w:val="240"/>
        </w:trPr>
        <w:tc>
          <w:tcPr>
            <w:tcW w:w="1842" w:type="dxa"/>
            <w:tcBorders>
              <w:top w:val="single" w:sz="12" w:space="0" w:color="auto"/>
            </w:tcBorders>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2013</w:t>
            </w:r>
          </w:p>
        </w:tc>
        <w:tc>
          <w:tcPr>
            <w:tcW w:w="1843"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1.5</w:t>
            </w:r>
          </w:p>
        </w:tc>
        <w:tc>
          <w:tcPr>
            <w:tcW w:w="1842"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24.7</w:t>
            </w:r>
          </w:p>
        </w:tc>
        <w:tc>
          <w:tcPr>
            <w:tcW w:w="1843"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73.8</w:t>
            </w:r>
          </w:p>
        </w:tc>
      </w:tr>
      <w:tr w:rsidR="0055273D" w:rsidRPr="00AE140B" w:rsidTr="00E06895">
        <w:trPr>
          <w:trHeight w:val="240"/>
        </w:trPr>
        <w:tc>
          <w:tcPr>
            <w:tcW w:w="1842"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2012</w:t>
            </w:r>
          </w:p>
        </w:tc>
        <w:tc>
          <w:tcPr>
            <w:tcW w:w="184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1.6</w:t>
            </w:r>
          </w:p>
        </w:tc>
        <w:tc>
          <w:tcPr>
            <w:tcW w:w="1842"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24.7</w:t>
            </w:r>
          </w:p>
        </w:tc>
        <w:tc>
          <w:tcPr>
            <w:tcW w:w="184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73.7</w:t>
            </w:r>
          </w:p>
        </w:tc>
      </w:tr>
      <w:tr w:rsidR="0055273D" w:rsidRPr="00AE140B" w:rsidTr="00E06895">
        <w:trPr>
          <w:trHeight w:val="240"/>
        </w:trPr>
        <w:tc>
          <w:tcPr>
            <w:tcW w:w="1842"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2011</w:t>
            </w:r>
          </w:p>
        </w:tc>
        <w:tc>
          <w:tcPr>
            <w:tcW w:w="184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1.6</w:t>
            </w:r>
          </w:p>
        </w:tc>
        <w:tc>
          <w:tcPr>
            <w:tcW w:w="1842"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24.6</w:t>
            </w:r>
          </w:p>
        </w:tc>
        <w:tc>
          <w:tcPr>
            <w:tcW w:w="184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73.8</w:t>
            </w:r>
          </w:p>
        </w:tc>
      </w:tr>
      <w:tr w:rsidR="0055273D" w:rsidRPr="00AE140B" w:rsidTr="00E06895">
        <w:trPr>
          <w:trHeight w:val="240"/>
        </w:trPr>
        <w:tc>
          <w:tcPr>
            <w:tcW w:w="1842"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2010</w:t>
            </w:r>
          </w:p>
        </w:tc>
        <w:tc>
          <w:tcPr>
            <w:tcW w:w="184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1.6</w:t>
            </w:r>
          </w:p>
        </w:tc>
        <w:tc>
          <w:tcPr>
            <w:tcW w:w="1842"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24.5</w:t>
            </w:r>
          </w:p>
        </w:tc>
        <w:tc>
          <w:tcPr>
            <w:tcW w:w="184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73.9</w:t>
            </w:r>
          </w:p>
        </w:tc>
      </w:tr>
    </w:tbl>
    <w:p w:rsidR="0055273D" w:rsidRPr="00AB3EDC" w:rsidRDefault="0055273D" w:rsidP="00256D33">
      <w:pPr>
        <w:pStyle w:val="SingleTxtG"/>
        <w:spacing w:before="240"/>
      </w:pPr>
      <w:r w:rsidRPr="00AB3EDC">
        <w:t>49.</w:t>
      </w:r>
      <w:r w:rsidRPr="00AB3EDC">
        <w:tab/>
        <w:t>There are no official statistical surveys of the share of trade union members among persons in gainful employment. The basic right of coalition freedom entrenched in the constitution in Article 9 paragraph 3 of the Basic Law (GG), however, grants the option to each individual to form and participate in associations for the purpose of maintaining and supporting working and economic conditions. This basic right constitutes an obligation not only for all public legal entities, but also for legal entities subject to private law. Trade union members hence enjoy comprehensive protection in the Federal Republic of Germany.</w:t>
      </w:r>
    </w:p>
    <w:p w:rsidR="0055273D" w:rsidRPr="00AB3EDC" w:rsidRDefault="0055273D" w:rsidP="002962C5">
      <w:pPr>
        <w:pStyle w:val="SingleTxtG"/>
      </w:pPr>
      <w:r w:rsidRPr="00AB3EDC">
        <w:t>50.</w:t>
      </w:r>
      <w:r w:rsidRPr="00AB3EDC">
        <w:tab/>
        <w:t>The unemployment rate related to all persons in gainful employment (according to the EU</w:t>
      </w:r>
      <w:r w:rsidR="00C62E85">
        <w:t>’</w:t>
      </w:r>
      <w:r w:rsidRPr="00AB3EDC">
        <w:t xml:space="preserve">s Labour Force Survey) was 5.0 </w:t>
      </w:r>
      <w:r w:rsidR="00564A0F">
        <w:t xml:space="preserve">per cent </w:t>
      </w:r>
      <w:r w:rsidRPr="00AB3EDC">
        <w:t xml:space="preserve">in 2014, whilst it was 5.2 </w:t>
      </w:r>
      <w:r w:rsidR="00564A0F">
        <w:t xml:space="preserve">per cent </w:t>
      </w:r>
      <w:r w:rsidRPr="00AB3EDC">
        <w:t xml:space="preserve">(2013), 5.4 </w:t>
      </w:r>
      <w:r w:rsidR="00564A0F">
        <w:t xml:space="preserve">per cent </w:t>
      </w:r>
      <w:r w:rsidRPr="00AB3EDC">
        <w:t xml:space="preserve">(2012), 5.8 </w:t>
      </w:r>
      <w:r w:rsidR="00564A0F">
        <w:t xml:space="preserve">per cent </w:t>
      </w:r>
      <w:r w:rsidRPr="00AB3EDC">
        <w:t xml:space="preserve">(2011) and 7.0 </w:t>
      </w:r>
      <w:r w:rsidR="00564A0F">
        <w:t xml:space="preserve">per cent </w:t>
      </w:r>
      <w:r w:rsidRPr="00AB3EDC">
        <w:t>(2010), respectively, in the previous years.</w:t>
      </w:r>
    </w:p>
    <w:p w:rsidR="0055273D" w:rsidRPr="00AB3EDC" w:rsidRDefault="0055273D" w:rsidP="00256D33">
      <w:pPr>
        <w:pStyle w:val="H4G"/>
      </w:pPr>
      <w:r w:rsidRPr="00AB3EDC">
        <w:tab/>
      </w:r>
      <w:bookmarkStart w:id="53" w:name="_Toc469048175"/>
      <w:bookmarkStart w:id="54" w:name="_Toc469048455"/>
      <w:r w:rsidR="00256D33">
        <w:t>(</w:t>
      </w:r>
      <w:r w:rsidRPr="00AB3EDC">
        <w:t>b</w:t>
      </w:r>
      <w:r w:rsidR="00256D33">
        <w:t>)</w:t>
      </w:r>
      <w:r w:rsidRPr="00AB3EDC">
        <w:tab/>
        <w:t>Economic power</w:t>
      </w:r>
      <w:bookmarkEnd w:id="53"/>
      <w:bookmarkEnd w:id="54"/>
    </w:p>
    <w:p w:rsidR="0055273D" w:rsidRPr="00AB3EDC" w:rsidRDefault="0055273D" w:rsidP="002962C5">
      <w:pPr>
        <w:pStyle w:val="SingleTxtG"/>
      </w:pPr>
      <w:r w:rsidRPr="00AB3EDC">
        <w:t>51.</w:t>
      </w:r>
      <w:r w:rsidRPr="00AB3EDC">
        <w:tab/>
        <w:t>Per capita income (national income per inhabitant) amounted to Euro 27.717 per inhabitant in 2015. The following income per capita was earned in the Federal Republic of Germany between 2011 and 2014:</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669"/>
        <w:gridCol w:w="4701"/>
      </w:tblGrid>
      <w:tr w:rsidR="0055273D" w:rsidRPr="00256D33" w:rsidTr="00256D33">
        <w:trPr>
          <w:trHeight w:val="240"/>
          <w:tblHeader/>
        </w:trPr>
        <w:tc>
          <w:tcPr>
            <w:tcW w:w="2669" w:type="dxa"/>
            <w:tcBorders>
              <w:top w:val="single" w:sz="4" w:space="0" w:color="auto"/>
              <w:bottom w:val="single" w:sz="12" w:space="0" w:color="auto"/>
            </w:tcBorders>
            <w:shd w:val="clear" w:color="auto" w:fill="auto"/>
            <w:vAlign w:val="bottom"/>
          </w:tcPr>
          <w:p w:rsidR="0055273D" w:rsidRPr="00256D33" w:rsidRDefault="0055273D" w:rsidP="00256D33">
            <w:pPr>
              <w:pStyle w:val="SingleTxtG"/>
              <w:suppressAutoHyphens w:val="0"/>
              <w:spacing w:before="80" w:after="80" w:line="200" w:lineRule="exact"/>
              <w:ind w:left="0" w:right="113"/>
              <w:jc w:val="left"/>
              <w:rPr>
                <w:i/>
                <w:sz w:val="16"/>
              </w:rPr>
            </w:pPr>
            <w:r w:rsidRPr="00256D33">
              <w:rPr>
                <w:i/>
                <w:sz w:val="16"/>
              </w:rPr>
              <w:t>Year</w:t>
            </w:r>
          </w:p>
        </w:tc>
        <w:tc>
          <w:tcPr>
            <w:tcW w:w="4701" w:type="dxa"/>
            <w:tcBorders>
              <w:top w:val="single" w:sz="4" w:space="0" w:color="auto"/>
              <w:bottom w:val="single" w:sz="12" w:space="0" w:color="auto"/>
            </w:tcBorders>
            <w:shd w:val="clear" w:color="auto" w:fill="auto"/>
            <w:vAlign w:val="bottom"/>
          </w:tcPr>
          <w:p w:rsidR="0055273D" w:rsidRPr="00256D33" w:rsidRDefault="0055273D" w:rsidP="001E74DD">
            <w:pPr>
              <w:pStyle w:val="SingleTxtG"/>
              <w:suppressAutoHyphens w:val="0"/>
              <w:spacing w:before="80" w:after="80" w:line="200" w:lineRule="exact"/>
              <w:ind w:left="0" w:right="113"/>
              <w:jc w:val="right"/>
              <w:rPr>
                <w:i/>
                <w:sz w:val="16"/>
              </w:rPr>
            </w:pPr>
            <w:r w:rsidRPr="00256D33">
              <w:rPr>
                <w:i/>
                <w:sz w:val="16"/>
              </w:rPr>
              <w:t>Per capita income</w:t>
            </w:r>
            <w:r w:rsidR="001E74DD">
              <w:rPr>
                <w:i/>
                <w:sz w:val="16"/>
              </w:rPr>
              <w:br/>
            </w:r>
            <w:r w:rsidRPr="00256D33">
              <w:rPr>
                <w:i/>
                <w:sz w:val="16"/>
              </w:rPr>
              <w:t>(in Euro per inhabitant)</w:t>
            </w:r>
          </w:p>
        </w:tc>
      </w:tr>
      <w:tr w:rsidR="0055273D" w:rsidRPr="00256D33" w:rsidTr="00256D33">
        <w:trPr>
          <w:trHeight w:val="240"/>
        </w:trPr>
        <w:tc>
          <w:tcPr>
            <w:tcW w:w="2669" w:type="dxa"/>
            <w:tcBorders>
              <w:top w:val="single" w:sz="12" w:space="0" w:color="auto"/>
            </w:tcBorders>
            <w:shd w:val="clear" w:color="auto" w:fill="auto"/>
          </w:tcPr>
          <w:p w:rsidR="0055273D" w:rsidRPr="00256D33" w:rsidRDefault="0055273D" w:rsidP="00256D33">
            <w:pPr>
              <w:pStyle w:val="SingleTxtG"/>
              <w:suppressAutoHyphens w:val="0"/>
              <w:spacing w:before="40" w:after="40" w:line="220" w:lineRule="exact"/>
              <w:ind w:left="0" w:right="113"/>
              <w:jc w:val="left"/>
              <w:rPr>
                <w:sz w:val="18"/>
              </w:rPr>
            </w:pPr>
            <w:r w:rsidRPr="00256D33">
              <w:rPr>
                <w:sz w:val="18"/>
              </w:rPr>
              <w:t>2014</w:t>
            </w:r>
          </w:p>
        </w:tc>
        <w:tc>
          <w:tcPr>
            <w:tcW w:w="4701" w:type="dxa"/>
            <w:tcBorders>
              <w:top w:val="single" w:sz="12" w:space="0" w:color="auto"/>
            </w:tcBorders>
            <w:shd w:val="clear" w:color="auto" w:fill="auto"/>
            <w:vAlign w:val="bottom"/>
          </w:tcPr>
          <w:p w:rsidR="0055273D" w:rsidRPr="00256D33" w:rsidRDefault="0055273D" w:rsidP="00256D33">
            <w:pPr>
              <w:pStyle w:val="SingleTxtG"/>
              <w:suppressAutoHyphens w:val="0"/>
              <w:spacing w:before="40" w:after="40" w:line="220" w:lineRule="exact"/>
              <w:ind w:left="0" w:right="113"/>
              <w:jc w:val="right"/>
              <w:rPr>
                <w:sz w:val="18"/>
              </w:rPr>
            </w:pPr>
            <w:r w:rsidRPr="00256D33">
              <w:rPr>
                <w:sz w:val="18"/>
              </w:rPr>
              <w:t>26</w:t>
            </w:r>
            <w:r w:rsidR="00E975C7">
              <w:rPr>
                <w:sz w:val="18"/>
              </w:rPr>
              <w:t xml:space="preserve"> </w:t>
            </w:r>
            <w:r w:rsidRPr="00256D33">
              <w:rPr>
                <w:sz w:val="18"/>
              </w:rPr>
              <w:t>872</w:t>
            </w:r>
          </w:p>
        </w:tc>
      </w:tr>
      <w:tr w:rsidR="0055273D" w:rsidRPr="00256D33" w:rsidTr="00256D33">
        <w:trPr>
          <w:trHeight w:val="240"/>
        </w:trPr>
        <w:tc>
          <w:tcPr>
            <w:tcW w:w="2669" w:type="dxa"/>
            <w:shd w:val="clear" w:color="auto" w:fill="auto"/>
          </w:tcPr>
          <w:p w:rsidR="0055273D" w:rsidRPr="00256D33" w:rsidRDefault="0055273D" w:rsidP="00256D33">
            <w:pPr>
              <w:pStyle w:val="SingleTxtG"/>
              <w:suppressAutoHyphens w:val="0"/>
              <w:spacing w:before="40" w:after="40" w:line="220" w:lineRule="exact"/>
              <w:ind w:left="0" w:right="113"/>
              <w:jc w:val="left"/>
              <w:rPr>
                <w:sz w:val="18"/>
              </w:rPr>
            </w:pPr>
            <w:r w:rsidRPr="00256D33">
              <w:rPr>
                <w:sz w:val="18"/>
              </w:rPr>
              <w:t>2013</w:t>
            </w:r>
          </w:p>
        </w:tc>
        <w:tc>
          <w:tcPr>
            <w:tcW w:w="4701" w:type="dxa"/>
            <w:shd w:val="clear" w:color="auto" w:fill="auto"/>
            <w:vAlign w:val="bottom"/>
          </w:tcPr>
          <w:p w:rsidR="0055273D" w:rsidRPr="00256D33" w:rsidRDefault="0055273D" w:rsidP="00256D33">
            <w:pPr>
              <w:pStyle w:val="SingleTxtG"/>
              <w:suppressAutoHyphens w:val="0"/>
              <w:spacing w:before="40" w:after="40" w:line="220" w:lineRule="exact"/>
              <w:ind w:left="0" w:right="113"/>
              <w:jc w:val="right"/>
              <w:rPr>
                <w:sz w:val="18"/>
              </w:rPr>
            </w:pPr>
            <w:r w:rsidRPr="00256D33">
              <w:rPr>
                <w:sz w:val="18"/>
              </w:rPr>
              <w:t>25</w:t>
            </w:r>
            <w:r w:rsidR="00E975C7">
              <w:rPr>
                <w:sz w:val="18"/>
              </w:rPr>
              <w:t xml:space="preserve"> </w:t>
            </w:r>
            <w:r w:rsidRPr="00256D33">
              <w:rPr>
                <w:sz w:val="18"/>
              </w:rPr>
              <w:t>998</w:t>
            </w:r>
          </w:p>
        </w:tc>
      </w:tr>
      <w:tr w:rsidR="0055273D" w:rsidRPr="00256D33" w:rsidTr="00256D33">
        <w:trPr>
          <w:trHeight w:val="240"/>
        </w:trPr>
        <w:tc>
          <w:tcPr>
            <w:tcW w:w="2669" w:type="dxa"/>
            <w:shd w:val="clear" w:color="auto" w:fill="auto"/>
          </w:tcPr>
          <w:p w:rsidR="0055273D" w:rsidRPr="00256D33" w:rsidRDefault="0055273D" w:rsidP="00256D33">
            <w:pPr>
              <w:pStyle w:val="SingleTxtG"/>
              <w:suppressAutoHyphens w:val="0"/>
              <w:spacing w:before="40" w:after="40" w:line="220" w:lineRule="exact"/>
              <w:ind w:left="0" w:right="113"/>
              <w:jc w:val="left"/>
              <w:rPr>
                <w:sz w:val="18"/>
              </w:rPr>
            </w:pPr>
            <w:r w:rsidRPr="00256D33">
              <w:rPr>
                <w:sz w:val="18"/>
              </w:rPr>
              <w:t>2012</w:t>
            </w:r>
          </w:p>
        </w:tc>
        <w:tc>
          <w:tcPr>
            <w:tcW w:w="4701" w:type="dxa"/>
            <w:shd w:val="clear" w:color="auto" w:fill="auto"/>
            <w:vAlign w:val="bottom"/>
          </w:tcPr>
          <w:p w:rsidR="0055273D" w:rsidRPr="00256D33" w:rsidRDefault="0055273D" w:rsidP="00256D33">
            <w:pPr>
              <w:pStyle w:val="SingleTxtG"/>
              <w:suppressAutoHyphens w:val="0"/>
              <w:spacing w:before="40" w:after="40" w:line="220" w:lineRule="exact"/>
              <w:ind w:left="0" w:right="113"/>
              <w:jc w:val="right"/>
              <w:rPr>
                <w:sz w:val="18"/>
              </w:rPr>
            </w:pPr>
            <w:r w:rsidRPr="00256D33">
              <w:rPr>
                <w:sz w:val="18"/>
              </w:rPr>
              <w:t>25</w:t>
            </w:r>
            <w:r w:rsidR="00E975C7">
              <w:rPr>
                <w:sz w:val="18"/>
              </w:rPr>
              <w:t xml:space="preserve"> </w:t>
            </w:r>
            <w:r w:rsidRPr="00256D33">
              <w:rPr>
                <w:sz w:val="18"/>
              </w:rPr>
              <w:t>510</w:t>
            </w:r>
          </w:p>
        </w:tc>
      </w:tr>
      <w:tr w:rsidR="0055273D" w:rsidRPr="00256D33" w:rsidTr="00256D33">
        <w:trPr>
          <w:trHeight w:val="240"/>
        </w:trPr>
        <w:tc>
          <w:tcPr>
            <w:tcW w:w="2669" w:type="dxa"/>
            <w:shd w:val="clear" w:color="auto" w:fill="auto"/>
          </w:tcPr>
          <w:p w:rsidR="0055273D" w:rsidRPr="00256D33" w:rsidRDefault="0055273D" w:rsidP="00256D33">
            <w:pPr>
              <w:pStyle w:val="SingleTxtG"/>
              <w:suppressAutoHyphens w:val="0"/>
              <w:spacing w:before="40" w:after="40" w:line="220" w:lineRule="exact"/>
              <w:ind w:left="0" w:right="113"/>
              <w:jc w:val="left"/>
              <w:rPr>
                <w:sz w:val="18"/>
              </w:rPr>
            </w:pPr>
            <w:r w:rsidRPr="00256D33">
              <w:rPr>
                <w:sz w:val="18"/>
              </w:rPr>
              <w:t>2011</w:t>
            </w:r>
          </w:p>
        </w:tc>
        <w:tc>
          <w:tcPr>
            <w:tcW w:w="4701" w:type="dxa"/>
            <w:shd w:val="clear" w:color="auto" w:fill="auto"/>
            <w:vAlign w:val="bottom"/>
          </w:tcPr>
          <w:p w:rsidR="0055273D" w:rsidRPr="00256D33" w:rsidRDefault="0055273D" w:rsidP="00256D33">
            <w:pPr>
              <w:pStyle w:val="SingleTxtG"/>
              <w:suppressAutoHyphens w:val="0"/>
              <w:spacing w:before="40" w:after="40" w:line="220" w:lineRule="exact"/>
              <w:ind w:left="0" w:right="113"/>
              <w:jc w:val="right"/>
              <w:rPr>
                <w:sz w:val="18"/>
              </w:rPr>
            </w:pPr>
            <w:r w:rsidRPr="00256D33">
              <w:rPr>
                <w:sz w:val="18"/>
              </w:rPr>
              <w:t>25</w:t>
            </w:r>
            <w:r w:rsidR="00E975C7">
              <w:rPr>
                <w:sz w:val="18"/>
              </w:rPr>
              <w:t xml:space="preserve"> </w:t>
            </w:r>
            <w:r w:rsidRPr="00256D33">
              <w:rPr>
                <w:sz w:val="18"/>
              </w:rPr>
              <w:t>264</w:t>
            </w:r>
          </w:p>
        </w:tc>
      </w:tr>
    </w:tbl>
    <w:p w:rsidR="0055273D" w:rsidRPr="00AB3EDC" w:rsidRDefault="0055273D" w:rsidP="00256D33">
      <w:pPr>
        <w:pStyle w:val="SingleTxtG"/>
        <w:spacing w:before="240" w:after="240"/>
      </w:pPr>
      <w:r w:rsidRPr="00AB3EDC">
        <w:t>52.</w:t>
      </w:r>
      <w:r w:rsidRPr="00AB3EDC">
        <w:tab/>
        <w:t xml:space="preserve">The value of all the finished goods and services produced within Germany reached a volume of Euro 3,025,900 billion in 2015 (gross domestic product). Hence, the annual growth rate of the gross domestic product recorded an increase of 3.8 </w:t>
      </w:r>
      <w:r w:rsidR="00564A0F">
        <w:t xml:space="preserve">per cent </w:t>
      </w:r>
      <w:r w:rsidRPr="00AB3EDC">
        <w:t xml:space="preserve">in a year-over-year comparison. The development of the gross domestic product in the previous years was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65"/>
        <w:gridCol w:w="3073"/>
        <w:gridCol w:w="3032"/>
      </w:tblGrid>
      <w:tr w:rsidR="0055273D" w:rsidRPr="00AE140B" w:rsidTr="00AE140B">
        <w:trPr>
          <w:trHeight w:val="240"/>
          <w:tblHeader/>
        </w:trPr>
        <w:tc>
          <w:tcPr>
            <w:tcW w:w="1499" w:type="dxa"/>
            <w:tcBorders>
              <w:top w:val="single" w:sz="4" w:space="0" w:color="auto"/>
              <w:bottom w:val="single" w:sz="12" w:space="0" w:color="auto"/>
            </w:tcBorders>
            <w:shd w:val="clear" w:color="auto" w:fill="auto"/>
            <w:vAlign w:val="bottom"/>
          </w:tcPr>
          <w:p w:rsidR="0055273D" w:rsidRPr="00AE140B" w:rsidRDefault="0055273D" w:rsidP="00AE140B">
            <w:pPr>
              <w:pStyle w:val="SingleTxtG"/>
              <w:suppressAutoHyphens w:val="0"/>
              <w:spacing w:before="80" w:after="80" w:line="200" w:lineRule="exact"/>
              <w:ind w:left="0" w:right="113"/>
              <w:jc w:val="left"/>
              <w:rPr>
                <w:i/>
                <w:sz w:val="16"/>
              </w:rPr>
            </w:pPr>
            <w:r w:rsidRPr="00AE140B">
              <w:rPr>
                <w:i/>
                <w:sz w:val="16"/>
              </w:rPr>
              <w:t>Year</w:t>
            </w:r>
          </w:p>
        </w:tc>
        <w:tc>
          <w:tcPr>
            <w:tcW w:w="3649" w:type="dxa"/>
            <w:tcBorders>
              <w:top w:val="single" w:sz="4" w:space="0" w:color="auto"/>
              <w:bottom w:val="single" w:sz="12" w:space="0" w:color="auto"/>
            </w:tcBorders>
            <w:shd w:val="clear" w:color="auto" w:fill="auto"/>
            <w:vAlign w:val="bottom"/>
          </w:tcPr>
          <w:p w:rsidR="0055273D" w:rsidRPr="00AE140B" w:rsidRDefault="0055273D" w:rsidP="001E74DD">
            <w:pPr>
              <w:pStyle w:val="SingleTxtG"/>
              <w:suppressAutoHyphens w:val="0"/>
              <w:spacing w:before="80" w:after="80" w:line="200" w:lineRule="exact"/>
              <w:ind w:left="0" w:right="113"/>
              <w:jc w:val="right"/>
              <w:rPr>
                <w:i/>
                <w:sz w:val="16"/>
              </w:rPr>
            </w:pPr>
            <w:r w:rsidRPr="00AE140B">
              <w:rPr>
                <w:i/>
                <w:sz w:val="16"/>
              </w:rPr>
              <w:t>Gross domestic product (GDP)</w:t>
            </w:r>
            <w:r w:rsidR="001E74DD">
              <w:rPr>
                <w:i/>
                <w:sz w:val="16"/>
              </w:rPr>
              <w:br/>
            </w:r>
            <w:r w:rsidRPr="00AE140B">
              <w:rPr>
                <w:i/>
                <w:sz w:val="16"/>
              </w:rPr>
              <w:t>(in billion Euro)</w:t>
            </w:r>
          </w:p>
        </w:tc>
        <w:tc>
          <w:tcPr>
            <w:tcW w:w="3600" w:type="dxa"/>
            <w:tcBorders>
              <w:top w:val="single" w:sz="4" w:space="0" w:color="auto"/>
              <w:bottom w:val="single" w:sz="12" w:space="0" w:color="auto"/>
            </w:tcBorders>
            <w:shd w:val="clear" w:color="auto" w:fill="auto"/>
            <w:vAlign w:val="bottom"/>
          </w:tcPr>
          <w:p w:rsidR="0055273D" w:rsidRPr="00AE140B" w:rsidRDefault="0055273D" w:rsidP="001E74DD">
            <w:pPr>
              <w:pStyle w:val="SingleTxtG"/>
              <w:suppressAutoHyphens w:val="0"/>
              <w:spacing w:before="80" w:after="80" w:line="200" w:lineRule="exact"/>
              <w:ind w:left="0" w:right="113"/>
              <w:jc w:val="right"/>
              <w:rPr>
                <w:i/>
                <w:sz w:val="16"/>
              </w:rPr>
            </w:pPr>
            <w:r w:rsidRPr="00AE140B">
              <w:rPr>
                <w:i/>
                <w:sz w:val="16"/>
              </w:rPr>
              <w:t>Growth rate of GDP</w:t>
            </w:r>
            <w:r w:rsidR="001E74DD">
              <w:rPr>
                <w:i/>
                <w:sz w:val="16"/>
              </w:rPr>
              <w:br/>
            </w:r>
            <w:r w:rsidRPr="00AE140B">
              <w:rPr>
                <w:i/>
                <w:sz w:val="16"/>
              </w:rPr>
              <w:t xml:space="preserve">(in </w:t>
            </w:r>
            <w:r w:rsidR="00564A0F" w:rsidRPr="00AE140B">
              <w:rPr>
                <w:i/>
                <w:sz w:val="16"/>
              </w:rPr>
              <w:t>per cent</w:t>
            </w:r>
            <w:r w:rsidRPr="00AE140B">
              <w:rPr>
                <w:i/>
                <w:sz w:val="16"/>
              </w:rPr>
              <w:t>)</w:t>
            </w:r>
          </w:p>
        </w:tc>
      </w:tr>
      <w:tr w:rsidR="0055273D" w:rsidRPr="00AE140B" w:rsidTr="00AE140B">
        <w:trPr>
          <w:trHeight w:val="240"/>
        </w:trPr>
        <w:tc>
          <w:tcPr>
            <w:tcW w:w="1499" w:type="dxa"/>
            <w:tcBorders>
              <w:top w:val="single" w:sz="12" w:space="0" w:color="auto"/>
            </w:tcBorders>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2014</w:t>
            </w:r>
          </w:p>
        </w:tc>
        <w:tc>
          <w:tcPr>
            <w:tcW w:w="3649"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r w:rsidR="00E975C7">
              <w:rPr>
                <w:sz w:val="18"/>
              </w:rPr>
              <w:t xml:space="preserve"> </w:t>
            </w:r>
            <w:r w:rsidRPr="00AE140B">
              <w:rPr>
                <w:sz w:val="18"/>
              </w:rPr>
              <w:t>915.650</w:t>
            </w:r>
          </w:p>
        </w:tc>
        <w:tc>
          <w:tcPr>
            <w:tcW w:w="3600"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3.4</w:t>
            </w:r>
          </w:p>
        </w:tc>
      </w:tr>
      <w:tr w:rsidR="0055273D" w:rsidRPr="00AE140B" w:rsidTr="00AE140B">
        <w:trPr>
          <w:trHeight w:val="240"/>
        </w:trPr>
        <w:tc>
          <w:tcPr>
            <w:tcW w:w="1499"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2013</w:t>
            </w:r>
          </w:p>
        </w:tc>
        <w:tc>
          <w:tcPr>
            <w:tcW w:w="3649"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r w:rsidR="00E975C7">
              <w:rPr>
                <w:sz w:val="18"/>
              </w:rPr>
              <w:t xml:space="preserve"> </w:t>
            </w:r>
            <w:r w:rsidRPr="00AE140B">
              <w:rPr>
                <w:sz w:val="18"/>
              </w:rPr>
              <w:t>820.820</w:t>
            </w:r>
          </w:p>
        </w:tc>
        <w:tc>
          <w:tcPr>
            <w:tcW w:w="360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2.4</w:t>
            </w:r>
          </w:p>
        </w:tc>
      </w:tr>
      <w:tr w:rsidR="0055273D" w:rsidRPr="00AE140B" w:rsidTr="00AE140B">
        <w:trPr>
          <w:trHeight w:val="240"/>
        </w:trPr>
        <w:tc>
          <w:tcPr>
            <w:tcW w:w="1499"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2012</w:t>
            </w:r>
          </w:p>
        </w:tc>
        <w:tc>
          <w:tcPr>
            <w:tcW w:w="3649"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r w:rsidR="00E975C7">
              <w:rPr>
                <w:sz w:val="18"/>
              </w:rPr>
              <w:t xml:space="preserve"> </w:t>
            </w:r>
            <w:r w:rsidRPr="00AE140B">
              <w:rPr>
                <w:sz w:val="18"/>
              </w:rPr>
              <w:t>754.860</w:t>
            </w:r>
          </w:p>
        </w:tc>
        <w:tc>
          <w:tcPr>
            <w:tcW w:w="360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1.9</w:t>
            </w:r>
          </w:p>
        </w:tc>
      </w:tr>
      <w:tr w:rsidR="0055273D" w:rsidRPr="00AE140B" w:rsidTr="00AE140B">
        <w:trPr>
          <w:trHeight w:val="240"/>
        </w:trPr>
        <w:tc>
          <w:tcPr>
            <w:tcW w:w="1499"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2011</w:t>
            </w:r>
          </w:p>
        </w:tc>
        <w:tc>
          <w:tcPr>
            <w:tcW w:w="3649"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r w:rsidR="00E975C7">
              <w:rPr>
                <w:sz w:val="18"/>
              </w:rPr>
              <w:t xml:space="preserve"> </w:t>
            </w:r>
            <w:r w:rsidRPr="00AE140B">
              <w:rPr>
                <w:sz w:val="18"/>
              </w:rPr>
              <w:t>703.120</w:t>
            </w:r>
          </w:p>
        </w:tc>
        <w:tc>
          <w:tcPr>
            <w:tcW w:w="360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4.8</w:t>
            </w:r>
          </w:p>
        </w:tc>
      </w:tr>
    </w:tbl>
    <w:p w:rsidR="0055273D" w:rsidRPr="00AB3EDC" w:rsidRDefault="0055273D" w:rsidP="00E975C7">
      <w:pPr>
        <w:pStyle w:val="SingleTxtG"/>
        <w:spacing w:before="240"/>
      </w:pPr>
      <w:r w:rsidRPr="00AB3EDC">
        <w:t>53.</w:t>
      </w:r>
      <w:r w:rsidRPr="00AB3EDC">
        <w:tab/>
        <w:t xml:space="preserve">The gross national income </w:t>
      </w:r>
      <w:r w:rsidR="00E975C7">
        <w:t>—</w:t>
      </w:r>
      <w:r w:rsidRPr="00AB3EDC">
        <w:t xml:space="preserve"> previously referred to as gross national product</w:t>
      </w:r>
      <w:r w:rsidR="000B544B">
        <w:t xml:space="preserve"> — </w:t>
      </w:r>
      <w:r w:rsidRPr="00AB3EDC">
        <w:t xml:space="preserve">reached a value of Euro 3,091,500 billion in 2015. The following development in gross national income took place between 2011 and 2014: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43"/>
        <w:gridCol w:w="5127"/>
      </w:tblGrid>
      <w:tr w:rsidR="0055273D" w:rsidRPr="00F4016A" w:rsidTr="00F4016A">
        <w:trPr>
          <w:trHeight w:val="240"/>
          <w:tblHeader/>
        </w:trPr>
        <w:tc>
          <w:tcPr>
            <w:tcW w:w="1260" w:type="dxa"/>
            <w:tcBorders>
              <w:top w:val="single" w:sz="4" w:space="0" w:color="auto"/>
              <w:bottom w:val="single" w:sz="12" w:space="0" w:color="auto"/>
            </w:tcBorders>
            <w:shd w:val="clear" w:color="auto" w:fill="auto"/>
            <w:vAlign w:val="bottom"/>
          </w:tcPr>
          <w:p w:rsidR="0055273D" w:rsidRPr="00F4016A" w:rsidRDefault="0055273D" w:rsidP="00F4016A">
            <w:pPr>
              <w:pStyle w:val="SingleTxtG"/>
              <w:suppressAutoHyphens w:val="0"/>
              <w:spacing w:before="80" w:after="80" w:line="200" w:lineRule="exact"/>
              <w:ind w:left="0" w:right="113"/>
              <w:jc w:val="left"/>
              <w:rPr>
                <w:i/>
                <w:sz w:val="16"/>
              </w:rPr>
            </w:pPr>
            <w:r w:rsidRPr="00F4016A">
              <w:rPr>
                <w:i/>
                <w:sz w:val="16"/>
              </w:rPr>
              <w:t>Year</w:t>
            </w:r>
          </w:p>
        </w:tc>
        <w:tc>
          <w:tcPr>
            <w:tcW w:w="2880" w:type="dxa"/>
            <w:tcBorders>
              <w:top w:val="single" w:sz="4" w:space="0" w:color="auto"/>
              <w:bottom w:val="single" w:sz="12" w:space="0" w:color="auto"/>
            </w:tcBorders>
            <w:shd w:val="clear" w:color="auto" w:fill="auto"/>
            <w:vAlign w:val="bottom"/>
          </w:tcPr>
          <w:p w:rsidR="0055273D" w:rsidRPr="00F4016A" w:rsidRDefault="0055273D" w:rsidP="00265195">
            <w:pPr>
              <w:pStyle w:val="SingleTxtG"/>
              <w:suppressAutoHyphens w:val="0"/>
              <w:spacing w:before="80" w:after="80" w:line="200" w:lineRule="exact"/>
              <w:ind w:left="0" w:right="113"/>
              <w:jc w:val="right"/>
              <w:rPr>
                <w:i/>
                <w:sz w:val="16"/>
              </w:rPr>
            </w:pPr>
            <w:r w:rsidRPr="00F4016A">
              <w:rPr>
                <w:i/>
                <w:sz w:val="16"/>
              </w:rPr>
              <w:t>Gross national income</w:t>
            </w:r>
            <w:r w:rsidR="00265195">
              <w:rPr>
                <w:i/>
                <w:sz w:val="16"/>
              </w:rPr>
              <w:t xml:space="preserve"> </w:t>
            </w:r>
            <w:r w:rsidRPr="00F4016A">
              <w:rPr>
                <w:i/>
                <w:sz w:val="16"/>
              </w:rPr>
              <w:t>(in billion Euro)</w:t>
            </w:r>
          </w:p>
        </w:tc>
      </w:tr>
      <w:tr w:rsidR="0055273D" w:rsidRPr="00F4016A" w:rsidTr="00F4016A">
        <w:trPr>
          <w:trHeight w:val="240"/>
        </w:trPr>
        <w:tc>
          <w:tcPr>
            <w:tcW w:w="1260" w:type="dxa"/>
            <w:tcBorders>
              <w:top w:val="single" w:sz="12" w:space="0" w:color="auto"/>
            </w:tcBorders>
            <w:shd w:val="clear" w:color="auto" w:fill="auto"/>
          </w:tcPr>
          <w:p w:rsidR="0055273D" w:rsidRPr="00F4016A" w:rsidRDefault="0055273D" w:rsidP="00F4016A">
            <w:pPr>
              <w:pStyle w:val="SingleTxtG"/>
              <w:suppressAutoHyphens w:val="0"/>
              <w:spacing w:before="40" w:after="40" w:line="220" w:lineRule="exact"/>
              <w:ind w:left="0" w:right="113"/>
              <w:jc w:val="left"/>
              <w:rPr>
                <w:sz w:val="18"/>
              </w:rPr>
            </w:pPr>
            <w:r w:rsidRPr="00F4016A">
              <w:rPr>
                <w:sz w:val="18"/>
              </w:rPr>
              <w:t>2014</w:t>
            </w:r>
          </w:p>
        </w:tc>
        <w:tc>
          <w:tcPr>
            <w:tcW w:w="2880" w:type="dxa"/>
            <w:tcBorders>
              <w:top w:val="single" w:sz="12" w:space="0" w:color="auto"/>
            </w:tcBorders>
            <w:shd w:val="clear" w:color="auto" w:fill="auto"/>
            <w:vAlign w:val="bottom"/>
          </w:tcPr>
          <w:p w:rsidR="0055273D" w:rsidRPr="00F4016A" w:rsidRDefault="0055273D" w:rsidP="00F4016A">
            <w:pPr>
              <w:pStyle w:val="SingleTxtG"/>
              <w:suppressAutoHyphens w:val="0"/>
              <w:spacing w:before="40" w:after="40" w:line="220" w:lineRule="exact"/>
              <w:ind w:left="0" w:right="113"/>
              <w:jc w:val="right"/>
              <w:rPr>
                <w:sz w:val="18"/>
              </w:rPr>
            </w:pPr>
            <w:r w:rsidRPr="00F4016A">
              <w:rPr>
                <w:sz w:val="18"/>
              </w:rPr>
              <w:t>2</w:t>
            </w:r>
            <w:r w:rsidR="00B858C9">
              <w:rPr>
                <w:sz w:val="18"/>
              </w:rPr>
              <w:t xml:space="preserve"> </w:t>
            </w:r>
            <w:r w:rsidRPr="00F4016A">
              <w:rPr>
                <w:sz w:val="18"/>
              </w:rPr>
              <w:t>982.444</w:t>
            </w:r>
          </w:p>
        </w:tc>
      </w:tr>
      <w:tr w:rsidR="0055273D" w:rsidRPr="00F4016A" w:rsidTr="00F4016A">
        <w:trPr>
          <w:trHeight w:val="240"/>
        </w:trPr>
        <w:tc>
          <w:tcPr>
            <w:tcW w:w="1260" w:type="dxa"/>
            <w:shd w:val="clear" w:color="auto" w:fill="auto"/>
          </w:tcPr>
          <w:p w:rsidR="0055273D" w:rsidRPr="00F4016A" w:rsidRDefault="0055273D" w:rsidP="00F4016A">
            <w:pPr>
              <w:pStyle w:val="SingleTxtG"/>
              <w:suppressAutoHyphens w:val="0"/>
              <w:spacing w:before="40" w:after="40" w:line="220" w:lineRule="exact"/>
              <w:ind w:left="0" w:right="113"/>
              <w:jc w:val="left"/>
              <w:rPr>
                <w:sz w:val="18"/>
              </w:rPr>
            </w:pPr>
            <w:r w:rsidRPr="00F4016A">
              <w:rPr>
                <w:sz w:val="18"/>
              </w:rPr>
              <w:t>2013</w:t>
            </w:r>
          </w:p>
        </w:tc>
        <w:tc>
          <w:tcPr>
            <w:tcW w:w="2880" w:type="dxa"/>
            <w:shd w:val="clear" w:color="auto" w:fill="auto"/>
            <w:vAlign w:val="bottom"/>
          </w:tcPr>
          <w:p w:rsidR="0055273D" w:rsidRPr="00F4016A" w:rsidRDefault="0055273D" w:rsidP="00F4016A">
            <w:pPr>
              <w:pStyle w:val="SingleTxtG"/>
              <w:suppressAutoHyphens w:val="0"/>
              <w:spacing w:before="40" w:after="40" w:line="220" w:lineRule="exact"/>
              <w:ind w:left="0" w:right="113"/>
              <w:jc w:val="right"/>
              <w:rPr>
                <w:sz w:val="18"/>
              </w:rPr>
            </w:pPr>
            <w:r w:rsidRPr="00F4016A">
              <w:rPr>
                <w:sz w:val="18"/>
              </w:rPr>
              <w:t>2</w:t>
            </w:r>
            <w:r w:rsidR="00B858C9">
              <w:rPr>
                <w:sz w:val="18"/>
              </w:rPr>
              <w:t xml:space="preserve"> </w:t>
            </w:r>
            <w:r w:rsidRPr="00F4016A">
              <w:rPr>
                <w:sz w:val="18"/>
              </w:rPr>
              <w:t>882.035</w:t>
            </w:r>
          </w:p>
        </w:tc>
      </w:tr>
      <w:tr w:rsidR="0055273D" w:rsidRPr="00F4016A" w:rsidTr="00F4016A">
        <w:trPr>
          <w:trHeight w:val="240"/>
        </w:trPr>
        <w:tc>
          <w:tcPr>
            <w:tcW w:w="1260" w:type="dxa"/>
            <w:shd w:val="clear" w:color="auto" w:fill="auto"/>
          </w:tcPr>
          <w:p w:rsidR="0055273D" w:rsidRPr="00F4016A" w:rsidRDefault="0055273D" w:rsidP="00F4016A">
            <w:pPr>
              <w:pStyle w:val="SingleTxtG"/>
              <w:suppressAutoHyphens w:val="0"/>
              <w:spacing w:before="40" w:after="40" w:line="220" w:lineRule="exact"/>
              <w:ind w:left="0" w:right="113"/>
              <w:jc w:val="left"/>
              <w:rPr>
                <w:sz w:val="18"/>
              </w:rPr>
            </w:pPr>
            <w:r w:rsidRPr="00F4016A">
              <w:rPr>
                <w:sz w:val="18"/>
              </w:rPr>
              <w:t>2012</w:t>
            </w:r>
          </w:p>
        </w:tc>
        <w:tc>
          <w:tcPr>
            <w:tcW w:w="2880" w:type="dxa"/>
            <w:shd w:val="clear" w:color="auto" w:fill="auto"/>
            <w:vAlign w:val="bottom"/>
          </w:tcPr>
          <w:p w:rsidR="0055273D" w:rsidRPr="00F4016A" w:rsidRDefault="0055273D" w:rsidP="00F4016A">
            <w:pPr>
              <w:pStyle w:val="SingleTxtG"/>
              <w:suppressAutoHyphens w:val="0"/>
              <w:spacing w:before="40" w:after="40" w:line="220" w:lineRule="exact"/>
              <w:ind w:left="0" w:right="113"/>
              <w:jc w:val="right"/>
              <w:rPr>
                <w:sz w:val="18"/>
              </w:rPr>
            </w:pPr>
            <w:r w:rsidRPr="00F4016A">
              <w:rPr>
                <w:sz w:val="18"/>
              </w:rPr>
              <w:t>2</w:t>
            </w:r>
            <w:r w:rsidR="00B858C9">
              <w:rPr>
                <w:sz w:val="18"/>
              </w:rPr>
              <w:t xml:space="preserve"> </w:t>
            </w:r>
            <w:r w:rsidRPr="00F4016A">
              <w:rPr>
                <w:sz w:val="18"/>
              </w:rPr>
              <w:t>820.408</w:t>
            </w:r>
          </w:p>
        </w:tc>
      </w:tr>
      <w:tr w:rsidR="0055273D" w:rsidRPr="00F4016A" w:rsidTr="00F4016A">
        <w:trPr>
          <w:trHeight w:val="240"/>
        </w:trPr>
        <w:tc>
          <w:tcPr>
            <w:tcW w:w="1260" w:type="dxa"/>
            <w:shd w:val="clear" w:color="auto" w:fill="auto"/>
          </w:tcPr>
          <w:p w:rsidR="0055273D" w:rsidRPr="00F4016A" w:rsidRDefault="0055273D" w:rsidP="00F4016A">
            <w:pPr>
              <w:pStyle w:val="SingleTxtG"/>
              <w:suppressAutoHyphens w:val="0"/>
              <w:spacing w:before="40" w:after="40" w:line="220" w:lineRule="exact"/>
              <w:ind w:left="0" w:right="113"/>
              <w:jc w:val="left"/>
              <w:rPr>
                <w:sz w:val="18"/>
              </w:rPr>
            </w:pPr>
            <w:r w:rsidRPr="00F4016A">
              <w:rPr>
                <w:sz w:val="18"/>
              </w:rPr>
              <w:t>2011</w:t>
            </w:r>
          </w:p>
        </w:tc>
        <w:tc>
          <w:tcPr>
            <w:tcW w:w="2880" w:type="dxa"/>
            <w:shd w:val="clear" w:color="auto" w:fill="auto"/>
            <w:vAlign w:val="bottom"/>
          </w:tcPr>
          <w:p w:rsidR="0055273D" w:rsidRPr="00F4016A" w:rsidRDefault="0055273D" w:rsidP="00F4016A">
            <w:pPr>
              <w:pStyle w:val="SingleTxtG"/>
              <w:suppressAutoHyphens w:val="0"/>
              <w:spacing w:before="40" w:after="40" w:line="220" w:lineRule="exact"/>
              <w:ind w:left="0" w:right="113"/>
              <w:jc w:val="right"/>
              <w:rPr>
                <w:sz w:val="18"/>
              </w:rPr>
            </w:pPr>
            <w:r w:rsidRPr="00F4016A">
              <w:rPr>
                <w:sz w:val="18"/>
              </w:rPr>
              <w:t>2</w:t>
            </w:r>
            <w:r w:rsidR="00B858C9">
              <w:rPr>
                <w:sz w:val="18"/>
              </w:rPr>
              <w:t xml:space="preserve"> </w:t>
            </w:r>
            <w:r w:rsidRPr="00F4016A">
              <w:rPr>
                <w:sz w:val="18"/>
              </w:rPr>
              <w:t>771.333</w:t>
            </w:r>
          </w:p>
        </w:tc>
      </w:tr>
    </w:tbl>
    <w:p w:rsidR="0055273D" w:rsidRPr="00AB3EDC" w:rsidRDefault="0055273D" w:rsidP="00F4016A">
      <w:pPr>
        <w:pStyle w:val="SingleTxtG"/>
        <w:spacing w:before="240" w:after="240"/>
      </w:pPr>
      <w:r w:rsidRPr="00AB3EDC">
        <w:t>54.</w:t>
      </w:r>
      <w:r w:rsidRPr="00AB3EDC">
        <w:tab/>
        <w:t xml:space="preserve">In the year under report 2014, the overall public budget incurred debts amounting to Euro 2,049 billion. They include the debt under securities as well as bank </w:t>
      </w:r>
      <w:proofErr w:type="spellStart"/>
      <w:r w:rsidRPr="00AB3EDC">
        <w:t>lendings</w:t>
      </w:r>
      <w:proofErr w:type="spellEnd"/>
      <w:r w:rsidRPr="00AB3EDC">
        <w:t xml:space="preserve"> and loans with non-public institutions, and had developed over the course of the previous years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43"/>
        <w:gridCol w:w="5127"/>
      </w:tblGrid>
      <w:tr w:rsidR="0055273D" w:rsidRPr="00265195" w:rsidTr="00265195">
        <w:trPr>
          <w:trHeight w:val="240"/>
          <w:tblHeader/>
        </w:trPr>
        <w:tc>
          <w:tcPr>
            <w:tcW w:w="2243" w:type="dxa"/>
            <w:tcBorders>
              <w:top w:val="single" w:sz="4" w:space="0" w:color="auto"/>
              <w:bottom w:val="single" w:sz="12" w:space="0" w:color="auto"/>
            </w:tcBorders>
            <w:shd w:val="clear" w:color="auto" w:fill="auto"/>
            <w:vAlign w:val="bottom"/>
          </w:tcPr>
          <w:p w:rsidR="0055273D" w:rsidRPr="00265195" w:rsidRDefault="0055273D" w:rsidP="00265195">
            <w:pPr>
              <w:pStyle w:val="SingleTxtG"/>
              <w:suppressAutoHyphens w:val="0"/>
              <w:spacing w:before="80" w:after="80" w:line="200" w:lineRule="exact"/>
              <w:ind w:left="0" w:right="113"/>
              <w:jc w:val="left"/>
              <w:rPr>
                <w:i/>
                <w:sz w:val="16"/>
              </w:rPr>
            </w:pPr>
            <w:r w:rsidRPr="00265195">
              <w:rPr>
                <w:i/>
                <w:sz w:val="16"/>
              </w:rPr>
              <w:t>Year</w:t>
            </w:r>
          </w:p>
        </w:tc>
        <w:tc>
          <w:tcPr>
            <w:tcW w:w="5127" w:type="dxa"/>
            <w:tcBorders>
              <w:top w:val="single" w:sz="4" w:space="0" w:color="auto"/>
              <w:bottom w:val="single" w:sz="12" w:space="0" w:color="auto"/>
            </w:tcBorders>
            <w:shd w:val="clear" w:color="auto" w:fill="auto"/>
            <w:vAlign w:val="bottom"/>
          </w:tcPr>
          <w:p w:rsidR="0055273D" w:rsidRPr="00265195" w:rsidRDefault="0055273D" w:rsidP="00265195">
            <w:pPr>
              <w:pStyle w:val="SingleTxtG"/>
              <w:suppressAutoHyphens w:val="0"/>
              <w:spacing w:before="80" w:after="80" w:line="200" w:lineRule="exact"/>
              <w:ind w:left="0" w:right="113"/>
              <w:jc w:val="right"/>
              <w:rPr>
                <w:i/>
                <w:sz w:val="16"/>
              </w:rPr>
            </w:pPr>
            <w:r w:rsidRPr="00265195">
              <w:rPr>
                <w:i/>
                <w:sz w:val="16"/>
              </w:rPr>
              <w:t>Debt</w:t>
            </w:r>
            <w:r w:rsidR="00265195">
              <w:rPr>
                <w:i/>
                <w:sz w:val="16"/>
              </w:rPr>
              <w:t xml:space="preserve"> </w:t>
            </w:r>
            <w:r w:rsidRPr="00265195">
              <w:rPr>
                <w:i/>
                <w:sz w:val="16"/>
              </w:rPr>
              <w:t>(in billion Euro)</w:t>
            </w:r>
          </w:p>
        </w:tc>
      </w:tr>
      <w:tr w:rsidR="0055273D" w:rsidRPr="00265195" w:rsidTr="00265195">
        <w:trPr>
          <w:trHeight w:val="240"/>
        </w:trPr>
        <w:tc>
          <w:tcPr>
            <w:tcW w:w="2243" w:type="dxa"/>
            <w:tcBorders>
              <w:top w:val="single" w:sz="12" w:space="0" w:color="auto"/>
            </w:tcBorders>
            <w:shd w:val="clear" w:color="auto" w:fill="auto"/>
          </w:tcPr>
          <w:p w:rsidR="0055273D" w:rsidRPr="00265195" w:rsidRDefault="0055273D" w:rsidP="00265195">
            <w:pPr>
              <w:pStyle w:val="SingleTxtG"/>
              <w:suppressAutoHyphens w:val="0"/>
              <w:spacing w:before="40" w:after="40" w:line="220" w:lineRule="exact"/>
              <w:ind w:left="0" w:right="113"/>
              <w:jc w:val="left"/>
              <w:rPr>
                <w:sz w:val="18"/>
              </w:rPr>
            </w:pPr>
            <w:r w:rsidRPr="00265195">
              <w:rPr>
                <w:sz w:val="18"/>
              </w:rPr>
              <w:t>2013</w:t>
            </w:r>
          </w:p>
        </w:tc>
        <w:tc>
          <w:tcPr>
            <w:tcW w:w="5127" w:type="dxa"/>
            <w:tcBorders>
              <w:top w:val="single" w:sz="12" w:space="0" w:color="auto"/>
            </w:tcBorders>
            <w:shd w:val="clear" w:color="auto" w:fill="auto"/>
            <w:vAlign w:val="bottom"/>
          </w:tcPr>
          <w:p w:rsidR="0055273D" w:rsidRPr="00265195" w:rsidRDefault="0055273D" w:rsidP="00265195">
            <w:pPr>
              <w:pStyle w:val="SingleTxtG"/>
              <w:suppressAutoHyphens w:val="0"/>
              <w:spacing w:before="40" w:after="40" w:line="220" w:lineRule="exact"/>
              <w:ind w:left="0" w:right="113"/>
              <w:jc w:val="right"/>
              <w:rPr>
                <w:sz w:val="18"/>
              </w:rPr>
            </w:pPr>
            <w:r w:rsidRPr="00265195">
              <w:rPr>
                <w:sz w:val="18"/>
              </w:rPr>
              <w:t>2</w:t>
            </w:r>
            <w:r w:rsidR="00B858C9">
              <w:rPr>
                <w:sz w:val="18"/>
              </w:rPr>
              <w:t xml:space="preserve"> </w:t>
            </w:r>
            <w:r w:rsidRPr="00265195">
              <w:rPr>
                <w:sz w:val="18"/>
              </w:rPr>
              <w:t>043</w:t>
            </w:r>
          </w:p>
        </w:tc>
      </w:tr>
      <w:tr w:rsidR="0055273D" w:rsidRPr="00265195" w:rsidTr="00265195">
        <w:trPr>
          <w:trHeight w:val="240"/>
        </w:trPr>
        <w:tc>
          <w:tcPr>
            <w:tcW w:w="2243" w:type="dxa"/>
            <w:shd w:val="clear" w:color="auto" w:fill="auto"/>
          </w:tcPr>
          <w:p w:rsidR="0055273D" w:rsidRPr="00265195" w:rsidRDefault="0055273D" w:rsidP="00265195">
            <w:pPr>
              <w:pStyle w:val="SingleTxtG"/>
              <w:suppressAutoHyphens w:val="0"/>
              <w:spacing w:before="40" w:after="40" w:line="220" w:lineRule="exact"/>
              <w:ind w:left="0" w:right="113"/>
              <w:jc w:val="left"/>
              <w:rPr>
                <w:sz w:val="18"/>
              </w:rPr>
            </w:pPr>
            <w:r w:rsidRPr="00265195">
              <w:rPr>
                <w:sz w:val="18"/>
              </w:rPr>
              <w:t>2012</w:t>
            </w:r>
          </w:p>
        </w:tc>
        <w:tc>
          <w:tcPr>
            <w:tcW w:w="5127" w:type="dxa"/>
            <w:shd w:val="clear" w:color="auto" w:fill="auto"/>
            <w:vAlign w:val="bottom"/>
          </w:tcPr>
          <w:p w:rsidR="0055273D" w:rsidRPr="00265195" w:rsidRDefault="0055273D" w:rsidP="00265195">
            <w:pPr>
              <w:pStyle w:val="SingleTxtG"/>
              <w:suppressAutoHyphens w:val="0"/>
              <w:spacing w:before="40" w:after="40" w:line="220" w:lineRule="exact"/>
              <w:ind w:left="0" w:right="113"/>
              <w:jc w:val="right"/>
              <w:rPr>
                <w:sz w:val="18"/>
              </w:rPr>
            </w:pPr>
            <w:r w:rsidRPr="00265195">
              <w:rPr>
                <w:sz w:val="18"/>
              </w:rPr>
              <w:t>2</w:t>
            </w:r>
            <w:r w:rsidR="00B858C9">
              <w:rPr>
                <w:sz w:val="18"/>
              </w:rPr>
              <w:t xml:space="preserve"> </w:t>
            </w:r>
            <w:r w:rsidRPr="00265195">
              <w:rPr>
                <w:sz w:val="18"/>
              </w:rPr>
              <w:t>068</w:t>
            </w:r>
          </w:p>
        </w:tc>
      </w:tr>
      <w:tr w:rsidR="0055273D" w:rsidRPr="00265195" w:rsidTr="00265195">
        <w:trPr>
          <w:trHeight w:val="240"/>
        </w:trPr>
        <w:tc>
          <w:tcPr>
            <w:tcW w:w="2243" w:type="dxa"/>
            <w:shd w:val="clear" w:color="auto" w:fill="auto"/>
          </w:tcPr>
          <w:p w:rsidR="0055273D" w:rsidRPr="00265195" w:rsidRDefault="0055273D" w:rsidP="00265195">
            <w:pPr>
              <w:pStyle w:val="SingleTxtG"/>
              <w:suppressAutoHyphens w:val="0"/>
              <w:spacing w:before="40" w:after="40" w:line="220" w:lineRule="exact"/>
              <w:ind w:left="0" w:right="113"/>
              <w:jc w:val="left"/>
              <w:rPr>
                <w:sz w:val="18"/>
              </w:rPr>
            </w:pPr>
            <w:r w:rsidRPr="00265195">
              <w:rPr>
                <w:sz w:val="18"/>
              </w:rPr>
              <w:t>2011</w:t>
            </w:r>
          </w:p>
        </w:tc>
        <w:tc>
          <w:tcPr>
            <w:tcW w:w="5127" w:type="dxa"/>
            <w:shd w:val="clear" w:color="auto" w:fill="auto"/>
            <w:vAlign w:val="bottom"/>
          </w:tcPr>
          <w:p w:rsidR="0055273D" w:rsidRPr="00265195" w:rsidRDefault="0055273D" w:rsidP="00265195">
            <w:pPr>
              <w:pStyle w:val="SingleTxtG"/>
              <w:suppressAutoHyphens w:val="0"/>
              <w:spacing w:before="40" w:after="40" w:line="220" w:lineRule="exact"/>
              <w:ind w:left="0" w:right="113"/>
              <w:jc w:val="right"/>
              <w:rPr>
                <w:sz w:val="18"/>
              </w:rPr>
            </w:pPr>
            <w:r w:rsidRPr="00265195">
              <w:rPr>
                <w:sz w:val="18"/>
              </w:rPr>
              <w:t>2</w:t>
            </w:r>
            <w:r w:rsidR="00B858C9">
              <w:rPr>
                <w:sz w:val="18"/>
              </w:rPr>
              <w:t xml:space="preserve"> </w:t>
            </w:r>
            <w:r w:rsidRPr="00265195">
              <w:rPr>
                <w:sz w:val="18"/>
              </w:rPr>
              <w:t>025</w:t>
            </w:r>
          </w:p>
        </w:tc>
      </w:tr>
      <w:tr w:rsidR="0055273D" w:rsidRPr="00265195" w:rsidTr="00265195">
        <w:trPr>
          <w:trHeight w:val="240"/>
        </w:trPr>
        <w:tc>
          <w:tcPr>
            <w:tcW w:w="2243" w:type="dxa"/>
            <w:shd w:val="clear" w:color="auto" w:fill="auto"/>
          </w:tcPr>
          <w:p w:rsidR="0055273D" w:rsidRPr="00265195" w:rsidRDefault="0055273D" w:rsidP="00265195">
            <w:pPr>
              <w:pStyle w:val="SingleTxtG"/>
              <w:suppressAutoHyphens w:val="0"/>
              <w:spacing w:before="40" w:after="40" w:line="220" w:lineRule="exact"/>
              <w:ind w:left="0" w:right="113"/>
              <w:jc w:val="left"/>
              <w:rPr>
                <w:sz w:val="18"/>
              </w:rPr>
            </w:pPr>
            <w:r w:rsidRPr="00265195">
              <w:rPr>
                <w:sz w:val="18"/>
              </w:rPr>
              <w:t>2010</w:t>
            </w:r>
          </w:p>
        </w:tc>
        <w:tc>
          <w:tcPr>
            <w:tcW w:w="5127" w:type="dxa"/>
            <w:shd w:val="clear" w:color="auto" w:fill="auto"/>
            <w:vAlign w:val="bottom"/>
          </w:tcPr>
          <w:p w:rsidR="0055273D" w:rsidRPr="00265195" w:rsidRDefault="0055273D" w:rsidP="00265195">
            <w:pPr>
              <w:pStyle w:val="SingleTxtG"/>
              <w:suppressAutoHyphens w:val="0"/>
              <w:spacing w:before="40" w:after="40" w:line="220" w:lineRule="exact"/>
              <w:ind w:left="0" w:right="113"/>
              <w:jc w:val="right"/>
              <w:rPr>
                <w:sz w:val="18"/>
              </w:rPr>
            </w:pPr>
            <w:r w:rsidRPr="00265195">
              <w:rPr>
                <w:sz w:val="18"/>
              </w:rPr>
              <w:t>2</w:t>
            </w:r>
            <w:r w:rsidR="00B858C9">
              <w:rPr>
                <w:sz w:val="18"/>
              </w:rPr>
              <w:t xml:space="preserve"> </w:t>
            </w:r>
            <w:r w:rsidRPr="00265195">
              <w:rPr>
                <w:sz w:val="18"/>
              </w:rPr>
              <w:t>012</w:t>
            </w:r>
          </w:p>
        </w:tc>
      </w:tr>
    </w:tbl>
    <w:p w:rsidR="0055273D" w:rsidRPr="00AB3EDC" w:rsidRDefault="0055273D" w:rsidP="0001117C">
      <w:pPr>
        <w:pStyle w:val="SingleTxtG"/>
        <w:spacing w:before="240" w:after="240"/>
      </w:pPr>
      <w:r w:rsidRPr="00AB3EDC">
        <w:t>55.</w:t>
      </w:r>
      <w:r w:rsidRPr="00AB3EDC">
        <w:tab/>
        <w:t>In 2014, the foreign debt of the central, state and local governments amounted to the values set out below</w:t>
      </w:r>
      <w:r w:rsidR="0001117C">
        <w:t>:</w:t>
      </w:r>
      <w:r w:rsidRPr="00BE1416">
        <w:rPr>
          <w:rStyle w:val="FootnoteReference"/>
        </w:rPr>
        <w:footnoteReference w:id="15"/>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43"/>
        <w:gridCol w:w="5127"/>
      </w:tblGrid>
      <w:tr w:rsidR="0055273D" w:rsidRPr="00B858C9" w:rsidTr="00B858C9">
        <w:trPr>
          <w:trHeight w:val="240"/>
          <w:tblHeader/>
        </w:trPr>
        <w:tc>
          <w:tcPr>
            <w:tcW w:w="1260" w:type="dxa"/>
            <w:tcBorders>
              <w:top w:val="single" w:sz="4" w:space="0" w:color="auto"/>
              <w:bottom w:val="single" w:sz="12" w:space="0" w:color="auto"/>
            </w:tcBorders>
            <w:shd w:val="clear" w:color="auto" w:fill="auto"/>
            <w:vAlign w:val="bottom"/>
          </w:tcPr>
          <w:p w:rsidR="0055273D" w:rsidRPr="00B858C9" w:rsidRDefault="0055273D" w:rsidP="00B858C9">
            <w:pPr>
              <w:pStyle w:val="SingleTxtG"/>
              <w:suppressAutoHyphens w:val="0"/>
              <w:spacing w:before="80" w:after="80" w:line="200" w:lineRule="exact"/>
              <w:ind w:left="0" w:right="113"/>
              <w:jc w:val="left"/>
              <w:rPr>
                <w:i/>
                <w:sz w:val="16"/>
              </w:rPr>
            </w:pPr>
            <w:r w:rsidRPr="00B858C9">
              <w:rPr>
                <w:i/>
                <w:sz w:val="16"/>
              </w:rPr>
              <w:t>Quarter</w:t>
            </w:r>
          </w:p>
        </w:tc>
        <w:tc>
          <w:tcPr>
            <w:tcW w:w="2880" w:type="dxa"/>
            <w:tcBorders>
              <w:top w:val="single" w:sz="4" w:space="0" w:color="auto"/>
              <w:bottom w:val="single" w:sz="12" w:space="0" w:color="auto"/>
            </w:tcBorders>
            <w:shd w:val="clear" w:color="auto" w:fill="auto"/>
            <w:vAlign w:val="bottom"/>
          </w:tcPr>
          <w:p w:rsidR="0055273D" w:rsidRPr="00B858C9" w:rsidRDefault="0055273D" w:rsidP="008220F1">
            <w:pPr>
              <w:pStyle w:val="SingleTxtG"/>
              <w:suppressAutoHyphens w:val="0"/>
              <w:spacing w:before="80" w:after="80" w:line="200" w:lineRule="exact"/>
              <w:ind w:left="0" w:right="113"/>
              <w:jc w:val="right"/>
              <w:rPr>
                <w:i/>
                <w:sz w:val="16"/>
              </w:rPr>
            </w:pPr>
            <w:r w:rsidRPr="00B858C9">
              <w:rPr>
                <w:i/>
                <w:sz w:val="16"/>
              </w:rPr>
              <w:t>Foreign debt</w:t>
            </w:r>
            <w:r w:rsidR="008220F1">
              <w:rPr>
                <w:i/>
                <w:sz w:val="16"/>
              </w:rPr>
              <w:br/>
            </w:r>
            <w:r w:rsidRPr="00B858C9">
              <w:rPr>
                <w:i/>
                <w:sz w:val="16"/>
              </w:rPr>
              <w:t>(in billion Euro)</w:t>
            </w:r>
          </w:p>
        </w:tc>
      </w:tr>
      <w:tr w:rsidR="0055273D" w:rsidRPr="00B858C9" w:rsidTr="00B858C9">
        <w:trPr>
          <w:trHeight w:val="240"/>
        </w:trPr>
        <w:tc>
          <w:tcPr>
            <w:tcW w:w="1260" w:type="dxa"/>
            <w:tcBorders>
              <w:top w:val="single" w:sz="12" w:space="0" w:color="auto"/>
            </w:tcBorders>
            <w:shd w:val="clear" w:color="auto" w:fill="auto"/>
          </w:tcPr>
          <w:p w:rsidR="0055273D" w:rsidRPr="00B858C9" w:rsidRDefault="0055273D" w:rsidP="00B858C9">
            <w:pPr>
              <w:pStyle w:val="SingleTxtG"/>
              <w:suppressAutoHyphens w:val="0"/>
              <w:spacing w:before="40" w:after="40" w:line="220" w:lineRule="exact"/>
              <w:ind w:left="0" w:right="113"/>
              <w:jc w:val="left"/>
              <w:rPr>
                <w:sz w:val="18"/>
              </w:rPr>
            </w:pPr>
            <w:r w:rsidRPr="00B858C9">
              <w:rPr>
                <w:sz w:val="18"/>
              </w:rPr>
              <w:t>2014.4</w:t>
            </w:r>
          </w:p>
        </w:tc>
        <w:tc>
          <w:tcPr>
            <w:tcW w:w="2880" w:type="dxa"/>
            <w:tcBorders>
              <w:top w:val="single" w:sz="12" w:space="0" w:color="auto"/>
            </w:tcBorders>
            <w:shd w:val="clear" w:color="auto" w:fill="auto"/>
            <w:vAlign w:val="bottom"/>
          </w:tcPr>
          <w:p w:rsidR="0055273D" w:rsidRPr="00B858C9" w:rsidRDefault="0055273D" w:rsidP="00C402B3">
            <w:pPr>
              <w:pStyle w:val="SingleTxtG"/>
              <w:suppressAutoHyphens w:val="0"/>
              <w:spacing w:before="40" w:after="40" w:line="220" w:lineRule="exact"/>
              <w:ind w:left="0" w:right="113"/>
              <w:jc w:val="right"/>
              <w:rPr>
                <w:sz w:val="18"/>
              </w:rPr>
            </w:pPr>
            <w:r w:rsidRPr="00B858C9">
              <w:rPr>
                <w:sz w:val="18"/>
              </w:rPr>
              <w:t>1</w:t>
            </w:r>
            <w:r w:rsidR="007D6BE1">
              <w:rPr>
                <w:sz w:val="18"/>
              </w:rPr>
              <w:t xml:space="preserve"> </w:t>
            </w:r>
            <w:r w:rsidRPr="00B858C9">
              <w:rPr>
                <w:sz w:val="18"/>
              </w:rPr>
              <w:t>134</w:t>
            </w:r>
            <w:r w:rsidR="00C402B3">
              <w:rPr>
                <w:sz w:val="18"/>
              </w:rPr>
              <w:t>.</w:t>
            </w:r>
            <w:r w:rsidRPr="00B858C9">
              <w:rPr>
                <w:sz w:val="18"/>
              </w:rPr>
              <w:t>4</w:t>
            </w:r>
          </w:p>
        </w:tc>
      </w:tr>
      <w:tr w:rsidR="0055273D" w:rsidRPr="00B858C9" w:rsidTr="00B858C9">
        <w:trPr>
          <w:trHeight w:val="240"/>
        </w:trPr>
        <w:tc>
          <w:tcPr>
            <w:tcW w:w="1260" w:type="dxa"/>
            <w:shd w:val="clear" w:color="auto" w:fill="auto"/>
          </w:tcPr>
          <w:p w:rsidR="0055273D" w:rsidRPr="00B858C9" w:rsidRDefault="0055273D" w:rsidP="00B858C9">
            <w:pPr>
              <w:pStyle w:val="SingleTxtG"/>
              <w:suppressAutoHyphens w:val="0"/>
              <w:spacing w:before="40" w:after="40" w:line="220" w:lineRule="exact"/>
              <w:ind w:left="0" w:right="113"/>
              <w:jc w:val="left"/>
              <w:rPr>
                <w:sz w:val="18"/>
              </w:rPr>
            </w:pPr>
            <w:r w:rsidRPr="00B858C9">
              <w:rPr>
                <w:sz w:val="18"/>
              </w:rPr>
              <w:t>2014.3</w:t>
            </w:r>
          </w:p>
        </w:tc>
        <w:tc>
          <w:tcPr>
            <w:tcW w:w="2880" w:type="dxa"/>
            <w:shd w:val="clear" w:color="auto" w:fill="auto"/>
            <w:vAlign w:val="bottom"/>
          </w:tcPr>
          <w:p w:rsidR="0055273D" w:rsidRPr="00B858C9" w:rsidRDefault="0055273D" w:rsidP="00C402B3">
            <w:pPr>
              <w:pStyle w:val="SingleTxtG"/>
              <w:suppressAutoHyphens w:val="0"/>
              <w:spacing w:before="40" w:after="40" w:line="220" w:lineRule="exact"/>
              <w:ind w:left="0" w:right="113"/>
              <w:jc w:val="right"/>
              <w:rPr>
                <w:sz w:val="18"/>
              </w:rPr>
            </w:pPr>
            <w:r w:rsidRPr="00B858C9">
              <w:rPr>
                <w:sz w:val="18"/>
              </w:rPr>
              <w:t>1</w:t>
            </w:r>
            <w:r w:rsidR="007D6BE1">
              <w:rPr>
                <w:sz w:val="18"/>
              </w:rPr>
              <w:t xml:space="preserve"> </w:t>
            </w:r>
            <w:r w:rsidRPr="00B858C9">
              <w:rPr>
                <w:sz w:val="18"/>
              </w:rPr>
              <w:t>117</w:t>
            </w:r>
            <w:r w:rsidR="00C402B3">
              <w:rPr>
                <w:sz w:val="18"/>
              </w:rPr>
              <w:t>.</w:t>
            </w:r>
            <w:r w:rsidRPr="00B858C9">
              <w:rPr>
                <w:sz w:val="18"/>
              </w:rPr>
              <w:t>6</w:t>
            </w:r>
          </w:p>
        </w:tc>
      </w:tr>
      <w:tr w:rsidR="0055273D" w:rsidRPr="00B858C9" w:rsidTr="00B858C9">
        <w:trPr>
          <w:trHeight w:val="240"/>
        </w:trPr>
        <w:tc>
          <w:tcPr>
            <w:tcW w:w="1260" w:type="dxa"/>
            <w:shd w:val="clear" w:color="auto" w:fill="auto"/>
          </w:tcPr>
          <w:p w:rsidR="0055273D" w:rsidRPr="00B858C9" w:rsidRDefault="0055273D" w:rsidP="00B858C9">
            <w:pPr>
              <w:pStyle w:val="SingleTxtG"/>
              <w:suppressAutoHyphens w:val="0"/>
              <w:spacing w:before="40" w:after="40" w:line="220" w:lineRule="exact"/>
              <w:ind w:left="0" w:right="113"/>
              <w:jc w:val="left"/>
              <w:rPr>
                <w:sz w:val="18"/>
              </w:rPr>
            </w:pPr>
            <w:r w:rsidRPr="00B858C9">
              <w:rPr>
                <w:sz w:val="18"/>
              </w:rPr>
              <w:t>2014.2</w:t>
            </w:r>
          </w:p>
        </w:tc>
        <w:tc>
          <w:tcPr>
            <w:tcW w:w="2880" w:type="dxa"/>
            <w:shd w:val="clear" w:color="auto" w:fill="auto"/>
            <w:vAlign w:val="bottom"/>
          </w:tcPr>
          <w:p w:rsidR="0055273D" w:rsidRPr="00B858C9" w:rsidRDefault="0055273D" w:rsidP="00C402B3">
            <w:pPr>
              <w:pStyle w:val="SingleTxtG"/>
              <w:suppressAutoHyphens w:val="0"/>
              <w:spacing w:before="40" w:after="40" w:line="220" w:lineRule="exact"/>
              <w:ind w:left="0" w:right="113"/>
              <w:jc w:val="right"/>
              <w:rPr>
                <w:sz w:val="18"/>
              </w:rPr>
            </w:pPr>
            <w:r w:rsidRPr="00B858C9">
              <w:rPr>
                <w:sz w:val="18"/>
              </w:rPr>
              <w:t>1</w:t>
            </w:r>
            <w:r w:rsidR="007D6BE1">
              <w:rPr>
                <w:sz w:val="18"/>
              </w:rPr>
              <w:t xml:space="preserve"> </w:t>
            </w:r>
            <w:r w:rsidRPr="00B858C9">
              <w:rPr>
                <w:sz w:val="18"/>
              </w:rPr>
              <w:t>129</w:t>
            </w:r>
            <w:r w:rsidR="00C402B3">
              <w:rPr>
                <w:sz w:val="18"/>
              </w:rPr>
              <w:t>.</w:t>
            </w:r>
            <w:r w:rsidRPr="00B858C9">
              <w:rPr>
                <w:sz w:val="18"/>
              </w:rPr>
              <w:t>4</w:t>
            </w:r>
          </w:p>
        </w:tc>
      </w:tr>
      <w:tr w:rsidR="0055273D" w:rsidRPr="00B858C9" w:rsidTr="00B858C9">
        <w:trPr>
          <w:trHeight w:val="240"/>
        </w:trPr>
        <w:tc>
          <w:tcPr>
            <w:tcW w:w="1260" w:type="dxa"/>
            <w:shd w:val="clear" w:color="auto" w:fill="auto"/>
          </w:tcPr>
          <w:p w:rsidR="0055273D" w:rsidRPr="00B858C9" w:rsidRDefault="0055273D" w:rsidP="00B858C9">
            <w:pPr>
              <w:pStyle w:val="SingleTxtG"/>
              <w:suppressAutoHyphens w:val="0"/>
              <w:spacing w:before="40" w:after="40" w:line="220" w:lineRule="exact"/>
              <w:ind w:left="0" w:right="113"/>
              <w:jc w:val="left"/>
              <w:rPr>
                <w:sz w:val="18"/>
              </w:rPr>
            </w:pPr>
            <w:r w:rsidRPr="00B858C9">
              <w:rPr>
                <w:sz w:val="18"/>
              </w:rPr>
              <w:t>2014.1</w:t>
            </w:r>
          </w:p>
        </w:tc>
        <w:tc>
          <w:tcPr>
            <w:tcW w:w="2880" w:type="dxa"/>
            <w:shd w:val="clear" w:color="auto" w:fill="auto"/>
            <w:vAlign w:val="bottom"/>
          </w:tcPr>
          <w:p w:rsidR="0055273D" w:rsidRPr="00B858C9" w:rsidRDefault="0055273D" w:rsidP="00C402B3">
            <w:pPr>
              <w:pStyle w:val="SingleTxtG"/>
              <w:suppressAutoHyphens w:val="0"/>
              <w:spacing w:before="40" w:after="40" w:line="220" w:lineRule="exact"/>
              <w:ind w:left="0" w:right="113"/>
              <w:jc w:val="right"/>
              <w:rPr>
                <w:sz w:val="18"/>
              </w:rPr>
            </w:pPr>
            <w:r w:rsidRPr="00B858C9">
              <w:rPr>
                <w:sz w:val="18"/>
              </w:rPr>
              <w:t>1</w:t>
            </w:r>
            <w:r w:rsidR="007D6BE1">
              <w:rPr>
                <w:sz w:val="18"/>
              </w:rPr>
              <w:t xml:space="preserve"> </w:t>
            </w:r>
            <w:r w:rsidRPr="00B858C9">
              <w:rPr>
                <w:sz w:val="18"/>
              </w:rPr>
              <w:t>131</w:t>
            </w:r>
            <w:r w:rsidR="00C402B3">
              <w:rPr>
                <w:sz w:val="18"/>
              </w:rPr>
              <w:t>.</w:t>
            </w:r>
            <w:r w:rsidRPr="00B858C9">
              <w:rPr>
                <w:sz w:val="18"/>
              </w:rPr>
              <w:t>7</w:t>
            </w:r>
          </w:p>
        </w:tc>
      </w:tr>
    </w:tbl>
    <w:p w:rsidR="0055273D" w:rsidRPr="00AB3EDC" w:rsidRDefault="0055273D" w:rsidP="00B858C9">
      <w:pPr>
        <w:pStyle w:val="SingleTxtG"/>
        <w:spacing w:before="240" w:after="240"/>
      </w:pPr>
      <w:r w:rsidRPr="00AB3EDC">
        <w:t>56.</w:t>
      </w:r>
      <w:r w:rsidRPr="00AB3EDC">
        <w:tab/>
        <w:t xml:space="preserve">Consumer prices (consumer price index) in Germany are characterised by an average inflation rate in 2014 of 0.9 </w:t>
      </w:r>
      <w:r w:rsidR="00564A0F">
        <w:t xml:space="preserve">per cent </w:t>
      </w:r>
      <w:r w:rsidRPr="00AB3EDC">
        <w:t xml:space="preserve">as compared to 2013 and in 2015, as compared to 2014, of 0.3 </w:t>
      </w:r>
      <w:r w:rsidR="00564A0F">
        <w:t>per cent</w:t>
      </w:r>
      <w:r w:rsidRPr="00AB3EDC">
        <w:t xml:space="preserve">. </w:t>
      </w:r>
    </w:p>
    <w:p w:rsidR="0055273D" w:rsidRPr="00AB3EDC" w:rsidRDefault="0055273D" w:rsidP="007D6BE1">
      <w:pPr>
        <w:pStyle w:val="H4G"/>
      </w:pPr>
      <w:r w:rsidRPr="00AB3EDC">
        <w:tab/>
      </w:r>
      <w:bookmarkStart w:id="55" w:name="_Toc469048176"/>
      <w:bookmarkStart w:id="56" w:name="_Toc469048456"/>
      <w:r w:rsidR="00B858C9">
        <w:t>(</w:t>
      </w:r>
      <w:r w:rsidRPr="00AB3EDC">
        <w:t>c</w:t>
      </w:r>
      <w:r w:rsidR="00B858C9">
        <w:t>)</w:t>
      </w:r>
      <w:r w:rsidRPr="00AB3EDC">
        <w:tab/>
        <w:t>Public development cooperation</w:t>
      </w:r>
      <w:bookmarkEnd w:id="55"/>
      <w:bookmarkEnd w:id="56"/>
    </w:p>
    <w:p w:rsidR="007D6BE1" w:rsidRDefault="0055273D" w:rsidP="007D6BE1">
      <w:pPr>
        <w:pStyle w:val="SingleTxtG"/>
        <w:spacing w:before="240" w:after="240"/>
      </w:pPr>
      <w:r w:rsidRPr="00AB3EDC">
        <w:t>57.</w:t>
      </w:r>
      <w:r w:rsidRPr="00AB3EDC">
        <w:tab/>
        <w:t xml:space="preserve">The expenditure of the Federal Republic of Germany on public development cooperation increased from Euro 8.7 billion in 2009 to Euro 12.49 billion in 2014. The share of public development cooperation as a part of gross national income (GNI) can be found in the table below: </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5"/>
        <w:gridCol w:w="1064"/>
        <w:gridCol w:w="1065"/>
        <w:gridCol w:w="1065"/>
        <w:gridCol w:w="1065"/>
        <w:gridCol w:w="1065"/>
      </w:tblGrid>
      <w:tr w:rsidR="007D6BE1" w:rsidRPr="007D6BE1" w:rsidTr="00316724">
        <w:trPr>
          <w:trHeight w:val="241"/>
          <w:tblHeader/>
        </w:trPr>
        <w:tc>
          <w:tcPr>
            <w:tcW w:w="4315" w:type="dxa"/>
            <w:tcBorders>
              <w:top w:val="single" w:sz="4" w:space="0" w:color="auto"/>
              <w:bottom w:val="single" w:sz="12" w:space="0" w:color="auto"/>
            </w:tcBorders>
            <w:shd w:val="clear" w:color="auto" w:fill="auto"/>
            <w:noWrap/>
            <w:vAlign w:val="bottom"/>
          </w:tcPr>
          <w:p w:rsidR="0055273D" w:rsidRPr="007D6BE1" w:rsidRDefault="0055273D" w:rsidP="007A537A">
            <w:pPr>
              <w:pStyle w:val="SingleTxtG"/>
              <w:suppressAutoHyphens w:val="0"/>
              <w:spacing w:before="80" w:after="80" w:line="200" w:lineRule="exact"/>
              <w:ind w:left="0" w:right="113"/>
              <w:jc w:val="left"/>
              <w:rPr>
                <w:i/>
                <w:sz w:val="16"/>
              </w:rPr>
            </w:pPr>
          </w:p>
        </w:tc>
        <w:tc>
          <w:tcPr>
            <w:tcW w:w="1064" w:type="dxa"/>
            <w:tcBorders>
              <w:top w:val="single" w:sz="4" w:space="0" w:color="auto"/>
              <w:bottom w:val="single" w:sz="12" w:space="0" w:color="auto"/>
            </w:tcBorders>
            <w:shd w:val="clear" w:color="auto" w:fill="auto"/>
            <w:noWrap/>
            <w:vAlign w:val="bottom"/>
          </w:tcPr>
          <w:p w:rsidR="0055273D" w:rsidRPr="007D6BE1" w:rsidRDefault="0055273D" w:rsidP="007A537A">
            <w:pPr>
              <w:pStyle w:val="SingleTxtG"/>
              <w:suppressAutoHyphens w:val="0"/>
              <w:spacing w:before="80" w:after="80" w:line="200" w:lineRule="exact"/>
              <w:ind w:left="0" w:right="113"/>
              <w:jc w:val="right"/>
              <w:rPr>
                <w:i/>
                <w:sz w:val="16"/>
              </w:rPr>
            </w:pPr>
            <w:r w:rsidRPr="007D6BE1">
              <w:rPr>
                <w:i/>
                <w:sz w:val="16"/>
              </w:rPr>
              <w:t>2010</w:t>
            </w:r>
          </w:p>
        </w:tc>
        <w:tc>
          <w:tcPr>
            <w:tcW w:w="1065" w:type="dxa"/>
            <w:tcBorders>
              <w:top w:val="single" w:sz="4" w:space="0" w:color="auto"/>
              <w:bottom w:val="single" w:sz="12" w:space="0" w:color="auto"/>
            </w:tcBorders>
            <w:shd w:val="clear" w:color="auto" w:fill="auto"/>
            <w:noWrap/>
            <w:vAlign w:val="bottom"/>
          </w:tcPr>
          <w:p w:rsidR="0055273D" w:rsidRPr="007D6BE1" w:rsidRDefault="0055273D" w:rsidP="007A537A">
            <w:pPr>
              <w:pStyle w:val="SingleTxtG"/>
              <w:suppressAutoHyphens w:val="0"/>
              <w:spacing w:before="80" w:after="80" w:line="200" w:lineRule="exact"/>
              <w:ind w:left="0" w:right="113"/>
              <w:jc w:val="right"/>
              <w:rPr>
                <w:i/>
                <w:sz w:val="16"/>
              </w:rPr>
            </w:pPr>
            <w:r w:rsidRPr="007D6BE1">
              <w:rPr>
                <w:i/>
                <w:sz w:val="16"/>
              </w:rPr>
              <w:t>2011</w:t>
            </w:r>
          </w:p>
        </w:tc>
        <w:tc>
          <w:tcPr>
            <w:tcW w:w="1065" w:type="dxa"/>
            <w:tcBorders>
              <w:top w:val="single" w:sz="4" w:space="0" w:color="auto"/>
              <w:bottom w:val="single" w:sz="12" w:space="0" w:color="auto"/>
            </w:tcBorders>
            <w:shd w:val="clear" w:color="auto" w:fill="auto"/>
            <w:noWrap/>
            <w:vAlign w:val="bottom"/>
          </w:tcPr>
          <w:p w:rsidR="0055273D" w:rsidRPr="007D6BE1" w:rsidRDefault="0055273D" w:rsidP="007A537A">
            <w:pPr>
              <w:pStyle w:val="SingleTxtG"/>
              <w:suppressAutoHyphens w:val="0"/>
              <w:spacing w:before="80" w:after="80" w:line="200" w:lineRule="exact"/>
              <w:ind w:left="0" w:right="113"/>
              <w:jc w:val="right"/>
              <w:rPr>
                <w:i/>
                <w:sz w:val="16"/>
              </w:rPr>
            </w:pPr>
            <w:r w:rsidRPr="007D6BE1">
              <w:rPr>
                <w:i/>
                <w:sz w:val="16"/>
              </w:rPr>
              <w:t>2012</w:t>
            </w:r>
          </w:p>
        </w:tc>
        <w:tc>
          <w:tcPr>
            <w:tcW w:w="1065" w:type="dxa"/>
            <w:tcBorders>
              <w:top w:val="single" w:sz="4" w:space="0" w:color="auto"/>
              <w:bottom w:val="single" w:sz="12" w:space="0" w:color="auto"/>
            </w:tcBorders>
            <w:shd w:val="clear" w:color="auto" w:fill="auto"/>
            <w:noWrap/>
            <w:vAlign w:val="bottom"/>
          </w:tcPr>
          <w:p w:rsidR="0055273D" w:rsidRPr="007D6BE1" w:rsidRDefault="0055273D" w:rsidP="007A537A">
            <w:pPr>
              <w:pStyle w:val="SingleTxtG"/>
              <w:suppressAutoHyphens w:val="0"/>
              <w:spacing w:before="80" w:after="80" w:line="200" w:lineRule="exact"/>
              <w:ind w:left="0" w:right="113"/>
              <w:jc w:val="right"/>
              <w:rPr>
                <w:i/>
                <w:sz w:val="16"/>
              </w:rPr>
            </w:pPr>
            <w:r w:rsidRPr="007D6BE1">
              <w:rPr>
                <w:i/>
                <w:sz w:val="16"/>
              </w:rPr>
              <w:t>2013</w:t>
            </w:r>
          </w:p>
        </w:tc>
        <w:tc>
          <w:tcPr>
            <w:tcW w:w="1065" w:type="dxa"/>
            <w:tcBorders>
              <w:top w:val="single" w:sz="4" w:space="0" w:color="auto"/>
              <w:bottom w:val="single" w:sz="12" w:space="0" w:color="auto"/>
            </w:tcBorders>
            <w:shd w:val="clear" w:color="auto" w:fill="auto"/>
            <w:vAlign w:val="bottom"/>
          </w:tcPr>
          <w:p w:rsidR="0055273D" w:rsidRPr="007D6BE1" w:rsidRDefault="0055273D" w:rsidP="007A537A">
            <w:pPr>
              <w:pStyle w:val="SingleTxtG"/>
              <w:suppressAutoHyphens w:val="0"/>
              <w:spacing w:before="80" w:after="80" w:line="200" w:lineRule="exact"/>
              <w:ind w:left="0" w:right="113"/>
              <w:jc w:val="right"/>
              <w:rPr>
                <w:i/>
                <w:sz w:val="16"/>
              </w:rPr>
            </w:pPr>
            <w:r w:rsidRPr="007D6BE1">
              <w:rPr>
                <w:i/>
                <w:sz w:val="16"/>
              </w:rPr>
              <w:t>2014</w:t>
            </w:r>
          </w:p>
        </w:tc>
      </w:tr>
      <w:tr w:rsidR="009E7212" w:rsidRPr="007D6BE1" w:rsidTr="00316724">
        <w:trPr>
          <w:trHeight w:val="241"/>
        </w:trPr>
        <w:tc>
          <w:tcPr>
            <w:tcW w:w="4315" w:type="dxa"/>
            <w:tcBorders>
              <w:top w:val="single" w:sz="12" w:space="0" w:color="auto"/>
            </w:tcBorders>
            <w:shd w:val="clear" w:color="auto" w:fill="auto"/>
            <w:noWrap/>
          </w:tcPr>
          <w:p w:rsidR="0055273D" w:rsidRPr="007D6BE1" w:rsidRDefault="0055273D" w:rsidP="007A537A">
            <w:pPr>
              <w:pStyle w:val="SingleTxtG"/>
              <w:suppressAutoHyphens w:val="0"/>
              <w:spacing w:before="40" w:after="40" w:line="220" w:lineRule="exact"/>
              <w:ind w:left="0" w:right="113"/>
              <w:jc w:val="left"/>
              <w:rPr>
                <w:sz w:val="18"/>
              </w:rPr>
            </w:pPr>
            <w:r w:rsidRPr="007D6BE1">
              <w:rPr>
                <w:sz w:val="18"/>
              </w:rPr>
              <w:t>Public development cooperation</w:t>
            </w:r>
            <w:r w:rsidR="007D6BE1">
              <w:rPr>
                <w:sz w:val="18"/>
              </w:rPr>
              <w:t xml:space="preserve"> </w:t>
            </w:r>
            <w:r w:rsidRPr="007D6BE1">
              <w:rPr>
                <w:sz w:val="18"/>
              </w:rPr>
              <w:t>(in millions Euro)</w:t>
            </w:r>
          </w:p>
        </w:tc>
        <w:tc>
          <w:tcPr>
            <w:tcW w:w="1064" w:type="dxa"/>
            <w:tcBorders>
              <w:top w:val="single" w:sz="12" w:space="0" w:color="auto"/>
            </w:tcBorders>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9</w:t>
            </w:r>
            <w:r w:rsidR="007D6BE1">
              <w:rPr>
                <w:sz w:val="18"/>
              </w:rPr>
              <w:t xml:space="preserve"> </w:t>
            </w:r>
            <w:r w:rsidRPr="007D6BE1">
              <w:rPr>
                <w:sz w:val="18"/>
              </w:rPr>
              <w:t>803.9</w:t>
            </w:r>
          </w:p>
        </w:tc>
        <w:tc>
          <w:tcPr>
            <w:tcW w:w="1065" w:type="dxa"/>
            <w:tcBorders>
              <w:top w:val="single" w:sz="12" w:space="0" w:color="auto"/>
            </w:tcBorders>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10</w:t>
            </w:r>
            <w:r w:rsidR="007D6BE1">
              <w:rPr>
                <w:sz w:val="18"/>
              </w:rPr>
              <w:t xml:space="preserve"> </w:t>
            </w:r>
            <w:r w:rsidRPr="007D6BE1">
              <w:rPr>
                <w:sz w:val="18"/>
              </w:rPr>
              <w:t>135.6</w:t>
            </w:r>
          </w:p>
        </w:tc>
        <w:tc>
          <w:tcPr>
            <w:tcW w:w="1065" w:type="dxa"/>
            <w:tcBorders>
              <w:top w:val="single" w:sz="12" w:space="0" w:color="auto"/>
            </w:tcBorders>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10</w:t>
            </w:r>
            <w:r w:rsidR="007D6BE1">
              <w:rPr>
                <w:sz w:val="18"/>
              </w:rPr>
              <w:t xml:space="preserve"> </w:t>
            </w:r>
            <w:r w:rsidRPr="007D6BE1">
              <w:rPr>
                <w:sz w:val="18"/>
              </w:rPr>
              <w:t>066.9</w:t>
            </w:r>
          </w:p>
        </w:tc>
        <w:tc>
          <w:tcPr>
            <w:tcW w:w="1065" w:type="dxa"/>
            <w:tcBorders>
              <w:top w:val="single" w:sz="12" w:space="0" w:color="auto"/>
            </w:tcBorders>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10</w:t>
            </w:r>
            <w:r w:rsidR="007D6BE1">
              <w:rPr>
                <w:sz w:val="18"/>
              </w:rPr>
              <w:t xml:space="preserve"> </w:t>
            </w:r>
            <w:r w:rsidRPr="007D6BE1">
              <w:rPr>
                <w:sz w:val="18"/>
              </w:rPr>
              <w:t>716.7</w:t>
            </w:r>
          </w:p>
        </w:tc>
        <w:tc>
          <w:tcPr>
            <w:tcW w:w="1065" w:type="dxa"/>
            <w:tcBorders>
              <w:top w:val="single" w:sz="12" w:space="0" w:color="auto"/>
            </w:tcBorders>
            <w:shd w:val="clear" w:color="auto" w:fill="auto"/>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12</w:t>
            </w:r>
            <w:r w:rsidR="007D6BE1">
              <w:rPr>
                <w:sz w:val="18"/>
              </w:rPr>
              <w:t xml:space="preserve"> </w:t>
            </w:r>
            <w:r w:rsidRPr="007D6BE1">
              <w:rPr>
                <w:sz w:val="18"/>
              </w:rPr>
              <w:t>485.9</w:t>
            </w:r>
          </w:p>
        </w:tc>
      </w:tr>
      <w:tr w:rsidR="00316724" w:rsidRPr="007D6BE1" w:rsidTr="00316724">
        <w:trPr>
          <w:trHeight w:val="241"/>
        </w:trPr>
        <w:tc>
          <w:tcPr>
            <w:tcW w:w="4315" w:type="dxa"/>
            <w:shd w:val="clear" w:color="auto" w:fill="auto"/>
            <w:noWrap/>
          </w:tcPr>
          <w:p w:rsidR="0055273D" w:rsidRPr="007D6BE1" w:rsidRDefault="0055273D" w:rsidP="007A537A">
            <w:pPr>
              <w:pStyle w:val="SingleTxtG"/>
              <w:suppressAutoHyphens w:val="0"/>
              <w:spacing w:before="40" w:after="40" w:line="220" w:lineRule="exact"/>
              <w:ind w:left="284" w:right="113"/>
              <w:jc w:val="left"/>
              <w:rPr>
                <w:sz w:val="18"/>
              </w:rPr>
            </w:pPr>
            <w:r w:rsidRPr="007D6BE1">
              <w:rPr>
                <w:sz w:val="18"/>
              </w:rPr>
              <w:t>Bilateral</w:t>
            </w:r>
          </w:p>
        </w:tc>
        <w:tc>
          <w:tcPr>
            <w:tcW w:w="1064"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6</w:t>
            </w:r>
            <w:r w:rsidR="007D6BE1">
              <w:rPr>
                <w:sz w:val="18"/>
              </w:rPr>
              <w:t xml:space="preserve"> </w:t>
            </w:r>
            <w:r w:rsidRPr="007D6BE1">
              <w:rPr>
                <w:sz w:val="18"/>
              </w:rPr>
              <w:t>081.8</w:t>
            </w:r>
          </w:p>
        </w:tc>
        <w:tc>
          <w:tcPr>
            <w:tcW w:w="1065"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6</w:t>
            </w:r>
            <w:r w:rsidR="007D6BE1">
              <w:rPr>
                <w:sz w:val="18"/>
              </w:rPr>
              <w:t xml:space="preserve"> </w:t>
            </w:r>
            <w:r w:rsidRPr="007D6BE1">
              <w:rPr>
                <w:sz w:val="18"/>
              </w:rPr>
              <w:t>256.1</w:t>
            </w:r>
          </w:p>
        </w:tc>
        <w:tc>
          <w:tcPr>
            <w:tcW w:w="1065"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6</w:t>
            </w:r>
            <w:r w:rsidR="007D6BE1">
              <w:rPr>
                <w:sz w:val="18"/>
              </w:rPr>
              <w:t xml:space="preserve"> </w:t>
            </w:r>
            <w:r w:rsidRPr="007D6BE1">
              <w:rPr>
                <w:sz w:val="18"/>
              </w:rPr>
              <w:t>678.4</w:t>
            </w:r>
          </w:p>
        </w:tc>
        <w:tc>
          <w:tcPr>
            <w:tcW w:w="1065"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7</w:t>
            </w:r>
            <w:r w:rsidR="007D6BE1">
              <w:rPr>
                <w:sz w:val="18"/>
              </w:rPr>
              <w:t xml:space="preserve"> </w:t>
            </w:r>
            <w:r w:rsidRPr="007D6BE1">
              <w:rPr>
                <w:sz w:val="18"/>
              </w:rPr>
              <w:t>118.6</w:t>
            </w:r>
          </w:p>
        </w:tc>
        <w:tc>
          <w:tcPr>
            <w:tcW w:w="1065" w:type="dxa"/>
            <w:shd w:val="clear" w:color="auto" w:fill="auto"/>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8</w:t>
            </w:r>
            <w:r w:rsidR="007D6BE1">
              <w:rPr>
                <w:sz w:val="18"/>
              </w:rPr>
              <w:t xml:space="preserve"> </w:t>
            </w:r>
            <w:r w:rsidRPr="007D6BE1">
              <w:rPr>
                <w:sz w:val="18"/>
              </w:rPr>
              <w:t>734.9</w:t>
            </w:r>
          </w:p>
        </w:tc>
      </w:tr>
      <w:tr w:rsidR="00316724" w:rsidRPr="007D6BE1" w:rsidTr="00316724">
        <w:trPr>
          <w:trHeight w:val="241"/>
        </w:trPr>
        <w:tc>
          <w:tcPr>
            <w:tcW w:w="4315" w:type="dxa"/>
            <w:shd w:val="clear" w:color="auto" w:fill="auto"/>
            <w:noWrap/>
          </w:tcPr>
          <w:p w:rsidR="0055273D" w:rsidRPr="007D6BE1" w:rsidRDefault="0055273D" w:rsidP="007A537A">
            <w:pPr>
              <w:pStyle w:val="SingleTxtG"/>
              <w:suppressAutoHyphens w:val="0"/>
              <w:spacing w:before="40" w:after="40" w:line="220" w:lineRule="exact"/>
              <w:ind w:left="284" w:right="113"/>
              <w:jc w:val="left"/>
              <w:rPr>
                <w:sz w:val="18"/>
              </w:rPr>
            </w:pPr>
            <w:r w:rsidRPr="007D6BE1">
              <w:rPr>
                <w:sz w:val="18"/>
              </w:rPr>
              <w:t>Multilateral</w:t>
            </w:r>
          </w:p>
        </w:tc>
        <w:tc>
          <w:tcPr>
            <w:tcW w:w="1064"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3</w:t>
            </w:r>
            <w:r w:rsidR="007D6BE1">
              <w:rPr>
                <w:sz w:val="18"/>
              </w:rPr>
              <w:t xml:space="preserve"> </w:t>
            </w:r>
            <w:r w:rsidRPr="007D6BE1">
              <w:rPr>
                <w:sz w:val="18"/>
              </w:rPr>
              <w:t>722.1</w:t>
            </w:r>
          </w:p>
        </w:tc>
        <w:tc>
          <w:tcPr>
            <w:tcW w:w="1065"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3</w:t>
            </w:r>
            <w:r w:rsidR="007D6BE1">
              <w:rPr>
                <w:sz w:val="18"/>
              </w:rPr>
              <w:t xml:space="preserve"> </w:t>
            </w:r>
            <w:r w:rsidRPr="007D6BE1">
              <w:rPr>
                <w:sz w:val="18"/>
              </w:rPr>
              <w:t>879.5</w:t>
            </w:r>
          </w:p>
        </w:tc>
        <w:tc>
          <w:tcPr>
            <w:tcW w:w="1065"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3</w:t>
            </w:r>
            <w:r w:rsidR="007D6BE1">
              <w:rPr>
                <w:sz w:val="18"/>
              </w:rPr>
              <w:t xml:space="preserve"> </w:t>
            </w:r>
            <w:r w:rsidRPr="007D6BE1">
              <w:rPr>
                <w:sz w:val="18"/>
              </w:rPr>
              <w:t>388.6</w:t>
            </w:r>
          </w:p>
        </w:tc>
        <w:tc>
          <w:tcPr>
            <w:tcW w:w="1065"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3</w:t>
            </w:r>
            <w:r w:rsidR="007D6BE1">
              <w:rPr>
                <w:sz w:val="18"/>
              </w:rPr>
              <w:t xml:space="preserve"> </w:t>
            </w:r>
            <w:r w:rsidRPr="007D6BE1">
              <w:rPr>
                <w:sz w:val="18"/>
              </w:rPr>
              <w:t>598.1</w:t>
            </w:r>
          </w:p>
        </w:tc>
        <w:tc>
          <w:tcPr>
            <w:tcW w:w="1065" w:type="dxa"/>
            <w:shd w:val="clear" w:color="auto" w:fill="auto"/>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3</w:t>
            </w:r>
            <w:r w:rsidR="007D6BE1">
              <w:rPr>
                <w:sz w:val="18"/>
              </w:rPr>
              <w:t xml:space="preserve"> </w:t>
            </w:r>
            <w:r w:rsidRPr="007D6BE1">
              <w:rPr>
                <w:sz w:val="18"/>
              </w:rPr>
              <w:t>751.1</w:t>
            </w:r>
          </w:p>
        </w:tc>
      </w:tr>
      <w:tr w:rsidR="007D6BE1" w:rsidRPr="007D6BE1" w:rsidTr="00316724">
        <w:trPr>
          <w:trHeight w:val="241"/>
        </w:trPr>
        <w:tc>
          <w:tcPr>
            <w:tcW w:w="4315" w:type="dxa"/>
            <w:shd w:val="clear" w:color="auto" w:fill="auto"/>
            <w:noWrap/>
          </w:tcPr>
          <w:p w:rsidR="0055273D" w:rsidRPr="007D6BE1" w:rsidRDefault="0055273D" w:rsidP="007A537A">
            <w:pPr>
              <w:pStyle w:val="SingleTxtG"/>
              <w:suppressAutoHyphens w:val="0"/>
              <w:spacing w:before="40" w:after="40" w:line="220" w:lineRule="exact"/>
              <w:ind w:left="0" w:right="113"/>
              <w:jc w:val="left"/>
              <w:rPr>
                <w:sz w:val="18"/>
              </w:rPr>
            </w:pPr>
            <w:r w:rsidRPr="007D6BE1">
              <w:rPr>
                <w:sz w:val="18"/>
              </w:rPr>
              <w:t>ODA rate (share of GNI)</w:t>
            </w:r>
          </w:p>
          <w:p w:rsidR="0055273D" w:rsidRPr="007D6BE1" w:rsidRDefault="0055273D" w:rsidP="007A537A">
            <w:pPr>
              <w:pStyle w:val="SingleTxtG"/>
              <w:suppressAutoHyphens w:val="0"/>
              <w:spacing w:before="40" w:after="40" w:line="220" w:lineRule="exact"/>
              <w:ind w:left="0" w:right="113"/>
              <w:jc w:val="left"/>
              <w:rPr>
                <w:sz w:val="18"/>
              </w:rPr>
            </w:pPr>
            <w:r w:rsidRPr="007D6BE1">
              <w:rPr>
                <w:sz w:val="18"/>
              </w:rPr>
              <w:t xml:space="preserve">(in </w:t>
            </w:r>
            <w:r w:rsidR="00564A0F" w:rsidRPr="007D6BE1">
              <w:rPr>
                <w:sz w:val="18"/>
              </w:rPr>
              <w:t>per cent</w:t>
            </w:r>
            <w:r w:rsidRPr="007D6BE1">
              <w:rPr>
                <w:sz w:val="18"/>
              </w:rPr>
              <w:t>)</w:t>
            </w:r>
          </w:p>
        </w:tc>
        <w:tc>
          <w:tcPr>
            <w:tcW w:w="1064"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0.39</w:t>
            </w:r>
          </w:p>
        </w:tc>
        <w:tc>
          <w:tcPr>
            <w:tcW w:w="1065"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0.39</w:t>
            </w:r>
          </w:p>
        </w:tc>
        <w:tc>
          <w:tcPr>
            <w:tcW w:w="1065"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0.37</w:t>
            </w:r>
          </w:p>
        </w:tc>
        <w:tc>
          <w:tcPr>
            <w:tcW w:w="1065" w:type="dxa"/>
            <w:shd w:val="clear" w:color="auto" w:fill="auto"/>
            <w:noWrap/>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0.38</w:t>
            </w:r>
          </w:p>
        </w:tc>
        <w:tc>
          <w:tcPr>
            <w:tcW w:w="1065" w:type="dxa"/>
            <w:shd w:val="clear" w:color="auto" w:fill="auto"/>
            <w:vAlign w:val="bottom"/>
          </w:tcPr>
          <w:p w:rsidR="0055273D" w:rsidRPr="007D6BE1" w:rsidRDefault="0055273D" w:rsidP="007A537A">
            <w:pPr>
              <w:pStyle w:val="SingleTxtG"/>
              <w:suppressAutoHyphens w:val="0"/>
              <w:spacing w:before="40" w:after="40" w:line="220" w:lineRule="exact"/>
              <w:ind w:left="0" w:right="113"/>
              <w:jc w:val="right"/>
              <w:rPr>
                <w:sz w:val="18"/>
              </w:rPr>
            </w:pPr>
            <w:r w:rsidRPr="007D6BE1">
              <w:rPr>
                <w:sz w:val="18"/>
              </w:rPr>
              <w:t>0.42</w:t>
            </w:r>
          </w:p>
        </w:tc>
      </w:tr>
    </w:tbl>
    <w:p w:rsidR="0055273D" w:rsidRPr="00AB3EDC" w:rsidRDefault="0055273D" w:rsidP="007D6BE1">
      <w:pPr>
        <w:pStyle w:val="SingleTxtG"/>
        <w:spacing w:before="240" w:after="240"/>
      </w:pPr>
      <w:r w:rsidRPr="00AB3EDC">
        <w:t>58.</w:t>
      </w:r>
      <w:r w:rsidRPr="00AB3EDC">
        <w:tab/>
        <w:t>The bilateral gross benefits were broken down from 2012 to 2014 among the following funding areas (sectors):</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19"/>
        <w:gridCol w:w="1276"/>
        <w:gridCol w:w="897"/>
        <w:gridCol w:w="1229"/>
        <w:gridCol w:w="944"/>
        <w:gridCol w:w="1324"/>
        <w:gridCol w:w="850"/>
      </w:tblGrid>
      <w:tr w:rsidR="00E3492A" w:rsidRPr="00316724" w:rsidTr="00D60D14">
        <w:trPr>
          <w:trHeight w:val="242"/>
          <w:tblHeader/>
        </w:trPr>
        <w:tc>
          <w:tcPr>
            <w:tcW w:w="3119" w:type="dxa"/>
            <w:vMerge w:val="restart"/>
            <w:tcBorders>
              <w:top w:val="single" w:sz="4" w:space="0" w:color="auto"/>
              <w:bottom w:val="single" w:sz="12" w:space="0" w:color="auto"/>
            </w:tcBorders>
            <w:shd w:val="clear" w:color="auto" w:fill="auto"/>
            <w:noWrap/>
            <w:vAlign w:val="bottom"/>
          </w:tcPr>
          <w:p w:rsidR="0055273D" w:rsidRPr="00316724" w:rsidRDefault="0055273D" w:rsidP="00E3492A">
            <w:pPr>
              <w:pStyle w:val="SingleTxtG"/>
              <w:suppressAutoHyphens w:val="0"/>
              <w:spacing w:before="80" w:after="80" w:line="200" w:lineRule="exact"/>
              <w:ind w:left="0" w:right="113"/>
              <w:jc w:val="left"/>
              <w:rPr>
                <w:i/>
                <w:sz w:val="16"/>
              </w:rPr>
            </w:pPr>
            <w:r w:rsidRPr="00316724">
              <w:rPr>
                <w:i/>
                <w:sz w:val="16"/>
              </w:rPr>
              <w:t>Funding areas</w:t>
            </w:r>
            <w:r w:rsidR="00E3492A">
              <w:rPr>
                <w:i/>
                <w:sz w:val="16"/>
              </w:rPr>
              <w:t xml:space="preserve"> </w:t>
            </w:r>
            <w:r w:rsidRPr="00316724">
              <w:rPr>
                <w:i/>
                <w:sz w:val="16"/>
              </w:rPr>
              <w:t>(by sector)</w:t>
            </w:r>
          </w:p>
        </w:tc>
        <w:tc>
          <w:tcPr>
            <w:tcW w:w="2173" w:type="dxa"/>
            <w:gridSpan w:val="2"/>
            <w:tcBorders>
              <w:top w:val="single" w:sz="4" w:space="0" w:color="auto"/>
              <w:bottom w:val="single" w:sz="2" w:space="0" w:color="auto"/>
              <w:right w:val="single" w:sz="24" w:space="0" w:color="FFFFFF" w:themeColor="background1"/>
            </w:tcBorders>
            <w:shd w:val="clear" w:color="auto" w:fill="auto"/>
            <w:noWrap/>
            <w:vAlign w:val="bottom"/>
          </w:tcPr>
          <w:p w:rsidR="0055273D" w:rsidRPr="00316724" w:rsidRDefault="0055273D" w:rsidP="00316724">
            <w:pPr>
              <w:pStyle w:val="SingleTxtG"/>
              <w:suppressAutoHyphens w:val="0"/>
              <w:spacing w:before="80" w:after="80" w:line="200" w:lineRule="exact"/>
              <w:ind w:left="0" w:right="113"/>
              <w:jc w:val="center"/>
              <w:rPr>
                <w:i/>
                <w:sz w:val="16"/>
              </w:rPr>
            </w:pPr>
            <w:r w:rsidRPr="00316724">
              <w:rPr>
                <w:i/>
                <w:sz w:val="16"/>
              </w:rPr>
              <w:t>2012</w:t>
            </w:r>
          </w:p>
        </w:tc>
        <w:tc>
          <w:tcPr>
            <w:tcW w:w="2173" w:type="dxa"/>
            <w:gridSpan w:val="2"/>
            <w:tcBorders>
              <w:top w:val="single" w:sz="4" w:space="0" w:color="auto"/>
              <w:left w:val="single" w:sz="24" w:space="0" w:color="FFFFFF" w:themeColor="background1"/>
              <w:bottom w:val="single" w:sz="2" w:space="0" w:color="auto"/>
              <w:right w:val="single" w:sz="24" w:space="0" w:color="FFFFFF" w:themeColor="background1"/>
            </w:tcBorders>
            <w:shd w:val="clear" w:color="auto" w:fill="auto"/>
            <w:noWrap/>
            <w:vAlign w:val="bottom"/>
          </w:tcPr>
          <w:p w:rsidR="0055273D" w:rsidRPr="00316724" w:rsidRDefault="0055273D" w:rsidP="00316724">
            <w:pPr>
              <w:pStyle w:val="SingleTxtG"/>
              <w:suppressAutoHyphens w:val="0"/>
              <w:spacing w:before="80" w:after="80" w:line="200" w:lineRule="exact"/>
              <w:ind w:left="0" w:right="113"/>
              <w:jc w:val="center"/>
              <w:rPr>
                <w:i/>
                <w:sz w:val="16"/>
              </w:rPr>
            </w:pPr>
            <w:r w:rsidRPr="00316724">
              <w:rPr>
                <w:i/>
                <w:sz w:val="16"/>
              </w:rPr>
              <w:t>2013</w:t>
            </w:r>
          </w:p>
        </w:tc>
        <w:tc>
          <w:tcPr>
            <w:tcW w:w="2174" w:type="dxa"/>
            <w:gridSpan w:val="2"/>
            <w:tcBorders>
              <w:top w:val="single" w:sz="4" w:space="0" w:color="auto"/>
              <w:left w:val="single" w:sz="24" w:space="0" w:color="FFFFFF" w:themeColor="background1"/>
              <w:bottom w:val="single" w:sz="2" w:space="0" w:color="auto"/>
            </w:tcBorders>
            <w:shd w:val="clear" w:color="auto" w:fill="auto"/>
            <w:noWrap/>
            <w:vAlign w:val="bottom"/>
          </w:tcPr>
          <w:p w:rsidR="0055273D" w:rsidRPr="00316724" w:rsidRDefault="0055273D" w:rsidP="00316724">
            <w:pPr>
              <w:pStyle w:val="SingleTxtG"/>
              <w:suppressAutoHyphens w:val="0"/>
              <w:spacing w:before="80" w:after="80" w:line="200" w:lineRule="exact"/>
              <w:ind w:left="0" w:right="113"/>
              <w:jc w:val="center"/>
              <w:rPr>
                <w:i/>
                <w:sz w:val="16"/>
              </w:rPr>
            </w:pPr>
            <w:r w:rsidRPr="00316724">
              <w:rPr>
                <w:i/>
                <w:sz w:val="16"/>
              </w:rPr>
              <w:t>2014</w:t>
            </w:r>
          </w:p>
        </w:tc>
      </w:tr>
      <w:tr w:rsidR="00D60D14" w:rsidRPr="00316724" w:rsidTr="00261B2C">
        <w:trPr>
          <w:trHeight w:val="242"/>
          <w:tblHeader/>
        </w:trPr>
        <w:tc>
          <w:tcPr>
            <w:tcW w:w="3119" w:type="dxa"/>
            <w:vMerge/>
            <w:tcBorders>
              <w:top w:val="single" w:sz="12" w:space="0" w:color="auto"/>
              <w:bottom w:val="single" w:sz="12" w:space="0" w:color="auto"/>
            </w:tcBorders>
            <w:shd w:val="clear" w:color="auto" w:fill="auto"/>
            <w:vAlign w:val="bottom"/>
          </w:tcPr>
          <w:p w:rsidR="0055273D" w:rsidRPr="00316724" w:rsidRDefault="0055273D" w:rsidP="00316724">
            <w:pPr>
              <w:pStyle w:val="SingleTxtG"/>
              <w:suppressAutoHyphens w:val="0"/>
              <w:spacing w:before="40" w:after="40" w:line="220" w:lineRule="exact"/>
              <w:ind w:left="0" w:right="113"/>
              <w:jc w:val="left"/>
              <w:rPr>
                <w:sz w:val="18"/>
              </w:rPr>
            </w:pPr>
          </w:p>
        </w:tc>
        <w:tc>
          <w:tcPr>
            <w:tcW w:w="1276" w:type="dxa"/>
            <w:tcBorders>
              <w:top w:val="single" w:sz="2" w:space="0" w:color="auto"/>
              <w:bottom w:val="single" w:sz="12" w:space="0" w:color="auto"/>
            </w:tcBorders>
            <w:shd w:val="clear" w:color="auto" w:fill="auto"/>
            <w:noWrap/>
            <w:vAlign w:val="bottom"/>
          </w:tcPr>
          <w:p w:rsidR="0055273D" w:rsidRPr="00D60D14" w:rsidRDefault="0055273D" w:rsidP="00D60D14">
            <w:pPr>
              <w:pStyle w:val="SingleTxtG"/>
              <w:suppressAutoHyphens w:val="0"/>
              <w:spacing w:before="80" w:after="80" w:line="200" w:lineRule="exact"/>
              <w:ind w:left="0" w:right="113"/>
              <w:jc w:val="right"/>
              <w:rPr>
                <w:i/>
                <w:sz w:val="16"/>
              </w:rPr>
            </w:pPr>
            <w:r w:rsidRPr="00D60D14">
              <w:rPr>
                <w:i/>
                <w:sz w:val="16"/>
              </w:rPr>
              <w:t>in millions Euro</w:t>
            </w:r>
          </w:p>
        </w:tc>
        <w:tc>
          <w:tcPr>
            <w:tcW w:w="897" w:type="dxa"/>
            <w:tcBorders>
              <w:top w:val="single" w:sz="2" w:space="0" w:color="auto"/>
              <w:bottom w:val="single" w:sz="12" w:space="0" w:color="auto"/>
              <w:right w:val="single" w:sz="24" w:space="0" w:color="FFFFFF" w:themeColor="background1"/>
            </w:tcBorders>
            <w:shd w:val="clear" w:color="auto" w:fill="auto"/>
            <w:noWrap/>
            <w:vAlign w:val="bottom"/>
          </w:tcPr>
          <w:p w:rsidR="0055273D" w:rsidRPr="00D60D14" w:rsidRDefault="0055273D" w:rsidP="00D60D14">
            <w:pPr>
              <w:pStyle w:val="SingleTxtG"/>
              <w:suppressAutoHyphens w:val="0"/>
              <w:spacing w:before="80" w:after="80" w:line="200" w:lineRule="exact"/>
              <w:ind w:left="0" w:right="113"/>
              <w:jc w:val="right"/>
              <w:rPr>
                <w:i/>
                <w:sz w:val="16"/>
              </w:rPr>
            </w:pPr>
            <w:r w:rsidRPr="00D60D14">
              <w:rPr>
                <w:i/>
                <w:sz w:val="16"/>
              </w:rPr>
              <w:t xml:space="preserve">in </w:t>
            </w:r>
            <w:r w:rsidR="00564A0F" w:rsidRPr="00D60D14">
              <w:rPr>
                <w:i/>
                <w:sz w:val="16"/>
              </w:rPr>
              <w:t>per cent</w:t>
            </w:r>
          </w:p>
        </w:tc>
        <w:tc>
          <w:tcPr>
            <w:tcW w:w="1229" w:type="dxa"/>
            <w:tcBorders>
              <w:top w:val="single" w:sz="2" w:space="0" w:color="auto"/>
              <w:left w:val="single" w:sz="24" w:space="0" w:color="FFFFFF" w:themeColor="background1"/>
              <w:bottom w:val="single" w:sz="12" w:space="0" w:color="auto"/>
            </w:tcBorders>
            <w:shd w:val="clear" w:color="auto" w:fill="auto"/>
            <w:noWrap/>
            <w:vAlign w:val="bottom"/>
          </w:tcPr>
          <w:p w:rsidR="0055273D" w:rsidRPr="00D60D14" w:rsidRDefault="0055273D" w:rsidP="00D60D14">
            <w:pPr>
              <w:pStyle w:val="SingleTxtG"/>
              <w:suppressAutoHyphens w:val="0"/>
              <w:spacing w:before="80" w:after="80" w:line="200" w:lineRule="exact"/>
              <w:ind w:left="0" w:right="113"/>
              <w:jc w:val="right"/>
              <w:rPr>
                <w:i/>
                <w:sz w:val="16"/>
              </w:rPr>
            </w:pPr>
            <w:r w:rsidRPr="00D60D14">
              <w:rPr>
                <w:i/>
                <w:sz w:val="16"/>
              </w:rPr>
              <w:t>in millions Euro</w:t>
            </w:r>
          </w:p>
        </w:tc>
        <w:tc>
          <w:tcPr>
            <w:tcW w:w="944" w:type="dxa"/>
            <w:tcBorders>
              <w:top w:val="single" w:sz="2" w:space="0" w:color="auto"/>
              <w:bottom w:val="single" w:sz="12" w:space="0" w:color="auto"/>
              <w:right w:val="single" w:sz="24" w:space="0" w:color="FFFFFF" w:themeColor="background1"/>
            </w:tcBorders>
            <w:shd w:val="clear" w:color="auto" w:fill="auto"/>
            <w:noWrap/>
            <w:vAlign w:val="bottom"/>
          </w:tcPr>
          <w:p w:rsidR="0055273D" w:rsidRPr="00D60D14" w:rsidRDefault="0055273D" w:rsidP="00D60D14">
            <w:pPr>
              <w:pStyle w:val="SingleTxtG"/>
              <w:suppressAutoHyphens w:val="0"/>
              <w:spacing w:before="80" w:after="80" w:line="200" w:lineRule="exact"/>
              <w:ind w:left="0" w:right="113"/>
              <w:jc w:val="right"/>
              <w:rPr>
                <w:i/>
                <w:sz w:val="16"/>
              </w:rPr>
            </w:pPr>
            <w:r w:rsidRPr="00D60D14">
              <w:rPr>
                <w:i/>
                <w:sz w:val="16"/>
              </w:rPr>
              <w:t xml:space="preserve">in </w:t>
            </w:r>
            <w:r w:rsidR="00564A0F" w:rsidRPr="00D60D14">
              <w:rPr>
                <w:i/>
                <w:sz w:val="16"/>
              </w:rPr>
              <w:t>per cent</w:t>
            </w:r>
          </w:p>
        </w:tc>
        <w:tc>
          <w:tcPr>
            <w:tcW w:w="1324" w:type="dxa"/>
            <w:tcBorders>
              <w:top w:val="single" w:sz="2" w:space="0" w:color="auto"/>
              <w:left w:val="single" w:sz="24" w:space="0" w:color="FFFFFF" w:themeColor="background1"/>
              <w:bottom w:val="single" w:sz="12" w:space="0" w:color="auto"/>
            </w:tcBorders>
            <w:shd w:val="clear" w:color="auto" w:fill="auto"/>
            <w:noWrap/>
            <w:vAlign w:val="bottom"/>
          </w:tcPr>
          <w:p w:rsidR="0055273D" w:rsidRPr="00D60D14" w:rsidRDefault="0055273D" w:rsidP="00D60D14">
            <w:pPr>
              <w:pStyle w:val="SingleTxtG"/>
              <w:suppressAutoHyphens w:val="0"/>
              <w:spacing w:before="80" w:after="80" w:line="200" w:lineRule="exact"/>
              <w:ind w:left="0" w:right="113"/>
              <w:jc w:val="right"/>
              <w:rPr>
                <w:i/>
                <w:sz w:val="16"/>
              </w:rPr>
            </w:pPr>
            <w:r w:rsidRPr="00D60D14">
              <w:rPr>
                <w:i/>
                <w:sz w:val="16"/>
              </w:rPr>
              <w:t>in millions Euro</w:t>
            </w:r>
          </w:p>
        </w:tc>
        <w:tc>
          <w:tcPr>
            <w:tcW w:w="850" w:type="dxa"/>
            <w:tcBorders>
              <w:top w:val="single" w:sz="2" w:space="0" w:color="auto"/>
              <w:bottom w:val="single" w:sz="12" w:space="0" w:color="auto"/>
            </w:tcBorders>
            <w:shd w:val="clear" w:color="auto" w:fill="auto"/>
            <w:noWrap/>
            <w:vAlign w:val="bottom"/>
          </w:tcPr>
          <w:p w:rsidR="0055273D" w:rsidRPr="00D60D14" w:rsidRDefault="0055273D" w:rsidP="00D60D14">
            <w:pPr>
              <w:pStyle w:val="SingleTxtG"/>
              <w:suppressAutoHyphens w:val="0"/>
              <w:spacing w:before="80" w:after="80" w:line="200" w:lineRule="exact"/>
              <w:ind w:left="0" w:right="113"/>
              <w:jc w:val="right"/>
              <w:rPr>
                <w:i/>
                <w:sz w:val="16"/>
              </w:rPr>
            </w:pPr>
            <w:r w:rsidRPr="00D60D14">
              <w:rPr>
                <w:i/>
                <w:sz w:val="16"/>
              </w:rPr>
              <w:t xml:space="preserve">in </w:t>
            </w:r>
            <w:r w:rsidR="00564A0F" w:rsidRPr="00D60D14">
              <w:rPr>
                <w:i/>
                <w:sz w:val="16"/>
              </w:rPr>
              <w:t>per cent</w:t>
            </w:r>
          </w:p>
        </w:tc>
      </w:tr>
      <w:tr w:rsidR="00D60D14" w:rsidRPr="00261B2C" w:rsidTr="00261B2C">
        <w:trPr>
          <w:trHeight w:val="242"/>
        </w:trPr>
        <w:tc>
          <w:tcPr>
            <w:tcW w:w="3119" w:type="dxa"/>
            <w:tcBorders>
              <w:top w:val="single" w:sz="12" w:space="0" w:color="auto"/>
              <w:bottom w:val="single" w:sz="4" w:space="0" w:color="auto"/>
            </w:tcBorders>
            <w:shd w:val="clear" w:color="auto" w:fill="auto"/>
            <w:noWrap/>
          </w:tcPr>
          <w:p w:rsidR="0055273D" w:rsidRPr="00261B2C" w:rsidRDefault="0055273D" w:rsidP="00261B2C">
            <w:pPr>
              <w:suppressAutoHyphens w:val="0"/>
              <w:spacing w:before="80" w:after="80" w:line="220" w:lineRule="exact"/>
              <w:ind w:left="284"/>
              <w:rPr>
                <w:b/>
                <w:bCs/>
                <w:sz w:val="18"/>
              </w:rPr>
            </w:pPr>
            <w:r w:rsidRPr="00261B2C">
              <w:rPr>
                <w:b/>
                <w:bCs/>
                <w:sz w:val="18"/>
              </w:rPr>
              <w:t>Total</w:t>
            </w:r>
          </w:p>
        </w:tc>
        <w:tc>
          <w:tcPr>
            <w:tcW w:w="1276" w:type="dxa"/>
            <w:tcBorders>
              <w:top w:val="single" w:sz="12" w:space="0" w:color="auto"/>
              <w:bottom w:val="single" w:sz="4" w:space="0" w:color="auto"/>
            </w:tcBorders>
            <w:shd w:val="clear" w:color="auto" w:fill="auto"/>
            <w:noWrap/>
            <w:vAlign w:val="bottom"/>
          </w:tcPr>
          <w:p w:rsidR="0055273D" w:rsidRPr="00261B2C" w:rsidRDefault="0055273D" w:rsidP="00261B2C">
            <w:pPr>
              <w:pStyle w:val="SingleTxtG"/>
              <w:suppressAutoHyphens w:val="0"/>
              <w:spacing w:before="80" w:after="80" w:line="220" w:lineRule="exact"/>
              <w:ind w:left="0" w:right="113"/>
              <w:jc w:val="right"/>
              <w:rPr>
                <w:b/>
                <w:bCs/>
                <w:sz w:val="18"/>
              </w:rPr>
            </w:pPr>
            <w:r w:rsidRPr="00261B2C">
              <w:rPr>
                <w:b/>
                <w:bCs/>
                <w:sz w:val="18"/>
              </w:rPr>
              <w:t>7</w:t>
            </w:r>
            <w:r w:rsidR="00E3492A" w:rsidRPr="00261B2C">
              <w:rPr>
                <w:b/>
                <w:bCs/>
                <w:sz w:val="18"/>
              </w:rPr>
              <w:t xml:space="preserve"> </w:t>
            </w:r>
            <w:r w:rsidRPr="00261B2C">
              <w:rPr>
                <w:b/>
                <w:bCs/>
                <w:sz w:val="18"/>
              </w:rPr>
              <w:t>946.6</w:t>
            </w:r>
          </w:p>
        </w:tc>
        <w:tc>
          <w:tcPr>
            <w:tcW w:w="897" w:type="dxa"/>
            <w:tcBorders>
              <w:top w:val="single" w:sz="12" w:space="0" w:color="auto"/>
              <w:bottom w:val="single" w:sz="4" w:space="0" w:color="auto"/>
            </w:tcBorders>
            <w:shd w:val="clear" w:color="auto" w:fill="auto"/>
            <w:noWrap/>
            <w:vAlign w:val="bottom"/>
          </w:tcPr>
          <w:p w:rsidR="0055273D" w:rsidRPr="00261B2C" w:rsidRDefault="0055273D" w:rsidP="00261B2C">
            <w:pPr>
              <w:pStyle w:val="SingleTxtG"/>
              <w:suppressAutoHyphens w:val="0"/>
              <w:spacing w:before="80" w:after="80" w:line="220" w:lineRule="exact"/>
              <w:ind w:left="0" w:right="113"/>
              <w:jc w:val="right"/>
              <w:rPr>
                <w:b/>
                <w:bCs/>
                <w:sz w:val="18"/>
              </w:rPr>
            </w:pPr>
            <w:r w:rsidRPr="00261B2C">
              <w:rPr>
                <w:b/>
                <w:bCs/>
                <w:sz w:val="18"/>
              </w:rPr>
              <w:t>100.0</w:t>
            </w:r>
          </w:p>
        </w:tc>
        <w:tc>
          <w:tcPr>
            <w:tcW w:w="1229" w:type="dxa"/>
            <w:tcBorders>
              <w:top w:val="single" w:sz="12" w:space="0" w:color="auto"/>
              <w:bottom w:val="single" w:sz="4" w:space="0" w:color="auto"/>
            </w:tcBorders>
            <w:shd w:val="clear" w:color="auto" w:fill="auto"/>
            <w:noWrap/>
            <w:vAlign w:val="bottom"/>
          </w:tcPr>
          <w:p w:rsidR="0055273D" w:rsidRPr="00261B2C" w:rsidRDefault="0055273D" w:rsidP="00261B2C">
            <w:pPr>
              <w:pStyle w:val="SingleTxtG"/>
              <w:suppressAutoHyphens w:val="0"/>
              <w:spacing w:before="80" w:after="80" w:line="220" w:lineRule="exact"/>
              <w:ind w:left="0" w:right="113"/>
              <w:jc w:val="right"/>
              <w:rPr>
                <w:b/>
                <w:bCs/>
                <w:sz w:val="18"/>
              </w:rPr>
            </w:pPr>
            <w:r w:rsidRPr="00261B2C">
              <w:rPr>
                <w:b/>
                <w:bCs/>
                <w:sz w:val="18"/>
              </w:rPr>
              <w:t>8</w:t>
            </w:r>
            <w:r w:rsidR="00E3492A" w:rsidRPr="00261B2C">
              <w:rPr>
                <w:b/>
                <w:bCs/>
                <w:sz w:val="18"/>
              </w:rPr>
              <w:t xml:space="preserve"> </w:t>
            </w:r>
            <w:r w:rsidRPr="00261B2C">
              <w:rPr>
                <w:b/>
                <w:bCs/>
                <w:sz w:val="18"/>
              </w:rPr>
              <w:t>607.2</w:t>
            </w:r>
          </w:p>
        </w:tc>
        <w:tc>
          <w:tcPr>
            <w:tcW w:w="944" w:type="dxa"/>
            <w:tcBorders>
              <w:top w:val="single" w:sz="12" w:space="0" w:color="auto"/>
              <w:bottom w:val="single" w:sz="4" w:space="0" w:color="auto"/>
            </w:tcBorders>
            <w:shd w:val="clear" w:color="auto" w:fill="auto"/>
            <w:noWrap/>
            <w:vAlign w:val="bottom"/>
          </w:tcPr>
          <w:p w:rsidR="0055273D" w:rsidRPr="00261B2C" w:rsidRDefault="0055273D" w:rsidP="00261B2C">
            <w:pPr>
              <w:pStyle w:val="SingleTxtG"/>
              <w:suppressAutoHyphens w:val="0"/>
              <w:spacing w:before="80" w:after="80" w:line="220" w:lineRule="exact"/>
              <w:ind w:left="0" w:right="113"/>
              <w:jc w:val="right"/>
              <w:rPr>
                <w:b/>
                <w:bCs/>
                <w:sz w:val="18"/>
              </w:rPr>
            </w:pPr>
            <w:r w:rsidRPr="00261B2C">
              <w:rPr>
                <w:b/>
                <w:bCs/>
                <w:sz w:val="18"/>
              </w:rPr>
              <w:t>100.0</w:t>
            </w:r>
          </w:p>
        </w:tc>
        <w:tc>
          <w:tcPr>
            <w:tcW w:w="1324" w:type="dxa"/>
            <w:tcBorders>
              <w:top w:val="single" w:sz="12" w:space="0" w:color="auto"/>
              <w:bottom w:val="single" w:sz="4" w:space="0" w:color="auto"/>
            </w:tcBorders>
            <w:shd w:val="clear" w:color="auto" w:fill="auto"/>
            <w:noWrap/>
            <w:vAlign w:val="bottom"/>
          </w:tcPr>
          <w:p w:rsidR="0055273D" w:rsidRPr="00261B2C" w:rsidRDefault="0055273D" w:rsidP="00261B2C">
            <w:pPr>
              <w:pStyle w:val="SingleTxtG"/>
              <w:suppressAutoHyphens w:val="0"/>
              <w:spacing w:before="80" w:after="80" w:line="220" w:lineRule="exact"/>
              <w:ind w:left="0" w:right="113"/>
              <w:jc w:val="right"/>
              <w:rPr>
                <w:b/>
                <w:bCs/>
                <w:sz w:val="18"/>
              </w:rPr>
            </w:pPr>
            <w:r w:rsidRPr="00261B2C">
              <w:rPr>
                <w:b/>
                <w:bCs/>
                <w:sz w:val="18"/>
              </w:rPr>
              <w:t>10</w:t>
            </w:r>
            <w:r w:rsidR="00E3492A" w:rsidRPr="00261B2C">
              <w:rPr>
                <w:b/>
                <w:bCs/>
                <w:sz w:val="18"/>
              </w:rPr>
              <w:t xml:space="preserve"> </w:t>
            </w:r>
            <w:r w:rsidRPr="00261B2C">
              <w:rPr>
                <w:b/>
                <w:bCs/>
                <w:sz w:val="18"/>
              </w:rPr>
              <w:t>830.9</w:t>
            </w:r>
          </w:p>
        </w:tc>
        <w:tc>
          <w:tcPr>
            <w:tcW w:w="850" w:type="dxa"/>
            <w:tcBorders>
              <w:top w:val="single" w:sz="12" w:space="0" w:color="auto"/>
              <w:bottom w:val="single" w:sz="4" w:space="0" w:color="auto"/>
            </w:tcBorders>
            <w:shd w:val="clear" w:color="auto" w:fill="auto"/>
            <w:noWrap/>
            <w:vAlign w:val="bottom"/>
          </w:tcPr>
          <w:p w:rsidR="0055273D" w:rsidRPr="00261B2C" w:rsidRDefault="0055273D" w:rsidP="00261B2C">
            <w:pPr>
              <w:pStyle w:val="SingleTxtG"/>
              <w:suppressAutoHyphens w:val="0"/>
              <w:spacing w:before="80" w:after="80" w:line="220" w:lineRule="exact"/>
              <w:ind w:left="0" w:right="113"/>
              <w:jc w:val="right"/>
              <w:rPr>
                <w:b/>
                <w:bCs/>
                <w:sz w:val="18"/>
              </w:rPr>
            </w:pPr>
            <w:r w:rsidRPr="00261B2C">
              <w:rPr>
                <w:b/>
                <w:bCs/>
                <w:sz w:val="18"/>
              </w:rPr>
              <w:t>100.0</w:t>
            </w:r>
          </w:p>
        </w:tc>
      </w:tr>
      <w:tr w:rsidR="00D60D14" w:rsidRPr="00316724" w:rsidTr="00261B2C">
        <w:trPr>
          <w:trHeight w:val="242"/>
        </w:trPr>
        <w:tc>
          <w:tcPr>
            <w:tcW w:w="3119" w:type="dxa"/>
            <w:tcBorders>
              <w:top w:val="single" w:sz="4" w:space="0" w:color="auto"/>
            </w:tcBorders>
            <w:shd w:val="clear" w:color="auto" w:fill="auto"/>
            <w:noWrap/>
          </w:tcPr>
          <w:p w:rsidR="0055273D" w:rsidRPr="00316724" w:rsidRDefault="0055273D" w:rsidP="00316724">
            <w:pPr>
              <w:pStyle w:val="SingleTxtG"/>
              <w:suppressAutoHyphens w:val="0"/>
              <w:spacing w:before="40" w:after="40" w:line="220" w:lineRule="exact"/>
              <w:ind w:left="0" w:right="113"/>
              <w:jc w:val="left"/>
              <w:rPr>
                <w:sz w:val="18"/>
              </w:rPr>
            </w:pPr>
            <w:r w:rsidRPr="00316724">
              <w:rPr>
                <w:sz w:val="18"/>
              </w:rPr>
              <w:t>Social infrastructure and services</w:t>
            </w:r>
          </w:p>
        </w:tc>
        <w:tc>
          <w:tcPr>
            <w:tcW w:w="1276" w:type="dxa"/>
            <w:tcBorders>
              <w:top w:val="single" w:sz="4" w:space="0" w:color="auto"/>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3</w:t>
            </w:r>
            <w:r w:rsidR="00E3492A">
              <w:rPr>
                <w:sz w:val="18"/>
              </w:rPr>
              <w:t xml:space="preserve"> </w:t>
            </w:r>
            <w:r w:rsidRPr="00316724">
              <w:rPr>
                <w:sz w:val="18"/>
              </w:rPr>
              <w:t>396.6</w:t>
            </w:r>
          </w:p>
        </w:tc>
        <w:tc>
          <w:tcPr>
            <w:tcW w:w="897" w:type="dxa"/>
            <w:tcBorders>
              <w:top w:val="single" w:sz="4" w:space="0" w:color="auto"/>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42.7</w:t>
            </w:r>
          </w:p>
        </w:tc>
        <w:tc>
          <w:tcPr>
            <w:tcW w:w="1229" w:type="dxa"/>
            <w:tcBorders>
              <w:top w:val="single" w:sz="4" w:space="0" w:color="auto"/>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3</w:t>
            </w:r>
            <w:r w:rsidR="00E3492A">
              <w:rPr>
                <w:sz w:val="18"/>
              </w:rPr>
              <w:t xml:space="preserve"> </w:t>
            </w:r>
            <w:r w:rsidRPr="00316724">
              <w:rPr>
                <w:sz w:val="18"/>
              </w:rPr>
              <w:t>469.0</w:t>
            </w:r>
          </w:p>
        </w:tc>
        <w:tc>
          <w:tcPr>
            <w:tcW w:w="944" w:type="dxa"/>
            <w:tcBorders>
              <w:top w:val="single" w:sz="4" w:space="0" w:color="auto"/>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40.3</w:t>
            </w:r>
          </w:p>
        </w:tc>
        <w:tc>
          <w:tcPr>
            <w:tcW w:w="1324" w:type="dxa"/>
            <w:tcBorders>
              <w:top w:val="single" w:sz="4" w:space="0" w:color="auto"/>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3</w:t>
            </w:r>
            <w:r w:rsidR="00E3492A">
              <w:rPr>
                <w:sz w:val="18"/>
              </w:rPr>
              <w:t xml:space="preserve"> </w:t>
            </w:r>
            <w:r w:rsidRPr="00316724">
              <w:rPr>
                <w:sz w:val="18"/>
              </w:rPr>
              <w:t>885.6</w:t>
            </w:r>
          </w:p>
        </w:tc>
        <w:tc>
          <w:tcPr>
            <w:tcW w:w="850" w:type="dxa"/>
            <w:tcBorders>
              <w:top w:val="single" w:sz="4" w:space="0" w:color="auto"/>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35.9</w:t>
            </w:r>
          </w:p>
        </w:tc>
      </w:tr>
      <w:tr w:rsidR="00D60D14" w:rsidRPr="00316724" w:rsidTr="00D60D14">
        <w:trPr>
          <w:trHeight w:val="242"/>
        </w:trPr>
        <w:tc>
          <w:tcPr>
            <w:tcW w:w="3119" w:type="dxa"/>
            <w:shd w:val="clear" w:color="auto" w:fill="auto"/>
            <w:noWrap/>
          </w:tcPr>
          <w:p w:rsidR="0055273D" w:rsidRPr="00316724" w:rsidRDefault="0055273D" w:rsidP="00316724">
            <w:pPr>
              <w:pStyle w:val="SingleTxtG"/>
              <w:suppressAutoHyphens w:val="0"/>
              <w:spacing w:before="40" w:after="40" w:line="220" w:lineRule="exact"/>
              <w:ind w:left="0" w:right="113"/>
              <w:jc w:val="left"/>
              <w:rPr>
                <w:sz w:val="18"/>
              </w:rPr>
            </w:pPr>
            <w:r w:rsidRPr="00316724">
              <w:rPr>
                <w:sz w:val="18"/>
              </w:rPr>
              <w:t>Education</w:t>
            </w:r>
          </w:p>
        </w:tc>
        <w:tc>
          <w:tcPr>
            <w:tcW w:w="1276"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w:t>
            </w:r>
            <w:r w:rsidR="00E3492A">
              <w:rPr>
                <w:sz w:val="18"/>
              </w:rPr>
              <w:t xml:space="preserve"> </w:t>
            </w:r>
            <w:r w:rsidRPr="00316724">
              <w:rPr>
                <w:sz w:val="18"/>
              </w:rPr>
              <w:t>337.2</w:t>
            </w:r>
          </w:p>
        </w:tc>
        <w:tc>
          <w:tcPr>
            <w:tcW w:w="897"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16.8</w:t>
            </w:r>
          </w:p>
        </w:tc>
        <w:tc>
          <w:tcPr>
            <w:tcW w:w="1229"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w:t>
            </w:r>
            <w:r w:rsidR="00E3492A">
              <w:rPr>
                <w:sz w:val="18"/>
              </w:rPr>
              <w:t xml:space="preserve"> </w:t>
            </w:r>
            <w:r w:rsidRPr="00316724">
              <w:rPr>
                <w:sz w:val="18"/>
              </w:rPr>
              <w:t>304.0</w:t>
            </w:r>
          </w:p>
        </w:tc>
        <w:tc>
          <w:tcPr>
            <w:tcW w:w="944"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15.1</w:t>
            </w:r>
          </w:p>
        </w:tc>
        <w:tc>
          <w:tcPr>
            <w:tcW w:w="1324"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w:t>
            </w:r>
            <w:r w:rsidR="00E3492A">
              <w:rPr>
                <w:sz w:val="18"/>
              </w:rPr>
              <w:t xml:space="preserve"> </w:t>
            </w:r>
            <w:r w:rsidRPr="00316724">
              <w:rPr>
                <w:sz w:val="18"/>
              </w:rPr>
              <w:t>362.5</w:t>
            </w:r>
          </w:p>
        </w:tc>
        <w:tc>
          <w:tcPr>
            <w:tcW w:w="850"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12.6</w:t>
            </w:r>
          </w:p>
        </w:tc>
      </w:tr>
      <w:tr w:rsidR="00D60D14" w:rsidRPr="00316724" w:rsidTr="00D60D14">
        <w:trPr>
          <w:trHeight w:val="242"/>
        </w:trPr>
        <w:tc>
          <w:tcPr>
            <w:tcW w:w="3119" w:type="dxa"/>
            <w:shd w:val="clear" w:color="auto" w:fill="auto"/>
            <w:noWrap/>
          </w:tcPr>
          <w:p w:rsidR="0055273D" w:rsidRPr="00316724" w:rsidRDefault="0055273D" w:rsidP="00D64498">
            <w:pPr>
              <w:pStyle w:val="SingleTxtG"/>
              <w:suppressAutoHyphens w:val="0"/>
              <w:spacing w:before="40" w:after="40" w:line="220" w:lineRule="exact"/>
              <w:ind w:left="170" w:right="113"/>
              <w:jc w:val="left"/>
              <w:rPr>
                <w:sz w:val="18"/>
              </w:rPr>
            </w:pPr>
            <w:r w:rsidRPr="00316724">
              <w:rPr>
                <w:sz w:val="18"/>
              </w:rPr>
              <w:t>of which: fundamental education</w:t>
            </w:r>
          </w:p>
        </w:tc>
        <w:tc>
          <w:tcPr>
            <w:tcW w:w="1276"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146.8</w:t>
            </w:r>
          </w:p>
        </w:tc>
        <w:tc>
          <w:tcPr>
            <w:tcW w:w="897"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1.8</w:t>
            </w:r>
          </w:p>
        </w:tc>
        <w:tc>
          <w:tcPr>
            <w:tcW w:w="1229"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112.2</w:t>
            </w:r>
          </w:p>
        </w:tc>
        <w:tc>
          <w:tcPr>
            <w:tcW w:w="944"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1.3</w:t>
            </w:r>
          </w:p>
        </w:tc>
        <w:tc>
          <w:tcPr>
            <w:tcW w:w="1324"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125.7</w:t>
            </w:r>
          </w:p>
        </w:tc>
        <w:tc>
          <w:tcPr>
            <w:tcW w:w="850"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1.2</w:t>
            </w:r>
          </w:p>
        </w:tc>
      </w:tr>
      <w:tr w:rsidR="00D60D14" w:rsidRPr="00316724" w:rsidTr="00D60D14">
        <w:trPr>
          <w:trHeight w:val="242"/>
        </w:trPr>
        <w:tc>
          <w:tcPr>
            <w:tcW w:w="3119" w:type="dxa"/>
            <w:shd w:val="clear" w:color="auto" w:fill="auto"/>
            <w:noWrap/>
          </w:tcPr>
          <w:p w:rsidR="0055273D" w:rsidRPr="00316724" w:rsidRDefault="0055273D" w:rsidP="00316724">
            <w:pPr>
              <w:pStyle w:val="SingleTxtG"/>
              <w:suppressAutoHyphens w:val="0"/>
              <w:spacing w:before="40" w:after="40" w:line="220" w:lineRule="exact"/>
              <w:ind w:left="0" w:right="113"/>
              <w:jc w:val="left"/>
              <w:rPr>
                <w:sz w:val="18"/>
              </w:rPr>
            </w:pPr>
            <w:r w:rsidRPr="00316724">
              <w:rPr>
                <w:sz w:val="18"/>
              </w:rPr>
              <w:t>Health</w:t>
            </w:r>
            <w:r w:rsidR="00757DDC">
              <w:rPr>
                <w:sz w:val="18"/>
              </w:rPr>
              <w:t xml:space="preserve"> </w:t>
            </w:r>
            <w:r w:rsidRPr="00316724">
              <w:rPr>
                <w:sz w:val="18"/>
              </w:rPr>
              <w:t>care</w:t>
            </w:r>
          </w:p>
        </w:tc>
        <w:tc>
          <w:tcPr>
            <w:tcW w:w="1276"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199.6</w:t>
            </w:r>
          </w:p>
        </w:tc>
        <w:tc>
          <w:tcPr>
            <w:tcW w:w="897"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2.5</w:t>
            </w:r>
          </w:p>
        </w:tc>
        <w:tc>
          <w:tcPr>
            <w:tcW w:w="1229"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259.6</w:t>
            </w:r>
          </w:p>
        </w:tc>
        <w:tc>
          <w:tcPr>
            <w:tcW w:w="944"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3.0</w:t>
            </w:r>
          </w:p>
        </w:tc>
        <w:tc>
          <w:tcPr>
            <w:tcW w:w="1324"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269.8</w:t>
            </w:r>
          </w:p>
        </w:tc>
        <w:tc>
          <w:tcPr>
            <w:tcW w:w="850"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2.5</w:t>
            </w:r>
          </w:p>
        </w:tc>
      </w:tr>
      <w:tr w:rsidR="00D60D14" w:rsidRPr="00316724" w:rsidTr="00D60D14">
        <w:trPr>
          <w:trHeight w:val="242"/>
        </w:trPr>
        <w:tc>
          <w:tcPr>
            <w:tcW w:w="3119" w:type="dxa"/>
            <w:shd w:val="clear" w:color="auto" w:fill="auto"/>
            <w:noWrap/>
          </w:tcPr>
          <w:p w:rsidR="0055273D" w:rsidRPr="00316724" w:rsidRDefault="0055273D" w:rsidP="00D64498">
            <w:pPr>
              <w:pStyle w:val="SingleTxtG"/>
              <w:suppressAutoHyphens w:val="0"/>
              <w:spacing w:before="40" w:after="40" w:line="220" w:lineRule="exact"/>
              <w:ind w:left="170" w:right="113"/>
              <w:jc w:val="left"/>
              <w:rPr>
                <w:sz w:val="18"/>
              </w:rPr>
            </w:pPr>
            <w:r w:rsidRPr="00316724">
              <w:rPr>
                <w:sz w:val="18"/>
              </w:rPr>
              <w:t>of which: basic healthcare</w:t>
            </w:r>
          </w:p>
        </w:tc>
        <w:tc>
          <w:tcPr>
            <w:tcW w:w="1276"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114.4</w:t>
            </w:r>
          </w:p>
        </w:tc>
        <w:tc>
          <w:tcPr>
            <w:tcW w:w="897"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1.4</w:t>
            </w:r>
          </w:p>
        </w:tc>
        <w:tc>
          <w:tcPr>
            <w:tcW w:w="1229"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176.1</w:t>
            </w:r>
          </w:p>
        </w:tc>
        <w:tc>
          <w:tcPr>
            <w:tcW w:w="944"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2.0</w:t>
            </w:r>
          </w:p>
        </w:tc>
        <w:tc>
          <w:tcPr>
            <w:tcW w:w="1324"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196.3</w:t>
            </w:r>
          </w:p>
        </w:tc>
        <w:tc>
          <w:tcPr>
            <w:tcW w:w="850"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1.8</w:t>
            </w:r>
          </w:p>
        </w:tc>
      </w:tr>
      <w:tr w:rsidR="00D60D14" w:rsidRPr="00316724" w:rsidTr="001B08ED">
        <w:trPr>
          <w:trHeight w:val="242"/>
        </w:trPr>
        <w:tc>
          <w:tcPr>
            <w:tcW w:w="3119" w:type="dxa"/>
            <w:tcBorders>
              <w:bottom w:val="nil"/>
            </w:tcBorders>
            <w:shd w:val="clear" w:color="auto" w:fill="auto"/>
            <w:noWrap/>
          </w:tcPr>
          <w:p w:rsidR="0055273D" w:rsidRPr="00316724" w:rsidRDefault="0055273D" w:rsidP="00617CAB">
            <w:pPr>
              <w:pStyle w:val="SingleTxtG"/>
              <w:suppressAutoHyphens w:val="0"/>
              <w:spacing w:before="40" w:after="40" w:line="220" w:lineRule="exact"/>
              <w:ind w:left="0" w:right="113"/>
              <w:jc w:val="left"/>
              <w:rPr>
                <w:sz w:val="18"/>
              </w:rPr>
            </w:pPr>
            <w:r w:rsidRPr="00316724">
              <w:rPr>
                <w:sz w:val="18"/>
              </w:rPr>
              <w:t>Population policy/programmes and reproductive health</w:t>
            </w:r>
          </w:p>
        </w:tc>
        <w:tc>
          <w:tcPr>
            <w:tcW w:w="1276" w:type="dxa"/>
            <w:tcBorders>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131.2</w:t>
            </w:r>
          </w:p>
        </w:tc>
        <w:tc>
          <w:tcPr>
            <w:tcW w:w="897" w:type="dxa"/>
            <w:tcBorders>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1.7</w:t>
            </w:r>
          </w:p>
        </w:tc>
        <w:tc>
          <w:tcPr>
            <w:tcW w:w="1229" w:type="dxa"/>
            <w:tcBorders>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117.4</w:t>
            </w:r>
          </w:p>
        </w:tc>
        <w:tc>
          <w:tcPr>
            <w:tcW w:w="944" w:type="dxa"/>
            <w:tcBorders>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1.4</w:t>
            </w:r>
          </w:p>
        </w:tc>
        <w:tc>
          <w:tcPr>
            <w:tcW w:w="1324" w:type="dxa"/>
            <w:tcBorders>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120.8</w:t>
            </w:r>
          </w:p>
        </w:tc>
        <w:tc>
          <w:tcPr>
            <w:tcW w:w="850" w:type="dxa"/>
            <w:tcBorders>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1.1</w:t>
            </w:r>
          </w:p>
        </w:tc>
      </w:tr>
      <w:tr w:rsidR="00D60D14" w:rsidRPr="00316724" w:rsidTr="001B08ED">
        <w:trPr>
          <w:trHeight w:val="242"/>
        </w:trPr>
        <w:tc>
          <w:tcPr>
            <w:tcW w:w="3119" w:type="dxa"/>
            <w:tcBorders>
              <w:top w:val="nil"/>
              <w:bottom w:val="nil"/>
            </w:tcBorders>
            <w:shd w:val="clear" w:color="auto" w:fill="auto"/>
            <w:noWrap/>
          </w:tcPr>
          <w:p w:rsidR="0055273D" w:rsidRPr="00316724" w:rsidRDefault="0055273D" w:rsidP="00316724">
            <w:pPr>
              <w:pStyle w:val="SingleTxtG"/>
              <w:suppressAutoHyphens w:val="0"/>
              <w:spacing w:before="40" w:after="40" w:line="220" w:lineRule="exact"/>
              <w:ind w:left="0" w:right="113"/>
              <w:jc w:val="left"/>
              <w:rPr>
                <w:sz w:val="18"/>
              </w:rPr>
            </w:pPr>
            <w:r w:rsidRPr="00316724">
              <w:rPr>
                <w:sz w:val="18"/>
              </w:rPr>
              <w:t>Water supply and sewage/refuse disposal</w:t>
            </w:r>
          </w:p>
        </w:tc>
        <w:tc>
          <w:tcPr>
            <w:tcW w:w="1276" w:type="dxa"/>
            <w:tcBorders>
              <w:top w:val="nil"/>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450.5</w:t>
            </w:r>
          </w:p>
        </w:tc>
        <w:tc>
          <w:tcPr>
            <w:tcW w:w="897" w:type="dxa"/>
            <w:tcBorders>
              <w:top w:val="nil"/>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5.7</w:t>
            </w:r>
          </w:p>
        </w:tc>
        <w:tc>
          <w:tcPr>
            <w:tcW w:w="1229" w:type="dxa"/>
            <w:tcBorders>
              <w:top w:val="nil"/>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487.9</w:t>
            </w:r>
          </w:p>
        </w:tc>
        <w:tc>
          <w:tcPr>
            <w:tcW w:w="944" w:type="dxa"/>
            <w:tcBorders>
              <w:top w:val="nil"/>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5.7</w:t>
            </w:r>
          </w:p>
        </w:tc>
        <w:tc>
          <w:tcPr>
            <w:tcW w:w="1324" w:type="dxa"/>
            <w:tcBorders>
              <w:top w:val="nil"/>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686.9</w:t>
            </w:r>
          </w:p>
        </w:tc>
        <w:tc>
          <w:tcPr>
            <w:tcW w:w="850" w:type="dxa"/>
            <w:tcBorders>
              <w:top w:val="nil"/>
              <w:bottom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6.3</w:t>
            </w:r>
          </w:p>
        </w:tc>
      </w:tr>
      <w:tr w:rsidR="00D60D14" w:rsidRPr="00316724" w:rsidTr="001B08ED">
        <w:trPr>
          <w:trHeight w:val="242"/>
        </w:trPr>
        <w:tc>
          <w:tcPr>
            <w:tcW w:w="3119" w:type="dxa"/>
            <w:tcBorders>
              <w:top w:val="nil"/>
            </w:tcBorders>
            <w:shd w:val="clear" w:color="auto" w:fill="auto"/>
            <w:noWrap/>
          </w:tcPr>
          <w:p w:rsidR="0055273D" w:rsidRPr="00316724" w:rsidRDefault="0055273D" w:rsidP="00316724">
            <w:pPr>
              <w:pStyle w:val="SingleTxtG"/>
              <w:suppressAutoHyphens w:val="0"/>
              <w:spacing w:before="40" w:after="40" w:line="220" w:lineRule="exact"/>
              <w:ind w:left="0" w:right="113"/>
              <w:jc w:val="left"/>
              <w:rPr>
                <w:sz w:val="18"/>
              </w:rPr>
            </w:pPr>
            <w:r w:rsidRPr="00316724">
              <w:rPr>
                <w:sz w:val="18"/>
              </w:rPr>
              <w:t>State and civil society</w:t>
            </w:r>
          </w:p>
        </w:tc>
        <w:tc>
          <w:tcPr>
            <w:tcW w:w="1276" w:type="dxa"/>
            <w:tcBorders>
              <w:top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w:t>
            </w:r>
            <w:r w:rsidR="00E3492A">
              <w:rPr>
                <w:sz w:val="18"/>
              </w:rPr>
              <w:t xml:space="preserve"> </w:t>
            </w:r>
            <w:r w:rsidRPr="00316724">
              <w:rPr>
                <w:sz w:val="18"/>
              </w:rPr>
              <w:t>132.6</w:t>
            </w:r>
          </w:p>
        </w:tc>
        <w:tc>
          <w:tcPr>
            <w:tcW w:w="897" w:type="dxa"/>
            <w:tcBorders>
              <w:top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14.3</w:t>
            </w:r>
          </w:p>
        </w:tc>
        <w:tc>
          <w:tcPr>
            <w:tcW w:w="1229" w:type="dxa"/>
            <w:tcBorders>
              <w:top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w:t>
            </w:r>
            <w:r w:rsidR="00E3492A">
              <w:rPr>
                <w:sz w:val="18"/>
              </w:rPr>
              <w:t xml:space="preserve"> </w:t>
            </w:r>
            <w:r w:rsidRPr="00316724">
              <w:rPr>
                <w:sz w:val="18"/>
              </w:rPr>
              <w:t>169.2</w:t>
            </w:r>
          </w:p>
        </w:tc>
        <w:tc>
          <w:tcPr>
            <w:tcW w:w="944" w:type="dxa"/>
            <w:tcBorders>
              <w:top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13.6</w:t>
            </w:r>
          </w:p>
        </w:tc>
        <w:tc>
          <w:tcPr>
            <w:tcW w:w="1324" w:type="dxa"/>
            <w:tcBorders>
              <w:top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w:t>
            </w:r>
            <w:r w:rsidR="00E3492A">
              <w:rPr>
                <w:sz w:val="18"/>
              </w:rPr>
              <w:t xml:space="preserve"> </w:t>
            </w:r>
            <w:r w:rsidRPr="00316724">
              <w:rPr>
                <w:sz w:val="18"/>
              </w:rPr>
              <w:t>298.3</w:t>
            </w:r>
          </w:p>
        </w:tc>
        <w:tc>
          <w:tcPr>
            <w:tcW w:w="850" w:type="dxa"/>
            <w:tcBorders>
              <w:top w:val="nil"/>
            </w:tcBorders>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12.0</w:t>
            </w:r>
          </w:p>
        </w:tc>
      </w:tr>
      <w:tr w:rsidR="00075280" w:rsidRPr="00316724" w:rsidTr="00D60D14">
        <w:trPr>
          <w:trHeight w:val="242"/>
        </w:trPr>
        <w:tc>
          <w:tcPr>
            <w:tcW w:w="3119" w:type="dxa"/>
            <w:shd w:val="clear" w:color="auto" w:fill="auto"/>
            <w:noWrap/>
          </w:tcPr>
          <w:p w:rsidR="0055273D" w:rsidRPr="00316724" w:rsidRDefault="0055273D" w:rsidP="00316724">
            <w:pPr>
              <w:pStyle w:val="SingleTxtG"/>
              <w:suppressAutoHyphens w:val="0"/>
              <w:spacing w:before="40" w:after="40" w:line="220" w:lineRule="exact"/>
              <w:ind w:left="0" w:right="113"/>
              <w:jc w:val="left"/>
              <w:rPr>
                <w:sz w:val="18"/>
              </w:rPr>
            </w:pPr>
            <w:r w:rsidRPr="00316724">
              <w:rPr>
                <w:sz w:val="18"/>
              </w:rPr>
              <w:t>Other social infrastructure and services</w:t>
            </w:r>
          </w:p>
        </w:tc>
        <w:tc>
          <w:tcPr>
            <w:tcW w:w="1276"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145.5</w:t>
            </w:r>
          </w:p>
        </w:tc>
        <w:tc>
          <w:tcPr>
            <w:tcW w:w="897"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1.8</w:t>
            </w:r>
          </w:p>
        </w:tc>
        <w:tc>
          <w:tcPr>
            <w:tcW w:w="1229"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130.9</w:t>
            </w:r>
          </w:p>
        </w:tc>
        <w:tc>
          <w:tcPr>
            <w:tcW w:w="944"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1.5</w:t>
            </w:r>
          </w:p>
        </w:tc>
        <w:tc>
          <w:tcPr>
            <w:tcW w:w="1324"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147.4</w:t>
            </w:r>
          </w:p>
        </w:tc>
        <w:tc>
          <w:tcPr>
            <w:tcW w:w="850" w:type="dxa"/>
            <w:shd w:val="clear" w:color="auto" w:fill="auto"/>
            <w:noWrap/>
            <w:vAlign w:val="bottom"/>
          </w:tcPr>
          <w:p w:rsidR="0055273D" w:rsidRPr="00316724" w:rsidRDefault="0055273D" w:rsidP="00316724">
            <w:pPr>
              <w:pStyle w:val="SingleTxtG"/>
              <w:suppressAutoHyphens w:val="0"/>
              <w:spacing w:before="40" w:after="40" w:line="220" w:lineRule="exact"/>
              <w:ind w:left="0" w:right="113"/>
              <w:jc w:val="right"/>
              <w:rPr>
                <w:sz w:val="18"/>
              </w:rPr>
            </w:pPr>
            <w:r w:rsidRPr="00316724">
              <w:rPr>
                <w:sz w:val="18"/>
              </w:rPr>
              <w:t>1.4</w:t>
            </w:r>
          </w:p>
        </w:tc>
      </w:tr>
    </w:tbl>
    <w:p w:rsidR="0055273D" w:rsidRPr="00AB3EDC" w:rsidRDefault="0055273D" w:rsidP="007A0763">
      <w:pPr>
        <w:pStyle w:val="SingleTxtG"/>
        <w:spacing w:after="240"/>
      </w:pP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22"/>
        <w:gridCol w:w="1273"/>
        <w:gridCol w:w="899"/>
        <w:gridCol w:w="1229"/>
        <w:gridCol w:w="943"/>
        <w:gridCol w:w="1325"/>
        <w:gridCol w:w="848"/>
      </w:tblGrid>
      <w:tr w:rsidR="007A0763" w:rsidRPr="007A0763" w:rsidTr="007A0763">
        <w:trPr>
          <w:trHeight w:val="240"/>
          <w:tblHeader/>
        </w:trPr>
        <w:tc>
          <w:tcPr>
            <w:tcW w:w="3122" w:type="dxa"/>
            <w:vMerge w:val="restart"/>
            <w:tcBorders>
              <w:top w:val="single" w:sz="4" w:space="0" w:color="auto"/>
              <w:bottom w:val="single" w:sz="12" w:space="0" w:color="auto"/>
            </w:tcBorders>
            <w:shd w:val="clear" w:color="auto" w:fill="auto"/>
            <w:noWrap/>
            <w:vAlign w:val="bottom"/>
          </w:tcPr>
          <w:p w:rsidR="0055273D" w:rsidRPr="007A0763" w:rsidRDefault="0055273D" w:rsidP="007A0763">
            <w:pPr>
              <w:pStyle w:val="SingleTxtG"/>
              <w:suppressAutoHyphens w:val="0"/>
              <w:spacing w:before="80" w:after="80" w:line="200" w:lineRule="exact"/>
              <w:ind w:left="0" w:right="113"/>
              <w:jc w:val="left"/>
              <w:rPr>
                <w:i/>
                <w:sz w:val="16"/>
              </w:rPr>
            </w:pPr>
            <w:r w:rsidRPr="007A0763">
              <w:rPr>
                <w:i/>
                <w:sz w:val="16"/>
              </w:rPr>
              <w:t>Funding areas</w:t>
            </w:r>
            <w:r w:rsidR="007A0763">
              <w:rPr>
                <w:i/>
                <w:sz w:val="16"/>
              </w:rPr>
              <w:t xml:space="preserve"> </w:t>
            </w:r>
            <w:r w:rsidRPr="007A0763">
              <w:rPr>
                <w:i/>
                <w:sz w:val="16"/>
              </w:rPr>
              <w:t>(by sector)</w:t>
            </w:r>
          </w:p>
        </w:tc>
        <w:tc>
          <w:tcPr>
            <w:tcW w:w="2172" w:type="dxa"/>
            <w:gridSpan w:val="2"/>
            <w:tcBorders>
              <w:top w:val="single" w:sz="4" w:space="0" w:color="auto"/>
              <w:bottom w:val="single" w:sz="4" w:space="0" w:color="auto"/>
              <w:right w:val="single" w:sz="24" w:space="0" w:color="FFFFFF" w:themeColor="background1"/>
            </w:tcBorders>
            <w:shd w:val="clear" w:color="auto" w:fill="auto"/>
            <w:noWrap/>
            <w:vAlign w:val="bottom"/>
          </w:tcPr>
          <w:p w:rsidR="0055273D" w:rsidRPr="007A0763" w:rsidRDefault="0055273D" w:rsidP="007A0763">
            <w:pPr>
              <w:pStyle w:val="SingleTxtG"/>
              <w:suppressAutoHyphens w:val="0"/>
              <w:spacing w:before="80" w:after="80" w:line="200" w:lineRule="exact"/>
              <w:ind w:left="0" w:right="113"/>
              <w:jc w:val="center"/>
              <w:rPr>
                <w:i/>
                <w:sz w:val="16"/>
              </w:rPr>
            </w:pPr>
            <w:r w:rsidRPr="007A0763">
              <w:rPr>
                <w:i/>
                <w:sz w:val="16"/>
              </w:rPr>
              <w:t>2012</w:t>
            </w:r>
          </w:p>
        </w:tc>
        <w:tc>
          <w:tcPr>
            <w:tcW w:w="217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55273D" w:rsidRPr="007A0763" w:rsidRDefault="0055273D" w:rsidP="007A0763">
            <w:pPr>
              <w:pStyle w:val="SingleTxtG"/>
              <w:suppressAutoHyphens w:val="0"/>
              <w:spacing w:before="80" w:after="80" w:line="200" w:lineRule="exact"/>
              <w:ind w:left="0" w:right="113"/>
              <w:jc w:val="center"/>
              <w:rPr>
                <w:i/>
                <w:sz w:val="16"/>
              </w:rPr>
            </w:pPr>
            <w:r w:rsidRPr="007A0763">
              <w:rPr>
                <w:i/>
                <w:sz w:val="16"/>
              </w:rPr>
              <w:t>2013</w:t>
            </w:r>
          </w:p>
        </w:tc>
        <w:tc>
          <w:tcPr>
            <w:tcW w:w="2173" w:type="dxa"/>
            <w:gridSpan w:val="2"/>
            <w:tcBorders>
              <w:top w:val="single" w:sz="4" w:space="0" w:color="auto"/>
              <w:left w:val="single" w:sz="24" w:space="0" w:color="FFFFFF" w:themeColor="background1"/>
              <w:bottom w:val="single" w:sz="4" w:space="0" w:color="auto"/>
            </w:tcBorders>
            <w:shd w:val="clear" w:color="auto" w:fill="auto"/>
            <w:noWrap/>
            <w:vAlign w:val="bottom"/>
          </w:tcPr>
          <w:p w:rsidR="0055273D" w:rsidRPr="007A0763" w:rsidRDefault="0055273D" w:rsidP="007A0763">
            <w:pPr>
              <w:pStyle w:val="SingleTxtG"/>
              <w:suppressAutoHyphens w:val="0"/>
              <w:spacing w:before="80" w:after="80" w:line="200" w:lineRule="exact"/>
              <w:ind w:left="0" w:right="113"/>
              <w:jc w:val="center"/>
              <w:rPr>
                <w:i/>
                <w:sz w:val="16"/>
              </w:rPr>
            </w:pPr>
            <w:r w:rsidRPr="007A0763">
              <w:rPr>
                <w:i/>
                <w:sz w:val="16"/>
              </w:rPr>
              <w:t>2014</w:t>
            </w:r>
          </w:p>
        </w:tc>
      </w:tr>
      <w:tr w:rsidR="007A0763" w:rsidRPr="007A0763" w:rsidTr="00692A1E">
        <w:trPr>
          <w:trHeight w:val="240"/>
          <w:tblHeader/>
        </w:trPr>
        <w:tc>
          <w:tcPr>
            <w:tcW w:w="3122" w:type="dxa"/>
            <w:vMerge/>
            <w:tcBorders>
              <w:top w:val="single" w:sz="12" w:space="0" w:color="auto"/>
              <w:bottom w:val="single" w:sz="12" w:space="0" w:color="auto"/>
            </w:tcBorders>
            <w:shd w:val="clear" w:color="auto" w:fill="auto"/>
            <w:vAlign w:val="bottom"/>
          </w:tcPr>
          <w:p w:rsidR="0055273D" w:rsidRPr="007A0763" w:rsidRDefault="0055273D" w:rsidP="007A0763">
            <w:pPr>
              <w:pStyle w:val="SingleTxtG"/>
              <w:suppressAutoHyphens w:val="0"/>
              <w:spacing w:before="40" w:after="40" w:line="220" w:lineRule="exact"/>
              <w:ind w:left="0" w:right="113"/>
              <w:jc w:val="left"/>
              <w:rPr>
                <w:sz w:val="18"/>
              </w:rPr>
            </w:pPr>
          </w:p>
        </w:tc>
        <w:tc>
          <w:tcPr>
            <w:tcW w:w="1273" w:type="dxa"/>
            <w:tcBorders>
              <w:top w:val="single" w:sz="4" w:space="0" w:color="auto"/>
              <w:bottom w:val="single" w:sz="12" w:space="0" w:color="auto"/>
            </w:tcBorders>
            <w:shd w:val="clear" w:color="auto" w:fill="auto"/>
            <w:noWrap/>
            <w:vAlign w:val="bottom"/>
          </w:tcPr>
          <w:p w:rsidR="0055273D" w:rsidRPr="007A0763" w:rsidRDefault="0055273D" w:rsidP="007A0763">
            <w:pPr>
              <w:pStyle w:val="SingleTxtG"/>
              <w:suppressAutoHyphens w:val="0"/>
              <w:spacing w:before="80" w:after="80" w:line="200" w:lineRule="exact"/>
              <w:ind w:left="0" w:right="113"/>
              <w:jc w:val="right"/>
              <w:rPr>
                <w:i/>
                <w:sz w:val="16"/>
              </w:rPr>
            </w:pPr>
            <w:r w:rsidRPr="007A0763">
              <w:rPr>
                <w:i/>
                <w:sz w:val="16"/>
              </w:rPr>
              <w:t>in millions Euro</w:t>
            </w:r>
          </w:p>
        </w:tc>
        <w:tc>
          <w:tcPr>
            <w:tcW w:w="899" w:type="dxa"/>
            <w:tcBorders>
              <w:top w:val="single" w:sz="4" w:space="0" w:color="auto"/>
              <w:bottom w:val="single" w:sz="12" w:space="0" w:color="auto"/>
              <w:right w:val="single" w:sz="24" w:space="0" w:color="FFFFFF" w:themeColor="background1"/>
            </w:tcBorders>
            <w:shd w:val="clear" w:color="auto" w:fill="auto"/>
            <w:noWrap/>
            <w:vAlign w:val="bottom"/>
          </w:tcPr>
          <w:p w:rsidR="0055273D" w:rsidRPr="007A0763" w:rsidRDefault="0055273D" w:rsidP="007A0763">
            <w:pPr>
              <w:pStyle w:val="SingleTxtG"/>
              <w:suppressAutoHyphens w:val="0"/>
              <w:spacing w:before="80" w:after="80" w:line="200" w:lineRule="exact"/>
              <w:ind w:left="0" w:right="113"/>
              <w:jc w:val="right"/>
              <w:rPr>
                <w:i/>
                <w:sz w:val="16"/>
              </w:rPr>
            </w:pPr>
            <w:r w:rsidRPr="007A0763">
              <w:rPr>
                <w:i/>
                <w:sz w:val="16"/>
              </w:rPr>
              <w:t xml:space="preserve">in </w:t>
            </w:r>
            <w:r w:rsidR="00564A0F" w:rsidRPr="007A0763">
              <w:rPr>
                <w:i/>
                <w:sz w:val="16"/>
              </w:rPr>
              <w:t>per cent</w:t>
            </w:r>
          </w:p>
        </w:tc>
        <w:tc>
          <w:tcPr>
            <w:tcW w:w="1229" w:type="dxa"/>
            <w:tcBorders>
              <w:top w:val="single" w:sz="4" w:space="0" w:color="auto"/>
              <w:left w:val="single" w:sz="24" w:space="0" w:color="FFFFFF" w:themeColor="background1"/>
              <w:bottom w:val="single" w:sz="12" w:space="0" w:color="auto"/>
            </w:tcBorders>
            <w:shd w:val="clear" w:color="auto" w:fill="auto"/>
            <w:noWrap/>
            <w:vAlign w:val="bottom"/>
          </w:tcPr>
          <w:p w:rsidR="0055273D" w:rsidRPr="007A0763" w:rsidRDefault="0055273D" w:rsidP="007A0763">
            <w:pPr>
              <w:pStyle w:val="SingleTxtG"/>
              <w:suppressAutoHyphens w:val="0"/>
              <w:spacing w:before="80" w:after="80" w:line="200" w:lineRule="exact"/>
              <w:ind w:left="0" w:right="113"/>
              <w:jc w:val="right"/>
              <w:rPr>
                <w:i/>
                <w:sz w:val="16"/>
              </w:rPr>
            </w:pPr>
            <w:r w:rsidRPr="007A0763">
              <w:rPr>
                <w:i/>
                <w:sz w:val="16"/>
              </w:rPr>
              <w:t>in millions Euro</w:t>
            </w:r>
          </w:p>
        </w:tc>
        <w:tc>
          <w:tcPr>
            <w:tcW w:w="943" w:type="dxa"/>
            <w:tcBorders>
              <w:top w:val="single" w:sz="4" w:space="0" w:color="auto"/>
              <w:bottom w:val="single" w:sz="12" w:space="0" w:color="auto"/>
              <w:right w:val="single" w:sz="24" w:space="0" w:color="FFFFFF" w:themeColor="background1"/>
            </w:tcBorders>
            <w:shd w:val="clear" w:color="auto" w:fill="auto"/>
            <w:noWrap/>
            <w:vAlign w:val="bottom"/>
          </w:tcPr>
          <w:p w:rsidR="0055273D" w:rsidRPr="007A0763" w:rsidRDefault="0055273D" w:rsidP="007A0763">
            <w:pPr>
              <w:pStyle w:val="SingleTxtG"/>
              <w:suppressAutoHyphens w:val="0"/>
              <w:spacing w:before="80" w:after="80" w:line="200" w:lineRule="exact"/>
              <w:ind w:left="0" w:right="113"/>
              <w:jc w:val="right"/>
              <w:rPr>
                <w:i/>
                <w:sz w:val="16"/>
              </w:rPr>
            </w:pPr>
            <w:r w:rsidRPr="007A0763">
              <w:rPr>
                <w:i/>
                <w:sz w:val="16"/>
              </w:rPr>
              <w:t xml:space="preserve">in </w:t>
            </w:r>
            <w:r w:rsidR="00564A0F" w:rsidRPr="007A0763">
              <w:rPr>
                <w:i/>
                <w:sz w:val="16"/>
              </w:rPr>
              <w:t>per cent</w:t>
            </w:r>
          </w:p>
        </w:tc>
        <w:tc>
          <w:tcPr>
            <w:tcW w:w="1325" w:type="dxa"/>
            <w:tcBorders>
              <w:top w:val="single" w:sz="4" w:space="0" w:color="auto"/>
              <w:left w:val="single" w:sz="24" w:space="0" w:color="FFFFFF" w:themeColor="background1"/>
              <w:bottom w:val="single" w:sz="12" w:space="0" w:color="auto"/>
            </w:tcBorders>
            <w:shd w:val="clear" w:color="auto" w:fill="auto"/>
            <w:noWrap/>
            <w:vAlign w:val="bottom"/>
          </w:tcPr>
          <w:p w:rsidR="0055273D" w:rsidRPr="007A0763" w:rsidRDefault="0055273D" w:rsidP="007A0763">
            <w:pPr>
              <w:pStyle w:val="SingleTxtG"/>
              <w:suppressAutoHyphens w:val="0"/>
              <w:spacing w:before="80" w:after="80" w:line="200" w:lineRule="exact"/>
              <w:ind w:left="0" w:right="113"/>
              <w:jc w:val="right"/>
              <w:rPr>
                <w:i/>
                <w:sz w:val="16"/>
              </w:rPr>
            </w:pPr>
            <w:r w:rsidRPr="007A0763">
              <w:rPr>
                <w:i/>
                <w:sz w:val="16"/>
              </w:rPr>
              <w:t>in millions Euro</w:t>
            </w:r>
          </w:p>
        </w:tc>
        <w:tc>
          <w:tcPr>
            <w:tcW w:w="848" w:type="dxa"/>
            <w:tcBorders>
              <w:top w:val="single" w:sz="4" w:space="0" w:color="auto"/>
              <w:bottom w:val="single" w:sz="12" w:space="0" w:color="auto"/>
            </w:tcBorders>
            <w:shd w:val="clear" w:color="auto" w:fill="auto"/>
            <w:noWrap/>
            <w:vAlign w:val="bottom"/>
          </w:tcPr>
          <w:p w:rsidR="0055273D" w:rsidRPr="007A0763" w:rsidRDefault="0055273D" w:rsidP="007A0763">
            <w:pPr>
              <w:pStyle w:val="SingleTxtG"/>
              <w:suppressAutoHyphens w:val="0"/>
              <w:spacing w:before="80" w:after="80" w:line="200" w:lineRule="exact"/>
              <w:ind w:left="0" w:right="113"/>
              <w:jc w:val="right"/>
              <w:rPr>
                <w:i/>
                <w:sz w:val="16"/>
              </w:rPr>
            </w:pPr>
            <w:r w:rsidRPr="007A0763">
              <w:rPr>
                <w:i/>
                <w:sz w:val="16"/>
              </w:rPr>
              <w:t xml:space="preserve">in </w:t>
            </w:r>
            <w:r w:rsidR="00564A0F" w:rsidRPr="007A0763">
              <w:rPr>
                <w:i/>
                <w:sz w:val="16"/>
              </w:rPr>
              <w:t>per cent</w:t>
            </w:r>
          </w:p>
        </w:tc>
      </w:tr>
      <w:tr w:rsidR="00692A1E" w:rsidRPr="007A0763" w:rsidTr="00692A1E">
        <w:trPr>
          <w:trHeight w:val="240"/>
        </w:trPr>
        <w:tc>
          <w:tcPr>
            <w:tcW w:w="3122" w:type="dxa"/>
            <w:tcBorders>
              <w:top w:val="single" w:sz="12" w:space="0" w:color="auto"/>
            </w:tcBorders>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Economic infrastructure and services</w:t>
            </w:r>
          </w:p>
        </w:tc>
        <w:tc>
          <w:tcPr>
            <w:tcW w:w="1273" w:type="dxa"/>
            <w:tcBorders>
              <w:top w:val="single" w:sz="12" w:space="0" w:color="auto"/>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w:t>
            </w:r>
            <w:r w:rsidR="00692A1E">
              <w:rPr>
                <w:sz w:val="18"/>
              </w:rPr>
              <w:t xml:space="preserve"> </w:t>
            </w:r>
            <w:r w:rsidRPr="007A0763">
              <w:rPr>
                <w:sz w:val="18"/>
              </w:rPr>
              <w:t>488.2</w:t>
            </w:r>
          </w:p>
        </w:tc>
        <w:tc>
          <w:tcPr>
            <w:tcW w:w="899" w:type="dxa"/>
            <w:tcBorders>
              <w:top w:val="single" w:sz="12" w:space="0" w:color="auto"/>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18.7</w:t>
            </w:r>
          </w:p>
        </w:tc>
        <w:tc>
          <w:tcPr>
            <w:tcW w:w="1229" w:type="dxa"/>
            <w:tcBorders>
              <w:top w:val="single" w:sz="12" w:space="0" w:color="auto"/>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w:t>
            </w:r>
            <w:r w:rsidR="00692A1E">
              <w:rPr>
                <w:sz w:val="18"/>
              </w:rPr>
              <w:t xml:space="preserve"> </w:t>
            </w:r>
            <w:r w:rsidRPr="007A0763">
              <w:rPr>
                <w:sz w:val="18"/>
              </w:rPr>
              <w:t>045.9</w:t>
            </w:r>
          </w:p>
        </w:tc>
        <w:tc>
          <w:tcPr>
            <w:tcW w:w="943" w:type="dxa"/>
            <w:tcBorders>
              <w:top w:val="single" w:sz="12" w:space="0" w:color="auto"/>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23.8</w:t>
            </w:r>
          </w:p>
        </w:tc>
        <w:tc>
          <w:tcPr>
            <w:tcW w:w="1325" w:type="dxa"/>
            <w:tcBorders>
              <w:top w:val="single" w:sz="12" w:space="0" w:color="auto"/>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w:t>
            </w:r>
            <w:r w:rsidR="00692A1E">
              <w:rPr>
                <w:sz w:val="18"/>
              </w:rPr>
              <w:t xml:space="preserve"> </w:t>
            </w:r>
            <w:r w:rsidRPr="007A0763">
              <w:rPr>
                <w:sz w:val="18"/>
              </w:rPr>
              <w:t>918.9</w:t>
            </w:r>
          </w:p>
        </w:tc>
        <w:tc>
          <w:tcPr>
            <w:tcW w:w="848" w:type="dxa"/>
            <w:tcBorders>
              <w:top w:val="single" w:sz="12" w:space="0" w:color="auto"/>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26.9</w:t>
            </w:r>
          </w:p>
        </w:tc>
      </w:tr>
      <w:tr w:rsidR="00692A1E" w:rsidRPr="007A0763" w:rsidTr="00692A1E">
        <w:trPr>
          <w:trHeight w:val="240"/>
        </w:trPr>
        <w:tc>
          <w:tcPr>
            <w:tcW w:w="3122" w:type="dxa"/>
            <w:shd w:val="clear" w:color="auto" w:fill="auto"/>
            <w:noWrap/>
          </w:tcPr>
          <w:p w:rsidR="0055273D" w:rsidRPr="007A0763" w:rsidRDefault="0055273D" w:rsidP="004C202D">
            <w:pPr>
              <w:pStyle w:val="SingleTxtG"/>
              <w:suppressAutoHyphens w:val="0"/>
              <w:spacing w:before="40" w:after="40" w:line="220" w:lineRule="exact"/>
              <w:ind w:left="170" w:right="113"/>
              <w:jc w:val="left"/>
              <w:rPr>
                <w:sz w:val="18"/>
              </w:rPr>
            </w:pPr>
            <w:r w:rsidRPr="007A0763">
              <w:rPr>
                <w:sz w:val="18"/>
              </w:rPr>
              <w:t>Transport and storage</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163.6</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2.1</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276.1</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3.2</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106.0</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1.0</w:t>
            </w:r>
          </w:p>
        </w:tc>
      </w:tr>
      <w:tr w:rsidR="00692A1E" w:rsidRPr="007A0763" w:rsidTr="00692A1E">
        <w:trPr>
          <w:trHeight w:val="240"/>
        </w:trPr>
        <w:tc>
          <w:tcPr>
            <w:tcW w:w="3122" w:type="dxa"/>
            <w:shd w:val="clear" w:color="auto" w:fill="auto"/>
            <w:noWrap/>
          </w:tcPr>
          <w:p w:rsidR="0055273D" w:rsidRPr="007A0763" w:rsidRDefault="0055273D" w:rsidP="004C202D">
            <w:pPr>
              <w:pStyle w:val="SingleTxtG"/>
              <w:suppressAutoHyphens w:val="0"/>
              <w:spacing w:before="40" w:after="40" w:line="220" w:lineRule="exact"/>
              <w:ind w:left="170" w:right="113"/>
              <w:jc w:val="left"/>
              <w:rPr>
                <w:sz w:val="18"/>
              </w:rPr>
            </w:pPr>
            <w:r w:rsidRPr="007A0763">
              <w:rPr>
                <w:sz w:val="18"/>
              </w:rPr>
              <w:t>Communications</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5.4</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0.1</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22.8</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0.3</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57.1</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0.5</w:t>
            </w:r>
          </w:p>
        </w:tc>
      </w:tr>
      <w:tr w:rsidR="00692A1E" w:rsidRPr="007A0763" w:rsidTr="00692A1E">
        <w:trPr>
          <w:trHeight w:val="240"/>
        </w:trPr>
        <w:tc>
          <w:tcPr>
            <w:tcW w:w="3122" w:type="dxa"/>
            <w:shd w:val="clear" w:color="auto" w:fill="auto"/>
            <w:noWrap/>
          </w:tcPr>
          <w:p w:rsidR="0055273D" w:rsidRPr="007A0763" w:rsidRDefault="0055273D" w:rsidP="004C202D">
            <w:pPr>
              <w:pStyle w:val="SingleTxtG"/>
              <w:suppressAutoHyphens w:val="0"/>
              <w:spacing w:before="40" w:after="40" w:line="220" w:lineRule="exact"/>
              <w:ind w:left="170" w:right="113"/>
              <w:jc w:val="left"/>
              <w:rPr>
                <w:sz w:val="18"/>
              </w:rPr>
            </w:pPr>
            <w:r w:rsidRPr="007A0763">
              <w:rPr>
                <w:sz w:val="18"/>
              </w:rPr>
              <w:t>Energy generation and supply</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614.4</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7.7</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923.8</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10.7</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w:t>
            </w:r>
            <w:r w:rsidR="00692A1E">
              <w:rPr>
                <w:sz w:val="18"/>
              </w:rPr>
              <w:t xml:space="preserve"> </w:t>
            </w:r>
            <w:r w:rsidRPr="007A0763">
              <w:rPr>
                <w:sz w:val="18"/>
              </w:rPr>
              <w:t>221.9</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11.3</w:t>
            </w:r>
          </w:p>
        </w:tc>
      </w:tr>
      <w:tr w:rsidR="00692A1E" w:rsidRPr="007A0763" w:rsidTr="00692A1E">
        <w:trPr>
          <w:trHeight w:val="240"/>
        </w:trPr>
        <w:tc>
          <w:tcPr>
            <w:tcW w:w="3122" w:type="dxa"/>
            <w:shd w:val="clear" w:color="auto" w:fill="auto"/>
            <w:noWrap/>
          </w:tcPr>
          <w:p w:rsidR="0055273D" w:rsidRPr="007A0763" w:rsidRDefault="0055273D" w:rsidP="004C202D">
            <w:pPr>
              <w:pStyle w:val="SingleTxtG"/>
              <w:suppressAutoHyphens w:val="0"/>
              <w:spacing w:before="40" w:after="40" w:line="220" w:lineRule="exact"/>
              <w:ind w:left="170" w:right="113"/>
              <w:jc w:val="left"/>
              <w:rPr>
                <w:sz w:val="18"/>
              </w:rPr>
            </w:pPr>
            <w:r w:rsidRPr="007A0763">
              <w:rPr>
                <w:sz w:val="18"/>
              </w:rPr>
              <w:t xml:space="preserve">Finance </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533.2</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6.7</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661.5</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7.7</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w:t>
            </w:r>
            <w:r w:rsidR="00692A1E">
              <w:rPr>
                <w:sz w:val="18"/>
              </w:rPr>
              <w:t xml:space="preserve"> </w:t>
            </w:r>
            <w:r w:rsidRPr="007A0763">
              <w:rPr>
                <w:sz w:val="18"/>
              </w:rPr>
              <w:t>387.5</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12.8</w:t>
            </w:r>
          </w:p>
        </w:tc>
      </w:tr>
      <w:tr w:rsidR="00692A1E" w:rsidRPr="007A0763" w:rsidTr="00692A1E">
        <w:trPr>
          <w:trHeight w:val="240"/>
        </w:trPr>
        <w:tc>
          <w:tcPr>
            <w:tcW w:w="3122" w:type="dxa"/>
            <w:shd w:val="clear" w:color="auto" w:fill="auto"/>
            <w:noWrap/>
          </w:tcPr>
          <w:p w:rsidR="0055273D" w:rsidRPr="007A0763" w:rsidRDefault="0055273D" w:rsidP="004C202D">
            <w:pPr>
              <w:pStyle w:val="SingleTxtG"/>
              <w:suppressAutoHyphens w:val="0"/>
              <w:spacing w:before="40" w:after="40" w:line="220" w:lineRule="exact"/>
              <w:ind w:left="170" w:right="113"/>
              <w:jc w:val="left"/>
              <w:rPr>
                <w:sz w:val="18"/>
              </w:rPr>
            </w:pPr>
            <w:r w:rsidRPr="007A0763">
              <w:rPr>
                <w:sz w:val="18"/>
              </w:rPr>
              <w:t>Private economy and other services</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171.4</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2.2</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161.7</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1.9</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146.5</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1.4</w:t>
            </w:r>
          </w:p>
        </w:tc>
      </w:tr>
      <w:tr w:rsidR="00692A1E" w:rsidRPr="007A0763" w:rsidTr="00692A1E">
        <w:trPr>
          <w:trHeight w:val="240"/>
        </w:trPr>
        <w:tc>
          <w:tcPr>
            <w:tcW w:w="3122" w:type="dxa"/>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Production areas</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435.1</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5.5</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542.7</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6.3</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520.4</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4.8</w:t>
            </w:r>
          </w:p>
        </w:tc>
      </w:tr>
      <w:tr w:rsidR="00692A1E" w:rsidRPr="007A0763" w:rsidTr="00692A1E">
        <w:trPr>
          <w:trHeight w:val="240"/>
        </w:trPr>
        <w:tc>
          <w:tcPr>
            <w:tcW w:w="3122" w:type="dxa"/>
            <w:shd w:val="clear" w:color="auto" w:fill="auto"/>
            <w:noWrap/>
          </w:tcPr>
          <w:p w:rsidR="0055273D" w:rsidRPr="007A0763" w:rsidRDefault="0055273D" w:rsidP="004C202D">
            <w:pPr>
              <w:pStyle w:val="SingleTxtG"/>
              <w:suppressAutoHyphens w:val="0"/>
              <w:spacing w:before="40" w:after="40" w:line="220" w:lineRule="exact"/>
              <w:ind w:left="170" w:right="113"/>
              <w:jc w:val="left"/>
              <w:rPr>
                <w:sz w:val="18"/>
              </w:rPr>
            </w:pPr>
            <w:r w:rsidRPr="007A0763">
              <w:rPr>
                <w:sz w:val="18"/>
              </w:rPr>
              <w:t>Agriculture and forestry, fishery</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298.6</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3.8</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386.0</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4.5</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333.0</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3.1</w:t>
            </w:r>
          </w:p>
        </w:tc>
      </w:tr>
      <w:tr w:rsidR="00692A1E" w:rsidRPr="007A0763" w:rsidTr="00692A1E">
        <w:trPr>
          <w:trHeight w:val="240"/>
        </w:trPr>
        <w:tc>
          <w:tcPr>
            <w:tcW w:w="3122" w:type="dxa"/>
            <w:shd w:val="clear" w:color="auto" w:fill="auto"/>
            <w:noWrap/>
          </w:tcPr>
          <w:p w:rsidR="0055273D" w:rsidRPr="007A0763" w:rsidRDefault="0055273D" w:rsidP="004C202D">
            <w:pPr>
              <w:pStyle w:val="SingleTxtG"/>
              <w:suppressAutoHyphens w:val="0"/>
              <w:spacing w:before="40" w:after="40" w:line="220" w:lineRule="exact"/>
              <w:ind w:left="170" w:right="113"/>
              <w:jc w:val="left"/>
              <w:rPr>
                <w:sz w:val="18"/>
              </w:rPr>
            </w:pPr>
            <w:r w:rsidRPr="007A0763">
              <w:rPr>
                <w:sz w:val="18"/>
              </w:rPr>
              <w:t>Industry, mineral resources and mining, construction</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108.9</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1.4</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129.6</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1.5</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154.7</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1.4</w:t>
            </w:r>
          </w:p>
        </w:tc>
      </w:tr>
      <w:tr w:rsidR="00692A1E" w:rsidRPr="007A0763" w:rsidTr="00692A1E">
        <w:trPr>
          <w:trHeight w:val="240"/>
        </w:trPr>
        <w:tc>
          <w:tcPr>
            <w:tcW w:w="3122" w:type="dxa"/>
            <w:shd w:val="clear" w:color="auto" w:fill="auto"/>
            <w:noWrap/>
          </w:tcPr>
          <w:p w:rsidR="0055273D" w:rsidRPr="007A0763" w:rsidRDefault="0055273D" w:rsidP="004C202D">
            <w:pPr>
              <w:pStyle w:val="SingleTxtG"/>
              <w:suppressAutoHyphens w:val="0"/>
              <w:spacing w:before="40" w:after="40" w:line="220" w:lineRule="exact"/>
              <w:ind w:left="170" w:right="113"/>
              <w:jc w:val="left"/>
              <w:rPr>
                <w:sz w:val="18"/>
              </w:rPr>
            </w:pPr>
            <w:r w:rsidRPr="007A0763">
              <w:rPr>
                <w:sz w:val="18"/>
              </w:rPr>
              <w:t>Trade policy and trade regulations, trade-related adjustment measures, tourism</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27.7</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0.3</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27.0</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0.3</w:t>
            </w:r>
            <w:r w:rsidR="00F75E14">
              <w:rPr>
                <w:sz w:val="18"/>
              </w:rPr>
              <w:t xml:space="preserve"> </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30.6</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0.3</w:t>
            </w:r>
          </w:p>
        </w:tc>
      </w:tr>
      <w:tr w:rsidR="00692A1E" w:rsidRPr="007A0763" w:rsidTr="00692A1E">
        <w:trPr>
          <w:trHeight w:val="240"/>
        </w:trPr>
        <w:tc>
          <w:tcPr>
            <w:tcW w:w="3122" w:type="dxa"/>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proofErr w:type="spellStart"/>
            <w:r w:rsidRPr="007A0763">
              <w:rPr>
                <w:sz w:val="18"/>
              </w:rPr>
              <w:t>Multisectoral</w:t>
            </w:r>
            <w:proofErr w:type="spellEnd"/>
            <w:r w:rsidRPr="007A0763">
              <w:rPr>
                <w:sz w:val="18"/>
              </w:rPr>
              <w:t xml:space="preserve"> funding/ funding provided across a wide variety of policy fields</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w:t>
            </w:r>
            <w:r w:rsidR="00692A1E">
              <w:rPr>
                <w:sz w:val="18"/>
              </w:rPr>
              <w:t xml:space="preserve"> </w:t>
            </w:r>
            <w:r w:rsidRPr="007A0763">
              <w:rPr>
                <w:sz w:val="18"/>
              </w:rPr>
              <w:t>010.5</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12.7</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991.3</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11.5</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w:t>
            </w:r>
            <w:r w:rsidR="00692A1E">
              <w:rPr>
                <w:sz w:val="18"/>
              </w:rPr>
              <w:t xml:space="preserve"> </w:t>
            </w:r>
            <w:r w:rsidRPr="007A0763">
              <w:rPr>
                <w:sz w:val="18"/>
              </w:rPr>
              <w:t>242.2</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11.5</w:t>
            </w:r>
          </w:p>
        </w:tc>
      </w:tr>
      <w:tr w:rsidR="00692A1E" w:rsidRPr="007A0763" w:rsidTr="001E621A">
        <w:trPr>
          <w:trHeight w:val="240"/>
        </w:trPr>
        <w:tc>
          <w:tcPr>
            <w:tcW w:w="3122" w:type="dxa"/>
            <w:tcBorders>
              <w:bottom w:val="nil"/>
            </w:tcBorders>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Environmental protection in general</w:t>
            </w:r>
          </w:p>
        </w:tc>
        <w:tc>
          <w:tcPr>
            <w:tcW w:w="1273" w:type="dxa"/>
            <w:tcBorders>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479.0</w:t>
            </w:r>
          </w:p>
        </w:tc>
        <w:tc>
          <w:tcPr>
            <w:tcW w:w="899" w:type="dxa"/>
            <w:tcBorders>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6.0</w:t>
            </w:r>
          </w:p>
        </w:tc>
        <w:tc>
          <w:tcPr>
            <w:tcW w:w="1229" w:type="dxa"/>
            <w:tcBorders>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475.1</w:t>
            </w:r>
          </w:p>
        </w:tc>
        <w:tc>
          <w:tcPr>
            <w:tcW w:w="943" w:type="dxa"/>
            <w:tcBorders>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5.5</w:t>
            </w:r>
          </w:p>
        </w:tc>
        <w:tc>
          <w:tcPr>
            <w:tcW w:w="1325" w:type="dxa"/>
            <w:tcBorders>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544.3</w:t>
            </w:r>
          </w:p>
        </w:tc>
        <w:tc>
          <w:tcPr>
            <w:tcW w:w="848" w:type="dxa"/>
            <w:tcBorders>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5.0</w:t>
            </w:r>
          </w:p>
        </w:tc>
      </w:tr>
      <w:tr w:rsidR="00692A1E" w:rsidRPr="007A0763" w:rsidTr="001E621A">
        <w:trPr>
          <w:trHeight w:val="240"/>
        </w:trPr>
        <w:tc>
          <w:tcPr>
            <w:tcW w:w="3122" w:type="dxa"/>
            <w:tcBorders>
              <w:top w:val="nil"/>
              <w:bottom w:val="nil"/>
            </w:tcBorders>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 xml:space="preserve">Other </w:t>
            </w:r>
            <w:proofErr w:type="spellStart"/>
            <w:r w:rsidRPr="007A0763">
              <w:rPr>
                <w:sz w:val="18"/>
              </w:rPr>
              <w:t>multisectoral</w:t>
            </w:r>
            <w:proofErr w:type="spellEnd"/>
            <w:r w:rsidRPr="007A0763">
              <w:rPr>
                <w:sz w:val="18"/>
              </w:rPr>
              <w:t xml:space="preserve"> measures</w:t>
            </w:r>
          </w:p>
        </w:tc>
        <w:tc>
          <w:tcPr>
            <w:tcW w:w="1273" w:type="dxa"/>
            <w:tcBorders>
              <w:top w:val="nil"/>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531.6</w:t>
            </w:r>
          </w:p>
        </w:tc>
        <w:tc>
          <w:tcPr>
            <w:tcW w:w="899" w:type="dxa"/>
            <w:tcBorders>
              <w:top w:val="nil"/>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6.7</w:t>
            </w:r>
          </w:p>
        </w:tc>
        <w:tc>
          <w:tcPr>
            <w:tcW w:w="1229" w:type="dxa"/>
            <w:tcBorders>
              <w:top w:val="nil"/>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516.2</w:t>
            </w:r>
          </w:p>
        </w:tc>
        <w:tc>
          <w:tcPr>
            <w:tcW w:w="943" w:type="dxa"/>
            <w:tcBorders>
              <w:top w:val="nil"/>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6.0</w:t>
            </w:r>
          </w:p>
        </w:tc>
        <w:tc>
          <w:tcPr>
            <w:tcW w:w="1325" w:type="dxa"/>
            <w:tcBorders>
              <w:top w:val="nil"/>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697.9</w:t>
            </w:r>
          </w:p>
        </w:tc>
        <w:tc>
          <w:tcPr>
            <w:tcW w:w="848" w:type="dxa"/>
            <w:tcBorders>
              <w:top w:val="nil"/>
              <w:bottom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6.4</w:t>
            </w:r>
          </w:p>
        </w:tc>
      </w:tr>
      <w:tr w:rsidR="00692A1E" w:rsidRPr="007A0763" w:rsidTr="001E621A">
        <w:trPr>
          <w:trHeight w:val="240"/>
        </w:trPr>
        <w:tc>
          <w:tcPr>
            <w:tcW w:w="3122" w:type="dxa"/>
            <w:tcBorders>
              <w:top w:val="nil"/>
            </w:tcBorders>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Goods assistance and general programme assistance</w:t>
            </w:r>
          </w:p>
        </w:tc>
        <w:tc>
          <w:tcPr>
            <w:tcW w:w="1273" w:type="dxa"/>
            <w:tcBorders>
              <w:top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140.7</w:t>
            </w:r>
          </w:p>
        </w:tc>
        <w:tc>
          <w:tcPr>
            <w:tcW w:w="899" w:type="dxa"/>
            <w:tcBorders>
              <w:top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1.8</w:t>
            </w:r>
          </w:p>
        </w:tc>
        <w:tc>
          <w:tcPr>
            <w:tcW w:w="1229" w:type="dxa"/>
            <w:tcBorders>
              <w:top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70.4</w:t>
            </w:r>
          </w:p>
        </w:tc>
        <w:tc>
          <w:tcPr>
            <w:tcW w:w="943" w:type="dxa"/>
            <w:tcBorders>
              <w:top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0.8</w:t>
            </w:r>
          </w:p>
        </w:tc>
        <w:tc>
          <w:tcPr>
            <w:tcW w:w="1325" w:type="dxa"/>
            <w:tcBorders>
              <w:top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107.0</w:t>
            </w:r>
          </w:p>
        </w:tc>
        <w:tc>
          <w:tcPr>
            <w:tcW w:w="848" w:type="dxa"/>
            <w:tcBorders>
              <w:top w:val="nil"/>
            </w:tcBorders>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1.0</w:t>
            </w:r>
          </w:p>
        </w:tc>
      </w:tr>
      <w:tr w:rsidR="00692A1E" w:rsidRPr="007A0763" w:rsidTr="00692A1E">
        <w:trPr>
          <w:trHeight w:val="240"/>
        </w:trPr>
        <w:tc>
          <w:tcPr>
            <w:tcW w:w="3122" w:type="dxa"/>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General budget assistance</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45.1</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0.6</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27.7</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0.3</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29.2</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0.3</w:t>
            </w:r>
          </w:p>
        </w:tc>
      </w:tr>
      <w:tr w:rsidR="00692A1E" w:rsidRPr="007A0763" w:rsidTr="00692A1E">
        <w:trPr>
          <w:trHeight w:val="240"/>
        </w:trPr>
        <w:tc>
          <w:tcPr>
            <w:tcW w:w="3122" w:type="dxa"/>
            <w:shd w:val="clear" w:color="auto" w:fill="auto"/>
          </w:tcPr>
          <w:p w:rsidR="0055273D" w:rsidRPr="007A0763" w:rsidRDefault="0055273D" w:rsidP="006D6FCC">
            <w:pPr>
              <w:pStyle w:val="SingleTxtG"/>
              <w:suppressAutoHyphens w:val="0"/>
              <w:spacing w:before="40" w:after="40" w:line="220" w:lineRule="exact"/>
              <w:ind w:left="0" w:right="113"/>
              <w:jc w:val="left"/>
              <w:rPr>
                <w:sz w:val="18"/>
              </w:rPr>
            </w:pPr>
            <w:r w:rsidRPr="007A0763">
              <w:rPr>
                <w:sz w:val="18"/>
              </w:rPr>
              <w:t>Development food aid/aid in food and nutrition security</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95.6</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1.2</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42.7</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0.5</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77.9</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0.7</w:t>
            </w:r>
          </w:p>
        </w:tc>
      </w:tr>
      <w:tr w:rsidR="00692A1E" w:rsidRPr="007A0763" w:rsidTr="00692A1E">
        <w:trPr>
          <w:trHeight w:val="240"/>
        </w:trPr>
        <w:tc>
          <w:tcPr>
            <w:tcW w:w="3122" w:type="dxa"/>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Other commodity aid</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w:t>
            </w:r>
          </w:p>
        </w:tc>
      </w:tr>
      <w:tr w:rsidR="00692A1E" w:rsidRPr="007A0763" w:rsidTr="00692A1E">
        <w:trPr>
          <w:trHeight w:val="240"/>
        </w:trPr>
        <w:tc>
          <w:tcPr>
            <w:tcW w:w="3122" w:type="dxa"/>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Debt relief</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660.9</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8.3</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461.1</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5.4</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836.3</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7.7</w:t>
            </w:r>
          </w:p>
        </w:tc>
      </w:tr>
      <w:tr w:rsidR="00692A1E" w:rsidRPr="007A0763" w:rsidTr="00692A1E">
        <w:trPr>
          <w:trHeight w:val="240"/>
        </w:trPr>
        <w:tc>
          <w:tcPr>
            <w:tcW w:w="3122" w:type="dxa"/>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Humanitarian assistance</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307.0</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3.9</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437.6</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5.1</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659.0</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6.1</w:t>
            </w:r>
          </w:p>
        </w:tc>
      </w:tr>
      <w:tr w:rsidR="00692A1E" w:rsidRPr="007A0763" w:rsidTr="00692A1E">
        <w:trPr>
          <w:trHeight w:val="240"/>
        </w:trPr>
        <w:tc>
          <w:tcPr>
            <w:tcW w:w="3122" w:type="dxa"/>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Other</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507.6</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6.4</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589.3</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6.8</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661.4</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6.1</w:t>
            </w:r>
          </w:p>
        </w:tc>
      </w:tr>
      <w:tr w:rsidR="00692A1E" w:rsidRPr="007A0763" w:rsidTr="00692A1E">
        <w:trPr>
          <w:trHeight w:val="240"/>
        </w:trPr>
        <w:tc>
          <w:tcPr>
            <w:tcW w:w="3122" w:type="dxa"/>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Administrative costs in the donor country</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382.8</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4.8</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415.2</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4.8</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452.8</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4.2</w:t>
            </w:r>
          </w:p>
        </w:tc>
      </w:tr>
      <w:tr w:rsidR="00692A1E" w:rsidRPr="007A0763" w:rsidTr="00692A1E">
        <w:trPr>
          <w:trHeight w:val="240"/>
        </w:trPr>
        <w:tc>
          <w:tcPr>
            <w:tcW w:w="3122" w:type="dxa"/>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Refugee assistance in the donor country</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59.1</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0.7</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104.5</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1.2</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129.2</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1.2</w:t>
            </w:r>
          </w:p>
        </w:tc>
      </w:tr>
      <w:tr w:rsidR="007A0763" w:rsidRPr="007A0763" w:rsidTr="00692A1E">
        <w:trPr>
          <w:trHeight w:val="240"/>
        </w:trPr>
        <w:tc>
          <w:tcPr>
            <w:tcW w:w="3122" w:type="dxa"/>
            <w:shd w:val="clear" w:color="auto" w:fill="auto"/>
            <w:noWrap/>
          </w:tcPr>
          <w:p w:rsidR="0055273D" w:rsidRPr="007A0763" w:rsidRDefault="0055273D" w:rsidP="007A0763">
            <w:pPr>
              <w:pStyle w:val="SingleTxtG"/>
              <w:suppressAutoHyphens w:val="0"/>
              <w:spacing w:before="40" w:after="40" w:line="220" w:lineRule="exact"/>
              <w:ind w:left="0" w:right="113"/>
              <w:jc w:val="left"/>
              <w:rPr>
                <w:sz w:val="18"/>
              </w:rPr>
            </w:pPr>
            <w:r w:rsidRPr="007A0763">
              <w:rPr>
                <w:sz w:val="18"/>
              </w:rPr>
              <w:t xml:space="preserve">Measures which cannot be attributed </w:t>
            </w:r>
          </w:p>
        </w:tc>
        <w:tc>
          <w:tcPr>
            <w:tcW w:w="127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65.8</w:t>
            </w:r>
          </w:p>
        </w:tc>
        <w:tc>
          <w:tcPr>
            <w:tcW w:w="89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0.8</w:t>
            </w:r>
          </w:p>
        </w:tc>
        <w:tc>
          <w:tcPr>
            <w:tcW w:w="1229"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69.5</w:t>
            </w:r>
          </w:p>
        </w:tc>
        <w:tc>
          <w:tcPr>
            <w:tcW w:w="943"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0.8</w:t>
            </w:r>
          </w:p>
        </w:tc>
        <w:tc>
          <w:tcPr>
            <w:tcW w:w="1325"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79.4</w:t>
            </w:r>
          </w:p>
        </w:tc>
        <w:tc>
          <w:tcPr>
            <w:tcW w:w="848" w:type="dxa"/>
            <w:shd w:val="clear" w:color="auto" w:fill="auto"/>
            <w:noWrap/>
            <w:vAlign w:val="bottom"/>
          </w:tcPr>
          <w:p w:rsidR="0055273D" w:rsidRPr="007A0763" w:rsidRDefault="0055273D" w:rsidP="007A0763">
            <w:pPr>
              <w:pStyle w:val="SingleTxtG"/>
              <w:suppressAutoHyphens w:val="0"/>
              <w:spacing w:before="40" w:after="40" w:line="220" w:lineRule="exact"/>
              <w:ind w:left="0" w:right="113"/>
              <w:jc w:val="right"/>
              <w:rPr>
                <w:sz w:val="18"/>
              </w:rPr>
            </w:pPr>
            <w:r w:rsidRPr="007A0763">
              <w:rPr>
                <w:sz w:val="18"/>
              </w:rPr>
              <w:t>0.7</w:t>
            </w:r>
          </w:p>
        </w:tc>
      </w:tr>
    </w:tbl>
    <w:p w:rsidR="0055273D" w:rsidRPr="00AB3EDC" w:rsidRDefault="0055273D" w:rsidP="002F40F9">
      <w:pPr>
        <w:pStyle w:val="H23G"/>
      </w:pPr>
      <w:r w:rsidRPr="00AB3EDC">
        <w:tab/>
      </w:r>
      <w:bookmarkStart w:id="57" w:name="_Toc469048177"/>
      <w:bookmarkStart w:id="58" w:name="_Toc469048457"/>
      <w:r w:rsidRPr="00AB3EDC">
        <w:t>6.</w:t>
      </w:r>
      <w:r w:rsidRPr="00AB3EDC">
        <w:tab/>
        <w:t>Crime statistics and judicial characteristics</w:t>
      </w:r>
      <w:bookmarkEnd w:id="57"/>
      <w:bookmarkEnd w:id="58"/>
    </w:p>
    <w:p w:rsidR="0055273D" w:rsidRPr="00AB3EDC" w:rsidRDefault="0055273D" w:rsidP="002F40F9">
      <w:pPr>
        <w:pStyle w:val="H4G"/>
      </w:pPr>
      <w:r w:rsidRPr="00AB3EDC">
        <w:tab/>
      </w:r>
      <w:bookmarkStart w:id="59" w:name="_Toc469048178"/>
      <w:bookmarkStart w:id="60" w:name="_Toc469048458"/>
      <w:r w:rsidR="002F40F9">
        <w:t>(</w:t>
      </w:r>
      <w:r w:rsidRPr="00AB3EDC">
        <w:t>a</w:t>
      </w:r>
      <w:r w:rsidR="002F40F9">
        <w:t>)</w:t>
      </w:r>
      <w:r w:rsidRPr="00AB3EDC">
        <w:t xml:space="preserve"> </w:t>
      </w:r>
      <w:r w:rsidRPr="00AB3EDC">
        <w:tab/>
        <w:t>Data from the judiciary and public security</w:t>
      </w:r>
      <w:bookmarkEnd w:id="59"/>
      <w:bookmarkEnd w:id="60"/>
    </w:p>
    <w:p w:rsidR="0055273D" w:rsidRPr="00AB3EDC" w:rsidRDefault="0055273D" w:rsidP="000E478D">
      <w:pPr>
        <w:pStyle w:val="SingleTxtG"/>
        <w:spacing w:before="240" w:after="240"/>
      </w:pPr>
      <w:r w:rsidRPr="00AB3EDC">
        <w:t>59.</w:t>
      </w:r>
      <w:r w:rsidRPr="00AB3EDC">
        <w:tab/>
        <w:t>On average, there were 6.34 public prosecutors, 18.37 judges at courts of general jurisdiction, as well as 5.49 judges of the various specialist jurisdictions in 2013 for every 100,000 inhabitants in the Federal Republic of Germany. A differentiated breakdown</w:t>
      </w:r>
      <w:r w:rsidR="000B544B">
        <w:t xml:space="preserve"> — </w:t>
      </w:r>
      <w:r w:rsidRPr="00AB3EDC">
        <w:t>including for the previous years</w:t>
      </w:r>
      <w:r w:rsidR="000B544B">
        <w:t xml:space="preserve"> — </w:t>
      </w:r>
      <w:r w:rsidRPr="00AB3EDC">
        <w:t>is shown in the statistics below:</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1332"/>
        <w:gridCol w:w="1332"/>
        <w:gridCol w:w="1333"/>
        <w:gridCol w:w="1332"/>
        <w:gridCol w:w="1333"/>
      </w:tblGrid>
      <w:tr w:rsidR="00BB4136" w:rsidRPr="00270666" w:rsidTr="00BB4136">
        <w:trPr>
          <w:trHeight w:val="240"/>
          <w:tblHeader/>
        </w:trPr>
        <w:tc>
          <w:tcPr>
            <w:tcW w:w="2977" w:type="dxa"/>
            <w:tcBorders>
              <w:top w:val="single" w:sz="4" w:space="0" w:color="auto"/>
              <w:bottom w:val="single" w:sz="12" w:space="0" w:color="auto"/>
            </w:tcBorders>
            <w:shd w:val="clear" w:color="auto" w:fill="auto"/>
            <w:noWrap/>
            <w:vAlign w:val="bottom"/>
          </w:tcPr>
          <w:p w:rsidR="00BB4136" w:rsidRPr="00270666" w:rsidRDefault="0055273D" w:rsidP="00BB4136">
            <w:pPr>
              <w:pStyle w:val="SingleTxtG"/>
              <w:suppressAutoHyphens w:val="0"/>
              <w:spacing w:before="80" w:after="80" w:line="200" w:lineRule="exact"/>
              <w:ind w:left="0" w:right="113"/>
              <w:jc w:val="left"/>
              <w:rPr>
                <w:i/>
                <w:sz w:val="16"/>
              </w:rPr>
            </w:pPr>
            <w:r w:rsidRPr="00270666">
              <w:rPr>
                <w:i/>
                <w:sz w:val="16"/>
              </w:rPr>
              <w:t>Staff</w:t>
            </w:r>
          </w:p>
        </w:tc>
        <w:tc>
          <w:tcPr>
            <w:tcW w:w="1332" w:type="dxa"/>
            <w:tcBorders>
              <w:top w:val="single" w:sz="4" w:space="0" w:color="auto"/>
              <w:bottom w:val="single" w:sz="12" w:space="0" w:color="auto"/>
            </w:tcBorders>
            <w:shd w:val="clear" w:color="auto" w:fill="auto"/>
            <w:noWrap/>
            <w:vAlign w:val="bottom"/>
          </w:tcPr>
          <w:p w:rsidR="0055273D" w:rsidRPr="00270666" w:rsidRDefault="0055273D" w:rsidP="00270666">
            <w:pPr>
              <w:pStyle w:val="SingleTxtG"/>
              <w:suppressAutoHyphens w:val="0"/>
              <w:spacing w:before="80" w:after="80" w:line="200" w:lineRule="exact"/>
              <w:ind w:left="0" w:right="113"/>
              <w:jc w:val="right"/>
              <w:rPr>
                <w:i/>
                <w:sz w:val="16"/>
              </w:rPr>
            </w:pPr>
            <w:r w:rsidRPr="00270666">
              <w:rPr>
                <w:i/>
                <w:sz w:val="16"/>
              </w:rPr>
              <w:t>2009</w:t>
            </w:r>
          </w:p>
        </w:tc>
        <w:tc>
          <w:tcPr>
            <w:tcW w:w="1332" w:type="dxa"/>
            <w:tcBorders>
              <w:top w:val="single" w:sz="4" w:space="0" w:color="auto"/>
              <w:bottom w:val="single" w:sz="12" w:space="0" w:color="auto"/>
            </w:tcBorders>
            <w:shd w:val="clear" w:color="auto" w:fill="auto"/>
            <w:noWrap/>
            <w:vAlign w:val="bottom"/>
          </w:tcPr>
          <w:p w:rsidR="0055273D" w:rsidRPr="00270666" w:rsidRDefault="0055273D" w:rsidP="00270666">
            <w:pPr>
              <w:pStyle w:val="SingleTxtG"/>
              <w:suppressAutoHyphens w:val="0"/>
              <w:spacing w:before="80" w:after="80" w:line="200" w:lineRule="exact"/>
              <w:ind w:left="0" w:right="113"/>
              <w:jc w:val="right"/>
              <w:rPr>
                <w:i/>
                <w:sz w:val="16"/>
              </w:rPr>
            </w:pPr>
            <w:r w:rsidRPr="00270666">
              <w:rPr>
                <w:i/>
                <w:sz w:val="16"/>
              </w:rPr>
              <w:t>2010</w:t>
            </w:r>
          </w:p>
        </w:tc>
        <w:tc>
          <w:tcPr>
            <w:tcW w:w="1333" w:type="dxa"/>
            <w:tcBorders>
              <w:top w:val="single" w:sz="4" w:space="0" w:color="auto"/>
              <w:bottom w:val="single" w:sz="12" w:space="0" w:color="auto"/>
            </w:tcBorders>
            <w:shd w:val="clear" w:color="auto" w:fill="auto"/>
            <w:noWrap/>
            <w:vAlign w:val="bottom"/>
          </w:tcPr>
          <w:p w:rsidR="0055273D" w:rsidRPr="00270666" w:rsidRDefault="0055273D" w:rsidP="00270666">
            <w:pPr>
              <w:pStyle w:val="SingleTxtG"/>
              <w:suppressAutoHyphens w:val="0"/>
              <w:spacing w:before="80" w:after="80" w:line="200" w:lineRule="exact"/>
              <w:ind w:left="0" w:right="113"/>
              <w:jc w:val="right"/>
              <w:rPr>
                <w:i/>
                <w:sz w:val="16"/>
              </w:rPr>
            </w:pPr>
            <w:r w:rsidRPr="00270666">
              <w:rPr>
                <w:i/>
                <w:sz w:val="16"/>
              </w:rPr>
              <w:t>2011</w:t>
            </w:r>
          </w:p>
        </w:tc>
        <w:tc>
          <w:tcPr>
            <w:tcW w:w="1332" w:type="dxa"/>
            <w:tcBorders>
              <w:top w:val="single" w:sz="4" w:space="0" w:color="auto"/>
              <w:bottom w:val="single" w:sz="12" w:space="0" w:color="auto"/>
            </w:tcBorders>
            <w:shd w:val="clear" w:color="auto" w:fill="auto"/>
            <w:noWrap/>
            <w:vAlign w:val="bottom"/>
          </w:tcPr>
          <w:p w:rsidR="0055273D" w:rsidRPr="00270666" w:rsidRDefault="0055273D" w:rsidP="00270666">
            <w:pPr>
              <w:pStyle w:val="SingleTxtG"/>
              <w:suppressAutoHyphens w:val="0"/>
              <w:spacing w:before="80" w:after="80" w:line="200" w:lineRule="exact"/>
              <w:ind w:left="0" w:right="113"/>
              <w:jc w:val="right"/>
              <w:rPr>
                <w:i/>
                <w:sz w:val="16"/>
              </w:rPr>
            </w:pPr>
            <w:r w:rsidRPr="00270666">
              <w:rPr>
                <w:i/>
                <w:sz w:val="16"/>
              </w:rPr>
              <w:t>2012</w:t>
            </w:r>
          </w:p>
        </w:tc>
        <w:tc>
          <w:tcPr>
            <w:tcW w:w="1333" w:type="dxa"/>
            <w:tcBorders>
              <w:top w:val="single" w:sz="4" w:space="0" w:color="auto"/>
              <w:bottom w:val="single" w:sz="12" w:space="0" w:color="auto"/>
            </w:tcBorders>
            <w:shd w:val="clear" w:color="auto" w:fill="auto"/>
            <w:noWrap/>
            <w:vAlign w:val="bottom"/>
          </w:tcPr>
          <w:p w:rsidR="0055273D" w:rsidRPr="00270666" w:rsidRDefault="0055273D" w:rsidP="00270666">
            <w:pPr>
              <w:pStyle w:val="SingleTxtG"/>
              <w:suppressAutoHyphens w:val="0"/>
              <w:spacing w:before="80" w:after="80" w:line="200" w:lineRule="exact"/>
              <w:ind w:left="0" w:right="113"/>
              <w:jc w:val="right"/>
              <w:rPr>
                <w:i/>
                <w:sz w:val="16"/>
              </w:rPr>
            </w:pPr>
            <w:r w:rsidRPr="00270666">
              <w:rPr>
                <w:i/>
                <w:sz w:val="16"/>
              </w:rPr>
              <w:t>2013</w:t>
            </w:r>
          </w:p>
        </w:tc>
      </w:tr>
      <w:tr w:rsidR="00BB4136" w:rsidRPr="00270666" w:rsidTr="00BB4136">
        <w:trPr>
          <w:trHeight w:val="240"/>
        </w:trPr>
        <w:tc>
          <w:tcPr>
            <w:tcW w:w="2977" w:type="dxa"/>
            <w:tcBorders>
              <w:top w:val="single" w:sz="12" w:space="0" w:color="auto"/>
            </w:tcBorders>
            <w:shd w:val="clear" w:color="auto" w:fill="auto"/>
            <w:noWrap/>
          </w:tcPr>
          <w:p w:rsidR="0055273D" w:rsidRPr="00270666" w:rsidRDefault="0055273D" w:rsidP="00270666">
            <w:pPr>
              <w:pStyle w:val="SingleTxtG"/>
              <w:suppressAutoHyphens w:val="0"/>
              <w:spacing w:before="40" w:after="40" w:line="220" w:lineRule="exact"/>
              <w:ind w:left="0" w:right="113"/>
              <w:jc w:val="left"/>
              <w:rPr>
                <w:sz w:val="18"/>
              </w:rPr>
            </w:pPr>
            <w:r w:rsidRPr="00270666">
              <w:rPr>
                <w:sz w:val="18"/>
              </w:rPr>
              <w:t>Public prosecutors</w:t>
            </w:r>
          </w:p>
        </w:tc>
        <w:tc>
          <w:tcPr>
            <w:tcW w:w="1332" w:type="dxa"/>
            <w:tcBorders>
              <w:top w:val="single" w:sz="12" w:space="0" w:color="auto"/>
            </w:tcBorders>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5</w:t>
            </w:r>
            <w:r w:rsidR="00270666" w:rsidRPr="00270666">
              <w:rPr>
                <w:sz w:val="18"/>
              </w:rPr>
              <w:t xml:space="preserve"> </w:t>
            </w:r>
            <w:r w:rsidRPr="00270666">
              <w:rPr>
                <w:sz w:val="18"/>
              </w:rPr>
              <w:t>091.81</w:t>
            </w:r>
          </w:p>
        </w:tc>
        <w:tc>
          <w:tcPr>
            <w:tcW w:w="1332" w:type="dxa"/>
            <w:tcBorders>
              <w:top w:val="single" w:sz="12" w:space="0" w:color="auto"/>
            </w:tcBorders>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5</w:t>
            </w:r>
            <w:r w:rsidR="00270666" w:rsidRPr="00270666">
              <w:rPr>
                <w:sz w:val="18"/>
              </w:rPr>
              <w:t xml:space="preserve"> </w:t>
            </w:r>
            <w:r w:rsidRPr="00270666">
              <w:rPr>
                <w:sz w:val="18"/>
              </w:rPr>
              <w:t>145.50</w:t>
            </w:r>
          </w:p>
        </w:tc>
        <w:tc>
          <w:tcPr>
            <w:tcW w:w="1333" w:type="dxa"/>
            <w:tcBorders>
              <w:top w:val="single" w:sz="12" w:space="0" w:color="auto"/>
            </w:tcBorders>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5</w:t>
            </w:r>
            <w:r w:rsidR="00270666" w:rsidRPr="00270666">
              <w:rPr>
                <w:sz w:val="18"/>
              </w:rPr>
              <w:t xml:space="preserve"> </w:t>
            </w:r>
            <w:r w:rsidRPr="00270666">
              <w:rPr>
                <w:sz w:val="18"/>
              </w:rPr>
              <w:t>131.33</w:t>
            </w:r>
          </w:p>
        </w:tc>
        <w:tc>
          <w:tcPr>
            <w:tcW w:w="1332" w:type="dxa"/>
            <w:tcBorders>
              <w:top w:val="single" w:sz="12" w:space="0" w:color="auto"/>
            </w:tcBorders>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5</w:t>
            </w:r>
            <w:r w:rsidR="00270666" w:rsidRPr="00270666">
              <w:rPr>
                <w:sz w:val="18"/>
              </w:rPr>
              <w:t xml:space="preserve"> </w:t>
            </w:r>
            <w:r w:rsidRPr="00270666">
              <w:rPr>
                <w:sz w:val="18"/>
              </w:rPr>
              <w:t>132.32</w:t>
            </w:r>
          </w:p>
        </w:tc>
        <w:tc>
          <w:tcPr>
            <w:tcW w:w="1333" w:type="dxa"/>
            <w:tcBorders>
              <w:top w:val="single" w:sz="12" w:space="0" w:color="auto"/>
            </w:tcBorders>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5</w:t>
            </w:r>
            <w:r w:rsidR="00270666" w:rsidRPr="00270666">
              <w:rPr>
                <w:sz w:val="18"/>
              </w:rPr>
              <w:t xml:space="preserve"> </w:t>
            </w:r>
            <w:r w:rsidRPr="00270666">
              <w:rPr>
                <w:sz w:val="18"/>
              </w:rPr>
              <w:t>123.57</w:t>
            </w:r>
          </w:p>
        </w:tc>
      </w:tr>
      <w:tr w:rsidR="00075280" w:rsidRPr="00270666" w:rsidTr="00BB4136">
        <w:trPr>
          <w:trHeight w:val="240"/>
        </w:trPr>
        <w:tc>
          <w:tcPr>
            <w:tcW w:w="2977" w:type="dxa"/>
            <w:shd w:val="clear" w:color="auto" w:fill="auto"/>
            <w:noWrap/>
          </w:tcPr>
          <w:p w:rsidR="0055273D" w:rsidRPr="00270666" w:rsidRDefault="0055273D" w:rsidP="00270666">
            <w:pPr>
              <w:pStyle w:val="SingleTxtG"/>
              <w:suppressAutoHyphens w:val="0"/>
              <w:spacing w:before="40" w:after="40" w:line="220" w:lineRule="exact"/>
              <w:ind w:left="0" w:right="113"/>
              <w:jc w:val="left"/>
              <w:rPr>
                <w:sz w:val="18"/>
              </w:rPr>
            </w:pPr>
            <w:r w:rsidRPr="00270666">
              <w:rPr>
                <w:sz w:val="18"/>
              </w:rPr>
              <w:t>Judges at courts of general jurisdiction</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14</w:t>
            </w:r>
            <w:r w:rsidR="00270666" w:rsidRPr="00270666">
              <w:rPr>
                <w:sz w:val="18"/>
              </w:rPr>
              <w:t xml:space="preserve"> </w:t>
            </w:r>
            <w:r w:rsidRPr="00270666">
              <w:rPr>
                <w:sz w:val="18"/>
              </w:rPr>
              <w:t>833.46</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14</w:t>
            </w:r>
            <w:r w:rsidR="00270666" w:rsidRPr="00270666">
              <w:rPr>
                <w:sz w:val="18"/>
              </w:rPr>
              <w:t xml:space="preserve"> </w:t>
            </w:r>
            <w:r w:rsidRPr="00270666">
              <w:rPr>
                <w:sz w:val="18"/>
              </w:rPr>
              <w:t>929.35</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14</w:t>
            </w:r>
            <w:r w:rsidR="00270666" w:rsidRPr="00270666">
              <w:rPr>
                <w:sz w:val="18"/>
              </w:rPr>
              <w:t xml:space="preserve"> </w:t>
            </w:r>
            <w:r w:rsidRPr="00270666">
              <w:rPr>
                <w:sz w:val="18"/>
              </w:rPr>
              <w:t>897.23</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14</w:t>
            </w:r>
            <w:r w:rsidR="00270666" w:rsidRPr="00270666">
              <w:rPr>
                <w:sz w:val="18"/>
              </w:rPr>
              <w:t xml:space="preserve"> </w:t>
            </w:r>
            <w:r w:rsidRPr="00270666">
              <w:rPr>
                <w:sz w:val="18"/>
              </w:rPr>
              <w:t>903.32</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14</w:t>
            </w:r>
            <w:r w:rsidR="00270666" w:rsidRPr="00270666">
              <w:rPr>
                <w:sz w:val="18"/>
              </w:rPr>
              <w:t xml:space="preserve"> </w:t>
            </w:r>
            <w:r w:rsidRPr="00270666">
              <w:rPr>
                <w:sz w:val="18"/>
              </w:rPr>
              <w:t>835.42</w:t>
            </w:r>
          </w:p>
        </w:tc>
      </w:tr>
      <w:tr w:rsidR="00075280" w:rsidRPr="00270666" w:rsidTr="00BB4136">
        <w:trPr>
          <w:trHeight w:val="240"/>
        </w:trPr>
        <w:tc>
          <w:tcPr>
            <w:tcW w:w="2977" w:type="dxa"/>
            <w:shd w:val="clear" w:color="auto" w:fill="auto"/>
            <w:noWrap/>
          </w:tcPr>
          <w:p w:rsidR="0055273D" w:rsidRPr="00270666" w:rsidRDefault="0055273D" w:rsidP="00270666">
            <w:pPr>
              <w:pStyle w:val="SingleTxtG"/>
              <w:suppressAutoHyphens w:val="0"/>
              <w:spacing w:before="40" w:after="40" w:line="220" w:lineRule="exact"/>
              <w:ind w:left="0" w:right="113"/>
              <w:jc w:val="left"/>
              <w:rPr>
                <w:sz w:val="18"/>
              </w:rPr>
            </w:pPr>
            <w:r w:rsidRPr="00270666">
              <w:rPr>
                <w:sz w:val="18"/>
              </w:rPr>
              <w:t>Criminal judges</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4</w:t>
            </w:r>
            <w:r w:rsidR="00270666" w:rsidRPr="00270666">
              <w:rPr>
                <w:sz w:val="18"/>
              </w:rPr>
              <w:t xml:space="preserve"> </w:t>
            </w:r>
            <w:r w:rsidRPr="00270666">
              <w:rPr>
                <w:sz w:val="18"/>
              </w:rPr>
              <w:t>250.68</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4</w:t>
            </w:r>
            <w:r w:rsidR="00270666" w:rsidRPr="00270666">
              <w:rPr>
                <w:sz w:val="18"/>
              </w:rPr>
              <w:t xml:space="preserve"> </w:t>
            </w:r>
            <w:r w:rsidRPr="00270666">
              <w:rPr>
                <w:sz w:val="18"/>
              </w:rPr>
              <w:t>238.28</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4</w:t>
            </w:r>
            <w:r w:rsidR="00270666" w:rsidRPr="00270666">
              <w:rPr>
                <w:sz w:val="18"/>
              </w:rPr>
              <w:t xml:space="preserve"> </w:t>
            </w:r>
            <w:r w:rsidRPr="00270666">
              <w:rPr>
                <w:sz w:val="18"/>
              </w:rPr>
              <w:t>236.34</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4</w:t>
            </w:r>
            <w:r w:rsidR="00270666" w:rsidRPr="00270666">
              <w:rPr>
                <w:sz w:val="18"/>
              </w:rPr>
              <w:t xml:space="preserve"> </w:t>
            </w:r>
            <w:r w:rsidRPr="00270666">
              <w:rPr>
                <w:sz w:val="18"/>
              </w:rPr>
              <w:t>201.23</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4</w:t>
            </w:r>
            <w:r w:rsidR="00270666" w:rsidRPr="00270666">
              <w:rPr>
                <w:sz w:val="18"/>
              </w:rPr>
              <w:t xml:space="preserve"> </w:t>
            </w:r>
            <w:r w:rsidRPr="00270666">
              <w:rPr>
                <w:sz w:val="18"/>
              </w:rPr>
              <w:t>193.07</w:t>
            </w:r>
          </w:p>
        </w:tc>
      </w:tr>
      <w:tr w:rsidR="00075280" w:rsidRPr="00270666" w:rsidTr="00BB4136">
        <w:trPr>
          <w:trHeight w:val="240"/>
        </w:trPr>
        <w:tc>
          <w:tcPr>
            <w:tcW w:w="2977" w:type="dxa"/>
            <w:shd w:val="clear" w:color="auto" w:fill="auto"/>
            <w:noWrap/>
          </w:tcPr>
          <w:p w:rsidR="0055273D" w:rsidRPr="00270666" w:rsidRDefault="0055273D" w:rsidP="00270666">
            <w:pPr>
              <w:pStyle w:val="SingleTxtG"/>
              <w:suppressAutoHyphens w:val="0"/>
              <w:spacing w:before="40" w:after="40" w:line="220" w:lineRule="exact"/>
              <w:ind w:left="0" w:right="113"/>
              <w:jc w:val="left"/>
              <w:rPr>
                <w:sz w:val="18"/>
              </w:rPr>
            </w:pPr>
            <w:r w:rsidRPr="00270666">
              <w:rPr>
                <w:sz w:val="18"/>
              </w:rPr>
              <w:t xml:space="preserve">Other judges </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10</w:t>
            </w:r>
            <w:r w:rsidR="00270666" w:rsidRPr="00270666">
              <w:rPr>
                <w:sz w:val="18"/>
              </w:rPr>
              <w:t xml:space="preserve"> </w:t>
            </w:r>
            <w:r w:rsidRPr="00270666">
              <w:rPr>
                <w:sz w:val="18"/>
              </w:rPr>
              <w:t>582.78</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10</w:t>
            </w:r>
            <w:r w:rsidR="00270666" w:rsidRPr="00270666">
              <w:rPr>
                <w:sz w:val="18"/>
              </w:rPr>
              <w:t xml:space="preserve"> </w:t>
            </w:r>
            <w:r w:rsidRPr="00270666">
              <w:rPr>
                <w:sz w:val="18"/>
              </w:rPr>
              <w:t>691.07</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10</w:t>
            </w:r>
            <w:r w:rsidR="00270666" w:rsidRPr="00270666">
              <w:rPr>
                <w:sz w:val="18"/>
              </w:rPr>
              <w:t xml:space="preserve"> </w:t>
            </w:r>
            <w:r w:rsidRPr="00270666">
              <w:rPr>
                <w:sz w:val="18"/>
              </w:rPr>
              <w:t>660.89</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10</w:t>
            </w:r>
            <w:r w:rsidR="00270666" w:rsidRPr="00270666">
              <w:rPr>
                <w:sz w:val="18"/>
              </w:rPr>
              <w:t xml:space="preserve"> </w:t>
            </w:r>
            <w:r w:rsidRPr="00270666">
              <w:rPr>
                <w:sz w:val="18"/>
              </w:rPr>
              <w:t>702.09</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10</w:t>
            </w:r>
            <w:r w:rsidR="00270666" w:rsidRPr="00270666">
              <w:rPr>
                <w:sz w:val="18"/>
              </w:rPr>
              <w:t xml:space="preserve"> </w:t>
            </w:r>
            <w:r w:rsidRPr="00270666">
              <w:rPr>
                <w:sz w:val="18"/>
              </w:rPr>
              <w:t>642.35</w:t>
            </w:r>
          </w:p>
        </w:tc>
      </w:tr>
      <w:tr w:rsidR="00075280" w:rsidRPr="00270666" w:rsidTr="00BB4136">
        <w:trPr>
          <w:trHeight w:val="240"/>
        </w:trPr>
        <w:tc>
          <w:tcPr>
            <w:tcW w:w="2977" w:type="dxa"/>
            <w:shd w:val="clear" w:color="auto" w:fill="auto"/>
            <w:noWrap/>
          </w:tcPr>
          <w:p w:rsidR="0055273D" w:rsidRPr="00270666" w:rsidRDefault="0055273D" w:rsidP="00270666">
            <w:pPr>
              <w:pStyle w:val="SingleTxtG"/>
              <w:suppressAutoHyphens w:val="0"/>
              <w:spacing w:before="40" w:after="40" w:line="220" w:lineRule="exact"/>
              <w:ind w:left="0" w:right="113"/>
              <w:jc w:val="left"/>
              <w:rPr>
                <w:sz w:val="18"/>
              </w:rPr>
            </w:pPr>
            <w:r w:rsidRPr="00270666">
              <w:rPr>
                <w:sz w:val="18"/>
              </w:rPr>
              <w:t>Judges at specialised courts</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3</w:t>
            </w:r>
            <w:r w:rsidR="00270666" w:rsidRPr="00270666">
              <w:rPr>
                <w:sz w:val="18"/>
              </w:rPr>
              <w:t xml:space="preserve"> </w:t>
            </w:r>
            <w:r w:rsidRPr="00270666">
              <w:rPr>
                <w:sz w:val="18"/>
              </w:rPr>
              <w:t>924.26</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4</w:t>
            </w:r>
            <w:r w:rsidR="00270666" w:rsidRPr="00270666">
              <w:rPr>
                <w:sz w:val="18"/>
              </w:rPr>
              <w:t xml:space="preserve"> </w:t>
            </w:r>
            <w:r w:rsidRPr="00270666">
              <w:rPr>
                <w:sz w:val="18"/>
              </w:rPr>
              <w:t>528.30</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4</w:t>
            </w:r>
            <w:r w:rsidR="00270666" w:rsidRPr="00270666">
              <w:rPr>
                <w:sz w:val="18"/>
              </w:rPr>
              <w:t xml:space="preserve"> </w:t>
            </w:r>
            <w:r w:rsidRPr="00270666">
              <w:rPr>
                <w:sz w:val="18"/>
              </w:rPr>
              <w:t>520.27</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4</w:t>
            </w:r>
            <w:r w:rsidR="00270666" w:rsidRPr="00270666">
              <w:rPr>
                <w:sz w:val="18"/>
              </w:rPr>
              <w:t xml:space="preserve"> </w:t>
            </w:r>
            <w:r w:rsidRPr="00270666">
              <w:rPr>
                <w:sz w:val="18"/>
              </w:rPr>
              <w:t>512.92</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4</w:t>
            </w:r>
            <w:r w:rsidR="00270666" w:rsidRPr="00270666">
              <w:rPr>
                <w:sz w:val="18"/>
              </w:rPr>
              <w:t xml:space="preserve"> </w:t>
            </w:r>
            <w:r w:rsidRPr="00270666">
              <w:rPr>
                <w:sz w:val="18"/>
              </w:rPr>
              <w:t>434.49</w:t>
            </w:r>
          </w:p>
        </w:tc>
      </w:tr>
      <w:tr w:rsidR="00075280" w:rsidRPr="00270666" w:rsidTr="00BB4136">
        <w:trPr>
          <w:trHeight w:val="240"/>
        </w:trPr>
        <w:tc>
          <w:tcPr>
            <w:tcW w:w="2977" w:type="dxa"/>
            <w:shd w:val="clear" w:color="auto" w:fill="auto"/>
            <w:noWrap/>
          </w:tcPr>
          <w:p w:rsidR="0055273D" w:rsidRPr="00270666" w:rsidRDefault="0055273D" w:rsidP="00270666">
            <w:pPr>
              <w:pStyle w:val="SingleTxtG"/>
              <w:suppressAutoHyphens w:val="0"/>
              <w:spacing w:before="40" w:after="40" w:line="220" w:lineRule="exact"/>
              <w:ind w:left="0" w:right="113"/>
              <w:jc w:val="left"/>
              <w:rPr>
                <w:sz w:val="18"/>
              </w:rPr>
            </w:pPr>
            <w:r w:rsidRPr="00270666">
              <w:rPr>
                <w:sz w:val="18"/>
              </w:rPr>
              <w:t>Administrative courts</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w:t>
            </w:r>
            <w:r w:rsidR="00270666" w:rsidRPr="00270666">
              <w:rPr>
                <w:sz w:val="18"/>
              </w:rPr>
              <w:t xml:space="preserve"> </w:t>
            </w:r>
            <w:r w:rsidRPr="00270666">
              <w:rPr>
                <w:sz w:val="18"/>
              </w:rPr>
              <w:t>561.92</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w:t>
            </w:r>
            <w:r w:rsidR="00270666" w:rsidRPr="00270666">
              <w:rPr>
                <w:sz w:val="18"/>
              </w:rPr>
              <w:t xml:space="preserve"> </w:t>
            </w:r>
            <w:r w:rsidRPr="00270666">
              <w:rPr>
                <w:sz w:val="18"/>
              </w:rPr>
              <w:t>827.70</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w:t>
            </w:r>
            <w:r w:rsidR="00270666" w:rsidRPr="00270666">
              <w:rPr>
                <w:sz w:val="18"/>
              </w:rPr>
              <w:t xml:space="preserve"> </w:t>
            </w:r>
            <w:r w:rsidRPr="00270666">
              <w:rPr>
                <w:sz w:val="18"/>
              </w:rPr>
              <w:t>818.98</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w:t>
            </w:r>
            <w:r w:rsidR="00270666" w:rsidRPr="00270666">
              <w:rPr>
                <w:sz w:val="18"/>
              </w:rPr>
              <w:t xml:space="preserve"> </w:t>
            </w:r>
            <w:r w:rsidRPr="00270666">
              <w:rPr>
                <w:sz w:val="18"/>
              </w:rPr>
              <w:t>806.13</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w:t>
            </w:r>
            <w:r w:rsidR="00270666" w:rsidRPr="00270666">
              <w:rPr>
                <w:sz w:val="18"/>
              </w:rPr>
              <w:t xml:space="preserve"> </w:t>
            </w:r>
            <w:r w:rsidRPr="00270666">
              <w:rPr>
                <w:sz w:val="18"/>
              </w:rPr>
              <w:t>760.39</w:t>
            </w:r>
          </w:p>
        </w:tc>
      </w:tr>
      <w:tr w:rsidR="00075280" w:rsidRPr="00270666" w:rsidTr="00BB4136">
        <w:trPr>
          <w:trHeight w:val="240"/>
        </w:trPr>
        <w:tc>
          <w:tcPr>
            <w:tcW w:w="2977" w:type="dxa"/>
            <w:shd w:val="clear" w:color="auto" w:fill="auto"/>
            <w:noWrap/>
          </w:tcPr>
          <w:p w:rsidR="0055273D" w:rsidRPr="00270666" w:rsidRDefault="0055273D" w:rsidP="00270666">
            <w:pPr>
              <w:pStyle w:val="SingleTxtG"/>
              <w:suppressAutoHyphens w:val="0"/>
              <w:spacing w:before="40" w:after="40" w:line="220" w:lineRule="exact"/>
              <w:ind w:left="0" w:right="113"/>
              <w:jc w:val="left"/>
              <w:rPr>
                <w:sz w:val="18"/>
              </w:rPr>
            </w:pPr>
            <w:r w:rsidRPr="00270666">
              <w:rPr>
                <w:sz w:val="18"/>
              </w:rPr>
              <w:t>Finance courts</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456.66</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548.60</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538.43</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538.98</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532.55</w:t>
            </w:r>
          </w:p>
        </w:tc>
      </w:tr>
      <w:tr w:rsidR="00075280" w:rsidRPr="00270666" w:rsidTr="00BB4136">
        <w:trPr>
          <w:trHeight w:val="240"/>
        </w:trPr>
        <w:tc>
          <w:tcPr>
            <w:tcW w:w="2977" w:type="dxa"/>
            <w:shd w:val="clear" w:color="auto" w:fill="auto"/>
            <w:noWrap/>
          </w:tcPr>
          <w:p w:rsidR="0055273D" w:rsidRPr="00270666" w:rsidRDefault="0055273D" w:rsidP="00270666">
            <w:pPr>
              <w:pStyle w:val="SingleTxtG"/>
              <w:suppressAutoHyphens w:val="0"/>
              <w:spacing w:before="40" w:after="40" w:line="220" w:lineRule="exact"/>
              <w:ind w:left="0" w:right="113"/>
              <w:jc w:val="left"/>
              <w:rPr>
                <w:sz w:val="18"/>
              </w:rPr>
            </w:pPr>
            <w:r w:rsidRPr="00270666">
              <w:rPr>
                <w:sz w:val="18"/>
              </w:rPr>
              <w:t>Labour courts</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718.80</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779.52</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761.87</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753.13</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752.48</w:t>
            </w:r>
          </w:p>
        </w:tc>
      </w:tr>
      <w:tr w:rsidR="00075280" w:rsidRPr="00270666" w:rsidTr="00BB4136">
        <w:trPr>
          <w:trHeight w:val="240"/>
        </w:trPr>
        <w:tc>
          <w:tcPr>
            <w:tcW w:w="2977" w:type="dxa"/>
            <w:shd w:val="clear" w:color="auto" w:fill="auto"/>
            <w:noWrap/>
          </w:tcPr>
          <w:p w:rsidR="0055273D" w:rsidRPr="00270666" w:rsidRDefault="0055273D" w:rsidP="00270666">
            <w:pPr>
              <w:pStyle w:val="SingleTxtG"/>
              <w:suppressAutoHyphens w:val="0"/>
              <w:spacing w:before="40" w:after="40" w:line="220" w:lineRule="exact"/>
              <w:ind w:left="0" w:right="113"/>
              <w:jc w:val="left"/>
              <w:rPr>
                <w:sz w:val="18"/>
              </w:rPr>
            </w:pPr>
            <w:r w:rsidRPr="00270666">
              <w:rPr>
                <w:sz w:val="18"/>
              </w:rPr>
              <w:t>Social courts</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w:t>
            </w:r>
            <w:r w:rsidR="00270666" w:rsidRPr="00270666">
              <w:rPr>
                <w:sz w:val="18"/>
              </w:rPr>
              <w:t xml:space="preserve"> </w:t>
            </w:r>
            <w:r w:rsidRPr="00270666">
              <w:rPr>
                <w:sz w:val="18"/>
              </w:rPr>
              <w:t>186.88</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w:t>
            </w:r>
            <w:r w:rsidR="00270666" w:rsidRPr="00270666">
              <w:rPr>
                <w:sz w:val="18"/>
              </w:rPr>
              <w:t xml:space="preserve"> </w:t>
            </w:r>
            <w:r w:rsidRPr="00270666">
              <w:rPr>
                <w:sz w:val="18"/>
              </w:rPr>
              <w:t>372.48</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w:t>
            </w:r>
            <w:r w:rsidR="00270666" w:rsidRPr="00270666">
              <w:rPr>
                <w:sz w:val="18"/>
              </w:rPr>
              <w:t xml:space="preserve"> </w:t>
            </w:r>
            <w:r w:rsidRPr="00270666">
              <w:rPr>
                <w:sz w:val="18"/>
              </w:rPr>
              <w:t>400.99</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w:t>
            </w:r>
            <w:r w:rsidR="00270666" w:rsidRPr="00270666">
              <w:rPr>
                <w:sz w:val="18"/>
              </w:rPr>
              <w:t xml:space="preserve"> </w:t>
            </w:r>
            <w:r w:rsidRPr="00270666">
              <w:rPr>
                <w:sz w:val="18"/>
              </w:rPr>
              <w:t>414.68</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1</w:t>
            </w:r>
            <w:r w:rsidR="00270666" w:rsidRPr="00270666">
              <w:rPr>
                <w:sz w:val="18"/>
              </w:rPr>
              <w:t xml:space="preserve"> </w:t>
            </w:r>
            <w:r w:rsidRPr="00270666">
              <w:rPr>
                <w:sz w:val="18"/>
              </w:rPr>
              <w:t>389.07</w:t>
            </w:r>
          </w:p>
        </w:tc>
      </w:tr>
      <w:tr w:rsidR="00BB4136" w:rsidRPr="00270666" w:rsidTr="00BB4136">
        <w:trPr>
          <w:trHeight w:val="240"/>
        </w:trPr>
        <w:tc>
          <w:tcPr>
            <w:tcW w:w="2977" w:type="dxa"/>
            <w:shd w:val="clear" w:color="auto" w:fill="auto"/>
            <w:noWrap/>
          </w:tcPr>
          <w:p w:rsidR="0055273D" w:rsidRPr="00270666" w:rsidRDefault="0055273D" w:rsidP="00270666">
            <w:pPr>
              <w:pStyle w:val="SingleTxtG"/>
              <w:suppressAutoHyphens w:val="0"/>
              <w:spacing w:before="40" w:after="40" w:line="220" w:lineRule="exact"/>
              <w:ind w:left="0" w:right="113"/>
              <w:jc w:val="left"/>
              <w:rPr>
                <w:sz w:val="18"/>
              </w:rPr>
            </w:pPr>
            <w:r w:rsidRPr="00270666">
              <w:rPr>
                <w:sz w:val="18"/>
              </w:rPr>
              <w:t>Public prosecutors/judges in total</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23</w:t>
            </w:r>
            <w:r w:rsidR="00270666" w:rsidRPr="00270666">
              <w:rPr>
                <w:sz w:val="18"/>
              </w:rPr>
              <w:t xml:space="preserve"> </w:t>
            </w:r>
            <w:r w:rsidRPr="00270666">
              <w:rPr>
                <w:sz w:val="18"/>
              </w:rPr>
              <w:t>849.53</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24</w:t>
            </w:r>
            <w:r w:rsidR="00270666" w:rsidRPr="00270666">
              <w:rPr>
                <w:sz w:val="18"/>
              </w:rPr>
              <w:t xml:space="preserve"> </w:t>
            </w:r>
            <w:r w:rsidRPr="00270666">
              <w:rPr>
                <w:sz w:val="18"/>
              </w:rPr>
              <w:t>603.15</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24</w:t>
            </w:r>
            <w:r w:rsidR="00270666" w:rsidRPr="00270666">
              <w:rPr>
                <w:sz w:val="18"/>
              </w:rPr>
              <w:t xml:space="preserve"> </w:t>
            </w:r>
            <w:r w:rsidRPr="00270666">
              <w:rPr>
                <w:sz w:val="18"/>
              </w:rPr>
              <w:t>548.83</w:t>
            </w:r>
          </w:p>
        </w:tc>
        <w:tc>
          <w:tcPr>
            <w:tcW w:w="1332"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24</w:t>
            </w:r>
            <w:r w:rsidR="00270666" w:rsidRPr="00270666">
              <w:rPr>
                <w:sz w:val="18"/>
              </w:rPr>
              <w:t xml:space="preserve"> </w:t>
            </w:r>
            <w:r w:rsidRPr="00270666">
              <w:rPr>
                <w:sz w:val="18"/>
              </w:rPr>
              <w:t>548.56</w:t>
            </w:r>
          </w:p>
        </w:tc>
        <w:tc>
          <w:tcPr>
            <w:tcW w:w="1333" w:type="dxa"/>
            <w:shd w:val="clear" w:color="auto" w:fill="auto"/>
            <w:noWrap/>
            <w:vAlign w:val="bottom"/>
          </w:tcPr>
          <w:p w:rsidR="0055273D" w:rsidRPr="00270666" w:rsidRDefault="0055273D" w:rsidP="00270666">
            <w:pPr>
              <w:pStyle w:val="SingleTxtG"/>
              <w:suppressAutoHyphens w:val="0"/>
              <w:spacing w:before="40" w:after="40" w:line="220" w:lineRule="exact"/>
              <w:ind w:left="0" w:right="113"/>
              <w:jc w:val="right"/>
              <w:rPr>
                <w:sz w:val="18"/>
              </w:rPr>
            </w:pPr>
            <w:r w:rsidRPr="00270666">
              <w:rPr>
                <w:sz w:val="18"/>
              </w:rPr>
              <w:t>24</w:t>
            </w:r>
            <w:r w:rsidR="00270666" w:rsidRPr="00270666">
              <w:rPr>
                <w:sz w:val="18"/>
              </w:rPr>
              <w:t xml:space="preserve"> </w:t>
            </w:r>
            <w:r w:rsidRPr="00270666">
              <w:rPr>
                <w:sz w:val="18"/>
              </w:rPr>
              <w:t>393.48</w:t>
            </w:r>
          </w:p>
        </w:tc>
      </w:tr>
    </w:tbl>
    <w:p w:rsidR="0055273D" w:rsidRPr="00AB3EDC" w:rsidRDefault="0055273D" w:rsidP="00095C67">
      <w:pPr>
        <w:pStyle w:val="SingleTxtG"/>
        <w:spacing w:after="240"/>
      </w:pP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77"/>
        <w:gridCol w:w="1332"/>
        <w:gridCol w:w="1332"/>
        <w:gridCol w:w="1333"/>
        <w:gridCol w:w="1332"/>
        <w:gridCol w:w="1333"/>
      </w:tblGrid>
      <w:tr w:rsidR="0055273D" w:rsidRPr="00095C67" w:rsidTr="000A7391">
        <w:trPr>
          <w:trHeight w:val="240"/>
          <w:tblHeader/>
        </w:trPr>
        <w:tc>
          <w:tcPr>
            <w:tcW w:w="2977" w:type="dxa"/>
            <w:tcBorders>
              <w:top w:val="single" w:sz="4" w:space="0" w:color="auto"/>
              <w:bottom w:val="single" w:sz="12" w:space="0" w:color="auto"/>
            </w:tcBorders>
            <w:shd w:val="clear" w:color="auto" w:fill="auto"/>
            <w:vAlign w:val="bottom"/>
          </w:tcPr>
          <w:p w:rsidR="0055273D" w:rsidRPr="00095C67" w:rsidRDefault="0055273D" w:rsidP="00550F95">
            <w:pPr>
              <w:pStyle w:val="SingleTxtG"/>
              <w:suppressAutoHyphens w:val="0"/>
              <w:spacing w:before="80" w:after="80" w:line="200" w:lineRule="exact"/>
              <w:ind w:left="0" w:right="113"/>
              <w:jc w:val="left"/>
              <w:rPr>
                <w:i/>
                <w:sz w:val="16"/>
              </w:rPr>
            </w:pPr>
            <w:r w:rsidRPr="00095C67">
              <w:rPr>
                <w:i/>
                <w:sz w:val="16"/>
              </w:rPr>
              <w:t>Ratios (per 100,000 inhabitants)</w:t>
            </w:r>
          </w:p>
        </w:tc>
        <w:tc>
          <w:tcPr>
            <w:tcW w:w="1332" w:type="dxa"/>
            <w:tcBorders>
              <w:top w:val="single" w:sz="4" w:space="0" w:color="auto"/>
              <w:bottom w:val="single" w:sz="12" w:space="0" w:color="auto"/>
            </w:tcBorders>
            <w:shd w:val="clear" w:color="auto" w:fill="auto"/>
            <w:vAlign w:val="bottom"/>
          </w:tcPr>
          <w:p w:rsidR="0055273D" w:rsidRPr="00095C67" w:rsidRDefault="0055273D" w:rsidP="00095C67">
            <w:pPr>
              <w:pStyle w:val="SingleTxtG"/>
              <w:suppressAutoHyphens w:val="0"/>
              <w:spacing w:before="80" w:after="80" w:line="200" w:lineRule="exact"/>
              <w:ind w:left="0" w:right="113"/>
              <w:jc w:val="right"/>
              <w:rPr>
                <w:i/>
                <w:sz w:val="16"/>
              </w:rPr>
            </w:pPr>
            <w:r w:rsidRPr="00095C67">
              <w:rPr>
                <w:i/>
                <w:sz w:val="16"/>
              </w:rPr>
              <w:t>2009</w:t>
            </w:r>
          </w:p>
        </w:tc>
        <w:tc>
          <w:tcPr>
            <w:tcW w:w="1332" w:type="dxa"/>
            <w:tcBorders>
              <w:top w:val="single" w:sz="4" w:space="0" w:color="auto"/>
              <w:bottom w:val="single" w:sz="12" w:space="0" w:color="auto"/>
            </w:tcBorders>
            <w:shd w:val="clear" w:color="auto" w:fill="auto"/>
            <w:vAlign w:val="bottom"/>
          </w:tcPr>
          <w:p w:rsidR="0055273D" w:rsidRPr="00095C67" w:rsidRDefault="0055273D" w:rsidP="00095C67">
            <w:pPr>
              <w:pStyle w:val="SingleTxtG"/>
              <w:suppressAutoHyphens w:val="0"/>
              <w:spacing w:before="80" w:after="80" w:line="200" w:lineRule="exact"/>
              <w:ind w:left="0" w:right="113"/>
              <w:jc w:val="right"/>
              <w:rPr>
                <w:i/>
                <w:sz w:val="16"/>
              </w:rPr>
            </w:pPr>
            <w:r w:rsidRPr="00095C67">
              <w:rPr>
                <w:i/>
                <w:sz w:val="16"/>
              </w:rPr>
              <w:t>2010</w:t>
            </w:r>
          </w:p>
        </w:tc>
        <w:tc>
          <w:tcPr>
            <w:tcW w:w="1333" w:type="dxa"/>
            <w:tcBorders>
              <w:top w:val="single" w:sz="4" w:space="0" w:color="auto"/>
              <w:bottom w:val="single" w:sz="12" w:space="0" w:color="auto"/>
            </w:tcBorders>
            <w:shd w:val="clear" w:color="auto" w:fill="auto"/>
            <w:vAlign w:val="bottom"/>
          </w:tcPr>
          <w:p w:rsidR="0055273D" w:rsidRPr="00095C67" w:rsidRDefault="0055273D" w:rsidP="00095C67">
            <w:pPr>
              <w:pStyle w:val="SingleTxtG"/>
              <w:suppressAutoHyphens w:val="0"/>
              <w:spacing w:before="80" w:after="80" w:line="200" w:lineRule="exact"/>
              <w:ind w:left="0" w:right="113"/>
              <w:jc w:val="right"/>
              <w:rPr>
                <w:i/>
                <w:sz w:val="16"/>
              </w:rPr>
            </w:pPr>
            <w:r w:rsidRPr="00095C67">
              <w:rPr>
                <w:i/>
                <w:sz w:val="16"/>
              </w:rPr>
              <w:t>2011</w:t>
            </w:r>
          </w:p>
        </w:tc>
        <w:tc>
          <w:tcPr>
            <w:tcW w:w="1332" w:type="dxa"/>
            <w:tcBorders>
              <w:top w:val="single" w:sz="4" w:space="0" w:color="auto"/>
              <w:bottom w:val="single" w:sz="12" w:space="0" w:color="auto"/>
            </w:tcBorders>
            <w:shd w:val="clear" w:color="auto" w:fill="auto"/>
            <w:vAlign w:val="bottom"/>
          </w:tcPr>
          <w:p w:rsidR="0055273D" w:rsidRPr="00095C67" w:rsidRDefault="0055273D" w:rsidP="00095C67">
            <w:pPr>
              <w:pStyle w:val="SingleTxtG"/>
              <w:suppressAutoHyphens w:val="0"/>
              <w:spacing w:before="80" w:after="80" w:line="200" w:lineRule="exact"/>
              <w:ind w:left="0" w:right="113"/>
              <w:jc w:val="right"/>
              <w:rPr>
                <w:i/>
                <w:sz w:val="16"/>
              </w:rPr>
            </w:pPr>
            <w:r w:rsidRPr="00095C67">
              <w:rPr>
                <w:i/>
                <w:sz w:val="16"/>
              </w:rPr>
              <w:t>2012</w:t>
            </w:r>
          </w:p>
        </w:tc>
        <w:tc>
          <w:tcPr>
            <w:tcW w:w="1333" w:type="dxa"/>
            <w:tcBorders>
              <w:top w:val="single" w:sz="4" w:space="0" w:color="auto"/>
              <w:bottom w:val="single" w:sz="12" w:space="0" w:color="auto"/>
            </w:tcBorders>
            <w:shd w:val="clear" w:color="auto" w:fill="auto"/>
            <w:vAlign w:val="bottom"/>
          </w:tcPr>
          <w:p w:rsidR="0055273D" w:rsidRPr="00095C67" w:rsidRDefault="0055273D" w:rsidP="00095C67">
            <w:pPr>
              <w:pStyle w:val="SingleTxtG"/>
              <w:suppressAutoHyphens w:val="0"/>
              <w:spacing w:before="80" w:after="80" w:line="200" w:lineRule="exact"/>
              <w:ind w:left="0" w:right="113"/>
              <w:jc w:val="right"/>
              <w:rPr>
                <w:i/>
                <w:sz w:val="16"/>
              </w:rPr>
            </w:pPr>
            <w:r w:rsidRPr="00095C67">
              <w:rPr>
                <w:i/>
                <w:sz w:val="16"/>
              </w:rPr>
              <w:t>2013</w:t>
            </w:r>
          </w:p>
        </w:tc>
      </w:tr>
      <w:tr w:rsidR="0055273D" w:rsidRPr="00095C67" w:rsidTr="000A7391">
        <w:trPr>
          <w:trHeight w:val="240"/>
        </w:trPr>
        <w:tc>
          <w:tcPr>
            <w:tcW w:w="2977" w:type="dxa"/>
            <w:tcBorders>
              <w:top w:val="single" w:sz="12" w:space="0" w:color="auto"/>
            </w:tcBorders>
            <w:shd w:val="clear" w:color="auto" w:fill="auto"/>
          </w:tcPr>
          <w:p w:rsidR="0055273D" w:rsidRPr="00095C67" w:rsidRDefault="0055273D" w:rsidP="00095C67">
            <w:pPr>
              <w:pStyle w:val="SingleTxtG"/>
              <w:suppressAutoHyphens w:val="0"/>
              <w:spacing w:before="40" w:after="40" w:line="220" w:lineRule="exact"/>
              <w:ind w:left="0" w:right="113"/>
              <w:jc w:val="left"/>
              <w:rPr>
                <w:sz w:val="18"/>
              </w:rPr>
            </w:pPr>
            <w:r w:rsidRPr="00095C67">
              <w:rPr>
                <w:sz w:val="18"/>
              </w:rPr>
              <w:t>Public prosecutors</w:t>
            </w:r>
          </w:p>
        </w:tc>
        <w:tc>
          <w:tcPr>
            <w:tcW w:w="1332" w:type="dxa"/>
            <w:tcBorders>
              <w:top w:val="single" w:sz="12" w:space="0" w:color="auto"/>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6.22</w:t>
            </w:r>
          </w:p>
        </w:tc>
        <w:tc>
          <w:tcPr>
            <w:tcW w:w="1332" w:type="dxa"/>
            <w:tcBorders>
              <w:top w:val="single" w:sz="12" w:space="0" w:color="auto"/>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6.29</w:t>
            </w:r>
          </w:p>
        </w:tc>
        <w:tc>
          <w:tcPr>
            <w:tcW w:w="1333" w:type="dxa"/>
            <w:tcBorders>
              <w:top w:val="single" w:sz="12" w:space="0" w:color="auto"/>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6.27</w:t>
            </w:r>
          </w:p>
        </w:tc>
        <w:tc>
          <w:tcPr>
            <w:tcW w:w="1332" w:type="dxa"/>
            <w:tcBorders>
              <w:top w:val="single" w:sz="12" w:space="0" w:color="auto"/>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6.37</w:t>
            </w:r>
          </w:p>
        </w:tc>
        <w:tc>
          <w:tcPr>
            <w:tcW w:w="1333" w:type="dxa"/>
            <w:tcBorders>
              <w:top w:val="single" w:sz="12" w:space="0" w:color="auto"/>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6.34</w:t>
            </w:r>
          </w:p>
        </w:tc>
      </w:tr>
      <w:tr w:rsidR="0055273D" w:rsidRPr="00095C67" w:rsidTr="000A7391">
        <w:trPr>
          <w:trHeight w:val="240"/>
        </w:trPr>
        <w:tc>
          <w:tcPr>
            <w:tcW w:w="2977" w:type="dxa"/>
            <w:shd w:val="clear" w:color="auto" w:fill="auto"/>
          </w:tcPr>
          <w:p w:rsidR="0055273D" w:rsidRPr="00095C67" w:rsidRDefault="0055273D" w:rsidP="00095C67">
            <w:pPr>
              <w:pStyle w:val="SingleTxtG"/>
              <w:suppressAutoHyphens w:val="0"/>
              <w:spacing w:before="40" w:after="40" w:line="220" w:lineRule="exact"/>
              <w:ind w:left="0" w:right="113"/>
              <w:jc w:val="left"/>
              <w:rPr>
                <w:sz w:val="18"/>
              </w:rPr>
            </w:pPr>
            <w:r w:rsidRPr="00095C67">
              <w:rPr>
                <w:sz w:val="18"/>
              </w:rPr>
              <w:t>Judges at courts of general jurisdiction</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18.13</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18.26</w:t>
            </w:r>
          </w:p>
        </w:tc>
        <w:tc>
          <w:tcPr>
            <w:tcW w:w="1333"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18.20</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18.51</w:t>
            </w:r>
          </w:p>
        </w:tc>
        <w:tc>
          <w:tcPr>
            <w:tcW w:w="1333"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18.37</w:t>
            </w:r>
          </w:p>
        </w:tc>
      </w:tr>
      <w:tr w:rsidR="0055273D" w:rsidRPr="00095C67" w:rsidTr="000A7391">
        <w:trPr>
          <w:trHeight w:val="240"/>
        </w:trPr>
        <w:tc>
          <w:tcPr>
            <w:tcW w:w="2977" w:type="dxa"/>
            <w:shd w:val="clear" w:color="auto" w:fill="auto"/>
          </w:tcPr>
          <w:p w:rsidR="0055273D" w:rsidRPr="00095C67" w:rsidRDefault="0055273D" w:rsidP="00095C67">
            <w:pPr>
              <w:pStyle w:val="SingleTxtG"/>
              <w:suppressAutoHyphens w:val="0"/>
              <w:spacing w:before="40" w:after="40" w:line="220" w:lineRule="exact"/>
              <w:ind w:left="170" w:right="113"/>
              <w:jc w:val="left"/>
              <w:rPr>
                <w:sz w:val="18"/>
              </w:rPr>
            </w:pPr>
            <w:r w:rsidRPr="00095C67">
              <w:rPr>
                <w:sz w:val="18"/>
              </w:rPr>
              <w:t>Criminal judges</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5.20</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5.18</w:t>
            </w:r>
          </w:p>
        </w:tc>
        <w:tc>
          <w:tcPr>
            <w:tcW w:w="1333"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5.18</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5.22</w:t>
            </w:r>
          </w:p>
        </w:tc>
        <w:tc>
          <w:tcPr>
            <w:tcW w:w="1333"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5.19</w:t>
            </w:r>
          </w:p>
        </w:tc>
      </w:tr>
      <w:tr w:rsidR="0055273D" w:rsidRPr="00095C67" w:rsidTr="000A7391">
        <w:trPr>
          <w:trHeight w:val="240"/>
        </w:trPr>
        <w:tc>
          <w:tcPr>
            <w:tcW w:w="2977" w:type="dxa"/>
            <w:tcBorders>
              <w:bottom w:val="nil"/>
            </w:tcBorders>
            <w:shd w:val="clear" w:color="auto" w:fill="auto"/>
          </w:tcPr>
          <w:p w:rsidR="0055273D" w:rsidRPr="00095C67" w:rsidRDefault="0055273D" w:rsidP="00095C67">
            <w:pPr>
              <w:pStyle w:val="SingleTxtG"/>
              <w:suppressAutoHyphens w:val="0"/>
              <w:spacing w:before="40" w:after="40" w:line="220" w:lineRule="exact"/>
              <w:ind w:left="170" w:right="113"/>
              <w:jc w:val="left"/>
              <w:rPr>
                <w:sz w:val="18"/>
              </w:rPr>
            </w:pPr>
            <w:r w:rsidRPr="00095C67">
              <w:rPr>
                <w:sz w:val="18"/>
              </w:rPr>
              <w:t xml:space="preserve">Other judges </w:t>
            </w:r>
          </w:p>
        </w:tc>
        <w:tc>
          <w:tcPr>
            <w:tcW w:w="1332" w:type="dxa"/>
            <w:tcBorders>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12.94</w:t>
            </w:r>
          </w:p>
        </w:tc>
        <w:tc>
          <w:tcPr>
            <w:tcW w:w="1332" w:type="dxa"/>
            <w:tcBorders>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13.08</w:t>
            </w:r>
          </w:p>
        </w:tc>
        <w:tc>
          <w:tcPr>
            <w:tcW w:w="1333" w:type="dxa"/>
            <w:tcBorders>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13.03</w:t>
            </w:r>
          </w:p>
        </w:tc>
        <w:tc>
          <w:tcPr>
            <w:tcW w:w="1332" w:type="dxa"/>
            <w:tcBorders>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13.29</w:t>
            </w:r>
          </w:p>
        </w:tc>
        <w:tc>
          <w:tcPr>
            <w:tcW w:w="1333" w:type="dxa"/>
            <w:tcBorders>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13.18</w:t>
            </w:r>
          </w:p>
        </w:tc>
      </w:tr>
      <w:tr w:rsidR="0055273D" w:rsidRPr="00095C67" w:rsidTr="000A7391">
        <w:trPr>
          <w:trHeight w:val="240"/>
        </w:trPr>
        <w:tc>
          <w:tcPr>
            <w:tcW w:w="2977" w:type="dxa"/>
            <w:tcBorders>
              <w:top w:val="nil"/>
              <w:bottom w:val="nil"/>
            </w:tcBorders>
            <w:shd w:val="clear" w:color="auto" w:fill="auto"/>
          </w:tcPr>
          <w:p w:rsidR="0055273D" w:rsidRPr="00095C67" w:rsidRDefault="0055273D" w:rsidP="00095C67">
            <w:pPr>
              <w:pStyle w:val="SingleTxtG"/>
              <w:suppressAutoHyphens w:val="0"/>
              <w:spacing w:before="40" w:after="40" w:line="220" w:lineRule="exact"/>
              <w:ind w:left="0" w:right="113"/>
              <w:jc w:val="left"/>
              <w:rPr>
                <w:sz w:val="18"/>
              </w:rPr>
            </w:pPr>
            <w:r w:rsidRPr="00095C67">
              <w:rPr>
                <w:sz w:val="18"/>
              </w:rPr>
              <w:t>Judges at specialised courts</w:t>
            </w:r>
          </w:p>
        </w:tc>
        <w:tc>
          <w:tcPr>
            <w:tcW w:w="1332" w:type="dxa"/>
            <w:tcBorders>
              <w:top w:val="nil"/>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4.80</w:t>
            </w:r>
          </w:p>
        </w:tc>
        <w:tc>
          <w:tcPr>
            <w:tcW w:w="1332" w:type="dxa"/>
            <w:tcBorders>
              <w:top w:val="nil"/>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5.54</w:t>
            </w:r>
          </w:p>
        </w:tc>
        <w:tc>
          <w:tcPr>
            <w:tcW w:w="1333" w:type="dxa"/>
            <w:tcBorders>
              <w:top w:val="nil"/>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5.52</w:t>
            </w:r>
          </w:p>
        </w:tc>
        <w:tc>
          <w:tcPr>
            <w:tcW w:w="1332" w:type="dxa"/>
            <w:tcBorders>
              <w:top w:val="nil"/>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5.60</w:t>
            </w:r>
          </w:p>
        </w:tc>
        <w:tc>
          <w:tcPr>
            <w:tcW w:w="1333" w:type="dxa"/>
            <w:tcBorders>
              <w:top w:val="nil"/>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5.49</w:t>
            </w:r>
          </w:p>
        </w:tc>
      </w:tr>
      <w:tr w:rsidR="0055273D" w:rsidRPr="00095C67" w:rsidTr="000A7391">
        <w:trPr>
          <w:trHeight w:val="240"/>
        </w:trPr>
        <w:tc>
          <w:tcPr>
            <w:tcW w:w="2977" w:type="dxa"/>
            <w:tcBorders>
              <w:top w:val="nil"/>
              <w:bottom w:val="nil"/>
            </w:tcBorders>
            <w:shd w:val="clear" w:color="auto" w:fill="auto"/>
          </w:tcPr>
          <w:p w:rsidR="0055273D" w:rsidRPr="00095C67" w:rsidRDefault="0055273D" w:rsidP="00095C67">
            <w:pPr>
              <w:pStyle w:val="SingleTxtG"/>
              <w:suppressAutoHyphens w:val="0"/>
              <w:spacing w:before="40" w:after="40" w:line="220" w:lineRule="exact"/>
              <w:ind w:left="170" w:right="113"/>
              <w:jc w:val="left"/>
              <w:rPr>
                <w:sz w:val="18"/>
              </w:rPr>
            </w:pPr>
            <w:r w:rsidRPr="00095C67">
              <w:rPr>
                <w:sz w:val="18"/>
              </w:rPr>
              <w:t>Administrative courts</w:t>
            </w:r>
          </w:p>
        </w:tc>
        <w:tc>
          <w:tcPr>
            <w:tcW w:w="1332" w:type="dxa"/>
            <w:tcBorders>
              <w:top w:val="nil"/>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1.91</w:t>
            </w:r>
          </w:p>
        </w:tc>
        <w:tc>
          <w:tcPr>
            <w:tcW w:w="1332" w:type="dxa"/>
            <w:tcBorders>
              <w:top w:val="nil"/>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2.24</w:t>
            </w:r>
          </w:p>
        </w:tc>
        <w:tc>
          <w:tcPr>
            <w:tcW w:w="1333" w:type="dxa"/>
            <w:tcBorders>
              <w:top w:val="nil"/>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2.22</w:t>
            </w:r>
          </w:p>
        </w:tc>
        <w:tc>
          <w:tcPr>
            <w:tcW w:w="1332" w:type="dxa"/>
            <w:tcBorders>
              <w:top w:val="nil"/>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2.24</w:t>
            </w:r>
          </w:p>
        </w:tc>
        <w:tc>
          <w:tcPr>
            <w:tcW w:w="1333" w:type="dxa"/>
            <w:tcBorders>
              <w:top w:val="nil"/>
              <w:bottom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2.18</w:t>
            </w:r>
          </w:p>
        </w:tc>
      </w:tr>
      <w:tr w:rsidR="0055273D" w:rsidRPr="00095C67" w:rsidTr="000A7391">
        <w:trPr>
          <w:trHeight w:val="240"/>
        </w:trPr>
        <w:tc>
          <w:tcPr>
            <w:tcW w:w="2977" w:type="dxa"/>
            <w:tcBorders>
              <w:top w:val="nil"/>
            </w:tcBorders>
            <w:shd w:val="clear" w:color="auto" w:fill="auto"/>
          </w:tcPr>
          <w:p w:rsidR="0055273D" w:rsidRPr="00095C67" w:rsidRDefault="0055273D" w:rsidP="00095C67">
            <w:pPr>
              <w:pStyle w:val="SingleTxtG"/>
              <w:suppressAutoHyphens w:val="0"/>
              <w:spacing w:before="40" w:after="40" w:line="220" w:lineRule="exact"/>
              <w:ind w:left="170" w:right="113"/>
              <w:jc w:val="left"/>
              <w:rPr>
                <w:sz w:val="18"/>
              </w:rPr>
            </w:pPr>
            <w:r w:rsidRPr="00095C67">
              <w:rPr>
                <w:sz w:val="18"/>
              </w:rPr>
              <w:t>Finance courts</w:t>
            </w:r>
          </w:p>
        </w:tc>
        <w:tc>
          <w:tcPr>
            <w:tcW w:w="1332" w:type="dxa"/>
            <w:tcBorders>
              <w:top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0.56</w:t>
            </w:r>
          </w:p>
        </w:tc>
        <w:tc>
          <w:tcPr>
            <w:tcW w:w="1332" w:type="dxa"/>
            <w:tcBorders>
              <w:top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0.67</w:t>
            </w:r>
          </w:p>
        </w:tc>
        <w:tc>
          <w:tcPr>
            <w:tcW w:w="1333" w:type="dxa"/>
            <w:tcBorders>
              <w:top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0.66</w:t>
            </w:r>
          </w:p>
        </w:tc>
        <w:tc>
          <w:tcPr>
            <w:tcW w:w="1332" w:type="dxa"/>
            <w:tcBorders>
              <w:top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0.67</w:t>
            </w:r>
          </w:p>
        </w:tc>
        <w:tc>
          <w:tcPr>
            <w:tcW w:w="1333" w:type="dxa"/>
            <w:tcBorders>
              <w:top w:val="nil"/>
            </w:tcBorders>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0.66</w:t>
            </w:r>
          </w:p>
        </w:tc>
      </w:tr>
      <w:tr w:rsidR="0055273D" w:rsidRPr="00095C67" w:rsidTr="000A7391">
        <w:trPr>
          <w:trHeight w:val="240"/>
        </w:trPr>
        <w:tc>
          <w:tcPr>
            <w:tcW w:w="2977" w:type="dxa"/>
            <w:shd w:val="clear" w:color="auto" w:fill="auto"/>
          </w:tcPr>
          <w:p w:rsidR="0055273D" w:rsidRPr="00095C67" w:rsidRDefault="0055273D" w:rsidP="00095C67">
            <w:pPr>
              <w:pStyle w:val="SingleTxtG"/>
              <w:suppressAutoHyphens w:val="0"/>
              <w:spacing w:before="40" w:after="40" w:line="220" w:lineRule="exact"/>
              <w:ind w:left="170" w:right="113"/>
              <w:jc w:val="left"/>
              <w:rPr>
                <w:sz w:val="18"/>
              </w:rPr>
            </w:pPr>
            <w:r w:rsidRPr="00095C67">
              <w:rPr>
                <w:sz w:val="18"/>
              </w:rPr>
              <w:t>Labour courts</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0.88</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0.95</w:t>
            </w:r>
          </w:p>
        </w:tc>
        <w:tc>
          <w:tcPr>
            <w:tcW w:w="1333"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0.93</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0.94</w:t>
            </w:r>
          </w:p>
        </w:tc>
        <w:tc>
          <w:tcPr>
            <w:tcW w:w="1333"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0.93</w:t>
            </w:r>
          </w:p>
        </w:tc>
      </w:tr>
      <w:tr w:rsidR="0055273D" w:rsidRPr="00095C67" w:rsidTr="000A7391">
        <w:trPr>
          <w:trHeight w:val="240"/>
        </w:trPr>
        <w:tc>
          <w:tcPr>
            <w:tcW w:w="2977" w:type="dxa"/>
            <w:shd w:val="clear" w:color="auto" w:fill="auto"/>
          </w:tcPr>
          <w:p w:rsidR="0055273D" w:rsidRPr="00095C67" w:rsidRDefault="0055273D" w:rsidP="00095C67">
            <w:pPr>
              <w:pStyle w:val="SingleTxtG"/>
              <w:suppressAutoHyphens w:val="0"/>
              <w:spacing w:before="40" w:after="40" w:line="220" w:lineRule="exact"/>
              <w:ind w:left="170" w:right="113"/>
              <w:jc w:val="left"/>
              <w:rPr>
                <w:sz w:val="18"/>
              </w:rPr>
            </w:pPr>
            <w:r w:rsidRPr="00095C67">
              <w:rPr>
                <w:sz w:val="18"/>
              </w:rPr>
              <w:t>Social courts</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1.45</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1.68</w:t>
            </w:r>
          </w:p>
        </w:tc>
        <w:tc>
          <w:tcPr>
            <w:tcW w:w="1333"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1.71</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1.76</w:t>
            </w:r>
          </w:p>
        </w:tc>
        <w:tc>
          <w:tcPr>
            <w:tcW w:w="1333"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1.72</w:t>
            </w:r>
          </w:p>
        </w:tc>
      </w:tr>
      <w:tr w:rsidR="0055273D" w:rsidRPr="00095C67" w:rsidTr="000A7391">
        <w:trPr>
          <w:trHeight w:val="240"/>
        </w:trPr>
        <w:tc>
          <w:tcPr>
            <w:tcW w:w="2977" w:type="dxa"/>
            <w:shd w:val="clear" w:color="auto" w:fill="auto"/>
          </w:tcPr>
          <w:p w:rsidR="0055273D" w:rsidRPr="00095C67" w:rsidRDefault="0055273D" w:rsidP="00550F95">
            <w:pPr>
              <w:pStyle w:val="SingleTxtG"/>
              <w:suppressAutoHyphens w:val="0"/>
              <w:spacing w:before="40" w:after="40" w:line="220" w:lineRule="exact"/>
              <w:ind w:left="0" w:right="113"/>
              <w:jc w:val="left"/>
              <w:rPr>
                <w:sz w:val="18"/>
              </w:rPr>
            </w:pPr>
            <w:r w:rsidRPr="00095C67">
              <w:rPr>
                <w:sz w:val="18"/>
              </w:rPr>
              <w:t>Public prosecutors/judges in total</w:t>
            </w:r>
            <w:r w:rsidRPr="00095C67" w:rsidDel="00770140">
              <w:rPr>
                <w:sz w:val="18"/>
              </w:rPr>
              <w:t xml:space="preserve"> </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29.16</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30.10</w:t>
            </w:r>
          </w:p>
        </w:tc>
        <w:tc>
          <w:tcPr>
            <w:tcW w:w="1333"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29.99</w:t>
            </w:r>
          </w:p>
        </w:tc>
        <w:tc>
          <w:tcPr>
            <w:tcW w:w="1332"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30.49</w:t>
            </w:r>
          </w:p>
        </w:tc>
        <w:tc>
          <w:tcPr>
            <w:tcW w:w="1333" w:type="dxa"/>
            <w:shd w:val="clear" w:color="auto" w:fill="auto"/>
            <w:vAlign w:val="bottom"/>
          </w:tcPr>
          <w:p w:rsidR="0055273D" w:rsidRPr="00095C67" w:rsidRDefault="0055273D" w:rsidP="00095C67">
            <w:pPr>
              <w:pStyle w:val="SingleTxtG"/>
              <w:suppressAutoHyphens w:val="0"/>
              <w:spacing w:before="40" w:after="40" w:line="220" w:lineRule="exact"/>
              <w:ind w:left="0" w:right="113"/>
              <w:jc w:val="right"/>
              <w:rPr>
                <w:sz w:val="18"/>
              </w:rPr>
            </w:pPr>
            <w:r w:rsidRPr="00095C67">
              <w:rPr>
                <w:sz w:val="18"/>
              </w:rPr>
              <w:t>30.20</w:t>
            </w:r>
          </w:p>
        </w:tc>
      </w:tr>
    </w:tbl>
    <w:p w:rsidR="004F78E6" w:rsidRDefault="0055273D" w:rsidP="00095C67">
      <w:pPr>
        <w:pStyle w:val="SingleTxtG"/>
        <w:spacing w:before="240" w:after="240"/>
      </w:pPr>
      <w:r w:rsidRPr="00AB3EDC">
        <w:t>60.</w:t>
      </w:r>
      <w:r w:rsidRPr="00AB3EDC">
        <w:tab/>
        <w:t>The average number of non-completed cases per judge at a court of general jurisdiction at the various levels of the justice system relates to labour shares.</w:t>
      </w:r>
      <w:r w:rsidRPr="00BE1416">
        <w:rPr>
          <w:rStyle w:val="FootnoteReference"/>
        </w:rPr>
        <w:footnoteReference w:id="16"/>
      </w:r>
      <w:r w:rsidRPr="00AB3EDC">
        <w:t xml:space="preserve"> The following values were reached 2009 to 2013:</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75"/>
        <w:gridCol w:w="1320"/>
        <w:gridCol w:w="1305"/>
        <w:gridCol w:w="1313"/>
        <w:gridCol w:w="1313"/>
        <w:gridCol w:w="1313"/>
      </w:tblGrid>
      <w:tr w:rsidR="0055273D" w:rsidRPr="00AE140B" w:rsidTr="00C83DB8">
        <w:trPr>
          <w:trHeight w:val="240"/>
          <w:tblHeader/>
        </w:trPr>
        <w:tc>
          <w:tcPr>
            <w:tcW w:w="3075" w:type="dxa"/>
            <w:tcBorders>
              <w:top w:val="single" w:sz="4" w:space="0" w:color="auto"/>
              <w:bottom w:val="single" w:sz="12" w:space="0" w:color="auto"/>
            </w:tcBorders>
            <w:shd w:val="clear" w:color="auto" w:fill="auto"/>
            <w:vAlign w:val="bottom"/>
          </w:tcPr>
          <w:p w:rsidR="0055273D" w:rsidRPr="00AE140B" w:rsidRDefault="0055273D" w:rsidP="00095C67">
            <w:pPr>
              <w:pStyle w:val="SingleTxtG"/>
              <w:suppressAutoHyphens w:val="0"/>
              <w:spacing w:before="80" w:after="80" w:line="200" w:lineRule="exact"/>
              <w:ind w:left="0" w:right="113"/>
              <w:jc w:val="left"/>
              <w:rPr>
                <w:i/>
                <w:sz w:val="16"/>
              </w:rPr>
            </w:pPr>
            <w:r w:rsidRPr="00AE140B">
              <w:rPr>
                <w:i/>
                <w:sz w:val="16"/>
              </w:rPr>
              <w:t>Instance</w:t>
            </w:r>
            <w:r w:rsidR="00095C67">
              <w:rPr>
                <w:i/>
                <w:sz w:val="16"/>
              </w:rPr>
              <w:t xml:space="preserve"> </w:t>
            </w:r>
            <w:r w:rsidR="00095C67">
              <w:rPr>
                <w:i/>
                <w:sz w:val="16"/>
              </w:rPr>
              <w:br/>
              <w:t>Type of court</w:t>
            </w:r>
          </w:p>
        </w:tc>
        <w:tc>
          <w:tcPr>
            <w:tcW w:w="1320" w:type="dxa"/>
            <w:tcBorders>
              <w:top w:val="single" w:sz="4" w:space="0" w:color="auto"/>
              <w:bottom w:val="single" w:sz="12" w:space="0" w:color="auto"/>
            </w:tcBorders>
            <w:shd w:val="clear" w:color="auto" w:fill="auto"/>
            <w:vAlign w:val="bottom"/>
          </w:tcPr>
          <w:p w:rsidR="0055273D" w:rsidRPr="00AE140B" w:rsidRDefault="0055273D" w:rsidP="00AE140B">
            <w:pPr>
              <w:pStyle w:val="SingleTxtG"/>
              <w:suppressAutoHyphens w:val="0"/>
              <w:spacing w:before="80" w:after="80" w:line="200" w:lineRule="exact"/>
              <w:ind w:left="0" w:right="113"/>
              <w:jc w:val="right"/>
              <w:rPr>
                <w:i/>
                <w:sz w:val="16"/>
              </w:rPr>
            </w:pPr>
            <w:r w:rsidRPr="00AE140B">
              <w:rPr>
                <w:i/>
                <w:sz w:val="16"/>
              </w:rPr>
              <w:t>2009</w:t>
            </w:r>
            <w:r w:rsidR="00F907C9">
              <w:rPr>
                <w:i/>
                <w:sz w:val="16"/>
              </w:rPr>
              <w:t xml:space="preserve"> </w:t>
            </w:r>
            <w:r w:rsidRPr="00AE140B">
              <w:rPr>
                <w:i/>
                <w:sz w:val="16"/>
              </w:rPr>
              <w:t>(per labour share of 1.0)</w:t>
            </w:r>
          </w:p>
        </w:tc>
        <w:tc>
          <w:tcPr>
            <w:tcW w:w="1305" w:type="dxa"/>
            <w:tcBorders>
              <w:top w:val="single" w:sz="4" w:space="0" w:color="auto"/>
              <w:bottom w:val="single" w:sz="12" w:space="0" w:color="auto"/>
            </w:tcBorders>
            <w:shd w:val="clear" w:color="auto" w:fill="auto"/>
            <w:vAlign w:val="bottom"/>
          </w:tcPr>
          <w:p w:rsidR="0055273D" w:rsidRPr="00AE140B" w:rsidRDefault="0055273D" w:rsidP="00AE140B">
            <w:pPr>
              <w:pStyle w:val="SingleTxtG"/>
              <w:suppressAutoHyphens w:val="0"/>
              <w:spacing w:before="80" w:after="80" w:line="200" w:lineRule="exact"/>
              <w:ind w:left="0" w:right="113"/>
              <w:jc w:val="right"/>
              <w:rPr>
                <w:i/>
                <w:sz w:val="16"/>
              </w:rPr>
            </w:pPr>
            <w:r w:rsidRPr="00AE140B">
              <w:rPr>
                <w:i/>
                <w:sz w:val="16"/>
              </w:rPr>
              <w:t>2010</w:t>
            </w:r>
            <w:r w:rsidR="00F907C9">
              <w:rPr>
                <w:i/>
                <w:sz w:val="16"/>
              </w:rPr>
              <w:t xml:space="preserve"> </w:t>
            </w:r>
            <w:r w:rsidRPr="00AE140B">
              <w:rPr>
                <w:i/>
                <w:sz w:val="16"/>
              </w:rPr>
              <w:t>(per labour share of 1.0)</w:t>
            </w:r>
          </w:p>
        </w:tc>
        <w:tc>
          <w:tcPr>
            <w:tcW w:w="1313" w:type="dxa"/>
            <w:tcBorders>
              <w:top w:val="single" w:sz="4" w:space="0" w:color="auto"/>
              <w:bottom w:val="single" w:sz="12" w:space="0" w:color="auto"/>
            </w:tcBorders>
            <w:shd w:val="clear" w:color="auto" w:fill="auto"/>
            <w:vAlign w:val="bottom"/>
          </w:tcPr>
          <w:p w:rsidR="0055273D" w:rsidRPr="00AE140B" w:rsidRDefault="0055273D" w:rsidP="00AE140B">
            <w:pPr>
              <w:pStyle w:val="SingleTxtG"/>
              <w:suppressAutoHyphens w:val="0"/>
              <w:spacing w:before="80" w:after="80" w:line="200" w:lineRule="exact"/>
              <w:ind w:left="0" w:right="113"/>
              <w:jc w:val="right"/>
              <w:rPr>
                <w:i/>
                <w:sz w:val="16"/>
              </w:rPr>
            </w:pPr>
            <w:r w:rsidRPr="00AE140B">
              <w:rPr>
                <w:i/>
                <w:sz w:val="16"/>
              </w:rPr>
              <w:t>2011</w:t>
            </w:r>
            <w:r w:rsidR="00F907C9">
              <w:rPr>
                <w:i/>
                <w:sz w:val="16"/>
              </w:rPr>
              <w:t xml:space="preserve"> </w:t>
            </w:r>
            <w:r w:rsidRPr="00AE140B">
              <w:rPr>
                <w:i/>
                <w:sz w:val="16"/>
              </w:rPr>
              <w:t>(per labour share of 1.0)</w:t>
            </w:r>
          </w:p>
        </w:tc>
        <w:tc>
          <w:tcPr>
            <w:tcW w:w="1313" w:type="dxa"/>
            <w:tcBorders>
              <w:top w:val="single" w:sz="4" w:space="0" w:color="auto"/>
              <w:bottom w:val="single" w:sz="12" w:space="0" w:color="auto"/>
            </w:tcBorders>
            <w:shd w:val="clear" w:color="auto" w:fill="auto"/>
            <w:vAlign w:val="bottom"/>
          </w:tcPr>
          <w:p w:rsidR="0055273D" w:rsidRPr="00AE140B" w:rsidRDefault="0055273D" w:rsidP="00AE140B">
            <w:pPr>
              <w:pStyle w:val="SingleTxtG"/>
              <w:suppressAutoHyphens w:val="0"/>
              <w:spacing w:before="80" w:after="80" w:line="200" w:lineRule="exact"/>
              <w:ind w:left="0" w:right="113"/>
              <w:jc w:val="right"/>
              <w:rPr>
                <w:i/>
                <w:sz w:val="16"/>
              </w:rPr>
            </w:pPr>
            <w:r w:rsidRPr="00AE140B">
              <w:rPr>
                <w:i/>
                <w:sz w:val="16"/>
              </w:rPr>
              <w:t>2012</w:t>
            </w:r>
            <w:r w:rsidR="00F907C9">
              <w:rPr>
                <w:i/>
                <w:sz w:val="16"/>
              </w:rPr>
              <w:t xml:space="preserve"> </w:t>
            </w:r>
            <w:r w:rsidRPr="00AE140B">
              <w:rPr>
                <w:i/>
                <w:sz w:val="16"/>
              </w:rPr>
              <w:t>(per labour share of 1.0)</w:t>
            </w:r>
          </w:p>
        </w:tc>
        <w:tc>
          <w:tcPr>
            <w:tcW w:w="1313" w:type="dxa"/>
            <w:tcBorders>
              <w:top w:val="single" w:sz="4" w:space="0" w:color="auto"/>
              <w:bottom w:val="single" w:sz="12" w:space="0" w:color="auto"/>
            </w:tcBorders>
            <w:shd w:val="clear" w:color="auto" w:fill="auto"/>
            <w:vAlign w:val="bottom"/>
          </w:tcPr>
          <w:p w:rsidR="0055273D" w:rsidRPr="00AE140B" w:rsidRDefault="0055273D" w:rsidP="00AE140B">
            <w:pPr>
              <w:pStyle w:val="SingleTxtG"/>
              <w:suppressAutoHyphens w:val="0"/>
              <w:spacing w:before="80" w:after="80" w:line="200" w:lineRule="exact"/>
              <w:ind w:left="0" w:right="113"/>
              <w:jc w:val="right"/>
              <w:rPr>
                <w:i/>
                <w:sz w:val="16"/>
              </w:rPr>
            </w:pPr>
            <w:r w:rsidRPr="00AE140B">
              <w:rPr>
                <w:i/>
                <w:sz w:val="16"/>
              </w:rPr>
              <w:t>2013</w:t>
            </w:r>
            <w:r w:rsidR="00F907C9">
              <w:rPr>
                <w:i/>
                <w:sz w:val="16"/>
              </w:rPr>
              <w:t xml:space="preserve"> </w:t>
            </w:r>
            <w:r w:rsidRPr="00AE140B">
              <w:rPr>
                <w:i/>
                <w:sz w:val="16"/>
              </w:rPr>
              <w:t>(per labour share of 1.0)</w:t>
            </w:r>
          </w:p>
        </w:tc>
      </w:tr>
      <w:tr w:rsidR="0055273D" w:rsidRPr="00AE140B" w:rsidTr="00C83DB8">
        <w:trPr>
          <w:trHeight w:val="240"/>
        </w:trPr>
        <w:tc>
          <w:tcPr>
            <w:tcW w:w="3075" w:type="dxa"/>
            <w:tcBorders>
              <w:top w:val="single" w:sz="12" w:space="0" w:color="auto"/>
            </w:tcBorders>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Criminal proceedings</w:t>
            </w:r>
          </w:p>
        </w:tc>
        <w:tc>
          <w:tcPr>
            <w:tcW w:w="1320"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Initial instance</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Local courts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121.7</w:t>
            </w: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116.6</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116.2</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114.8</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115.4</w:t>
            </w:r>
          </w:p>
        </w:tc>
      </w:tr>
      <w:tr w:rsidR="0055273D" w:rsidRPr="00AE140B" w:rsidTr="00C83DB8">
        <w:trPr>
          <w:trHeight w:val="240"/>
        </w:trPr>
        <w:tc>
          <w:tcPr>
            <w:tcW w:w="3075" w:type="dxa"/>
            <w:tcBorders>
              <w:bottom w:val="nil"/>
            </w:tcBorders>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Regional courts</w:t>
            </w:r>
          </w:p>
        </w:tc>
        <w:tc>
          <w:tcPr>
            <w:tcW w:w="1320" w:type="dxa"/>
            <w:tcBorders>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6.8</w:t>
            </w:r>
          </w:p>
        </w:tc>
        <w:tc>
          <w:tcPr>
            <w:tcW w:w="1305" w:type="dxa"/>
            <w:tcBorders>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6.8</w:t>
            </w:r>
          </w:p>
        </w:tc>
        <w:tc>
          <w:tcPr>
            <w:tcW w:w="1313" w:type="dxa"/>
            <w:tcBorders>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6.9</w:t>
            </w:r>
          </w:p>
        </w:tc>
        <w:tc>
          <w:tcPr>
            <w:tcW w:w="1313" w:type="dxa"/>
            <w:tcBorders>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7.0</w:t>
            </w:r>
          </w:p>
        </w:tc>
        <w:tc>
          <w:tcPr>
            <w:tcW w:w="1313" w:type="dxa"/>
            <w:tcBorders>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7.2</w:t>
            </w:r>
          </w:p>
        </w:tc>
      </w:tr>
      <w:tr w:rsidR="0055273D" w:rsidRPr="00AE140B" w:rsidTr="00C83DB8">
        <w:trPr>
          <w:trHeight w:val="240"/>
        </w:trPr>
        <w:tc>
          <w:tcPr>
            <w:tcW w:w="3075" w:type="dxa"/>
            <w:tcBorders>
              <w:top w:val="nil"/>
              <w:bottom w:val="nil"/>
            </w:tcBorders>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Higher regional courts</w:t>
            </w:r>
          </w:p>
        </w:tc>
        <w:tc>
          <w:tcPr>
            <w:tcW w:w="1320" w:type="dxa"/>
            <w:tcBorders>
              <w:top w:val="nil"/>
              <w:bottom w:val="nil"/>
            </w:tcBorders>
            <w:shd w:val="clear" w:color="auto" w:fill="auto"/>
            <w:vAlign w:val="bottom"/>
          </w:tcPr>
          <w:p w:rsidR="0055273D" w:rsidRPr="00AE140B" w:rsidRDefault="0055273D" w:rsidP="00E91AD7">
            <w:pPr>
              <w:pStyle w:val="SingleTxtG"/>
              <w:suppressAutoHyphens w:val="0"/>
              <w:spacing w:before="40" w:after="40" w:line="220" w:lineRule="exact"/>
              <w:ind w:left="0" w:right="113"/>
              <w:jc w:val="right"/>
              <w:rPr>
                <w:sz w:val="18"/>
              </w:rPr>
            </w:pPr>
            <w:r w:rsidRPr="00AE140B">
              <w:rPr>
                <w:sz w:val="18"/>
              </w:rPr>
              <w:t>no information available</w:t>
            </w:r>
          </w:p>
        </w:tc>
        <w:tc>
          <w:tcPr>
            <w:tcW w:w="1305" w:type="dxa"/>
            <w:tcBorders>
              <w:top w:val="nil"/>
              <w:bottom w:val="nil"/>
            </w:tcBorders>
            <w:shd w:val="clear" w:color="auto" w:fill="auto"/>
            <w:vAlign w:val="bottom"/>
          </w:tcPr>
          <w:p w:rsidR="0055273D" w:rsidRPr="00AE140B" w:rsidRDefault="0055273D" w:rsidP="00E91AD7">
            <w:pPr>
              <w:pStyle w:val="SingleTxtG"/>
              <w:suppressAutoHyphens w:val="0"/>
              <w:spacing w:before="40" w:after="40" w:line="220" w:lineRule="exact"/>
              <w:ind w:left="0" w:right="113"/>
              <w:jc w:val="right"/>
              <w:rPr>
                <w:sz w:val="18"/>
              </w:rPr>
            </w:pPr>
            <w:r w:rsidRPr="00AE140B">
              <w:rPr>
                <w:sz w:val="18"/>
              </w:rPr>
              <w:t>no information available</w:t>
            </w:r>
          </w:p>
        </w:tc>
        <w:tc>
          <w:tcPr>
            <w:tcW w:w="1313" w:type="dxa"/>
            <w:tcBorders>
              <w:top w:val="nil"/>
              <w:bottom w:val="nil"/>
            </w:tcBorders>
            <w:shd w:val="clear" w:color="auto" w:fill="auto"/>
            <w:vAlign w:val="bottom"/>
          </w:tcPr>
          <w:p w:rsidR="0055273D" w:rsidRPr="00AE140B" w:rsidRDefault="0055273D" w:rsidP="00E91AD7">
            <w:pPr>
              <w:pStyle w:val="SingleTxtG"/>
              <w:suppressAutoHyphens w:val="0"/>
              <w:spacing w:before="40" w:after="40" w:line="220" w:lineRule="exact"/>
              <w:ind w:left="0" w:right="113"/>
              <w:jc w:val="right"/>
              <w:rPr>
                <w:sz w:val="18"/>
              </w:rPr>
            </w:pPr>
            <w:r w:rsidRPr="00AE140B">
              <w:rPr>
                <w:sz w:val="18"/>
              </w:rPr>
              <w:t>no information available</w:t>
            </w:r>
          </w:p>
        </w:tc>
        <w:tc>
          <w:tcPr>
            <w:tcW w:w="1313" w:type="dxa"/>
            <w:tcBorders>
              <w:top w:val="nil"/>
              <w:bottom w:val="nil"/>
            </w:tcBorders>
            <w:shd w:val="clear" w:color="auto" w:fill="auto"/>
            <w:vAlign w:val="bottom"/>
          </w:tcPr>
          <w:p w:rsidR="0055273D" w:rsidRPr="00AE140B" w:rsidRDefault="0055273D" w:rsidP="00E91AD7">
            <w:pPr>
              <w:pStyle w:val="SingleTxtG"/>
              <w:suppressAutoHyphens w:val="0"/>
              <w:spacing w:before="40" w:after="40" w:line="220" w:lineRule="exact"/>
              <w:ind w:left="0" w:right="113"/>
              <w:jc w:val="right"/>
              <w:rPr>
                <w:sz w:val="18"/>
              </w:rPr>
            </w:pPr>
            <w:r w:rsidRPr="00AE140B">
              <w:rPr>
                <w:sz w:val="18"/>
              </w:rPr>
              <w:t>no information available</w:t>
            </w:r>
          </w:p>
        </w:tc>
        <w:tc>
          <w:tcPr>
            <w:tcW w:w="1313" w:type="dxa"/>
            <w:tcBorders>
              <w:top w:val="nil"/>
              <w:bottom w:val="nil"/>
            </w:tcBorders>
            <w:shd w:val="clear" w:color="auto" w:fill="auto"/>
            <w:vAlign w:val="bottom"/>
          </w:tcPr>
          <w:p w:rsidR="0055273D" w:rsidRPr="00AE140B" w:rsidRDefault="0055273D" w:rsidP="00E91AD7">
            <w:pPr>
              <w:pStyle w:val="SingleTxtG"/>
              <w:suppressAutoHyphens w:val="0"/>
              <w:spacing w:before="40" w:after="40" w:line="220" w:lineRule="exact"/>
              <w:ind w:left="0" w:right="113"/>
              <w:jc w:val="right"/>
              <w:rPr>
                <w:sz w:val="18"/>
              </w:rPr>
            </w:pPr>
            <w:r w:rsidRPr="00AE140B">
              <w:rPr>
                <w:sz w:val="18"/>
              </w:rPr>
              <w:t>no information available</w:t>
            </w:r>
          </w:p>
        </w:tc>
      </w:tr>
      <w:tr w:rsidR="0055273D" w:rsidRPr="00AE140B" w:rsidTr="00C83DB8">
        <w:trPr>
          <w:trHeight w:val="240"/>
        </w:trPr>
        <w:tc>
          <w:tcPr>
            <w:tcW w:w="3075" w:type="dxa"/>
            <w:tcBorders>
              <w:top w:val="nil"/>
            </w:tcBorders>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Appeals</w:t>
            </w:r>
          </w:p>
        </w:tc>
        <w:tc>
          <w:tcPr>
            <w:tcW w:w="1320" w:type="dxa"/>
            <w:tcBorders>
              <w:top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tcBorders>
              <w:top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tcBorders>
              <w:top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tcBorders>
              <w:top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tcBorders>
              <w:top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Regional courts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57.3</w:t>
            </w: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59.0</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59.4</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57.7</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61.1</w:t>
            </w:r>
          </w:p>
        </w:tc>
      </w:tr>
      <w:tr w:rsidR="0055273D" w:rsidRPr="00AE140B" w:rsidTr="00C83DB8">
        <w:trPr>
          <w:trHeight w:val="240"/>
        </w:trPr>
        <w:tc>
          <w:tcPr>
            <w:tcW w:w="3075" w:type="dxa"/>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Higher regional courts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14.2</w:t>
            </w: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13.5</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12.3</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13.5</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13.0</w:t>
            </w:r>
          </w:p>
        </w:tc>
      </w:tr>
      <w:tr w:rsidR="0055273D" w:rsidRPr="00AE140B" w:rsidTr="00C83DB8">
        <w:trPr>
          <w:trHeight w:val="240"/>
        </w:trPr>
        <w:tc>
          <w:tcPr>
            <w:tcW w:w="307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Fine proceedings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Initial instance</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Local courts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280.3</w:t>
            </w: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277.3</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276.9</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257.0</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262.2</w:t>
            </w:r>
          </w:p>
        </w:tc>
      </w:tr>
      <w:tr w:rsidR="0055273D" w:rsidRPr="00AE140B" w:rsidTr="00C83DB8">
        <w:trPr>
          <w:trHeight w:val="240"/>
        </w:trPr>
        <w:tc>
          <w:tcPr>
            <w:tcW w:w="307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Appeals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Higher regional courts</w:t>
            </w:r>
          </w:p>
        </w:tc>
        <w:tc>
          <w:tcPr>
            <w:tcW w:w="1320" w:type="dxa"/>
            <w:shd w:val="clear" w:color="auto" w:fill="auto"/>
            <w:vAlign w:val="bottom"/>
          </w:tcPr>
          <w:p w:rsidR="0055273D" w:rsidRPr="00AE140B" w:rsidRDefault="0055273D" w:rsidP="00E91AD7">
            <w:pPr>
              <w:pStyle w:val="SingleTxtG"/>
              <w:suppressAutoHyphens w:val="0"/>
              <w:spacing w:before="40" w:after="40" w:line="220" w:lineRule="exact"/>
              <w:ind w:left="0" w:right="113"/>
              <w:jc w:val="right"/>
              <w:rPr>
                <w:sz w:val="18"/>
              </w:rPr>
            </w:pPr>
            <w:r w:rsidRPr="00AE140B">
              <w:rPr>
                <w:sz w:val="18"/>
              </w:rPr>
              <w:t>no information available</w:t>
            </w:r>
          </w:p>
        </w:tc>
        <w:tc>
          <w:tcPr>
            <w:tcW w:w="1305" w:type="dxa"/>
            <w:shd w:val="clear" w:color="auto" w:fill="auto"/>
            <w:vAlign w:val="bottom"/>
          </w:tcPr>
          <w:p w:rsidR="0055273D" w:rsidRPr="00AE140B" w:rsidRDefault="0055273D" w:rsidP="00E91AD7">
            <w:pPr>
              <w:pStyle w:val="SingleTxtG"/>
              <w:suppressAutoHyphens w:val="0"/>
              <w:spacing w:before="40" w:after="40" w:line="220" w:lineRule="exact"/>
              <w:ind w:left="0" w:right="113"/>
              <w:jc w:val="right"/>
              <w:rPr>
                <w:sz w:val="18"/>
              </w:rPr>
            </w:pPr>
            <w:r w:rsidRPr="00AE140B">
              <w:rPr>
                <w:sz w:val="18"/>
              </w:rPr>
              <w:t>no information available</w:t>
            </w:r>
          </w:p>
        </w:tc>
        <w:tc>
          <w:tcPr>
            <w:tcW w:w="1313" w:type="dxa"/>
            <w:shd w:val="clear" w:color="auto" w:fill="auto"/>
            <w:vAlign w:val="bottom"/>
          </w:tcPr>
          <w:p w:rsidR="0055273D" w:rsidRPr="00AE140B" w:rsidRDefault="0055273D" w:rsidP="00E91AD7">
            <w:pPr>
              <w:pStyle w:val="SingleTxtG"/>
              <w:suppressAutoHyphens w:val="0"/>
              <w:spacing w:before="40" w:after="40" w:line="220" w:lineRule="exact"/>
              <w:ind w:left="0" w:right="113"/>
              <w:jc w:val="right"/>
              <w:rPr>
                <w:sz w:val="18"/>
              </w:rPr>
            </w:pPr>
            <w:r w:rsidRPr="00AE140B">
              <w:rPr>
                <w:sz w:val="18"/>
              </w:rPr>
              <w:t>no information available</w:t>
            </w:r>
          </w:p>
        </w:tc>
        <w:tc>
          <w:tcPr>
            <w:tcW w:w="1313" w:type="dxa"/>
            <w:shd w:val="clear" w:color="auto" w:fill="auto"/>
            <w:vAlign w:val="bottom"/>
          </w:tcPr>
          <w:p w:rsidR="0055273D" w:rsidRPr="00AE140B" w:rsidRDefault="0055273D" w:rsidP="00E91AD7">
            <w:pPr>
              <w:pStyle w:val="SingleTxtG"/>
              <w:suppressAutoHyphens w:val="0"/>
              <w:spacing w:before="40" w:after="40" w:line="220" w:lineRule="exact"/>
              <w:ind w:left="0" w:right="113"/>
              <w:jc w:val="right"/>
              <w:rPr>
                <w:sz w:val="18"/>
              </w:rPr>
            </w:pPr>
            <w:r w:rsidRPr="00AE140B">
              <w:rPr>
                <w:sz w:val="18"/>
              </w:rPr>
              <w:t>no information available</w:t>
            </w:r>
          </w:p>
        </w:tc>
        <w:tc>
          <w:tcPr>
            <w:tcW w:w="1313" w:type="dxa"/>
            <w:shd w:val="clear" w:color="auto" w:fill="auto"/>
            <w:vAlign w:val="bottom"/>
          </w:tcPr>
          <w:p w:rsidR="0055273D" w:rsidRPr="00AE140B" w:rsidRDefault="0055273D" w:rsidP="00E91AD7">
            <w:pPr>
              <w:pStyle w:val="SingleTxtG"/>
              <w:suppressAutoHyphens w:val="0"/>
              <w:spacing w:before="40" w:after="40" w:line="220" w:lineRule="exact"/>
              <w:ind w:left="0" w:right="113"/>
              <w:jc w:val="right"/>
              <w:rPr>
                <w:sz w:val="18"/>
              </w:rPr>
            </w:pPr>
            <w:r w:rsidRPr="00AE140B">
              <w:rPr>
                <w:sz w:val="18"/>
              </w:rPr>
              <w:t>no information available</w:t>
            </w:r>
          </w:p>
        </w:tc>
      </w:tr>
      <w:tr w:rsidR="0055273D" w:rsidRPr="00AE140B" w:rsidTr="00C83DB8">
        <w:trPr>
          <w:trHeight w:val="240"/>
        </w:trPr>
        <w:tc>
          <w:tcPr>
            <w:tcW w:w="307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Civil cases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Initial instance</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Local courts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254.7</w:t>
            </w: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258.7</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254.4</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249.3</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252.2</w:t>
            </w:r>
          </w:p>
        </w:tc>
      </w:tr>
      <w:tr w:rsidR="0055273D" w:rsidRPr="00AE140B" w:rsidTr="00C83DB8">
        <w:trPr>
          <w:trHeight w:val="240"/>
        </w:trPr>
        <w:tc>
          <w:tcPr>
            <w:tcW w:w="3075" w:type="dxa"/>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Regional courts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132.8</w:t>
            </w: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133.9</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136.1</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136.5</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142.0</w:t>
            </w:r>
          </w:p>
        </w:tc>
      </w:tr>
      <w:tr w:rsidR="0055273D" w:rsidRPr="00AE140B" w:rsidTr="00C83DB8">
        <w:trPr>
          <w:trHeight w:val="240"/>
        </w:trPr>
        <w:tc>
          <w:tcPr>
            <w:tcW w:w="307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Appeals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Regional courts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90.4</w:t>
            </w: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94.0</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94.4</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92.0</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93.2</w:t>
            </w:r>
          </w:p>
        </w:tc>
      </w:tr>
      <w:tr w:rsidR="0055273D" w:rsidRPr="00AE140B" w:rsidTr="00C83DB8">
        <w:trPr>
          <w:trHeight w:val="240"/>
        </w:trPr>
        <w:tc>
          <w:tcPr>
            <w:tcW w:w="3075" w:type="dxa"/>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Higher regional courts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44.8</w:t>
            </w: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47.4</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47.7</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50.1</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49.4</w:t>
            </w:r>
          </w:p>
        </w:tc>
      </w:tr>
      <w:tr w:rsidR="0055273D" w:rsidRPr="00AE140B" w:rsidTr="00C83DB8">
        <w:trPr>
          <w:trHeight w:val="240"/>
        </w:trPr>
        <w:tc>
          <w:tcPr>
            <w:tcW w:w="307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Family cases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Initial instance</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Local courts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288.6</w:t>
            </w: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320.3</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290.8</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276.2</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264.2</w:t>
            </w:r>
          </w:p>
        </w:tc>
      </w:tr>
      <w:tr w:rsidR="0055273D" w:rsidRPr="00AE140B" w:rsidTr="00C83DB8">
        <w:trPr>
          <w:trHeight w:val="240"/>
        </w:trPr>
        <w:tc>
          <w:tcPr>
            <w:tcW w:w="307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Appeals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C83DB8">
        <w:trPr>
          <w:trHeight w:val="240"/>
        </w:trPr>
        <w:tc>
          <w:tcPr>
            <w:tcW w:w="3075" w:type="dxa"/>
            <w:shd w:val="clear" w:color="auto" w:fill="auto"/>
          </w:tcPr>
          <w:p w:rsidR="0055273D" w:rsidRPr="00AE140B" w:rsidRDefault="0055273D" w:rsidP="00E520E6">
            <w:pPr>
              <w:pStyle w:val="SingleTxtG"/>
              <w:suppressAutoHyphens w:val="0"/>
              <w:spacing w:before="40" w:after="40" w:line="220" w:lineRule="exact"/>
              <w:ind w:left="170" w:right="113"/>
              <w:jc w:val="left"/>
              <w:rPr>
                <w:sz w:val="18"/>
              </w:rPr>
            </w:pPr>
            <w:r w:rsidRPr="00AE140B">
              <w:rPr>
                <w:sz w:val="18"/>
              </w:rPr>
              <w:t>Higher regional courts</w:t>
            </w:r>
          </w:p>
        </w:tc>
        <w:tc>
          <w:tcPr>
            <w:tcW w:w="132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33.3</w:t>
            </w:r>
          </w:p>
        </w:tc>
        <w:tc>
          <w:tcPr>
            <w:tcW w:w="130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32.5</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35.4</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31.7</w:t>
            </w:r>
          </w:p>
        </w:tc>
        <w:tc>
          <w:tcPr>
            <w:tcW w:w="1313"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29.7</w:t>
            </w:r>
          </w:p>
        </w:tc>
      </w:tr>
      <w:tr w:rsidR="00A52159" w:rsidRPr="00AE140B" w:rsidTr="00976522">
        <w:trPr>
          <w:trHeight w:val="240"/>
        </w:trPr>
        <w:tc>
          <w:tcPr>
            <w:tcW w:w="3075" w:type="dxa"/>
            <w:shd w:val="clear" w:color="auto" w:fill="auto"/>
          </w:tcPr>
          <w:p w:rsidR="00A52159" w:rsidRPr="00AE140B" w:rsidRDefault="00A52159" w:rsidP="00976522">
            <w:pPr>
              <w:pStyle w:val="SingleTxtG"/>
              <w:suppressAutoHyphens w:val="0"/>
              <w:spacing w:before="40" w:after="40" w:line="220" w:lineRule="exact"/>
              <w:ind w:left="0" w:right="113"/>
              <w:jc w:val="left"/>
              <w:rPr>
                <w:sz w:val="18"/>
              </w:rPr>
            </w:pPr>
            <w:r w:rsidRPr="00AE140B">
              <w:rPr>
                <w:sz w:val="18"/>
              </w:rPr>
              <w:t>Commercial cases</w:t>
            </w:r>
          </w:p>
        </w:tc>
        <w:tc>
          <w:tcPr>
            <w:tcW w:w="1320"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p>
        </w:tc>
      </w:tr>
      <w:tr w:rsidR="00A52159" w:rsidRPr="00AE140B" w:rsidTr="00976522">
        <w:trPr>
          <w:trHeight w:val="240"/>
        </w:trPr>
        <w:tc>
          <w:tcPr>
            <w:tcW w:w="3075" w:type="dxa"/>
            <w:shd w:val="clear" w:color="auto" w:fill="auto"/>
          </w:tcPr>
          <w:p w:rsidR="00A52159" w:rsidRPr="00AE140B" w:rsidRDefault="00A52159" w:rsidP="00976522">
            <w:pPr>
              <w:pStyle w:val="SingleTxtG"/>
              <w:suppressAutoHyphens w:val="0"/>
              <w:spacing w:before="40" w:after="40" w:line="220" w:lineRule="exact"/>
              <w:ind w:left="0" w:right="113"/>
              <w:jc w:val="left"/>
              <w:rPr>
                <w:sz w:val="18"/>
              </w:rPr>
            </w:pPr>
            <w:r w:rsidRPr="00AE140B">
              <w:rPr>
                <w:sz w:val="18"/>
              </w:rPr>
              <w:t>Initial instance</w:t>
            </w:r>
          </w:p>
        </w:tc>
        <w:tc>
          <w:tcPr>
            <w:tcW w:w="1320"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p>
        </w:tc>
        <w:tc>
          <w:tcPr>
            <w:tcW w:w="1305"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p>
        </w:tc>
        <w:tc>
          <w:tcPr>
            <w:tcW w:w="1313"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p>
        </w:tc>
      </w:tr>
      <w:tr w:rsidR="00A52159" w:rsidRPr="00AE140B" w:rsidTr="00976522">
        <w:trPr>
          <w:trHeight w:val="240"/>
        </w:trPr>
        <w:tc>
          <w:tcPr>
            <w:tcW w:w="3075" w:type="dxa"/>
            <w:shd w:val="clear" w:color="auto" w:fill="auto"/>
          </w:tcPr>
          <w:p w:rsidR="00A52159" w:rsidRPr="00AE140B" w:rsidRDefault="00A52159" w:rsidP="00976522">
            <w:pPr>
              <w:pStyle w:val="SingleTxtG"/>
              <w:suppressAutoHyphens w:val="0"/>
              <w:spacing w:before="40" w:after="40" w:line="220" w:lineRule="exact"/>
              <w:ind w:left="170" w:right="113"/>
              <w:jc w:val="left"/>
              <w:rPr>
                <w:sz w:val="18"/>
              </w:rPr>
            </w:pPr>
            <w:r w:rsidRPr="00AE140B">
              <w:rPr>
                <w:sz w:val="18"/>
              </w:rPr>
              <w:t>Regional courts</w:t>
            </w:r>
          </w:p>
        </w:tc>
        <w:tc>
          <w:tcPr>
            <w:tcW w:w="1320"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r w:rsidRPr="00AE140B">
              <w:rPr>
                <w:sz w:val="18"/>
              </w:rPr>
              <w:t>115.0</w:t>
            </w:r>
          </w:p>
        </w:tc>
        <w:tc>
          <w:tcPr>
            <w:tcW w:w="1305"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r w:rsidRPr="00AE140B">
              <w:rPr>
                <w:sz w:val="18"/>
              </w:rPr>
              <w:t>110.4</w:t>
            </w:r>
          </w:p>
        </w:tc>
        <w:tc>
          <w:tcPr>
            <w:tcW w:w="1313"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r w:rsidRPr="00AE140B">
              <w:rPr>
                <w:sz w:val="18"/>
              </w:rPr>
              <w:t>108.7</w:t>
            </w:r>
          </w:p>
        </w:tc>
        <w:tc>
          <w:tcPr>
            <w:tcW w:w="1313"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r w:rsidRPr="00AE140B">
              <w:rPr>
                <w:sz w:val="18"/>
              </w:rPr>
              <w:t>111.3</w:t>
            </w:r>
          </w:p>
        </w:tc>
        <w:tc>
          <w:tcPr>
            <w:tcW w:w="1313" w:type="dxa"/>
            <w:shd w:val="clear" w:color="auto" w:fill="auto"/>
            <w:vAlign w:val="bottom"/>
          </w:tcPr>
          <w:p w:rsidR="00A52159" w:rsidRPr="00AE140B" w:rsidRDefault="00A52159" w:rsidP="00976522">
            <w:pPr>
              <w:pStyle w:val="SingleTxtG"/>
              <w:suppressAutoHyphens w:val="0"/>
              <w:spacing w:before="40" w:after="40" w:line="220" w:lineRule="exact"/>
              <w:ind w:left="0" w:right="113"/>
              <w:jc w:val="right"/>
              <w:rPr>
                <w:sz w:val="18"/>
              </w:rPr>
            </w:pPr>
            <w:r w:rsidRPr="00AE140B">
              <w:rPr>
                <w:sz w:val="18"/>
              </w:rPr>
              <w:t>111.8</w:t>
            </w:r>
          </w:p>
        </w:tc>
      </w:tr>
    </w:tbl>
    <w:p w:rsidR="0055273D" w:rsidRPr="00AB3EDC" w:rsidRDefault="0055273D" w:rsidP="004F78E6">
      <w:pPr>
        <w:pStyle w:val="SingleTxtG"/>
        <w:spacing w:before="240"/>
      </w:pPr>
      <w:r w:rsidRPr="00AB3EDC">
        <w:t>61.</w:t>
      </w:r>
      <w:r w:rsidRPr="00AB3EDC">
        <w:tab/>
        <w:t xml:space="preserve">No information is available on the number of victims who received compensation of damages as a result of a court ruling. The statistical surveys also do not cover the share of respondents and detainees requesting legal aid for the costs of the proceedings. </w:t>
      </w:r>
    </w:p>
    <w:p w:rsidR="0055273D" w:rsidRPr="00AB3EDC" w:rsidRDefault="0055273D" w:rsidP="002962C5">
      <w:pPr>
        <w:pStyle w:val="SingleTxtG"/>
      </w:pPr>
      <w:r w:rsidRPr="00AB3EDC">
        <w:t>62.</w:t>
      </w:r>
      <w:r w:rsidRPr="00AB3EDC">
        <w:tab/>
        <w:t xml:space="preserve">The full-time equivalents of public servants employed in the sector of public security and order amounted to 430,177 as per 30 June 2014. In the area of police tasks forming part of the above sector, the full-time equivalents of public servants as per that cut-off date totalled 299,175 for the Federation and the </w:t>
      </w:r>
      <w:proofErr w:type="spellStart"/>
      <w:r w:rsidR="00C62E85" w:rsidRPr="00C62E85">
        <w:rPr>
          <w:i/>
          <w:iCs/>
        </w:rPr>
        <w:t>Länder</w:t>
      </w:r>
      <w:proofErr w:type="spellEnd"/>
      <w:r w:rsidRPr="00AB3EDC">
        <w:t xml:space="preserve"> together. </w:t>
      </w:r>
    </w:p>
    <w:p w:rsidR="00102D4E" w:rsidRDefault="0055273D" w:rsidP="00E520E6">
      <w:pPr>
        <w:pStyle w:val="SingleTxtG"/>
        <w:spacing w:after="240"/>
      </w:pPr>
      <w:r w:rsidRPr="00AB3EDC">
        <w:t>63.</w:t>
      </w:r>
      <w:r w:rsidRPr="00AB3EDC">
        <w:tab/>
        <w:t xml:space="preserve">The share of expenditures by the public budgets for the tasks entailed by public security and order, as well as for the field of legal protection, is set out in the table below. In this context, the information on public security and order separately itemises the expenditures for the police of the Federation and the </w:t>
      </w:r>
      <w:proofErr w:type="spellStart"/>
      <w:r w:rsidR="00C62E85" w:rsidRPr="00C62E85">
        <w:rPr>
          <w:i/>
          <w:iCs/>
        </w:rPr>
        <w:t>Länder</w:t>
      </w:r>
      <w:proofErr w:type="spellEnd"/>
      <w:r w:rsidRPr="00AB3EDC">
        <w:t xml:space="preserve">. The information listed for legal protection primarily covers the court system and the prisons. </w:t>
      </w:r>
    </w:p>
    <w:p w:rsidR="00102D4E" w:rsidRDefault="00102D4E">
      <w:pPr>
        <w:suppressAutoHyphens w:val="0"/>
        <w:spacing w:line="240" w:lineRule="auto"/>
        <w:rPr>
          <w:rFonts w:eastAsia="SimSun"/>
          <w:lang w:eastAsia="zh-CN"/>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52"/>
        <w:gridCol w:w="1190"/>
        <w:gridCol w:w="1191"/>
        <w:gridCol w:w="1190"/>
        <w:gridCol w:w="1191"/>
        <w:gridCol w:w="1191"/>
      </w:tblGrid>
      <w:tr w:rsidR="0055273D" w:rsidRPr="00AD7051" w:rsidTr="003F3E5E">
        <w:trPr>
          <w:trHeight w:val="240"/>
          <w:tblHeader/>
        </w:trPr>
        <w:tc>
          <w:tcPr>
            <w:tcW w:w="2552" w:type="dxa"/>
            <w:tcBorders>
              <w:top w:val="single" w:sz="4" w:space="0" w:color="auto"/>
              <w:bottom w:val="single" w:sz="12" w:space="0" w:color="auto"/>
            </w:tcBorders>
            <w:shd w:val="clear" w:color="auto" w:fill="auto"/>
            <w:vAlign w:val="bottom"/>
          </w:tcPr>
          <w:p w:rsidR="0055273D" w:rsidRPr="00AD7051" w:rsidRDefault="0055273D" w:rsidP="00AD7051">
            <w:pPr>
              <w:pStyle w:val="SingleTxtG"/>
              <w:suppressAutoHyphens w:val="0"/>
              <w:spacing w:before="80" w:after="80" w:line="200" w:lineRule="exact"/>
              <w:ind w:left="0" w:right="113"/>
              <w:jc w:val="left"/>
              <w:rPr>
                <w:i/>
                <w:sz w:val="16"/>
              </w:rPr>
            </w:pPr>
            <w:r w:rsidRPr="00AD7051">
              <w:rPr>
                <w:i/>
                <w:sz w:val="16"/>
              </w:rPr>
              <w:t>Expenditure of public budgets</w:t>
            </w:r>
            <w:r w:rsidR="00EC28FE" w:rsidRPr="00AD7051">
              <w:rPr>
                <w:i/>
                <w:sz w:val="16"/>
              </w:rPr>
              <w:t xml:space="preserve"> </w:t>
            </w:r>
            <w:r w:rsidR="000F235E">
              <w:rPr>
                <w:i/>
                <w:sz w:val="16"/>
              </w:rPr>
              <w:br/>
            </w:r>
            <w:r w:rsidRPr="00AD7051">
              <w:rPr>
                <w:i/>
                <w:sz w:val="16"/>
              </w:rPr>
              <w:t>(by tasks)</w:t>
            </w:r>
          </w:p>
        </w:tc>
        <w:tc>
          <w:tcPr>
            <w:tcW w:w="1190" w:type="dxa"/>
            <w:tcBorders>
              <w:top w:val="single" w:sz="4" w:space="0" w:color="auto"/>
              <w:bottom w:val="single" w:sz="12" w:space="0" w:color="auto"/>
            </w:tcBorders>
            <w:shd w:val="clear" w:color="auto" w:fill="auto"/>
            <w:vAlign w:val="bottom"/>
          </w:tcPr>
          <w:p w:rsidR="0055273D" w:rsidRPr="00AD7051" w:rsidRDefault="0055273D" w:rsidP="00AD7051">
            <w:pPr>
              <w:pStyle w:val="SingleTxtG"/>
              <w:suppressAutoHyphens w:val="0"/>
              <w:spacing w:before="80" w:after="80" w:line="200" w:lineRule="exact"/>
              <w:ind w:left="0" w:right="113"/>
              <w:jc w:val="right"/>
              <w:rPr>
                <w:i/>
                <w:sz w:val="16"/>
              </w:rPr>
            </w:pPr>
            <w:r w:rsidRPr="00AD7051">
              <w:rPr>
                <w:i/>
                <w:sz w:val="16"/>
              </w:rPr>
              <w:t>2007</w:t>
            </w:r>
            <w:r w:rsidR="00EC28FE" w:rsidRPr="00AD7051">
              <w:rPr>
                <w:i/>
                <w:sz w:val="16"/>
              </w:rPr>
              <w:t xml:space="preserve"> </w:t>
            </w:r>
            <w:r w:rsidRPr="00AD7051">
              <w:rPr>
                <w:i/>
                <w:sz w:val="16"/>
              </w:rPr>
              <w:t>(in millions Euro)</w:t>
            </w:r>
          </w:p>
        </w:tc>
        <w:tc>
          <w:tcPr>
            <w:tcW w:w="1191" w:type="dxa"/>
            <w:tcBorders>
              <w:top w:val="single" w:sz="4" w:space="0" w:color="auto"/>
              <w:bottom w:val="single" w:sz="12" w:space="0" w:color="auto"/>
            </w:tcBorders>
            <w:shd w:val="clear" w:color="auto" w:fill="auto"/>
            <w:vAlign w:val="bottom"/>
          </w:tcPr>
          <w:p w:rsidR="0055273D" w:rsidRPr="00AD7051" w:rsidRDefault="0055273D" w:rsidP="00AD7051">
            <w:pPr>
              <w:pStyle w:val="SingleTxtG"/>
              <w:suppressAutoHyphens w:val="0"/>
              <w:spacing w:before="80" w:after="80" w:line="200" w:lineRule="exact"/>
              <w:ind w:left="0" w:right="113"/>
              <w:jc w:val="right"/>
              <w:rPr>
                <w:i/>
                <w:sz w:val="16"/>
              </w:rPr>
            </w:pPr>
            <w:r w:rsidRPr="00AD7051">
              <w:rPr>
                <w:i/>
                <w:sz w:val="16"/>
              </w:rPr>
              <w:t>2008</w:t>
            </w:r>
            <w:r w:rsidR="00EC28FE" w:rsidRPr="00AD7051">
              <w:rPr>
                <w:i/>
                <w:sz w:val="16"/>
              </w:rPr>
              <w:t xml:space="preserve"> </w:t>
            </w:r>
            <w:r w:rsidRPr="00AD7051">
              <w:rPr>
                <w:i/>
                <w:sz w:val="16"/>
              </w:rPr>
              <w:t>(in millions Euro)</w:t>
            </w:r>
          </w:p>
        </w:tc>
        <w:tc>
          <w:tcPr>
            <w:tcW w:w="1190" w:type="dxa"/>
            <w:tcBorders>
              <w:top w:val="single" w:sz="4" w:space="0" w:color="auto"/>
              <w:bottom w:val="single" w:sz="12" w:space="0" w:color="auto"/>
            </w:tcBorders>
            <w:shd w:val="clear" w:color="auto" w:fill="auto"/>
            <w:vAlign w:val="bottom"/>
          </w:tcPr>
          <w:p w:rsidR="0055273D" w:rsidRPr="00AD7051" w:rsidRDefault="0055273D" w:rsidP="00AD7051">
            <w:pPr>
              <w:pStyle w:val="SingleTxtG"/>
              <w:suppressAutoHyphens w:val="0"/>
              <w:spacing w:before="80" w:after="80" w:line="200" w:lineRule="exact"/>
              <w:ind w:left="0" w:right="113"/>
              <w:jc w:val="right"/>
              <w:rPr>
                <w:i/>
                <w:sz w:val="16"/>
              </w:rPr>
            </w:pPr>
            <w:r w:rsidRPr="00AD7051">
              <w:rPr>
                <w:i/>
                <w:sz w:val="16"/>
              </w:rPr>
              <w:t>2009</w:t>
            </w:r>
            <w:r w:rsidR="00EC28FE" w:rsidRPr="00AD7051">
              <w:rPr>
                <w:i/>
                <w:sz w:val="16"/>
              </w:rPr>
              <w:t xml:space="preserve"> </w:t>
            </w:r>
            <w:r w:rsidRPr="00AD7051">
              <w:rPr>
                <w:i/>
                <w:sz w:val="16"/>
              </w:rPr>
              <w:t>(in millions Euro)</w:t>
            </w:r>
          </w:p>
        </w:tc>
        <w:tc>
          <w:tcPr>
            <w:tcW w:w="1191" w:type="dxa"/>
            <w:tcBorders>
              <w:top w:val="single" w:sz="4" w:space="0" w:color="auto"/>
              <w:bottom w:val="single" w:sz="12" w:space="0" w:color="auto"/>
            </w:tcBorders>
            <w:shd w:val="clear" w:color="auto" w:fill="auto"/>
            <w:vAlign w:val="bottom"/>
          </w:tcPr>
          <w:p w:rsidR="0055273D" w:rsidRPr="00AD7051" w:rsidRDefault="0055273D" w:rsidP="00AD7051">
            <w:pPr>
              <w:pStyle w:val="SingleTxtG"/>
              <w:suppressAutoHyphens w:val="0"/>
              <w:spacing w:before="80" w:after="80" w:line="200" w:lineRule="exact"/>
              <w:ind w:left="0" w:right="113"/>
              <w:jc w:val="right"/>
              <w:rPr>
                <w:i/>
                <w:sz w:val="16"/>
              </w:rPr>
            </w:pPr>
            <w:r w:rsidRPr="00AD7051">
              <w:rPr>
                <w:i/>
                <w:sz w:val="16"/>
              </w:rPr>
              <w:t>2010</w:t>
            </w:r>
            <w:r w:rsidR="00EC28FE" w:rsidRPr="00AD7051">
              <w:rPr>
                <w:i/>
                <w:sz w:val="16"/>
              </w:rPr>
              <w:t xml:space="preserve"> </w:t>
            </w:r>
            <w:r w:rsidRPr="00AD7051">
              <w:rPr>
                <w:i/>
                <w:sz w:val="16"/>
              </w:rPr>
              <w:t>(in millions Euro)</w:t>
            </w:r>
          </w:p>
        </w:tc>
        <w:tc>
          <w:tcPr>
            <w:tcW w:w="1191" w:type="dxa"/>
            <w:tcBorders>
              <w:top w:val="single" w:sz="4" w:space="0" w:color="auto"/>
              <w:bottom w:val="single" w:sz="12" w:space="0" w:color="auto"/>
            </w:tcBorders>
            <w:shd w:val="clear" w:color="auto" w:fill="auto"/>
            <w:vAlign w:val="bottom"/>
          </w:tcPr>
          <w:p w:rsidR="0055273D" w:rsidRPr="00AD7051" w:rsidRDefault="0055273D" w:rsidP="00AD7051">
            <w:pPr>
              <w:pStyle w:val="SingleTxtG"/>
              <w:suppressAutoHyphens w:val="0"/>
              <w:spacing w:before="80" w:after="80" w:line="200" w:lineRule="exact"/>
              <w:ind w:left="0" w:right="113"/>
              <w:jc w:val="right"/>
              <w:rPr>
                <w:i/>
                <w:sz w:val="16"/>
              </w:rPr>
            </w:pPr>
            <w:r w:rsidRPr="00AD7051">
              <w:rPr>
                <w:i/>
                <w:sz w:val="16"/>
              </w:rPr>
              <w:t>2011</w:t>
            </w:r>
            <w:r w:rsidR="00EC28FE" w:rsidRPr="00AD7051">
              <w:rPr>
                <w:i/>
                <w:sz w:val="16"/>
              </w:rPr>
              <w:t xml:space="preserve"> </w:t>
            </w:r>
            <w:r w:rsidRPr="00AD7051">
              <w:rPr>
                <w:i/>
                <w:sz w:val="16"/>
              </w:rPr>
              <w:t>(in millions Euro)</w:t>
            </w:r>
          </w:p>
        </w:tc>
      </w:tr>
      <w:tr w:rsidR="0055273D" w:rsidRPr="00AD7051" w:rsidTr="00B46BC9">
        <w:trPr>
          <w:trHeight w:val="240"/>
        </w:trPr>
        <w:tc>
          <w:tcPr>
            <w:tcW w:w="2552" w:type="dxa"/>
            <w:tcBorders>
              <w:top w:val="single" w:sz="12" w:space="0" w:color="auto"/>
              <w:bottom w:val="single" w:sz="4" w:space="0" w:color="auto"/>
            </w:tcBorders>
            <w:shd w:val="clear" w:color="auto" w:fill="auto"/>
            <w:vAlign w:val="bottom"/>
          </w:tcPr>
          <w:p w:rsidR="0055273D" w:rsidRPr="00AD7051" w:rsidRDefault="0055273D" w:rsidP="00B46BC9">
            <w:pPr>
              <w:pStyle w:val="SingleTxtG"/>
              <w:suppressAutoHyphens w:val="0"/>
              <w:spacing w:before="80" w:after="80" w:line="220" w:lineRule="exact"/>
              <w:ind w:left="283" w:right="0"/>
              <w:jc w:val="left"/>
              <w:rPr>
                <w:b/>
                <w:bCs/>
                <w:sz w:val="18"/>
              </w:rPr>
            </w:pPr>
            <w:r w:rsidRPr="00AD7051">
              <w:rPr>
                <w:b/>
                <w:bCs/>
                <w:sz w:val="18"/>
              </w:rPr>
              <w:t>Total</w:t>
            </w:r>
          </w:p>
        </w:tc>
        <w:tc>
          <w:tcPr>
            <w:tcW w:w="1190" w:type="dxa"/>
            <w:tcBorders>
              <w:top w:val="single" w:sz="12" w:space="0" w:color="auto"/>
              <w:bottom w:val="single" w:sz="4" w:space="0" w:color="auto"/>
            </w:tcBorders>
            <w:shd w:val="clear" w:color="auto" w:fill="auto"/>
            <w:vAlign w:val="bottom"/>
          </w:tcPr>
          <w:p w:rsidR="0055273D" w:rsidRPr="00AD7051" w:rsidRDefault="0055273D" w:rsidP="00AD7051">
            <w:pPr>
              <w:pStyle w:val="SingleTxtG"/>
              <w:suppressAutoHyphens w:val="0"/>
              <w:spacing w:before="80" w:after="80" w:line="220" w:lineRule="exact"/>
              <w:ind w:left="0" w:right="113"/>
              <w:jc w:val="right"/>
              <w:rPr>
                <w:b/>
                <w:sz w:val="18"/>
              </w:rPr>
            </w:pPr>
            <w:r w:rsidRPr="00AD7051">
              <w:rPr>
                <w:b/>
                <w:sz w:val="18"/>
              </w:rPr>
              <w:t>1</w:t>
            </w:r>
            <w:r w:rsidR="00AD7051" w:rsidRPr="00AD7051">
              <w:rPr>
                <w:b/>
                <w:sz w:val="18"/>
              </w:rPr>
              <w:t xml:space="preserve"> </w:t>
            </w:r>
            <w:r w:rsidRPr="00AD7051">
              <w:rPr>
                <w:b/>
                <w:sz w:val="18"/>
              </w:rPr>
              <w:t>017</w:t>
            </w:r>
            <w:r w:rsidR="00AD7051" w:rsidRPr="00AD7051">
              <w:rPr>
                <w:b/>
                <w:sz w:val="18"/>
              </w:rPr>
              <w:t xml:space="preserve"> </w:t>
            </w:r>
            <w:r w:rsidRPr="00AD7051">
              <w:rPr>
                <w:b/>
                <w:sz w:val="18"/>
              </w:rPr>
              <w:t>532</w:t>
            </w:r>
          </w:p>
        </w:tc>
        <w:tc>
          <w:tcPr>
            <w:tcW w:w="1191" w:type="dxa"/>
            <w:tcBorders>
              <w:top w:val="single" w:sz="12" w:space="0" w:color="auto"/>
              <w:bottom w:val="single" w:sz="4" w:space="0" w:color="auto"/>
            </w:tcBorders>
            <w:shd w:val="clear" w:color="auto" w:fill="auto"/>
            <w:vAlign w:val="bottom"/>
          </w:tcPr>
          <w:p w:rsidR="0055273D" w:rsidRPr="00AD7051" w:rsidRDefault="0055273D" w:rsidP="00AD7051">
            <w:pPr>
              <w:pStyle w:val="SingleTxtG"/>
              <w:suppressAutoHyphens w:val="0"/>
              <w:spacing w:before="80" w:after="80" w:line="220" w:lineRule="exact"/>
              <w:ind w:left="0" w:right="113"/>
              <w:jc w:val="right"/>
              <w:rPr>
                <w:b/>
                <w:sz w:val="18"/>
              </w:rPr>
            </w:pPr>
            <w:r w:rsidRPr="00AD7051">
              <w:rPr>
                <w:b/>
                <w:sz w:val="18"/>
              </w:rPr>
              <w:t>1</w:t>
            </w:r>
            <w:r w:rsidR="00AD7051" w:rsidRPr="00AD7051">
              <w:rPr>
                <w:b/>
                <w:sz w:val="18"/>
              </w:rPr>
              <w:t xml:space="preserve"> </w:t>
            </w:r>
            <w:r w:rsidRPr="00AD7051">
              <w:rPr>
                <w:b/>
                <w:sz w:val="18"/>
              </w:rPr>
              <w:t>055</w:t>
            </w:r>
            <w:r w:rsidR="00AD7051" w:rsidRPr="00AD7051">
              <w:rPr>
                <w:b/>
                <w:sz w:val="18"/>
              </w:rPr>
              <w:t xml:space="preserve"> </w:t>
            </w:r>
            <w:r w:rsidRPr="00AD7051">
              <w:rPr>
                <w:b/>
                <w:sz w:val="18"/>
              </w:rPr>
              <w:t>965</w:t>
            </w:r>
          </w:p>
        </w:tc>
        <w:tc>
          <w:tcPr>
            <w:tcW w:w="1190" w:type="dxa"/>
            <w:tcBorders>
              <w:top w:val="single" w:sz="12" w:space="0" w:color="auto"/>
              <w:bottom w:val="single" w:sz="4" w:space="0" w:color="auto"/>
            </w:tcBorders>
            <w:shd w:val="clear" w:color="auto" w:fill="auto"/>
            <w:vAlign w:val="bottom"/>
          </w:tcPr>
          <w:p w:rsidR="0055273D" w:rsidRPr="00AD7051" w:rsidRDefault="0055273D" w:rsidP="00AD7051">
            <w:pPr>
              <w:pStyle w:val="SingleTxtG"/>
              <w:suppressAutoHyphens w:val="0"/>
              <w:spacing w:before="80" w:after="80" w:line="220" w:lineRule="exact"/>
              <w:ind w:left="0" w:right="113"/>
              <w:jc w:val="right"/>
              <w:rPr>
                <w:b/>
                <w:sz w:val="18"/>
              </w:rPr>
            </w:pPr>
            <w:r w:rsidRPr="00AD7051">
              <w:rPr>
                <w:b/>
                <w:sz w:val="18"/>
              </w:rPr>
              <w:t>1</w:t>
            </w:r>
            <w:r w:rsidR="00AD7051" w:rsidRPr="00AD7051">
              <w:rPr>
                <w:b/>
                <w:sz w:val="18"/>
              </w:rPr>
              <w:t xml:space="preserve"> </w:t>
            </w:r>
            <w:r w:rsidRPr="00AD7051">
              <w:rPr>
                <w:b/>
                <w:sz w:val="18"/>
              </w:rPr>
              <w:t>113</w:t>
            </w:r>
            <w:r w:rsidR="00AD7051" w:rsidRPr="00AD7051">
              <w:rPr>
                <w:b/>
                <w:sz w:val="18"/>
              </w:rPr>
              <w:t xml:space="preserve"> </w:t>
            </w:r>
            <w:r w:rsidRPr="00AD7051">
              <w:rPr>
                <w:b/>
                <w:sz w:val="18"/>
              </w:rPr>
              <w:t>124</w:t>
            </w:r>
          </w:p>
        </w:tc>
        <w:tc>
          <w:tcPr>
            <w:tcW w:w="1191" w:type="dxa"/>
            <w:tcBorders>
              <w:top w:val="single" w:sz="12" w:space="0" w:color="auto"/>
              <w:bottom w:val="single" w:sz="4" w:space="0" w:color="auto"/>
            </w:tcBorders>
            <w:shd w:val="clear" w:color="auto" w:fill="auto"/>
            <w:vAlign w:val="bottom"/>
          </w:tcPr>
          <w:p w:rsidR="0055273D" w:rsidRPr="00AD7051" w:rsidRDefault="0055273D" w:rsidP="00AD7051">
            <w:pPr>
              <w:pStyle w:val="SingleTxtG"/>
              <w:suppressAutoHyphens w:val="0"/>
              <w:spacing w:before="80" w:after="80" w:line="220" w:lineRule="exact"/>
              <w:ind w:left="0" w:right="113"/>
              <w:jc w:val="right"/>
              <w:rPr>
                <w:b/>
                <w:sz w:val="18"/>
              </w:rPr>
            </w:pPr>
            <w:r w:rsidRPr="00AD7051">
              <w:rPr>
                <w:b/>
                <w:sz w:val="18"/>
              </w:rPr>
              <w:t>1</w:t>
            </w:r>
            <w:r w:rsidR="00AD7051" w:rsidRPr="00AD7051">
              <w:rPr>
                <w:b/>
                <w:sz w:val="18"/>
              </w:rPr>
              <w:t xml:space="preserve"> </w:t>
            </w:r>
            <w:r w:rsidRPr="00AD7051">
              <w:rPr>
                <w:b/>
                <w:sz w:val="18"/>
              </w:rPr>
              <w:t>105</w:t>
            </w:r>
            <w:r w:rsidR="00AD7051" w:rsidRPr="00AD7051">
              <w:rPr>
                <w:b/>
                <w:sz w:val="18"/>
              </w:rPr>
              <w:t xml:space="preserve"> </w:t>
            </w:r>
            <w:r w:rsidRPr="00AD7051">
              <w:rPr>
                <w:b/>
                <w:sz w:val="18"/>
              </w:rPr>
              <w:t>876</w:t>
            </w:r>
          </w:p>
        </w:tc>
        <w:tc>
          <w:tcPr>
            <w:tcW w:w="1191" w:type="dxa"/>
            <w:tcBorders>
              <w:top w:val="single" w:sz="12" w:space="0" w:color="auto"/>
              <w:bottom w:val="single" w:sz="4" w:space="0" w:color="auto"/>
            </w:tcBorders>
            <w:shd w:val="clear" w:color="auto" w:fill="auto"/>
            <w:vAlign w:val="bottom"/>
          </w:tcPr>
          <w:p w:rsidR="0055273D" w:rsidRPr="00AD7051" w:rsidRDefault="0055273D" w:rsidP="00AD7051">
            <w:pPr>
              <w:pStyle w:val="SingleTxtG"/>
              <w:suppressAutoHyphens w:val="0"/>
              <w:spacing w:before="80" w:after="80" w:line="220" w:lineRule="exact"/>
              <w:ind w:left="0" w:right="113"/>
              <w:jc w:val="right"/>
              <w:rPr>
                <w:b/>
                <w:sz w:val="18"/>
              </w:rPr>
            </w:pPr>
            <w:r w:rsidRPr="00AD7051">
              <w:rPr>
                <w:b/>
                <w:sz w:val="18"/>
              </w:rPr>
              <w:t>1</w:t>
            </w:r>
            <w:r w:rsidR="00AD7051" w:rsidRPr="00AD7051">
              <w:rPr>
                <w:b/>
                <w:sz w:val="18"/>
              </w:rPr>
              <w:t xml:space="preserve"> </w:t>
            </w:r>
            <w:r w:rsidRPr="00AD7051">
              <w:rPr>
                <w:b/>
                <w:sz w:val="18"/>
              </w:rPr>
              <w:t>110</w:t>
            </w:r>
            <w:r w:rsidR="00AD7051" w:rsidRPr="00AD7051">
              <w:rPr>
                <w:b/>
                <w:sz w:val="18"/>
              </w:rPr>
              <w:t xml:space="preserve"> </w:t>
            </w:r>
            <w:r w:rsidRPr="00AD7051">
              <w:rPr>
                <w:b/>
                <w:sz w:val="18"/>
              </w:rPr>
              <w:t>165</w:t>
            </w:r>
          </w:p>
        </w:tc>
      </w:tr>
      <w:tr w:rsidR="0055273D" w:rsidRPr="00AD7051" w:rsidTr="003F3E5E">
        <w:trPr>
          <w:trHeight w:val="240"/>
        </w:trPr>
        <w:tc>
          <w:tcPr>
            <w:tcW w:w="2552" w:type="dxa"/>
            <w:tcBorders>
              <w:top w:val="single" w:sz="4" w:space="0" w:color="auto"/>
            </w:tcBorders>
            <w:shd w:val="clear" w:color="auto" w:fill="auto"/>
          </w:tcPr>
          <w:p w:rsidR="0055273D" w:rsidRPr="00AD7051" w:rsidRDefault="0055273D" w:rsidP="00AD7051">
            <w:pPr>
              <w:pStyle w:val="SingleTxtG"/>
              <w:suppressAutoHyphens w:val="0"/>
              <w:spacing w:before="40" w:after="40" w:line="220" w:lineRule="exact"/>
              <w:ind w:left="0" w:right="113"/>
              <w:jc w:val="left"/>
              <w:rPr>
                <w:sz w:val="18"/>
              </w:rPr>
            </w:pPr>
            <w:r w:rsidRPr="00AD7051">
              <w:rPr>
                <w:sz w:val="18"/>
              </w:rPr>
              <w:t>Public security and order</w:t>
            </w:r>
          </w:p>
        </w:tc>
        <w:tc>
          <w:tcPr>
            <w:tcW w:w="1190" w:type="dxa"/>
            <w:tcBorders>
              <w:top w:val="single" w:sz="4" w:space="0" w:color="auto"/>
            </w:tcBorders>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22</w:t>
            </w:r>
            <w:r w:rsidR="00AD7051">
              <w:rPr>
                <w:sz w:val="18"/>
              </w:rPr>
              <w:t xml:space="preserve"> </w:t>
            </w:r>
            <w:r w:rsidRPr="00AD7051">
              <w:rPr>
                <w:sz w:val="18"/>
              </w:rPr>
              <w:t>271</w:t>
            </w:r>
          </w:p>
        </w:tc>
        <w:tc>
          <w:tcPr>
            <w:tcW w:w="1191" w:type="dxa"/>
            <w:tcBorders>
              <w:top w:val="single" w:sz="4" w:space="0" w:color="auto"/>
            </w:tcBorders>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23</w:t>
            </w:r>
            <w:r w:rsidR="00AD7051">
              <w:rPr>
                <w:sz w:val="18"/>
              </w:rPr>
              <w:t xml:space="preserve"> </w:t>
            </w:r>
            <w:r w:rsidRPr="00AD7051">
              <w:rPr>
                <w:sz w:val="18"/>
              </w:rPr>
              <w:t>220</w:t>
            </w:r>
          </w:p>
        </w:tc>
        <w:tc>
          <w:tcPr>
            <w:tcW w:w="1190" w:type="dxa"/>
            <w:tcBorders>
              <w:top w:val="single" w:sz="4" w:space="0" w:color="auto"/>
            </w:tcBorders>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24</w:t>
            </w:r>
            <w:r w:rsidR="00AD7051">
              <w:rPr>
                <w:sz w:val="18"/>
              </w:rPr>
              <w:t xml:space="preserve"> </w:t>
            </w:r>
            <w:r w:rsidRPr="00AD7051">
              <w:rPr>
                <w:sz w:val="18"/>
              </w:rPr>
              <w:t>730</w:t>
            </w:r>
          </w:p>
        </w:tc>
        <w:tc>
          <w:tcPr>
            <w:tcW w:w="1191" w:type="dxa"/>
            <w:tcBorders>
              <w:top w:val="single" w:sz="4" w:space="0" w:color="auto"/>
            </w:tcBorders>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25</w:t>
            </w:r>
            <w:r w:rsidR="00AD7051">
              <w:rPr>
                <w:sz w:val="18"/>
              </w:rPr>
              <w:t xml:space="preserve"> </w:t>
            </w:r>
            <w:r w:rsidRPr="00AD7051">
              <w:rPr>
                <w:sz w:val="18"/>
              </w:rPr>
              <w:t>287</w:t>
            </w:r>
          </w:p>
        </w:tc>
        <w:tc>
          <w:tcPr>
            <w:tcW w:w="1191" w:type="dxa"/>
            <w:tcBorders>
              <w:top w:val="single" w:sz="4" w:space="0" w:color="auto"/>
            </w:tcBorders>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25</w:t>
            </w:r>
            <w:r w:rsidR="00AD7051">
              <w:rPr>
                <w:sz w:val="18"/>
              </w:rPr>
              <w:t xml:space="preserve"> </w:t>
            </w:r>
            <w:r w:rsidRPr="00AD7051">
              <w:rPr>
                <w:sz w:val="18"/>
              </w:rPr>
              <w:t>952</w:t>
            </w:r>
          </w:p>
        </w:tc>
      </w:tr>
      <w:tr w:rsidR="0055273D" w:rsidRPr="00AD7051" w:rsidTr="006D3A24">
        <w:trPr>
          <w:trHeight w:val="240"/>
        </w:trPr>
        <w:tc>
          <w:tcPr>
            <w:tcW w:w="2552" w:type="dxa"/>
            <w:shd w:val="clear" w:color="auto" w:fill="auto"/>
          </w:tcPr>
          <w:p w:rsidR="0055273D" w:rsidRPr="00AD7051" w:rsidRDefault="0055273D" w:rsidP="006D3A24">
            <w:pPr>
              <w:pStyle w:val="SingleTxtG"/>
              <w:suppressAutoHyphens w:val="0"/>
              <w:spacing w:before="40" w:after="40" w:line="220" w:lineRule="exact"/>
              <w:ind w:left="170" w:right="113"/>
              <w:jc w:val="left"/>
              <w:rPr>
                <w:sz w:val="18"/>
              </w:rPr>
            </w:pPr>
            <w:r w:rsidRPr="00AD7051">
              <w:rPr>
                <w:sz w:val="18"/>
              </w:rPr>
              <w:t xml:space="preserve">of which: Federal Police/police </w:t>
            </w:r>
          </w:p>
        </w:tc>
        <w:tc>
          <w:tcPr>
            <w:tcW w:w="1190" w:type="dxa"/>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14</w:t>
            </w:r>
            <w:r w:rsidR="00AD7051">
              <w:rPr>
                <w:sz w:val="18"/>
              </w:rPr>
              <w:t xml:space="preserve"> </w:t>
            </w:r>
            <w:r w:rsidRPr="00AD7051">
              <w:rPr>
                <w:sz w:val="18"/>
              </w:rPr>
              <w:t>406</w:t>
            </w:r>
          </w:p>
        </w:tc>
        <w:tc>
          <w:tcPr>
            <w:tcW w:w="1191" w:type="dxa"/>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14</w:t>
            </w:r>
            <w:r w:rsidR="00AD7051">
              <w:rPr>
                <w:sz w:val="18"/>
              </w:rPr>
              <w:t xml:space="preserve"> </w:t>
            </w:r>
            <w:r w:rsidRPr="00AD7051">
              <w:rPr>
                <w:sz w:val="18"/>
              </w:rPr>
              <w:t>890</w:t>
            </w:r>
          </w:p>
        </w:tc>
        <w:tc>
          <w:tcPr>
            <w:tcW w:w="1190" w:type="dxa"/>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15</w:t>
            </w:r>
            <w:r w:rsidR="00AD7051">
              <w:rPr>
                <w:sz w:val="18"/>
              </w:rPr>
              <w:t xml:space="preserve"> </w:t>
            </w:r>
            <w:r w:rsidRPr="00AD7051">
              <w:rPr>
                <w:sz w:val="18"/>
              </w:rPr>
              <w:t>776</w:t>
            </w:r>
          </w:p>
        </w:tc>
        <w:tc>
          <w:tcPr>
            <w:tcW w:w="1191" w:type="dxa"/>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16</w:t>
            </w:r>
            <w:r w:rsidR="00AD7051">
              <w:rPr>
                <w:sz w:val="18"/>
              </w:rPr>
              <w:t xml:space="preserve"> </w:t>
            </w:r>
            <w:r w:rsidRPr="00AD7051">
              <w:rPr>
                <w:sz w:val="18"/>
              </w:rPr>
              <w:t>117</w:t>
            </w:r>
          </w:p>
        </w:tc>
        <w:tc>
          <w:tcPr>
            <w:tcW w:w="1191" w:type="dxa"/>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16</w:t>
            </w:r>
            <w:r w:rsidR="00AD7051">
              <w:rPr>
                <w:sz w:val="18"/>
              </w:rPr>
              <w:t xml:space="preserve"> </w:t>
            </w:r>
            <w:r w:rsidRPr="00AD7051">
              <w:rPr>
                <w:sz w:val="18"/>
              </w:rPr>
              <w:t>477</w:t>
            </w:r>
          </w:p>
        </w:tc>
      </w:tr>
      <w:tr w:rsidR="0055273D" w:rsidRPr="00AD7051" w:rsidTr="006D3A24">
        <w:trPr>
          <w:trHeight w:val="240"/>
        </w:trPr>
        <w:tc>
          <w:tcPr>
            <w:tcW w:w="2552" w:type="dxa"/>
            <w:shd w:val="clear" w:color="auto" w:fill="auto"/>
          </w:tcPr>
          <w:p w:rsidR="0055273D" w:rsidRPr="00AD7051" w:rsidRDefault="0055273D" w:rsidP="00AD7051">
            <w:pPr>
              <w:pStyle w:val="SingleTxtG"/>
              <w:suppressAutoHyphens w:val="0"/>
              <w:spacing w:before="40" w:after="40" w:line="220" w:lineRule="exact"/>
              <w:ind w:left="0" w:right="113"/>
              <w:jc w:val="left"/>
              <w:rPr>
                <w:sz w:val="18"/>
              </w:rPr>
            </w:pPr>
            <w:r w:rsidRPr="00AD7051">
              <w:rPr>
                <w:sz w:val="18"/>
              </w:rPr>
              <w:t>Legal protection</w:t>
            </w:r>
          </w:p>
        </w:tc>
        <w:tc>
          <w:tcPr>
            <w:tcW w:w="1190" w:type="dxa"/>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11</w:t>
            </w:r>
            <w:r w:rsidR="00AD7051">
              <w:rPr>
                <w:sz w:val="18"/>
              </w:rPr>
              <w:t xml:space="preserve"> </w:t>
            </w:r>
            <w:r w:rsidRPr="00AD7051">
              <w:rPr>
                <w:sz w:val="18"/>
              </w:rPr>
              <w:t>124</w:t>
            </w:r>
          </w:p>
        </w:tc>
        <w:tc>
          <w:tcPr>
            <w:tcW w:w="1191" w:type="dxa"/>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11</w:t>
            </w:r>
            <w:r w:rsidR="00AD7051">
              <w:rPr>
                <w:sz w:val="18"/>
              </w:rPr>
              <w:t xml:space="preserve"> </w:t>
            </w:r>
            <w:r w:rsidRPr="00AD7051">
              <w:rPr>
                <w:sz w:val="18"/>
              </w:rPr>
              <w:t>268</w:t>
            </w:r>
          </w:p>
        </w:tc>
        <w:tc>
          <w:tcPr>
            <w:tcW w:w="1190" w:type="dxa"/>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11</w:t>
            </w:r>
            <w:r w:rsidR="00AD7051">
              <w:rPr>
                <w:sz w:val="18"/>
              </w:rPr>
              <w:t xml:space="preserve"> </w:t>
            </w:r>
            <w:r w:rsidRPr="00AD7051">
              <w:rPr>
                <w:sz w:val="18"/>
              </w:rPr>
              <w:t>682</w:t>
            </w:r>
          </w:p>
        </w:tc>
        <w:tc>
          <w:tcPr>
            <w:tcW w:w="1191" w:type="dxa"/>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11</w:t>
            </w:r>
            <w:r w:rsidR="00AD7051">
              <w:rPr>
                <w:sz w:val="18"/>
              </w:rPr>
              <w:t xml:space="preserve"> </w:t>
            </w:r>
            <w:r w:rsidRPr="00AD7051">
              <w:rPr>
                <w:sz w:val="18"/>
              </w:rPr>
              <w:t>842</w:t>
            </w:r>
          </w:p>
        </w:tc>
        <w:tc>
          <w:tcPr>
            <w:tcW w:w="1191" w:type="dxa"/>
            <w:shd w:val="clear" w:color="auto" w:fill="auto"/>
            <w:vAlign w:val="bottom"/>
          </w:tcPr>
          <w:p w:rsidR="0055273D" w:rsidRPr="00AD7051" w:rsidRDefault="0055273D" w:rsidP="00AD7051">
            <w:pPr>
              <w:pStyle w:val="SingleTxtG"/>
              <w:suppressAutoHyphens w:val="0"/>
              <w:spacing w:before="40" w:after="40" w:line="220" w:lineRule="exact"/>
              <w:ind w:left="0" w:right="113"/>
              <w:jc w:val="right"/>
              <w:rPr>
                <w:sz w:val="18"/>
              </w:rPr>
            </w:pPr>
            <w:r w:rsidRPr="00AD7051">
              <w:rPr>
                <w:sz w:val="18"/>
              </w:rPr>
              <w:t>12</w:t>
            </w:r>
            <w:r w:rsidR="00AD7051">
              <w:rPr>
                <w:sz w:val="18"/>
              </w:rPr>
              <w:t xml:space="preserve"> </w:t>
            </w:r>
            <w:r w:rsidRPr="00AD7051">
              <w:rPr>
                <w:sz w:val="18"/>
              </w:rPr>
              <w:t>014</w:t>
            </w:r>
          </w:p>
        </w:tc>
      </w:tr>
    </w:tbl>
    <w:p w:rsidR="0055273D" w:rsidRPr="00AB3EDC" w:rsidRDefault="0055273D" w:rsidP="00E520E6">
      <w:pPr>
        <w:pStyle w:val="H4G"/>
      </w:pPr>
      <w:r w:rsidRPr="00AB3EDC">
        <w:tab/>
      </w:r>
      <w:bookmarkStart w:id="61" w:name="_Toc469048179"/>
      <w:bookmarkStart w:id="62" w:name="_Toc469048459"/>
      <w:r w:rsidR="00E520E6">
        <w:t>(</w:t>
      </w:r>
      <w:r w:rsidRPr="00AB3EDC">
        <w:t>b</w:t>
      </w:r>
      <w:r w:rsidR="00E520E6">
        <w:t>)</w:t>
      </w:r>
      <w:r w:rsidRPr="00AB3EDC">
        <w:tab/>
        <w:t>Data from crime statistics and statistics kept by the judiciary</w:t>
      </w:r>
      <w:bookmarkEnd w:id="61"/>
      <w:bookmarkEnd w:id="62"/>
    </w:p>
    <w:p w:rsidR="0055273D" w:rsidRPr="00AB3EDC" w:rsidRDefault="0055273D" w:rsidP="0081712C">
      <w:pPr>
        <w:pStyle w:val="SingleTxtG"/>
        <w:spacing w:after="240"/>
      </w:pPr>
      <w:r w:rsidRPr="00AB3EDC">
        <w:t>64.</w:t>
      </w:r>
      <w:r w:rsidRPr="00AB3EDC">
        <w:tab/>
        <w:t xml:space="preserve">The table below provides an overview, inter alia, of how many criminal offences were registered by the police in 2014 under the headings of </w:t>
      </w:r>
      <w:r w:rsidR="00C62E85">
        <w:t>“</w:t>
      </w:r>
      <w:r w:rsidRPr="00AB3EDC">
        <w:t>violent deaths and life-threatening crimes</w:t>
      </w:r>
      <w:r w:rsidR="00C62E85">
        <w:t>”</w:t>
      </w:r>
      <w:r w:rsidRPr="00AB3EDC">
        <w:t xml:space="preserve"> and </w:t>
      </w:r>
      <w:r w:rsidR="00C62E85">
        <w:t>“</w:t>
      </w:r>
      <w:r w:rsidRPr="00AB3EDC">
        <w:t>sexually motivated or gender-based violence</w:t>
      </w:r>
      <w:r w:rsidR="00C62E85">
        <w:t>”</w:t>
      </w:r>
      <w:r w:rsidRPr="00AB3EDC">
        <w:t xml:space="preserve"> (such as rape, the mutilation of female genitals, crimes in the name of honour, acid attacks) and were solved:</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544"/>
        <w:gridCol w:w="1653"/>
        <w:gridCol w:w="1654"/>
        <w:gridCol w:w="1654"/>
      </w:tblGrid>
      <w:tr w:rsidR="0055273D" w:rsidRPr="00BE3E4D" w:rsidTr="00DF0014">
        <w:trPr>
          <w:trHeight w:val="241"/>
          <w:tblHeader/>
        </w:trPr>
        <w:tc>
          <w:tcPr>
            <w:tcW w:w="3544" w:type="dxa"/>
            <w:tcBorders>
              <w:top w:val="single" w:sz="4" w:space="0" w:color="auto"/>
              <w:bottom w:val="single" w:sz="12" w:space="0" w:color="auto"/>
            </w:tcBorders>
            <w:shd w:val="clear" w:color="auto" w:fill="auto"/>
            <w:noWrap/>
            <w:vAlign w:val="bottom"/>
          </w:tcPr>
          <w:p w:rsidR="0055273D" w:rsidRPr="00BE3E4D" w:rsidRDefault="0055273D" w:rsidP="00BE3E4D">
            <w:pPr>
              <w:pStyle w:val="SingleTxtG"/>
              <w:suppressAutoHyphens w:val="0"/>
              <w:spacing w:before="80" w:after="80" w:line="200" w:lineRule="exact"/>
              <w:ind w:left="0" w:right="113"/>
              <w:jc w:val="left"/>
              <w:rPr>
                <w:i/>
                <w:sz w:val="16"/>
              </w:rPr>
            </w:pPr>
            <w:r w:rsidRPr="00BE3E4D">
              <w:rPr>
                <w:i/>
                <w:sz w:val="16"/>
              </w:rPr>
              <w:t>Type of criminal offence/criminal provision</w:t>
            </w:r>
          </w:p>
        </w:tc>
        <w:tc>
          <w:tcPr>
            <w:tcW w:w="1653" w:type="dxa"/>
            <w:tcBorders>
              <w:top w:val="single" w:sz="4" w:space="0" w:color="auto"/>
              <w:bottom w:val="single" w:sz="12" w:space="0" w:color="auto"/>
            </w:tcBorders>
            <w:shd w:val="clear" w:color="auto" w:fill="auto"/>
            <w:noWrap/>
            <w:vAlign w:val="bottom"/>
          </w:tcPr>
          <w:p w:rsidR="0055273D" w:rsidRPr="00BE3E4D" w:rsidRDefault="0055273D" w:rsidP="00BE3E4D">
            <w:pPr>
              <w:pStyle w:val="SingleTxtG"/>
              <w:suppressAutoHyphens w:val="0"/>
              <w:spacing w:before="80" w:after="80" w:line="200" w:lineRule="exact"/>
              <w:ind w:left="0" w:right="113"/>
              <w:jc w:val="right"/>
              <w:rPr>
                <w:i/>
                <w:sz w:val="16"/>
              </w:rPr>
            </w:pPr>
            <w:r w:rsidRPr="00BE3E4D">
              <w:rPr>
                <w:i/>
                <w:sz w:val="16"/>
              </w:rPr>
              <w:t>Criminal offences coming to notice</w:t>
            </w:r>
            <w:r w:rsidR="0081712C" w:rsidRPr="00BE3E4D">
              <w:rPr>
                <w:i/>
                <w:sz w:val="16"/>
              </w:rPr>
              <w:t xml:space="preserve"> </w:t>
            </w:r>
            <w:r w:rsidRPr="00BE3E4D">
              <w:rPr>
                <w:i/>
                <w:sz w:val="16"/>
              </w:rPr>
              <w:t>(No.)</w:t>
            </w:r>
          </w:p>
        </w:tc>
        <w:tc>
          <w:tcPr>
            <w:tcW w:w="1654" w:type="dxa"/>
            <w:tcBorders>
              <w:top w:val="single" w:sz="4" w:space="0" w:color="auto"/>
              <w:bottom w:val="single" w:sz="12" w:space="0" w:color="auto"/>
            </w:tcBorders>
            <w:shd w:val="clear" w:color="auto" w:fill="auto"/>
            <w:noWrap/>
            <w:vAlign w:val="bottom"/>
          </w:tcPr>
          <w:p w:rsidR="0055273D" w:rsidRPr="00BE3E4D" w:rsidRDefault="0055273D" w:rsidP="00BE3E4D">
            <w:pPr>
              <w:pStyle w:val="SingleTxtG"/>
              <w:suppressAutoHyphens w:val="0"/>
              <w:spacing w:before="80" w:after="80" w:line="200" w:lineRule="exact"/>
              <w:ind w:left="0" w:right="113"/>
              <w:jc w:val="right"/>
              <w:rPr>
                <w:i/>
                <w:sz w:val="16"/>
              </w:rPr>
            </w:pPr>
            <w:r w:rsidRPr="00BE3E4D">
              <w:rPr>
                <w:i/>
                <w:sz w:val="16"/>
              </w:rPr>
              <w:t>Solved</w:t>
            </w:r>
            <w:r w:rsidR="0081712C" w:rsidRPr="00BE3E4D">
              <w:rPr>
                <w:i/>
                <w:sz w:val="16"/>
              </w:rPr>
              <w:t xml:space="preserve"> </w:t>
            </w:r>
            <w:r w:rsidRPr="00BE3E4D">
              <w:rPr>
                <w:i/>
                <w:sz w:val="16"/>
              </w:rPr>
              <w:t>criminal offences</w:t>
            </w:r>
            <w:r w:rsidR="0081712C" w:rsidRPr="00BE3E4D">
              <w:rPr>
                <w:i/>
                <w:sz w:val="16"/>
              </w:rPr>
              <w:t xml:space="preserve"> </w:t>
            </w:r>
            <w:r w:rsidRPr="00BE3E4D">
              <w:rPr>
                <w:i/>
                <w:sz w:val="16"/>
              </w:rPr>
              <w:t>(No.)</w:t>
            </w:r>
          </w:p>
        </w:tc>
        <w:tc>
          <w:tcPr>
            <w:tcW w:w="1654" w:type="dxa"/>
            <w:tcBorders>
              <w:top w:val="single" w:sz="4" w:space="0" w:color="auto"/>
              <w:bottom w:val="single" w:sz="12" w:space="0" w:color="auto"/>
            </w:tcBorders>
            <w:shd w:val="clear" w:color="auto" w:fill="auto"/>
            <w:noWrap/>
            <w:vAlign w:val="bottom"/>
          </w:tcPr>
          <w:p w:rsidR="0055273D" w:rsidRPr="00BE3E4D" w:rsidRDefault="0055273D" w:rsidP="00BE3E4D">
            <w:pPr>
              <w:pStyle w:val="SingleTxtG"/>
              <w:suppressAutoHyphens w:val="0"/>
              <w:spacing w:before="80" w:after="80" w:line="200" w:lineRule="exact"/>
              <w:ind w:left="0" w:right="113"/>
              <w:jc w:val="right"/>
              <w:rPr>
                <w:i/>
                <w:sz w:val="16"/>
              </w:rPr>
            </w:pPr>
            <w:r w:rsidRPr="00BE3E4D">
              <w:rPr>
                <w:i/>
                <w:sz w:val="16"/>
              </w:rPr>
              <w:t>Solving rate</w:t>
            </w:r>
            <w:r w:rsidR="0081712C" w:rsidRPr="00BE3E4D">
              <w:rPr>
                <w:i/>
                <w:sz w:val="16"/>
              </w:rPr>
              <w:t xml:space="preserve"> </w:t>
            </w:r>
            <w:r w:rsidR="00DF0014">
              <w:rPr>
                <w:i/>
                <w:sz w:val="16"/>
              </w:rPr>
              <w:br/>
            </w:r>
            <w:r w:rsidRPr="00BE3E4D">
              <w:rPr>
                <w:i/>
                <w:sz w:val="16"/>
              </w:rPr>
              <w:t xml:space="preserve">(in </w:t>
            </w:r>
            <w:r w:rsidR="00564A0F" w:rsidRPr="00BE3E4D">
              <w:rPr>
                <w:i/>
                <w:sz w:val="16"/>
              </w:rPr>
              <w:t>per cent</w:t>
            </w:r>
            <w:r w:rsidRPr="00BE3E4D">
              <w:rPr>
                <w:i/>
                <w:sz w:val="16"/>
              </w:rPr>
              <w:t>)</w:t>
            </w:r>
          </w:p>
        </w:tc>
      </w:tr>
      <w:tr w:rsidR="0055273D" w:rsidRPr="00BE3E4D" w:rsidTr="00DF0014">
        <w:trPr>
          <w:trHeight w:val="241"/>
        </w:trPr>
        <w:tc>
          <w:tcPr>
            <w:tcW w:w="3544" w:type="dxa"/>
            <w:tcBorders>
              <w:top w:val="single" w:sz="12" w:space="0" w:color="auto"/>
            </w:tcBorders>
            <w:shd w:val="clear" w:color="auto" w:fill="auto"/>
            <w:noWrap/>
          </w:tcPr>
          <w:p w:rsidR="0055273D" w:rsidRPr="00BE3E4D" w:rsidRDefault="0055273D" w:rsidP="00BE3E4D">
            <w:pPr>
              <w:pStyle w:val="SingleTxtG"/>
              <w:suppressAutoHyphens w:val="0"/>
              <w:spacing w:before="40" w:after="40" w:line="220" w:lineRule="exact"/>
              <w:ind w:left="0" w:right="113"/>
              <w:jc w:val="left"/>
              <w:rPr>
                <w:sz w:val="18"/>
              </w:rPr>
            </w:pPr>
            <w:r w:rsidRPr="00BE3E4D">
              <w:rPr>
                <w:sz w:val="18"/>
              </w:rPr>
              <w:t>Crimes against sexual self-determination (total)</w:t>
            </w:r>
          </w:p>
          <w:p w:rsidR="0055273D" w:rsidRPr="00BE3E4D" w:rsidRDefault="0055273D" w:rsidP="00BE3E4D">
            <w:pPr>
              <w:pStyle w:val="SingleTxtG"/>
              <w:suppressAutoHyphens w:val="0"/>
              <w:spacing w:before="40" w:after="40" w:line="220" w:lineRule="exact"/>
              <w:ind w:left="0" w:right="113"/>
              <w:jc w:val="left"/>
              <w:rPr>
                <w:sz w:val="18"/>
              </w:rPr>
            </w:pPr>
            <w:r w:rsidRPr="00BE3E4D">
              <w:rPr>
                <w:sz w:val="18"/>
              </w:rPr>
              <w:t>(sections</w:t>
            </w:r>
            <w:r w:rsidR="0081712C" w:rsidRPr="00BE3E4D">
              <w:rPr>
                <w:sz w:val="18"/>
              </w:rPr>
              <w:t xml:space="preserve"> </w:t>
            </w:r>
            <w:r w:rsidRPr="00BE3E4D">
              <w:rPr>
                <w:sz w:val="18"/>
              </w:rPr>
              <w:t>174-184f of the Criminal Code (</w:t>
            </w:r>
            <w:proofErr w:type="spellStart"/>
            <w:r w:rsidRPr="003E221B">
              <w:rPr>
                <w:i/>
                <w:iCs/>
                <w:sz w:val="18"/>
              </w:rPr>
              <w:t>Strafgesetzbuch</w:t>
            </w:r>
            <w:proofErr w:type="spellEnd"/>
            <w:r w:rsidR="000B544B" w:rsidRPr="00BE3E4D">
              <w:rPr>
                <w:sz w:val="18"/>
              </w:rPr>
              <w:t xml:space="preserve"> — </w:t>
            </w:r>
            <w:proofErr w:type="spellStart"/>
            <w:r w:rsidRPr="00BE3E4D">
              <w:rPr>
                <w:sz w:val="18"/>
              </w:rPr>
              <w:t>StGB</w:t>
            </w:r>
            <w:proofErr w:type="spellEnd"/>
            <w:r w:rsidRPr="00BE3E4D">
              <w:rPr>
                <w:sz w:val="18"/>
              </w:rPr>
              <w:t>))</w:t>
            </w:r>
          </w:p>
        </w:tc>
        <w:tc>
          <w:tcPr>
            <w:tcW w:w="1653" w:type="dxa"/>
            <w:tcBorders>
              <w:top w:val="single" w:sz="12" w:space="0" w:color="auto"/>
            </w:tcBorders>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46</w:t>
            </w:r>
            <w:r w:rsidR="00BE3E4D">
              <w:rPr>
                <w:sz w:val="18"/>
              </w:rPr>
              <w:t xml:space="preserve"> </w:t>
            </w:r>
            <w:r w:rsidRPr="00BE3E4D">
              <w:rPr>
                <w:sz w:val="18"/>
              </w:rPr>
              <w:t>982</w:t>
            </w:r>
          </w:p>
        </w:tc>
        <w:tc>
          <w:tcPr>
            <w:tcW w:w="1654" w:type="dxa"/>
            <w:tcBorders>
              <w:top w:val="single" w:sz="12" w:space="0" w:color="auto"/>
            </w:tcBorders>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36</w:t>
            </w:r>
            <w:r w:rsidR="00BE3E4D">
              <w:rPr>
                <w:sz w:val="18"/>
              </w:rPr>
              <w:t xml:space="preserve"> </w:t>
            </w:r>
            <w:r w:rsidRPr="00BE3E4D">
              <w:rPr>
                <w:sz w:val="18"/>
              </w:rPr>
              <w:t>864</w:t>
            </w:r>
          </w:p>
        </w:tc>
        <w:tc>
          <w:tcPr>
            <w:tcW w:w="1654" w:type="dxa"/>
            <w:tcBorders>
              <w:top w:val="single" w:sz="12" w:space="0" w:color="auto"/>
            </w:tcBorders>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78.5</w:t>
            </w:r>
          </w:p>
        </w:tc>
      </w:tr>
      <w:tr w:rsidR="0055273D" w:rsidRPr="00BE3E4D" w:rsidTr="00DF0014">
        <w:trPr>
          <w:trHeight w:val="241"/>
        </w:trPr>
        <w:tc>
          <w:tcPr>
            <w:tcW w:w="3544" w:type="dxa"/>
            <w:shd w:val="clear" w:color="auto" w:fill="auto"/>
            <w:noWrap/>
          </w:tcPr>
          <w:p w:rsidR="0055273D" w:rsidRPr="00BE3E4D" w:rsidRDefault="0055273D" w:rsidP="00BE3E4D">
            <w:pPr>
              <w:pStyle w:val="SingleTxtG"/>
              <w:suppressAutoHyphens w:val="0"/>
              <w:spacing w:before="40" w:after="40" w:line="220" w:lineRule="exact"/>
              <w:ind w:left="0" w:right="113"/>
              <w:jc w:val="left"/>
              <w:rPr>
                <w:sz w:val="18"/>
              </w:rPr>
            </w:pPr>
            <w:r w:rsidRPr="00BE3E4D">
              <w:rPr>
                <w:sz w:val="18"/>
              </w:rPr>
              <w:t>of which:</w:t>
            </w:r>
          </w:p>
        </w:tc>
        <w:tc>
          <w:tcPr>
            <w:tcW w:w="1653"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p>
        </w:tc>
      </w:tr>
      <w:tr w:rsidR="0055273D" w:rsidRPr="00BE3E4D" w:rsidTr="0097469E">
        <w:trPr>
          <w:trHeight w:val="241"/>
        </w:trPr>
        <w:tc>
          <w:tcPr>
            <w:tcW w:w="3544" w:type="dxa"/>
            <w:tcBorders>
              <w:bottom w:val="nil"/>
            </w:tcBorders>
            <w:shd w:val="clear" w:color="auto" w:fill="auto"/>
            <w:noWrap/>
          </w:tcPr>
          <w:p w:rsidR="0055273D" w:rsidRPr="00BE3E4D" w:rsidRDefault="0055273D" w:rsidP="00BE3E4D">
            <w:pPr>
              <w:pStyle w:val="SingleTxtG"/>
              <w:suppressAutoHyphens w:val="0"/>
              <w:spacing w:before="40" w:after="40" w:line="220" w:lineRule="exact"/>
              <w:ind w:left="0" w:right="113"/>
              <w:jc w:val="left"/>
              <w:rPr>
                <w:sz w:val="18"/>
              </w:rPr>
            </w:pPr>
            <w:r w:rsidRPr="00BE3E4D">
              <w:rPr>
                <w:sz w:val="18"/>
              </w:rPr>
              <w:t>Sexual abuse of children</w:t>
            </w:r>
          </w:p>
          <w:p w:rsidR="0055273D" w:rsidRPr="00BE3E4D" w:rsidRDefault="0055273D" w:rsidP="00BE3E4D">
            <w:pPr>
              <w:pStyle w:val="SingleTxtG"/>
              <w:suppressAutoHyphens w:val="0"/>
              <w:spacing w:before="40" w:after="40" w:line="220" w:lineRule="exact"/>
              <w:ind w:left="0" w:right="113"/>
              <w:jc w:val="left"/>
              <w:rPr>
                <w:sz w:val="18"/>
              </w:rPr>
            </w:pPr>
            <w:r w:rsidRPr="00BE3E4D">
              <w:rPr>
                <w:sz w:val="18"/>
              </w:rPr>
              <w:t>(sections</w:t>
            </w:r>
            <w:r w:rsidR="0081712C" w:rsidRPr="00BE3E4D">
              <w:rPr>
                <w:sz w:val="18"/>
              </w:rPr>
              <w:t xml:space="preserve"> </w:t>
            </w:r>
            <w:r w:rsidRPr="00BE3E4D">
              <w:rPr>
                <w:sz w:val="18"/>
              </w:rPr>
              <w:t>176</w:t>
            </w:r>
            <w:r w:rsidR="000F7387">
              <w:rPr>
                <w:sz w:val="18"/>
              </w:rPr>
              <w:t>,</w:t>
            </w:r>
            <w:r w:rsidR="00F75E14">
              <w:rPr>
                <w:sz w:val="18"/>
              </w:rPr>
              <w:t xml:space="preserve"> </w:t>
            </w:r>
            <w:r w:rsidRPr="00BE3E4D">
              <w:rPr>
                <w:sz w:val="18"/>
              </w:rPr>
              <w:t>176a</w:t>
            </w:r>
            <w:r w:rsidR="00F75E14">
              <w:rPr>
                <w:sz w:val="18"/>
              </w:rPr>
              <w:t xml:space="preserve"> </w:t>
            </w:r>
            <w:r w:rsidRPr="00BE3E4D">
              <w:rPr>
                <w:sz w:val="18"/>
              </w:rPr>
              <w:t>and 176b of the Criminal Code)</w:t>
            </w:r>
          </w:p>
        </w:tc>
        <w:tc>
          <w:tcPr>
            <w:tcW w:w="1653" w:type="dxa"/>
            <w:tcBorders>
              <w:bottom w:val="nil"/>
            </w:tcBorders>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12</w:t>
            </w:r>
            <w:r w:rsidR="00BE3E4D">
              <w:rPr>
                <w:sz w:val="18"/>
              </w:rPr>
              <w:t xml:space="preserve"> </w:t>
            </w:r>
            <w:r w:rsidRPr="00BE3E4D">
              <w:rPr>
                <w:sz w:val="18"/>
              </w:rPr>
              <w:t>134</w:t>
            </w:r>
          </w:p>
        </w:tc>
        <w:tc>
          <w:tcPr>
            <w:tcW w:w="1654" w:type="dxa"/>
            <w:tcBorders>
              <w:bottom w:val="nil"/>
            </w:tcBorders>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10</w:t>
            </w:r>
            <w:r w:rsidR="00BE3E4D">
              <w:rPr>
                <w:sz w:val="18"/>
              </w:rPr>
              <w:t xml:space="preserve"> </w:t>
            </w:r>
            <w:r w:rsidRPr="00BE3E4D">
              <w:rPr>
                <w:sz w:val="18"/>
              </w:rPr>
              <w:t>320</w:t>
            </w:r>
          </w:p>
        </w:tc>
        <w:tc>
          <w:tcPr>
            <w:tcW w:w="1654" w:type="dxa"/>
            <w:tcBorders>
              <w:bottom w:val="nil"/>
            </w:tcBorders>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85.1</w:t>
            </w:r>
          </w:p>
        </w:tc>
      </w:tr>
      <w:tr w:rsidR="0055273D" w:rsidRPr="00BE3E4D" w:rsidTr="0097469E">
        <w:trPr>
          <w:trHeight w:val="241"/>
        </w:trPr>
        <w:tc>
          <w:tcPr>
            <w:tcW w:w="3544" w:type="dxa"/>
            <w:tcBorders>
              <w:top w:val="nil"/>
              <w:bottom w:val="nil"/>
            </w:tcBorders>
            <w:shd w:val="clear" w:color="auto" w:fill="auto"/>
            <w:noWrap/>
          </w:tcPr>
          <w:p w:rsidR="0055273D" w:rsidRPr="00BE3E4D" w:rsidRDefault="0055273D" w:rsidP="00BE3E4D">
            <w:pPr>
              <w:pStyle w:val="SingleTxtG"/>
              <w:suppressAutoHyphens w:val="0"/>
              <w:spacing w:before="40" w:after="40" w:line="220" w:lineRule="exact"/>
              <w:ind w:left="0" w:right="113"/>
              <w:jc w:val="left"/>
              <w:rPr>
                <w:sz w:val="18"/>
                <w:lang w:val="fr-CH"/>
              </w:rPr>
            </w:pPr>
            <w:proofErr w:type="spellStart"/>
            <w:r w:rsidRPr="00BE3E4D">
              <w:rPr>
                <w:sz w:val="18"/>
                <w:lang w:val="fr-CH"/>
              </w:rPr>
              <w:t>Rape</w:t>
            </w:r>
            <w:proofErr w:type="spellEnd"/>
            <w:r w:rsidR="00F75E14">
              <w:rPr>
                <w:sz w:val="18"/>
                <w:lang w:val="fr-CH"/>
              </w:rPr>
              <w:t xml:space="preserve"> </w:t>
            </w:r>
            <w:proofErr w:type="spellStart"/>
            <w:r w:rsidRPr="00BE3E4D">
              <w:rPr>
                <w:sz w:val="18"/>
                <w:lang w:val="fr-CH"/>
              </w:rPr>
              <w:t>sexual</w:t>
            </w:r>
            <w:proofErr w:type="spellEnd"/>
            <w:r w:rsidRPr="00BE3E4D">
              <w:rPr>
                <w:sz w:val="18"/>
                <w:lang w:val="fr-CH"/>
              </w:rPr>
              <w:t xml:space="preserve"> </w:t>
            </w:r>
            <w:proofErr w:type="spellStart"/>
            <w:r w:rsidRPr="00BE3E4D">
              <w:rPr>
                <w:sz w:val="18"/>
                <w:lang w:val="fr-CH"/>
              </w:rPr>
              <w:t>coercion</w:t>
            </w:r>
            <w:proofErr w:type="spellEnd"/>
          </w:p>
          <w:p w:rsidR="0055273D" w:rsidRPr="00BE3E4D" w:rsidRDefault="0055273D" w:rsidP="00BE3E4D">
            <w:pPr>
              <w:pStyle w:val="SingleTxtG"/>
              <w:suppressAutoHyphens w:val="0"/>
              <w:spacing w:before="40" w:after="40" w:line="220" w:lineRule="exact"/>
              <w:ind w:left="0" w:right="113"/>
              <w:jc w:val="left"/>
              <w:rPr>
                <w:sz w:val="18"/>
              </w:rPr>
            </w:pPr>
            <w:r w:rsidRPr="00C97BE4">
              <w:rPr>
                <w:sz w:val="18"/>
                <w:lang w:val="fr-CH"/>
              </w:rPr>
              <w:t>(section</w:t>
            </w:r>
            <w:r w:rsidR="0081712C" w:rsidRPr="00C97BE4">
              <w:rPr>
                <w:sz w:val="18"/>
                <w:lang w:val="fr-CH"/>
              </w:rPr>
              <w:t xml:space="preserve"> </w:t>
            </w:r>
            <w:r w:rsidRPr="00C97BE4">
              <w:rPr>
                <w:sz w:val="18"/>
                <w:lang w:val="fr-CH"/>
              </w:rPr>
              <w:t xml:space="preserve">177 </w:t>
            </w:r>
            <w:proofErr w:type="spellStart"/>
            <w:r w:rsidRPr="00C97BE4">
              <w:rPr>
                <w:sz w:val="18"/>
                <w:lang w:val="fr-CH"/>
              </w:rPr>
              <w:t>subs</w:t>
            </w:r>
            <w:proofErr w:type="spellEnd"/>
            <w:r w:rsidRPr="00C97BE4">
              <w:rPr>
                <w:sz w:val="18"/>
                <w:lang w:val="fr-CH"/>
              </w:rPr>
              <w:t>.</w:t>
            </w:r>
            <w:r w:rsidR="0081712C" w:rsidRPr="00C97BE4">
              <w:rPr>
                <w:sz w:val="18"/>
                <w:lang w:val="fr-CH"/>
              </w:rPr>
              <w:t xml:space="preserve"> </w:t>
            </w:r>
            <w:r w:rsidRPr="00BE3E4D">
              <w:rPr>
                <w:sz w:val="18"/>
              </w:rPr>
              <w:t>2-4 and section</w:t>
            </w:r>
            <w:r w:rsidR="0081712C" w:rsidRPr="00BE3E4D">
              <w:rPr>
                <w:sz w:val="18"/>
              </w:rPr>
              <w:t xml:space="preserve"> </w:t>
            </w:r>
            <w:r w:rsidRPr="00BE3E4D">
              <w:rPr>
                <w:sz w:val="18"/>
              </w:rPr>
              <w:t>178 of the Criminal Code)</w:t>
            </w:r>
          </w:p>
        </w:tc>
        <w:tc>
          <w:tcPr>
            <w:tcW w:w="1653" w:type="dxa"/>
            <w:tcBorders>
              <w:top w:val="nil"/>
              <w:bottom w:val="nil"/>
            </w:tcBorders>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7</w:t>
            </w:r>
            <w:r w:rsidR="00BE3E4D">
              <w:rPr>
                <w:sz w:val="18"/>
              </w:rPr>
              <w:t xml:space="preserve"> </w:t>
            </w:r>
            <w:r w:rsidRPr="00BE3E4D">
              <w:rPr>
                <w:sz w:val="18"/>
              </w:rPr>
              <w:t>345</w:t>
            </w:r>
          </w:p>
        </w:tc>
        <w:tc>
          <w:tcPr>
            <w:tcW w:w="1654" w:type="dxa"/>
            <w:tcBorders>
              <w:top w:val="nil"/>
              <w:bottom w:val="nil"/>
            </w:tcBorders>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5</w:t>
            </w:r>
            <w:r w:rsidR="00BE3E4D">
              <w:rPr>
                <w:sz w:val="18"/>
              </w:rPr>
              <w:t xml:space="preserve"> </w:t>
            </w:r>
            <w:r w:rsidRPr="00BE3E4D">
              <w:rPr>
                <w:sz w:val="18"/>
              </w:rPr>
              <w:t>952</w:t>
            </w:r>
          </w:p>
        </w:tc>
        <w:tc>
          <w:tcPr>
            <w:tcW w:w="1654" w:type="dxa"/>
            <w:tcBorders>
              <w:top w:val="nil"/>
              <w:bottom w:val="nil"/>
            </w:tcBorders>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81.0</w:t>
            </w:r>
          </w:p>
        </w:tc>
      </w:tr>
      <w:tr w:rsidR="0055273D" w:rsidRPr="00BE3E4D" w:rsidTr="0097469E">
        <w:trPr>
          <w:trHeight w:val="241"/>
        </w:trPr>
        <w:tc>
          <w:tcPr>
            <w:tcW w:w="3544" w:type="dxa"/>
            <w:tcBorders>
              <w:top w:val="nil"/>
            </w:tcBorders>
            <w:shd w:val="clear" w:color="auto" w:fill="auto"/>
            <w:noWrap/>
          </w:tcPr>
          <w:p w:rsidR="0055273D" w:rsidRPr="00BE3E4D" w:rsidRDefault="0055273D" w:rsidP="009D0171">
            <w:pPr>
              <w:pStyle w:val="SingleTxtG"/>
              <w:keepNext/>
              <w:keepLines/>
              <w:suppressAutoHyphens w:val="0"/>
              <w:spacing w:before="40" w:after="40" w:line="220" w:lineRule="exact"/>
              <w:ind w:left="0" w:right="113"/>
              <w:jc w:val="left"/>
              <w:rPr>
                <w:sz w:val="18"/>
              </w:rPr>
            </w:pPr>
            <w:r w:rsidRPr="00BE3E4D">
              <w:rPr>
                <w:sz w:val="18"/>
              </w:rPr>
              <w:t>Murder and manslaughter</w:t>
            </w:r>
            <w:r w:rsidR="009D0171">
              <w:rPr>
                <w:sz w:val="18"/>
              </w:rPr>
              <w:t xml:space="preserve"> </w:t>
            </w:r>
            <w:r w:rsidRPr="00BE3E4D">
              <w:rPr>
                <w:sz w:val="18"/>
              </w:rPr>
              <w:t>(sections</w:t>
            </w:r>
            <w:r w:rsidR="0081712C" w:rsidRPr="00BE3E4D">
              <w:rPr>
                <w:sz w:val="18"/>
              </w:rPr>
              <w:t xml:space="preserve"> </w:t>
            </w:r>
            <w:r w:rsidRPr="00BE3E4D">
              <w:rPr>
                <w:sz w:val="18"/>
              </w:rPr>
              <w:t>211-213 of the Criminal Code)</w:t>
            </w:r>
          </w:p>
        </w:tc>
        <w:tc>
          <w:tcPr>
            <w:tcW w:w="1653" w:type="dxa"/>
            <w:tcBorders>
              <w:top w:val="nil"/>
            </w:tcBorders>
            <w:shd w:val="clear" w:color="auto" w:fill="auto"/>
            <w:noWrap/>
            <w:vAlign w:val="bottom"/>
          </w:tcPr>
          <w:p w:rsidR="0055273D" w:rsidRPr="00BE3E4D" w:rsidRDefault="0055273D" w:rsidP="002103EF">
            <w:pPr>
              <w:pStyle w:val="SingleTxtG"/>
              <w:keepNext/>
              <w:keepLines/>
              <w:suppressAutoHyphens w:val="0"/>
              <w:spacing w:before="40" w:after="40" w:line="220" w:lineRule="exact"/>
              <w:ind w:left="0" w:right="113"/>
              <w:jc w:val="right"/>
              <w:rPr>
                <w:sz w:val="18"/>
              </w:rPr>
            </w:pPr>
            <w:r w:rsidRPr="00BE3E4D">
              <w:rPr>
                <w:sz w:val="18"/>
              </w:rPr>
              <w:t>2</w:t>
            </w:r>
            <w:r w:rsidR="00BE3E4D">
              <w:rPr>
                <w:sz w:val="18"/>
              </w:rPr>
              <w:t xml:space="preserve"> </w:t>
            </w:r>
            <w:r w:rsidRPr="00BE3E4D">
              <w:rPr>
                <w:sz w:val="18"/>
              </w:rPr>
              <w:t>179</w:t>
            </w:r>
          </w:p>
        </w:tc>
        <w:tc>
          <w:tcPr>
            <w:tcW w:w="1654" w:type="dxa"/>
            <w:tcBorders>
              <w:top w:val="nil"/>
            </w:tcBorders>
            <w:shd w:val="clear" w:color="auto" w:fill="auto"/>
            <w:noWrap/>
            <w:vAlign w:val="bottom"/>
          </w:tcPr>
          <w:p w:rsidR="0055273D" w:rsidRPr="00BE3E4D" w:rsidRDefault="0055273D" w:rsidP="002103EF">
            <w:pPr>
              <w:pStyle w:val="SingleTxtG"/>
              <w:keepNext/>
              <w:keepLines/>
              <w:suppressAutoHyphens w:val="0"/>
              <w:spacing w:before="40" w:after="40" w:line="220" w:lineRule="exact"/>
              <w:ind w:left="0" w:right="113"/>
              <w:jc w:val="right"/>
              <w:rPr>
                <w:sz w:val="18"/>
              </w:rPr>
            </w:pPr>
            <w:r w:rsidRPr="00BE3E4D">
              <w:rPr>
                <w:sz w:val="18"/>
              </w:rPr>
              <w:t>2</w:t>
            </w:r>
            <w:r w:rsidR="00BE3E4D">
              <w:rPr>
                <w:sz w:val="18"/>
              </w:rPr>
              <w:t xml:space="preserve"> </w:t>
            </w:r>
            <w:r w:rsidRPr="00BE3E4D">
              <w:rPr>
                <w:sz w:val="18"/>
              </w:rPr>
              <w:t>103</w:t>
            </w:r>
          </w:p>
        </w:tc>
        <w:tc>
          <w:tcPr>
            <w:tcW w:w="1654" w:type="dxa"/>
            <w:tcBorders>
              <w:top w:val="nil"/>
            </w:tcBorders>
            <w:shd w:val="clear" w:color="auto" w:fill="auto"/>
            <w:noWrap/>
            <w:vAlign w:val="bottom"/>
          </w:tcPr>
          <w:p w:rsidR="0055273D" w:rsidRPr="00BE3E4D" w:rsidRDefault="0055273D" w:rsidP="002103EF">
            <w:pPr>
              <w:pStyle w:val="SingleTxtG"/>
              <w:keepNext/>
              <w:keepLines/>
              <w:suppressAutoHyphens w:val="0"/>
              <w:spacing w:before="40" w:after="40" w:line="220" w:lineRule="exact"/>
              <w:ind w:left="0" w:right="113"/>
              <w:jc w:val="right"/>
              <w:rPr>
                <w:sz w:val="18"/>
              </w:rPr>
            </w:pPr>
            <w:r w:rsidRPr="00BE3E4D">
              <w:rPr>
                <w:sz w:val="18"/>
              </w:rPr>
              <w:t>96.5</w:t>
            </w:r>
          </w:p>
        </w:tc>
      </w:tr>
      <w:tr w:rsidR="0055273D" w:rsidRPr="00BE3E4D" w:rsidTr="00DF0014">
        <w:trPr>
          <w:trHeight w:val="241"/>
        </w:trPr>
        <w:tc>
          <w:tcPr>
            <w:tcW w:w="3544" w:type="dxa"/>
            <w:shd w:val="clear" w:color="auto" w:fill="auto"/>
            <w:noWrap/>
          </w:tcPr>
          <w:p w:rsidR="0055273D" w:rsidRPr="00BE3E4D" w:rsidRDefault="0055273D" w:rsidP="009D0171">
            <w:pPr>
              <w:pStyle w:val="SingleTxtG"/>
              <w:suppressAutoHyphens w:val="0"/>
              <w:spacing w:before="40" w:after="40" w:line="220" w:lineRule="exact"/>
              <w:ind w:left="0" w:right="113"/>
              <w:jc w:val="left"/>
              <w:rPr>
                <w:sz w:val="18"/>
              </w:rPr>
            </w:pPr>
            <w:r w:rsidRPr="00BE3E4D">
              <w:rPr>
                <w:sz w:val="18"/>
              </w:rPr>
              <w:t>Dangerous and grievous bodily injury</w:t>
            </w:r>
            <w:r w:rsidR="00BE3E4D">
              <w:rPr>
                <w:sz w:val="18"/>
              </w:rPr>
              <w:t xml:space="preserve"> </w:t>
            </w:r>
            <w:r w:rsidRPr="00BE3E4D">
              <w:rPr>
                <w:sz w:val="18"/>
              </w:rPr>
              <w:t>mutilation of female genitals</w:t>
            </w:r>
            <w:r w:rsidR="009D0171">
              <w:rPr>
                <w:sz w:val="18"/>
              </w:rPr>
              <w:t xml:space="preserve"> </w:t>
            </w:r>
            <w:r w:rsidRPr="00BE3E4D">
              <w:rPr>
                <w:sz w:val="18"/>
              </w:rPr>
              <w:t>(sections</w:t>
            </w:r>
            <w:r w:rsidR="0081712C" w:rsidRPr="00BE3E4D">
              <w:rPr>
                <w:sz w:val="18"/>
              </w:rPr>
              <w:t xml:space="preserve"> </w:t>
            </w:r>
            <w:r w:rsidRPr="00BE3E4D">
              <w:rPr>
                <w:sz w:val="18"/>
              </w:rPr>
              <w:t>224</w:t>
            </w:r>
            <w:r w:rsidR="00F75E14">
              <w:rPr>
                <w:sz w:val="18"/>
              </w:rPr>
              <w:t xml:space="preserve"> </w:t>
            </w:r>
            <w:r w:rsidRPr="00BE3E4D">
              <w:rPr>
                <w:sz w:val="18"/>
              </w:rPr>
              <w:t>226 and 231 of the Criminal Code)</w:t>
            </w:r>
          </w:p>
        </w:tc>
        <w:tc>
          <w:tcPr>
            <w:tcW w:w="1653"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125</w:t>
            </w:r>
            <w:r w:rsidR="00BE3E4D">
              <w:rPr>
                <w:sz w:val="18"/>
              </w:rPr>
              <w:t xml:space="preserve"> </w:t>
            </w:r>
            <w:r w:rsidRPr="00BE3E4D">
              <w:rPr>
                <w:sz w:val="18"/>
              </w:rPr>
              <w:t>752</w:t>
            </w: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103</w:t>
            </w:r>
            <w:r w:rsidR="00BE3E4D">
              <w:rPr>
                <w:sz w:val="18"/>
              </w:rPr>
              <w:t xml:space="preserve"> </w:t>
            </w:r>
            <w:r w:rsidRPr="00BE3E4D">
              <w:rPr>
                <w:sz w:val="18"/>
              </w:rPr>
              <w:t>615</w:t>
            </w: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82.4</w:t>
            </w:r>
          </w:p>
        </w:tc>
      </w:tr>
      <w:tr w:rsidR="0055273D" w:rsidRPr="00BE3E4D" w:rsidTr="00DF0014">
        <w:trPr>
          <w:trHeight w:val="241"/>
        </w:trPr>
        <w:tc>
          <w:tcPr>
            <w:tcW w:w="3544" w:type="dxa"/>
            <w:shd w:val="clear" w:color="auto" w:fill="auto"/>
            <w:noWrap/>
          </w:tcPr>
          <w:p w:rsidR="0055273D" w:rsidRPr="00BE3E4D" w:rsidRDefault="0055273D" w:rsidP="009D0171">
            <w:pPr>
              <w:pStyle w:val="SingleTxtG"/>
              <w:suppressAutoHyphens w:val="0"/>
              <w:spacing w:before="40" w:after="40" w:line="220" w:lineRule="exact"/>
              <w:ind w:left="0" w:right="113"/>
              <w:jc w:val="left"/>
              <w:rPr>
                <w:sz w:val="18"/>
              </w:rPr>
            </w:pPr>
            <w:r w:rsidRPr="00BE3E4D">
              <w:rPr>
                <w:sz w:val="18"/>
              </w:rPr>
              <w:t>Serious and simple theft (sections</w:t>
            </w:r>
            <w:r w:rsidR="0081712C" w:rsidRPr="00BE3E4D">
              <w:rPr>
                <w:sz w:val="18"/>
              </w:rPr>
              <w:t xml:space="preserve"> </w:t>
            </w:r>
            <w:r w:rsidRPr="00BE3E4D">
              <w:rPr>
                <w:sz w:val="18"/>
              </w:rPr>
              <w:t>242-244a</w:t>
            </w:r>
            <w:r w:rsidR="00F75E14">
              <w:rPr>
                <w:sz w:val="18"/>
              </w:rPr>
              <w:t xml:space="preserve"> </w:t>
            </w:r>
            <w:r w:rsidRPr="00BE3E4D">
              <w:rPr>
                <w:sz w:val="18"/>
              </w:rPr>
              <w:t>247 and 248a of the Criminal Code)</w:t>
            </w:r>
          </w:p>
        </w:tc>
        <w:tc>
          <w:tcPr>
            <w:tcW w:w="1653"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2</w:t>
            </w:r>
            <w:r w:rsidR="00BE3E4D">
              <w:rPr>
                <w:sz w:val="18"/>
              </w:rPr>
              <w:t xml:space="preserve"> </w:t>
            </w:r>
            <w:r w:rsidRPr="00BE3E4D">
              <w:rPr>
                <w:sz w:val="18"/>
              </w:rPr>
              <w:t>440</w:t>
            </w:r>
            <w:r w:rsidR="00BE3E4D">
              <w:rPr>
                <w:sz w:val="18"/>
              </w:rPr>
              <w:t xml:space="preserve"> </w:t>
            </w:r>
            <w:r w:rsidRPr="00BE3E4D">
              <w:rPr>
                <w:sz w:val="18"/>
              </w:rPr>
              <w:t>060</w:t>
            </w: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659</w:t>
            </w:r>
            <w:r w:rsidR="00BE3E4D">
              <w:rPr>
                <w:sz w:val="18"/>
              </w:rPr>
              <w:t xml:space="preserve"> </w:t>
            </w:r>
            <w:r w:rsidRPr="00BE3E4D">
              <w:rPr>
                <w:sz w:val="18"/>
              </w:rPr>
              <w:t>491</w:t>
            </w: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27.0</w:t>
            </w:r>
          </w:p>
        </w:tc>
      </w:tr>
      <w:tr w:rsidR="0055273D" w:rsidRPr="00BE3E4D" w:rsidTr="00DF0014">
        <w:trPr>
          <w:trHeight w:val="241"/>
        </w:trPr>
        <w:tc>
          <w:tcPr>
            <w:tcW w:w="3544" w:type="dxa"/>
            <w:shd w:val="clear" w:color="auto" w:fill="auto"/>
            <w:noWrap/>
          </w:tcPr>
          <w:p w:rsidR="0055273D" w:rsidRPr="00BE3E4D" w:rsidRDefault="0055273D" w:rsidP="00BE3E4D">
            <w:pPr>
              <w:pStyle w:val="SingleTxtG"/>
              <w:suppressAutoHyphens w:val="0"/>
              <w:spacing w:before="40" w:after="40" w:line="220" w:lineRule="exact"/>
              <w:ind w:left="0" w:right="113"/>
              <w:jc w:val="left"/>
              <w:rPr>
                <w:sz w:val="18"/>
              </w:rPr>
            </w:pPr>
            <w:r w:rsidRPr="00BE3E4D">
              <w:rPr>
                <w:sz w:val="18"/>
              </w:rPr>
              <w:t>Robbery</w:t>
            </w:r>
            <w:r w:rsidR="00F75E14">
              <w:rPr>
                <w:sz w:val="18"/>
              </w:rPr>
              <w:t xml:space="preserve"> </w:t>
            </w:r>
            <w:r w:rsidRPr="00BE3E4D">
              <w:rPr>
                <w:sz w:val="18"/>
              </w:rPr>
              <w:t>blackmail and use of force or threats against life or limb</w:t>
            </w:r>
            <w:r w:rsidR="00F75E14">
              <w:rPr>
                <w:sz w:val="18"/>
              </w:rPr>
              <w:t xml:space="preserve"> </w:t>
            </w:r>
            <w:r w:rsidRPr="00BE3E4D">
              <w:rPr>
                <w:sz w:val="18"/>
              </w:rPr>
              <w:t>and assault on a motor vehicle driver resembling robbery</w:t>
            </w:r>
          </w:p>
          <w:p w:rsidR="0055273D" w:rsidRPr="00BE3E4D" w:rsidRDefault="0055273D" w:rsidP="00BE3E4D">
            <w:pPr>
              <w:pStyle w:val="SingleTxtG"/>
              <w:suppressAutoHyphens w:val="0"/>
              <w:spacing w:before="40" w:after="40" w:line="220" w:lineRule="exact"/>
              <w:ind w:left="0" w:right="113"/>
              <w:jc w:val="left"/>
              <w:rPr>
                <w:sz w:val="18"/>
              </w:rPr>
            </w:pPr>
            <w:r w:rsidRPr="00BE3E4D">
              <w:rPr>
                <w:sz w:val="18"/>
              </w:rPr>
              <w:t>(sections</w:t>
            </w:r>
            <w:r w:rsidR="0081712C" w:rsidRPr="00BE3E4D">
              <w:rPr>
                <w:sz w:val="18"/>
              </w:rPr>
              <w:t xml:space="preserve"> </w:t>
            </w:r>
            <w:r w:rsidRPr="00BE3E4D">
              <w:rPr>
                <w:sz w:val="18"/>
              </w:rPr>
              <w:t>249-252</w:t>
            </w:r>
            <w:r w:rsidR="00F75E14">
              <w:rPr>
                <w:sz w:val="18"/>
              </w:rPr>
              <w:t xml:space="preserve"> </w:t>
            </w:r>
            <w:r w:rsidRPr="00BE3E4D">
              <w:rPr>
                <w:sz w:val="18"/>
              </w:rPr>
              <w:t>255 and 316a of the Criminal Code)</w:t>
            </w:r>
          </w:p>
        </w:tc>
        <w:tc>
          <w:tcPr>
            <w:tcW w:w="1653"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45</w:t>
            </w:r>
            <w:r w:rsidR="00BE3E4D">
              <w:rPr>
                <w:sz w:val="18"/>
              </w:rPr>
              <w:t xml:space="preserve"> </w:t>
            </w:r>
            <w:r w:rsidRPr="00BE3E4D">
              <w:rPr>
                <w:sz w:val="18"/>
              </w:rPr>
              <w:t>475</w:t>
            </w: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23</w:t>
            </w:r>
            <w:r w:rsidR="00BE3E4D">
              <w:rPr>
                <w:sz w:val="18"/>
              </w:rPr>
              <w:t xml:space="preserve"> </w:t>
            </w:r>
            <w:r w:rsidRPr="00BE3E4D">
              <w:rPr>
                <w:sz w:val="18"/>
              </w:rPr>
              <w:t>460</w:t>
            </w: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51.6</w:t>
            </w:r>
          </w:p>
        </w:tc>
      </w:tr>
      <w:tr w:rsidR="0055273D" w:rsidRPr="00BE3E4D" w:rsidTr="00DF0014">
        <w:trPr>
          <w:trHeight w:val="241"/>
        </w:trPr>
        <w:tc>
          <w:tcPr>
            <w:tcW w:w="3544" w:type="dxa"/>
            <w:shd w:val="clear" w:color="auto" w:fill="auto"/>
            <w:noWrap/>
          </w:tcPr>
          <w:p w:rsidR="0055273D" w:rsidRPr="00BE3E4D" w:rsidRDefault="0055273D" w:rsidP="00BE3E4D">
            <w:pPr>
              <w:pStyle w:val="SingleTxtG"/>
              <w:suppressAutoHyphens w:val="0"/>
              <w:spacing w:before="40" w:after="40" w:line="220" w:lineRule="exact"/>
              <w:ind w:left="0" w:right="113"/>
              <w:jc w:val="left"/>
              <w:rPr>
                <w:sz w:val="18"/>
              </w:rPr>
            </w:pPr>
            <w:r w:rsidRPr="00BE3E4D">
              <w:rPr>
                <w:sz w:val="18"/>
              </w:rPr>
              <w:t>Crimes against the environment</w:t>
            </w:r>
          </w:p>
          <w:p w:rsidR="0055273D" w:rsidRPr="00BE3E4D" w:rsidRDefault="0055273D" w:rsidP="00BE3E4D">
            <w:pPr>
              <w:pStyle w:val="SingleTxtG"/>
              <w:suppressAutoHyphens w:val="0"/>
              <w:spacing w:before="40" w:after="40" w:line="220" w:lineRule="exact"/>
              <w:ind w:left="0" w:right="113"/>
              <w:jc w:val="left"/>
              <w:rPr>
                <w:sz w:val="18"/>
              </w:rPr>
            </w:pPr>
            <w:r w:rsidRPr="00BE3E4D">
              <w:rPr>
                <w:sz w:val="18"/>
              </w:rPr>
              <w:t>(sections</w:t>
            </w:r>
            <w:r w:rsidR="0081712C" w:rsidRPr="00BE3E4D">
              <w:rPr>
                <w:sz w:val="18"/>
              </w:rPr>
              <w:t xml:space="preserve"> </w:t>
            </w:r>
            <w:r w:rsidRPr="00BE3E4D">
              <w:rPr>
                <w:sz w:val="18"/>
              </w:rPr>
              <w:t>324-330a of the Criminal Code)</w:t>
            </w:r>
          </w:p>
        </w:tc>
        <w:tc>
          <w:tcPr>
            <w:tcW w:w="1653"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13</w:t>
            </w:r>
            <w:r w:rsidR="00BE3E4D">
              <w:rPr>
                <w:sz w:val="18"/>
              </w:rPr>
              <w:t xml:space="preserve"> </w:t>
            </w:r>
            <w:r w:rsidRPr="00BE3E4D">
              <w:rPr>
                <w:sz w:val="18"/>
              </w:rPr>
              <w:t>553</w:t>
            </w: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8</w:t>
            </w:r>
            <w:r w:rsidR="00BE3E4D">
              <w:rPr>
                <w:sz w:val="18"/>
              </w:rPr>
              <w:t xml:space="preserve"> </w:t>
            </w:r>
            <w:r w:rsidRPr="00BE3E4D">
              <w:rPr>
                <w:sz w:val="18"/>
              </w:rPr>
              <w:t>044</w:t>
            </w: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59.4</w:t>
            </w:r>
          </w:p>
        </w:tc>
      </w:tr>
      <w:tr w:rsidR="0055273D" w:rsidRPr="00BE3E4D" w:rsidTr="00DF0014">
        <w:trPr>
          <w:trHeight w:val="241"/>
        </w:trPr>
        <w:tc>
          <w:tcPr>
            <w:tcW w:w="3544" w:type="dxa"/>
            <w:shd w:val="clear" w:color="auto" w:fill="auto"/>
            <w:noWrap/>
          </w:tcPr>
          <w:p w:rsidR="0055273D" w:rsidRPr="00BE3E4D" w:rsidRDefault="0055273D" w:rsidP="00BE3E4D">
            <w:pPr>
              <w:pStyle w:val="SingleTxtG"/>
              <w:suppressAutoHyphens w:val="0"/>
              <w:spacing w:before="40" w:after="40" w:line="220" w:lineRule="exact"/>
              <w:ind w:left="0" w:right="113"/>
              <w:jc w:val="left"/>
              <w:rPr>
                <w:sz w:val="18"/>
              </w:rPr>
            </w:pPr>
            <w:r w:rsidRPr="00BE3E4D">
              <w:rPr>
                <w:sz w:val="18"/>
              </w:rPr>
              <w:t>Offences according to the Narcotics Act (</w:t>
            </w:r>
            <w:proofErr w:type="spellStart"/>
            <w:r w:rsidRPr="00075280">
              <w:rPr>
                <w:i/>
                <w:iCs/>
                <w:sz w:val="18"/>
              </w:rPr>
              <w:t>Betäubungsmittelgesetz</w:t>
            </w:r>
            <w:proofErr w:type="spellEnd"/>
            <w:r w:rsidR="000B544B" w:rsidRPr="00BE3E4D">
              <w:rPr>
                <w:sz w:val="18"/>
              </w:rPr>
              <w:t xml:space="preserve"> — </w:t>
            </w:r>
            <w:proofErr w:type="spellStart"/>
            <w:r w:rsidRPr="00BE3E4D">
              <w:rPr>
                <w:sz w:val="18"/>
              </w:rPr>
              <w:t>BtMG</w:t>
            </w:r>
            <w:proofErr w:type="spellEnd"/>
            <w:r w:rsidRPr="00BE3E4D">
              <w:rPr>
                <w:sz w:val="18"/>
              </w:rPr>
              <w:t>)</w:t>
            </w:r>
          </w:p>
        </w:tc>
        <w:tc>
          <w:tcPr>
            <w:tcW w:w="1653"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276</w:t>
            </w:r>
            <w:r w:rsidR="00BE3E4D">
              <w:rPr>
                <w:sz w:val="18"/>
              </w:rPr>
              <w:t xml:space="preserve"> </w:t>
            </w:r>
            <w:r w:rsidRPr="00BE3E4D">
              <w:rPr>
                <w:sz w:val="18"/>
              </w:rPr>
              <w:t>734</w:t>
            </w: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261</w:t>
            </w:r>
            <w:r w:rsidR="00BE3E4D">
              <w:rPr>
                <w:sz w:val="18"/>
              </w:rPr>
              <w:t xml:space="preserve"> </w:t>
            </w:r>
            <w:r w:rsidRPr="00BE3E4D">
              <w:rPr>
                <w:sz w:val="18"/>
              </w:rPr>
              <w:t>201</w:t>
            </w:r>
          </w:p>
        </w:tc>
        <w:tc>
          <w:tcPr>
            <w:tcW w:w="1654" w:type="dxa"/>
            <w:shd w:val="clear" w:color="auto" w:fill="auto"/>
            <w:noWrap/>
            <w:vAlign w:val="bottom"/>
          </w:tcPr>
          <w:p w:rsidR="0055273D" w:rsidRPr="00BE3E4D" w:rsidRDefault="0055273D" w:rsidP="00BE3E4D">
            <w:pPr>
              <w:pStyle w:val="SingleTxtG"/>
              <w:suppressAutoHyphens w:val="0"/>
              <w:spacing w:before="40" w:after="40" w:line="220" w:lineRule="exact"/>
              <w:ind w:left="0" w:right="113"/>
              <w:jc w:val="right"/>
              <w:rPr>
                <w:sz w:val="18"/>
              </w:rPr>
            </w:pPr>
            <w:r w:rsidRPr="00BE3E4D">
              <w:rPr>
                <w:sz w:val="18"/>
              </w:rPr>
              <w:t>94.4</w:t>
            </w:r>
          </w:p>
        </w:tc>
      </w:tr>
    </w:tbl>
    <w:p w:rsidR="0055273D" w:rsidRPr="00AB3EDC" w:rsidRDefault="0055273D" w:rsidP="009D0171">
      <w:pPr>
        <w:pStyle w:val="SingleTxtG"/>
        <w:spacing w:before="240" w:after="240"/>
      </w:pPr>
      <w:r w:rsidRPr="00AB3EDC">
        <w:t>65.</w:t>
      </w:r>
      <w:r w:rsidRPr="00AB3EDC">
        <w:tab/>
        <w:t xml:space="preserve">The table below records the final and </w:t>
      </w:r>
      <w:proofErr w:type="spellStart"/>
      <w:r w:rsidRPr="00AB3EDC">
        <w:t>unappealable</w:t>
      </w:r>
      <w:proofErr w:type="spellEnd"/>
      <w:r w:rsidRPr="00AB3EDC">
        <w:t xml:space="preserve"> convictions handed down in the Federal Republic of Germany between 2010 and 2014 on the basis of the criminal offences listed. It relates to criminal offences governed by both the Criminal Code (</w:t>
      </w:r>
      <w:proofErr w:type="spellStart"/>
      <w:r w:rsidRPr="00C37C0E">
        <w:rPr>
          <w:i/>
          <w:iCs/>
        </w:rPr>
        <w:t>Strafgesetzbuch</w:t>
      </w:r>
      <w:proofErr w:type="spellEnd"/>
      <w:r w:rsidR="000B544B">
        <w:t xml:space="preserve"> — </w:t>
      </w:r>
      <w:proofErr w:type="spellStart"/>
      <w:r w:rsidRPr="00AB3EDC">
        <w:t>StGB</w:t>
      </w:r>
      <w:proofErr w:type="spellEnd"/>
      <w:r w:rsidRPr="00AB3EDC">
        <w:t>) and the Narcotics Act (</w:t>
      </w:r>
      <w:proofErr w:type="spellStart"/>
      <w:r w:rsidRPr="00C37C0E">
        <w:rPr>
          <w:i/>
          <w:iCs/>
        </w:rPr>
        <w:t>Betäubungsmittelgesetz</w:t>
      </w:r>
      <w:proofErr w:type="spellEnd"/>
      <w:r w:rsidR="000B544B">
        <w:t xml:space="preserve"> — </w:t>
      </w:r>
      <w:proofErr w:type="spellStart"/>
      <w:r w:rsidRPr="00AB3EDC">
        <w:t>BtMG</w:t>
      </w:r>
      <w:proofErr w:type="spellEnd"/>
      <w:r w:rsidRPr="00AB3EDC">
        <w:t>). The information covers German and foreign offenders.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89"/>
        <w:gridCol w:w="918"/>
        <w:gridCol w:w="1090"/>
        <w:gridCol w:w="964"/>
        <w:gridCol w:w="990"/>
        <w:gridCol w:w="919"/>
      </w:tblGrid>
      <w:tr w:rsidR="0055273D" w:rsidRPr="00AE140B" w:rsidTr="00AE140B">
        <w:trPr>
          <w:trHeight w:val="240"/>
          <w:tblHeader/>
        </w:trPr>
        <w:tc>
          <w:tcPr>
            <w:tcW w:w="2620" w:type="dxa"/>
            <w:tcBorders>
              <w:top w:val="single" w:sz="4" w:space="0" w:color="auto"/>
              <w:bottom w:val="single" w:sz="12" w:space="0" w:color="auto"/>
            </w:tcBorders>
            <w:shd w:val="clear" w:color="auto" w:fill="auto"/>
            <w:noWrap/>
            <w:vAlign w:val="bottom"/>
          </w:tcPr>
          <w:p w:rsidR="0055273D" w:rsidRPr="00AE140B" w:rsidRDefault="0055273D" w:rsidP="00AE140B">
            <w:pPr>
              <w:pStyle w:val="SingleTxtG"/>
              <w:suppressAutoHyphens w:val="0"/>
              <w:spacing w:before="80" w:after="80" w:line="200" w:lineRule="exact"/>
              <w:ind w:left="0" w:right="113"/>
              <w:jc w:val="left"/>
              <w:rPr>
                <w:i/>
                <w:sz w:val="16"/>
              </w:rPr>
            </w:pPr>
            <w:r w:rsidRPr="00AE140B">
              <w:rPr>
                <w:i/>
                <w:sz w:val="16"/>
              </w:rPr>
              <w:t>Type of criminal offence/criminal provision</w:t>
            </w:r>
          </w:p>
        </w:tc>
        <w:tc>
          <w:tcPr>
            <w:tcW w:w="966" w:type="dxa"/>
            <w:tcBorders>
              <w:top w:val="single" w:sz="4" w:space="0" w:color="auto"/>
              <w:bottom w:val="single" w:sz="12" w:space="0" w:color="auto"/>
            </w:tcBorders>
            <w:shd w:val="clear" w:color="auto" w:fill="auto"/>
            <w:noWrap/>
            <w:vAlign w:val="bottom"/>
          </w:tcPr>
          <w:p w:rsidR="0055273D" w:rsidRPr="00AE140B" w:rsidRDefault="0055273D" w:rsidP="00AE140B">
            <w:pPr>
              <w:pStyle w:val="SingleTxtG"/>
              <w:suppressAutoHyphens w:val="0"/>
              <w:spacing w:before="80" w:after="80" w:line="200" w:lineRule="exact"/>
              <w:ind w:left="0" w:right="113"/>
              <w:jc w:val="right"/>
              <w:rPr>
                <w:i/>
                <w:sz w:val="16"/>
              </w:rPr>
            </w:pPr>
            <w:r w:rsidRPr="00AE140B">
              <w:rPr>
                <w:i/>
                <w:sz w:val="16"/>
              </w:rPr>
              <w:t>2010</w:t>
            </w:r>
          </w:p>
        </w:tc>
        <w:tc>
          <w:tcPr>
            <w:tcW w:w="1146" w:type="dxa"/>
            <w:tcBorders>
              <w:top w:val="single" w:sz="4" w:space="0" w:color="auto"/>
              <w:bottom w:val="single" w:sz="12" w:space="0" w:color="auto"/>
            </w:tcBorders>
            <w:shd w:val="clear" w:color="auto" w:fill="auto"/>
            <w:noWrap/>
            <w:vAlign w:val="bottom"/>
          </w:tcPr>
          <w:p w:rsidR="0055273D" w:rsidRPr="00AE140B" w:rsidRDefault="0055273D" w:rsidP="00AE140B">
            <w:pPr>
              <w:pStyle w:val="SingleTxtG"/>
              <w:suppressAutoHyphens w:val="0"/>
              <w:spacing w:before="80" w:after="80" w:line="200" w:lineRule="exact"/>
              <w:ind w:left="0" w:right="113"/>
              <w:jc w:val="right"/>
              <w:rPr>
                <w:i/>
                <w:sz w:val="16"/>
              </w:rPr>
            </w:pPr>
            <w:r w:rsidRPr="00AE140B">
              <w:rPr>
                <w:i/>
                <w:sz w:val="16"/>
              </w:rPr>
              <w:t>2011</w:t>
            </w:r>
          </w:p>
        </w:tc>
        <w:tc>
          <w:tcPr>
            <w:tcW w:w="1014" w:type="dxa"/>
            <w:tcBorders>
              <w:top w:val="single" w:sz="4" w:space="0" w:color="auto"/>
              <w:bottom w:val="single" w:sz="12" w:space="0" w:color="auto"/>
            </w:tcBorders>
            <w:shd w:val="clear" w:color="auto" w:fill="auto"/>
            <w:noWrap/>
            <w:vAlign w:val="bottom"/>
          </w:tcPr>
          <w:p w:rsidR="0055273D" w:rsidRPr="00AE140B" w:rsidDel="00FA0693" w:rsidRDefault="0055273D" w:rsidP="00AE140B">
            <w:pPr>
              <w:pStyle w:val="SingleTxtG"/>
              <w:suppressAutoHyphens w:val="0"/>
              <w:spacing w:before="80" w:after="80" w:line="200" w:lineRule="exact"/>
              <w:ind w:left="0" w:right="113"/>
              <w:jc w:val="right"/>
              <w:rPr>
                <w:i/>
                <w:sz w:val="16"/>
              </w:rPr>
            </w:pPr>
            <w:r w:rsidRPr="00AE140B">
              <w:rPr>
                <w:i/>
                <w:sz w:val="16"/>
              </w:rPr>
              <w:t>2012</w:t>
            </w:r>
          </w:p>
        </w:tc>
        <w:tc>
          <w:tcPr>
            <w:tcW w:w="1041" w:type="dxa"/>
            <w:tcBorders>
              <w:top w:val="single" w:sz="4" w:space="0" w:color="auto"/>
              <w:bottom w:val="single" w:sz="12" w:space="0" w:color="auto"/>
            </w:tcBorders>
            <w:shd w:val="clear" w:color="auto" w:fill="auto"/>
            <w:noWrap/>
            <w:vAlign w:val="bottom"/>
          </w:tcPr>
          <w:p w:rsidR="0055273D" w:rsidRPr="00AE140B" w:rsidRDefault="0055273D" w:rsidP="00AE140B">
            <w:pPr>
              <w:pStyle w:val="SingleTxtG"/>
              <w:suppressAutoHyphens w:val="0"/>
              <w:spacing w:before="80" w:after="80" w:line="200" w:lineRule="exact"/>
              <w:ind w:left="0" w:right="113"/>
              <w:jc w:val="right"/>
              <w:rPr>
                <w:i/>
                <w:sz w:val="16"/>
              </w:rPr>
            </w:pPr>
            <w:r w:rsidRPr="00AE140B">
              <w:rPr>
                <w:i/>
                <w:sz w:val="16"/>
              </w:rPr>
              <w:t>2013</w:t>
            </w:r>
          </w:p>
        </w:tc>
        <w:tc>
          <w:tcPr>
            <w:tcW w:w="966" w:type="dxa"/>
            <w:tcBorders>
              <w:top w:val="single" w:sz="4" w:space="0" w:color="auto"/>
              <w:bottom w:val="single" w:sz="12" w:space="0" w:color="auto"/>
            </w:tcBorders>
            <w:shd w:val="clear" w:color="auto" w:fill="auto"/>
            <w:noWrap/>
            <w:vAlign w:val="bottom"/>
          </w:tcPr>
          <w:p w:rsidR="0055273D" w:rsidRPr="00AE140B" w:rsidRDefault="0055273D" w:rsidP="00AE140B">
            <w:pPr>
              <w:pStyle w:val="SingleTxtG"/>
              <w:suppressAutoHyphens w:val="0"/>
              <w:spacing w:before="80" w:after="80" w:line="200" w:lineRule="exact"/>
              <w:ind w:left="0" w:right="113"/>
              <w:jc w:val="right"/>
              <w:rPr>
                <w:i/>
                <w:sz w:val="16"/>
              </w:rPr>
            </w:pPr>
            <w:r w:rsidRPr="00AE140B">
              <w:rPr>
                <w:i/>
                <w:sz w:val="16"/>
              </w:rPr>
              <w:t>2014</w:t>
            </w:r>
          </w:p>
        </w:tc>
      </w:tr>
      <w:tr w:rsidR="0055273D" w:rsidRPr="00AE140B" w:rsidTr="00AE140B">
        <w:trPr>
          <w:trHeight w:val="240"/>
        </w:trPr>
        <w:tc>
          <w:tcPr>
            <w:tcW w:w="2620" w:type="dxa"/>
            <w:tcBorders>
              <w:top w:val="single" w:sz="12" w:space="0" w:color="auto"/>
            </w:tcBorders>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Criminal offences against the State, public order and in office</w:t>
            </w:r>
            <w:r w:rsidR="006F6F36">
              <w:rPr>
                <w:sz w:val="18"/>
              </w:rPr>
              <w:t xml:space="preserve"> </w:t>
            </w:r>
            <w:r w:rsidRPr="00AE140B">
              <w:rPr>
                <w:sz w:val="18"/>
              </w:rPr>
              <w:t>(sections</w:t>
            </w:r>
            <w:r w:rsidR="0081712C">
              <w:rPr>
                <w:sz w:val="18"/>
              </w:rPr>
              <w:t xml:space="preserve"> </w:t>
            </w:r>
            <w:r w:rsidRPr="00AE140B">
              <w:rPr>
                <w:sz w:val="18"/>
              </w:rPr>
              <w:t>80-168 and 331-357 of the Criminal Code, not including section</w:t>
            </w:r>
            <w:r w:rsidR="0081712C">
              <w:rPr>
                <w:sz w:val="18"/>
              </w:rPr>
              <w:t xml:space="preserve"> </w:t>
            </w:r>
            <w:r w:rsidRPr="00AE140B">
              <w:rPr>
                <w:sz w:val="18"/>
              </w:rPr>
              <w:t>142 of the Criminal Code)</w:t>
            </w:r>
          </w:p>
        </w:tc>
        <w:tc>
          <w:tcPr>
            <w:tcW w:w="966" w:type="dxa"/>
            <w:tcBorders>
              <w:top w:val="single" w:sz="12" w:space="0" w:color="auto"/>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24</w:t>
            </w:r>
            <w:r w:rsidR="006F6F36">
              <w:rPr>
                <w:sz w:val="18"/>
              </w:rPr>
              <w:t xml:space="preserve"> </w:t>
            </w:r>
            <w:r w:rsidRPr="00AE140B">
              <w:rPr>
                <w:sz w:val="18"/>
              </w:rPr>
              <w:t>950</w:t>
            </w:r>
          </w:p>
        </w:tc>
        <w:tc>
          <w:tcPr>
            <w:tcW w:w="1146" w:type="dxa"/>
            <w:tcBorders>
              <w:top w:val="single" w:sz="12" w:space="0" w:color="auto"/>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24</w:t>
            </w:r>
            <w:r w:rsidR="006F6F36">
              <w:rPr>
                <w:sz w:val="18"/>
              </w:rPr>
              <w:t xml:space="preserve"> </w:t>
            </w:r>
            <w:r w:rsidRPr="00AE140B">
              <w:rPr>
                <w:sz w:val="18"/>
              </w:rPr>
              <w:t>096</w:t>
            </w:r>
          </w:p>
        </w:tc>
        <w:tc>
          <w:tcPr>
            <w:tcW w:w="1014" w:type="dxa"/>
            <w:tcBorders>
              <w:top w:val="single" w:sz="12" w:space="0" w:color="auto"/>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23</w:t>
            </w:r>
            <w:r w:rsidR="006F6F36">
              <w:rPr>
                <w:sz w:val="18"/>
              </w:rPr>
              <w:t xml:space="preserve"> </w:t>
            </w:r>
            <w:r w:rsidRPr="00AE140B">
              <w:rPr>
                <w:sz w:val="18"/>
              </w:rPr>
              <w:t>190</w:t>
            </w:r>
          </w:p>
        </w:tc>
        <w:tc>
          <w:tcPr>
            <w:tcW w:w="1041" w:type="dxa"/>
            <w:tcBorders>
              <w:top w:val="single" w:sz="12" w:space="0" w:color="auto"/>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22</w:t>
            </w:r>
            <w:r w:rsidR="006F6F36">
              <w:rPr>
                <w:sz w:val="18"/>
              </w:rPr>
              <w:t xml:space="preserve"> </w:t>
            </w:r>
            <w:r w:rsidRPr="00AE140B">
              <w:rPr>
                <w:sz w:val="18"/>
              </w:rPr>
              <w:t>982</w:t>
            </w:r>
          </w:p>
        </w:tc>
        <w:tc>
          <w:tcPr>
            <w:tcW w:w="966" w:type="dxa"/>
            <w:tcBorders>
              <w:top w:val="single" w:sz="12" w:space="0" w:color="auto"/>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21</w:t>
            </w:r>
            <w:r w:rsidR="006F6F36">
              <w:rPr>
                <w:sz w:val="18"/>
              </w:rPr>
              <w:t xml:space="preserve"> </w:t>
            </w:r>
            <w:r w:rsidRPr="00AE140B">
              <w:rPr>
                <w:sz w:val="18"/>
              </w:rPr>
              <w:t>761</w:t>
            </w:r>
          </w:p>
        </w:tc>
      </w:tr>
      <w:tr w:rsidR="0055273D" w:rsidRPr="00AE140B" w:rsidTr="00AE140B">
        <w:trPr>
          <w:trHeight w:val="240"/>
        </w:trPr>
        <w:tc>
          <w:tcPr>
            <w:tcW w:w="2620" w:type="dxa"/>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Criminal offences against sexual self-determination (total)</w:t>
            </w:r>
            <w:r w:rsidR="006F6F36">
              <w:rPr>
                <w:sz w:val="18"/>
              </w:rPr>
              <w:t xml:space="preserve"> </w:t>
            </w:r>
            <w:r w:rsidRPr="00AE140B">
              <w:rPr>
                <w:sz w:val="18"/>
              </w:rPr>
              <w:t>(sections</w:t>
            </w:r>
            <w:r w:rsidR="0081712C">
              <w:rPr>
                <w:sz w:val="18"/>
              </w:rPr>
              <w:t xml:space="preserve"> </w:t>
            </w:r>
            <w:r w:rsidRPr="00AE140B">
              <w:rPr>
                <w:sz w:val="18"/>
              </w:rPr>
              <w:t>174-184f of the Criminal Code)</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w:t>
            </w:r>
            <w:r w:rsidR="006F6F36">
              <w:rPr>
                <w:sz w:val="18"/>
              </w:rPr>
              <w:t xml:space="preserve"> </w:t>
            </w:r>
            <w:r w:rsidRPr="00AE140B">
              <w:rPr>
                <w:sz w:val="18"/>
              </w:rPr>
              <w:t>616</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w:t>
            </w:r>
            <w:r w:rsidR="006F6F36">
              <w:rPr>
                <w:sz w:val="18"/>
              </w:rPr>
              <w:t xml:space="preserve"> </w:t>
            </w:r>
            <w:r w:rsidRPr="00AE140B">
              <w:rPr>
                <w:sz w:val="18"/>
              </w:rPr>
              <w:t>867</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w:t>
            </w:r>
            <w:r w:rsidR="006F6F36">
              <w:rPr>
                <w:sz w:val="18"/>
              </w:rPr>
              <w:t xml:space="preserve"> </w:t>
            </w:r>
            <w:r w:rsidRPr="00AE140B">
              <w:rPr>
                <w:sz w:val="18"/>
              </w:rPr>
              <w:t>038</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w:t>
            </w:r>
            <w:r w:rsidR="006F6F36">
              <w:rPr>
                <w:sz w:val="18"/>
              </w:rPr>
              <w:t xml:space="preserve"> </w:t>
            </w:r>
            <w:r w:rsidRPr="00AE140B">
              <w:rPr>
                <w:sz w:val="18"/>
              </w:rPr>
              <w:t>713</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w:t>
            </w:r>
            <w:r w:rsidR="006F6F36">
              <w:rPr>
                <w:sz w:val="18"/>
              </w:rPr>
              <w:t xml:space="preserve"> </w:t>
            </w:r>
            <w:r w:rsidRPr="00AE140B">
              <w:rPr>
                <w:sz w:val="18"/>
              </w:rPr>
              <w:t>812</w:t>
            </w:r>
          </w:p>
        </w:tc>
      </w:tr>
      <w:tr w:rsidR="0055273D" w:rsidRPr="00AE140B" w:rsidTr="00AE140B">
        <w:trPr>
          <w:trHeight w:val="240"/>
        </w:trPr>
        <w:tc>
          <w:tcPr>
            <w:tcW w:w="2620" w:type="dxa"/>
            <w:shd w:val="clear" w:color="auto" w:fill="auto"/>
            <w:noWrap/>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of which:</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p>
        </w:tc>
      </w:tr>
      <w:tr w:rsidR="0055273D" w:rsidRPr="00AE140B" w:rsidTr="00AE140B">
        <w:trPr>
          <w:trHeight w:val="240"/>
        </w:trPr>
        <w:tc>
          <w:tcPr>
            <w:tcW w:w="2620" w:type="dxa"/>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Sexual abuse of children</w:t>
            </w:r>
            <w:r w:rsidR="006F6F36">
              <w:rPr>
                <w:sz w:val="18"/>
              </w:rPr>
              <w:t xml:space="preserve"> </w:t>
            </w:r>
            <w:r w:rsidRPr="00AE140B">
              <w:rPr>
                <w:sz w:val="18"/>
              </w:rPr>
              <w:t>(sections</w:t>
            </w:r>
            <w:r w:rsidR="0081712C">
              <w:rPr>
                <w:sz w:val="18"/>
              </w:rPr>
              <w:t xml:space="preserve"> </w:t>
            </w:r>
            <w:r w:rsidRPr="00AE140B">
              <w:rPr>
                <w:sz w:val="18"/>
              </w:rPr>
              <w:t>176, 176a and 176b of the Criminal Code)</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r w:rsidR="006F6F36">
              <w:rPr>
                <w:sz w:val="18"/>
              </w:rPr>
              <w:t xml:space="preserve"> </w:t>
            </w:r>
            <w:r w:rsidRPr="00AE140B">
              <w:rPr>
                <w:sz w:val="18"/>
              </w:rPr>
              <w:t>185</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r w:rsidR="006F6F36">
              <w:rPr>
                <w:sz w:val="18"/>
              </w:rPr>
              <w:t xml:space="preserve"> </w:t>
            </w:r>
            <w:r w:rsidRPr="00AE140B">
              <w:rPr>
                <w:sz w:val="18"/>
              </w:rPr>
              <w:t>137</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r w:rsidR="006F6F36">
              <w:rPr>
                <w:sz w:val="18"/>
              </w:rPr>
              <w:t xml:space="preserve"> </w:t>
            </w:r>
            <w:r w:rsidRPr="00AE140B">
              <w:rPr>
                <w:sz w:val="18"/>
              </w:rPr>
              <w:t>142</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r w:rsidR="006F6F36">
              <w:rPr>
                <w:sz w:val="18"/>
              </w:rPr>
              <w:t xml:space="preserve"> </w:t>
            </w:r>
            <w:r w:rsidRPr="00AE140B">
              <w:rPr>
                <w:sz w:val="18"/>
              </w:rPr>
              <w:t>062</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r w:rsidR="006F6F36">
              <w:rPr>
                <w:sz w:val="18"/>
              </w:rPr>
              <w:t xml:space="preserve"> </w:t>
            </w:r>
            <w:r w:rsidRPr="00AE140B">
              <w:rPr>
                <w:sz w:val="18"/>
              </w:rPr>
              <w:t>036</w:t>
            </w:r>
          </w:p>
        </w:tc>
      </w:tr>
      <w:tr w:rsidR="0055273D" w:rsidRPr="00AE140B" w:rsidTr="00AE140B">
        <w:trPr>
          <w:trHeight w:val="240"/>
        </w:trPr>
        <w:tc>
          <w:tcPr>
            <w:tcW w:w="2620" w:type="dxa"/>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Rape</w:t>
            </w:r>
            <w:r w:rsidR="006F6F36">
              <w:rPr>
                <w:sz w:val="18"/>
              </w:rPr>
              <w:t xml:space="preserve"> </w:t>
            </w:r>
            <w:r w:rsidRPr="00AE140B">
              <w:rPr>
                <w:sz w:val="18"/>
              </w:rPr>
              <w:t>(section</w:t>
            </w:r>
            <w:r w:rsidR="0081712C">
              <w:rPr>
                <w:sz w:val="18"/>
              </w:rPr>
              <w:t xml:space="preserve"> </w:t>
            </w:r>
            <w:r w:rsidRPr="00AE140B">
              <w:rPr>
                <w:sz w:val="18"/>
              </w:rPr>
              <w:t>177 (2) No.</w:t>
            </w:r>
            <w:r w:rsidR="0081712C">
              <w:rPr>
                <w:sz w:val="18"/>
              </w:rPr>
              <w:t xml:space="preserve"> </w:t>
            </w:r>
            <w:r w:rsidRPr="00AE140B">
              <w:rPr>
                <w:sz w:val="18"/>
              </w:rPr>
              <w:t>1 of the Criminal Code)</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668</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577</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500</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444</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425</w:t>
            </w:r>
          </w:p>
        </w:tc>
      </w:tr>
      <w:tr w:rsidR="0055273D" w:rsidRPr="00AE140B" w:rsidTr="006A6337">
        <w:trPr>
          <w:trHeight w:val="240"/>
        </w:trPr>
        <w:tc>
          <w:tcPr>
            <w:tcW w:w="2620" w:type="dxa"/>
            <w:tcBorders>
              <w:bottom w:val="nil"/>
            </w:tcBorders>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Other criminal offences against persons (total, not including traffic offences)</w:t>
            </w:r>
            <w:r w:rsidR="006F6F36">
              <w:rPr>
                <w:sz w:val="18"/>
              </w:rPr>
              <w:t xml:space="preserve"> </w:t>
            </w:r>
            <w:r w:rsidRPr="00AE140B">
              <w:rPr>
                <w:sz w:val="18"/>
              </w:rPr>
              <w:t>(sections</w:t>
            </w:r>
            <w:r w:rsidR="0081712C">
              <w:rPr>
                <w:sz w:val="18"/>
              </w:rPr>
              <w:t xml:space="preserve"> </w:t>
            </w:r>
            <w:r w:rsidRPr="00AE140B">
              <w:rPr>
                <w:sz w:val="18"/>
              </w:rPr>
              <w:t>169-173 and 185-241a of the Criminal Code)</w:t>
            </w:r>
          </w:p>
        </w:tc>
        <w:tc>
          <w:tcPr>
            <w:tcW w:w="966" w:type="dxa"/>
            <w:tcBorders>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122</w:t>
            </w:r>
            <w:r w:rsidR="006F6F36">
              <w:rPr>
                <w:sz w:val="18"/>
              </w:rPr>
              <w:t xml:space="preserve"> </w:t>
            </w:r>
            <w:r w:rsidRPr="00AE140B">
              <w:rPr>
                <w:sz w:val="18"/>
              </w:rPr>
              <w:t>932</w:t>
            </w:r>
          </w:p>
        </w:tc>
        <w:tc>
          <w:tcPr>
            <w:tcW w:w="1146" w:type="dxa"/>
            <w:tcBorders>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120</w:t>
            </w:r>
            <w:r w:rsidR="006F6F36">
              <w:rPr>
                <w:sz w:val="18"/>
              </w:rPr>
              <w:t xml:space="preserve"> </w:t>
            </w:r>
            <w:r w:rsidRPr="00AE140B">
              <w:rPr>
                <w:sz w:val="18"/>
              </w:rPr>
              <w:t>745</w:t>
            </w:r>
          </w:p>
        </w:tc>
        <w:tc>
          <w:tcPr>
            <w:tcW w:w="1014" w:type="dxa"/>
            <w:tcBorders>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117</w:t>
            </w:r>
            <w:r w:rsidR="006F6F36">
              <w:rPr>
                <w:sz w:val="18"/>
              </w:rPr>
              <w:t xml:space="preserve"> </w:t>
            </w:r>
            <w:r w:rsidRPr="00AE140B">
              <w:rPr>
                <w:sz w:val="18"/>
              </w:rPr>
              <w:t>099</w:t>
            </w:r>
          </w:p>
        </w:tc>
        <w:tc>
          <w:tcPr>
            <w:tcW w:w="1041" w:type="dxa"/>
            <w:tcBorders>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112</w:t>
            </w:r>
            <w:r w:rsidR="006F6F36">
              <w:rPr>
                <w:sz w:val="18"/>
              </w:rPr>
              <w:t xml:space="preserve"> </w:t>
            </w:r>
            <w:r w:rsidRPr="00AE140B">
              <w:rPr>
                <w:sz w:val="18"/>
              </w:rPr>
              <w:t>740</w:t>
            </w:r>
          </w:p>
        </w:tc>
        <w:tc>
          <w:tcPr>
            <w:tcW w:w="966" w:type="dxa"/>
            <w:tcBorders>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10</w:t>
            </w:r>
            <w:r w:rsidR="006F6F36">
              <w:rPr>
                <w:sz w:val="18"/>
              </w:rPr>
              <w:t xml:space="preserve"> </w:t>
            </w:r>
            <w:r w:rsidRPr="00AE140B">
              <w:rPr>
                <w:sz w:val="18"/>
              </w:rPr>
              <w:t>6764</w:t>
            </w:r>
          </w:p>
        </w:tc>
      </w:tr>
      <w:tr w:rsidR="0055273D" w:rsidRPr="00AE140B" w:rsidTr="006A6337">
        <w:trPr>
          <w:trHeight w:val="240"/>
        </w:trPr>
        <w:tc>
          <w:tcPr>
            <w:tcW w:w="2620" w:type="dxa"/>
            <w:tcBorders>
              <w:top w:val="nil"/>
              <w:bottom w:val="nil"/>
            </w:tcBorders>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Breach of maintenance obligations</w:t>
            </w:r>
            <w:r w:rsidR="006F6F36">
              <w:rPr>
                <w:sz w:val="18"/>
              </w:rPr>
              <w:t xml:space="preserve"> </w:t>
            </w:r>
            <w:r w:rsidRPr="00AE140B">
              <w:rPr>
                <w:sz w:val="18"/>
              </w:rPr>
              <w:t>(section</w:t>
            </w:r>
            <w:r w:rsidR="0081712C">
              <w:rPr>
                <w:sz w:val="18"/>
              </w:rPr>
              <w:t xml:space="preserve"> </w:t>
            </w:r>
            <w:r w:rsidRPr="00AE140B">
              <w:rPr>
                <w:sz w:val="18"/>
              </w:rPr>
              <w:t>170 of the Criminal Code)</w:t>
            </w:r>
          </w:p>
        </w:tc>
        <w:tc>
          <w:tcPr>
            <w:tcW w:w="966" w:type="dxa"/>
            <w:tcBorders>
              <w:top w:val="nil"/>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r w:rsidR="006F6F36">
              <w:rPr>
                <w:sz w:val="18"/>
              </w:rPr>
              <w:t xml:space="preserve"> </w:t>
            </w:r>
            <w:r w:rsidRPr="00AE140B">
              <w:rPr>
                <w:sz w:val="18"/>
              </w:rPr>
              <w:t>332</w:t>
            </w:r>
          </w:p>
        </w:tc>
        <w:tc>
          <w:tcPr>
            <w:tcW w:w="1146" w:type="dxa"/>
            <w:tcBorders>
              <w:top w:val="nil"/>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r w:rsidR="006F6F36">
              <w:rPr>
                <w:sz w:val="18"/>
              </w:rPr>
              <w:t xml:space="preserve"> </w:t>
            </w:r>
            <w:r w:rsidRPr="00AE140B">
              <w:rPr>
                <w:sz w:val="18"/>
              </w:rPr>
              <w:t>111</w:t>
            </w:r>
          </w:p>
        </w:tc>
        <w:tc>
          <w:tcPr>
            <w:tcW w:w="1014" w:type="dxa"/>
            <w:tcBorders>
              <w:top w:val="nil"/>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w:t>
            </w:r>
            <w:r w:rsidR="006F6F36">
              <w:rPr>
                <w:sz w:val="18"/>
              </w:rPr>
              <w:t xml:space="preserve"> </w:t>
            </w:r>
            <w:r w:rsidRPr="00AE140B">
              <w:rPr>
                <w:sz w:val="18"/>
              </w:rPr>
              <w:t>936</w:t>
            </w:r>
          </w:p>
        </w:tc>
        <w:tc>
          <w:tcPr>
            <w:tcW w:w="1041" w:type="dxa"/>
            <w:tcBorders>
              <w:top w:val="nil"/>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w:t>
            </w:r>
            <w:r w:rsidR="006F6F36">
              <w:rPr>
                <w:sz w:val="18"/>
              </w:rPr>
              <w:t xml:space="preserve"> </w:t>
            </w:r>
            <w:r w:rsidRPr="00AE140B">
              <w:rPr>
                <w:sz w:val="18"/>
              </w:rPr>
              <w:t>783</w:t>
            </w:r>
          </w:p>
        </w:tc>
        <w:tc>
          <w:tcPr>
            <w:tcW w:w="966" w:type="dxa"/>
            <w:tcBorders>
              <w:top w:val="nil"/>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w:t>
            </w:r>
            <w:r w:rsidR="006F6F36">
              <w:rPr>
                <w:sz w:val="18"/>
              </w:rPr>
              <w:t xml:space="preserve"> </w:t>
            </w:r>
            <w:r w:rsidRPr="00AE140B">
              <w:rPr>
                <w:sz w:val="18"/>
              </w:rPr>
              <w:t>492</w:t>
            </w:r>
          </w:p>
        </w:tc>
      </w:tr>
      <w:tr w:rsidR="0055273D" w:rsidRPr="00AE140B" w:rsidTr="006A6337">
        <w:trPr>
          <w:trHeight w:val="240"/>
        </w:trPr>
        <w:tc>
          <w:tcPr>
            <w:tcW w:w="2620" w:type="dxa"/>
            <w:tcBorders>
              <w:top w:val="nil"/>
            </w:tcBorders>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Murder and manslaughter</w:t>
            </w:r>
            <w:r w:rsidR="006F6F36">
              <w:rPr>
                <w:sz w:val="18"/>
              </w:rPr>
              <w:t xml:space="preserve"> </w:t>
            </w:r>
            <w:r w:rsidRPr="00AE140B">
              <w:rPr>
                <w:sz w:val="18"/>
              </w:rPr>
              <w:t>(sections</w:t>
            </w:r>
            <w:r w:rsidR="0081712C">
              <w:rPr>
                <w:sz w:val="18"/>
              </w:rPr>
              <w:t xml:space="preserve"> </w:t>
            </w:r>
            <w:r w:rsidRPr="00AE140B">
              <w:rPr>
                <w:sz w:val="18"/>
              </w:rPr>
              <w:t>211-213 of the Criminal Code)</w:t>
            </w:r>
          </w:p>
        </w:tc>
        <w:tc>
          <w:tcPr>
            <w:tcW w:w="966" w:type="dxa"/>
            <w:tcBorders>
              <w:top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617</w:t>
            </w:r>
          </w:p>
        </w:tc>
        <w:tc>
          <w:tcPr>
            <w:tcW w:w="1146" w:type="dxa"/>
            <w:tcBorders>
              <w:top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570</w:t>
            </w:r>
          </w:p>
        </w:tc>
        <w:tc>
          <w:tcPr>
            <w:tcW w:w="1014" w:type="dxa"/>
            <w:tcBorders>
              <w:top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558</w:t>
            </w:r>
          </w:p>
        </w:tc>
        <w:tc>
          <w:tcPr>
            <w:tcW w:w="1041" w:type="dxa"/>
            <w:tcBorders>
              <w:top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506</w:t>
            </w:r>
          </w:p>
        </w:tc>
        <w:tc>
          <w:tcPr>
            <w:tcW w:w="966" w:type="dxa"/>
            <w:tcBorders>
              <w:top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535</w:t>
            </w:r>
          </w:p>
        </w:tc>
      </w:tr>
      <w:tr w:rsidR="0055273D" w:rsidRPr="00AE140B" w:rsidTr="00AE140B">
        <w:trPr>
          <w:trHeight w:val="240"/>
        </w:trPr>
        <w:tc>
          <w:tcPr>
            <w:tcW w:w="2620" w:type="dxa"/>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Bodily injury</w:t>
            </w:r>
            <w:r w:rsidR="006F6F36">
              <w:rPr>
                <w:sz w:val="18"/>
              </w:rPr>
              <w:t xml:space="preserve"> </w:t>
            </w:r>
            <w:r w:rsidRPr="00AE140B">
              <w:rPr>
                <w:sz w:val="18"/>
              </w:rPr>
              <w:t>(section</w:t>
            </w:r>
            <w:r w:rsidR="0081712C">
              <w:rPr>
                <w:sz w:val="18"/>
              </w:rPr>
              <w:t xml:space="preserve"> </w:t>
            </w:r>
            <w:r w:rsidRPr="00AE140B">
              <w:rPr>
                <w:sz w:val="18"/>
              </w:rPr>
              <w:t>223 of the Criminal Code)</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49</w:t>
            </w:r>
            <w:r w:rsidR="006F6F36">
              <w:rPr>
                <w:sz w:val="18"/>
              </w:rPr>
              <w:t xml:space="preserve"> </w:t>
            </w:r>
            <w:r w:rsidRPr="00AE140B">
              <w:rPr>
                <w:sz w:val="18"/>
              </w:rPr>
              <w:t>158</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48</w:t>
            </w:r>
            <w:r w:rsidR="006F6F36">
              <w:rPr>
                <w:sz w:val="18"/>
              </w:rPr>
              <w:t xml:space="preserve"> </w:t>
            </w:r>
            <w:r w:rsidRPr="00AE140B">
              <w:rPr>
                <w:sz w:val="18"/>
              </w:rPr>
              <w:t>515</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47</w:t>
            </w:r>
            <w:r w:rsidR="006F6F36">
              <w:rPr>
                <w:sz w:val="18"/>
              </w:rPr>
              <w:t xml:space="preserve"> </w:t>
            </w:r>
            <w:r w:rsidRPr="00AE140B">
              <w:rPr>
                <w:sz w:val="18"/>
              </w:rPr>
              <w:t>344</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46</w:t>
            </w:r>
            <w:r w:rsidR="006F6F36">
              <w:rPr>
                <w:sz w:val="18"/>
              </w:rPr>
              <w:t xml:space="preserve"> </w:t>
            </w:r>
            <w:r w:rsidRPr="00AE140B">
              <w:rPr>
                <w:sz w:val="18"/>
              </w:rPr>
              <w:t>111</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43</w:t>
            </w:r>
            <w:r w:rsidR="006F6F36">
              <w:rPr>
                <w:sz w:val="18"/>
              </w:rPr>
              <w:t xml:space="preserve"> </w:t>
            </w:r>
            <w:r w:rsidRPr="00AE140B">
              <w:rPr>
                <w:sz w:val="18"/>
              </w:rPr>
              <w:t>313</w:t>
            </w:r>
          </w:p>
        </w:tc>
      </w:tr>
      <w:tr w:rsidR="0055273D" w:rsidRPr="00AE140B" w:rsidTr="00AE140B">
        <w:trPr>
          <w:trHeight w:val="240"/>
        </w:trPr>
        <w:tc>
          <w:tcPr>
            <w:tcW w:w="2620" w:type="dxa"/>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Dangerous and grievous bodily injury</w:t>
            </w:r>
            <w:r w:rsidR="006F6F36">
              <w:rPr>
                <w:sz w:val="18"/>
              </w:rPr>
              <w:t xml:space="preserve"> </w:t>
            </w:r>
            <w:r w:rsidRPr="00AE140B">
              <w:rPr>
                <w:sz w:val="18"/>
              </w:rPr>
              <w:t>(section</w:t>
            </w:r>
            <w:r w:rsidR="0081712C">
              <w:rPr>
                <w:sz w:val="18"/>
              </w:rPr>
              <w:t xml:space="preserve"> </w:t>
            </w:r>
            <w:r w:rsidRPr="00AE140B">
              <w:rPr>
                <w:sz w:val="18"/>
              </w:rPr>
              <w:t>224 (1), sections 226 and 227 of the Criminal Code)</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29</w:t>
            </w:r>
            <w:r w:rsidR="006F6F36">
              <w:rPr>
                <w:sz w:val="18"/>
              </w:rPr>
              <w:t xml:space="preserve"> </w:t>
            </w:r>
            <w:r w:rsidRPr="00AE140B">
              <w:rPr>
                <w:sz w:val="18"/>
              </w:rPr>
              <w:t>877</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28</w:t>
            </w:r>
            <w:r w:rsidR="006F6F36">
              <w:rPr>
                <w:sz w:val="18"/>
              </w:rPr>
              <w:t xml:space="preserve"> </w:t>
            </w:r>
            <w:r w:rsidRPr="00AE140B">
              <w:rPr>
                <w:sz w:val="18"/>
              </w:rPr>
              <w:t>372</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25</w:t>
            </w:r>
            <w:r w:rsidR="006F6F36">
              <w:rPr>
                <w:sz w:val="18"/>
              </w:rPr>
              <w:t xml:space="preserve"> </w:t>
            </w:r>
            <w:r w:rsidRPr="00AE140B">
              <w:rPr>
                <w:sz w:val="18"/>
              </w:rPr>
              <w:t>779</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22</w:t>
            </w:r>
            <w:r w:rsidR="006F6F36">
              <w:rPr>
                <w:sz w:val="18"/>
              </w:rPr>
              <w:t xml:space="preserve"> </w:t>
            </w:r>
            <w:r w:rsidRPr="00AE140B">
              <w:rPr>
                <w:sz w:val="18"/>
              </w:rPr>
              <w:t>865</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20</w:t>
            </w:r>
            <w:r w:rsidR="006F6F36">
              <w:rPr>
                <w:sz w:val="18"/>
              </w:rPr>
              <w:t xml:space="preserve"> </w:t>
            </w:r>
            <w:r w:rsidRPr="00AE140B">
              <w:rPr>
                <w:sz w:val="18"/>
              </w:rPr>
              <w:t>334</w:t>
            </w:r>
          </w:p>
        </w:tc>
      </w:tr>
      <w:tr w:rsidR="0055273D" w:rsidRPr="00AE140B" w:rsidTr="00AE140B">
        <w:trPr>
          <w:trHeight w:val="240"/>
        </w:trPr>
        <w:tc>
          <w:tcPr>
            <w:tcW w:w="2620" w:type="dxa"/>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Theft and misappropriation (total)</w:t>
            </w:r>
            <w:r w:rsidR="006F6F36">
              <w:rPr>
                <w:sz w:val="18"/>
              </w:rPr>
              <w:t xml:space="preserve"> </w:t>
            </w:r>
            <w:r w:rsidRPr="00AE140B">
              <w:rPr>
                <w:sz w:val="18"/>
              </w:rPr>
              <w:t>(sections</w:t>
            </w:r>
            <w:r w:rsidR="0081712C">
              <w:rPr>
                <w:sz w:val="18"/>
              </w:rPr>
              <w:t xml:space="preserve"> </w:t>
            </w:r>
            <w:r w:rsidRPr="00AE140B">
              <w:rPr>
                <w:sz w:val="18"/>
              </w:rPr>
              <w:t>242-248c of the Criminal Code)</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144</w:t>
            </w:r>
            <w:r w:rsidR="006F6F36">
              <w:rPr>
                <w:sz w:val="18"/>
              </w:rPr>
              <w:t xml:space="preserve"> </w:t>
            </w:r>
            <w:r w:rsidRPr="00AE140B">
              <w:rPr>
                <w:sz w:val="18"/>
              </w:rPr>
              <w:t>598</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144</w:t>
            </w:r>
            <w:r w:rsidR="006F6F36">
              <w:rPr>
                <w:sz w:val="18"/>
              </w:rPr>
              <w:t xml:space="preserve"> </w:t>
            </w:r>
            <w:r w:rsidRPr="00AE140B">
              <w:rPr>
                <w:sz w:val="18"/>
              </w:rPr>
              <w:t>446</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138</w:t>
            </w:r>
            <w:r w:rsidR="006F6F36">
              <w:rPr>
                <w:sz w:val="18"/>
              </w:rPr>
              <w:t xml:space="preserve"> </w:t>
            </w:r>
            <w:r w:rsidRPr="00AE140B">
              <w:rPr>
                <w:sz w:val="18"/>
              </w:rPr>
              <w:t>970</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140</w:t>
            </w:r>
            <w:r w:rsidR="006F6F36">
              <w:rPr>
                <w:sz w:val="18"/>
              </w:rPr>
              <w:t xml:space="preserve"> </w:t>
            </w:r>
            <w:r w:rsidRPr="00AE140B">
              <w:rPr>
                <w:sz w:val="18"/>
              </w:rPr>
              <w:t>546</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138</w:t>
            </w:r>
            <w:r w:rsidR="006F6F36">
              <w:rPr>
                <w:sz w:val="18"/>
              </w:rPr>
              <w:t xml:space="preserve"> </w:t>
            </w:r>
            <w:r w:rsidRPr="00AE140B">
              <w:rPr>
                <w:sz w:val="18"/>
              </w:rPr>
              <w:t>423</w:t>
            </w:r>
          </w:p>
        </w:tc>
      </w:tr>
      <w:tr w:rsidR="0055273D" w:rsidRPr="00AE140B" w:rsidTr="00AE140B">
        <w:trPr>
          <w:trHeight w:val="240"/>
        </w:trPr>
        <w:tc>
          <w:tcPr>
            <w:tcW w:w="2620" w:type="dxa"/>
            <w:shd w:val="clear" w:color="auto" w:fill="auto"/>
            <w:noWrap/>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Type of criminal offence/criminal provision</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2010</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2011</w:t>
            </w:r>
          </w:p>
        </w:tc>
        <w:tc>
          <w:tcPr>
            <w:tcW w:w="1014" w:type="dxa"/>
            <w:shd w:val="clear" w:color="auto" w:fill="auto"/>
            <w:noWrap/>
            <w:vAlign w:val="bottom"/>
          </w:tcPr>
          <w:p w:rsidR="0055273D" w:rsidRPr="00AE140B" w:rsidDel="00FA0693" w:rsidRDefault="0055273D" w:rsidP="00AE140B">
            <w:pPr>
              <w:pStyle w:val="SingleTxtG"/>
              <w:suppressAutoHyphens w:val="0"/>
              <w:spacing w:before="40" w:after="40" w:line="220" w:lineRule="exact"/>
              <w:ind w:left="0" w:right="113"/>
              <w:jc w:val="right"/>
              <w:rPr>
                <w:sz w:val="18"/>
              </w:rPr>
            </w:pPr>
            <w:r w:rsidRPr="00AE140B">
              <w:rPr>
                <w:sz w:val="18"/>
              </w:rPr>
              <w:t>2012</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2013</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2014</w:t>
            </w:r>
          </w:p>
        </w:tc>
      </w:tr>
      <w:tr w:rsidR="0055273D" w:rsidRPr="00AE140B" w:rsidTr="00AE140B">
        <w:trPr>
          <w:trHeight w:val="240"/>
        </w:trPr>
        <w:tc>
          <w:tcPr>
            <w:tcW w:w="2620" w:type="dxa"/>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Theft</w:t>
            </w:r>
            <w:r w:rsidR="006F6F36">
              <w:rPr>
                <w:sz w:val="18"/>
              </w:rPr>
              <w:t xml:space="preserve"> </w:t>
            </w:r>
            <w:r w:rsidRPr="00AE140B">
              <w:rPr>
                <w:sz w:val="18"/>
              </w:rPr>
              <w:t>(section</w:t>
            </w:r>
            <w:r w:rsidR="0081712C">
              <w:rPr>
                <w:sz w:val="18"/>
              </w:rPr>
              <w:t xml:space="preserve"> </w:t>
            </w:r>
            <w:r w:rsidRPr="00AE140B">
              <w:rPr>
                <w:sz w:val="18"/>
              </w:rPr>
              <w:t>242 of the Criminal Code)</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110</w:t>
            </w:r>
            <w:r w:rsidR="006F6F36">
              <w:rPr>
                <w:sz w:val="18"/>
              </w:rPr>
              <w:t xml:space="preserve"> </w:t>
            </w:r>
            <w:r w:rsidRPr="00AE140B">
              <w:rPr>
                <w:sz w:val="18"/>
              </w:rPr>
              <w:t>223</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110</w:t>
            </w:r>
            <w:r w:rsidR="006F6F36">
              <w:rPr>
                <w:sz w:val="18"/>
              </w:rPr>
              <w:t xml:space="preserve"> </w:t>
            </w:r>
            <w:r w:rsidRPr="00AE140B">
              <w:rPr>
                <w:sz w:val="18"/>
              </w:rPr>
              <w:t>932</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105</w:t>
            </w:r>
            <w:r w:rsidR="006F6F36">
              <w:rPr>
                <w:sz w:val="18"/>
              </w:rPr>
              <w:t xml:space="preserve"> </w:t>
            </w:r>
            <w:r w:rsidRPr="00AE140B">
              <w:rPr>
                <w:sz w:val="18"/>
              </w:rPr>
              <w:t>631</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107</w:t>
            </w:r>
            <w:r w:rsidR="006F6F36">
              <w:rPr>
                <w:sz w:val="18"/>
              </w:rPr>
              <w:t xml:space="preserve"> </w:t>
            </w:r>
            <w:r w:rsidRPr="00AE140B">
              <w:rPr>
                <w:sz w:val="18"/>
              </w:rPr>
              <w:t>141</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106</w:t>
            </w:r>
            <w:r w:rsidR="006F6F36">
              <w:rPr>
                <w:sz w:val="18"/>
              </w:rPr>
              <w:t xml:space="preserve"> </w:t>
            </w:r>
            <w:r w:rsidRPr="00AE140B">
              <w:rPr>
                <w:sz w:val="18"/>
              </w:rPr>
              <w:t>339</w:t>
            </w:r>
          </w:p>
        </w:tc>
      </w:tr>
      <w:tr w:rsidR="0055273D" w:rsidRPr="00AE140B" w:rsidTr="004472E7">
        <w:trPr>
          <w:trHeight w:val="240"/>
        </w:trPr>
        <w:tc>
          <w:tcPr>
            <w:tcW w:w="2620" w:type="dxa"/>
            <w:tcBorders>
              <w:bottom w:val="nil"/>
            </w:tcBorders>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Serious theft</w:t>
            </w:r>
            <w:r w:rsidR="006F6F36">
              <w:rPr>
                <w:sz w:val="18"/>
              </w:rPr>
              <w:t xml:space="preserve"> </w:t>
            </w:r>
            <w:r w:rsidRPr="00AE140B">
              <w:rPr>
                <w:sz w:val="18"/>
              </w:rPr>
              <w:t>(sections</w:t>
            </w:r>
            <w:r w:rsidR="0081712C">
              <w:rPr>
                <w:sz w:val="18"/>
              </w:rPr>
              <w:t xml:space="preserve"> </w:t>
            </w:r>
            <w:r w:rsidRPr="00AE140B">
              <w:rPr>
                <w:sz w:val="18"/>
              </w:rPr>
              <w:t>243, 244 and 244a of the Criminal Code)</w:t>
            </w:r>
          </w:p>
        </w:tc>
        <w:tc>
          <w:tcPr>
            <w:tcW w:w="966" w:type="dxa"/>
            <w:tcBorders>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25</w:t>
            </w:r>
            <w:r w:rsidR="006F6F36">
              <w:rPr>
                <w:sz w:val="18"/>
              </w:rPr>
              <w:t xml:space="preserve"> </w:t>
            </w:r>
            <w:r w:rsidRPr="00AE140B">
              <w:rPr>
                <w:sz w:val="18"/>
              </w:rPr>
              <w:t>698</w:t>
            </w:r>
          </w:p>
        </w:tc>
        <w:tc>
          <w:tcPr>
            <w:tcW w:w="1146" w:type="dxa"/>
            <w:tcBorders>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25</w:t>
            </w:r>
            <w:r w:rsidR="006F6F36">
              <w:rPr>
                <w:sz w:val="18"/>
              </w:rPr>
              <w:t xml:space="preserve"> </w:t>
            </w:r>
            <w:r w:rsidRPr="00AE140B">
              <w:rPr>
                <w:sz w:val="18"/>
              </w:rPr>
              <w:t>298</w:t>
            </w:r>
          </w:p>
        </w:tc>
        <w:tc>
          <w:tcPr>
            <w:tcW w:w="1014" w:type="dxa"/>
            <w:tcBorders>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25</w:t>
            </w:r>
            <w:r w:rsidR="006F6F36">
              <w:rPr>
                <w:sz w:val="18"/>
              </w:rPr>
              <w:t xml:space="preserve"> </w:t>
            </w:r>
            <w:r w:rsidRPr="00AE140B">
              <w:rPr>
                <w:sz w:val="18"/>
              </w:rPr>
              <w:t>397</w:t>
            </w:r>
          </w:p>
        </w:tc>
        <w:tc>
          <w:tcPr>
            <w:tcW w:w="1041" w:type="dxa"/>
            <w:tcBorders>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25</w:t>
            </w:r>
            <w:r w:rsidR="006F6F36">
              <w:rPr>
                <w:sz w:val="18"/>
              </w:rPr>
              <w:t xml:space="preserve"> </w:t>
            </w:r>
            <w:r w:rsidRPr="00AE140B">
              <w:rPr>
                <w:sz w:val="18"/>
              </w:rPr>
              <w:t>386</w:t>
            </w:r>
          </w:p>
        </w:tc>
        <w:tc>
          <w:tcPr>
            <w:tcW w:w="966" w:type="dxa"/>
            <w:tcBorders>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24</w:t>
            </w:r>
            <w:r w:rsidR="006F6F36">
              <w:rPr>
                <w:sz w:val="18"/>
              </w:rPr>
              <w:t xml:space="preserve"> </w:t>
            </w:r>
            <w:r w:rsidRPr="00AE140B">
              <w:rPr>
                <w:sz w:val="18"/>
              </w:rPr>
              <w:t>553</w:t>
            </w:r>
          </w:p>
        </w:tc>
      </w:tr>
      <w:tr w:rsidR="0055273D" w:rsidRPr="00AE140B" w:rsidTr="004472E7">
        <w:trPr>
          <w:trHeight w:val="240"/>
        </w:trPr>
        <w:tc>
          <w:tcPr>
            <w:tcW w:w="2620" w:type="dxa"/>
            <w:tcBorders>
              <w:top w:val="nil"/>
              <w:bottom w:val="nil"/>
            </w:tcBorders>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Robbery and blackmail, assault on a motor vehicle driver resembling robbery</w:t>
            </w:r>
            <w:r w:rsidR="006F6F36">
              <w:rPr>
                <w:sz w:val="18"/>
              </w:rPr>
              <w:t xml:space="preserve"> </w:t>
            </w:r>
            <w:r w:rsidRPr="00AE140B">
              <w:rPr>
                <w:sz w:val="18"/>
              </w:rPr>
              <w:t>(sections</w:t>
            </w:r>
            <w:r w:rsidR="0081712C">
              <w:rPr>
                <w:sz w:val="18"/>
              </w:rPr>
              <w:t xml:space="preserve"> </w:t>
            </w:r>
            <w:r w:rsidRPr="00AE140B">
              <w:rPr>
                <w:sz w:val="18"/>
              </w:rPr>
              <w:t>249-255 and 316a of the Criminal Code)</w:t>
            </w:r>
          </w:p>
        </w:tc>
        <w:tc>
          <w:tcPr>
            <w:tcW w:w="966" w:type="dxa"/>
            <w:tcBorders>
              <w:top w:val="nil"/>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10</w:t>
            </w:r>
            <w:r w:rsidR="006F6F36">
              <w:rPr>
                <w:sz w:val="18"/>
              </w:rPr>
              <w:t xml:space="preserve"> </w:t>
            </w:r>
            <w:r w:rsidRPr="00AE140B">
              <w:rPr>
                <w:sz w:val="18"/>
              </w:rPr>
              <w:t>407</w:t>
            </w:r>
          </w:p>
        </w:tc>
        <w:tc>
          <w:tcPr>
            <w:tcW w:w="1146" w:type="dxa"/>
            <w:tcBorders>
              <w:top w:val="nil"/>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10</w:t>
            </w:r>
            <w:r w:rsidR="006F6F36">
              <w:rPr>
                <w:sz w:val="18"/>
              </w:rPr>
              <w:t xml:space="preserve"> </w:t>
            </w:r>
            <w:r w:rsidRPr="00AE140B">
              <w:rPr>
                <w:sz w:val="18"/>
              </w:rPr>
              <w:t>183</w:t>
            </w:r>
          </w:p>
        </w:tc>
        <w:tc>
          <w:tcPr>
            <w:tcW w:w="1014" w:type="dxa"/>
            <w:tcBorders>
              <w:top w:val="nil"/>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9</w:t>
            </w:r>
            <w:r w:rsidR="006F6F36">
              <w:rPr>
                <w:sz w:val="18"/>
              </w:rPr>
              <w:t xml:space="preserve"> </w:t>
            </w:r>
            <w:r w:rsidRPr="00AE140B">
              <w:rPr>
                <w:sz w:val="18"/>
              </w:rPr>
              <w:t>603</w:t>
            </w:r>
          </w:p>
        </w:tc>
        <w:tc>
          <w:tcPr>
            <w:tcW w:w="1041" w:type="dxa"/>
            <w:tcBorders>
              <w:top w:val="nil"/>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9</w:t>
            </w:r>
            <w:r w:rsidR="006F6F36">
              <w:rPr>
                <w:sz w:val="18"/>
              </w:rPr>
              <w:t xml:space="preserve"> </w:t>
            </w:r>
            <w:r w:rsidRPr="00AE140B">
              <w:rPr>
                <w:sz w:val="18"/>
              </w:rPr>
              <w:t>177</w:t>
            </w:r>
          </w:p>
        </w:tc>
        <w:tc>
          <w:tcPr>
            <w:tcW w:w="966" w:type="dxa"/>
            <w:tcBorders>
              <w:top w:val="nil"/>
              <w:bottom w:val="nil"/>
            </w:tcBorders>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w:t>
            </w:r>
            <w:r w:rsidR="006F6F36">
              <w:rPr>
                <w:sz w:val="18"/>
              </w:rPr>
              <w:t xml:space="preserve"> </w:t>
            </w:r>
            <w:r w:rsidRPr="00AE140B">
              <w:rPr>
                <w:sz w:val="18"/>
              </w:rPr>
              <w:t>404</w:t>
            </w:r>
          </w:p>
        </w:tc>
      </w:tr>
      <w:tr w:rsidR="0055273D" w:rsidRPr="00AE140B" w:rsidTr="004472E7">
        <w:trPr>
          <w:trHeight w:val="240"/>
        </w:trPr>
        <w:tc>
          <w:tcPr>
            <w:tcW w:w="2620" w:type="dxa"/>
            <w:tcBorders>
              <w:top w:val="nil"/>
            </w:tcBorders>
            <w:shd w:val="clear" w:color="auto" w:fill="auto"/>
            <w:noWrap/>
          </w:tcPr>
          <w:p w:rsidR="0055273D" w:rsidRPr="00AE140B" w:rsidRDefault="0055273D" w:rsidP="004472E7">
            <w:pPr>
              <w:pStyle w:val="SingleTxtG"/>
              <w:keepNext/>
              <w:keepLines/>
              <w:suppressAutoHyphens w:val="0"/>
              <w:spacing w:before="40" w:after="40" w:line="220" w:lineRule="exact"/>
              <w:ind w:left="0" w:right="113"/>
              <w:jc w:val="left"/>
              <w:rPr>
                <w:sz w:val="18"/>
              </w:rPr>
            </w:pPr>
            <w:r w:rsidRPr="00AE140B">
              <w:rPr>
                <w:sz w:val="18"/>
              </w:rPr>
              <w:t>Other property crimes (total)</w:t>
            </w:r>
            <w:r w:rsidR="006F6F36">
              <w:rPr>
                <w:sz w:val="18"/>
              </w:rPr>
              <w:t xml:space="preserve"> </w:t>
            </w:r>
            <w:r w:rsidRPr="00AE140B">
              <w:rPr>
                <w:sz w:val="18"/>
              </w:rPr>
              <w:t>(sections</w:t>
            </w:r>
            <w:r w:rsidR="0081712C">
              <w:rPr>
                <w:sz w:val="18"/>
              </w:rPr>
              <w:t xml:space="preserve"> </w:t>
            </w:r>
            <w:r w:rsidRPr="00AE140B">
              <w:rPr>
                <w:sz w:val="18"/>
              </w:rPr>
              <w:t>257-305a of the Criminal Code)</w:t>
            </w:r>
          </w:p>
        </w:tc>
        <w:tc>
          <w:tcPr>
            <w:tcW w:w="966" w:type="dxa"/>
            <w:tcBorders>
              <w:top w:val="nil"/>
            </w:tcBorders>
            <w:shd w:val="clear" w:color="auto" w:fill="auto"/>
            <w:noWrap/>
            <w:vAlign w:val="bottom"/>
          </w:tcPr>
          <w:p w:rsidR="0055273D" w:rsidRPr="00AE140B" w:rsidRDefault="0055273D" w:rsidP="004472E7">
            <w:pPr>
              <w:pStyle w:val="SingleTxtG"/>
              <w:keepNext/>
              <w:keepLines/>
              <w:suppressAutoHyphens w:val="0"/>
              <w:spacing w:before="40" w:after="40" w:line="220" w:lineRule="exact"/>
              <w:ind w:left="0" w:right="113"/>
              <w:jc w:val="right"/>
              <w:rPr>
                <w:sz w:val="18"/>
              </w:rPr>
            </w:pPr>
            <w:r w:rsidRPr="00AE140B">
              <w:rPr>
                <w:sz w:val="18"/>
              </w:rPr>
              <w:t>220</w:t>
            </w:r>
            <w:r w:rsidR="006F6F36">
              <w:rPr>
                <w:sz w:val="18"/>
              </w:rPr>
              <w:t xml:space="preserve"> </w:t>
            </w:r>
            <w:r w:rsidRPr="00AE140B">
              <w:rPr>
                <w:sz w:val="18"/>
              </w:rPr>
              <w:t>706</w:t>
            </w:r>
          </w:p>
        </w:tc>
        <w:tc>
          <w:tcPr>
            <w:tcW w:w="1146" w:type="dxa"/>
            <w:tcBorders>
              <w:top w:val="nil"/>
            </w:tcBorders>
            <w:shd w:val="clear" w:color="auto" w:fill="auto"/>
            <w:noWrap/>
            <w:vAlign w:val="bottom"/>
          </w:tcPr>
          <w:p w:rsidR="0055273D" w:rsidRPr="00AE140B" w:rsidRDefault="0055273D" w:rsidP="004472E7">
            <w:pPr>
              <w:pStyle w:val="SingleTxtG"/>
              <w:keepNext/>
              <w:keepLines/>
              <w:suppressAutoHyphens w:val="0"/>
              <w:spacing w:before="40" w:after="40" w:line="220" w:lineRule="exact"/>
              <w:ind w:left="0" w:right="113"/>
              <w:jc w:val="right"/>
              <w:rPr>
                <w:sz w:val="18"/>
              </w:rPr>
            </w:pPr>
            <w:r w:rsidRPr="00AE140B">
              <w:rPr>
                <w:sz w:val="18"/>
              </w:rPr>
              <w:t>220</w:t>
            </w:r>
            <w:r w:rsidR="006F6F36">
              <w:rPr>
                <w:sz w:val="18"/>
              </w:rPr>
              <w:t xml:space="preserve"> </w:t>
            </w:r>
            <w:r w:rsidRPr="00AE140B">
              <w:rPr>
                <w:sz w:val="18"/>
              </w:rPr>
              <w:t>117</w:t>
            </w:r>
          </w:p>
        </w:tc>
        <w:tc>
          <w:tcPr>
            <w:tcW w:w="1014" w:type="dxa"/>
            <w:tcBorders>
              <w:top w:val="nil"/>
            </w:tcBorders>
            <w:shd w:val="clear" w:color="auto" w:fill="auto"/>
            <w:noWrap/>
            <w:vAlign w:val="bottom"/>
          </w:tcPr>
          <w:p w:rsidR="0055273D" w:rsidRPr="00AE140B" w:rsidRDefault="0055273D" w:rsidP="004472E7">
            <w:pPr>
              <w:pStyle w:val="SingleTxtG"/>
              <w:keepNext/>
              <w:keepLines/>
              <w:suppressAutoHyphens w:val="0"/>
              <w:spacing w:before="40" w:after="40" w:line="220" w:lineRule="exact"/>
              <w:ind w:left="0" w:right="113"/>
              <w:jc w:val="right"/>
              <w:rPr>
                <w:sz w:val="18"/>
              </w:rPr>
            </w:pPr>
            <w:r w:rsidRPr="00AE140B">
              <w:rPr>
                <w:sz w:val="18"/>
              </w:rPr>
              <w:t>205</w:t>
            </w:r>
            <w:r w:rsidR="006F6F36">
              <w:rPr>
                <w:sz w:val="18"/>
              </w:rPr>
              <w:t xml:space="preserve"> </w:t>
            </w:r>
            <w:r w:rsidRPr="00AE140B">
              <w:rPr>
                <w:sz w:val="18"/>
              </w:rPr>
              <w:t>833</w:t>
            </w:r>
          </w:p>
        </w:tc>
        <w:tc>
          <w:tcPr>
            <w:tcW w:w="1041" w:type="dxa"/>
            <w:tcBorders>
              <w:top w:val="nil"/>
            </w:tcBorders>
            <w:shd w:val="clear" w:color="auto" w:fill="auto"/>
            <w:noWrap/>
            <w:vAlign w:val="bottom"/>
          </w:tcPr>
          <w:p w:rsidR="0055273D" w:rsidRPr="00AE140B" w:rsidRDefault="0055273D" w:rsidP="004472E7">
            <w:pPr>
              <w:pStyle w:val="SingleTxtG"/>
              <w:keepNext/>
              <w:keepLines/>
              <w:suppressAutoHyphens w:val="0"/>
              <w:spacing w:before="40" w:after="40" w:line="220" w:lineRule="exact"/>
              <w:ind w:left="0" w:right="113"/>
              <w:jc w:val="right"/>
              <w:rPr>
                <w:sz w:val="18"/>
              </w:rPr>
            </w:pPr>
            <w:r w:rsidRPr="00AE140B">
              <w:rPr>
                <w:sz w:val="18"/>
              </w:rPr>
              <w:t>199</w:t>
            </w:r>
            <w:r w:rsidR="006F6F36">
              <w:rPr>
                <w:sz w:val="18"/>
              </w:rPr>
              <w:t xml:space="preserve"> </w:t>
            </w:r>
            <w:r w:rsidRPr="00AE140B">
              <w:rPr>
                <w:sz w:val="18"/>
              </w:rPr>
              <w:t>998</w:t>
            </w:r>
          </w:p>
        </w:tc>
        <w:tc>
          <w:tcPr>
            <w:tcW w:w="966" w:type="dxa"/>
            <w:tcBorders>
              <w:top w:val="nil"/>
            </w:tcBorders>
            <w:shd w:val="clear" w:color="auto" w:fill="auto"/>
            <w:noWrap/>
            <w:vAlign w:val="bottom"/>
          </w:tcPr>
          <w:p w:rsidR="0055273D" w:rsidRPr="00AE140B" w:rsidRDefault="0055273D" w:rsidP="004472E7">
            <w:pPr>
              <w:pStyle w:val="SingleTxtG"/>
              <w:keepNext/>
              <w:keepLines/>
              <w:suppressAutoHyphens w:val="0"/>
              <w:spacing w:before="40" w:after="40" w:line="220" w:lineRule="exact"/>
              <w:ind w:left="0" w:right="113"/>
              <w:jc w:val="right"/>
              <w:rPr>
                <w:sz w:val="18"/>
              </w:rPr>
            </w:pPr>
            <w:r w:rsidRPr="00AE140B">
              <w:rPr>
                <w:sz w:val="18"/>
              </w:rPr>
              <w:t>204</w:t>
            </w:r>
            <w:r w:rsidR="006F6F36">
              <w:rPr>
                <w:sz w:val="18"/>
              </w:rPr>
              <w:t xml:space="preserve"> </w:t>
            </w:r>
            <w:r w:rsidRPr="00AE140B">
              <w:rPr>
                <w:sz w:val="18"/>
              </w:rPr>
              <w:t>680</w:t>
            </w:r>
          </w:p>
        </w:tc>
      </w:tr>
      <w:tr w:rsidR="0055273D" w:rsidRPr="00AE140B" w:rsidTr="00AE140B">
        <w:trPr>
          <w:trHeight w:val="240"/>
        </w:trPr>
        <w:tc>
          <w:tcPr>
            <w:tcW w:w="2620" w:type="dxa"/>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Fraud</w:t>
            </w:r>
            <w:r w:rsidR="006F6F36">
              <w:rPr>
                <w:sz w:val="18"/>
              </w:rPr>
              <w:t xml:space="preserve"> </w:t>
            </w:r>
            <w:r w:rsidRPr="00AE140B">
              <w:rPr>
                <w:sz w:val="18"/>
              </w:rPr>
              <w:t>(section</w:t>
            </w:r>
            <w:r w:rsidR="0081712C">
              <w:rPr>
                <w:sz w:val="18"/>
              </w:rPr>
              <w:t xml:space="preserve"> </w:t>
            </w:r>
            <w:r w:rsidRPr="00AE140B">
              <w:rPr>
                <w:sz w:val="18"/>
              </w:rPr>
              <w:t>263 of the Criminal Code)</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100</w:t>
            </w:r>
            <w:r w:rsidR="006F6F36">
              <w:rPr>
                <w:sz w:val="18"/>
              </w:rPr>
              <w:t xml:space="preserve"> </w:t>
            </w:r>
            <w:r w:rsidRPr="00AE140B">
              <w:rPr>
                <w:sz w:val="18"/>
              </w:rPr>
              <w:t>693</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99</w:t>
            </w:r>
            <w:r w:rsidR="006F6F36">
              <w:rPr>
                <w:sz w:val="18"/>
              </w:rPr>
              <w:t xml:space="preserve"> </w:t>
            </w:r>
            <w:r w:rsidRPr="00AE140B">
              <w:rPr>
                <w:sz w:val="18"/>
              </w:rPr>
              <w:t>042</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89</w:t>
            </w:r>
            <w:r w:rsidR="006F6F36">
              <w:rPr>
                <w:sz w:val="18"/>
              </w:rPr>
              <w:t xml:space="preserve"> </w:t>
            </w:r>
            <w:r w:rsidRPr="00AE140B">
              <w:rPr>
                <w:sz w:val="18"/>
              </w:rPr>
              <w:t>407</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87</w:t>
            </w:r>
            <w:r w:rsidR="006F6F36">
              <w:rPr>
                <w:sz w:val="18"/>
              </w:rPr>
              <w:t xml:space="preserve"> </w:t>
            </w:r>
            <w:r w:rsidRPr="00AE140B">
              <w:rPr>
                <w:sz w:val="18"/>
              </w:rPr>
              <w:t>652</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w:t>
            </w:r>
            <w:r w:rsidR="006F6F36">
              <w:rPr>
                <w:sz w:val="18"/>
              </w:rPr>
              <w:t xml:space="preserve"> </w:t>
            </w:r>
            <w:r w:rsidRPr="00AE140B">
              <w:rPr>
                <w:sz w:val="18"/>
              </w:rPr>
              <w:t>9497</w:t>
            </w:r>
          </w:p>
        </w:tc>
      </w:tr>
      <w:tr w:rsidR="0055273D" w:rsidRPr="00AE140B" w:rsidTr="00AE140B">
        <w:trPr>
          <w:trHeight w:val="240"/>
        </w:trPr>
        <w:tc>
          <w:tcPr>
            <w:tcW w:w="2620" w:type="dxa"/>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Falsification of documents (sections</w:t>
            </w:r>
            <w:r w:rsidR="0081712C">
              <w:rPr>
                <w:sz w:val="18"/>
              </w:rPr>
              <w:t xml:space="preserve"> </w:t>
            </w:r>
            <w:r w:rsidRPr="00AE140B">
              <w:rPr>
                <w:sz w:val="18"/>
              </w:rPr>
              <w:t>267 and 271-273 of the Criminal Code)</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17</w:t>
            </w:r>
            <w:r w:rsidR="006F6F36">
              <w:rPr>
                <w:sz w:val="18"/>
              </w:rPr>
              <w:t xml:space="preserve"> </w:t>
            </w:r>
            <w:r w:rsidRPr="00AE140B">
              <w:rPr>
                <w:sz w:val="18"/>
              </w:rPr>
              <w:t>420</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17</w:t>
            </w:r>
            <w:r w:rsidR="006F6F36">
              <w:rPr>
                <w:sz w:val="18"/>
              </w:rPr>
              <w:t xml:space="preserve"> </w:t>
            </w:r>
            <w:r w:rsidRPr="00AE140B">
              <w:rPr>
                <w:sz w:val="18"/>
              </w:rPr>
              <w:t>540</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17</w:t>
            </w:r>
            <w:r w:rsidR="006F6F36">
              <w:rPr>
                <w:sz w:val="18"/>
              </w:rPr>
              <w:t xml:space="preserve"> </w:t>
            </w:r>
            <w:r w:rsidRPr="00AE140B">
              <w:rPr>
                <w:sz w:val="18"/>
              </w:rPr>
              <w:t>170</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16</w:t>
            </w:r>
            <w:r w:rsidR="006F6F36">
              <w:rPr>
                <w:sz w:val="18"/>
              </w:rPr>
              <w:t xml:space="preserve"> </w:t>
            </w:r>
            <w:r w:rsidRPr="00AE140B">
              <w:rPr>
                <w:sz w:val="18"/>
              </w:rPr>
              <w:t>754</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16</w:t>
            </w:r>
            <w:r w:rsidR="006F6F36">
              <w:rPr>
                <w:sz w:val="18"/>
              </w:rPr>
              <w:t xml:space="preserve"> </w:t>
            </w:r>
            <w:r w:rsidRPr="00AE140B">
              <w:rPr>
                <w:sz w:val="18"/>
              </w:rPr>
              <w:t>518</w:t>
            </w:r>
          </w:p>
        </w:tc>
      </w:tr>
      <w:tr w:rsidR="0055273D" w:rsidRPr="00AE140B" w:rsidTr="00AE140B">
        <w:trPr>
          <w:trHeight w:val="240"/>
        </w:trPr>
        <w:tc>
          <w:tcPr>
            <w:tcW w:w="2620" w:type="dxa"/>
            <w:shd w:val="clear" w:color="auto" w:fill="auto"/>
            <w:noWrap/>
          </w:tcPr>
          <w:p w:rsidR="0055273D" w:rsidRPr="00AE140B" w:rsidRDefault="0055273D" w:rsidP="006F6F36">
            <w:pPr>
              <w:pStyle w:val="SingleTxtG"/>
              <w:suppressAutoHyphens w:val="0"/>
              <w:spacing w:before="40" w:after="40" w:line="220" w:lineRule="exact"/>
              <w:ind w:left="0" w:right="113"/>
              <w:jc w:val="left"/>
              <w:rPr>
                <w:sz w:val="18"/>
              </w:rPr>
            </w:pPr>
            <w:r w:rsidRPr="00AE140B">
              <w:rPr>
                <w:sz w:val="18"/>
              </w:rPr>
              <w:t>Crimes causing a public danger, including environmental crimes</w:t>
            </w:r>
            <w:r w:rsidR="006F6F36">
              <w:rPr>
                <w:sz w:val="18"/>
              </w:rPr>
              <w:t xml:space="preserve"> </w:t>
            </w:r>
            <w:r w:rsidRPr="00AE140B">
              <w:rPr>
                <w:sz w:val="18"/>
              </w:rPr>
              <w:t>(sections</w:t>
            </w:r>
            <w:r w:rsidR="0081712C">
              <w:rPr>
                <w:sz w:val="18"/>
              </w:rPr>
              <w:t xml:space="preserve"> </w:t>
            </w:r>
            <w:r w:rsidRPr="00AE140B">
              <w:rPr>
                <w:sz w:val="18"/>
              </w:rPr>
              <w:t>306-330a or 316a of the Criminal Code)</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w:t>
            </w:r>
            <w:r w:rsidR="006F6F36">
              <w:rPr>
                <w:sz w:val="18"/>
              </w:rPr>
              <w:t xml:space="preserve"> </w:t>
            </w:r>
            <w:r w:rsidRPr="00AE140B">
              <w:rPr>
                <w:sz w:val="18"/>
              </w:rPr>
              <w:t>184</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w:t>
            </w:r>
            <w:r w:rsidR="006F6F36">
              <w:rPr>
                <w:sz w:val="18"/>
              </w:rPr>
              <w:t xml:space="preserve"> </w:t>
            </w:r>
            <w:r w:rsidRPr="00AE140B">
              <w:rPr>
                <w:sz w:val="18"/>
              </w:rPr>
              <w:t>787</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w:t>
            </w:r>
            <w:r w:rsidR="006F6F36">
              <w:rPr>
                <w:sz w:val="18"/>
              </w:rPr>
              <w:t xml:space="preserve"> </w:t>
            </w:r>
            <w:r w:rsidRPr="00AE140B">
              <w:rPr>
                <w:sz w:val="18"/>
              </w:rPr>
              <w:t>575</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w:t>
            </w:r>
            <w:r w:rsidR="006F6F36">
              <w:rPr>
                <w:sz w:val="18"/>
              </w:rPr>
              <w:t xml:space="preserve"> </w:t>
            </w:r>
            <w:r w:rsidRPr="00AE140B">
              <w:rPr>
                <w:sz w:val="18"/>
              </w:rPr>
              <w:t>268</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w:t>
            </w:r>
            <w:r w:rsidR="006F6F36">
              <w:rPr>
                <w:sz w:val="18"/>
              </w:rPr>
              <w:t xml:space="preserve"> </w:t>
            </w:r>
            <w:r w:rsidRPr="00AE140B">
              <w:rPr>
                <w:sz w:val="18"/>
              </w:rPr>
              <w:t>903</w:t>
            </w:r>
          </w:p>
        </w:tc>
      </w:tr>
      <w:tr w:rsidR="0055273D" w:rsidRPr="00AE140B" w:rsidTr="00AE140B">
        <w:trPr>
          <w:trHeight w:val="240"/>
        </w:trPr>
        <w:tc>
          <w:tcPr>
            <w:tcW w:w="2620" w:type="dxa"/>
            <w:shd w:val="clear" w:color="auto" w:fill="auto"/>
            <w:noWrap/>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Criminal Code (total of listed criminal offences)</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536</w:t>
            </w:r>
            <w:r w:rsidR="006F6F36">
              <w:rPr>
                <w:sz w:val="18"/>
              </w:rPr>
              <w:t xml:space="preserve"> </w:t>
            </w:r>
            <w:r w:rsidRPr="00AE140B">
              <w:rPr>
                <w:sz w:val="18"/>
              </w:rPr>
              <w:t>393</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531</w:t>
            </w:r>
            <w:r w:rsidR="006F6F36">
              <w:rPr>
                <w:sz w:val="18"/>
              </w:rPr>
              <w:t xml:space="preserve"> </w:t>
            </w:r>
            <w:r w:rsidRPr="00AE140B">
              <w:rPr>
                <w:sz w:val="18"/>
              </w:rPr>
              <w:t>241</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506</w:t>
            </w:r>
            <w:r w:rsidR="006F6F36">
              <w:rPr>
                <w:sz w:val="18"/>
              </w:rPr>
              <w:t xml:space="preserve"> </w:t>
            </w:r>
            <w:r w:rsidRPr="00AE140B">
              <w:rPr>
                <w:sz w:val="18"/>
              </w:rPr>
              <w:t>308</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496</w:t>
            </w:r>
            <w:r w:rsidR="006F6F36">
              <w:rPr>
                <w:sz w:val="18"/>
              </w:rPr>
              <w:t xml:space="preserve"> </w:t>
            </w:r>
            <w:r w:rsidRPr="00AE140B">
              <w:rPr>
                <w:sz w:val="18"/>
              </w:rPr>
              <w:t>425</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490</w:t>
            </w:r>
            <w:r w:rsidR="006F6F36">
              <w:rPr>
                <w:sz w:val="18"/>
              </w:rPr>
              <w:t xml:space="preserve"> </w:t>
            </w:r>
            <w:r w:rsidRPr="00AE140B">
              <w:rPr>
                <w:sz w:val="18"/>
              </w:rPr>
              <w:t>747</w:t>
            </w:r>
          </w:p>
        </w:tc>
      </w:tr>
      <w:tr w:rsidR="0055273D" w:rsidRPr="00AE140B" w:rsidTr="00AE140B">
        <w:trPr>
          <w:trHeight w:val="240"/>
        </w:trPr>
        <w:tc>
          <w:tcPr>
            <w:tcW w:w="2620" w:type="dxa"/>
            <w:shd w:val="clear" w:color="auto" w:fill="auto"/>
            <w:noWrap/>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Narcotics Act (total)</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55</w:t>
            </w:r>
            <w:r w:rsidR="006F6F36">
              <w:rPr>
                <w:sz w:val="18"/>
              </w:rPr>
              <w:t xml:space="preserve"> </w:t>
            </w:r>
            <w:r w:rsidRPr="00AE140B">
              <w:rPr>
                <w:sz w:val="18"/>
              </w:rPr>
              <w:t>391</w:t>
            </w:r>
          </w:p>
        </w:tc>
        <w:tc>
          <w:tcPr>
            <w:tcW w:w="114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55</w:t>
            </w:r>
            <w:r w:rsidR="006F6F36">
              <w:rPr>
                <w:sz w:val="18"/>
              </w:rPr>
              <w:t xml:space="preserve"> </w:t>
            </w:r>
            <w:r w:rsidRPr="00AE140B">
              <w:rPr>
                <w:sz w:val="18"/>
              </w:rPr>
              <w:t>391</w:t>
            </w:r>
          </w:p>
        </w:tc>
        <w:tc>
          <w:tcPr>
            <w:tcW w:w="1014"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53</w:t>
            </w:r>
            <w:r w:rsidR="006F6F36">
              <w:rPr>
                <w:sz w:val="18"/>
              </w:rPr>
              <w:t xml:space="preserve"> </w:t>
            </w:r>
            <w:r w:rsidRPr="00AE140B">
              <w:rPr>
                <w:sz w:val="18"/>
              </w:rPr>
              <w:t>544</w:t>
            </w:r>
          </w:p>
        </w:tc>
        <w:tc>
          <w:tcPr>
            <w:tcW w:w="1041"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53</w:t>
            </w:r>
            <w:r w:rsidR="006F6F36">
              <w:rPr>
                <w:sz w:val="18"/>
              </w:rPr>
              <w:t xml:space="preserve"> </w:t>
            </w:r>
            <w:r w:rsidRPr="00AE140B">
              <w:rPr>
                <w:sz w:val="18"/>
              </w:rPr>
              <w:t>075</w:t>
            </w:r>
          </w:p>
        </w:tc>
        <w:tc>
          <w:tcPr>
            <w:tcW w:w="966" w:type="dxa"/>
            <w:shd w:val="clear" w:color="auto" w:fill="auto"/>
            <w:noWrap/>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55</w:t>
            </w:r>
            <w:r w:rsidR="006F6F36">
              <w:rPr>
                <w:sz w:val="18"/>
              </w:rPr>
              <w:t xml:space="preserve"> </w:t>
            </w:r>
            <w:r w:rsidRPr="00AE140B">
              <w:rPr>
                <w:sz w:val="18"/>
              </w:rPr>
              <w:t>793</w:t>
            </w:r>
          </w:p>
        </w:tc>
      </w:tr>
    </w:tbl>
    <w:p w:rsidR="0055273D" w:rsidRPr="00AB3EDC" w:rsidRDefault="0055273D" w:rsidP="00545319">
      <w:pPr>
        <w:pStyle w:val="SingleTxtG"/>
        <w:spacing w:before="240"/>
      </w:pPr>
      <w:r w:rsidRPr="00AB3EDC">
        <w:t>66.</w:t>
      </w:r>
      <w:r w:rsidRPr="00AB3EDC">
        <w:tab/>
        <w:t>Both forced marriage (section 237 of the Criminal Code (</w:t>
      </w:r>
      <w:proofErr w:type="spellStart"/>
      <w:r w:rsidRPr="00AB3EDC">
        <w:t>StGB</w:t>
      </w:r>
      <w:proofErr w:type="spellEnd"/>
      <w:r w:rsidRPr="00AB3EDC">
        <w:t>)) and the mutilation of female genitals (section 226a of the Criminal Code (</w:t>
      </w:r>
      <w:proofErr w:type="spellStart"/>
      <w:r w:rsidRPr="00AB3EDC">
        <w:t>StGB</w:t>
      </w:r>
      <w:proofErr w:type="spellEnd"/>
      <w:r w:rsidRPr="00AB3EDC">
        <w:t>)) in the meantime have been defined as criminal offences liable to punishment under law and therefore are separately itemised in the crime statistics maintained by the police. In 2013, there were 62 cases involving forced marriage, and in 2014 there were 58 cases. No case of genital mutilation was registered. For the years 2012 until 2014, the criminal prosecution statistic record one conviction in each year for forced marriage. For the year 2014, one conviction was handed down for the mutilation of female genitals.</w:t>
      </w:r>
    </w:p>
    <w:p w:rsidR="0055273D" w:rsidRPr="00AB3EDC" w:rsidRDefault="0055273D" w:rsidP="00E13DEA">
      <w:pPr>
        <w:pStyle w:val="H4G"/>
      </w:pPr>
      <w:r w:rsidRPr="00AB3EDC">
        <w:tab/>
      </w:r>
      <w:bookmarkStart w:id="63" w:name="_Toc469048180"/>
      <w:bookmarkStart w:id="64" w:name="_Toc469048460"/>
      <w:r w:rsidR="00E13DEA">
        <w:t>(</w:t>
      </w:r>
      <w:r w:rsidRPr="00AB3EDC">
        <w:t>c</w:t>
      </w:r>
      <w:r w:rsidR="00E13DEA">
        <w:t>)</w:t>
      </w:r>
      <w:r w:rsidRPr="00AB3EDC">
        <w:tab/>
        <w:t>Prison data</w:t>
      </w:r>
      <w:bookmarkEnd w:id="63"/>
      <w:bookmarkEnd w:id="64"/>
    </w:p>
    <w:p w:rsidR="0055273D" w:rsidRPr="00AB3EDC" w:rsidRDefault="0055273D" w:rsidP="00586194">
      <w:pPr>
        <w:pStyle w:val="SingleTxtG"/>
        <w:spacing w:after="240"/>
      </w:pPr>
      <w:r w:rsidRPr="00AB3EDC">
        <w:t>67.</w:t>
      </w:r>
      <w:r w:rsidRPr="00AB3EDC">
        <w:tab/>
        <w:t>54,507 criminal convicts and 508 persons in preventive detention were in the State</w:t>
      </w:r>
      <w:r w:rsidR="00C62E85">
        <w:t>’</w:t>
      </w:r>
      <w:r w:rsidRPr="00AB3EDC">
        <w:t>s care on 31 March 2014. The reasons for their criminal detention or preventive detention have been set out in the table below:</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820"/>
        <w:gridCol w:w="1228"/>
        <w:gridCol w:w="1228"/>
        <w:gridCol w:w="1229"/>
      </w:tblGrid>
      <w:tr w:rsidR="00E82EE8" w:rsidRPr="00AE140B" w:rsidTr="00522B7C">
        <w:trPr>
          <w:trHeight w:val="240"/>
          <w:tblHeader/>
        </w:trPr>
        <w:tc>
          <w:tcPr>
            <w:tcW w:w="4820" w:type="dxa"/>
            <w:vMerge w:val="restart"/>
            <w:tcBorders>
              <w:top w:val="single" w:sz="4" w:space="0" w:color="auto"/>
              <w:bottom w:val="single" w:sz="12" w:space="0" w:color="auto"/>
            </w:tcBorders>
            <w:shd w:val="clear" w:color="auto" w:fill="auto"/>
            <w:vAlign w:val="bottom"/>
          </w:tcPr>
          <w:p w:rsidR="0055273D" w:rsidRPr="00AE140B" w:rsidRDefault="0055273D" w:rsidP="00AE140B">
            <w:pPr>
              <w:pStyle w:val="SingleTxtG"/>
              <w:suppressAutoHyphens w:val="0"/>
              <w:spacing w:before="80" w:after="80" w:line="200" w:lineRule="exact"/>
              <w:ind w:left="0" w:right="113"/>
              <w:jc w:val="left"/>
              <w:rPr>
                <w:i/>
                <w:sz w:val="16"/>
              </w:rPr>
            </w:pPr>
            <w:r w:rsidRPr="00AE140B">
              <w:rPr>
                <w:i/>
                <w:sz w:val="16"/>
              </w:rPr>
              <w:t>Type of criminal offence</w:t>
            </w:r>
          </w:p>
        </w:tc>
        <w:tc>
          <w:tcPr>
            <w:tcW w:w="3685" w:type="dxa"/>
            <w:gridSpan w:val="3"/>
            <w:tcBorders>
              <w:top w:val="single" w:sz="4" w:space="0" w:color="auto"/>
              <w:bottom w:val="single" w:sz="4" w:space="0" w:color="auto"/>
            </w:tcBorders>
            <w:shd w:val="clear" w:color="auto" w:fill="auto"/>
            <w:vAlign w:val="bottom"/>
          </w:tcPr>
          <w:p w:rsidR="0055273D" w:rsidRPr="00AE140B" w:rsidRDefault="0055273D" w:rsidP="00522B7C">
            <w:pPr>
              <w:pStyle w:val="SingleTxtG"/>
              <w:suppressAutoHyphens w:val="0"/>
              <w:spacing w:before="80" w:after="80" w:line="200" w:lineRule="exact"/>
              <w:ind w:left="0" w:right="113"/>
              <w:jc w:val="center"/>
              <w:rPr>
                <w:i/>
                <w:sz w:val="16"/>
              </w:rPr>
            </w:pPr>
            <w:r w:rsidRPr="00AE140B">
              <w:rPr>
                <w:i/>
                <w:sz w:val="16"/>
              </w:rPr>
              <w:t xml:space="preserve">Number of criminal convicts and </w:t>
            </w:r>
            <w:r w:rsidR="00E82EE8">
              <w:rPr>
                <w:i/>
                <w:sz w:val="16"/>
              </w:rPr>
              <w:br/>
            </w:r>
            <w:r w:rsidRPr="00AE140B">
              <w:rPr>
                <w:i/>
                <w:sz w:val="16"/>
              </w:rPr>
              <w:t>persons in preventive detention</w:t>
            </w:r>
          </w:p>
        </w:tc>
      </w:tr>
      <w:tr w:rsidR="00E82EE8" w:rsidRPr="00AE140B" w:rsidTr="00522B7C">
        <w:trPr>
          <w:trHeight w:val="240"/>
          <w:tblHeader/>
        </w:trPr>
        <w:tc>
          <w:tcPr>
            <w:tcW w:w="4820" w:type="dxa"/>
            <w:vMerge/>
            <w:tcBorders>
              <w:top w:val="single" w:sz="12" w:space="0" w:color="auto"/>
              <w:bottom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left"/>
              <w:rPr>
                <w:sz w:val="18"/>
              </w:rPr>
            </w:pPr>
          </w:p>
        </w:tc>
        <w:tc>
          <w:tcPr>
            <w:tcW w:w="1228" w:type="dxa"/>
            <w:tcBorders>
              <w:top w:val="single" w:sz="4" w:space="0" w:color="auto"/>
              <w:bottom w:val="single" w:sz="12" w:space="0" w:color="auto"/>
            </w:tcBorders>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Total</w:t>
            </w:r>
          </w:p>
        </w:tc>
        <w:tc>
          <w:tcPr>
            <w:tcW w:w="1228" w:type="dxa"/>
            <w:tcBorders>
              <w:top w:val="single" w:sz="4" w:space="0" w:color="auto"/>
              <w:bottom w:val="single" w:sz="12" w:space="0" w:color="auto"/>
            </w:tcBorders>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Male</w:t>
            </w:r>
          </w:p>
        </w:tc>
        <w:tc>
          <w:tcPr>
            <w:tcW w:w="1229" w:type="dxa"/>
            <w:tcBorders>
              <w:top w:val="single" w:sz="4" w:space="0" w:color="auto"/>
              <w:bottom w:val="single" w:sz="12" w:space="0" w:color="auto"/>
            </w:tcBorders>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Female</w:t>
            </w:r>
          </w:p>
        </w:tc>
      </w:tr>
      <w:tr w:rsidR="0055273D" w:rsidRPr="00AE140B" w:rsidTr="00522B7C">
        <w:trPr>
          <w:trHeight w:val="240"/>
        </w:trPr>
        <w:tc>
          <w:tcPr>
            <w:tcW w:w="4820" w:type="dxa"/>
            <w:tcBorders>
              <w:top w:val="single" w:sz="12" w:space="0" w:color="auto"/>
            </w:tcBorders>
            <w:shd w:val="clear" w:color="auto" w:fill="auto"/>
          </w:tcPr>
          <w:p w:rsidR="0055273D" w:rsidRPr="00AE140B" w:rsidRDefault="0055273D" w:rsidP="00522B7C">
            <w:pPr>
              <w:pStyle w:val="SingleTxtG"/>
              <w:suppressAutoHyphens w:val="0"/>
              <w:spacing w:before="40" w:after="40" w:line="220" w:lineRule="exact"/>
              <w:ind w:left="0" w:right="113"/>
              <w:jc w:val="left"/>
              <w:rPr>
                <w:sz w:val="18"/>
              </w:rPr>
            </w:pPr>
            <w:r w:rsidRPr="00AE140B">
              <w:rPr>
                <w:sz w:val="18"/>
              </w:rPr>
              <w:t>Criminal offences against the State, public order, and in office</w:t>
            </w:r>
            <w:r w:rsidR="00522B7C">
              <w:rPr>
                <w:sz w:val="18"/>
              </w:rPr>
              <w:t xml:space="preserve"> </w:t>
            </w:r>
            <w:r w:rsidRPr="00AE140B">
              <w:rPr>
                <w:sz w:val="18"/>
              </w:rPr>
              <w:t>(sections</w:t>
            </w:r>
            <w:r w:rsidR="0081712C">
              <w:rPr>
                <w:sz w:val="18"/>
              </w:rPr>
              <w:t xml:space="preserve"> </w:t>
            </w:r>
            <w:r w:rsidRPr="00AE140B">
              <w:rPr>
                <w:sz w:val="18"/>
              </w:rPr>
              <w:t>80-168 and 331-357 of the Criminal Code, not including section</w:t>
            </w:r>
            <w:r w:rsidR="0081712C">
              <w:rPr>
                <w:sz w:val="18"/>
              </w:rPr>
              <w:t xml:space="preserve"> </w:t>
            </w:r>
            <w:r w:rsidRPr="00AE140B">
              <w:rPr>
                <w:sz w:val="18"/>
              </w:rPr>
              <w:t>142 of the Criminal Code)</w:t>
            </w:r>
          </w:p>
        </w:tc>
        <w:tc>
          <w:tcPr>
            <w:tcW w:w="1228" w:type="dxa"/>
            <w:tcBorders>
              <w:top w:val="single" w:sz="12" w:space="0" w:color="auto"/>
            </w:tcBorders>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1</w:t>
            </w:r>
            <w:r w:rsidR="00E82EE8" w:rsidRPr="00BE2ECA">
              <w:rPr>
                <w:b/>
                <w:bCs/>
                <w:sz w:val="18"/>
              </w:rPr>
              <w:t xml:space="preserve"> </w:t>
            </w:r>
            <w:r w:rsidRPr="00BE2ECA">
              <w:rPr>
                <w:b/>
                <w:bCs/>
                <w:sz w:val="18"/>
              </w:rPr>
              <w:t>031</w:t>
            </w:r>
          </w:p>
        </w:tc>
        <w:tc>
          <w:tcPr>
            <w:tcW w:w="1228" w:type="dxa"/>
            <w:tcBorders>
              <w:top w:val="single" w:sz="12" w:space="0" w:color="auto"/>
            </w:tcBorders>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979</w:t>
            </w:r>
          </w:p>
        </w:tc>
        <w:tc>
          <w:tcPr>
            <w:tcW w:w="1229" w:type="dxa"/>
            <w:tcBorders>
              <w:top w:val="single" w:sz="12" w:space="0" w:color="auto"/>
            </w:tcBorders>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52</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Criminal offences against sexual self-determination (sections</w:t>
            </w:r>
            <w:r w:rsidR="0081712C">
              <w:rPr>
                <w:sz w:val="18"/>
              </w:rPr>
              <w:t xml:space="preserve"> </w:t>
            </w:r>
            <w:r w:rsidRPr="00AE140B">
              <w:rPr>
                <w:sz w:val="18"/>
              </w:rPr>
              <w:t>174-184g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3</w:t>
            </w:r>
            <w:r w:rsidR="00E82EE8" w:rsidRPr="00BE2ECA">
              <w:rPr>
                <w:b/>
                <w:bCs/>
                <w:sz w:val="18"/>
              </w:rPr>
              <w:t xml:space="preserve"> </w:t>
            </w:r>
            <w:r w:rsidRPr="00BE2ECA">
              <w:rPr>
                <w:b/>
                <w:bCs/>
                <w:sz w:val="18"/>
              </w:rPr>
              <w:t>733</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3</w:t>
            </w:r>
            <w:r w:rsidR="00E82EE8">
              <w:rPr>
                <w:sz w:val="18"/>
              </w:rPr>
              <w:t xml:space="preserve"> </w:t>
            </w:r>
            <w:r w:rsidRPr="00AE140B">
              <w:rPr>
                <w:sz w:val="18"/>
              </w:rPr>
              <w:t>701</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32</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Insult</w:t>
            </w:r>
            <w:r w:rsidR="00E82EE8">
              <w:rPr>
                <w:sz w:val="18"/>
              </w:rPr>
              <w:t xml:space="preserve"> </w:t>
            </w:r>
            <w:r w:rsidRPr="00AE140B">
              <w:rPr>
                <w:sz w:val="18"/>
              </w:rPr>
              <w:t>(sections</w:t>
            </w:r>
            <w:r w:rsidR="0081712C">
              <w:rPr>
                <w:sz w:val="18"/>
              </w:rPr>
              <w:t xml:space="preserve"> </w:t>
            </w:r>
            <w:r w:rsidRPr="00AE140B">
              <w:rPr>
                <w:sz w:val="18"/>
              </w:rPr>
              <w:t>185-200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301</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290</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11</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Criminal offences against life</w:t>
            </w:r>
            <w:r w:rsidR="00E82EE8">
              <w:rPr>
                <w:sz w:val="18"/>
              </w:rPr>
              <w:t xml:space="preserve"> </w:t>
            </w:r>
            <w:r w:rsidRPr="00AE140B">
              <w:rPr>
                <w:sz w:val="18"/>
              </w:rPr>
              <w:t>(sections</w:t>
            </w:r>
            <w:r w:rsidR="0081712C">
              <w:rPr>
                <w:sz w:val="18"/>
              </w:rPr>
              <w:t xml:space="preserve"> </w:t>
            </w:r>
            <w:r w:rsidRPr="00AE140B">
              <w:rPr>
                <w:sz w:val="18"/>
              </w:rPr>
              <w:t>211-222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4</w:t>
            </w:r>
            <w:r w:rsidR="00E82EE8" w:rsidRPr="00BE2ECA">
              <w:rPr>
                <w:b/>
                <w:bCs/>
                <w:sz w:val="18"/>
              </w:rPr>
              <w:t xml:space="preserve"> </w:t>
            </w:r>
            <w:r w:rsidRPr="00BE2ECA">
              <w:rPr>
                <w:b/>
                <w:bCs/>
                <w:sz w:val="18"/>
              </w:rPr>
              <w:t>043</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3</w:t>
            </w:r>
            <w:r w:rsidR="00E82EE8">
              <w:rPr>
                <w:sz w:val="18"/>
              </w:rPr>
              <w:t xml:space="preserve"> </w:t>
            </w:r>
            <w:r w:rsidRPr="00AE140B">
              <w:rPr>
                <w:sz w:val="18"/>
              </w:rPr>
              <w:t>792</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251</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Criminal offences against physical integrity</w:t>
            </w:r>
            <w:r w:rsidR="00E82EE8">
              <w:rPr>
                <w:sz w:val="18"/>
              </w:rPr>
              <w:t xml:space="preserve"> </w:t>
            </w:r>
            <w:r w:rsidRPr="00AE140B">
              <w:rPr>
                <w:sz w:val="18"/>
              </w:rPr>
              <w:t>(sections</w:t>
            </w:r>
            <w:r w:rsidR="0081712C">
              <w:rPr>
                <w:sz w:val="18"/>
              </w:rPr>
              <w:t xml:space="preserve"> </w:t>
            </w:r>
            <w:r w:rsidRPr="00AE140B">
              <w:rPr>
                <w:sz w:val="18"/>
              </w:rPr>
              <w:t>223-231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6</w:t>
            </w:r>
            <w:r w:rsidR="00E82EE8" w:rsidRPr="00BE2ECA">
              <w:rPr>
                <w:b/>
                <w:bCs/>
                <w:sz w:val="18"/>
              </w:rPr>
              <w:t xml:space="preserve"> </w:t>
            </w:r>
            <w:r w:rsidRPr="00BE2ECA">
              <w:rPr>
                <w:b/>
                <w:bCs/>
                <w:sz w:val="18"/>
              </w:rPr>
              <w:t>996</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6</w:t>
            </w:r>
            <w:r w:rsidR="00E82EE8">
              <w:rPr>
                <w:sz w:val="18"/>
              </w:rPr>
              <w:t xml:space="preserve"> </w:t>
            </w:r>
            <w:r w:rsidRPr="00AE140B">
              <w:rPr>
                <w:sz w:val="18"/>
              </w:rPr>
              <w:t>757</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239</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Criminal offences against personal freedom</w:t>
            </w:r>
            <w:r w:rsidR="00E82EE8">
              <w:rPr>
                <w:sz w:val="18"/>
              </w:rPr>
              <w:t xml:space="preserve"> </w:t>
            </w:r>
            <w:r w:rsidRPr="00AE140B">
              <w:rPr>
                <w:sz w:val="18"/>
              </w:rPr>
              <w:t>(sections</w:t>
            </w:r>
            <w:r w:rsidR="0081712C">
              <w:rPr>
                <w:sz w:val="18"/>
              </w:rPr>
              <w:t xml:space="preserve"> </w:t>
            </w:r>
            <w:r w:rsidRPr="00AE140B">
              <w:rPr>
                <w:sz w:val="18"/>
              </w:rPr>
              <w:t>232-241a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657</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633</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24</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Other criminal offences against individuals</w:t>
            </w:r>
            <w:r w:rsidR="00E82EE8">
              <w:rPr>
                <w:sz w:val="18"/>
              </w:rPr>
              <w:t xml:space="preserve"> </w:t>
            </w:r>
            <w:r w:rsidRPr="00AE140B">
              <w:rPr>
                <w:sz w:val="18"/>
              </w:rPr>
              <w:t>(sections</w:t>
            </w:r>
            <w:r w:rsidR="0081712C">
              <w:rPr>
                <w:sz w:val="18"/>
              </w:rPr>
              <w:t xml:space="preserve"> </w:t>
            </w:r>
            <w:r w:rsidRPr="00AE140B">
              <w:rPr>
                <w:sz w:val="18"/>
              </w:rPr>
              <w:t>169-173 and 201-206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145</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141</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4</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Theft and misappropriation (sections</w:t>
            </w:r>
            <w:r w:rsidR="0081712C">
              <w:rPr>
                <w:sz w:val="18"/>
              </w:rPr>
              <w:t xml:space="preserve"> </w:t>
            </w:r>
            <w:r w:rsidRPr="00AE140B">
              <w:rPr>
                <w:sz w:val="18"/>
              </w:rPr>
              <w:t>242-248c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11</w:t>
            </w:r>
            <w:r w:rsidR="00E82EE8" w:rsidRPr="00BE2ECA">
              <w:rPr>
                <w:b/>
                <w:bCs/>
                <w:sz w:val="18"/>
              </w:rPr>
              <w:t xml:space="preserve"> </w:t>
            </w:r>
            <w:r w:rsidRPr="00BE2ECA">
              <w:rPr>
                <w:b/>
                <w:bCs/>
                <w:sz w:val="18"/>
              </w:rPr>
              <w:t>996</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11</w:t>
            </w:r>
            <w:r w:rsidR="00E82EE8">
              <w:rPr>
                <w:sz w:val="18"/>
              </w:rPr>
              <w:t xml:space="preserve"> </w:t>
            </w:r>
            <w:r w:rsidRPr="00AE140B">
              <w:rPr>
                <w:sz w:val="18"/>
              </w:rPr>
              <w:t>131</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865</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Robbery and blackmail, assault on a motor vehicle driver resembling robbery</w:t>
            </w:r>
            <w:r w:rsidR="00E82EE8">
              <w:rPr>
                <w:sz w:val="18"/>
              </w:rPr>
              <w:t xml:space="preserve"> </w:t>
            </w:r>
            <w:r w:rsidRPr="00AE140B">
              <w:rPr>
                <w:sz w:val="18"/>
              </w:rPr>
              <w:t>(sections</w:t>
            </w:r>
            <w:r w:rsidR="0081712C">
              <w:rPr>
                <w:sz w:val="18"/>
              </w:rPr>
              <w:t xml:space="preserve"> </w:t>
            </w:r>
            <w:r w:rsidRPr="00AE140B">
              <w:rPr>
                <w:sz w:val="18"/>
              </w:rPr>
              <w:t xml:space="preserve">249-255 and 316a of the Criminal Code) </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7</w:t>
            </w:r>
            <w:r w:rsidR="00E82EE8" w:rsidRPr="00BE2ECA">
              <w:rPr>
                <w:b/>
                <w:bCs/>
                <w:sz w:val="18"/>
              </w:rPr>
              <w:t xml:space="preserve"> </w:t>
            </w:r>
            <w:r w:rsidRPr="00BE2ECA">
              <w:rPr>
                <w:b/>
                <w:bCs/>
                <w:sz w:val="18"/>
              </w:rPr>
              <w:t>162</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6</w:t>
            </w:r>
            <w:r w:rsidR="00E82EE8">
              <w:rPr>
                <w:sz w:val="18"/>
              </w:rPr>
              <w:t xml:space="preserve"> </w:t>
            </w:r>
            <w:r w:rsidRPr="00AE140B">
              <w:rPr>
                <w:sz w:val="18"/>
              </w:rPr>
              <w:t>954</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208</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Aiding the perpetration of a crime and receivership</w:t>
            </w:r>
            <w:r w:rsidR="00E82EE8">
              <w:rPr>
                <w:sz w:val="18"/>
              </w:rPr>
              <w:t xml:space="preserve"> </w:t>
            </w:r>
            <w:r w:rsidRPr="00AE140B">
              <w:rPr>
                <w:sz w:val="18"/>
              </w:rPr>
              <w:t>(sections</w:t>
            </w:r>
            <w:r w:rsidR="0081712C">
              <w:rPr>
                <w:sz w:val="18"/>
              </w:rPr>
              <w:t xml:space="preserve"> </w:t>
            </w:r>
            <w:r w:rsidRPr="00AE140B">
              <w:rPr>
                <w:sz w:val="18"/>
              </w:rPr>
              <w:t>257-261)</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315</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302</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13</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Fraud and breach of trust</w:t>
            </w:r>
            <w:r w:rsidR="00E82EE8">
              <w:rPr>
                <w:sz w:val="18"/>
              </w:rPr>
              <w:t xml:space="preserve"> </w:t>
            </w:r>
            <w:r w:rsidRPr="00AE140B">
              <w:rPr>
                <w:sz w:val="18"/>
              </w:rPr>
              <w:t>(section</w:t>
            </w:r>
            <w:r w:rsidR="0081712C">
              <w:rPr>
                <w:sz w:val="18"/>
              </w:rPr>
              <w:t xml:space="preserve"> </w:t>
            </w:r>
            <w:r w:rsidRPr="00AE140B">
              <w:rPr>
                <w:sz w:val="18"/>
              </w:rPr>
              <w:t>263-266b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6</w:t>
            </w:r>
            <w:r w:rsidR="00E82EE8" w:rsidRPr="00BE2ECA">
              <w:rPr>
                <w:b/>
                <w:bCs/>
                <w:sz w:val="18"/>
              </w:rPr>
              <w:t xml:space="preserve"> </w:t>
            </w:r>
            <w:r w:rsidRPr="00BE2ECA">
              <w:rPr>
                <w:b/>
                <w:bCs/>
                <w:sz w:val="18"/>
              </w:rPr>
              <w:t>271</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5</w:t>
            </w:r>
            <w:r w:rsidR="00E82EE8">
              <w:rPr>
                <w:sz w:val="18"/>
              </w:rPr>
              <w:t xml:space="preserve"> </w:t>
            </w:r>
            <w:r w:rsidRPr="00AE140B">
              <w:rPr>
                <w:sz w:val="18"/>
              </w:rPr>
              <w:t>511</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760</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Falsification of documents</w:t>
            </w:r>
            <w:r w:rsidR="00E82EE8">
              <w:rPr>
                <w:sz w:val="18"/>
              </w:rPr>
              <w:t xml:space="preserve"> </w:t>
            </w:r>
            <w:r w:rsidRPr="00AE140B">
              <w:rPr>
                <w:sz w:val="18"/>
              </w:rPr>
              <w:t>(sections</w:t>
            </w:r>
            <w:r w:rsidR="0081712C">
              <w:rPr>
                <w:sz w:val="18"/>
              </w:rPr>
              <w:t xml:space="preserve"> </w:t>
            </w:r>
            <w:r w:rsidRPr="00AE140B">
              <w:rPr>
                <w:sz w:val="18"/>
              </w:rPr>
              <w:t>267-281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1</w:t>
            </w:r>
            <w:r w:rsidR="00E82EE8" w:rsidRPr="00BE2ECA">
              <w:rPr>
                <w:b/>
                <w:bCs/>
                <w:sz w:val="18"/>
              </w:rPr>
              <w:t xml:space="preserve"> </w:t>
            </w:r>
            <w:r w:rsidRPr="00BE2ECA">
              <w:rPr>
                <w:b/>
                <w:bCs/>
                <w:sz w:val="18"/>
              </w:rPr>
              <w:t>008</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921</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87</w:t>
            </w:r>
          </w:p>
        </w:tc>
      </w:tr>
      <w:tr w:rsidR="0055273D" w:rsidRPr="00AE140B" w:rsidTr="00522B7C">
        <w:trPr>
          <w:trHeight w:val="240"/>
        </w:trPr>
        <w:tc>
          <w:tcPr>
            <w:tcW w:w="4820"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 xml:space="preserve">Other criminal offences against property </w:t>
            </w:r>
          </w:p>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(sections</w:t>
            </w:r>
            <w:r w:rsidR="0081712C">
              <w:rPr>
                <w:sz w:val="18"/>
              </w:rPr>
              <w:t xml:space="preserve"> </w:t>
            </w:r>
            <w:r w:rsidRPr="00AE140B">
              <w:rPr>
                <w:sz w:val="18"/>
              </w:rPr>
              <w:t>283-305a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336</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322</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14</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Crimes causing a public danger</w:t>
            </w:r>
            <w:r w:rsidR="00E82EE8">
              <w:rPr>
                <w:sz w:val="18"/>
              </w:rPr>
              <w:t xml:space="preserve"> </w:t>
            </w:r>
            <w:r w:rsidRPr="00AE140B">
              <w:rPr>
                <w:sz w:val="18"/>
              </w:rPr>
              <w:t>(sections</w:t>
            </w:r>
            <w:r w:rsidR="0081712C">
              <w:rPr>
                <w:sz w:val="18"/>
              </w:rPr>
              <w:t xml:space="preserve"> </w:t>
            </w:r>
            <w:r w:rsidRPr="00AE140B">
              <w:rPr>
                <w:sz w:val="18"/>
              </w:rPr>
              <w:t>306-323c not including 316a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560</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530</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30</w:t>
            </w:r>
          </w:p>
        </w:tc>
      </w:tr>
      <w:tr w:rsidR="0055273D" w:rsidRPr="00AE140B" w:rsidTr="00522B7C">
        <w:trPr>
          <w:trHeight w:val="240"/>
        </w:trPr>
        <w:tc>
          <w:tcPr>
            <w:tcW w:w="4820" w:type="dxa"/>
            <w:shd w:val="clear" w:color="auto" w:fill="auto"/>
          </w:tcPr>
          <w:p w:rsidR="0055273D" w:rsidRPr="00AE140B" w:rsidRDefault="0055273D" w:rsidP="00E82EE8">
            <w:pPr>
              <w:pStyle w:val="SingleTxtG"/>
              <w:suppressAutoHyphens w:val="0"/>
              <w:spacing w:before="40" w:after="40" w:line="220" w:lineRule="exact"/>
              <w:ind w:left="0" w:right="113"/>
              <w:jc w:val="left"/>
              <w:rPr>
                <w:sz w:val="18"/>
              </w:rPr>
            </w:pPr>
            <w:r w:rsidRPr="00AE140B">
              <w:rPr>
                <w:sz w:val="18"/>
              </w:rPr>
              <w:t>Crimes against the environment</w:t>
            </w:r>
            <w:r w:rsidR="00E82EE8">
              <w:rPr>
                <w:sz w:val="18"/>
              </w:rPr>
              <w:t xml:space="preserve"> </w:t>
            </w:r>
            <w:r w:rsidRPr="00AE140B">
              <w:rPr>
                <w:sz w:val="18"/>
              </w:rPr>
              <w:t>(sections</w:t>
            </w:r>
            <w:r w:rsidR="0081712C">
              <w:rPr>
                <w:sz w:val="18"/>
              </w:rPr>
              <w:t xml:space="preserve"> </w:t>
            </w:r>
            <w:r w:rsidRPr="00AE140B">
              <w:rPr>
                <w:sz w:val="18"/>
              </w:rPr>
              <w:t>324-330a of the Criminal Code)</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6</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6</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w:t>
            </w:r>
          </w:p>
        </w:tc>
      </w:tr>
      <w:tr w:rsidR="0055273D" w:rsidRPr="00AE140B" w:rsidTr="00522B7C">
        <w:trPr>
          <w:trHeight w:val="240"/>
        </w:trPr>
        <w:tc>
          <w:tcPr>
            <w:tcW w:w="4820"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Crimes involving traffic circulation</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2</w:t>
            </w:r>
            <w:r w:rsidR="00E82EE8" w:rsidRPr="00BE2ECA">
              <w:rPr>
                <w:b/>
                <w:bCs/>
                <w:sz w:val="18"/>
              </w:rPr>
              <w:t xml:space="preserve"> </w:t>
            </w:r>
            <w:r w:rsidRPr="00BE2ECA">
              <w:rPr>
                <w:b/>
                <w:bCs/>
                <w:sz w:val="18"/>
              </w:rPr>
              <w:t>076</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2</w:t>
            </w:r>
            <w:r w:rsidR="00E82EE8">
              <w:rPr>
                <w:sz w:val="18"/>
              </w:rPr>
              <w:t xml:space="preserve"> </w:t>
            </w:r>
            <w:r w:rsidRPr="00AE140B">
              <w:rPr>
                <w:sz w:val="18"/>
              </w:rPr>
              <w:t>030</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46</w:t>
            </w:r>
          </w:p>
        </w:tc>
      </w:tr>
      <w:tr w:rsidR="0055273D" w:rsidRPr="00AE140B" w:rsidTr="00522B7C">
        <w:trPr>
          <w:trHeight w:val="240"/>
        </w:trPr>
        <w:tc>
          <w:tcPr>
            <w:tcW w:w="4820"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Offences according to the Narcotics Act (</w:t>
            </w:r>
            <w:proofErr w:type="spellStart"/>
            <w:r w:rsidRPr="00AE140B">
              <w:rPr>
                <w:sz w:val="18"/>
              </w:rPr>
              <w:t>BtMG</w:t>
            </w:r>
            <w:proofErr w:type="spellEnd"/>
            <w:r w:rsidRPr="00AE140B">
              <w:rPr>
                <w:sz w:val="18"/>
              </w:rPr>
              <w:t>)</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7</w:t>
            </w:r>
            <w:r w:rsidR="00E82EE8" w:rsidRPr="00BE2ECA">
              <w:rPr>
                <w:b/>
                <w:bCs/>
                <w:sz w:val="18"/>
              </w:rPr>
              <w:t xml:space="preserve"> </w:t>
            </w:r>
            <w:r w:rsidRPr="00BE2ECA">
              <w:rPr>
                <w:b/>
                <w:bCs/>
                <w:sz w:val="18"/>
              </w:rPr>
              <w:t>144</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6</w:t>
            </w:r>
            <w:r w:rsidR="00E82EE8">
              <w:rPr>
                <w:sz w:val="18"/>
              </w:rPr>
              <w:t xml:space="preserve"> </w:t>
            </w:r>
            <w:r w:rsidRPr="00AE140B">
              <w:rPr>
                <w:sz w:val="18"/>
              </w:rPr>
              <w:t>702</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442</w:t>
            </w:r>
          </w:p>
        </w:tc>
      </w:tr>
      <w:tr w:rsidR="00E82EE8" w:rsidRPr="00AE140B" w:rsidTr="00522B7C">
        <w:trPr>
          <w:trHeight w:val="240"/>
        </w:trPr>
        <w:tc>
          <w:tcPr>
            <w:tcW w:w="4820"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Criminal offences governed by other acts (not including the Criminal Code (</w:t>
            </w:r>
            <w:proofErr w:type="spellStart"/>
            <w:r w:rsidRPr="00AE140B">
              <w:rPr>
                <w:sz w:val="18"/>
              </w:rPr>
              <w:t>StGB</w:t>
            </w:r>
            <w:proofErr w:type="spellEnd"/>
            <w:r w:rsidRPr="00AE140B">
              <w:rPr>
                <w:sz w:val="18"/>
              </w:rPr>
              <w:t>) / Road Traffic Regulations (</w:t>
            </w:r>
            <w:proofErr w:type="spellStart"/>
            <w:r w:rsidRPr="00522B7C">
              <w:rPr>
                <w:i/>
                <w:iCs/>
                <w:sz w:val="18"/>
              </w:rPr>
              <w:t>Straßenverkehrsordnung</w:t>
            </w:r>
            <w:proofErr w:type="spellEnd"/>
            <w:r w:rsidR="000B544B">
              <w:rPr>
                <w:sz w:val="18"/>
              </w:rPr>
              <w:t xml:space="preserve"> — </w:t>
            </w:r>
            <w:proofErr w:type="spellStart"/>
            <w:r w:rsidRPr="00AE140B">
              <w:rPr>
                <w:sz w:val="18"/>
              </w:rPr>
              <w:t>StVO</w:t>
            </w:r>
            <w:proofErr w:type="spellEnd"/>
            <w:r w:rsidRPr="00AE140B">
              <w:rPr>
                <w:sz w:val="18"/>
              </w:rPr>
              <w:t>))</w:t>
            </w:r>
          </w:p>
        </w:tc>
        <w:tc>
          <w:tcPr>
            <w:tcW w:w="1228" w:type="dxa"/>
            <w:shd w:val="clear" w:color="auto" w:fill="auto"/>
            <w:vAlign w:val="bottom"/>
          </w:tcPr>
          <w:p w:rsidR="0055273D" w:rsidRPr="00BE2ECA" w:rsidRDefault="0055273D" w:rsidP="002E2AD0">
            <w:pPr>
              <w:pStyle w:val="SingleTxtG"/>
              <w:suppressAutoHyphens w:val="0"/>
              <w:spacing w:before="40" w:after="40" w:line="220" w:lineRule="exact"/>
              <w:ind w:left="0" w:right="113"/>
              <w:jc w:val="right"/>
              <w:rPr>
                <w:b/>
                <w:bCs/>
                <w:sz w:val="18"/>
              </w:rPr>
            </w:pPr>
            <w:r w:rsidRPr="00BE2ECA">
              <w:rPr>
                <w:b/>
                <w:bCs/>
                <w:sz w:val="18"/>
              </w:rPr>
              <w:t>7</w:t>
            </w:r>
            <w:r w:rsidR="00E82EE8" w:rsidRPr="00BE2ECA">
              <w:rPr>
                <w:b/>
                <w:bCs/>
                <w:sz w:val="18"/>
              </w:rPr>
              <w:t xml:space="preserve"> </w:t>
            </w:r>
            <w:r w:rsidRPr="00BE2ECA">
              <w:rPr>
                <w:b/>
                <w:bCs/>
                <w:sz w:val="18"/>
              </w:rPr>
              <w:t>868</w:t>
            </w:r>
          </w:p>
        </w:tc>
        <w:tc>
          <w:tcPr>
            <w:tcW w:w="1228"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7</w:t>
            </w:r>
            <w:r w:rsidR="00E82EE8">
              <w:rPr>
                <w:sz w:val="18"/>
              </w:rPr>
              <w:t xml:space="preserve"> </w:t>
            </w:r>
            <w:r w:rsidRPr="00AE140B">
              <w:rPr>
                <w:sz w:val="18"/>
              </w:rPr>
              <w:t>408</w:t>
            </w:r>
          </w:p>
        </w:tc>
        <w:tc>
          <w:tcPr>
            <w:tcW w:w="1229" w:type="dxa"/>
            <w:shd w:val="clear" w:color="auto" w:fill="auto"/>
            <w:vAlign w:val="bottom"/>
          </w:tcPr>
          <w:p w:rsidR="0055273D" w:rsidRPr="00AE140B" w:rsidRDefault="0055273D" w:rsidP="002E2AD0">
            <w:pPr>
              <w:pStyle w:val="SingleTxtG"/>
              <w:suppressAutoHyphens w:val="0"/>
              <w:spacing w:before="40" w:after="40" w:line="220" w:lineRule="exact"/>
              <w:ind w:left="0" w:right="113"/>
              <w:jc w:val="right"/>
              <w:rPr>
                <w:sz w:val="18"/>
              </w:rPr>
            </w:pPr>
            <w:r w:rsidRPr="00AE140B">
              <w:rPr>
                <w:sz w:val="18"/>
              </w:rPr>
              <w:t>460</w:t>
            </w:r>
          </w:p>
        </w:tc>
      </w:tr>
    </w:tbl>
    <w:p w:rsidR="0055273D" w:rsidRPr="00AB3EDC" w:rsidRDefault="0055273D" w:rsidP="00522B7C">
      <w:pPr>
        <w:pStyle w:val="SingleTxtG"/>
        <w:spacing w:before="240" w:after="240"/>
      </w:pPr>
      <w:r w:rsidRPr="00AB3EDC">
        <w:t>68.</w:t>
      </w:r>
      <w:r w:rsidRPr="00AB3EDC">
        <w:tab/>
        <w:t>The duration of the individual detention sentences for convicted offenders serving their sentence was spread as follows as on the same key day:</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724"/>
        <w:gridCol w:w="724"/>
        <w:gridCol w:w="725"/>
        <w:gridCol w:w="724"/>
        <w:gridCol w:w="725"/>
        <w:gridCol w:w="724"/>
        <w:gridCol w:w="725"/>
        <w:gridCol w:w="724"/>
        <w:gridCol w:w="725"/>
      </w:tblGrid>
      <w:tr w:rsidR="0055273D" w:rsidRPr="00AE140B" w:rsidTr="008542D9">
        <w:trPr>
          <w:trHeight w:val="240"/>
          <w:tblHeader/>
        </w:trPr>
        <w:tc>
          <w:tcPr>
            <w:tcW w:w="1985" w:type="dxa"/>
            <w:vMerge w:val="restart"/>
            <w:tcBorders>
              <w:top w:val="single" w:sz="4" w:space="0" w:color="auto"/>
              <w:bottom w:val="single" w:sz="12" w:space="0" w:color="auto"/>
            </w:tcBorders>
            <w:shd w:val="clear" w:color="auto" w:fill="auto"/>
            <w:vAlign w:val="bottom"/>
          </w:tcPr>
          <w:p w:rsidR="0055273D" w:rsidRPr="00AE140B" w:rsidRDefault="0055273D" w:rsidP="00AE140B">
            <w:pPr>
              <w:pStyle w:val="SingleTxtG"/>
              <w:suppressAutoHyphens w:val="0"/>
              <w:spacing w:before="80" w:after="80" w:line="200" w:lineRule="exact"/>
              <w:ind w:left="0" w:right="113"/>
              <w:jc w:val="left"/>
              <w:rPr>
                <w:i/>
                <w:sz w:val="16"/>
              </w:rPr>
            </w:pPr>
            <w:r w:rsidRPr="00AE140B">
              <w:rPr>
                <w:i/>
                <w:sz w:val="16"/>
              </w:rPr>
              <w:t>Likely duration of the term of imprisonment</w:t>
            </w:r>
          </w:p>
        </w:tc>
        <w:tc>
          <w:tcPr>
            <w:tcW w:w="6520" w:type="dxa"/>
            <w:gridSpan w:val="9"/>
            <w:tcBorders>
              <w:top w:val="single" w:sz="4" w:space="0" w:color="auto"/>
              <w:bottom w:val="single" w:sz="4" w:space="0" w:color="auto"/>
            </w:tcBorders>
            <w:shd w:val="clear" w:color="auto" w:fill="auto"/>
            <w:vAlign w:val="bottom"/>
          </w:tcPr>
          <w:p w:rsidR="0055273D" w:rsidRPr="00AE140B" w:rsidRDefault="0055273D" w:rsidP="00314F9B">
            <w:pPr>
              <w:pStyle w:val="SingleTxtG"/>
              <w:suppressAutoHyphens w:val="0"/>
              <w:spacing w:before="80" w:after="80" w:line="200" w:lineRule="exact"/>
              <w:ind w:left="0" w:right="113"/>
              <w:jc w:val="center"/>
              <w:rPr>
                <w:i/>
                <w:sz w:val="16"/>
              </w:rPr>
            </w:pPr>
            <w:r w:rsidRPr="00AE140B">
              <w:rPr>
                <w:i/>
                <w:sz w:val="16"/>
              </w:rPr>
              <w:t>Age group</w:t>
            </w:r>
          </w:p>
        </w:tc>
      </w:tr>
      <w:tr w:rsidR="00622C8E" w:rsidRPr="00AE140B" w:rsidTr="008542D9">
        <w:trPr>
          <w:trHeight w:val="240"/>
          <w:tblHeader/>
        </w:trPr>
        <w:tc>
          <w:tcPr>
            <w:tcW w:w="1985" w:type="dxa"/>
            <w:vMerge/>
            <w:tcBorders>
              <w:top w:val="single" w:sz="12" w:space="0" w:color="auto"/>
              <w:bottom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left"/>
              <w:rPr>
                <w:sz w:val="18"/>
              </w:rPr>
            </w:pPr>
          </w:p>
        </w:tc>
        <w:tc>
          <w:tcPr>
            <w:tcW w:w="2173" w:type="dxa"/>
            <w:gridSpan w:val="3"/>
            <w:tcBorders>
              <w:top w:val="single" w:sz="4" w:space="0" w:color="auto"/>
              <w:bottom w:val="single" w:sz="4" w:space="0" w:color="auto"/>
              <w:right w:val="single" w:sz="24" w:space="0" w:color="FFFFFF" w:themeColor="background1"/>
            </w:tcBorders>
            <w:shd w:val="clear" w:color="auto" w:fill="auto"/>
            <w:vAlign w:val="bottom"/>
          </w:tcPr>
          <w:p w:rsidR="0055273D" w:rsidRPr="00622C8E" w:rsidRDefault="0055273D" w:rsidP="00622C8E">
            <w:pPr>
              <w:pStyle w:val="SingleTxtG"/>
              <w:suppressAutoHyphens w:val="0"/>
              <w:spacing w:before="80" w:after="80" w:line="200" w:lineRule="exact"/>
              <w:ind w:left="0" w:right="113"/>
              <w:jc w:val="center"/>
              <w:rPr>
                <w:i/>
                <w:sz w:val="16"/>
              </w:rPr>
            </w:pPr>
            <w:r w:rsidRPr="00622C8E">
              <w:rPr>
                <w:i/>
                <w:sz w:val="16"/>
              </w:rPr>
              <w:t>Juveniles (14 but not yet 18)</w:t>
            </w:r>
          </w:p>
        </w:tc>
        <w:tc>
          <w:tcPr>
            <w:tcW w:w="217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55273D" w:rsidRPr="00622C8E" w:rsidRDefault="0055273D" w:rsidP="00622C8E">
            <w:pPr>
              <w:pStyle w:val="SingleTxtG"/>
              <w:suppressAutoHyphens w:val="0"/>
              <w:spacing w:before="80" w:after="80" w:line="200" w:lineRule="exact"/>
              <w:ind w:left="0" w:right="113"/>
              <w:jc w:val="center"/>
              <w:rPr>
                <w:i/>
                <w:sz w:val="16"/>
              </w:rPr>
            </w:pPr>
            <w:r w:rsidRPr="00622C8E">
              <w:rPr>
                <w:i/>
                <w:sz w:val="16"/>
              </w:rPr>
              <w:t>Adolescents (18 but not yet 21)</w:t>
            </w:r>
          </w:p>
        </w:tc>
        <w:tc>
          <w:tcPr>
            <w:tcW w:w="2174" w:type="dxa"/>
            <w:gridSpan w:val="3"/>
            <w:tcBorders>
              <w:top w:val="single" w:sz="4" w:space="0" w:color="auto"/>
              <w:left w:val="single" w:sz="24" w:space="0" w:color="FFFFFF" w:themeColor="background1"/>
              <w:bottom w:val="single" w:sz="4" w:space="0" w:color="auto"/>
            </w:tcBorders>
            <w:shd w:val="clear" w:color="auto" w:fill="auto"/>
            <w:vAlign w:val="bottom"/>
          </w:tcPr>
          <w:p w:rsidR="0055273D" w:rsidRPr="00622C8E" w:rsidRDefault="0055273D" w:rsidP="00622C8E">
            <w:pPr>
              <w:pStyle w:val="SingleTxtG"/>
              <w:suppressAutoHyphens w:val="0"/>
              <w:spacing w:before="80" w:after="80" w:line="200" w:lineRule="exact"/>
              <w:ind w:left="0" w:right="113"/>
              <w:jc w:val="center"/>
              <w:rPr>
                <w:i/>
                <w:sz w:val="16"/>
              </w:rPr>
            </w:pPr>
            <w:r w:rsidRPr="00622C8E">
              <w:rPr>
                <w:i/>
                <w:sz w:val="16"/>
              </w:rPr>
              <w:t>Adults</w:t>
            </w:r>
            <w:r w:rsidR="00314F9B" w:rsidRPr="00622C8E">
              <w:rPr>
                <w:i/>
                <w:sz w:val="16"/>
              </w:rPr>
              <w:t xml:space="preserve"> </w:t>
            </w:r>
            <w:r w:rsidRPr="00622C8E">
              <w:rPr>
                <w:i/>
                <w:sz w:val="16"/>
              </w:rPr>
              <w:t>(from 21)</w:t>
            </w:r>
          </w:p>
        </w:tc>
      </w:tr>
      <w:tr w:rsidR="00622C8E" w:rsidRPr="00AE140B" w:rsidTr="00622C8E">
        <w:trPr>
          <w:trHeight w:val="240"/>
          <w:tblHeader/>
        </w:trPr>
        <w:tc>
          <w:tcPr>
            <w:tcW w:w="1985" w:type="dxa"/>
            <w:vMerge/>
            <w:tcBorders>
              <w:bottom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left"/>
              <w:rPr>
                <w:sz w:val="18"/>
              </w:rPr>
            </w:pPr>
          </w:p>
        </w:tc>
        <w:tc>
          <w:tcPr>
            <w:tcW w:w="724" w:type="dxa"/>
            <w:tcBorders>
              <w:top w:val="single" w:sz="4" w:space="0" w:color="auto"/>
              <w:bottom w:val="single" w:sz="12" w:space="0" w:color="auto"/>
            </w:tcBorders>
            <w:shd w:val="clear" w:color="auto" w:fill="auto"/>
            <w:vAlign w:val="bottom"/>
          </w:tcPr>
          <w:p w:rsidR="0055273D" w:rsidRPr="00D41465" w:rsidRDefault="00D41465" w:rsidP="00622C8E">
            <w:pPr>
              <w:pStyle w:val="SingleTxtG"/>
              <w:suppressAutoHyphens w:val="0"/>
              <w:spacing w:before="80" w:after="80" w:line="200" w:lineRule="exact"/>
              <w:ind w:left="0" w:right="113"/>
              <w:jc w:val="right"/>
              <w:rPr>
                <w:b/>
                <w:bCs/>
                <w:i/>
                <w:sz w:val="16"/>
              </w:rPr>
            </w:pPr>
            <w:r w:rsidRPr="00D41465">
              <w:rPr>
                <w:b/>
                <w:bCs/>
                <w:i/>
                <w:sz w:val="16"/>
              </w:rPr>
              <w:t>Total</w:t>
            </w:r>
          </w:p>
        </w:tc>
        <w:tc>
          <w:tcPr>
            <w:tcW w:w="724" w:type="dxa"/>
            <w:tcBorders>
              <w:top w:val="single" w:sz="4" w:space="0" w:color="auto"/>
              <w:bottom w:val="single" w:sz="12" w:space="0" w:color="auto"/>
            </w:tcBorders>
            <w:shd w:val="clear" w:color="auto" w:fill="auto"/>
            <w:vAlign w:val="bottom"/>
          </w:tcPr>
          <w:p w:rsidR="0055273D" w:rsidRPr="00622C8E" w:rsidRDefault="00D41465" w:rsidP="00622C8E">
            <w:pPr>
              <w:pStyle w:val="SingleTxtG"/>
              <w:suppressAutoHyphens w:val="0"/>
              <w:spacing w:before="80" w:after="80" w:line="200" w:lineRule="exact"/>
              <w:ind w:left="0" w:right="113"/>
              <w:jc w:val="right"/>
              <w:rPr>
                <w:i/>
                <w:sz w:val="16"/>
              </w:rPr>
            </w:pPr>
            <w:r w:rsidRPr="00622C8E">
              <w:rPr>
                <w:i/>
                <w:sz w:val="16"/>
              </w:rPr>
              <w:t>Male</w:t>
            </w:r>
          </w:p>
        </w:tc>
        <w:tc>
          <w:tcPr>
            <w:tcW w:w="725" w:type="dxa"/>
            <w:tcBorders>
              <w:top w:val="single" w:sz="4" w:space="0" w:color="auto"/>
              <w:bottom w:val="single" w:sz="12" w:space="0" w:color="auto"/>
              <w:right w:val="single" w:sz="24" w:space="0" w:color="FFFFFF" w:themeColor="background1"/>
            </w:tcBorders>
            <w:shd w:val="clear" w:color="auto" w:fill="auto"/>
            <w:vAlign w:val="bottom"/>
          </w:tcPr>
          <w:p w:rsidR="0055273D" w:rsidRPr="00622C8E" w:rsidRDefault="00D41465" w:rsidP="00622C8E">
            <w:pPr>
              <w:pStyle w:val="SingleTxtG"/>
              <w:suppressAutoHyphens w:val="0"/>
              <w:spacing w:before="80" w:after="80" w:line="200" w:lineRule="exact"/>
              <w:ind w:left="0" w:right="113"/>
              <w:jc w:val="right"/>
              <w:rPr>
                <w:i/>
                <w:sz w:val="16"/>
              </w:rPr>
            </w:pPr>
            <w:r w:rsidRPr="00622C8E">
              <w:rPr>
                <w:i/>
                <w:sz w:val="16"/>
              </w:rPr>
              <w:t xml:space="preserve">Female </w:t>
            </w:r>
          </w:p>
        </w:tc>
        <w:tc>
          <w:tcPr>
            <w:tcW w:w="724" w:type="dxa"/>
            <w:tcBorders>
              <w:top w:val="single" w:sz="4" w:space="0" w:color="auto"/>
              <w:left w:val="single" w:sz="24" w:space="0" w:color="FFFFFF" w:themeColor="background1"/>
              <w:bottom w:val="single" w:sz="12" w:space="0" w:color="auto"/>
            </w:tcBorders>
            <w:shd w:val="clear" w:color="auto" w:fill="auto"/>
            <w:vAlign w:val="bottom"/>
          </w:tcPr>
          <w:p w:rsidR="0055273D" w:rsidRPr="00D41465" w:rsidRDefault="00D41465" w:rsidP="00622C8E">
            <w:pPr>
              <w:pStyle w:val="SingleTxtG"/>
              <w:suppressAutoHyphens w:val="0"/>
              <w:spacing w:before="80" w:after="80" w:line="200" w:lineRule="exact"/>
              <w:ind w:left="0" w:right="113"/>
              <w:jc w:val="right"/>
              <w:rPr>
                <w:b/>
                <w:bCs/>
                <w:i/>
                <w:sz w:val="16"/>
              </w:rPr>
            </w:pPr>
            <w:r w:rsidRPr="00D41465">
              <w:rPr>
                <w:b/>
                <w:bCs/>
                <w:i/>
                <w:sz w:val="16"/>
              </w:rPr>
              <w:t>Total</w:t>
            </w:r>
          </w:p>
        </w:tc>
        <w:tc>
          <w:tcPr>
            <w:tcW w:w="725" w:type="dxa"/>
            <w:tcBorders>
              <w:top w:val="single" w:sz="4" w:space="0" w:color="auto"/>
              <w:bottom w:val="single" w:sz="12" w:space="0" w:color="auto"/>
            </w:tcBorders>
            <w:shd w:val="clear" w:color="auto" w:fill="auto"/>
            <w:vAlign w:val="bottom"/>
          </w:tcPr>
          <w:p w:rsidR="0055273D" w:rsidRPr="00622C8E" w:rsidRDefault="00D41465" w:rsidP="00622C8E">
            <w:pPr>
              <w:pStyle w:val="SingleTxtG"/>
              <w:suppressAutoHyphens w:val="0"/>
              <w:spacing w:before="80" w:after="80" w:line="200" w:lineRule="exact"/>
              <w:ind w:left="0" w:right="113"/>
              <w:jc w:val="right"/>
              <w:rPr>
                <w:i/>
                <w:sz w:val="16"/>
              </w:rPr>
            </w:pPr>
            <w:r w:rsidRPr="00622C8E">
              <w:rPr>
                <w:i/>
                <w:sz w:val="16"/>
              </w:rPr>
              <w:t>Male</w:t>
            </w:r>
          </w:p>
        </w:tc>
        <w:tc>
          <w:tcPr>
            <w:tcW w:w="724" w:type="dxa"/>
            <w:tcBorders>
              <w:top w:val="single" w:sz="4" w:space="0" w:color="auto"/>
              <w:bottom w:val="single" w:sz="12" w:space="0" w:color="auto"/>
              <w:right w:val="single" w:sz="24" w:space="0" w:color="FFFFFF" w:themeColor="background1"/>
            </w:tcBorders>
            <w:shd w:val="clear" w:color="auto" w:fill="auto"/>
            <w:vAlign w:val="bottom"/>
          </w:tcPr>
          <w:p w:rsidR="0055273D" w:rsidRPr="00622C8E" w:rsidRDefault="00D41465" w:rsidP="00622C8E">
            <w:pPr>
              <w:pStyle w:val="SingleTxtG"/>
              <w:suppressAutoHyphens w:val="0"/>
              <w:spacing w:before="80" w:after="80" w:line="200" w:lineRule="exact"/>
              <w:ind w:left="0" w:right="113"/>
              <w:jc w:val="right"/>
              <w:rPr>
                <w:i/>
                <w:sz w:val="16"/>
              </w:rPr>
            </w:pPr>
            <w:r w:rsidRPr="00622C8E">
              <w:rPr>
                <w:i/>
                <w:sz w:val="16"/>
              </w:rPr>
              <w:t xml:space="preserve">Female </w:t>
            </w:r>
          </w:p>
        </w:tc>
        <w:tc>
          <w:tcPr>
            <w:tcW w:w="725" w:type="dxa"/>
            <w:tcBorders>
              <w:top w:val="single" w:sz="4" w:space="0" w:color="auto"/>
              <w:left w:val="single" w:sz="24" w:space="0" w:color="FFFFFF" w:themeColor="background1"/>
              <w:bottom w:val="single" w:sz="12" w:space="0" w:color="auto"/>
            </w:tcBorders>
            <w:shd w:val="clear" w:color="auto" w:fill="auto"/>
            <w:vAlign w:val="bottom"/>
          </w:tcPr>
          <w:p w:rsidR="0055273D" w:rsidRPr="00D41465" w:rsidRDefault="00D41465" w:rsidP="00622C8E">
            <w:pPr>
              <w:pStyle w:val="SingleTxtG"/>
              <w:suppressAutoHyphens w:val="0"/>
              <w:spacing w:before="80" w:after="80" w:line="200" w:lineRule="exact"/>
              <w:ind w:left="0" w:right="113"/>
              <w:jc w:val="right"/>
              <w:rPr>
                <w:b/>
                <w:bCs/>
                <w:i/>
                <w:sz w:val="16"/>
              </w:rPr>
            </w:pPr>
            <w:r w:rsidRPr="00D41465">
              <w:rPr>
                <w:b/>
                <w:bCs/>
                <w:i/>
                <w:sz w:val="16"/>
              </w:rPr>
              <w:t>Total</w:t>
            </w:r>
          </w:p>
        </w:tc>
        <w:tc>
          <w:tcPr>
            <w:tcW w:w="724" w:type="dxa"/>
            <w:tcBorders>
              <w:top w:val="single" w:sz="4" w:space="0" w:color="auto"/>
              <w:bottom w:val="single" w:sz="12" w:space="0" w:color="auto"/>
            </w:tcBorders>
            <w:shd w:val="clear" w:color="auto" w:fill="auto"/>
            <w:vAlign w:val="bottom"/>
          </w:tcPr>
          <w:p w:rsidR="0055273D" w:rsidRPr="00622C8E" w:rsidRDefault="00D41465" w:rsidP="00622C8E">
            <w:pPr>
              <w:pStyle w:val="SingleTxtG"/>
              <w:suppressAutoHyphens w:val="0"/>
              <w:spacing w:before="80" w:after="80" w:line="200" w:lineRule="exact"/>
              <w:ind w:left="0" w:right="113"/>
              <w:jc w:val="right"/>
              <w:rPr>
                <w:i/>
                <w:sz w:val="16"/>
              </w:rPr>
            </w:pPr>
            <w:r w:rsidRPr="00622C8E">
              <w:rPr>
                <w:i/>
                <w:sz w:val="16"/>
              </w:rPr>
              <w:t>Male</w:t>
            </w:r>
          </w:p>
        </w:tc>
        <w:tc>
          <w:tcPr>
            <w:tcW w:w="725" w:type="dxa"/>
            <w:tcBorders>
              <w:top w:val="single" w:sz="4" w:space="0" w:color="auto"/>
              <w:bottom w:val="single" w:sz="12" w:space="0" w:color="auto"/>
            </w:tcBorders>
            <w:shd w:val="clear" w:color="auto" w:fill="auto"/>
            <w:vAlign w:val="bottom"/>
          </w:tcPr>
          <w:p w:rsidR="0055273D" w:rsidRPr="00622C8E" w:rsidRDefault="00D41465" w:rsidP="00622C8E">
            <w:pPr>
              <w:pStyle w:val="SingleTxtG"/>
              <w:suppressAutoHyphens w:val="0"/>
              <w:spacing w:before="80" w:after="80" w:line="200" w:lineRule="exact"/>
              <w:ind w:left="0" w:right="113"/>
              <w:jc w:val="right"/>
              <w:rPr>
                <w:i/>
                <w:sz w:val="16"/>
              </w:rPr>
            </w:pPr>
            <w:r w:rsidRPr="00622C8E">
              <w:rPr>
                <w:i/>
                <w:sz w:val="16"/>
              </w:rPr>
              <w:t xml:space="preserve">Female </w:t>
            </w:r>
          </w:p>
        </w:tc>
      </w:tr>
      <w:tr w:rsidR="00622C8E" w:rsidRPr="00AE140B" w:rsidTr="00622C8E">
        <w:trPr>
          <w:trHeight w:val="240"/>
        </w:trPr>
        <w:tc>
          <w:tcPr>
            <w:tcW w:w="1985" w:type="dxa"/>
            <w:tcBorders>
              <w:top w:val="single" w:sz="12" w:space="0" w:color="auto"/>
            </w:tcBorders>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No more than 1 month</w:t>
            </w:r>
          </w:p>
        </w:tc>
        <w:tc>
          <w:tcPr>
            <w:tcW w:w="724" w:type="dxa"/>
            <w:tcBorders>
              <w:top w:val="single" w:sz="12" w:space="0" w:color="auto"/>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w:t>
            </w:r>
          </w:p>
        </w:tc>
        <w:tc>
          <w:tcPr>
            <w:tcW w:w="724"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5"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4" w:type="dxa"/>
            <w:tcBorders>
              <w:top w:val="single" w:sz="12" w:space="0" w:color="auto"/>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14</w:t>
            </w:r>
          </w:p>
        </w:tc>
        <w:tc>
          <w:tcPr>
            <w:tcW w:w="725"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14</w:t>
            </w:r>
          </w:p>
        </w:tc>
        <w:tc>
          <w:tcPr>
            <w:tcW w:w="724"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5" w:type="dxa"/>
            <w:tcBorders>
              <w:top w:val="single" w:sz="12" w:space="0" w:color="auto"/>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782</w:t>
            </w:r>
          </w:p>
        </w:tc>
        <w:tc>
          <w:tcPr>
            <w:tcW w:w="724"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717</w:t>
            </w:r>
          </w:p>
        </w:tc>
        <w:tc>
          <w:tcPr>
            <w:tcW w:w="725"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65</w:t>
            </w:r>
          </w:p>
        </w:tc>
      </w:tr>
      <w:tr w:rsidR="00622C8E" w:rsidRPr="00AE140B" w:rsidTr="00622C8E">
        <w:trPr>
          <w:trHeight w:val="240"/>
        </w:trPr>
        <w:tc>
          <w:tcPr>
            <w:tcW w:w="198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1 month to up to no more than 3 months</w:t>
            </w:r>
          </w:p>
        </w:tc>
        <w:tc>
          <w:tcPr>
            <w:tcW w:w="724"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4"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32</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29</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w:t>
            </w:r>
          </w:p>
        </w:tc>
        <w:tc>
          <w:tcPr>
            <w:tcW w:w="725"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5</w:t>
            </w:r>
            <w:r w:rsidR="00A5712A" w:rsidRPr="00D41465">
              <w:rPr>
                <w:b/>
                <w:bCs/>
                <w:sz w:val="18"/>
              </w:rPr>
              <w:t xml:space="preserve"> </w:t>
            </w:r>
            <w:r w:rsidRPr="00D41465">
              <w:rPr>
                <w:b/>
                <w:bCs/>
                <w:sz w:val="18"/>
              </w:rPr>
              <w:t>026</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w:t>
            </w:r>
            <w:r w:rsidR="00A5712A">
              <w:rPr>
                <w:sz w:val="18"/>
              </w:rPr>
              <w:t xml:space="preserve"> </w:t>
            </w:r>
            <w:r w:rsidRPr="00AE140B">
              <w:rPr>
                <w:sz w:val="18"/>
              </w:rPr>
              <w:t>580</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446</w:t>
            </w:r>
          </w:p>
        </w:tc>
      </w:tr>
      <w:tr w:rsidR="00622C8E" w:rsidRPr="00AE140B" w:rsidTr="00622C8E">
        <w:trPr>
          <w:trHeight w:val="240"/>
        </w:trPr>
        <w:tc>
          <w:tcPr>
            <w:tcW w:w="198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3 months to up to no more 6 months</w:t>
            </w:r>
          </w:p>
        </w:tc>
        <w:tc>
          <w:tcPr>
            <w:tcW w:w="724"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8</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4"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60</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 xml:space="preserve">54 </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w:t>
            </w:r>
          </w:p>
        </w:tc>
        <w:tc>
          <w:tcPr>
            <w:tcW w:w="725"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7</w:t>
            </w:r>
            <w:r w:rsidR="00A5712A" w:rsidRPr="00D41465">
              <w:rPr>
                <w:b/>
                <w:bCs/>
                <w:sz w:val="18"/>
              </w:rPr>
              <w:t xml:space="preserve"> </w:t>
            </w:r>
            <w:r w:rsidRPr="00D41465">
              <w:rPr>
                <w:b/>
                <w:bCs/>
                <w:sz w:val="18"/>
              </w:rPr>
              <w:t>087</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w:t>
            </w:r>
            <w:r w:rsidR="00A5712A">
              <w:rPr>
                <w:sz w:val="18"/>
              </w:rPr>
              <w:t xml:space="preserve"> </w:t>
            </w:r>
            <w:r w:rsidRPr="00AE140B">
              <w:rPr>
                <w:sz w:val="18"/>
              </w:rPr>
              <w:t>513</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574</w:t>
            </w:r>
          </w:p>
        </w:tc>
      </w:tr>
      <w:tr w:rsidR="00622C8E" w:rsidRPr="00AE140B" w:rsidTr="00622C8E">
        <w:trPr>
          <w:trHeight w:val="240"/>
        </w:trPr>
        <w:tc>
          <w:tcPr>
            <w:tcW w:w="198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6 months to up to 9 months (inclusive)</w:t>
            </w:r>
          </w:p>
        </w:tc>
        <w:tc>
          <w:tcPr>
            <w:tcW w:w="724"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63</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51</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12</w:t>
            </w:r>
          </w:p>
        </w:tc>
        <w:tc>
          <w:tcPr>
            <w:tcW w:w="724"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194</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182</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12</w:t>
            </w:r>
          </w:p>
        </w:tc>
        <w:tc>
          <w:tcPr>
            <w:tcW w:w="725"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6</w:t>
            </w:r>
            <w:r w:rsidR="00A5712A" w:rsidRPr="00D41465">
              <w:rPr>
                <w:b/>
                <w:bCs/>
                <w:sz w:val="18"/>
              </w:rPr>
              <w:t xml:space="preserve"> </w:t>
            </w:r>
            <w:r w:rsidRPr="00D41465">
              <w:rPr>
                <w:b/>
                <w:bCs/>
                <w:sz w:val="18"/>
              </w:rPr>
              <w:t>106</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w:t>
            </w:r>
            <w:r w:rsidR="00A5712A">
              <w:rPr>
                <w:sz w:val="18"/>
              </w:rPr>
              <w:t xml:space="preserve"> </w:t>
            </w:r>
            <w:r w:rsidRPr="00AE140B">
              <w:rPr>
                <w:sz w:val="18"/>
              </w:rPr>
              <w:t>721</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385</w:t>
            </w:r>
          </w:p>
        </w:tc>
      </w:tr>
      <w:tr w:rsidR="00622C8E" w:rsidRPr="00AE140B" w:rsidTr="00622C8E">
        <w:trPr>
          <w:trHeight w:val="240"/>
        </w:trPr>
        <w:tc>
          <w:tcPr>
            <w:tcW w:w="198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More than 9 months to up to 1 year (inclusive)</w:t>
            </w:r>
          </w:p>
        </w:tc>
        <w:tc>
          <w:tcPr>
            <w:tcW w:w="724"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64</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59</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w:t>
            </w:r>
          </w:p>
        </w:tc>
        <w:tc>
          <w:tcPr>
            <w:tcW w:w="724"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233</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219</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14</w:t>
            </w:r>
          </w:p>
        </w:tc>
        <w:tc>
          <w:tcPr>
            <w:tcW w:w="725"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4</w:t>
            </w:r>
            <w:r w:rsidR="00A5712A" w:rsidRPr="00D41465">
              <w:rPr>
                <w:b/>
                <w:bCs/>
                <w:sz w:val="18"/>
              </w:rPr>
              <w:t xml:space="preserve"> </w:t>
            </w:r>
            <w:r w:rsidRPr="00D41465">
              <w:rPr>
                <w:b/>
                <w:bCs/>
                <w:sz w:val="18"/>
              </w:rPr>
              <w:t>530</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w:t>
            </w:r>
            <w:r w:rsidR="00A5712A">
              <w:rPr>
                <w:sz w:val="18"/>
              </w:rPr>
              <w:t xml:space="preserve"> </w:t>
            </w:r>
            <w:r w:rsidRPr="00AE140B">
              <w:rPr>
                <w:sz w:val="18"/>
              </w:rPr>
              <w:t>277</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253</w:t>
            </w:r>
          </w:p>
        </w:tc>
      </w:tr>
      <w:tr w:rsidR="00622C8E" w:rsidRPr="00AE140B" w:rsidTr="00622C8E">
        <w:trPr>
          <w:trHeight w:val="240"/>
        </w:trPr>
        <w:tc>
          <w:tcPr>
            <w:tcW w:w="1985"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More than 1 year to up to 2 years (inclusive)</w:t>
            </w:r>
          </w:p>
        </w:tc>
        <w:tc>
          <w:tcPr>
            <w:tcW w:w="724"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215</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203</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12</w:t>
            </w:r>
          </w:p>
        </w:tc>
        <w:tc>
          <w:tcPr>
            <w:tcW w:w="724"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876</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837</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39</w:t>
            </w:r>
          </w:p>
        </w:tc>
        <w:tc>
          <w:tcPr>
            <w:tcW w:w="725" w:type="dxa"/>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9</w:t>
            </w:r>
            <w:r w:rsidR="00A5712A" w:rsidRPr="00D41465">
              <w:rPr>
                <w:b/>
                <w:bCs/>
                <w:sz w:val="18"/>
              </w:rPr>
              <w:t xml:space="preserve"> </w:t>
            </w:r>
            <w:r w:rsidRPr="00D41465">
              <w:rPr>
                <w:b/>
                <w:bCs/>
                <w:sz w:val="18"/>
              </w:rPr>
              <w:t>282</w:t>
            </w:r>
          </w:p>
        </w:tc>
        <w:tc>
          <w:tcPr>
            <w:tcW w:w="724"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w:t>
            </w:r>
            <w:r w:rsidR="00A5712A">
              <w:rPr>
                <w:sz w:val="18"/>
              </w:rPr>
              <w:t xml:space="preserve"> </w:t>
            </w:r>
            <w:r w:rsidRPr="00AE140B">
              <w:rPr>
                <w:sz w:val="18"/>
              </w:rPr>
              <w:t>822</w:t>
            </w:r>
          </w:p>
        </w:tc>
        <w:tc>
          <w:tcPr>
            <w:tcW w:w="72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460</w:t>
            </w:r>
          </w:p>
        </w:tc>
      </w:tr>
      <w:tr w:rsidR="00622C8E" w:rsidRPr="00AE140B" w:rsidTr="00D56B9F">
        <w:trPr>
          <w:trHeight w:val="240"/>
        </w:trPr>
        <w:tc>
          <w:tcPr>
            <w:tcW w:w="1985" w:type="dxa"/>
            <w:tcBorders>
              <w:bottom w:val="nil"/>
            </w:tcBorders>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More than 2 years to up to 5 years (inclusive)</w:t>
            </w:r>
          </w:p>
        </w:tc>
        <w:tc>
          <w:tcPr>
            <w:tcW w:w="724" w:type="dxa"/>
            <w:tcBorders>
              <w:bottom w:val="nil"/>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147</w:t>
            </w:r>
          </w:p>
        </w:tc>
        <w:tc>
          <w:tcPr>
            <w:tcW w:w="724" w:type="dxa"/>
            <w:tcBorders>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141</w:t>
            </w:r>
          </w:p>
        </w:tc>
        <w:tc>
          <w:tcPr>
            <w:tcW w:w="725" w:type="dxa"/>
            <w:tcBorders>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w:t>
            </w:r>
          </w:p>
        </w:tc>
        <w:tc>
          <w:tcPr>
            <w:tcW w:w="724" w:type="dxa"/>
            <w:tcBorders>
              <w:bottom w:val="nil"/>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883</w:t>
            </w:r>
          </w:p>
        </w:tc>
        <w:tc>
          <w:tcPr>
            <w:tcW w:w="725" w:type="dxa"/>
            <w:tcBorders>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869</w:t>
            </w:r>
          </w:p>
        </w:tc>
        <w:tc>
          <w:tcPr>
            <w:tcW w:w="724" w:type="dxa"/>
            <w:tcBorders>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14</w:t>
            </w:r>
          </w:p>
        </w:tc>
        <w:tc>
          <w:tcPr>
            <w:tcW w:w="725" w:type="dxa"/>
            <w:tcBorders>
              <w:bottom w:val="nil"/>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12</w:t>
            </w:r>
            <w:r w:rsidR="00A5712A" w:rsidRPr="00D41465">
              <w:rPr>
                <w:b/>
                <w:bCs/>
                <w:sz w:val="18"/>
              </w:rPr>
              <w:t xml:space="preserve"> </w:t>
            </w:r>
            <w:r w:rsidRPr="00D41465">
              <w:rPr>
                <w:b/>
                <w:bCs/>
                <w:sz w:val="18"/>
              </w:rPr>
              <w:t>180</w:t>
            </w:r>
          </w:p>
        </w:tc>
        <w:tc>
          <w:tcPr>
            <w:tcW w:w="724" w:type="dxa"/>
            <w:tcBorders>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11</w:t>
            </w:r>
            <w:r w:rsidR="00A5712A">
              <w:rPr>
                <w:sz w:val="18"/>
              </w:rPr>
              <w:t xml:space="preserve"> </w:t>
            </w:r>
            <w:r w:rsidRPr="00AE140B">
              <w:rPr>
                <w:sz w:val="18"/>
              </w:rPr>
              <w:t>651</w:t>
            </w:r>
          </w:p>
        </w:tc>
        <w:tc>
          <w:tcPr>
            <w:tcW w:w="725" w:type="dxa"/>
            <w:tcBorders>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529</w:t>
            </w:r>
          </w:p>
        </w:tc>
      </w:tr>
      <w:tr w:rsidR="00622C8E" w:rsidRPr="00AE140B" w:rsidTr="00D56B9F">
        <w:trPr>
          <w:trHeight w:val="240"/>
        </w:trPr>
        <w:tc>
          <w:tcPr>
            <w:tcW w:w="1985" w:type="dxa"/>
            <w:tcBorders>
              <w:top w:val="nil"/>
              <w:bottom w:val="nil"/>
            </w:tcBorders>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More than 5 years to up to 10 years (inclusive)</w:t>
            </w:r>
          </w:p>
        </w:tc>
        <w:tc>
          <w:tcPr>
            <w:tcW w:w="724" w:type="dxa"/>
            <w:tcBorders>
              <w:top w:val="nil"/>
              <w:bottom w:val="nil"/>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3</w:t>
            </w:r>
          </w:p>
        </w:tc>
        <w:tc>
          <w:tcPr>
            <w:tcW w:w="724" w:type="dxa"/>
            <w:tcBorders>
              <w:top w:val="nil"/>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w:t>
            </w:r>
          </w:p>
        </w:tc>
        <w:tc>
          <w:tcPr>
            <w:tcW w:w="725" w:type="dxa"/>
            <w:tcBorders>
              <w:top w:val="nil"/>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4" w:type="dxa"/>
            <w:tcBorders>
              <w:top w:val="nil"/>
              <w:bottom w:val="nil"/>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49</w:t>
            </w:r>
          </w:p>
        </w:tc>
        <w:tc>
          <w:tcPr>
            <w:tcW w:w="725" w:type="dxa"/>
            <w:tcBorders>
              <w:top w:val="nil"/>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47</w:t>
            </w:r>
          </w:p>
        </w:tc>
        <w:tc>
          <w:tcPr>
            <w:tcW w:w="724" w:type="dxa"/>
            <w:tcBorders>
              <w:top w:val="nil"/>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w:t>
            </w:r>
          </w:p>
        </w:tc>
        <w:tc>
          <w:tcPr>
            <w:tcW w:w="725" w:type="dxa"/>
            <w:tcBorders>
              <w:top w:val="nil"/>
              <w:bottom w:val="nil"/>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3</w:t>
            </w:r>
            <w:r w:rsidR="00A5712A" w:rsidRPr="00D41465">
              <w:rPr>
                <w:b/>
                <w:bCs/>
                <w:sz w:val="18"/>
              </w:rPr>
              <w:t xml:space="preserve"> </w:t>
            </w:r>
            <w:r w:rsidRPr="00D41465">
              <w:rPr>
                <w:b/>
                <w:bCs/>
                <w:sz w:val="18"/>
              </w:rPr>
              <w:t>583</w:t>
            </w:r>
          </w:p>
        </w:tc>
        <w:tc>
          <w:tcPr>
            <w:tcW w:w="724" w:type="dxa"/>
            <w:tcBorders>
              <w:top w:val="nil"/>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3</w:t>
            </w:r>
            <w:r w:rsidR="00A5712A">
              <w:rPr>
                <w:sz w:val="18"/>
              </w:rPr>
              <w:t xml:space="preserve"> </w:t>
            </w:r>
            <w:r w:rsidRPr="00AE140B">
              <w:rPr>
                <w:sz w:val="18"/>
              </w:rPr>
              <w:t>452</w:t>
            </w:r>
          </w:p>
        </w:tc>
        <w:tc>
          <w:tcPr>
            <w:tcW w:w="725" w:type="dxa"/>
            <w:tcBorders>
              <w:top w:val="nil"/>
              <w:bottom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131</w:t>
            </w:r>
          </w:p>
        </w:tc>
      </w:tr>
      <w:tr w:rsidR="00622C8E" w:rsidRPr="00AE140B" w:rsidTr="00D56B9F">
        <w:trPr>
          <w:trHeight w:val="240"/>
        </w:trPr>
        <w:tc>
          <w:tcPr>
            <w:tcW w:w="1985" w:type="dxa"/>
            <w:tcBorders>
              <w:top w:val="nil"/>
            </w:tcBorders>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More than 10 years to up to 15 years (inclusive)</w:t>
            </w:r>
          </w:p>
        </w:tc>
        <w:tc>
          <w:tcPr>
            <w:tcW w:w="724" w:type="dxa"/>
            <w:tcBorders>
              <w:top w:val="nil"/>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w:t>
            </w:r>
          </w:p>
        </w:tc>
        <w:tc>
          <w:tcPr>
            <w:tcW w:w="724" w:type="dxa"/>
            <w:tcBorders>
              <w:top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5" w:type="dxa"/>
            <w:tcBorders>
              <w:top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4" w:type="dxa"/>
            <w:tcBorders>
              <w:top w:val="nil"/>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w:t>
            </w:r>
          </w:p>
        </w:tc>
        <w:tc>
          <w:tcPr>
            <w:tcW w:w="725" w:type="dxa"/>
            <w:tcBorders>
              <w:top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4" w:type="dxa"/>
            <w:tcBorders>
              <w:top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5" w:type="dxa"/>
            <w:tcBorders>
              <w:top w:val="nil"/>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637</w:t>
            </w:r>
          </w:p>
        </w:tc>
        <w:tc>
          <w:tcPr>
            <w:tcW w:w="724" w:type="dxa"/>
            <w:tcBorders>
              <w:top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614</w:t>
            </w:r>
          </w:p>
        </w:tc>
        <w:tc>
          <w:tcPr>
            <w:tcW w:w="725" w:type="dxa"/>
            <w:tcBorders>
              <w:top w:val="nil"/>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23</w:t>
            </w:r>
          </w:p>
        </w:tc>
      </w:tr>
      <w:tr w:rsidR="00622C8E" w:rsidRPr="00AE140B" w:rsidTr="00622C8E">
        <w:trPr>
          <w:trHeight w:val="240"/>
        </w:trPr>
        <w:tc>
          <w:tcPr>
            <w:tcW w:w="1985" w:type="dxa"/>
            <w:tcBorders>
              <w:bottom w:val="single" w:sz="4" w:space="0" w:color="auto"/>
            </w:tcBorders>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Life</w:t>
            </w:r>
          </w:p>
        </w:tc>
        <w:tc>
          <w:tcPr>
            <w:tcW w:w="724" w:type="dxa"/>
            <w:tcBorders>
              <w:bottom w:val="single" w:sz="4" w:space="0" w:color="auto"/>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w:t>
            </w:r>
          </w:p>
        </w:tc>
        <w:tc>
          <w:tcPr>
            <w:tcW w:w="724" w:type="dxa"/>
            <w:tcBorders>
              <w:bottom w:val="single" w:sz="4"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5" w:type="dxa"/>
            <w:tcBorders>
              <w:bottom w:val="single" w:sz="4"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4" w:type="dxa"/>
            <w:tcBorders>
              <w:bottom w:val="single" w:sz="4" w:space="0" w:color="auto"/>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w:t>
            </w:r>
          </w:p>
        </w:tc>
        <w:tc>
          <w:tcPr>
            <w:tcW w:w="725" w:type="dxa"/>
            <w:tcBorders>
              <w:bottom w:val="single" w:sz="4"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4" w:type="dxa"/>
            <w:tcBorders>
              <w:bottom w:val="single" w:sz="4"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w:t>
            </w:r>
          </w:p>
        </w:tc>
        <w:tc>
          <w:tcPr>
            <w:tcW w:w="725" w:type="dxa"/>
            <w:tcBorders>
              <w:bottom w:val="single" w:sz="4" w:space="0" w:color="auto"/>
            </w:tcBorders>
            <w:shd w:val="clear" w:color="auto" w:fill="auto"/>
            <w:vAlign w:val="bottom"/>
          </w:tcPr>
          <w:p w:rsidR="0055273D" w:rsidRPr="00D41465" w:rsidRDefault="0055273D" w:rsidP="00AE140B">
            <w:pPr>
              <w:pStyle w:val="SingleTxtG"/>
              <w:suppressAutoHyphens w:val="0"/>
              <w:spacing w:before="40" w:after="40" w:line="220" w:lineRule="exact"/>
              <w:ind w:left="0" w:right="113"/>
              <w:jc w:val="right"/>
              <w:rPr>
                <w:b/>
                <w:bCs/>
                <w:sz w:val="18"/>
              </w:rPr>
            </w:pPr>
            <w:r w:rsidRPr="00D41465">
              <w:rPr>
                <w:b/>
                <w:bCs/>
                <w:sz w:val="18"/>
              </w:rPr>
              <w:t>1</w:t>
            </w:r>
            <w:r w:rsidR="00A5712A" w:rsidRPr="00D41465">
              <w:rPr>
                <w:b/>
                <w:bCs/>
                <w:sz w:val="18"/>
              </w:rPr>
              <w:t xml:space="preserve"> </w:t>
            </w:r>
            <w:r w:rsidRPr="00D41465">
              <w:rPr>
                <w:b/>
                <w:bCs/>
                <w:sz w:val="18"/>
              </w:rPr>
              <w:t>953</w:t>
            </w:r>
          </w:p>
        </w:tc>
        <w:tc>
          <w:tcPr>
            <w:tcW w:w="724" w:type="dxa"/>
            <w:tcBorders>
              <w:bottom w:val="single" w:sz="4"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w:t>
            </w:r>
            <w:r w:rsidR="00A5712A">
              <w:rPr>
                <w:sz w:val="18"/>
              </w:rPr>
              <w:t xml:space="preserve"> </w:t>
            </w:r>
            <w:r w:rsidRPr="00AE140B">
              <w:rPr>
                <w:sz w:val="18"/>
              </w:rPr>
              <w:t xml:space="preserve">849 </w:t>
            </w:r>
          </w:p>
        </w:tc>
        <w:tc>
          <w:tcPr>
            <w:tcW w:w="725" w:type="dxa"/>
            <w:tcBorders>
              <w:bottom w:val="single" w:sz="4"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104</w:t>
            </w:r>
          </w:p>
        </w:tc>
      </w:tr>
    </w:tbl>
    <w:p w:rsidR="0055273D" w:rsidRPr="00AB3EDC" w:rsidRDefault="0055273D" w:rsidP="002B7C7F">
      <w:pPr>
        <w:pStyle w:val="SingleTxtG"/>
        <w:spacing w:before="240" w:after="240"/>
      </w:pPr>
      <w:r w:rsidRPr="00AB3EDC">
        <w:t>69.</w:t>
      </w:r>
      <w:r w:rsidRPr="00AB3EDC">
        <w:tab/>
        <w:t>The numbers of deaths in detention has been set out in the table below</w:t>
      </w:r>
      <w:r w:rsidR="000B544B">
        <w:t xml:space="preserve"> — </w:t>
      </w:r>
      <w:r w:rsidR="00A345E5">
        <w:t>itemised by cause of death:</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77"/>
        <w:gridCol w:w="545"/>
        <w:gridCol w:w="1964"/>
        <w:gridCol w:w="1884"/>
      </w:tblGrid>
      <w:tr w:rsidR="00A131A5" w:rsidRPr="00A131A5" w:rsidTr="00A131A5">
        <w:trPr>
          <w:cantSplit/>
          <w:trHeight w:val="240"/>
          <w:tblHeader/>
        </w:trPr>
        <w:tc>
          <w:tcPr>
            <w:tcW w:w="2977" w:type="dxa"/>
            <w:vMerge w:val="restart"/>
            <w:tcBorders>
              <w:top w:val="single" w:sz="4" w:space="0" w:color="auto"/>
              <w:bottom w:val="single" w:sz="12" w:space="0" w:color="auto"/>
            </w:tcBorders>
            <w:shd w:val="clear" w:color="auto" w:fill="auto"/>
            <w:vAlign w:val="bottom"/>
          </w:tcPr>
          <w:p w:rsidR="0055273D" w:rsidRPr="00A131A5" w:rsidRDefault="0055273D" w:rsidP="00A131A5">
            <w:pPr>
              <w:pStyle w:val="SingleTxtG"/>
              <w:suppressAutoHyphens w:val="0"/>
              <w:spacing w:before="80" w:after="80" w:line="200" w:lineRule="exact"/>
              <w:ind w:left="0" w:right="113"/>
              <w:jc w:val="left"/>
              <w:rPr>
                <w:i/>
                <w:sz w:val="16"/>
              </w:rPr>
            </w:pPr>
            <w:r w:rsidRPr="00A131A5">
              <w:rPr>
                <w:i/>
                <w:sz w:val="16"/>
              </w:rPr>
              <w:t>Year</w:t>
            </w:r>
          </w:p>
        </w:tc>
        <w:tc>
          <w:tcPr>
            <w:tcW w:w="4393" w:type="dxa"/>
            <w:gridSpan w:val="3"/>
            <w:tcBorders>
              <w:top w:val="single" w:sz="4" w:space="0" w:color="auto"/>
              <w:bottom w:val="single" w:sz="4" w:space="0" w:color="auto"/>
            </w:tcBorders>
            <w:shd w:val="clear" w:color="auto" w:fill="auto"/>
            <w:vAlign w:val="bottom"/>
          </w:tcPr>
          <w:p w:rsidR="0055273D" w:rsidRPr="00A131A5" w:rsidRDefault="0055273D" w:rsidP="00A131A5">
            <w:pPr>
              <w:pStyle w:val="SingleTxtG"/>
              <w:suppressAutoHyphens w:val="0"/>
              <w:spacing w:before="80" w:after="80" w:line="200" w:lineRule="exact"/>
              <w:ind w:left="0" w:right="113"/>
              <w:jc w:val="center"/>
              <w:rPr>
                <w:i/>
                <w:sz w:val="16"/>
              </w:rPr>
            </w:pPr>
            <w:r w:rsidRPr="00A131A5">
              <w:rPr>
                <w:i/>
                <w:sz w:val="16"/>
              </w:rPr>
              <w:t>Deaths</w:t>
            </w:r>
          </w:p>
        </w:tc>
      </w:tr>
      <w:tr w:rsidR="00A131A5" w:rsidRPr="00A131A5" w:rsidTr="00A131A5">
        <w:trPr>
          <w:cantSplit/>
          <w:trHeight w:val="240"/>
          <w:tblHeader/>
        </w:trPr>
        <w:tc>
          <w:tcPr>
            <w:tcW w:w="2977" w:type="dxa"/>
            <w:vMerge/>
            <w:tcBorders>
              <w:top w:val="single" w:sz="12" w:space="0" w:color="auto"/>
            </w:tcBorders>
            <w:shd w:val="clear" w:color="auto" w:fill="auto"/>
            <w:vAlign w:val="bottom"/>
          </w:tcPr>
          <w:p w:rsidR="0055273D" w:rsidRPr="00A131A5" w:rsidRDefault="0055273D" w:rsidP="00A131A5">
            <w:pPr>
              <w:pStyle w:val="SingleTxtG"/>
              <w:suppressAutoHyphens w:val="0"/>
              <w:spacing w:before="80" w:after="80" w:line="200" w:lineRule="exact"/>
              <w:ind w:left="0" w:right="113"/>
              <w:jc w:val="right"/>
              <w:rPr>
                <w:i/>
                <w:sz w:val="16"/>
              </w:rPr>
            </w:pPr>
          </w:p>
        </w:tc>
        <w:tc>
          <w:tcPr>
            <w:tcW w:w="545" w:type="dxa"/>
            <w:vMerge w:val="restart"/>
            <w:tcBorders>
              <w:top w:val="single" w:sz="4" w:space="0" w:color="auto"/>
            </w:tcBorders>
            <w:shd w:val="clear" w:color="auto" w:fill="auto"/>
            <w:vAlign w:val="bottom"/>
          </w:tcPr>
          <w:p w:rsidR="0055273D" w:rsidRPr="00A131A5" w:rsidRDefault="0055273D" w:rsidP="00A131A5">
            <w:pPr>
              <w:pStyle w:val="SingleTxtG"/>
              <w:suppressAutoHyphens w:val="0"/>
              <w:spacing w:before="80" w:after="80" w:line="200" w:lineRule="exact"/>
              <w:ind w:left="0" w:right="113"/>
              <w:jc w:val="right"/>
              <w:rPr>
                <w:b/>
                <w:bCs/>
                <w:i/>
                <w:sz w:val="16"/>
              </w:rPr>
            </w:pPr>
            <w:r w:rsidRPr="00A131A5">
              <w:rPr>
                <w:b/>
                <w:bCs/>
                <w:i/>
                <w:sz w:val="16"/>
              </w:rPr>
              <w:t>Total</w:t>
            </w:r>
          </w:p>
        </w:tc>
        <w:tc>
          <w:tcPr>
            <w:tcW w:w="3848" w:type="dxa"/>
            <w:gridSpan w:val="2"/>
            <w:tcBorders>
              <w:top w:val="single" w:sz="4" w:space="0" w:color="auto"/>
              <w:bottom w:val="single" w:sz="4" w:space="0" w:color="auto"/>
            </w:tcBorders>
            <w:shd w:val="clear" w:color="auto" w:fill="auto"/>
            <w:vAlign w:val="bottom"/>
          </w:tcPr>
          <w:p w:rsidR="0055273D" w:rsidRPr="00A131A5" w:rsidRDefault="0055273D" w:rsidP="00A131A5">
            <w:pPr>
              <w:pStyle w:val="SingleTxtG"/>
              <w:suppressAutoHyphens w:val="0"/>
              <w:spacing w:before="80" w:after="80" w:line="200" w:lineRule="exact"/>
              <w:ind w:left="0" w:right="113"/>
              <w:jc w:val="center"/>
              <w:rPr>
                <w:i/>
                <w:sz w:val="16"/>
              </w:rPr>
            </w:pPr>
            <w:r w:rsidRPr="00A131A5">
              <w:rPr>
                <w:i/>
                <w:sz w:val="16"/>
              </w:rPr>
              <w:t>of which</w:t>
            </w:r>
          </w:p>
        </w:tc>
      </w:tr>
      <w:tr w:rsidR="0055273D" w:rsidRPr="00A131A5" w:rsidTr="00A131A5">
        <w:trPr>
          <w:cantSplit/>
          <w:trHeight w:val="240"/>
          <w:tblHeader/>
        </w:trPr>
        <w:tc>
          <w:tcPr>
            <w:tcW w:w="2977" w:type="dxa"/>
            <w:vMerge/>
            <w:tcBorders>
              <w:bottom w:val="single" w:sz="12" w:space="0" w:color="auto"/>
            </w:tcBorders>
            <w:shd w:val="clear" w:color="auto" w:fill="auto"/>
            <w:vAlign w:val="bottom"/>
          </w:tcPr>
          <w:p w:rsidR="0055273D" w:rsidRPr="00A131A5" w:rsidRDefault="0055273D" w:rsidP="00A131A5">
            <w:pPr>
              <w:pStyle w:val="SingleTxtG"/>
              <w:suppressAutoHyphens w:val="0"/>
              <w:spacing w:before="80" w:after="80" w:line="200" w:lineRule="exact"/>
              <w:ind w:left="0" w:right="113"/>
              <w:jc w:val="right"/>
              <w:rPr>
                <w:i/>
                <w:sz w:val="16"/>
              </w:rPr>
            </w:pPr>
          </w:p>
        </w:tc>
        <w:tc>
          <w:tcPr>
            <w:tcW w:w="545" w:type="dxa"/>
            <w:vMerge/>
            <w:tcBorders>
              <w:bottom w:val="single" w:sz="12" w:space="0" w:color="auto"/>
            </w:tcBorders>
            <w:shd w:val="clear" w:color="auto" w:fill="auto"/>
            <w:vAlign w:val="bottom"/>
          </w:tcPr>
          <w:p w:rsidR="0055273D" w:rsidRPr="00A131A5" w:rsidRDefault="0055273D" w:rsidP="00A131A5">
            <w:pPr>
              <w:pStyle w:val="SingleTxtG"/>
              <w:suppressAutoHyphens w:val="0"/>
              <w:spacing w:before="80" w:after="80" w:line="200" w:lineRule="exact"/>
              <w:ind w:left="0" w:right="113"/>
              <w:jc w:val="right"/>
              <w:rPr>
                <w:b/>
                <w:bCs/>
                <w:i/>
                <w:sz w:val="16"/>
              </w:rPr>
            </w:pPr>
          </w:p>
        </w:tc>
        <w:tc>
          <w:tcPr>
            <w:tcW w:w="1964" w:type="dxa"/>
            <w:tcBorders>
              <w:bottom w:val="single" w:sz="12" w:space="0" w:color="auto"/>
            </w:tcBorders>
            <w:shd w:val="clear" w:color="auto" w:fill="auto"/>
            <w:vAlign w:val="bottom"/>
          </w:tcPr>
          <w:p w:rsidR="0055273D" w:rsidRPr="00A131A5" w:rsidRDefault="0055273D" w:rsidP="00A131A5">
            <w:pPr>
              <w:pStyle w:val="SingleTxtG"/>
              <w:suppressAutoHyphens w:val="0"/>
              <w:spacing w:before="80" w:after="80" w:line="200" w:lineRule="exact"/>
              <w:ind w:left="0" w:right="113"/>
              <w:jc w:val="right"/>
              <w:rPr>
                <w:i/>
                <w:sz w:val="16"/>
              </w:rPr>
            </w:pPr>
            <w:r w:rsidRPr="00A131A5">
              <w:rPr>
                <w:i/>
                <w:sz w:val="16"/>
              </w:rPr>
              <w:t>Accident</w:t>
            </w:r>
          </w:p>
        </w:tc>
        <w:tc>
          <w:tcPr>
            <w:tcW w:w="1884" w:type="dxa"/>
            <w:tcBorders>
              <w:bottom w:val="single" w:sz="12" w:space="0" w:color="auto"/>
            </w:tcBorders>
            <w:shd w:val="clear" w:color="auto" w:fill="auto"/>
            <w:vAlign w:val="bottom"/>
          </w:tcPr>
          <w:p w:rsidR="0055273D" w:rsidRPr="00A131A5" w:rsidRDefault="0055273D" w:rsidP="00A131A5">
            <w:pPr>
              <w:pStyle w:val="SingleTxtG"/>
              <w:suppressAutoHyphens w:val="0"/>
              <w:spacing w:before="80" w:after="80" w:line="200" w:lineRule="exact"/>
              <w:ind w:left="0" w:right="113"/>
              <w:jc w:val="right"/>
              <w:rPr>
                <w:i/>
                <w:sz w:val="16"/>
              </w:rPr>
            </w:pPr>
            <w:r w:rsidRPr="00A131A5">
              <w:rPr>
                <w:i/>
                <w:sz w:val="16"/>
              </w:rPr>
              <w:t>Suicide</w:t>
            </w:r>
          </w:p>
        </w:tc>
      </w:tr>
      <w:tr w:rsidR="0055273D" w:rsidRPr="00A131A5" w:rsidTr="00A131A5">
        <w:trPr>
          <w:trHeight w:val="240"/>
        </w:trPr>
        <w:tc>
          <w:tcPr>
            <w:tcW w:w="2977" w:type="dxa"/>
            <w:tcBorders>
              <w:top w:val="single" w:sz="12" w:space="0" w:color="auto"/>
            </w:tcBorders>
            <w:shd w:val="clear" w:color="auto" w:fill="auto"/>
          </w:tcPr>
          <w:p w:rsidR="0055273D" w:rsidRPr="00A131A5" w:rsidRDefault="0055273D" w:rsidP="00A131A5">
            <w:pPr>
              <w:pStyle w:val="SingleTxtG"/>
              <w:suppressAutoHyphens w:val="0"/>
              <w:spacing w:before="40" w:after="40" w:line="220" w:lineRule="exact"/>
              <w:ind w:left="0" w:right="113"/>
              <w:jc w:val="left"/>
              <w:rPr>
                <w:sz w:val="18"/>
              </w:rPr>
            </w:pPr>
            <w:r w:rsidRPr="00A131A5">
              <w:rPr>
                <w:sz w:val="18"/>
              </w:rPr>
              <w:t>2014</w:t>
            </w:r>
          </w:p>
        </w:tc>
        <w:tc>
          <w:tcPr>
            <w:tcW w:w="545" w:type="dxa"/>
            <w:tcBorders>
              <w:top w:val="single" w:sz="12" w:space="0" w:color="auto"/>
            </w:tcBorders>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b/>
                <w:bCs/>
                <w:sz w:val="18"/>
              </w:rPr>
            </w:pPr>
            <w:r w:rsidRPr="00A131A5">
              <w:rPr>
                <w:b/>
                <w:bCs/>
                <w:sz w:val="18"/>
              </w:rPr>
              <w:t>152</w:t>
            </w:r>
          </w:p>
        </w:tc>
        <w:tc>
          <w:tcPr>
            <w:tcW w:w="1964" w:type="dxa"/>
            <w:tcBorders>
              <w:top w:val="single" w:sz="12" w:space="0" w:color="auto"/>
            </w:tcBorders>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1</w:t>
            </w:r>
          </w:p>
        </w:tc>
        <w:tc>
          <w:tcPr>
            <w:tcW w:w="1884" w:type="dxa"/>
            <w:tcBorders>
              <w:top w:val="single" w:sz="12" w:space="0" w:color="auto"/>
            </w:tcBorders>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60</w:t>
            </w:r>
          </w:p>
        </w:tc>
      </w:tr>
      <w:tr w:rsidR="0055273D" w:rsidRPr="00A131A5" w:rsidTr="00A131A5">
        <w:trPr>
          <w:trHeight w:val="240"/>
        </w:trPr>
        <w:tc>
          <w:tcPr>
            <w:tcW w:w="2977" w:type="dxa"/>
            <w:shd w:val="clear" w:color="auto" w:fill="auto"/>
          </w:tcPr>
          <w:p w:rsidR="0055273D" w:rsidRPr="00A131A5" w:rsidRDefault="0055273D" w:rsidP="00A131A5">
            <w:pPr>
              <w:pStyle w:val="SingleTxtG"/>
              <w:suppressAutoHyphens w:val="0"/>
              <w:spacing w:before="40" w:after="40" w:line="220" w:lineRule="exact"/>
              <w:ind w:left="0" w:right="113"/>
              <w:jc w:val="left"/>
              <w:rPr>
                <w:sz w:val="18"/>
              </w:rPr>
            </w:pPr>
            <w:r w:rsidRPr="00A131A5">
              <w:rPr>
                <w:sz w:val="18"/>
              </w:rPr>
              <w:t>2013</w:t>
            </w:r>
          </w:p>
        </w:tc>
        <w:tc>
          <w:tcPr>
            <w:tcW w:w="545"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b/>
                <w:bCs/>
                <w:sz w:val="18"/>
              </w:rPr>
            </w:pPr>
            <w:r w:rsidRPr="00A131A5">
              <w:rPr>
                <w:b/>
                <w:bCs/>
                <w:sz w:val="18"/>
              </w:rPr>
              <w:t>122</w:t>
            </w:r>
          </w:p>
        </w:tc>
        <w:tc>
          <w:tcPr>
            <w:tcW w:w="196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0</w:t>
            </w:r>
          </w:p>
        </w:tc>
        <w:tc>
          <w:tcPr>
            <w:tcW w:w="188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50</w:t>
            </w:r>
          </w:p>
        </w:tc>
      </w:tr>
      <w:tr w:rsidR="0055273D" w:rsidRPr="00A131A5" w:rsidTr="00A131A5">
        <w:trPr>
          <w:trHeight w:val="240"/>
        </w:trPr>
        <w:tc>
          <w:tcPr>
            <w:tcW w:w="2977" w:type="dxa"/>
            <w:shd w:val="clear" w:color="auto" w:fill="auto"/>
          </w:tcPr>
          <w:p w:rsidR="0055273D" w:rsidRPr="00A131A5" w:rsidRDefault="0055273D" w:rsidP="00A131A5">
            <w:pPr>
              <w:pStyle w:val="SingleTxtG"/>
              <w:suppressAutoHyphens w:val="0"/>
              <w:spacing w:before="40" w:after="40" w:line="220" w:lineRule="exact"/>
              <w:ind w:left="0" w:right="113"/>
              <w:jc w:val="left"/>
              <w:rPr>
                <w:sz w:val="18"/>
              </w:rPr>
            </w:pPr>
            <w:r w:rsidRPr="00A131A5">
              <w:rPr>
                <w:sz w:val="18"/>
              </w:rPr>
              <w:t>2012</w:t>
            </w:r>
          </w:p>
        </w:tc>
        <w:tc>
          <w:tcPr>
            <w:tcW w:w="545"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b/>
                <w:bCs/>
                <w:sz w:val="18"/>
              </w:rPr>
            </w:pPr>
            <w:r w:rsidRPr="00A131A5">
              <w:rPr>
                <w:b/>
                <w:bCs/>
                <w:sz w:val="18"/>
              </w:rPr>
              <w:t>119</w:t>
            </w:r>
          </w:p>
        </w:tc>
        <w:tc>
          <w:tcPr>
            <w:tcW w:w="196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3</w:t>
            </w:r>
          </w:p>
        </w:tc>
        <w:tc>
          <w:tcPr>
            <w:tcW w:w="188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57</w:t>
            </w:r>
          </w:p>
        </w:tc>
      </w:tr>
      <w:tr w:rsidR="0055273D" w:rsidRPr="00A131A5" w:rsidTr="00A131A5">
        <w:trPr>
          <w:trHeight w:val="240"/>
        </w:trPr>
        <w:tc>
          <w:tcPr>
            <w:tcW w:w="2977" w:type="dxa"/>
            <w:shd w:val="clear" w:color="auto" w:fill="auto"/>
          </w:tcPr>
          <w:p w:rsidR="0055273D" w:rsidRPr="00A131A5" w:rsidRDefault="0055273D" w:rsidP="00A131A5">
            <w:pPr>
              <w:pStyle w:val="SingleTxtG"/>
              <w:suppressAutoHyphens w:val="0"/>
              <w:spacing w:before="40" w:after="40" w:line="220" w:lineRule="exact"/>
              <w:ind w:left="0" w:right="113"/>
              <w:jc w:val="left"/>
              <w:rPr>
                <w:sz w:val="18"/>
              </w:rPr>
            </w:pPr>
            <w:r w:rsidRPr="00A131A5">
              <w:rPr>
                <w:sz w:val="18"/>
              </w:rPr>
              <w:t>2011</w:t>
            </w:r>
          </w:p>
        </w:tc>
        <w:tc>
          <w:tcPr>
            <w:tcW w:w="545"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b/>
                <w:bCs/>
                <w:sz w:val="18"/>
              </w:rPr>
            </w:pPr>
            <w:r w:rsidRPr="00A131A5">
              <w:rPr>
                <w:b/>
                <w:bCs/>
                <w:sz w:val="18"/>
              </w:rPr>
              <w:t>128</w:t>
            </w:r>
          </w:p>
        </w:tc>
        <w:tc>
          <w:tcPr>
            <w:tcW w:w="196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2</w:t>
            </w:r>
          </w:p>
        </w:tc>
        <w:tc>
          <w:tcPr>
            <w:tcW w:w="188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53</w:t>
            </w:r>
          </w:p>
        </w:tc>
      </w:tr>
      <w:tr w:rsidR="0055273D" w:rsidRPr="00A131A5" w:rsidTr="00A131A5">
        <w:trPr>
          <w:trHeight w:val="240"/>
        </w:trPr>
        <w:tc>
          <w:tcPr>
            <w:tcW w:w="2977" w:type="dxa"/>
            <w:shd w:val="clear" w:color="auto" w:fill="auto"/>
          </w:tcPr>
          <w:p w:rsidR="0055273D" w:rsidRPr="00A131A5" w:rsidRDefault="0055273D" w:rsidP="00A131A5">
            <w:pPr>
              <w:pStyle w:val="SingleTxtG"/>
              <w:suppressAutoHyphens w:val="0"/>
              <w:spacing w:before="40" w:after="40" w:line="220" w:lineRule="exact"/>
              <w:ind w:left="0" w:right="113"/>
              <w:jc w:val="left"/>
              <w:rPr>
                <w:sz w:val="18"/>
              </w:rPr>
            </w:pPr>
            <w:r w:rsidRPr="00A131A5">
              <w:rPr>
                <w:sz w:val="18"/>
              </w:rPr>
              <w:t>2010</w:t>
            </w:r>
          </w:p>
        </w:tc>
        <w:tc>
          <w:tcPr>
            <w:tcW w:w="545"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b/>
                <w:bCs/>
                <w:sz w:val="18"/>
              </w:rPr>
            </w:pPr>
            <w:r w:rsidRPr="00A131A5">
              <w:rPr>
                <w:b/>
                <w:bCs/>
                <w:sz w:val="18"/>
              </w:rPr>
              <w:t>131</w:t>
            </w:r>
          </w:p>
        </w:tc>
        <w:tc>
          <w:tcPr>
            <w:tcW w:w="196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4</w:t>
            </w:r>
          </w:p>
        </w:tc>
        <w:tc>
          <w:tcPr>
            <w:tcW w:w="188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58</w:t>
            </w:r>
          </w:p>
        </w:tc>
      </w:tr>
      <w:tr w:rsidR="0055273D" w:rsidRPr="00A131A5" w:rsidTr="00A131A5">
        <w:trPr>
          <w:trHeight w:val="240"/>
        </w:trPr>
        <w:tc>
          <w:tcPr>
            <w:tcW w:w="2977" w:type="dxa"/>
            <w:shd w:val="clear" w:color="auto" w:fill="auto"/>
          </w:tcPr>
          <w:p w:rsidR="0055273D" w:rsidRPr="00A131A5" w:rsidDel="00DC5C4D" w:rsidRDefault="0055273D" w:rsidP="00A131A5">
            <w:pPr>
              <w:pStyle w:val="SingleTxtG"/>
              <w:suppressAutoHyphens w:val="0"/>
              <w:spacing w:before="40" w:after="40" w:line="220" w:lineRule="exact"/>
              <w:ind w:left="0" w:right="113"/>
              <w:jc w:val="left"/>
              <w:rPr>
                <w:sz w:val="18"/>
              </w:rPr>
            </w:pPr>
            <w:r w:rsidRPr="00A131A5">
              <w:rPr>
                <w:sz w:val="18"/>
              </w:rPr>
              <w:t>2009</w:t>
            </w:r>
          </w:p>
        </w:tc>
        <w:tc>
          <w:tcPr>
            <w:tcW w:w="545"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b/>
                <w:bCs/>
                <w:sz w:val="18"/>
              </w:rPr>
            </w:pPr>
            <w:r w:rsidRPr="00A131A5">
              <w:rPr>
                <w:b/>
                <w:bCs/>
                <w:sz w:val="18"/>
              </w:rPr>
              <w:t>160</w:t>
            </w:r>
          </w:p>
        </w:tc>
        <w:tc>
          <w:tcPr>
            <w:tcW w:w="196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5</w:t>
            </w:r>
          </w:p>
        </w:tc>
        <w:tc>
          <w:tcPr>
            <w:tcW w:w="188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64</w:t>
            </w:r>
          </w:p>
        </w:tc>
      </w:tr>
      <w:tr w:rsidR="00A131A5" w:rsidRPr="00A131A5" w:rsidTr="00A131A5">
        <w:trPr>
          <w:trHeight w:val="240"/>
        </w:trPr>
        <w:tc>
          <w:tcPr>
            <w:tcW w:w="2977" w:type="dxa"/>
            <w:shd w:val="clear" w:color="auto" w:fill="auto"/>
          </w:tcPr>
          <w:p w:rsidR="0055273D" w:rsidRPr="00A131A5" w:rsidDel="00DC5C4D" w:rsidRDefault="0055273D" w:rsidP="00A131A5">
            <w:pPr>
              <w:pStyle w:val="SingleTxtG"/>
              <w:suppressAutoHyphens w:val="0"/>
              <w:spacing w:before="40" w:after="40" w:line="220" w:lineRule="exact"/>
              <w:ind w:left="0" w:right="113"/>
              <w:jc w:val="left"/>
              <w:rPr>
                <w:sz w:val="18"/>
              </w:rPr>
            </w:pPr>
            <w:r w:rsidRPr="00A131A5">
              <w:rPr>
                <w:sz w:val="18"/>
              </w:rPr>
              <w:t>2008</w:t>
            </w:r>
          </w:p>
        </w:tc>
        <w:tc>
          <w:tcPr>
            <w:tcW w:w="545"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b/>
                <w:bCs/>
                <w:sz w:val="18"/>
              </w:rPr>
            </w:pPr>
            <w:r w:rsidRPr="00A131A5">
              <w:rPr>
                <w:b/>
                <w:bCs/>
                <w:sz w:val="18"/>
              </w:rPr>
              <w:t>163</w:t>
            </w:r>
          </w:p>
        </w:tc>
        <w:tc>
          <w:tcPr>
            <w:tcW w:w="196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2</w:t>
            </w:r>
          </w:p>
        </w:tc>
        <w:tc>
          <w:tcPr>
            <w:tcW w:w="1884" w:type="dxa"/>
            <w:shd w:val="clear" w:color="auto" w:fill="auto"/>
            <w:vAlign w:val="bottom"/>
          </w:tcPr>
          <w:p w:rsidR="0055273D" w:rsidRPr="00A131A5" w:rsidRDefault="0055273D" w:rsidP="00A131A5">
            <w:pPr>
              <w:pStyle w:val="SingleTxtG"/>
              <w:suppressAutoHyphens w:val="0"/>
              <w:spacing w:before="40" w:after="40" w:line="220" w:lineRule="exact"/>
              <w:ind w:left="0" w:right="113"/>
              <w:jc w:val="right"/>
              <w:rPr>
                <w:sz w:val="18"/>
              </w:rPr>
            </w:pPr>
            <w:r w:rsidRPr="00A131A5">
              <w:rPr>
                <w:sz w:val="18"/>
              </w:rPr>
              <w:t>67</w:t>
            </w:r>
          </w:p>
        </w:tc>
      </w:tr>
    </w:tbl>
    <w:p w:rsidR="0055273D" w:rsidRPr="00AB3EDC" w:rsidRDefault="0055273D" w:rsidP="0032283C">
      <w:pPr>
        <w:pStyle w:val="SingleTxtG"/>
        <w:spacing w:before="240" w:after="240"/>
      </w:pPr>
      <w:r w:rsidRPr="00AB3EDC">
        <w:t>70.</w:t>
      </w:r>
      <w:r w:rsidRPr="00AB3EDC">
        <w:tab/>
        <w:t>No executions take place in the Federal Republic of Germany. Article 102 of the Basic Law (GG) explicitly states that the death penalty is abolished.</w:t>
      </w:r>
    </w:p>
    <w:p w:rsidR="0055273D" w:rsidRPr="00AB3EDC" w:rsidRDefault="0055273D" w:rsidP="002962C5">
      <w:pPr>
        <w:pStyle w:val="SingleTxtG"/>
      </w:pPr>
      <w:r w:rsidRPr="00AB3EDC">
        <w:t>71.</w:t>
      </w:r>
      <w:r w:rsidRPr="00AB3EDC">
        <w:tab/>
        <w:t>No data are collected on the maximum or average duration of remand detention.</w:t>
      </w:r>
    </w:p>
    <w:p w:rsidR="0055273D" w:rsidRPr="00AB3EDC" w:rsidRDefault="0055273D" w:rsidP="00DB7F34">
      <w:pPr>
        <w:pStyle w:val="H23G"/>
      </w:pPr>
      <w:r w:rsidRPr="00AB3EDC">
        <w:tab/>
      </w:r>
      <w:bookmarkStart w:id="65" w:name="_Toc469048181"/>
      <w:bookmarkStart w:id="66" w:name="_Toc469048461"/>
      <w:r w:rsidRPr="00AB3EDC">
        <w:t xml:space="preserve">7. </w:t>
      </w:r>
      <w:r w:rsidRPr="00AB3EDC">
        <w:tab/>
        <w:t>Other characteristics</w:t>
      </w:r>
      <w:bookmarkEnd w:id="65"/>
      <w:bookmarkEnd w:id="66"/>
    </w:p>
    <w:p w:rsidR="0055273D" w:rsidRPr="00AB3EDC" w:rsidRDefault="0055273D" w:rsidP="00DB7F34">
      <w:pPr>
        <w:pStyle w:val="H4G"/>
      </w:pPr>
      <w:r w:rsidRPr="00AB3EDC">
        <w:tab/>
      </w:r>
      <w:bookmarkStart w:id="67" w:name="_Toc469048182"/>
      <w:bookmarkStart w:id="68" w:name="_Toc469048462"/>
      <w:r w:rsidR="00DB7F34">
        <w:t>(</w:t>
      </w:r>
      <w:r w:rsidRPr="00AB3EDC">
        <w:t>a</w:t>
      </w:r>
      <w:r w:rsidR="00DB7F34">
        <w:t>)</w:t>
      </w:r>
      <w:r w:rsidRPr="00AB3EDC">
        <w:tab/>
        <w:t>Media access among the population</w:t>
      </w:r>
      <w:bookmarkEnd w:id="67"/>
      <w:bookmarkEnd w:id="68"/>
    </w:p>
    <w:p w:rsidR="0055273D" w:rsidRPr="00AB3EDC" w:rsidRDefault="0055273D" w:rsidP="002962C5">
      <w:pPr>
        <w:pStyle w:val="SingleTxtG"/>
      </w:pPr>
      <w:r w:rsidRPr="00AB3EDC">
        <w:t>72.</w:t>
      </w:r>
      <w:r w:rsidRPr="00AB3EDC">
        <w:tab/>
        <w:t>Television, radio, printed media and the Internet all contribute in significant ways to ensuring participation in society and politics and are indispensable for democracy in the Federal Republic of Germany. Blanket coverage with media services is guaranteed. Persons who do not have their own Internet connection are able to obtain for themselves cheap, or even free, access to the desired information in Internet cafés or public libraries. Data regarding access by the population to the media are not covered in the Federal Republic of Germany</w:t>
      </w:r>
      <w:r w:rsidR="00C62E85">
        <w:t>’</w:t>
      </w:r>
      <w:r w:rsidRPr="00AB3EDC">
        <w:t xml:space="preserve">s official statistics. However, the Federal Government regularly comprehensively reports to the </w:t>
      </w:r>
      <w:r w:rsidRPr="007540C7">
        <w:rPr>
          <w:i/>
          <w:iCs/>
        </w:rPr>
        <w:t>Bundestag</w:t>
      </w:r>
      <w:r w:rsidRPr="00AB3EDC">
        <w:t xml:space="preserve"> on the situation and the development of the media in the Federal Republic of Germany. The Media and Communication Report published by the Federal Government is available at www.kulturstaatsministerin.de. It also contains a large section about the media in the Federal Republic of Germany from data that are generally available.</w:t>
      </w:r>
    </w:p>
    <w:p w:rsidR="0055273D" w:rsidRPr="00AB3EDC" w:rsidRDefault="0055273D" w:rsidP="00E74ACA">
      <w:pPr>
        <w:pStyle w:val="H4G"/>
      </w:pPr>
      <w:r w:rsidRPr="00AB3EDC">
        <w:tab/>
      </w:r>
      <w:bookmarkStart w:id="69" w:name="_Toc469048183"/>
      <w:bookmarkStart w:id="70" w:name="_Toc469048463"/>
      <w:r w:rsidR="00E74ACA">
        <w:t>(</w:t>
      </w:r>
      <w:r w:rsidRPr="00AB3EDC">
        <w:t>b</w:t>
      </w:r>
      <w:r w:rsidR="00E74ACA">
        <w:t>)</w:t>
      </w:r>
      <w:r w:rsidRPr="00AB3EDC">
        <w:t xml:space="preserve"> </w:t>
      </w:r>
      <w:r w:rsidRPr="00AB3EDC">
        <w:tab/>
        <w:t>Non-governmental organisations</w:t>
      </w:r>
      <w:bookmarkEnd w:id="69"/>
      <w:bookmarkEnd w:id="70"/>
    </w:p>
    <w:p w:rsidR="0055273D" w:rsidRPr="00AB3EDC" w:rsidRDefault="0055273D" w:rsidP="002962C5">
      <w:pPr>
        <w:pStyle w:val="SingleTxtG"/>
      </w:pPr>
      <w:r w:rsidRPr="00AB3EDC">
        <w:t>73.</w:t>
      </w:r>
      <w:r w:rsidRPr="00AB3EDC">
        <w:tab/>
        <w:t>No official statistical data are collected regarding the number of non-governmental organisations headquartered in the Federal Republic of Germany.</w:t>
      </w:r>
    </w:p>
    <w:p w:rsidR="0055273D" w:rsidRPr="00AB3EDC" w:rsidRDefault="0055273D" w:rsidP="00E74ACA">
      <w:pPr>
        <w:pStyle w:val="H1G"/>
      </w:pPr>
      <w:r w:rsidRPr="00AB3EDC">
        <w:tab/>
      </w:r>
      <w:bookmarkStart w:id="71" w:name="_Toc469048184"/>
      <w:bookmarkStart w:id="72" w:name="_Toc469048464"/>
      <w:r w:rsidRPr="00AB3EDC">
        <w:t>B.</w:t>
      </w:r>
      <w:r w:rsidRPr="00AB3EDC">
        <w:tab/>
        <w:t>The constitutional, political, and legal system</w:t>
      </w:r>
      <w:bookmarkEnd w:id="71"/>
      <w:bookmarkEnd w:id="72"/>
    </w:p>
    <w:p w:rsidR="0055273D" w:rsidRPr="00AB3EDC" w:rsidRDefault="0055273D" w:rsidP="002962C5">
      <w:pPr>
        <w:pStyle w:val="SingleTxtG"/>
      </w:pPr>
      <w:r w:rsidRPr="00AB3EDC">
        <w:t>74.</w:t>
      </w:r>
      <w:r w:rsidRPr="00AB3EDC">
        <w:tab/>
        <w:t xml:space="preserve">The Basic Law (GG) of 23 May 1949 continues to be the Constitution of the Federal Republic of Germany also after the achievement of German unity. Since reunification, completed in 1990, there have been a number of constitutional amendments, two of which should be emphasised here: Particular significance attaches first and foremost to the constitutional reform of 1994, which largely devoted itself to the questions arising in connection with German unity. The constitutional reform of 2006 served to modernise the federal structure as provided for by the Basic Law (GG). Both reforms, seen as a whole, resulted in strengthening the legislative competences of the </w:t>
      </w:r>
      <w:proofErr w:type="spellStart"/>
      <w:r w:rsidR="00C62E85" w:rsidRPr="00C62E85">
        <w:rPr>
          <w:i/>
          <w:iCs/>
        </w:rPr>
        <w:t>Länder</w:t>
      </w:r>
      <w:proofErr w:type="spellEnd"/>
      <w:r w:rsidRPr="00AB3EDC">
        <w:t xml:space="preserve">. </w:t>
      </w:r>
    </w:p>
    <w:p w:rsidR="0055273D" w:rsidRPr="00AB3EDC" w:rsidRDefault="0055273D" w:rsidP="002962C5">
      <w:pPr>
        <w:pStyle w:val="SingleTxtG"/>
      </w:pPr>
      <w:r w:rsidRPr="00AB3EDC">
        <w:t>75.</w:t>
      </w:r>
      <w:r w:rsidRPr="00AB3EDC">
        <w:tab/>
        <w:t>The political framework for action and organisation of the State is determined by the Basic Law (GG) via, on the one hand, the basic rights and, on the other hand, through the constitutional law relating to the organization of the State. The main principles of the Basic Law (GG) governing state structure include the republican principle, the principle of democracy, the federal state principle, the rule-of-law principle, and the social state principle, which has already been mentioned.</w:t>
      </w:r>
    </w:p>
    <w:p w:rsidR="0055273D" w:rsidRPr="00AB3EDC" w:rsidRDefault="0055273D" w:rsidP="002D7E0D">
      <w:pPr>
        <w:pStyle w:val="H23G"/>
      </w:pPr>
      <w:r w:rsidRPr="00AB3EDC">
        <w:tab/>
      </w:r>
      <w:bookmarkStart w:id="73" w:name="_Toc469048185"/>
      <w:bookmarkStart w:id="74" w:name="_Toc469048465"/>
      <w:r w:rsidRPr="00AB3EDC">
        <w:t>1.</w:t>
      </w:r>
      <w:r w:rsidRPr="00AB3EDC">
        <w:tab/>
        <w:t>The state form of the republic</w:t>
      </w:r>
      <w:bookmarkEnd w:id="73"/>
      <w:bookmarkEnd w:id="74"/>
    </w:p>
    <w:p w:rsidR="0055273D" w:rsidRPr="00AB3EDC" w:rsidRDefault="0055273D" w:rsidP="002962C5">
      <w:pPr>
        <w:pStyle w:val="SingleTxtG"/>
      </w:pPr>
      <w:r w:rsidRPr="00AB3EDC">
        <w:t>76.</w:t>
      </w:r>
      <w:r w:rsidRPr="00AB3EDC">
        <w:tab/>
        <w:t xml:space="preserve">The structural principle of the state as enshrined in Article 20 paragraph 1 and Article 79 paragraph 3 of the Basic Law (GG) unmistakeably rejects the state form of monarchy. A monarch as the head of state is not permissible. The head of state is elected. </w:t>
      </w:r>
    </w:p>
    <w:p w:rsidR="0055273D" w:rsidRPr="00AB3EDC" w:rsidRDefault="0055273D" w:rsidP="002D7E0D">
      <w:pPr>
        <w:pStyle w:val="H23G"/>
      </w:pPr>
      <w:r w:rsidRPr="00AB3EDC">
        <w:tab/>
      </w:r>
      <w:bookmarkStart w:id="75" w:name="_Toc469048186"/>
      <w:bookmarkStart w:id="76" w:name="_Toc469048466"/>
      <w:r w:rsidRPr="00AB3EDC">
        <w:t>2.</w:t>
      </w:r>
      <w:r w:rsidRPr="00AB3EDC">
        <w:tab/>
        <w:t>Head of state and the state leadership</w:t>
      </w:r>
      <w:bookmarkEnd w:id="75"/>
      <w:bookmarkEnd w:id="76"/>
    </w:p>
    <w:p w:rsidR="0055273D" w:rsidRPr="00AB3EDC" w:rsidRDefault="0055273D" w:rsidP="002962C5">
      <w:pPr>
        <w:pStyle w:val="SingleTxtG"/>
      </w:pPr>
      <w:r w:rsidRPr="00AB3EDC">
        <w:t>77.</w:t>
      </w:r>
      <w:r w:rsidRPr="00AB3EDC">
        <w:tab/>
        <w:t xml:space="preserve">The head of state and the highest representative of the Federal Republic of Germany is the Federal President. He is elected by the Federal Assembly, which is convened in each case only for this election, and is made up of members of the </w:t>
      </w:r>
      <w:r w:rsidR="007540C7" w:rsidRPr="007540C7">
        <w:rPr>
          <w:i/>
          <w:iCs/>
        </w:rPr>
        <w:t>Bundestag</w:t>
      </w:r>
      <w:r w:rsidRPr="00AB3EDC">
        <w:t xml:space="preserve"> and an equal number of members elected by the </w:t>
      </w:r>
      <w:r w:rsidRPr="00B430BE">
        <w:rPr>
          <w:i/>
          <w:iCs/>
        </w:rPr>
        <w:t>Land</w:t>
      </w:r>
      <w:r w:rsidRPr="00AB3EDC">
        <w:t xml:space="preserve"> parliaments. The Federal Assembly does not have any other tasks. The period of office of the Federal President is five years, and re-election is only possible once.</w:t>
      </w:r>
    </w:p>
    <w:p w:rsidR="0055273D" w:rsidRPr="00AB3EDC" w:rsidRDefault="0055273D" w:rsidP="002962C5">
      <w:pPr>
        <w:pStyle w:val="SingleTxtG"/>
      </w:pPr>
      <w:r w:rsidRPr="00AB3EDC">
        <w:t>78.</w:t>
      </w:r>
      <w:r w:rsidRPr="00AB3EDC">
        <w:tab/>
        <w:t xml:space="preserve">The constitutional powers of the Federal President are largely representative and integrative in nature. Thus, the Federal President represents the Federal Republic of Germany at home and abroad, certifies (signs) the federal laws and promulgates them, appoints and dismisses the Federal Chancellor, federal ministers, federal judges, federal civil servants, as well as officers and non-commissioned officers of the Federal Armed Forces. Above and beyond this, he has several extraordinary competences to which he is entitled in certain crisis situations. For instance, the Federal President in particular has the power to dissolve the </w:t>
      </w:r>
      <w:r w:rsidR="007540C7" w:rsidRPr="007540C7">
        <w:rPr>
          <w:i/>
          <w:iCs/>
        </w:rPr>
        <w:t>Bundestag</w:t>
      </w:r>
      <w:r w:rsidRPr="00AB3EDC">
        <w:t xml:space="preserve"> under certain preconditions and to declare a legislative state of emergency.</w:t>
      </w:r>
    </w:p>
    <w:p w:rsidR="0055273D" w:rsidRPr="00AB3EDC" w:rsidRDefault="0055273D" w:rsidP="002962C5">
      <w:pPr>
        <w:pStyle w:val="SingleTxtG"/>
      </w:pPr>
      <w:r w:rsidRPr="00AB3EDC">
        <w:t>79.</w:t>
      </w:r>
      <w:r w:rsidRPr="00AB3EDC">
        <w:tab/>
        <w:t>In terms of policy contents, however, the state leadership lies with the Federal Government, which is formed by the Federal Chancellor</w:t>
      </w:r>
      <w:r w:rsidR="000B544B">
        <w:t xml:space="preserve"> — </w:t>
      </w:r>
      <w:r w:rsidRPr="00AB3EDC">
        <w:t>currently by Federal Chancellor Dr Angela Merkel</w:t>
      </w:r>
      <w:r w:rsidR="000B544B">
        <w:t xml:space="preserve"> — </w:t>
      </w:r>
      <w:r w:rsidRPr="00AB3EDC">
        <w:t xml:space="preserve">and the Federal Ministers. The Federal Chancellor determines and is responsible for the general guidelines of policy. He/she is the only member of the Government who is elected by the </w:t>
      </w:r>
      <w:r w:rsidR="007540C7" w:rsidRPr="007540C7">
        <w:rPr>
          <w:i/>
          <w:iCs/>
        </w:rPr>
        <w:t>Bundestag</w:t>
      </w:r>
      <w:r w:rsidRPr="00AB3EDC">
        <w:t>, and may also be removed by a vote of no confidence, where appropriate. The Federal Ministers, by contrast, are appointed or dismissed by the Federal President at the proposal of the Federal Chancellor. A vote of no confidence against one or more Federal Ministers is not possible.</w:t>
      </w:r>
    </w:p>
    <w:p w:rsidR="0055273D" w:rsidRPr="00AB3EDC" w:rsidRDefault="0055273D" w:rsidP="002D7E0D">
      <w:pPr>
        <w:pStyle w:val="H23G"/>
      </w:pPr>
      <w:r w:rsidRPr="00AB3EDC">
        <w:tab/>
      </w:r>
      <w:bookmarkStart w:id="77" w:name="_Toc469048187"/>
      <w:bookmarkStart w:id="78" w:name="_Toc469048467"/>
      <w:r w:rsidRPr="00AB3EDC">
        <w:t>3.</w:t>
      </w:r>
      <w:r w:rsidRPr="00AB3EDC">
        <w:tab/>
        <w:t>Federal state principle</w:t>
      </w:r>
      <w:bookmarkEnd w:id="77"/>
      <w:bookmarkEnd w:id="78"/>
    </w:p>
    <w:p w:rsidR="0055273D" w:rsidRPr="00AB3EDC" w:rsidRDefault="0055273D" w:rsidP="002962C5">
      <w:pPr>
        <w:pStyle w:val="SingleTxtG"/>
      </w:pPr>
      <w:r w:rsidRPr="00AB3EDC">
        <w:t>80.</w:t>
      </w:r>
      <w:r w:rsidRPr="00AB3EDC">
        <w:tab/>
        <w:t xml:space="preserve">The Federal Republic of Germany is a federal state consisting of 16 </w:t>
      </w:r>
      <w:proofErr w:type="spellStart"/>
      <w:r w:rsidR="00C62E85" w:rsidRPr="00C62E85">
        <w:rPr>
          <w:i/>
          <w:iCs/>
        </w:rPr>
        <w:t>Länder</w:t>
      </w:r>
      <w:proofErr w:type="spellEnd"/>
      <w:r w:rsidRPr="00AB3EDC">
        <w:t xml:space="preserve">: Baden-Württemberg, Bavaria, Berlin, Brandenburg, Bremen, Hamburg, Hesse, Mecklenburg-Western Pomerania, Lower Saxony, North Rhine-Westphalia, Rhineland-Palatinate, the Saarland, Saxony, Saxony-Anhalt, and Thuringia. </w:t>
      </w:r>
    </w:p>
    <w:p w:rsidR="0055273D" w:rsidRPr="00AB3EDC" w:rsidRDefault="0055273D" w:rsidP="002962C5">
      <w:pPr>
        <w:pStyle w:val="SingleTxtG"/>
      </w:pPr>
      <w:r w:rsidRPr="00AB3EDC">
        <w:t>81.</w:t>
      </w:r>
      <w:r w:rsidRPr="00AB3EDC">
        <w:tab/>
        <w:t xml:space="preserve">The </w:t>
      </w:r>
      <w:proofErr w:type="spellStart"/>
      <w:r w:rsidR="00C62E85" w:rsidRPr="00C62E85">
        <w:rPr>
          <w:i/>
          <w:iCs/>
        </w:rPr>
        <w:t>Länder</w:t>
      </w:r>
      <w:proofErr w:type="spellEnd"/>
      <w:r w:rsidRPr="00AB3EDC">
        <w:t xml:space="preserve"> are members of the Federation, and as such play the role of states. This means that they have their own constitutions, parliaments, and governments. Under certain preconditions, they are even entitled to conclude international agreements with foreign states. Hence, the constitutional spheres of the Federation and the </w:t>
      </w:r>
      <w:proofErr w:type="spellStart"/>
      <w:r w:rsidR="00C62E85" w:rsidRPr="00C62E85">
        <w:rPr>
          <w:i/>
          <w:iCs/>
        </w:rPr>
        <w:t>Länder</w:t>
      </w:r>
      <w:proofErr w:type="spellEnd"/>
      <w:r w:rsidRPr="00AB3EDC">
        <w:t xml:space="preserve"> are equivalent. Article 28 paragraph 1, first sentence, of the Basic Law (GG) states, however, that the constitutional system in the </w:t>
      </w:r>
      <w:proofErr w:type="spellStart"/>
      <w:r w:rsidR="00C62E85" w:rsidRPr="00C62E85">
        <w:rPr>
          <w:i/>
          <w:iCs/>
        </w:rPr>
        <w:t>Länder</w:t>
      </w:r>
      <w:proofErr w:type="spellEnd"/>
      <w:r w:rsidRPr="00AB3EDC">
        <w:t xml:space="preserve"> must conform to the principles of a republican, democratic, and social state governed by the rule of law within the meaning of the Basic Law (GG). This so-called homogeneity principle ensures that the same constitutional principles apply in the Federation and the </w:t>
      </w:r>
      <w:proofErr w:type="spellStart"/>
      <w:r w:rsidR="00C62E85" w:rsidRPr="00C62E85">
        <w:rPr>
          <w:i/>
          <w:iCs/>
        </w:rPr>
        <w:t>Länder</w:t>
      </w:r>
      <w:proofErr w:type="spellEnd"/>
      <w:r w:rsidRPr="00AB3EDC">
        <w:t xml:space="preserve">. </w:t>
      </w:r>
    </w:p>
    <w:p w:rsidR="0055273D" w:rsidRPr="00AB3EDC" w:rsidRDefault="0055273D" w:rsidP="002962C5">
      <w:pPr>
        <w:pStyle w:val="SingleTxtG"/>
      </w:pPr>
      <w:r w:rsidRPr="00AB3EDC">
        <w:t>82.</w:t>
      </w:r>
      <w:r w:rsidRPr="00AB3EDC">
        <w:tab/>
        <w:t xml:space="preserve">In keeping with the character of a federal state, the Basic Law (GG) allocates the state competences among the Federation and the </w:t>
      </w:r>
      <w:proofErr w:type="spellStart"/>
      <w:r w:rsidR="00C62E85" w:rsidRPr="00C62E85">
        <w:rPr>
          <w:i/>
          <w:iCs/>
        </w:rPr>
        <w:t>Länder</w:t>
      </w:r>
      <w:proofErr w:type="spellEnd"/>
      <w:r w:rsidRPr="00AB3EDC">
        <w:t xml:space="preserve">. For instance, the Basic Law (GG) contains comprehensive lists of competences with regard to those areas where the Federation is allowed to enact legislation. If the Basic Law (GG) does not grant legislative competence to the Federation, the </w:t>
      </w:r>
      <w:proofErr w:type="spellStart"/>
      <w:r w:rsidR="00C62E85" w:rsidRPr="00C62E85">
        <w:rPr>
          <w:i/>
          <w:iCs/>
        </w:rPr>
        <w:t>Länder</w:t>
      </w:r>
      <w:proofErr w:type="spellEnd"/>
      <w:r w:rsidRPr="00AB3EDC">
        <w:t xml:space="preserve"> have legislative competence. They may therefore in particular regulate by law matters of culture (schools, sections of higher education, radio and television), of local law, and concerning the police; since the constitutional reform of 2006, they are also entitled to regulate prison law. The constitutional practice of recent decades shows that for the most part, legislative competence is concentrated with the Federation. In the administration of justice and the implementation of statutes, the emphasis is, however, clearly on the </w:t>
      </w:r>
      <w:proofErr w:type="spellStart"/>
      <w:r w:rsidR="00C62E85" w:rsidRPr="00C62E85">
        <w:rPr>
          <w:i/>
          <w:iCs/>
        </w:rPr>
        <w:t>Länder</w:t>
      </w:r>
      <w:proofErr w:type="spellEnd"/>
      <w:r w:rsidRPr="00AB3EDC">
        <w:t xml:space="preserve">. The federal model thus lives on the tension between a </w:t>
      </w:r>
      <w:proofErr w:type="spellStart"/>
      <w:proofErr w:type="gramStart"/>
      <w:r w:rsidRPr="00AB3EDC">
        <w:t>unitarian</w:t>
      </w:r>
      <w:proofErr w:type="spellEnd"/>
      <w:proofErr w:type="gramEnd"/>
      <w:r w:rsidRPr="00AB3EDC">
        <w:t xml:space="preserve"> tendency on the one hand and a federal tendency on the other. </w:t>
      </w:r>
    </w:p>
    <w:p w:rsidR="0055273D" w:rsidRPr="00AB3EDC" w:rsidRDefault="0055273D" w:rsidP="002962C5">
      <w:pPr>
        <w:pStyle w:val="SingleTxtG"/>
      </w:pPr>
      <w:r w:rsidRPr="00AB3EDC">
        <w:t>83.</w:t>
      </w:r>
      <w:r w:rsidRPr="00AB3EDC">
        <w:tab/>
        <w:t xml:space="preserve">In the final analysis, the federal principle combines a decentralised state structure with a vertical separation of powers, which supplements the traditional separation of the legislative, executive, and judicial powers. By dividing legislative, executive, and judicial competences between the Federation and the </w:t>
      </w:r>
      <w:proofErr w:type="spellStart"/>
      <w:r w:rsidR="00C62E85" w:rsidRPr="00C62E85">
        <w:rPr>
          <w:i/>
          <w:iCs/>
        </w:rPr>
        <w:t>Länder</w:t>
      </w:r>
      <w:proofErr w:type="spellEnd"/>
      <w:r w:rsidRPr="00AB3EDC">
        <w:t>, independent areas of competence, and thus of responsibility, are created.</w:t>
      </w:r>
    </w:p>
    <w:p w:rsidR="0055273D" w:rsidRPr="00AB3EDC" w:rsidRDefault="0055273D" w:rsidP="008A3C84">
      <w:pPr>
        <w:pStyle w:val="H23G"/>
      </w:pPr>
      <w:r w:rsidRPr="00AB3EDC">
        <w:tab/>
      </w:r>
      <w:bookmarkStart w:id="79" w:name="_Toc469048188"/>
      <w:bookmarkStart w:id="80" w:name="_Toc469048468"/>
      <w:r w:rsidRPr="00AB3EDC">
        <w:t>4.</w:t>
      </w:r>
      <w:r w:rsidRPr="00AB3EDC">
        <w:tab/>
        <w:t>Municipalities and associations of municipalities</w:t>
      </w:r>
      <w:bookmarkEnd w:id="79"/>
      <w:bookmarkEnd w:id="80"/>
    </w:p>
    <w:p w:rsidR="0055273D" w:rsidRPr="00AB3EDC" w:rsidRDefault="0055273D" w:rsidP="002962C5">
      <w:pPr>
        <w:pStyle w:val="SingleTxtG"/>
      </w:pPr>
      <w:r w:rsidRPr="00AB3EDC">
        <w:t>84.</w:t>
      </w:r>
      <w:r w:rsidRPr="00AB3EDC">
        <w:tab/>
        <w:t xml:space="preserve">Municipalities and associations of municipalities (counties, collective municipalities, regional associations of the towns of a greater metropolitan area) are part of the </w:t>
      </w:r>
      <w:proofErr w:type="spellStart"/>
      <w:r w:rsidR="00C62E85" w:rsidRPr="00C62E85">
        <w:rPr>
          <w:i/>
          <w:iCs/>
        </w:rPr>
        <w:t>Länder</w:t>
      </w:r>
      <w:proofErr w:type="spellEnd"/>
      <w:r w:rsidRPr="00AB3EDC">
        <w:t xml:space="preserve"> in accordance with the Basic Law (GG). They form the lowest level of general public administration, and they are structured as self-governing bodies. Municipal self-government is guaranteed as an institution in the Basic Law (GG) (cf. Article 28 paragraph 1 of the Basic Law (GG)). Self-government comprises a cluster of sovereign rights including territorial, personnel, financial, planning, organisational, and legislative sovereignty. Municipalities and the associations of municipalities are subject to supervision by the </w:t>
      </w:r>
      <w:proofErr w:type="spellStart"/>
      <w:r w:rsidR="00C62E85" w:rsidRPr="00C62E85">
        <w:rPr>
          <w:i/>
          <w:iCs/>
        </w:rPr>
        <w:t>Länder</w:t>
      </w:r>
      <w:proofErr w:type="spellEnd"/>
      <w:r w:rsidRPr="00AB3EDC">
        <w:t>, which supervision is limited, however, in matters of self-government to the question of legality of administrative activities.</w:t>
      </w:r>
    </w:p>
    <w:p w:rsidR="0055273D" w:rsidRPr="00AB3EDC" w:rsidRDefault="0055273D" w:rsidP="005D6484">
      <w:pPr>
        <w:pStyle w:val="H23G"/>
      </w:pPr>
      <w:r w:rsidRPr="00AB3EDC">
        <w:tab/>
      </w:r>
      <w:bookmarkStart w:id="81" w:name="_Toc469048189"/>
      <w:bookmarkStart w:id="82" w:name="_Toc469048469"/>
      <w:r w:rsidRPr="00AB3EDC">
        <w:t>5.</w:t>
      </w:r>
      <w:r w:rsidRPr="00AB3EDC">
        <w:tab/>
        <w:t>Democracy and the electoral system</w:t>
      </w:r>
      <w:bookmarkEnd w:id="81"/>
      <w:bookmarkEnd w:id="82"/>
    </w:p>
    <w:p w:rsidR="0055273D" w:rsidRPr="00AB3EDC" w:rsidRDefault="0055273D" w:rsidP="002962C5">
      <w:pPr>
        <w:pStyle w:val="SingleTxtG"/>
      </w:pPr>
      <w:r w:rsidRPr="00AB3EDC">
        <w:t>85.</w:t>
      </w:r>
      <w:r w:rsidRPr="00AB3EDC">
        <w:tab/>
        <w:t xml:space="preserve">A further major characteristic of the state structure is democracy. All state power in the Federal Republic of Germany is exercised by the people (Article 20 paragraph 2 of the Basic Law (GG)). In accordance with the Basic Law (GG), the resulting constitutional structural option for a democratic state is structured in the shape of representative and parliamentary democracy. The people hence exercises state power primarily through elections by forming representative organs in the Federation, </w:t>
      </w:r>
      <w:proofErr w:type="spellStart"/>
      <w:r w:rsidR="00C62E85" w:rsidRPr="00C62E85">
        <w:rPr>
          <w:i/>
          <w:iCs/>
        </w:rPr>
        <w:t>Länder</w:t>
      </w:r>
      <w:proofErr w:type="spellEnd"/>
      <w:r w:rsidRPr="00AB3EDC">
        <w:t xml:space="preserve">, and local authorities and giving them legitimacy. Outside elections, participation by the people in state policy-making at the federal level is only provided for in cases of a reorganisation of the </w:t>
      </w:r>
      <w:proofErr w:type="spellStart"/>
      <w:r w:rsidR="00C62E85" w:rsidRPr="00C62E85">
        <w:rPr>
          <w:i/>
          <w:iCs/>
        </w:rPr>
        <w:t>Länder</w:t>
      </w:r>
      <w:proofErr w:type="spellEnd"/>
      <w:r w:rsidRPr="00AB3EDC">
        <w:t xml:space="preserve"> (Article 29 of the Basic Law (GG)) (referendum, petition for a referendum, advisory referendum). The Basic Law (GG) does not provide for any other forms and cases of direct democracy at the federal level. However, such proceedings have been provided for in the laws of the </w:t>
      </w:r>
      <w:proofErr w:type="spellStart"/>
      <w:r w:rsidR="00C62E85" w:rsidRPr="00C62E85">
        <w:rPr>
          <w:i/>
          <w:iCs/>
        </w:rPr>
        <w:t>Länder</w:t>
      </w:r>
      <w:proofErr w:type="spellEnd"/>
      <w:r w:rsidRPr="00AB3EDC">
        <w:t xml:space="preserve"> and are practiced to differing degrees in the </w:t>
      </w:r>
      <w:proofErr w:type="spellStart"/>
      <w:r w:rsidR="00C62E85" w:rsidRPr="00C62E85">
        <w:rPr>
          <w:i/>
          <w:iCs/>
        </w:rPr>
        <w:t>Länder</w:t>
      </w:r>
      <w:proofErr w:type="spellEnd"/>
      <w:r w:rsidRPr="00AB3EDC">
        <w:t xml:space="preserve"> and at the local level. </w:t>
      </w:r>
    </w:p>
    <w:p w:rsidR="0055273D" w:rsidRPr="00AB3EDC" w:rsidRDefault="0055273D" w:rsidP="005D6484">
      <w:pPr>
        <w:pStyle w:val="H4G"/>
      </w:pPr>
      <w:r w:rsidRPr="00AB3EDC">
        <w:tab/>
      </w:r>
      <w:bookmarkStart w:id="83" w:name="_Toc469048190"/>
      <w:bookmarkStart w:id="84" w:name="_Toc469048470"/>
      <w:r w:rsidR="005D6484">
        <w:t>(</w:t>
      </w:r>
      <w:r w:rsidRPr="00AB3EDC">
        <w:t>a</w:t>
      </w:r>
      <w:r w:rsidR="005D6484">
        <w:t>)</w:t>
      </w:r>
      <w:r w:rsidRPr="00AB3EDC">
        <w:t xml:space="preserve"> </w:t>
      </w:r>
      <w:r w:rsidRPr="00AB3EDC">
        <w:tab/>
        <w:t>Political parties</w:t>
      </w:r>
      <w:bookmarkEnd w:id="83"/>
      <w:bookmarkEnd w:id="84"/>
    </w:p>
    <w:p w:rsidR="0055273D" w:rsidRPr="00AB3EDC" w:rsidRDefault="0055273D" w:rsidP="002962C5">
      <w:pPr>
        <w:pStyle w:val="SingleTxtG"/>
      </w:pPr>
      <w:r w:rsidRPr="00AB3EDC">
        <w:t>86.</w:t>
      </w:r>
      <w:r w:rsidRPr="00AB3EDC">
        <w:tab/>
        <w:t>In accordance with the Basic Law (GG), the political parties are constitutionally necessary tools serving the formation of a political intention by the people; while they are raised to the status of a constitutional institution, they are outside of the organised state structure. Parties represent a bridge between the people and the state by assisting, in all areas of public life, in the people</w:t>
      </w:r>
      <w:r w:rsidR="00C62E85">
        <w:t>’</w:t>
      </w:r>
      <w:r w:rsidRPr="00AB3EDC">
        <w:t xml:space="preserve">s formation of political intentions, and by involving themselves in elections at the federal level to the </w:t>
      </w:r>
      <w:r w:rsidR="007540C7" w:rsidRPr="007540C7">
        <w:rPr>
          <w:i/>
          <w:iCs/>
        </w:rPr>
        <w:t>Bundestag</w:t>
      </w:r>
      <w:r w:rsidRPr="00AB3EDC">
        <w:t xml:space="preserve"> or to the European Parliament and, at the </w:t>
      </w:r>
      <w:r w:rsidR="00B26462" w:rsidRPr="00B26462">
        <w:rPr>
          <w:i/>
          <w:iCs/>
        </w:rPr>
        <w:t xml:space="preserve">Land </w:t>
      </w:r>
      <w:r w:rsidRPr="00AB3EDC">
        <w:t xml:space="preserve">level, to the popular representations of the </w:t>
      </w:r>
      <w:proofErr w:type="spellStart"/>
      <w:r w:rsidR="00C62E85" w:rsidRPr="00C62E85">
        <w:rPr>
          <w:i/>
          <w:iCs/>
        </w:rPr>
        <w:t>Länder</w:t>
      </w:r>
      <w:proofErr w:type="spellEnd"/>
      <w:r w:rsidRPr="00AB3EDC">
        <w:t xml:space="preserve"> and the local authorities.</w:t>
      </w:r>
    </w:p>
    <w:p w:rsidR="0055273D" w:rsidRPr="00AB3EDC" w:rsidRDefault="0055273D" w:rsidP="002962C5">
      <w:pPr>
        <w:pStyle w:val="SingleTxtG"/>
      </w:pPr>
      <w:r w:rsidRPr="00AB3EDC">
        <w:t>87.</w:t>
      </w:r>
      <w:r w:rsidRPr="00AB3EDC">
        <w:tab/>
        <w:t>The free formation of parties is constitutionally guaranteed. Their formation does not require state approval or any other state act of recognition. Also, the free activity of the parties is guaranteed by the Basic Law (GG). The parties decide freely, within the framework of what is stipulated generally by the law, as regards the legal form, name, internal organisation, manifesto, and the form in which they will become involved in politics. According to the Basic Law (GG), the internal order of the party must correspond to fundamental democratic principles. Pursuant to the Parties Act (</w:t>
      </w:r>
      <w:proofErr w:type="spellStart"/>
      <w:r w:rsidRPr="00CB6269">
        <w:rPr>
          <w:i/>
          <w:iCs/>
        </w:rPr>
        <w:t>Parteiengesetz</w:t>
      </w:r>
      <w:proofErr w:type="spellEnd"/>
      <w:r w:rsidR="000B544B">
        <w:t xml:space="preserve"> — </w:t>
      </w:r>
      <w:proofErr w:type="spellStart"/>
      <w:r w:rsidRPr="00AB3EDC">
        <w:t>PartG</w:t>
      </w:r>
      <w:proofErr w:type="spellEnd"/>
      <w:r w:rsidRPr="00AB3EDC">
        <w:t>), the political goals of the party are to be set out in a written manifesto and regulations adopted in statutes regarding its internal organisation.</w:t>
      </w:r>
    </w:p>
    <w:p w:rsidR="00501247" w:rsidRDefault="0055273D" w:rsidP="00501247">
      <w:pPr>
        <w:pStyle w:val="SingleTxtG"/>
        <w:spacing w:after="240"/>
      </w:pPr>
      <w:r w:rsidRPr="00AB3EDC">
        <w:t>88.</w:t>
      </w:r>
      <w:r w:rsidRPr="00AB3EDC">
        <w:tab/>
        <w:t>The statutes and the manifesto, as well as the name of the members of the board, are to be submitted to the federal returning officer, who keeps these documents ready for inspection for everyone in the interest of ensuring the publicity of the circumstances given in the parties. The number of the parties developed as follows in the period under report: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668"/>
        <w:gridCol w:w="4702"/>
      </w:tblGrid>
      <w:tr w:rsidR="0055273D" w:rsidRPr="00501247" w:rsidTr="00501247">
        <w:trPr>
          <w:trHeight w:val="240"/>
          <w:tblHeader/>
        </w:trPr>
        <w:tc>
          <w:tcPr>
            <w:tcW w:w="2668" w:type="dxa"/>
            <w:tcBorders>
              <w:top w:val="single" w:sz="4" w:space="0" w:color="auto"/>
              <w:bottom w:val="single" w:sz="12" w:space="0" w:color="auto"/>
            </w:tcBorders>
            <w:shd w:val="clear" w:color="auto" w:fill="auto"/>
            <w:vAlign w:val="bottom"/>
          </w:tcPr>
          <w:p w:rsidR="0055273D" w:rsidRPr="00501247" w:rsidRDefault="0055273D" w:rsidP="00501247">
            <w:pPr>
              <w:pStyle w:val="SingleTxtG"/>
              <w:suppressAutoHyphens w:val="0"/>
              <w:spacing w:before="80" w:after="80" w:line="200" w:lineRule="exact"/>
              <w:ind w:left="0" w:right="113"/>
              <w:jc w:val="left"/>
              <w:rPr>
                <w:i/>
                <w:sz w:val="16"/>
              </w:rPr>
            </w:pPr>
            <w:r w:rsidRPr="00501247">
              <w:rPr>
                <w:i/>
                <w:sz w:val="16"/>
              </w:rPr>
              <w:t>Year</w:t>
            </w:r>
          </w:p>
        </w:tc>
        <w:tc>
          <w:tcPr>
            <w:tcW w:w="4702" w:type="dxa"/>
            <w:tcBorders>
              <w:top w:val="single" w:sz="4" w:space="0" w:color="auto"/>
              <w:bottom w:val="single" w:sz="12" w:space="0" w:color="auto"/>
            </w:tcBorders>
            <w:shd w:val="clear" w:color="auto" w:fill="auto"/>
            <w:vAlign w:val="bottom"/>
          </w:tcPr>
          <w:p w:rsidR="0055273D" w:rsidRPr="00501247" w:rsidRDefault="0055273D" w:rsidP="00501247">
            <w:pPr>
              <w:pStyle w:val="SingleTxtG"/>
              <w:suppressAutoHyphens w:val="0"/>
              <w:spacing w:before="80" w:after="80" w:line="200" w:lineRule="exact"/>
              <w:ind w:left="0" w:right="113"/>
              <w:jc w:val="right"/>
              <w:rPr>
                <w:i/>
                <w:sz w:val="16"/>
              </w:rPr>
            </w:pPr>
            <w:r w:rsidRPr="00501247">
              <w:rPr>
                <w:i/>
                <w:sz w:val="16"/>
              </w:rPr>
              <w:t>No. of parties</w:t>
            </w:r>
            <w:r w:rsidR="00501247">
              <w:rPr>
                <w:i/>
                <w:sz w:val="16"/>
              </w:rPr>
              <w:t xml:space="preserve"> </w:t>
            </w:r>
            <w:r w:rsidRPr="00501247">
              <w:rPr>
                <w:i/>
                <w:sz w:val="16"/>
              </w:rPr>
              <w:t>(documents deposited with the federal returning officer)</w:t>
            </w:r>
          </w:p>
        </w:tc>
      </w:tr>
      <w:tr w:rsidR="0055273D" w:rsidRPr="00501247" w:rsidTr="00501247">
        <w:trPr>
          <w:trHeight w:val="240"/>
        </w:trPr>
        <w:tc>
          <w:tcPr>
            <w:tcW w:w="2668" w:type="dxa"/>
            <w:tcBorders>
              <w:top w:val="single" w:sz="12" w:space="0" w:color="auto"/>
            </w:tcBorders>
            <w:shd w:val="clear" w:color="auto" w:fill="auto"/>
          </w:tcPr>
          <w:p w:rsidR="0055273D" w:rsidRPr="00501247" w:rsidRDefault="0055273D" w:rsidP="00501247">
            <w:pPr>
              <w:pStyle w:val="SingleTxtG"/>
              <w:suppressAutoHyphens w:val="0"/>
              <w:spacing w:before="40" w:after="40" w:line="220" w:lineRule="exact"/>
              <w:ind w:left="0" w:right="113"/>
              <w:jc w:val="left"/>
              <w:rPr>
                <w:sz w:val="18"/>
              </w:rPr>
            </w:pPr>
            <w:r w:rsidRPr="00501247">
              <w:rPr>
                <w:sz w:val="18"/>
              </w:rPr>
              <w:t>2014</w:t>
            </w:r>
          </w:p>
        </w:tc>
        <w:tc>
          <w:tcPr>
            <w:tcW w:w="4702" w:type="dxa"/>
            <w:tcBorders>
              <w:top w:val="single" w:sz="12" w:space="0" w:color="auto"/>
            </w:tcBorders>
            <w:shd w:val="clear" w:color="auto" w:fill="auto"/>
            <w:vAlign w:val="bottom"/>
          </w:tcPr>
          <w:p w:rsidR="0055273D" w:rsidRPr="00501247" w:rsidRDefault="0055273D" w:rsidP="00501247">
            <w:pPr>
              <w:pStyle w:val="SingleTxtG"/>
              <w:suppressAutoHyphens w:val="0"/>
              <w:spacing w:before="40" w:after="40" w:line="220" w:lineRule="exact"/>
              <w:ind w:left="0" w:right="113"/>
              <w:jc w:val="right"/>
              <w:rPr>
                <w:sz w:val="18"/>
              </w:rPr>
            </w:pPr>
            <w:r w:rsidRPr="00501247">
              <w:rPr>
                <w:sz w:val="18"/>
              </w:rPr>
              <w:t>110</w:t>
            </w:r>
          </w:p>
        </w:tc>
      </w:tr>
      <w:tr w:rsidR="0055273D" w:rsidRPr="00501247" w:rsidTr="00501247">
        <w:trPr>
          <w:trHeight w:val="240"/>
        </w:trPr>
        <w:tc>
          <w:tcPr>
            <w:tcW w:w="2668" w:type="dxa"/>
            <w:shd w:val="clear" w:color="auto" w:fill="auto"/>
          </w:tcPr>
          <w:p w:rsidR="0055273D" w:rsidRPr="00501247" w:rsidRDefault="0055273D" w:rsidP="00501247">
            <w:pPr>
              <w:pStyle w:val="SingleTxtG"/>
              <w:suppressAutoHyphens w:val="0"/>
              <w:spacing w:before="40" w:after="40" w:line="220" w:lineRule="exact"/>
              <w:ind w:left="0" w:right="113"/>
              <w:jc w:val="left"/>
              <w:rPr>
                <w:sz w:val="18"/>
              </w:rPr>
            </w:pPr>
            <w:r w:rsidRPr="00501247">
              <w:rPr>
                <w:sz w:val="18"/>
              </w:rPr>
              <w:t>2013</w:t>
            </w:r>
          </w:p>
        </w:tc>
        <w:tc>
          <w:tcPr>
            <w:tcW w:w="4702" w:type="dxa"/>
            <w:shd w:val="clear" w:color="auto" w:fill="auto"/>
            <w:vAlign w:val="bottom"/>
          </w:tcPr>
          <w:p w:rsidR="0055273D" w:rsidRPr="00501247" w:rsidRDefault="0055273D" w:rsidP="00501247">
            <w:pPr>
              <w:pStyle w:val="SingleTxtG"/>
              <w:suppressAutoHyphens w:val="0"/>
              <w:spacing w:before="40" w:after="40" w:line="220" w:lineRule="exact"/>
              <w:ind w:left="0" w:right="113"/>
              <w:jc w:val="right"/>
              <w:rPr>
                <w:sz w:val="18"/>
              </w:rPr>
            </w:pPr>
            <w:r w:rsidRPr="00501247">
              <w:rPr>
                <w:sz w:val="18"/>
              </w:rPr>
              <w:t>111</w:t>
            </w:r>
          </w:p>
        </w:tc>
      </w:tr>
      <w:tr w:rsidR="0055273D" w:rsidRPr="00501247" w:rsidTr="00501247">
        <w:trPr>
          <w:trHeight w:val="240"/>
        </w:trPr>
        <w:tc>
          <w:tcPr>
            <w:tcW w:w="2668" w:type="dxa"/>
            <w:shd w:val="clear" w:color="auto" w:fill="auto"/>
          </w:tcPr>
          <w:p w:rsidR="0055273D" w:rsidRPr="00501247" w:rsidRDefault="0055273D" w:rsidP="00501247">
            <w:pPr>
              <w:pStyle w:val="SingleTxtG"/>
              <w:suppressAutoHyphens w:val="0"/>
              <w:spacing w:before="40" w:after="40" w:line="220" w:lineRule="exact"/>
              <w:ind w:left="0" w:right="113"/>
              <w:jc w:val="left"/>
              <w:rPr>
                <w:sz w:val="18"/>
              </w:rPr>
            </w:pPr>
            <w:r w:rsidRPr="00501247">
              <w:rPr>
                <w:sz w:val="18"/>
              </w:rPr>
              <w:t>2012</w:t>
            </w:r>
          </w:p>
        </w:tc>
        <w:tc>
          <w:tcPr>
            <w:tcW w:w="4702" w:type="dxa"/>
            <w:shd w:val="clear" w:color="auto" w:fill="auto"/>
            <w:vAlign w:val="bottom"/>
          </w:tcPr>
          <w:p w:rsidR="0055273D" w:rsidRPr="00501247" w:rsidRDefault="0055273D" w:rsidP="00501247">
            <w:pPr>
              <w:pStyle w:val="SingleTxtG"/>
              <w:suppressAutoHyphens w:val="0"/>
              <w:spacing w:before="40" w:after="40" w:line="220" w:lineRule="exact"/>
              <w:ind w:left="0" w:right="113"/>
              <w:jc w:val="right"/>
              <w:rPr>
                <w:sz w:val="18"/>
              </w:rPr>
            </w:pPr>
            <w:r w:rsidRPr="00501247">
              <w:rPr>
                <w:sz w:val="18"/>
              </w:rPr>
              <w:t>102</w:t>
            </w:r>
          </w:p>
        </w:tc>
      </w:tr>
      <w:tr w:rsidR="0055273D" w:rsidRPr="00501247" w:rsidTr="00501247">
        <w:trPr>
          <w:trHeight w:val="240"/>
        </w:trPr>
        <w:tc>
          <w:tcPr>
            <w:tcW w:w="2668" w:type="dxa"/>
            <w:shd w:val="clear" w:color="auto" w:fill="auto"/>
          </w:tcPr>
          <w:p w:rsidR="0055273D" w:rsidRPr="00501247" w:rsidRDefault="0055273D" w:rsidP="00501247">
            <w:pPr>
              <w:pStyle w:val="SingleTxtG"/>
              <w:suppressAutoHyphens w:val="0"/>
              <w:spacing w:before="40" w:after="40" w:line="220" w:lineRule="exact"/>
              <w:ind w:left="0" w:right="113"/>
              <w:jc w:val="left"/>
              <w:rPr>
                <w:sz w:val="18"/>
              </w:rPr>
            </w:pPr>
            <w:r w:rsidRPr="00501247">
              <w:rPr>
                <w:sz w:val="18"/>
              </w:rPr>
              <w:t>2011</w:t>
            </w:r>
          </w:p>
        </w:tc>
        <w:tc>
          <w:tcPr>
            <w:tcW w:w="4702" w:type="dxa"/>
            <w:shd w:val="clear" w:color="auto" w:fill="auto"/>
            <w:vAlign w:val="bottom"/>
          </w:tcPr>
          <w:p w:rsidR="0055273D" w:rsidRPr="00501247" w:rsidRDefault="0055273D" w:rsidP="00501247">
            <w:pPr>
              <w:pStyle w:val="SingleTxtG"/>
              <w:suppressAutoHyphens w:val="0"/>
              <w:spacing w:before="40" w:after="40" w:line="220" w:lineRule="exact"/>
              <w:ind w:left="0" w:right="113"/>
              <w:jc w:val="right"/>
              <w:rPr>
                <w:sz w:val="18"/>
              </w:rPr>
            </w:pPr>
            <w:r w:rsidRPr="00501247">
              <w:rPr>
                <w:sz w:val="18"/>
              </w:rPr>
              <w:t>111</w:t>
            </w:r>
          </w:p>
        </w:tc>
      </w:tr>
      <w:tr w:rsidR="0055273D" w:rsidRPr="00501247" w:rsidTr="00501247">
        <w:trPr>
          <w:trHeight w:val="240"/>
        </w:trPr>
        <w:tc>
          <w:tcPr>
            <w:tcW w:w="2668" w:type="dxa"/>
            <w:shd w:val="clear" w:color="auto" w:fill="auto"/>
          </w:tcPr>
          <w:p w:rsidR="0055273D" w:rsidRPr="00501247" w:rsidRDefault="0055273D" w:rsidP="00501247">
            <w:pPr>
              <w:pStyle w:val="SingleTxtG"/>
              <w:suppressAutoHyphens w:val="0"/>
              <w:spacing w:before="40" w:after="40" w:line="220" w:lineRule="exact"/>
              <w:ind w:left="0" w:right="113"/>
              <w:jc w:val="left"/>
              <w:rPr>
                <w:sz w:val="18"/>
              </w:rPr>
            </w:pPr>
            <w:r w:rsidRPr="00501247">
              <w:rPr>
                <w:sz w:val="18"/>
              </w:rPr>
              <w:t>2010</w:t>
            </w:r>
          </w:p>
        </w:tc>
        <w:tc>
          <w:tcPr>
            <w:tcW w:w="4702" w:type="dxa"/>
            <w:shd w:val="clear" w:color="auto" w:fill="auto"/>
            <w:vAlign w:val="bottom"/>
          </w:tcPr>
          <w:p w:rsidR="0055273D" w:rsidRPr="00501247" w:rsidRDefault="0055273D" w:rsidP="00501247">
            <w:pPr>
              <w:pStyle w:val="SingleTxtG"/>
              <w:suppressAutoHyphens w:val="0"/>
              <w:spacing w:before="40" w:after="40" w:line="220" w:lineRule="exact"/>
              <w:ind w:left="0" w:right="113"/>
              <w:jc w:val="right"/>
              <w:rPr>
                <w:sz w:val="18"/>
              </w:rPr>
            </w:pPr>
            <w:r w:rsidRPr="00501247">
              <w:rPr>
                <w:sz w:val="18"/>
              </w:rPr>
              <w:t>113</w:t>
            </w:r>
          </w:p>
        </w:tc>
      </w:tr>
      <w:tr w:rsidR="0055273D" w:rsidRPr="00501247" w:rsidTr="00501247">
        <w:trPr>
          <w:trHeight w:val="240"/>
        </w:trPr>
        <w:tc>
          <w:tcPr>
            <w:tcW w:w="2668" w:type="dxa"/>
            <w:shd w:val="clear" w:color="auto" w:fill="auto"/>
          </w:tcPr>
          <w:p w:rsidR="0055273D" w:rsidRPr="00501247" w:rsidRDefault="0055273D" w:rsidP="00501247">
            <w:pPr>
              <w:pStyle w:val="SingleTxtG"/>
              <w:suppressAutoHyphens w:val="0"/>
              <w:spacing w:before="40" w:after="40" w:line="220" w:lineRule="exact"/>
              <w:ind w:left="0" w:right="113"/>
              <w:jc w:val="left"/>
              <w:rPr>
                <w:sz w:val="18"/>
              </w:rPr>
            </w:pPr>
            <w:r w:rsidRPr="00501247">
              <w:rPr>
                <w:sz w:val="18"/>
              </w:rPr>
              <w:t>2009</w:t>
            </w:r>
          </w:p>
        </w:tc>
        <w:tc>
          <w:tcPr>
            <w:tcW w:w="4702" w:type="dxa"/>
            <w:shd w:val="clear" w:color="auto" w:fill="auto"/>
            <w:vAlign w:val="bottom"/>
          </w:tcPr>
          <w:p w:rsidR="0055273D" w:rsidRPr="00501247" w:rsidRDefault="0055273D" w:rsidP="00501247">
            <w:pPr>
              <w:pStyle w:val="SingleTxtG"/>
              <w:suppressAutoHyphens w:val="0"/>
              <w:spacing w:before="40" w:after="40" w:line="220" w:lineRule="exact"/>
              <w:ind w:left="0" w:right="113"/>
              <w:jc w:val="right"/>
              <w:rPr>
                <w:sz w:val="18"/>
              </w:rPr>
            </w:pPr>
            <w:r w:rsidRPr="00501247">
              <w:rPr>
                <w:sz w:val="18"/>
              </w:rPr>
              <w:t>116</w:t>
            </w:r>
          </w:p>
        </w:tc>
      </w:tr>
      <w:tr w:rsidR="0055273D" w:rsidRPr="00501247" w:rsidTr="00501247">
        <w:trPr>
          <w:trHeight w:val="240"/>
        </w:trPr>
        <w:tc>
          <w:tcPr>
            <w:tcW w:w="2668" w:type="dxa"/>
            <w:shd w:val="clear" w:color="auto" w:fill="auto"/>
          </w:tcPr>
          <w:p w:rsidR="0055273D" w:rsidRPr="00501247" w:rsidRDefault="0055273D" w:rsidP="00501247">
            <w:pPr>
              <w:pStyle w:val="SingleTxtG"/>
              <w:suppressAutoHyphens w:val="0"/>
              <w:spacing w:before="40" w:after="40" w:line="220" w:lineRule="exact"/>
              <w:ind w:left="0" w:right="113"/>
              <w:jc w:val="left"/>
              <w:rPr>
                <w:sz w:val="18"/>
              </w:rPr>
            </w:pPr>
            <w:r w:rsidRPr="00501247">
              <w:rPr>
                <w:sz w:val="18"/>
              </w:rPr>
              <w:t>2008</w:t>
            </w:r>
          </w:p>
        </w:tc>
        <w:tc>
          <w:tcPr>
            <w:tcW w:w="4702" w:type="dxa"/>
            <w:shd w:val="clear" w:color="auto" w:fill="auto"/>
            <w:vAlign w:val="bottom"/>
          </w:tcPr>
          <w:p w:rsidR="0055273D" w:rsidRPr="00501247" w:rsidRDefault="0055273D" w:rsidP="00501247">
            <w:pPr>
              <w:pStyle w:val="SingleTxtG"/>
              <w:suppressAutoHyphens w:val="0"/>
              <w:spacing w:before="40" w:after="40" w:line="220" w:lineRule="exact"/>
              <w:ind w:left="0" w:right="113"/>
              <w:jc w:val="right"/>
              <w:rPr>
                <w:sz w:val="18"/>
              </w:rPr>
            </w:pPr>
            <w:r w:rsidRPr="00501247">
              <w:rPr>
                <w:sz w:val="18"/>
              </w:rPr>
              <w:t>109</w:t>
            </w:r>
          </w:p>
        </w:tc>
      </w:tr>
    </w:tbl>
    <w:p w:rsidR="0055273D" w:rsidRPr="00AB3EDC" w:rsidRDefault="0055273D" w:rsidP="00501247">
      <w:pPr>
        <w:pStyle w:val="SingleTxtG"/>
        <w:spacing w:before="240"/>
      </w:pPr>
      <w:r w:rsidRPr="00AB3EDC">
        <w:t>89.</w:t>
      </w:r>
      <w:r w:rsidRPr="00AB3EDC">
        <w:tab/>
        <w:t>As associations of citizens, parties are financed primarily by members</w:t>
      </w:r>
      <w:r w:rsidR="00C62E85">
        <w:t>’</w:t>
      </w:r>
      <w:r w:rsidRPr="00AB3EDC">
        <w:t xml:space="preserve"> contributions and donations. In light of the tasks entrusted to them by the Basic Law (GG) and the Parties Act (</w:t>
      </w:r>
      <w:proofErr w:type="spellStart"/>
      <w:r w:rsidRPr="00AB3EDC">
        <w:t>PartG</w:t>
      </w:r>
      <w:proofErr w:type="spellEnd"/>
      <w:r w:rsidRPr="00AB3EDC">
        <w:t>) and due to the significant contribution they make to safeguarding the functioning of the democratic state system, the Parties Act (</w:t>
      </w:r>
      <w:proofErr w:type="spellStart"/>
      <w:r w:rsidRPr="00AB3EDC">
        <w:t>PartG</w:t>
      </w:r>
      <w:proofErr w:type="spellEnd"/>
      <w:r w:rsidRPr="00AB3EDC">
        <w:t xml:space="preserve">) since 1994 contains provisions on partial state funding for the parties, the amount of which depends on the number of the votes cast in the elections to the </w:t>
      </w:r>
      <w:r w:rsidR="007540C7" w:rsidRPr="007540C7">
        <w:rPr>
          <w:i/>
          <w:iCs/>
        </w:rPr>
        <w:t>Bundestag</w:t>
      </w:r>
      <w:r w:rsidRPr="00AB3EDC">
        <w:t xml:space="preserve"> (the parliament of the Federal Republic of Germany), to the European parliament, and to the </w:t>
      </w:r>
      <w:proofErr w:type="spellStart"/>
      <w:r w:rsidRPr="00AB3EDC">
        <w:t>Landtag</w:t>
      </w:r>
      <w:proofErr w:type="spellEnd"/>
      <w:r w:rsidRPr="00AB3EDC">
        <w:t xml:space="preserve"> (the parliament of the respective Land) for the respective party, as well as the members</w:t>
      </w:r>
      <w:r w:rsidR="00C62E85">
        <w:t>’</w:t>
      </w:r>
      <w:r w:rsidRPr="00AB3EDC">
        <w:t xml:space="preserve"> contributions and donations paid to the party.</w:t>
      </w:r>
    </w:p>
    <w:p w:rsidR="0055273D" w:rsidRPr="00AB3EDC" w:rsidRDefault="0055273D" w:rsidP="002962C5">
      <w:pPr>
        <w:pStyle w:val="SingleTxtG"/>
      </w:pPr>
      <w:r w:rsidRPr="00AB3EDC">
        <w:t>90.</w:t>
      </w:r>
      <w:r w:rsidRPr="00AB3EDC">
        <w:tab/>
        <w:t>Parties that in terms of their goals or by the conduct of their members aim to impair or eliminate the free democratic fundamental system of the Federal Republic of Germany or to endanger the existence of the Federal Republic are unconstitutional. The finding of unconstitutionality</w:t>
      </w:r>
      <w:r w:rsidR="000B544B">
        <w:t xml:space="preserve"> — </w:t>
      </w:r>
      <w:r w:rsidRPr="00AB3EDC">
        <w:t>which has been used twice in the history of the Federal Republic of Germany</w:t>
      </w:r>
      <w:r w:rsidR="000B544B">
        <w:t xml:space="preserve"> — </w:t>
      </w:r>
      <w:r w:rsidRPr="00AB3EDC">
        <w:t>and the concomitant prohibition of a party is incumbent solely on the Federal Constitutional Court (</w:t>
      </w:r>
      <w:proofErr w:type="spellStart"/>
      <w:r w:rsidRPr="009D165E">
        <w:rPr>
          <w:i/>
          <w:iCs/>
        </w:rPr>
        <w:t>Bundesverfassungsgericht</w:t>
      </w:r>
      <w:proofErr w:type="spellEnd"/>
      <w:r w:rsidR="000B544B">
        <w:t xml:space="preserve"> — </w:t>
      </w:r>
      <w:proofErr w:type="spellStart"/>
      <w:r w:rsidRPr="00AB3EDC">
        <w:t>BVerfG</w:t>
      </w:r>
      <w:proofErr w:type="spellEnd"/>
      <w:r w:rsidRPr="00AB3EDC">
        <w:t>). On 3 December 2013, the Bundesrat (Federal Council, the upper house of the German Federal Parliament) filed a petition for the prohibition of the NPD, which is currently still pending with the Federal Constitutional Court (</w:t>
      </w:r>
      <w:proofErr w:type="spellStart"/>
      <w:r w:rsidRPr="00AB3EDC">
        <w:t>BVerfG</w:t>
      </w:r>
      <w:proofErr w:type="spellEnd"/>
      <w:r w:rsidRPr="00AB3EDC">
        <w:t>).</w:t>
      </w:r>
    </w:p>
    <w:p w:rsidR="0055273D" w:rsidRPr="00AB3EDC" w:rsidRDefault="0055273D" w:rsidP="00E94EA4">
      <w:pPr>
        <w:pStyle w:val="H4G"/>
      </w:pPr>
      <w:r w:rsidRPr="00AB3EDC">
        <w:tab/>
      </w:r>
      <w:bookmarkStart w:id="85" w:name="_Toc469048191"/>
      <w:bookmarkStart w:id="86" w:name="_Toc469048471"/>
      <w:r w:rsidR="00E94EA4">
        <w:t>(</w:t>
      </w:r>
      <w:r w:rsidRPr="00AB3EDC">
        <w:t>b</w:t>
      </w:r>
      <w:r w:rsidR="00E94EA4">
        <w:t>)</w:t>
      </w:r>
      <w:r w:rsidRPr="00AB3EDC">
        <w:tab/>
        <w:t>Election and tasks of the Bundestag</w:t>
      </w:r>
      <w:bookmarkEnd w:id="85"/>
      <w:bookmarkEnd w:id="86"/>
      <w:r w:rsidRPr="00AB3EDC">
        <w:t xml:space="preserve"> </w:t>
      </w:r>
    </w:p>
    <w:p w:rsidR="0055273D" w:rsidRPr="00AB3EDC" w:rsidRDefault="0055273D" w:rsidP="002962C5">
      <w:pPr>
        <w:pStyle w:val="SingleTxtG"/>
      </w:pPr>
      <w:r w:rsidRPr="00AB3EDC">
        <w:t>91.</w:t>
      </w:r>
      <w:r w:rsidRPr="00AB3EDC">
        <w:tab/>
        <w:t xml:space="preserve">At the federal level, the Members of the German </w:t>
      </w:r>
      <w:r w:rsidR="007540C7" w:rsidRPr="007540C7">
        <w:rPr>
          <w:i/>
          <w:iCs/>
        </w:rPr>
        <w:t>Bundestag</w:t>
      </w:r>
      <w:r w:rsidRPr="00AB3EDC">
        <w:t xml:space="preserve">, the Parliament of the Federal Republic of Germany, are elected in general, direct, free, equal, and secret elections. These principles of electoral law, which are entrenched in the constitution (Article 38 of the Basic Law (GG)), also apply to elections in the </w:t>
      </w:r>
      <w:proofErr w:type="spellStart"/>
      <w:r w:rsidR="00C62E85" w:rsidRPr="00C62E85">
        <w:rPr>
          <w:i/>
          <w:iCs/>
        </w:rPr>
        <w:t>Länder</w:t>
      </w:r>
      <w:proofErr w:type="spellEnd"/>
      <w:r w:rsidRPr="00AB3EDC">
        <w:t xml:space="preserve"> and municipalities (Article 28 paragraph 1, second sentence, of the Basic Law (GG)).</w:t>
      </w:r>
    </w:p>
    <w:p w:rsidR="0055273D" w:rsidRPr="00AB3EDC" w:rsidRDefault="0055273D" w:rsidP="002962C5">
      <w:pPr>
        <w:pStyle w:val="SingleTxtG"/>
      </w:pPr>
      <w:r w:rsidRPr="00AB3EDC">
        <w:t>92.</w:t>
      </w:r>
      <w:r w:rsidRPr="00AB3EDC">
        <w:tab/>
        <w:t xml:space="preserve">The Members of the </w:t>
      </w:r>
      <w:r w:rsidR="007540C7" w:rsidRPr="007540C7">
        <w:rPr>
          <w:i/>
          <w:iCs/>
        </w:rPr>
        <w:t>Bundestag</w:t>
      </w:r>
      <w:r w:rsidRPr="00AB3EDC">
        <w:t xml:space="preserve"> are representatives of the whole people, are not bound by mandates or instructions, and are subject only to their consciences. Accordingly, an elected Member does not lose his/her mandate if he/she leaves the party based on whose nomination as a candidate he/she was elected, or changes to another party. The popular representation has comprehensive legislative rights and monitors the Government. Furthermore, the </w:t>
      </w:r>
      <w:r w:rsidR="007540C7" w:rsidRPr="007540C7">
        <w:rPr>
          <w:i/>
          <w:iCs/>
        </w:rPr>
        <w:t>Bundestag</w:t>
      </w:r>
      <w:r w:rsidRPr="00AB3EDC">
        <w:t xml:space="preserve"> elects the Federal Chancellor and participates in the election of the Federal President as well as in the election of the judges of the Federal Constitutional Court (</w:t>
      </w:r>
      <w:proofErr w:type="spellStart"/>
      <w:r w:rsidRPr="00AB3EDC">
        <w:t>BVerfG</w:t>
      </w:r>
      <w:proofErr w:type="spellEnd"/>
      <w:r w:rsidRPr="00AB3EDC">
        <w:t xml:space="preserve">). The decision-making principle in the </w:t>
      </w:r>
      <w:r w:rsidR="007540C7" w:rsidRPr="007540C7">
        <w:rPr>
          <w:i/>
          <w:iCs/>
        </w:rPr>
        <w:t>Bundestag</w:t>
      </w:r>
      <w:r w:rsidRPr="00AB3EDC">
        <w:t xml:space="preserve"> is the majority principle.</w:t>
      </w:r>
    </w:p>
    <w:p w:rsidR="0055273D" w:rsidRPr="00AB3EDC" w:rsidRDefault="0055273D" w:rsidP="002962C5">
      <w:pPr>
        <w:pStyle w:val="SingleTxtG"/>
      </w:pPr>
      <w:r w:rsidRPr="00AB3EDC">
        <w:t>93.</w:t>
      </w:r>
      <w:r w:rsidRPr="00AB3EDC">
        <w:tab/>
        <w:t>All elections in the Federal Republic of Germany are implemented in the context of the timeframe provided by the constitution and by statute. The legislative period at the federal level as a rule takes four years unless</w:t>
      </w:r>
      <w:r w:rsidR="000B544B">
        <w:t xml:space="preserve"> — </w:t>
      </w:r>
      <w:r w:rsidRPr="00AB3EDC">
        <w:t>as was the case in 2005</w:t>
      </w:r>
      <w:r w:rsidR="000B544B">
        <w:t xml:space="preserve"> — </w:t>
      </w:r>
      <w:r w:rsidRPr="00AB3EDC">
        <w:t xml:space="preserve">it is terminated early by new elections. On the basis of the elections to the 18th </w:t>
      </w:r>
      <w:r w:rsidR="007540C7" w:rsidRPr="007540C7">
        <w:rPr>
          <w:i/>
          <w:iCs/>
        </w:rPr>
        <w:t>Bundestag</w:t>
      </w:r>
      <w:r w:rsidRPr="00AB3EDC">
        <w:t xml:space="preserve"> in 2013, the seats in the </w:t>
      </w:r>
      <w:r w:rsidR="007540C7" w:rsidRPr="007540C7">
        <w:rPr>
          <w:i/>
          <w:iCs/>
        </w:rPr>
        <w:t>Bundestag</w:t>
      </w:r>
      <w:r w:rsidRPr="00AB3EDC">
        <w:t xml:space="preserve"> were distributed as follows among the parties: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232"/>
        <w:gridCol w:w="2138"/>
      </w:tblGrid>
      <w:tr w:rsidR="0055273D" w:rsidRPr="009D165E" w:rsidTr="008E79A7">
        <w:trPr>
          <w:trHeight w:val="240"/>
          <w:tblHeader/>
        </w:trPr>
        <w:tc>
          <w:tcPr>
            <w:tcW w:w="5232" w:type="dxa"/>
            <w:tcBorders>
              <w:top w:val="single" w:sz="4" w:space="0" w:color="auto"/>
              <w:bottom w:val="single" w:sz="12" w:space="0" w:color="auto"/>
            </w:tcBorders>
            <w:shd w:val="clear" w:color="auto" w:fill="auto"/>
            <w:vAlign w:val="bottom"/>
          </w:tcPr>
          <w:p w:rsidR="0055273D" w:rsidRPr="009D165E" w:rsidRDefault="0055273D" w:rsidP="009D165E">
            <w:pPr>
              <w:pStyle w:val="SingleTxtG"/>
              <w:suppressAutoHyphens w:val="0"/>
              <w:spacing w:before="80" w:after="80" w:line="200" w:lineRule="exact"/>
              <w:ind w:left="0" w:right="113"/>
              <w:jc w:val="left"/>
              <w:rPr>
                <w:i/>
                <w:sz w:val="16"/>
              </w:rPr>
            </w:pPr>
            <w:r w:rsidRPr="009D165E">
              <w:rPr>
                <w:i/>
                <w:sz w:val="16"/>
              </w:rPr>
              <w:t>Party</w:t>
            </w:r>
          </w:p>
        </w:tc>
        <w:tc>
          <w:tcPr>
            <w:tcW w:w="2138" w:type="dxa"/>
            <w:tcBorders>
              <w:top w:val="single" w:sz="4" w:space="0" w:color="auto"/>
              <w:bottom w:val="single" w:sz="12" w:space="0" w:color="auto"/>
            </w:tcBorders>
            <w:shd w:val="clear" w:color="auto" w:fill="auto"/>
            <w:vAlign w:val="bottom"/>
          </w:tcPr>
          <w:p w:rsidR="0055273D" w:rsidRPr="009D165E" w:rsidRDefault="0055273D" w:rsidP="009D165E">
            <w:pPr>
              <w:pStyle w:val="SingleTxtG"/>
              <w:suppressAutoHyphens w:val="0"/>
              <w:spacing w:before="80" w:after="80" w:line="200" w:lineRule="exact"/>
              <w:ind w:left="0" w:right="113"/>
              <w:jc w:val="right"/>
              <w:rPr>
                <w:i/>
                <w:sz w:val="16"/>
              </w:rPr>
            </w:pPr>
            <w:r w:rsidRPr="009D165E">
              <w:rPr>
                <w:i/>
                <w:sz w:val="16"/>
              </w:rPr>
              <w:t>No. of seats</w:t>
            </w:r>
          </w:p>
        </w:tc>
      </w:tr>
      <w:tr w:rsidR="0055273D" w:rsidRPr="009D165E" w:rsidTr="008E79A7">
        <w:trPr>
          <w:trHeight w:val="240"/>
        </w:trPr>
        <w:tc>
          <w:tcPr>
            <w:tcW w:w="5232" w:type="dxa"/>
            <w:tcBorders>
              <w:top w:val="single" w:sz="12" w:space="0" w:color="auto"/>
            </w:tcBorders>
            <w:shd w:val="clear" w:color="auto" w:fill="auto"/>
          </w:tcPr>
          <w:p w:rsidR="0055273D" w:rsidRPr="009D165E" w:rsidRDefault="0055273D" w:rsidP="009D165E">
            <w:pPr>
              <w:pStyle w:val="SingleTxtG"/>
              <w:suppressAutoHyphens w:val="0"/>
              <w:spacing w:before="40" w:after="40" w:line="220" w:lineRule="exact"/>
              <w:ind w:left="0" w:right="113"/>
              <w:jc w:val="left"/>
              <w:rPr>
                <w:sz w:val="18"/>
              </w:rPr>
            </w:pPr>
            <w:r w:rsidRPr="009D165E">
              <w:rPr>
                <w:sz w:val="18"/>
              </w:rPr>
              <w:t>Christian Democratic Union of Germany (</w:t>
            </w:r>
            <w:proofErr w:type="spellStart"/>
            <w:r w:rsidRPr="009D165E">
              <w:rPr>
                <w:i/>
                <w:iCs/>
                <w:sz w:val="18"/>
              </w:rPr>
              <w:t>Christliche</w:t>
            </w:r>
            <w:proofErr w:type="spellEnd"/>
            <w:r w:rsidRPr="009D165E">
              <w:rPr>
                <w:i/>
                <w:iCs/>
                <w:sz w:val="18"/>
              </w:rPr>
              <w:t xml:space="preserve"> </w:t>
            </w:r>
            <w:proofErr w:type="spellStart"/>
            <w:r w:rsidRPr="009D165E">
              <w:rPr>
                <w:i/>
                <w:iCs/>
                <w:sz w:val="18"/>
              </w:rPr>
              <w:t>Demokratische</w:t>
            </w:r>
            <w:proofErr w:type="spellEnd"/>
            <w:r w:rsidRPr="009D165E">
              <w:rPr>
                <w:i/>
                <w:iCs/>
                <w:sz w:val="18"/>
              </w:rPr>
              <w:t xml:space="preserve"> Union </w:t>
            </w:r>
            <w:proofErr w:type="spellStart"/>
            <w:r w:rsidRPr="009D165E">
              <w:rPr>
                <w:i/>
                <w:iCs/>
                <w:sz w:val="18"/>
              </w:rPr>
              <w:t>Deutschlands</w:t>
            </w:r>
            <w:proofErr w:type="spellEnd"/>
            <w:r w:rsidR="000B544B" w:rsidRPr="009D165E">
              <w:rPr>
                <w:sz w:val="18"/>
              </w:rPr>
              <w:t xml:space="preserve"> — </w:t>
            </w:r>
            <w:r w:rsidRPr="009D165E">
              <w:rPr>
                <w:sz w:val="18"/>
              </w:rPr>
              <w:t>CDU)</w:t>
            </w:r>
          </w:p>
        </w:tc>
        <w:tc>
          <w:tcPr>
            <w:tcW w:w="2138" w:type="dxa"/>
            <w:tcBorders>
              <w:top w:val="single" w:sz="12" w:space="0" w:color="auto"/>
            </w:tcBorders>
            <w:shd w:val="clear" w:color="auto" w:fill="auto"/>
            <w:vAlign w:val="bottom"/>
          </w:tcPr>
          <w:p w:rsidR="0055273D" w:rsidRPr="009D165E" w:rsidRDefault="0055273D" w:rsidP="009D165E">
            <w:pPr>
              <w:pStyle w:val="SingleTxtG"/>
              <w:suppressAutoHyphens w:val="0"/>
              <w:spacing w:before="40" w:after="40" w:line="220" w:lineRule="exact"/>
              <w:ind w:left="0" w:right="113"/>
              <w:jc w:val="right"/>
              <w:rPr>
                <w:sz w:val="18"/>
              </w:rPr>
            </w:pPr>
            <w:r w:rsidRPr="009D165E">
              <w:rPr>
                <w:sz w:val="18"/>
              </w:rPr>
              <w:t>255</w:t>
            </w:r>
          </w:p>
        </w:tc>
      </w:tr>
      <w:tr w:rsidR="0055273D" w:rsidRPr="009D165E" w:rsidTr="008E79A7">
        <w:trPr>
          <w:trHeight w:val="240"/>
        </w:trPr>
        <w:tc>
          <w:tcPr>
            <w:tcW w:w="5232" w:type="dxa"/>
            <w:shd w:val="clear" w:color="auto" w:fill="auto"/>
          </w:tcPr>
          <w:p w:rsidR="0055273D" w:rsidRPr="009D165E" w:rsidRDefault="0055273D" w:rsidP="009D165E">
            <w:pPr>
              <w:pStyle w:val="SingleTxtG"/>
              <w:suppressAutoHyphens w:val="0"/>
              <w:spacing w:before="40" w:after="40" w:line="220" w:lineRule="exact"/>
              <w:ind w:left="0" w:right="113"/>
              <w:jc w:val="left"/>
              <w:rPr>
                <w:sz w:val="18"/>
                <w:lang w:val="de-DE"/>
              </w:rPr>
            </w:pPr>
            <w:proofErr w:type="spellStart"/>
            <w:r w:rsidRPr="009D165E">
              <w:rPr>
                <w:sz w:val="18"/>
                <w:lang w:val="de-DE"/>
              </w:rPr>
              <w:t>Social</w:t>
            </w:r>
            <w:proofErr w:type="spellEnd"/>
            <w:r w:rsidRPr="009D165E">
              <w:rPr>
                <w:sz w:val="18"/>
                <w:lang w:val="de-DE"/>
              </w:rPr>
              <w:t xml:space="preserve"> Democratic Party </w:t>
            </w:r>
            <w:proofErr w:type="spellStart"/>
            <w:r w:rsidRPr="009D165E">
              <w:rPr>
                <w:sz w:val="18"/>
                <w:lang w:val="de-DE"/>
              </w:rPr>
              <w:t>of</w:t>
            </w:r>
            <w:proofErr w:type="spellEnd"/>
            <w:r w:rsidRPr="009D165E">
              <w:rPr>
                <w:sz w:val="18"/>
                <w:lang w:val="de-DE"/>
              </w:rPr>
              <w:t xml:space="preserve"> Germany (</w:t>
            </w:r>
            <w:r w:rsidRPr="009D165E">
              <w:rPr>
                <w:i/>
                <w:iCs/>
                <w:sz w:val="18"/>
                <w:lang w:val="de-DE"/>
              </w:rPr>
              <w:t>Sozialdemokratische Partei Deutschlands</w:t>
            </w:r>
            <w:r w:rsidR="000B544B" w:rsidRPr="009D165E">
              <w:rPr>
                <w:sz w:val="18"/>
                <w:lang w:val="de-DE"/>
              </w:rPr>
              <w:t xml:space="preserve"> — </w:t>
            </w:r>
            <w:r w:rsidRPr="009D165E">
              <w:rPr>
                <w:sz w:val="18"/>
                <w:lang w:val="de-DE"/>
              </w:rPr>
              <w:t>SPD)</w:t>
            </w:r>
          </w:p>
        </w:tc>
        <w:tc>
          <w:tcPr>
            <w:tcW w:w="2138" w:type="dxa"/>
            <w:shd w:val="clear" w:color="auto" w:fill="auto"/>
            <w:vAlign w:val="bottom"/>
          </w:tcPr>
          <w:p w:rsidR="0055273D" w:rsidRPr="009D165E" w:rsidRDefault="0055273D" w:rsidP="009D165E">
            <w:pPr>
              <w:pStyle w:val="SingleTxtG"/>
              <w:suppressAutoHyphens w:val="0"/>
              <w:spacing w:before="40" w:after="40" w:line="220" w:lineRule="exact"/>
              <w:ind w:left="0" w:right="113"/>
              <w:jc w:val="right"/>
              <w:rPr>
                <w:sz w:val="18"/>
              </w:rPr>
            </w:pPr>
            <w:r w:rsidRPr="009D165E">
              <w:rPr>
                <w:sz w:val="18"/>
              </w:rPr>
              <w:t>193</w:t>
            </w:r>
          </w:p>
        </w:tc>
      </w:tr>
      <w:tr w:rsidR="0055273D" w:rsidRPr="009D165E" w:rsidTr="008E79A7">
        <w:trPr>
          <w:trHeight w:val="240"/>
        </w:trPr>
        <w:tc>
          <w:tcPr>
            <w:tcW w:w="5232" w:type="dxa"/>
            <w:shd w:val="clear" w:color="auto" w:fill="auto"/>
          </w:tcPr>
          <w:p w:rsidR="0055273D" w:rsidRPr="009D165E" w:rsidRDefault="0055273D" w:rsidP="009D165E">
            <w:pPr>
              <w:pStyle w:val="SingleTxtG"/>
              <w:suppressAutoHyphens w:val="0"/>
              <w:spacing w:before="40" w:after="40" w:line="220" w:lineRule="exact"/>
              <w:ind w:left="0" w:right="113"/>
              <w:jc w:val="left"/>
              <w:rPr>
                <w:sz w:val="18"/>
              </w:rPr>
            </w:pPr>
            <w:r w:rsidRPr="009D165E">
              <w:rPr>
                <w:sz w:val="18"/>
              </w:rPr>
              <w:t xml:space="preserve">The </w:t>
            </w:r>
            <w:proofErr w:type="spellStart"/>
            <w:r w:rsidRPr="009D165E">
              <w:rPr>
                <w:sz w:val="18"/>
              </w:rPr>
              <w:t>Linke</w:t>
            </w:r>
            <w:proofErr w:type="spellEnd"/>
            <w:r w:rsidRPr="009D165E">
              <w:rPr>
                <w:sz w:val="18"/>
              </w:rPr>
              <w:t xml:space="preserve"> (</w:t>
            </w:r>
            <w:r w:rsidRPr="005E7037">
              <w:rPr>
                <w:i/>
                <w:iCs/>
                <w:sz w:val="18"/>
              </w:rPr>
              <w:t>DIE LINKE</w:t>
            </w:r>
            <w:r w:rsidRPr="009D165E">
              <w:rPr>
                <w:sz w:val="18"/>
              </w:rPr>
              <w:t>)</w:t>
            </w:r>
          </w:p>
        </w:tc>
        <w:tc>
          <w:tcPr>
            <w:tcW w:w="2138" w:type="dxa"/>
            <w:shd w:val="clear" w:color="auto" w:fill="auto"/>
            <w:vAlign w:val="bottom"/>
          </w:tcPr>
          <w:p w:rsidR="0055273D" w:rsidRPr="009D165E" w:rsidRDefault="0055273D" w:rsidP="009D165E">
            <w:pPr>
              <w:pStyle w:val="SingleTxtG"/>
              <w:suppressAutoHyphens w:val="0"/>
              <w:spacing w:before="40" w:after="40" w:line="220" w:lineRule="exact"/>
              <w:ind w:left="0" w:right="113"/>
              <w:jc w:val="right"/>
              <w:rPr>
                <w:sz w:val="18"/>
              </w:rPr>
            </w:pPr>
            <w:r w:rsidRPr="009D165E">
              <w:rPr>
                <w:sz w:val="18"/>
              </w:rPr>
              <w:t xml:space="preserve">64 </w:t>
            </w:r>
          </w:p>
        </w:tc>
      </w:tr>
      <w:tr w:rsidR="0055273D" w:rsidRPr="009D165E" w:rsidTr="008E79A7">
        <w:trPr>
          <w:trHeight w:val="240"/>
        </w:trPr>
        <w:tc>
          <w:tcPr>
            <w:tcW w:w="5232" w:type="dxa"/>
            <w:shd w:val="clear" w:color="auto" w:fill="auto"/>
          </w:tcPr>
          <w:p w:rsidR="0055273D" w:rsidRPr="009D165E" w:rsidRDefault="0055273D" w:rsidP="009D165E">
            <w:pPr>
              <w:pStyle w:val="SingleTxtG"/>
              <w:suppressAutoHyphens w:val="0"/>
              <w:spacing w:before="40" w:after="40" w:line="220" w:lineRule="exact"/>
              <w:ind w:left="0" w:right="113"/>
              <w:jc w:val="left"/>
              <w:rPr>
                <w:sz w:val="18"/>
                <w:lang w:val="de-DE"/>
              </w:rPr>
            </w:pPr>
            <w:r w:rsidRPr="009D165E">
              <w:rPr>
                <w:sz w:val="18"/>
                <w:lang w:val="de-DE"/>
              </w:rPr>
              <w:t>Alliance 90/Greens (</w:t>
            </w:r>
            <w:r w:rsidRPr="005E7037">
              <w:rPr>
                <w:i/>
                <w:iCs/>
                <w:sz w:val="18"/>
                <w:lang w:val="de-DE"/>
              </w:rPr>
              <w:t>Bündnis 90/DIE GRÜNEN</w:t>
            </w:r>
            <w:r w:rsidR="000B544B" w:rsidRPr="009D165E">
              <w:rPr>
                <w:sz w:val="18"/>
                <w:lang w:val="de-DE"/>
              </w:rPr>
              <w:t xml:space="preserve"> — </w:t>
            </w:r>
            <w:r w:rsidRPr="009D165E">
              <w:rPr>
                <w:sz w:val="18"/>
                <w:lang w:val="de-DE"/>
              </w:rPr>
              <w:t>GRÜNE)</w:t>
            </w:r>
          </w:p>
        </w:tc>
        <w:tc>
          <w:tcPr>
            <w:tcW w:w="2138" w:type="dxa"/>
            <w:shd w:val="clear" w:color="auto" w:fill="auto"/>
            <w:vAlign w:val="bottom"/>
          </w:tcPr>
          <w:p w:rsidR="0055273D" w:rsidRPr="009D165E" w:rsidRDefault="0055273D" w:rsidP="009D165E">
            <w:pPr>
              <w:pStyle w:val="SingleTxtG"/>
              <w:suppressAutoHyphens w:val="0"/>
              <w:spacing w:before="40" w:after="40" w:line="220" w:lineRule="exact"/>
              <w:ind w:left="0" w:right="113"/>
              <w:jc w:val="right"/>
              <w:rPr>
                <w:sz w:val="18"/>
              </w:rPr>
            </w:pPr>
            <w:r w:rsidRPr="009D165E">
              <w:rPr>
                <w:sz w:val="18"/>
              </w:rPr>
              <w:t xml:space="preserve">63 </w:t>
            </w:r>
          </w:p>
        </w:tc>
      </w:tr>
      <w:tr w:rsidR="0055273D" w:rsidRPr="009D165E" w:rsidTr="008E79A7">
        <w:trPr>
          <w:trHeight w:val="240"/>
        </w:trPr>
        <w:tc>
          <w:tcPr>
            <w:tcW w:w="5232" w:type="dxa"/>
            <w:shd w:val="clear" w:color="auto" w:fill="auto"/>
          </w:tcPr>
          <w:p w:rsidR="0055273D" w:rsidRPr="009D165E" w:rsidRDefault="0055273D" w:rsidP="009D165E">
            <w:pPr>
              <w:pStyle w:val="SingleTxtG"/>
              <w:suppressAutoHyphens w:val="0"/>
              <w:spacing w:before="40" w:after="40" w:line="220" w:lineRule="exact"/>
              <w:ind w:left="0" w:right="113"/>
              <w:jc w:val="left"/>
              <w:rPr>
                <w:sz w:val="18"/>
              </w:rPr>
            </w:pPr>
            <w:r w:rsidRPr="009D165E">
              <w:rPr>
                <w:sz w:val="18"/>
              </w:rPr>
              <w:t>Christian Social Union in Bavaria (</w:t>
            </w:r>
            <w:proofErr w:type="spellStart"/>
            <w:r w:rsidRPr="005E7037">
              <w:rPr>
                <w:i/>
                <w:iCs/>
                <w:sz w:val="18"/>
              </w:rPr>
              <w:t>Christliche</w:t>
            </w:r>
            <w:proofErr w:type="spellEnd"/>
            <w:r w:rsidRPr="005E7037">
              <w:rPr>
                <w:i/>
                <w:iCs/>
                <w:sz w:val="18"/>
              </w:rPr>
              <w:t xml:space="preserve"> </w:t>
            </w:r>
            <w:proofErr w:type="spellStart"/>
            <w:r w:rsidRPr="005E7037">
              <w:rPr>
                <w:i/>
                <w:iCs/>
                <w:sz w:val="18"/>
              </w:rPr>
              <w:t>Soziale</w:t>
            </w:r>
            <w:proofErr w:type="spellEnd"/>
            <w:r w:rsidRPr="005E7037">
              <w:rPr>
                <w:i/>
                <w:iCs/>
                <w:sz w:val="18"/>
              </w:rPr>
              <w:t xml:space="preserve"> Union in Bayern </w:t>
            </w:r>
            <w:proofErr w:type="spellStart"/>
            <w:r w:rsidRPr="005E7037">
              <w:rPr>
                <w:i/>
                <w:iCs/>
                <w:sz w:val="18"/>
              </w:rPr>
              <w:t>e.V</w:t>
            </w:r>
            <w:proofErr w:type="spellEnd"/>
            <w:r w:rsidRPr="005E7037">
              <w:rPr>
                <w:i/>
                <w:iCs/>
                <w:sz w:val="18"/>
              </w:rPr>
              <w:t>.</w:t>
            </w:r>
            <w:r w:rsidR="000B544B" w:rsidRPr="009D165E">
              <w:rPr>
                <w:sz w:val="18"/>
              </w:rPr>
              <w:t xml:space="preserve"> — </w:t>
            </w:r>
            <w:r w:rsidRPr="009D165E">
              <w:rPr>
                <w:sz w:val="18"/>
              </w:rPr>
              <w:t>CSU)</w:t>
            </w:r>
          </w:p>
        </w:tc>
        <w:tc>
          <w:tcPr>
            <w:tcW w:w="2138" w:type="dxa"/>
            <w:shd w:val="clear" w:color="auto" w:fill="auto"/>
            <w:vAlign w:val="bottom"/>
          </w:tcPr>
          <w:p w:rsidR="0055273D" w:rsidRPr="009D165E" w:rsidRDefault="0055273D" w:rsidP="009D165E">
            <w:pPr>
              <w:pStyle w:val="SingleTxtG"/>
              <w:suppressAutoHyphens w:val="0"/>
              <w:spacing w:before="40" w:after="40" w:line="220" w:lineRule="exact"/>
              <w:ind w:left="0" w:right="113"/>
              <w:jc w:val="right"/>
              <w:rPr>
                <w:sz w:val="18"/>
              </w:rPr>
            </w:pPr>
            <w:r w:rsidRPr="009D165E">
              <w:rPr>
                <w:sz w:val="18"/>
              </w:rPr>
              <w:t xml:space="preserve">56 </w:t>
            </w:r>
          </w:p>
        </w:tc>
      </w:tr>
    </w:tbl>
    <w:p w:rsidR="0055273D" w:rsidRPr="00AB3EDC" w:rsidRDefault="0055273D" w:rsidP="00C267A9">
      <w:pPr>
        <w:pStyle w:val="SingleTxtG"/>
        <w:spacing w:before="240"/>
      </w:pPr>
      <w:r w:rsidRPr="00AB3EDC">
        <w:t>94.</w:t>
      </w:r>
      <w:r w:rsidRPr="00AB3EDC">
        <w:tab/>
        <w:t>With regard to the distribution of seats listed here, it should be noted that only the lists of parties are taken into account in distributing the seats that received at least 5 per cent of all valid second votes cast in the election area or whose candidates have obtained the majority of votes in at least three constituencies (whereby an exception applies to the lists of parties representing national minorities). This is intended to counteract party splitting, which could endanger the scope for action and the stability of Parliament and endanger the Government, as occurred during the Weimar Republic.</w:t>
      </w:r>
    </w:p>
    <w:p w:rsidR="0055273D" w:rsidRPr="00AB3EDC" w:rsidRDefault="0055273D" w:rsidP="002962C5">
      <w:pPr>
        <w:pStyle w:val="SingleTxtG"/>
      </w:pPr>
      <w:r w:rsidRPr="00AB3EDC">
        <w:t>95.</w:t>
      </w:r>
      <w:r w:rsidRPr="00AB3EDC">
        <w:tab/>
        <w:t xml:space="preserve">The share of women in the current 18th </w:t>
      </w:r>
      <w:r w:rsidR="007540C7" w:rsidRPr="007540C7">
        <w:rPr>
          <w:i/>
          <w:iCs/>
        </w:rPr>
        <w:t>Bundestag</w:t>
      </w:r>
      <w:r w:rsidRPr="00AB3EDC">
        <w:t xml:space="preserve"> is 36.1 </w:t>
      </w:r>
      <w:r w:rsidR="00564A0F">
        <w:t>per cent</w:t>
      </w:r>
      <w:r w:rsidRPr="00AB3EDC">
        <w:t xml:space="preserve">, and hence has increased in comparison to the share of women in the 17th </w:t>
      </w:r>
      <w:r w:rsidR="007540C7" w:rsidRPr="007540C7">
        <w:rPr>
          <w:i/>
          <w:iCs/>
        </w:rPr>
        <w:t>Bundestag</w:t>
      </w:r>
      <w:r w:rsidR="000B544B">
        <w:t xml:space="preserve"> — </w:t>
      </w:r>
      <w:r w:rsidRPr="00AB3EDC">
        <w:t xml:space="preserve">which was 32.8 </w:t>
      </w:r>
      <w:r w:rsidR="00564A0F">
        <w:t>per cent</w:t>
      </w:r>
      <w:r w:rsidRPr="00AB3EDC">
        <w:t xml:space="preserve">. It should be noted in this respect that all the parties represented in the </w:t>
      </w:r>
      <w:r w:rsidR="007540C7" w:rsidRPr="007540C7">
        <w:rPr>
          <w:i/>
          <w:iCs/>
        </w:rPr>
        <w:t>Bundestag</w:t>
      </w:r>
      <w:r w:rsidRPr="00AB3EDC">
        <w:t xml:space="preserve"> have imposed internal quota or </w:t>
      </w:r>
      <w:proofErr w:type="spellStart"/>
      <w:r w:rsidRPr="00AB3EDC">
        <w:t>quora</w:t>
      </w:r>
      <w:proofErr w:type="spellEnd"/>
      <w:r w:rsidRPr="00AB3EDC">
        <w:t xml:space="preserve"> regulations to obtain the equal participation of women. In an EU-wide comparison, but leaving aside a few exceptional states such as France, for example, the share of women in the </w:t>
      </w:r>
      <w:r w:rsidR="007540C7" w:rsidRPr="007540C7">
        <w:rPr>
          <w:i/>
          <w:iCs/>
        </w:rPr>
        <w:t>Bundestag</w:t>
      </w:r>
      <w:r w:rsidRPr="00AB3EDC">
        <w:t xml:space="preserve"> and in the Federal Cabinet is far above average.</w:t>
      </w:r>
    </w:p>
    <w:p w:rsidR="0055273D" w:rsidRPr="00AB3EDC" w:rsidRDefault="0055273D" w:rsidP="00617ACA">
      <w:pPr>
        <w:pStyle w:val="H4G"/>
      </w:pPr>
      <w:r w:rsidRPr="00AB3EDC">
        <w:tab/>
      </w:r>
      <w:bookmarkStart w:id="87" w:name="_Toc469048192"/>
      <w:bookmarkStart w:id="88" w:name="_Toc469048472"/>
      <w:r w:rsidR="00617ACA">
        <w:t>(</w:t>
      </w:r>
      <w:r w:rsidRPr="00AB3EDC">
        <w:t>c</w:t>
      </w:r>
      <w:r w:rsidR="00617ACA">
        <w:t>)</w:t>
      </w:r>
      <w:r w:rsidRPr="00AB3EDC">
        <w:tab/>
        <w:t>Suffrage</w:t>
      </w:r>
      <w:bookmarkEnd w:id="87"/>
      <w:bookmarkEnd w:id="88"/>
    </w:p>
    <w:p w:rsidR="0055273D" w:rsidRPr="00AB3EDC" w:rsidRDefault="0055273D" w:rsidP="002962C5">
      <w:pPr>
        <w:pStyle w:val="SingleTxtG"/>
      </w:pPr>
      <w:proofErr w:type="gramStart"/>
      <w:r w:rsidRPr="00AB3EDC">
        <w:t>96.</w:t>
      </w:r>
      <w:r w:rsidRPr="00AB3EDC">
        <w:tab/>
        <w:t>The people</w:t>
      </w:r>
      <w:proofErr w:type="gramEnd"/>
      <w:r w:rsidRPr="00AB3EDC">
        <w:t>, in which all state power is vested, is formed by German nationals in accordance with the Basic Law (GG). The share of those with suffrage who have German nationality as against the German population and the total population in the elections at the federal level has developed as follows in the period under report: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82"/>
        <w:gridCol w:w="3429"/>
        <w:gridCol w:w="2859"/>
      </w:tblGrid>
      <w:tr w:rsidR="0055273D" w:rsidRPr="00AE140B" w:rsidTr="002B518D">
        <w:trPr>
          <w:trHeight w:val="240"/>
          <w:tblHeader/>
        </w:trPr>
        <w:tc>
          <w:tcPr>
            <w:tcW w:w="1073" w:type="dxa"/>
            <w:tcBorders>
              <w:top w:val="single" w:sz="4" w:space="0" w:color="auto"/>
              <w:bottom w:val="nil"/>
            </w:tcBorders>
            <w:shd w:val="clear" w:color="auto" w:fill="auto"/>
            <w:vAlign w:val="bottom"/>
          </w:tcPr>
          <w:p w:rsidR="0055273D" w:rsidRPr="00AE140B" w:rsidRDefault="0055273D" w:rsidP="00AE140B">
            <w:pPr>
              <w:pStyle w:val="SingleTxtG"/>
              <w:suppressAutoHyphens w:val="0"/>
              <w:spacing w:before="80" w:after="80" w:line="200" w:lineRule="exact"/>
              <w:ind w:left="0" w:right="113"/>
              <w:jc w:val="left"/>
              <w:rPr>
                <w:i/>
                <w:sz w:val="16"/>
              </w:rPr>
            </w:pPr>
          </w:p>
        </w:tc>
        <w:tc>
          <w:tcPr>
            <w:tcW w:w="6235" w:type="dxa"/>
            <w:gridSpan w:val="2"/>
            <w:tcBorders>
              <w:top w:val="single" w:sz="4" w:space="0" w:color="auto"/>
              <w:bottom w:val="single" w:sz="4" w:space="0" w:color="auto"/>
            </w:tcBorders>
            <w:shd w:val="clear" w:color="auto" w:fill="auto"/>
            <w:vAlign w:val="bottom"/>
          </w:tcPr>
          <w:p w:rsidR="0055273D" w:rsidRPr="00AE140B" w:rsidRDefault="0055273D" w:rsidP="00D264CF">
            <w:pPr>
              <w:pStyle w:val="SingleTxtG"/>
              <w:suppressAutoHyphens w:val="0"/>
              <w:spacing w:before="80" w:after="80" w:line="200" w:lineRule="exact"/>
              <w:ind w:left="0" w:right="113"/>
              <w:jc w:val="center"/>
              <w:rPr>
                <w:i/>
                <w:sz w:val="16"/>
              </w:rPr>
            </w:pPr>
            <w:r w:rsidRPr="00AE140B">
              <w:rPr>
                <w:i/>
                <w:sz w:val="16"/>
              </w:rPr>
              <w:t>Share of those with suffrage</w:t>
            </w:r>
            <w:r w:rsidR="008F64FB">
              <w:rPr>
                <w:i/>
                <w:sz w:val="16"/>
              </w:rPr>
              <w:t xml:space="preserve"> </w:t>
            </w:r>
            <w:r w:rsidRPr="00AE140B">
              <w:rPr>
                <w:i/>
                <w:sz w:val="16"/>
              </w:rPr>
              <w:t xml:space="preserve">(in </w:t>
            </w:r>
            <w:r w:rsidR="00564A0F" w:rsidRPr="00AE140B">
              <w:rPr>
                <w:i/>
                <w:sz w:val="16"/>
              </w:rPr>
              <w:t>per cent</w:t>
            </w:r>
            <w:r w:rsidRPr="00AE140B">
              <w:rPr>
                <w:i/>
                <w:sz w:val="16"/>
              </w:rPr>
              <w:t>)</w:t>
            </w:r>
          </w:p>
        </w:tc>
      </w:tr>
      <w:tr w:rsidR="0055273D" w:rsidRPr="00AE140B" w:rsidTr="002B518D">
        <w:trPr>
          <w:trHeight w:val="240"/>
        </w:trPr>
        <w:tc>
          <w:tcPr>
            <w:tcW w:w="1073" w:type="dxa"/>
            <w:tcBorders>
              <w:top w:val="nil"/>
              <w:bottom w:val="single" w:sz="12" w:space="0" w:color="auto"/>
            </w:tcBorders>
            <w:shd w:val="clear" w:color="auto" w:fill="auto"/>
          </w:tcPr>
          <w:p w:rsidR="0055273D" w:rsidRPr="00AE140B" w:rsidRDefault="00986E04" w:rsidP="00AE140B">
            <w:pPr>
              <w:pStyle w:val="SingleTxtG"/>
              <w:suppressAutoHyphens w:val="0"/>
              <w:spacing w:before="40" w:after="40" w:line="220" w:lineRule="exact"/>
              <w:ind w:left="0" w:right="113"/>
              <w:jc w:val="left"/>
              <w:rPr>
                <w:sz w:val="18"/>
              </w:rPr>
            </w:pPr>
            <w:r w:rsidRPr="00AE140B">
              <w:rPr>
                <w:i/>
                <w:sz w:val="16"/>
              </w:rPr>
              <w:t>Year</w:t>
            </w:r>
            <w:r w:rsidRPr="008F64FB">
              <w:rPr>
                <w:rStyle w:val="FootnoteReference"/>
                <w:iCs/>
                <w:sz w:val="16"/>
              </w:rPr>
              <w:footnoteReference w:id="17"/>
            </w:r>
          </w:p>
        </w:tc>
        <w:tc>
          <w:tcPr>
            <w:tcW w:w="3400" w:type="dxa"/>
            <w:tcBorders>
              <w:top w:val="single" w:sz="4" w:space="0" w:color="auto"/>
              <w:bottom w:val="single" w:sz="12" w:space="0" w:color="auto"/>
            </w:tcBorders>
            <w:shd w:val="clear" w:color="auto" w:fill="auto"/>
            <w:vAlign w:val="bottom"/>
          </w:tcPr>
          <w:p w:rsidR="0055273D" w:rsidRPr="00986E04" w:rsidRDefault="003B5F90" w:rsidP="00986E04">
            <w:pPr>
              <w:pStyle w:val="SingleTxtG"/>
              <w:suppressAutoHyphens w:val="0"/>
              <w:spacing w:before="80" w:after="80" w:line="200" w:lineRule="exact"/>
              <w:ind w:left="0" w:right="113"/>
              <w:jc w:val="right"/>
              <w:rPr>
                <w:i/>
                <w:sz w:val="16"/>
              </w:rPr>
            </w:pPr>
            <w:r w:rsidRPr="00986E04">
              <w:rPr>
                <w:i/>
                <w:sz w:val="16"/>
              </w:rPr>
              <w:t xml:space="preserve">Among </w:t>
            </w:r>
            <w:r w:rsidR="0055273D" w:rsidRPr="00986E04">
              <w:rPr>
                <w:i/>
                <w:sz w:val="16"/>
              </w:rPr>
              <w:t>the German population</w:t>
            </w:r>
          </w:p>
        </w:tc>
        <w:tc>
          <w:tcPr>
            <w:tcW w:w="2835" w:type="dxa"/>
            <w:tcBorders>
              <w:top w:val="single" w:sz="4" w:space="0" w:color="auto"/>
              <w:bottom w:val="single" w:sz="12" w:space="0" w:color="auto"/>
            </w:tcBorders>
            <w:shd w:val="clear" w:color="auto" w:fill="auto"/>
            <w:vAlign w:val="bottom"/>
          </w:tcPr>
          <w:p w:rsidR="0055273D" w:rsidRPr="00986E04" w:rsidRDefault="003B5F90" w:rsidP="00986E04">
            <w:pPr>
              <w:pStyle w:val="SingleTxtG"/>
              <w:suppressAutoHyphens w:val="0"/>
              <w:spacing w:before="80" w:after="80" w:line="200" w:lineRule="exact"/>
              <w:ind w:left="0" w:right="113"/>
              <w:jc w:val="right"/>
              <w:rPr>
                <w:i/>
                <w:sz w:val="16"/>
              </w:rPr>
            </w:pPr>
            <w:r w:rsidRPr="00986E04">
              <w:rPr>
                <w:i/>
                <w:sz w:val="16"/>
              </w:rPr>
              <w:t xml:space="preserve">Among </w:t>
            </w:r>
            <w:r w:rsidR="0055273D" w:rsidRPr="00986E04">
              <w:rPr>
                <w:i/>
                <w:sz w:val="16"/>
              </w:rPr>
              <w:t>the total population</w:t>
            </w:r>
          </w:p>
        </w:tc>
      </w:tr>
      <w:tr w:rsidR="0055273D" w:rsidRPr="00AE140B" w:rsidTr="00986E04">
        <w:trPr>
          <w:trHeight w:val="240"/>
        </w:trPr>
        <w:tc>
          <w:tcPr>
            <w:tcW w:w="1073" w:type="dxa"/>
            <w:tcBorders>
              <w:top w:val="single" w:sz="12" w:space="0" w:color="auto"/>
            </w:tcBorders>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2014</w:t>
            </w:r>
          </w:p>
        </w:tc>
        <w:tc>
          <w:tcPr>
            <w:tcW w:w="3400"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83.46</w:t>
            </w:r>
          </w:p>
        </w:tc>
        <w:tc>
          <w:tcPr>
            <w:tcW w:w="2835" w:type="dxa"/>
            <w:tcBorders>
              <w:top w:val="single" w:sz="12" w:space="0" w:color="auto"/>
            </w:tcBorders>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75.72</w:t>
            </w:r>
          </w:p>
        </w:tc>
      </w:tr>
      <w:tr w:rsidR="0055273D" w:rsidRPr="00AE140B" w:rsidTr="00AE140B">
        <w:trPr>
          <w:trHeight w:val="240"/>
        </w:trPr>
        <w:tc>
          <w:tcPr>
            <w:tcW w:w="1073"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2013</w:t>
            </w:r>
          </w:p>
        </w:tc>
        <w:tc>
          <w:tcPr>
            <w:tcW w:w="340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83.4</w:t>
            </w:r>
          </w:p>
        </w:tc>
        <w:tc>
          <w:tcPr>
            <w:tcW w:w="283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76.16</w:t>
            </w:r>
          </w:p>
        </w:tc>
      </w:tr>
      <w:tr w:rsidR="0055273D" w:rsidRPr="00AE140B" w:rsidTr="00AE140B">
        <w:trPr>
          <w:trHeight w:val="240"/>
        </w:trPr>
        <w:tc>
          <w:tcPr>
            <w:tcW w:w="1073"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2012</w:t>
            </w:r>
          </w:p>
        </w:tc>
        <w:tc>
          <w:tcPr>
            <w:tcW w:w="340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83.37</w:t>
            </w:r>
          </w:p>
        </w:tc>
        <w:tc>
          <w:tcPr>
            <w:tcW w:w="283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76.49</w:t>
            </w:r>
          </w:p>
        </w:tc>
      </w:tr>
      <w:tr w:rsidR="0055273D" w:rsidRPr="00AE140B" w:rsidTr="00AE140B">
        <w:trPr>
          <w:trHeight w:val="240"/>
        </w:trPr>
        <w:tc>
          <w:tcPr>
            <w:tcW w:w="1073"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2011</w:t>
            </w:r>
          </w:p>
        </w:tc>
        <w:tc>
          <w:tcPr>
            <w:tcW w:w="340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83.32</w:t>
            </w:r>
          </w:p>
        </w:tc>
        <w:tc>
          <w:tcPr>
            <w:tcW w:w="283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76.74</w:t>
            </w:r>
          </w:p>
        </w:tc>
      </w:tr>
      <w:tr w:rsidR="0055273D" w:rsidRPr="00AE140B" w:rsidTr="00AE140B">
        <w:trPr>
          <w:trHeight w:val="240"/>
        </w:trPr>
        <w:tc>
          <w:tcPr>
            <w:tcW w:w="1073"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2010</w:t>
            </w:r>
          </w:p>
        </w:tc>
        <w:tc>
          <w:tcPr>
            <w:tcW w:w="340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83.40</w:t>
            </w:r>
          </w:p>
        </w:tc>
        <w:tc>
          <w:tcPr>
            <w:tcW w:w="283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76.05</w:t>
            </w:r>
          </w:p>
        </w:tc>
      </w:tr>
      <w:tr w:rsidR="0055273D" w:rsidRPr="00AE140B" w:rsidTr="00AE140B">
        <w:trPr>
          <w:trHeight w:val="240"/>
        </w:trPr>
        <w:tc>
          <w:tcPr>
            <w:tcW w:w="1073"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2009</w:t>
            </w:r>
          </w:p>
        </w:tc>
        <w:tc>
          <w:tcPr>
            <w:tcW w:w="340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83.29</w:t>
            </w:r>
          </w:p>
        </w:tc>
        <w:tc>
          <w:tcPr>
            <w:tcW w:w="283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76.03</w:t>
            </w:r>
          </w:p>
        </w:tc>
      </w:tr>
      <w:tr w:rsidR="0055273D" w:rsidRPr="00AE140B" w:rsidTr="00AE140B">
        <w:trPr>
          <w:trHeight w:val="240"/>
        </w:trPr>
        <w:tc>
          <w:tcPr>
            <w:tcW w:w="1073" w:type="dxa"/>
            <w:shd w:val="clear" w:color="auto" w:fill="auto"/>
          </w:tcPr>
          <w:p w:rsidR="0055273D" w:rsidRPr="00AE140B" w:rsidRDefault="0055273D" w:rsidP="00AE140B">
            <w:pPr>
              <w:pStyle w:val="SingleTxtG"/>
              <w:suppressAutoHyphens w:val="0"/>
              <w:spacing w:before="40" w:after="40" w:line="220" w:lineRule="exact"/>
              <w:ind w:left="0" w:right="113"/>
              <w:jc w:val="left"/>
              <w:rPr>
                <w:sz w:val="18"/>
              </w:rPr>
            </w:pPr>
            <w:r w:rsidRPr="00AE140B">
              <w:rPr>
                <w:sz w:val="18"/>
              </w:rPr>
              <w:t>2008</w:t>
            </w:r>
          </w:p>
        </w:tc>
        <w:tc>
          <w:tcPr>
            <w:tcW w:w="3400"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83.13</w:t>
            </w:r>
          </w:p>
        </w:tc>
        <w:tc>
          <w:tcPr>
            <w:tcW w:w="2835" w:type="dxa"/>
            <w:shd w:val="clear" w:color="auto" w:fill="auto"/>
            <w:vAlign w:val="bottom"/>
          </w:tcPr>
          <w:p w:rsidR="0055273D" w:rsidRPr="00AE140B" w:rsidRDefault="0055273D" w:rsidP="00AE140B">
            <w:pPr>
              <w:pStyle w:val="SingleTxtG"/>
              <w:suppressAutoHyphens w:val="0"/>
              <w:spacing w:before="40" w:after="40" w:line="220" w:lineRule="exact"/>
              <w:ind w:left="0" w:right="113"/>
              <w:jc w:val="right"/>
              <w:rPr>
                <w:sz w:val="18"/>
              </w:rPr>
            </w:pPr>
            <w:r w:rsidRPr="00AE140B">
              <w:rPr>
                <w:sz w:val="18"/>
              </w:rPr>
              <w:t>75.84</w:t>
            </w:r>
          </w:p>
        </w:tc>
      </w:tr>
    </w:tbl>
    <w:p w:rsidR="0055273D" w:rsidRPr="00AB3EDC" w:rsidRDefault="0055273D" w:rsidP="000C2074">
      <w:pPr>
        <w:pStyle w:val="SingleTxtG"/>
        <w:spacing w:before="240"/>
      </w:pPr>
      <w:r w:rsidRPr="00AB3EDC">
        <w:t>97.</w:t>
      </w:r>
      <w:r w:rsidRPr="00AB3EDC">
        <w:tab/>
        <w:t xml:space="preserve">There are two important exceptions to the fundamental principle that only German nationals are eligible to vote, which are made on the basis of the requirements of the Treaty Establishing the European Community and of the secondary Community law that is based on this. In elections to the European Parliament and in elections at the local level, nationals of the other Member States of the European Union who have a place of residence in the Federal Republic of Germany, or otherwise are habitually resident here, may also vote and be elected. Accordingly, 172,110 persons out of 3,168,638 foreign Union citizens (as per: 31 May 2014) of voting age were entered in a voting registry in the Federal Republic of Germany at the time of the 2014 European elections. This corresponds to a share of approximately 5.4 </w:t>
      </w:r>
      <w:r w:rsidR="00564A0F">
        <w:t xml:space="preserve">per cent </w:t>
      </w:r>
      <w:r w:rsidRPr="00AB3EDC">
        <w:t>of all eligible Union citizens in the Federal Republic of Germany. According to the regulations of European electoral law, however, Union citizens resident in the Federal Republic of Germany may continue to participate in the European elections also in Member State of their origin</w:t>
      </w:r>
      <w:r w:rsidR="000B544B">
        <w:t xml:space="preserve"> — </w:t>
      </w:r>
      <w:r w:rsidRPr="00AB3EDC">
        <w:t>either by postal vote or at the ballot-box set up in the polling stations of the other Member State in the Federal Republic of Germany; numerous Member States and Union citizens from other Member States have availed themselves of this opportunity.</w:t>
      </w:r>
    </w:p>
    <w:p w:rsidR="0055273D" w:rsidRPr="00AB3EDC" w:rsidRDefault="0055273D" w:rsidP="00D44BC5">
      <w:pPr>
        <w:pStyle w:val="H4G"/>
      </w:pPr>
      <w:r w:rsidRPr="00AB3EDC">
        <w:tab/>
      </w:r>
      <w:bookmarkStart w:id="89" w:name="_Toc469048193"/>
      <w:bookmarkStart w:id="90" w:name="_Toc469048473"/>
      <w:r w:rsidR="00D44BC5">
        <w:t>(</w:t>
      </w:r>
      <w:r w:rsidRPr="00AB3EDC">
        <w:t>d</w:t>
      </w:r>
      <w:r w:rsidR="00D44BC5">
        <w:t>)</w:t>
      </w:r>
      <w:r w:rsidRPr="00AB3EDC">
        <w:t xml:space="preserve"> </w:t>
      </w:r>
      <w:r w:rsidRPr="00AB3EDC">
        <w:tab/>
        <w:t>Turnout</w:t>
      </w:r>
      <w:bookmarkEnd w:id="89"/>
      <w:bookmarkEnd w:id="90"/>
    </w:p>
    <w:p w:rsidR="0055273D" w:rsidRPr="00AB3EDC" w:rsidRDefault="0055273D" w:rsidP="002962C5">
      <w:pPr>
        <w:pStyle w:val="SingleTxtG"/>
      </w:pPr>
      <w:r w:rsidRPr="00AB3EDC">
        <w:t>98.</w:t>
      </w:r>
      <w:r w:rsidRPr="00AB3EDC">
        <w:tab/>
        <w:t xml:space="preserve">The turnout in the elections to the </w:t>
      </w:r>
      <w:r w:rsidR="007540C7" w:rsidRPr="007540C7">
        <w:rPr>
          <w:i/>
          <w:iCs/>
        </w:rPr>
        <w:t>Bundestag</w:t>
      </w:r>
      <w:r w:rsidRPr="00AB3EDC">
        <w:t xml:space="preserve"> continues at a high level. 71.5 </w:t>
      </w:r>
      <w:r w:rsidR="00564A0F">
        <w:t xml:space="preserve">per cent </w:t>
      </w:r>
      <w:r w:rsidRPr="00AB3EDC">
        <w:t xml:space="preserve">of all those entitled to vote took part in the elections to the 18th </w:t>
      </w:r>
      <w:r w:rsidR="007540C7" w:rsidRPr="007540C7">
        <w:rPr>
          <w:i/>
          <w:iCs/>
        </w:rPr>
        <w:t>Bundestag</w:t>
      </w:r>
      <w:r w:rsidRPr="00AB3EDC">
        <w:t xml:space="preserve"> in 2013. This was higher by 0.7 percentage points than in the elections to the 17th </w:t>
      </w:r>
      <w:r w:rsidR="007540C7" w:rsidRPr="007540C7">
        <w:rPr>
          <w:i/>
          <w:iCs/>
        </w:rPr>
        <w:t>Bundestag</w:t>
      </w:r>
      <w:r w:rsidRPr="00AB3EDC">
        <w:t xml:space="preserve"> in 2009 (70.8 </w:t>
      </w:r>
      <w:r w:rsidR="00564A0F">
        <w:t>per cent</w:t>
      </w:r>
      <w:r w:rsidRPr="00AB3EDC">
        <w:t>).</w:t>
      </w:r>
    </w:p>
    <w:p w:rsidR="00966273" w:rsidRDefault="0055273D" w:rsidP="002962C5">
      <w:pPr>
        <w:pStyle w:val="SingleTxtG"/>
      </w:pPr>
      <w:r w:rsidRPr="00AB3EDC">
        <w:t>99.</w:t>
      </w:r>
      <w:r w:rsidRPr="00AB3EDC">
        <w:tab/>
        <w:t xml:space="preserve">Turnout at the elections to the Parliaments of the </w:t>
      </w:r>
      <w:proofErr w:type="spellStart"/>
      <w:r w:rsidR="00C62E85" w:rsidRPr="00C62E85">
        <w:rPr>
          <w:i/>
          <w:iCs/>
        </w:rPr>
        <w:t>Länder</w:t>
      </w:r>
      <w:proofErr w:type="spellEnd"/>
      <w:r w:rsidRPr="00AB3EDC">
        <w:t xml:space="preserve"> averaged 57.8 </w:t>
      </w:r>
      <w:r w:rsidR="00564A0F">
        <w:t xml:space="preserve">per cent </w:t>
      </w:r>
      <w:r w:rsidRPr="00AB3EDC">
        <w:t>in the same period under report. A turnout of 49.4 percentage points was achieved at the elections to the local representative bodies. The details are set out in the table below:</w:t>
      </w:r>
    </w:p>
    <w:p w:rsidR="00966273" w:rsidRDefault="00966273">
      <w:pPr>
        <w:suppressAutoHyphens w:val="0"/>
        <w:spacing w:line="240" w:lineRule="auto"/>
        <w:rPr>
          <w:rFonts w:eastAsia="SimSun"/>
          <w:lang w:eastAsia="zh-CN"/>
        </w:rPr>
      </w:pPr>
      <w:r>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694"/>
        <w:gridCol w:w="2423"/>
        <w:gridCol w:w="2253"/>
      </w:tblGrid>
      <w:tr w:rsidR="0055273D" w:rsidRPr="00C97BE4" w:rsidTr="00C6280A">
        <w:trPr>
          <w:trHeight w:val="240"/>
          <w:tblHeader/>
        </w:trPr>
        <w:tc>
          <w:tcPr>
            <w:tcW w:w="7370" w:type="dxa"/>
            <w:gridSpan w:val="3"/>
            <w:tcBorders>
              <w:top w:val="single" w:sz="4" w:space="0" w:color="auto"/>
              <w:bottom w:val="single" w:sz="4" w:space="0" w:color="auto"/>
            </w:tcBorders>
            <w:shd w:val="clear" w:color="auto" w:fill="auto"/>
            <w:vAlign w:val="bottom"/>
          </w:tcPr>
          <w:p w:rsidR="0055273D" w:rsidRPr="00C97BE4" w:rsidRDefault="0055273D" w:rsidP="00C97BE4">
            <w:pPr>
              <w:pStyle w:val="SingleTxtG"/>
              <w:suppressAutoHyphens w:val="0"/>
              <w:spacing w:before="80" w:after="80" w:line="200" w:lineRule="exact"/>
              <w:ind w:left="0" w:right="113"/>
              <w:jc w:val="center"/>
              <w:rPr>
                <w:i/>
                <w:sz w:val="16"/>
              </w:rPr>
            </w:pPr>
            <w:r w:rsidRPr="00C97BE4">
              <w:rPr>
                <w:i/>
                <w:sz w:val="16"/>
              </w:rPr>
              <w:t xml:space="preserve">Turnout with </w:t>
            </w:r>
            <w:r w:rsidRPr="00997299">
              <w:rPr>
                <w:iCs/>
                <w:sz w:val="16"/>
              </w:rPr>
              <w:t>Land</w:t>
            </w:r>
            <w:r w:rsidRPr="00C97BE4">
              <w:rPr>
                <w:i/>
                <w:sz w:val="16"/>
              </w:rPr>
              <w:t xml:space="preserve"> Parliament and local elections</w:t>
            </w:r>
          </w:p>
        </w:tc>
      </w:tr>
      <w:tr w:rsidR="0055273D" w:rsidRPr="00C97BE4" w:rsidTr="00C6280A">
        <w:trPr>
          <w:trHeight w:val="240"/>
        </w:trPr>
        <w:tc>
          <w:tcPr>
            <w:tcW w:w="2694" w:type="dxa"/>
            <w:tcBorders>
              <w:top w:val="single" w:sz="4" w:space="0" w:color="auto"/>
              <w:bottom w:val="single" w:sz="12" w:space="0" w:color="auto"/>
            </w:tcBorders>
            <w:shd w:val="clear" w:color="auto" w:fill="auto"/>
          </w:tcPr>
          <w:p w:rsidR="0055273D" w:rsidRPr="00997299" w:rsidRDefault="0055273D" w:rsidP="00C97BE4">
            <w:pPr>
              <w:pStyle w:val="SingleTxtG"/>
              <w:suppressAutoHyphens w:val="0"/>
              <w:spacing w:before="80" w:after="80" w:line="200" w:lineRule="exact"/>
              <w:ind w:left="0" w:right="113"/>
              <w:jc w:val="left"/>
              <w:rPr>
                <w:iCs/>
                <w:sz w:val="16"/>
              </w:rPr>
            </w:pPr>
            <w:bookmarkStart w:id="91" w:name="_Toc236631693"/>
            <w:bookmarkStart w:id="92" w:name="_Toc462045587"/>
            <w:r w:rsidRPr="00997299">
              <w:rPr>
                <w:iCs/>
                <w:sz w:val="16"/>
              </w:rPr>
              <w:t>Land</w:t>
            </w:r>
            <w:bookmarkEnd w:id="91"/>
            <w:bookmarkEnd w:id="92"/>
          </w:p>
        </w:tc>
        <w:tc>
          <w:tcPr>
            <w:tcW w:w="2423" w:type="dxa"/>
            <w:tcBorders>
              <w:top w:val="single" w:sz="4" w:space="0" w:color="auto"/>
              <w:bottom w:val="single" w:sz="12" w:space="0" w:color="auto"/>
            </w:tcBorders>
            <w:shd w:val="clear" w:color="auto" w:fill="auto"/>
          </w:tcPr>
          <w:p w:rsidR="0055273D" w:rsidRPr="00C97BE4" w:rsidRDefault="0055273D" w:rsidP="00C97BE4">
            <w:pPr>
              <w:pStyle w:val="SingleTxtG"/>
              <w:suppressAutoHyphens w:val="0"/>
              <w:spacing w:before="80" w:after="80" w:line="200" w:lineRule="exact"/>
              <w:ind w:left="0" w:right="113"/>
              <w:jc w:val="right"/>
              <w:rPr>
                <w:i/>
                <w:sz w:val="16"/>
              </w:rPr>
            </w:pPr>
            <w:r w:rsidRPr="00C97BE4">
              <w:rPr>
                <w:i/>
                <w:sz w:val="16"/>
              </w:rPr>
              <w:t>Turnout</w:t>
            </w:r>
            <w:r w:rsidR="00EB1D78" w:rsidRPr="00C97BE4">
              <w:rPr>
                <w:i/>
                <w:sz w:val="16"/>
              </w:rPr>
              <w:t xml:space="preserve"> </w:t>
            </w:r>
          </w:p>
          <w:p w:rsidR="0055273D" w:rsidRPr="00C97BE4" w:rsidRDefault="00B26462" w:rsidP="00C97BE4">
            <w:pPr>
              <w:pStyle w:val="SingleTxtG"/>
              <w:suppressAutoHyphens w:val="0"/>
              <w:spacing w:before="80" w:after="80" w:line="200" w:lineRule="exact"/>
              <w:ind w:left="0" w:right="113"/>
              <w:jc w:val="right"/>
              <w:rPr>
                <w:i/>
                <w:sz w:val="16"/>
              </w:rPr>
            </w:pPr>
            <w:r w:rsidRPr="00997299">
              <w:rPr>
                <w:iCs/>
                <w:sz w:val="16"/>
              </w:rPr>
              <w:t>Land</w:t>
            </w:r>
            <w:r w:rsidRPr="00C97BE4">
              <w:rPr>
                <w:i/>
                <w:sz w:val="16"/>
              </w:rPr>
              <w:t xml:space="preserve"> </w:t>
            </w:r>
            <w:r w:rsidR="0055273D" w:rsidRPr="00C97BE4">
              <w:rPr>
                <w:i/>
                <w:sz w:val="16"/>
              </w:rPr>
              <w:t>Parliament election</w:t>
            </w:r>
          </w:p>
          <w:p w:rsidR="0055273D" w:rsidRPr="00C97BE4" w:rsidRDefault="0055273D" w:rsidP="00C97BE4">
            <w:pPr>
              <w:pStyle w:val="SingleTxtG"/>
              <w:suppressAutoHyphens w:val="0"/>
              <w:spacing w:before="80" w:after="80" w:line="200" w:lineRule="exact"/>
              <w:ind w:left="0" w:right="113"/>
              <w:jc w:val="right"/>
              <w:rPr>
                <w:i/>
                <w:sz w:val="16"/>
              </w:rPr>
            </w:pPr>
            <w:r w:rsidRPr="00C97BE4">
              <w:rPr>
                <w:i/>
                <w:sz w:val="16"/>
              </w:rPr>
              <w:t>(year of the most recent election)</w:t>
            </w:r>
          </w:p>
        </w:tc>
        <w:tc>
          <w:tcPr>
            <w:tcW w:w="2253" w:type="dxa"/>
            <w:tcBorders>
              <w:top w:val="single" w:sz="4" w:space="0" w:color="auto"/>
              <w:bottom w:val="single" w:sz="12" w:space="0" w:color="auto"/>
            </w:tcBorders>
            <w:shd w:val="clear" w:color="auto" w:fill="auto"/>
          </w:tcPr>
          <w:p w:rsidR="0055273D" w:rsidRPr="00C97BE4" w:rsidRDefault="0055273D" w:rsidP="00C97BE4">
            <w:pPr>
              <w:pStyle w:val="SingleTxtG"/>
              <w:suppressAutoHyphens w:val="0"/>
              <w:spacing w:before="80" w:after="80" w:line="200" w:lineRule="exact"/>
              <w:ind w:left="0" w:right="113"/>
              <w:jc w:val="right"/>
              <w:rPr>
                <w:i/>
                <w:sz w:val="16"/>
              </w:rPr>
            </w:pPr>
            <w:r w:rsidRPr="00C97BE4">
              <w:rPr>
                <w:i/>
                <w:sz w:val="16"/>
              </w:rPr>
              <w:t>Turnout</w:t>
            </w:r>
          </w:p>
          <w:p w:rsidR="0055273D" w:rsidRPr="00C97BE4" w:rsidRDefault="0055273D" w:rsidP="00C97BE4">
            <w:pPr>
              <w:pStyle w:val="SingleTxtG"/>
              <w:suppressAutoHyphens w:val="0"/>
              <w:spacing w:before="80" w:after="80" w:line="200" w:lineRule="exact"/>
              <w:ind w:left="0" w:right="113"/>
              <w:jc w:val="right"/>
              <w:rPr>
                <w:i/>
                <w:sz w:val="16"/>
              </w:rPr>
            </w:pPr>
            <w:r w:rsidRPr="00C97BE4">
              <w:rPr>
                <w:i/>
                <w:sz w:val="16"/>
              </w:rPr>
              <w:t>Local elections</w:t>
            </w:r>
          </w:p>
          <w:p w:rsidR="0055273D" w:rsidRPr="00C97BE4" w:rsidRDefault="0055273D" w:rsidP="00C97BE4">
            <w:pPr>
              <w:pStyle w:val="SingleTxtG"/>
              <w:suppressAutoHyphens w:val="0"/>
              <w:spacing w:before="80" w:after="80" w:line="200" w:lineRule="exact"/>
              <w:ind w:left="0" w:right="113"/>
              <w:jc w:val="right"/>
              <w:rPr>
                <w:i/>
                <w:sz w:val="16"/>
              </w:rPr>
            </w:pPr>
            <w:r w:rsidRPr="00C97BE4">
              <w:rPr>
                <w:i/>
                <w:sz w:val="16"/>
              </w:rPr>
              <w:t>(year of the most recent election)</w:t>
            </w:r>
          </w:p>
        </w:tc>
      </w:tr>
      <w:tr w:rsidR="0055273D" w:rsidRPr="00C97BE4" w:rsidTr="00C6280A">
        <w:trPr>
          <w:trHeight w:val="240"/>
        </w:trPr>
        <w:tc>
          <w:tcPr>
            <w:tcW w:w="2694" w:type="dxa"/>
            <w:tcBorders>
              <w:top w:val="single" w:sz="12" w:space="0" w:color="auto"/>
            </w:tcBorders>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Baden-Württemberg </w:t>
            </w:r>
          </w:p>
        </w:tc>
        <w:tc>
          <w:tcPr>
            <w:tcW w:w="2423" w:type="dxa"/>
            <w:tcBorders>
              <w:top w:val="single" w:sz="12" w:space="0" w:color="auto"/>
            </w:tcBorders>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66.3% (2011)</w:t>
            </w:r>
          </w:p>
        </w:tc>
        <w:tc>
          <w:tcPr>
            <w:tcW w:w="2253" w:type="dxa"/>
            <w:tcBorders>
              <w:top w:val="single" w:sz="12" w:space="0" w:color="auto"/>
            </w:tcBorders>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49.1% (2014)</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Bayern </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63.6% (2013)</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54.7% (2014)</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Berlin </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60.2% (2011)</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57.5% (2011)</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Brandenburg </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47.9% (2014)</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46.2% (2014)</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Bremen </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50.2% (2015)</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48.1% (2015)</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Hamburg </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56.5% (2015)</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40.9% (2014)</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Hesse</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73.2% (2013)</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47.7% (2011)</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Mecklenburg-Western Pomerania </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51.5% (2011)</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46.3% (2014)</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Lower Saxony </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59.4% (2013)</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52.5% (2011)</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North Rhine-Westphalia</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59.6% (2012)</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50.0% (2014)</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Rhineland-Palatinate</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61.8% (2011)</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55.6% (2014)</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Saarland</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61.6% (2012)</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52.4% (2014)</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Saxony </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49.1% (2014)</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48.7% (2014)</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Saxony-Anhalt </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51.2% (2011)</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43.0% (2014)</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Schleswig-Holstein </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60.2% (2012)</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46.7% (2013)</w:t>
            </w:r>
          </w:p>
        </w:tc>
      </w:tr>
      <w:tr w:rsidR="0055273D" w:rsidRPr="00C97BE4" w:rsidTr="00C6280A">
        <w:trPr>
          <w:trHeight w:val="240"/>
        </w:trPr>
        <w:tc>
          <w:tcPr>
            <w:tcW w:w="2694" w:type="dxa"/>
            <w:shd w:val="clear" w:color="auto" w:fill="auto"/>
          </w:tcPr>
          <w:p w:rsidR="0055273D" w:rsidRPr="00C97BE4" w:rsidRDefault="0055273D" w:rsidP="00C97BE4">
            <w:pPr>
              <w:pStyle w:val="SingleTxtG"/>
              <w:suppressAutoHyphens w:val="0"/>
              <w:spacing w:before="40" w:after="40" w:line="220" w:lineRule="exact"/>
              <w:ind w:left="0" w:right="113"/>
              <w:jc w:val="left"/>
              <w:rPr>
                <w:sz w:val="18"/>
              </w:rPr>
            </w:pPr>
            <w:r w:rsidRPr="00C97BE4">
              <w:rPr>
                <w:sz w:val="18"/>
              </w:rPr>
              <w:t xml:space="preserve">Thuringia </w:t>
            </w:r>
          </w:p>
        </w:tc>
        <w:tc>
          <w:tcPr>
            <w:tcW w:w="242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52.7% (2014)</w:t>
            </w:r>
          </w:p>
        </w:tc>
        <w:tc>
          <w:tcPr>
            <w:tcW w:w="2253" w:type="dxa"/>
            <w:shd w:val="clear" w:color="auto" w:fill="auto"/>
          </w:tcPr>
          <w:p w:rsidR="0055273D" w:rsidRPr="00C97BE4" w:rsidRDefault="0055273D" w:rsidP="00C97BE4">
            <w:pPr>
              <w:pStyle w:val="SingleTxtG"/>
              <w:suppressAutoHyphens w:val="0"/>
              <w:spacing w:before="40" w:after="40" w:line="220" w:lineRule="exact"/>
              <w:ind w:left="0" w:right="113"/>
              <w:jc w:val="right"/>
              <w:rPr>
                <w:sz w:val="18"/>
              </w:rPr>
            </w:pPr>
            <w:r w:rsidRPr="00C97BE4">
              <w:rPr>
                <w:sz w:val="18"/>
              </w:rPr>
              <w:t>51.4% (2014)</w:t>
            </w:r>
          </w:p>
        </w:tc>
      </w:tr>
    </w:tbl>
    <w:p w:rsidR="0055273D" w:rsidRPr="00AB3EDC" w:rsidRDefault="0055273D" w:rsidP="00044CC0">
      <w:pPr>
        <w:pStyle w:val="H4G"/>
      </w:pPr>
      <w:r w:rsidRPr="00AB3EDC">
        <w:tab/>
      </w:r>
      <w:bookmarkStart w:id="93" w:name="_Toc469048194"/>
      <w:bookmarkStart w:id="94" w:name="_Toc469048474"/>
      <w:r w:rsidR="00C97BE4">
        <w:t>(</w:t>
      </w:r>
      <w:r w:rsidRPr="00AB3EDC">
        <w:t>e</w:t>
      </w:r>
      <w:r w:rsidR="00C97BE4">
        <w:t>)</w:t>
      </w:r>
      <w:r w:rsidRPr="00AB3EDC">
        <w:tab/>
        <w:t>Proceedings applying to the scrutiny of an election</w:t>
      </w:r>
      <w:bookmarkEnd w:id="93"/>
      <w:bookmarkEnd w:id="94"/>
    </w:p>
    <w:p w:rsidR="0055273D" w:rsidRPr="00AB3EDC" w:rsidRDefault="0055273D" w:rsidP="002962C5">
      <w:pPr>
        <w:pStyle w:val="SingleTxtG"/>
      </w:pPr>
      <w:r w:rsidRPr="00AB3EDC">
        <w:t>100.</w:t>
      </w:r>
      <w:r w:rsidRPr="00AB3EDC">
        <w:tab/>
        <w:t xml:space="preserve">The validity of an election is ruled on by way of performing a scrutiny of the election. In elections to the </w:t>
      </w:r>
      <w:r w:rsidR="007540C7" w:rsidRPr="007540C7">
        <w:rPr>
          <w:i/>
          <w:iCs/>
        </w:rPr>
        <w:t>Bundestag</w:t>
      </w:r>
      <w:r w:rsidRPr="00AB3EDC">
        <w:t xml:space="preserve"> and elections to the European parliament, this scrutiny is incumbent on the </w:t>
      </w:r>
      <w:r w:rsidR="007540C7" w:rsidRPr="007540C7">
        <w:rPr>
          <w:i/>
          <w:iCs/>
        </w:rPr>
        <w:t>Bundestag</w:t>
      </w:r>
      <w:r w:rsidRPr="00AB3EDC">
        <w:t xml:space="preserve">, following preliminary review by the </w:t>
      </w:r>
      <w:r w:rsidR="007540C7" w:rsidRPr="007540C7">
        <w:rPr>
          <w:i/>
          <w:iCs/>
        </w:rPr>
        <w:t>Bundestag</w:t>
      </w:r>
      <w:r w:rsidRPr="00AB3EDC">
        <w:t xml:space="preserve"> Committee for the Scrutiny of Elections. It is permissible to lodge a complaint with the Federal Constitutional Court (</w:t>
      </w:r>
      <w:proofErr w:type="spellStart"/>
      <w:r w:rsidRPr="00AB3EDC">
        <w:t>BVerfG</w:t>
      </w:r>
      <w:proofErr w:type="spellEnd"/>
      <w:r w:rsidRPr="00AB3EDC">
        <w:t xml:space="preserve">) against rulings by the </w:t>
      </w:r>
      <w:r w:rsidR="007540C7" w:rsidRPr="007540C7">
        <w:rPr>
          <w:i/>
          <w:iCs/>
        </w:rPr>
        <w:t>Bundestag</w:t>
      </w:r>
      <w:r w:rsidRPr="00AB3EDC">
        <w:t xml:space="preserve"> by filing objections concerning the validity of elections.</w:t>
      </w:r>
    </w:p>
    <w:p w:rsidR="0055273D" w:rsidRPr="00AB3EDC" w:rsidRDefault="0055273D" w:rsidP="002962C5">
      <w:pPr>
        <w:pStyle w:val="SingleTxtG"/>
      </w:pPr>
      <w:r w:rsidRPr="00AB3EDC">
        <w:t>101.</w:t>
      </w:r>
      <w:r w:rsidRPr="00AB3EDC">
        <w:tab/>
        <w:t xml:space="preserve">A total of 224 objections were received by the </w:t>
      </w:r>
      <w:r w:rsidR="007540C7" w:rsidRPr="007540C7">
        <w:rPr>
          <w:i/>
          <w:iCs/>
        </w:rPr>
        <w:t>Bundestag</w:t>
      </w:r>
      <w:r w:rsidRPr="00AB3EDC">
        <w:t xml:space="preserve"> following the 2013 </w:t>
      </w:r>
      <w:r w:rsidR="007540C7" w:rsidRPr="007540C7">
        <w:rPr>
          <w:i/>
          <w:iCs/>
        </w:rPr>
        <w:t>Bundestag</w:t>
      </w:r>
      <w:r w:rsidRPr="00AB3EDC">
        <w:t xml:space="preserve"> elections. In accordance with the recommendations for a resolution of the Committee for the Scrutiny of Elections, the </w:t>
      </w:r>
      <w:r w:rsidR="007540C7" w:rsidRPr="007540C7">
        <w:rPr>
          <w:i/>
          <w:iCs/>
        </w:rPr>
        <w:t>Bundestag</w:t>
      </w:r>
      <w:r w:rsidRPr="00AB3EDC">
        <w:t xml:space="preserve"> either discontinued the proceedings or dismissed the objections as inadmissible or ill-founded. A total of 58 complaints against these decisions were brought before the Federal Constitutional Court (</w:t>
      </w:r>
      <w:proofErr w:type="spellStart"/>
      <w:r w:rsidRPr="00AB3EDC">
        <w:t>BVerfG</w:t>
      </w:r>
      <w:proofErr w:type="spellEnd"/>
      <w:r w:rsidRPr="00AB3EDC">
        <w:t>) by the objecting parties.</w:t>
      </w:r>
    </w:p>
    <w:p w:rsidR="0055273D" w:rsidRPr="00AB3EDC" w:rsidRDefault="0055273D" w:rsidP="00252F74">
      <w:pPr>
        <w:pStyle w:val="H23G"/>
      </w:pPr>
      <w:r w:rsidRPr="00AB3EDC">
        <w:tab/>
      </w:r>
      <w:bookmarkStart w:id="95" w:name="_Toc469048195"/>
      <w:bookmarkStart w:id="96" w:name="_Toc469048475"/>
      <w:r w:rsidRPr="00AB3EDC">
        <w:t>6.</w:t>
      </w:r>
      <w:r w:rsidRPr="00AB3EDC">
        <w:tab/>
        <w:t>The Bundesrat</w:t>
      </w:r>
      <w:bookmarkEnd w:id="95"/>
      <w:bookmarkEnd w:id="96"/>
    </w:p>
    <w:p w:rsidR="0055273D" w:rsidRPr="00AB3EDC" w:rsidRDefault="0055273D" w:rsidP="002962C5">
      <w:pPr>
        <w:pStyle w:val="SingleTxtG"/>
      </w:pPr>
      <w:r w:rsidRPr="00AB3EDC">
        <w:t>102.</w:t>
      </w:r>
      <w:r w:rsidRPr="00AB3EDC">
        <w:tab/>
        <w:t xml:space="preserve">Another important constitutional body is the Bundesrat (the Federal Council or upper house of the Federal German Parliament), via which the </w:t>
      </w:r>
      <w:proofErr w:type="spellStart"/>
      <w:r w:rsidR="00C62E85" w:rsidRPr="00C62E85">
        <w:rPr>
          <w:i/>
          <w:iCs/>
        </w:rPr>
        <w:t>Länder</w:t>
      </w:r>
      <w:proofErr w:type="spellEnd"/>
      <w:r w:rsidRPr="00AB3EDC">
        <w:t xml:space="preserve"> participate in the legislation of the Federation. The Bundesrat consists of members of the </w:t>
      </w:r>
      <w:r w:rsidR="00B26462" w:rsidRPr="00B26462">
        <w:rPr>
          <w:i/>
          <w:iCs/>
        </w:rPr>
        <w:t xml:space="preserve">Land </w:t>
      </w:r>
      <w:r w:rsidRPr="00AB3EDC">
        <w:t xml:space="preserve">governments who are bound by instructions. It adopts its resolutions with a majority of votes. The number of votes to which a </w:t>
      </w:r>
      <w:r w:rsidR="00B26462" w:rsidRPr="00B26462">
        <w:rPr>
          <w:i/>
          <w:iCs/>
        </w:rPr>
        <w:t xml:space="preserve">Land </w:t>
      </w:r>
      <w:r w:rsidRPr="00AB3EDC">
        <w:t xml:space="preserve">is entitled in the Bundesrat corresponds to the number of inhabitants of the </w:t>
      </w:r>
      <w:r w:rsidR="00B26462" w:rsidRPr="00B26462">
        <w:rPr>
          <w:i/>
          <w:iCs/>
        </w:rPr>
        <w:t xml:space="preserve">Land </w:t>
      </w:r>
      <w:r w:rsidRPr="00AB3EDC">
        <w:t>in question. As to the contribution to the legislative procedure of the Federation, a distinction is to be made between the bills to which the Bundesrat may lodge an objection (</w:t>
      </w:r>
      <w:proofErr w:type="spellStart"/>
      <w:r w:rsidRPr="00760E2C">
        <w:rPr>
          <w:i/>
          <w:iCs/>
        </w:rPr>
        <w:t>Einspruchsgesetz</w:t>
      </w:r>
      <w:proofErr w:type="spellEnd"/>
      <w:r w:rsidRPr="00AB3EDC">
        <w:t>) and bills requiring its consent (</w:t>
      </w:r>
      <w:proofErr w:type="spellStart"/>
      <w:r w:rsidRPr="00760E2C">
        <w:rPr>
          <w:i/>
          <w:iCs/>
        </w:rPr>
        <w:t>Zustimmungsgesetz</w:t>
      </w:r>
      <w:proofErr w:type="spellEnd"/>
      <w:r w:rsidRPr="00AB3EDC">
        <w:t xml:space="preserve">). The positive approval of the Bundesrat is necessary for latter type of bill to be signed into law. Where the Bundesrat deliberates on a bill that allows only an objection to be raised, then while the Bundesrat may lodge an objection to the planned statute, the </w:t>
      </w:r>
      <w:r w:rsidR="007540C7" w:rsidRPr="007540C7">
        <w:rPr>
          <w:i/>
          <w:iCs/>
        </w:rPr>
        <w:t>Bundestag</w:t>
      </w:r>
      <w:r w:rsidRPr="00AB3EDC">
        <w:t xml:space="preserve"> may dismiss such objection. Above and beyond this, it is the task of the Bundesrat to contribute towards the administration of the Federation (in particular by approving statutory instruments) and to assist in matters related to the European Union.</w:t>
      </w:r>
    </w:p>
    <w:p w:rsidR="0055273D" w:rsidRPr="00AB3EDC" w:rsidRDefault="0055273D" w:rsidP="00252F74">
      <w:pPr>
        <w:pStyle w:val="H23G"/>
      </w:pPr>
      <w:r w:rsidRPr="00AB3EDC">
        <w:tab/>
      </w:r>
      <w:bookmarkStart w:id="97" w:name="_Toc469048196"/>
      <w:bookmarkStart w:id="98" w:name="_Toc469048476"/>
      <w:r w:rsidRPr="00AB3EDC">
        <w:t>7.</w:t>
      </w:r>
      <w:r w:rsidRPr="00AB3EDC">
        <w:tab/>
        <w:t>The principle of the rule of law</w:t>
      </w:r>
      <w:bookmarkEnd w:id="97"/>
      <w:bookmarkEnd w:id="98"/>
    </w:p>
    <w:p w:rsidR="0055273D" w:rsidRPr="00AB3EDC" w:rsidRDefault="0055273D" w:rsidP="002962C5">
      <w:pPr>
        <w:pStyle w:val="SingleTxtG"/>
      </w:pPr>
      <w:r w:rsidRPr="00AB3EDC">
        <w:t>103.</w:t>
      </w:r>
      <w:r w:rsidRPr="00AB3EDC">
        <w:tab/>
        <w:t>The principle of the rule-of-law governing the state structure calls for the separation of powers and commits all state powers to the principle of law and order, and in particular to the basic rights. Executive power and jurisdiction are bound by legal provisions of all kinds, including unwritten law. The provisions of the law take precedence over all other state acts. A special form of this priority of the law is constituted by the principle of the precedence of the constitution, according to which no state act may contradict the constitution. The legislature itself is also bound by the constitution.</w:t>
      </w:r>
    </w:p>
    <w:p w:rsidR="0055273D" w:rsidRPr="00AB3EDC" w:rsidRDefault="0055273D" w:rsidP="002962C5">
      <w:pPr>
        <w:pStyle w:val="SingleTxtG"/>
      </w:pPr>
      <w:r w:rsidRPr="00AB3EDC">
        <w:t>104.</w:t>
      </w:r>
      <w:r w:rsidRPr="00AB3EDC">
        <w:tab/>
        <w:t>Judicial independence, the guarantee is granted to all of legal protection before the courts against violations of their rights by public powers, and the establishment of constitutional jurisdiction are particular manifestations of the principle of the rule of law, and have been independently provided for by the Basic Law (GG). Additionally, the constitutional principles of legal certainty and of the obligation of Parliament to restrict basic rights only by or pursuant to a law (</w:t>
      </w:r>
      <w:proofErr w:type="spellStart"/>
      <w:r w:rsidRPr="002919E8">
        <w:rPr>
          <w:i/>
          <w:iCs/>
        </w:rPr>
        <w:t>Gesetzesvorbehalt</w:t>
      </w:r>
      <w:proofErr w:type="spellEnd"/>
      <w:r w:rsidRPr="00AB3EDC">
        <w:t>, proviso of legality), according to which the rights of the individual citizen may only be encroached upon by the state administration on the basis of statutes, as well as the principle of proportionality, are among the substantive guarantees provided by the principle of the rule of law.</w:t>
      </w:r>
    </w:p>
    <w:p w:rsidR="0055273D" w:rsidRPr="00AB3EDC" w:rsidRDefault="0055273D" w:rsidP="00677218">
      <w:pPr>
        <w:pStyle w:val="H23G"/>
      </w:pPr>
      <w:r w:rsidRPr="00AB3EDC">
        <w:tab/>
      </w:r>
      <w:bookmarkStart w:id="99" w:name="_Toc469048197"/>
      <w:bookmarkStart w:id="100" w:name="_Toc469048477"/>
      <w:r w:rsidRPr="00AB3EDC">
        <w:t>8.</w:t>
      </w:r>
      <w:r w:rsidRPr="00AB3EDC">
        <w:tab/>
        <w:t>Jurisdiction and the Federal Constitutional Court (</w:t>
      </w:r>
      <w:proofErr w:type="spellStart"/>
      <w:r w:rsidRPr="00AB3EDC">
        <w:t>BVerfG</w:t>
      </w:r>
      <w:proofErr w:type="spellEnd"/>
      <w:r w:rsidRPr="00AB3EDC">
        <w:t>)</w:t>
      </w:r>
      <w:bookmarkEnd w:id="99"/>
      <w:bookmarkEnd w:id="100"/>
    </w:p>
    <w:p w:rsidR="0055273D" w:rsidRPr="00AB3EDC" w:rsidRDefault="0055273D" w:rsidP="002962C5">
      <w:pPr>
        <w:pStyle w:val="SingleTxtG"/>
      </w:pPr>
      <w:r w:rsidRPr="00AB3EDC">
        <w:t>105.</w:t>
      </w:r>
      <w:r w:rsidRPr="00AB3EDC">
        <w:tab/>
        <w:t xml:space="preserve">The Basic Law (GG) has granted the judicial power a particularly strong status among the separate powers under the system of the rule of law. This power is entrusted to judges who are independent and only subject to the law. Fundamentally, judges can be neither removed nor transferred during their period of office. Judicial power is broken down into the general jurisdiction (civil and criminal jurisdiction), as well as into four specialised jurisdictions: labour jurisdiction, general administrative jurisdiction, social jurisdiction, and finance jurisdiction. General jurisdiction is largely structured in a three-tiered arrangement among the Federation and the </w:t>
      </w:r>
      <w:proofErr w:type="spellStart"/>
      <w:r w:rsidR="00C62E85" w:rsidRPr="00C62E85">
        <w:rPr>
          <w:i/>
          <w:iCs/>
        </w:rPr>
        <w:t>Länder</w:t>
      </w:r>
      <w:proofErr w:type="spellEnd"/>
      <w:r w:rsidRPr="00AB3EDC">
        <w:t xml:space="preserve">. There are as a rule two instances within the specialised jurisdiction at the </w:t>
      </w:r>
      <w:r w:rsidR="00B26462" w:rsidRPr="00B26462">
        <w:rPr>
          <w:i/>
          <w:iCs/>
        </w:rPr>
        <w:t xml:space="preserve">Land </w:t>
      </w:r>
      <w:r w:rsidRPr="00AB3EDC">
        <w:t>level. The third, supreme instance of the federal courts is added at the federal level.</w:t>
      </w:r>
    </w:p>
    <w:p w:rsidR="0055273D" w:rsidRPr="00AB3EDC" w:rsidRDefault="0055273D" w:rsidP="002962C5">
      <w:pPr>
        <w:pStyle w:val="SingleTxtG"/>
      </w:pPr>
      <w:r w:rsidRPr="00AB3EDC">
        <w:t>106.</w:t>
      </w:r>
      <w:r w:rsidRPr="00AB3EDC">
        <w:tab/>
        <w:t>In addition to the jurisdictions that have already been named, there is the Federal Patent Court, as well as the bodies of disciplinary and professional jurisdiction. The latter mainly sit on derelictions of duty committed by someone in their capacity as a civil servant, judge or soldier or in connection with his/her profession that is regulated by law (for instance as a lawyer, tax advisor, auditor, architect, physician, veterinarian or chemist).</w:t>
      </w:r>
    </w:p>
    <w:p w:rsidR="0055273D" w:rsidRPr="00AB3EDC" w:rsidRDefault="0055273D" w:rsidP="002962C5">
      <w:pPr>
        <w:pStyle w:val="SingleTxtG"/>
      </w:pPr>
      <w:r w:rsidRPr="00AB3EDC">
        <w:t>107.</w:t>
      </w:r>
      <w:r w:rsidRPr="00AB3EDC">
        <w:tab/>
        <w:t>A very special role is finally carried out by the constitutional jurisdiction. It is exercised at the federal level by the Federal Constitutional Court (</w:t>
      </w:r>
      <w:proofErr w:type="spellStart"/>
      <w:proofErr w:type="gramStart"/>
      <w:r w:rsidRPr="00AB3EDC">
        <w:t>BVerfG</w:t>
      </w:r>
      <w:proofErr w:type="spellEnd"/>
      <w:r w:rsidRPr="00AB3EDC">
        <w:t>),</w:t>
      </w:r>
      <w:proofErr w:type="gramEnd"/>
      <w:r w:rsidRPr="00AB3EDC">
        <w:t xml:space="preserve"> and at the </w:t>
      </w:r>
      <w:r w:rsidR="00B26462" w:rsidRPr="00B26462">
        <w:rPr>
          <w:i/>
          <w:iCs/>
        </w:rPr>
        <w:t xml:space="preserve">Land </w:t>
      </w:r>
      <w:r w:rsidRPr="00AB3EDC">
        <w:t xml:space="preserve">level by the </w:t>
      </w:r>
      <w:r w:rsidR="00B26462" w:rsidRPr="00B26462">
        <w:rPr>
          <w:i/>
          <w:iCs/>
        </w:rPr>
        <w:t xml:space="preserve">Land </w:t>
      </w:r>
      <w:r w:rsidRPr="00AB3EDC">
        <w:t>Constitutional Courts. Constitutional jurisdiction is outside the system of instances of the specialised jurisdictions, and only deals with violations of specific constitutional law.</w:t>
      </w:r>
    </w:p>
    <w:p w:rsidR="0055273D" w:rsidRPr="00AB3EDC" w:rsidRDefault="0055273D" w:rsidP="002962C5">
      <w:pPr>
        <w:pStyle w:val="SingleTxtG"/>
      </w:pPr>
      <w:r w:rsidRPr="00AB3EDC">
        <w:t>108.</w:t>
      </w:r>
      <w:r w:rsidRPr="00AB3EDC">
        <w:tab/>
        <w:t>The Federal Constitutional Court (</w:t>
      </w:r>
      <w:proofErr w:type="spellStart"/>
      <w:r w:rsidRPr="00AB3EDC">
        <w:t>BVerfG</w:t>
      </w:r>
      <w:proofErr w:type="spellEnd"/>
      <w:r w:rsidRPr="00AB3EDC">
        <w:t xml:space="preserve">) consists of two Senates comprised of eight judges each. The period of office of the judges is twelve years, but will not continue beyond the age limit of 68. Re-election is not possible. One-half of the judges of each Senate are elected by the </w:t>
      </w:r>
      <w:r w:rsidR="007540C7" w:rsidRPr="007540C7">
        <w:rPr>
          <w:i/>
          <w:iCs/>
        </w:rPr>
        <w:t>Bundestag</w:t>
      </w:r>
      <w:r w:rsidRPr="00AB3EDC">
        <w:t xml:space="preserve"> and one-half by the Bundesrat.</w:t>
      </w:r>
    </w:p>
    <w:p w:rsidR="0055273D" w:rsidRPr="00AB3EDC" w:rsidRDefault="0055273D" w:rsidP="002962C5">
      <w:pPr>
        <w:pStyle w:val="SingleTxtG"/>
      </w:pPr>
      <w:r w:rsidRPr="00AB3EDC">
        <w:t>109.</w:t>
      </w:r>
      <w:r w:rsidRPr="00AB3EDC">
        <w:tab/>
        <w:t>The Federal Constitutional Court (</w:t>
      </w:r>
      <w:proofErr w:type="spellStart"/>
      <w:r w:rsidRPr="00AB3EDC">
        <w:t>BVerfG</w:t>
      </w:r>
      <w:proofErr w:type="spellEnd"/>
      <w:r w:rsidRPr="00AB3EDC">
        <w:t xml:space="preserve">) only acts upon recourse being taken to it. It performs its tasks as the supreme guardian of the constitution in different ways. It monitors the legislature as to whether it has acted in accordance with the provisions of the Basic Law (GG) in formal and substantive terms in enacting the law. Once a constitutional complaint is lodged, which anyone may lodge asserting that their basic rights have been violated, it also monitors authorities and courts as to whether they have complied with the constitution in their measures and decisions. Above and beyond this remit, the court arbitrates in disputes between the supreme state bodies and rules in proceedings between the Federation and the </w:t>
      </w:r>
      <w:proofErr w:type="spellStart"/>
      <w:r w:rsidR="00C62E85" w:rsidRPr="00C62E85">
        <w:rPr>
          <w:i/>
          <w:iCs/>
        </w:rPr>
        <w:t>Länder</w:t>
      </w:r>
      <w:proofErr w:type="spellEnd"/>
      <w:r w:rsidRPr="00AB3EDC">
        <w:t xml:space="preserve">. Furthermore, it finds for instance on the validity of </w:t>
      </w:r>
      <w:r w:rsidR="007540C7" w:rsidRPr="007540C7">
        <w:rPr>
          <w:i/>
          <w:iCs/>
        </w:rPr>
        <w:t>Bundestag</w:t>
      </w:r>
      <w:r w:rsidRPr="00AB3EDC">
        <w:t xml:space="preserve"> elections, on the constitutionality of political parties, and on the forfeiture of basic rights.</w:t>
      </w:r>
    </w:p>
    <w:p w:rsidR="0055273D" w:rsidRPr="00AB3EDC" w:rsidRDefault="0055273D" w:rsidP="00883047">
      <w:pPr>
        <w:pStyle w:val="H23G"/>
      </w:pPr>
      <w:r w:rsidRPr="00AB3EDC">
        <w:tab/>
      </w:r>
      <w:bookmarkStart w:id="101" w:name="_Toc469048198"/>
      <w:bookmarkStart w:id="102" w:name="_Toc469048478"/>
      <w:r w:rsidRPr="00AB3EDC">
        <w:t>9.</w:t>
      </w:r>
      <w:r w:rsidRPr="00AB3EDC">
        <w:tab/>
        <w:t>The social state principle</w:t>
      </w:r>
      <w:bookmarkEnd w:id="101"/>
      <w:bookmarkEnd w:id="102"/>
    </w:p>
    <w:p w:rsidR="0055273D" w:rsidRPr="00AB3EDC" w:rsidRDefault="0055273D" w:rsidP="002962C5">
      <w:pPr>
        <w:pStyle w:val="SingleTxtG"/>
      </w:pPr>
      <w:r w:rsidRPr="00AB3EDC">
        <w:t>110.</w:t>
      </w:r>
      <w:r w:rsidRPr="00AB3EDC">
        <w:tab/>
        <w:t>A further major pillar of German constitutional law is formed by the social state principle. It places the State under obligation to act by establishing social policy and ensuring the welfare of people, while ensuring social equity. The principle primarily addresses the legislature which has the obligation to ensure freedom from need, an existence worthy of human beings, and suitable participation in the general prosperity. The guiding principle is to compensate for social differences and to resolve conflicts, to structure society by means of state planning, to ensure the provision of services for the public while ensuring economic growth and increasing prosperity. However, the principle of the social state is not intended to do away with all inequalities, nor does it contain any general obligation to maintain the status quo. Its objective rather consists of dealing with situations of social need and disadvantage, such as those caused by illness, age, disability, unemployment, and other disadvantageous circumstances.</w:t>
      </w:r>
    </w:p>
    <w:p w:rsidR="0055273D" w:rsidRPr="00AB3EDC" w:rsidRDefault="0055273D" w:rsidP="002962C5">
      <w:pPr>
        <w:pStyle w:val="SingleTxtG"/>
      </w:pPr>
      <w:r w:rsidRPr="00AB3EDC">
        <w:t>111.</w:t>
      </w:r>
      <w:r w:rsidRPr="00AB3EDC">
        <w:tab/>
        <w:t>The inclusion of this principle in the Basic Law (GG) is tantamount to a decision to guarantee social human rights by mandating the legislature with the creation of the corresponding political structures. The social state principle does not compete with the other four basic institutional principles of the state; instead, the principles are structured in such a way as to supplement and limit each other.</w:t>
      </w:r>
    </w:p>
    <w:p w:rsidR="0055273D" w:rsidRPr="00AB3EDC" w:rsidRDefault="0055273D" w:rsidP="00883047">
      <w:pPr>
        <w:pStyle w:val="H23G"/>
      </w:pPr>
      <w:r w:rsidRPr="00AB3EDC">
        <w:tab/>
      </w:r>
      <w:bookmarkStart w:id="103" w:name="_Toc469048199"/>
      <w:bookmarkStart w:id="104" w:name="_Toc469048479"/>
      <w:r w:rsidRPr="00AB3EDC">
        <w:t>10.</w:t>
      </w:r>
      <w:r w:rsidRPr="00AB3EDC">
        <w:tab/>
        <w:t>The fiscal administration</w:t>
      </w:r>
      <w:bookmarkEnd w:id="103"/>
      <w:bookmarkEnd w:id="104"/>
    </w:p>
    <w:p w:rsidR="0055273D" w:rsidRPr="00AB3EDC" w:rsidRDefault="0055273D" w:rsidP="002962C5">
      <w:pPr>
        <w:pStyle w:val="SingleTxtG"/>
      </w:pPr>
      <w:r w:rsidRPr="00AB3EDC">
        <w:t>112.</w:t>
      </w:r>
      <w:r w:rsidRPr="00AB3EDC">
        <w:tab/>
        <w:t xml:space="preserve">In order to guarantee the financial independence of the Federation and the </w:t>
      </w:r>
      <w:proofErr w:type="spellStart"/>
      <w:r w:rsidR="00C62E85" w:rsidRPr="00C62E85">
        <w:rPr>
          <w:i/>
          <w:iCs/>
        </w:rPr>
        <w:t>Länder</w:t>
      </w:r>
      <w:proofErr w:type="spellEnd"/>
      <w:r w:rsidRPr="00AB3EDC">
        <w:t xml:space="preserve">, and hence to guarantee that each of them carries out tasks on its own responsibility, the Basic Law (GG) ensures that they are provided with sufficient funds. The constitution therefore provides for the taxes to which the Federation, the </w:t>
      </w:r>
      <w:proofErr w:type="spellStart"/>
      <w:r w:rsidR="00C62E85" w:rsidRPr="00C62E85">
        <w:rPr>
          <w:i/>
          <w:iCs/>
        </w:rPr>
        <w:t>Länder</w:t>
      </w:r>
      <w:proofErr w:type="spellEnd"/>
      <w:r w:rsidRPr="00AB3EDC">
        <w:t xml:space="preserve"> or both together are entitled (Article 105 paragraph 3 and Article 106 of the Basic Law (GG)). The Federation and the </w:t>
      </w:r>
      <w:proofErr w:type="spellStart"/>
      <w:r w:rsidR="00C62E85" w:rsidRPr="00C62E85">
        <w:rPr>
          <w:i/>
          <w:iCs/>
        </w:rPr>
        <w:t>Länder</w:t>
      </w:r>
      <w:proofErr w:type="spellEnd"/>
      <w:r w:rsidRPr="00AB3EDC">
        <w:t xml:space="preserve"> jointly receive the income tax, corporate income tax, and turnover (value added) tax, which make up about 70 per cent of all taxes levied. The Federation alone has the right to most excise duties (such as mineral oil tax, tobacco tax, and coffee tax). The </w:t>
      </w:r>
      <w:proofErr w:type="spellStart"/>
      <w:r w:rsidR="00C62E85" w:rsidRPr="00C62E85">
        <w:rPr>
          <w:i/>
          <w:iCs/>
        </w:rPr>
        <w:t>Länder</w:t>
      </w:r>
      <w:proofErr w:type="spellEnd"/>
      <w:r w:rsidRPr="00AB3EDC">
        <w:t xml:space="preserve"> alone receive, inter alia: revenue from gift/inheritance tax, </w:t>
      </w:r>
      <w:r w:rsidR="00B26462" w:rsidRPr="00B26462">
        <w:rPr>
          <w:i/>
          <w:iCs/>
        </w:rPr>
        <w:t xml:space="preserve">Land </w:t>
      </w:r>
      <w:r w:rsidRPr="00AB3EDC">
        <w:t xml:space="preserve">acquisition tax, and beer tax. The municipal authorities keep for themselves the revenue from trade tax, land tax, and other municipal taxes such as revenue from dog licences. They are also entitled to a portion of the income and turnover tax collected. The municipal authorities also receive a share of the </w:t>
      </w:r>
      <w:proofErr w:type="spellStart"/>
      <w:r w:rsidR="00C62E85" w:rsidRPr="00C62E85">
        <w:rPr>
          <w:i/>
          <w:iCs/>
        </w:rPr>
        <w:t>Länder</w:t>
      </w:r>
      <w:proofErr w:type="spellEnd"/>
      <w:r w:rsidRPr="00AB3EDC">
        <w:t xml:space="preserve"> revenue from the combined taxes and the other </w:t>
      </w:r>
      <w:proofErr w:type="spellStart"/>
      <w:r w:rsidR="00C62E85" w:rsidRPr="00C62E85">
        <w:rPr>
          <w:i/>
          <w:iCs/>
        </w:rPr>
        <w:t>Länder</w:t>
      </w:r>
      <w:proofErr w:type="spellEnd"/>
      <w:r w:rsidRPr="00AB3EDC">
        <w:t xml:space="preserve"> taxes in accordance with the relevant legislation. The Federation and the </w:t>
      </w:r>
      <w:proofErr w:type="spellStart"/>
      <w:r w:rsidR="00C62E85" w:rsidRPr="00C62E85">
        <w:rPr>
          <w:i/>
          <w:iCs/>
        </w:rPr>
        <w:t>Länder</w:t>
      </w:r>
      <w:proofErr w:type="spellEnd"/>
      <w:r w:rsidRPr="00AB3EDC">
        <w:t xml:space="preserve"> are given a share of the trade tax.</w:t>
      </w:r>
    </w:p>
    <w:p w:rsidR="0055273D" w:rsidRPr="00AB3EDC" w:rsidRDefault="0055273D" w:rsidP="002962C5">
      <w:pPr>
        <w:pStyle w:val="SingleTxtG"/>
      </w:pPr>
      <w:r w:rsidRPr="00AB3EDC">
        <w:t>113.</w:t>
      </w:r>
      <w:r w:rsidRPr="00AB3EDC">
        <w:tab/>
        <w:t xml:space="preserve">Above and beyond this distribution of the sources of tax, and as a result of the solidarity existing between the Federation and the </w:t>
      </w:r>
      <w:proofErr w:type="spellStart"/>
      <w:r w:rsidR="00C62E85" w:rsidRPr="00C62E85">
        <w:rPr>
          <w:i/>
          <w:iCs/>
        </w:rPr>
        <w:t>Länder</w:t>
      </w:r>
      <w:proofErr w:type="spellEnd"/>
      <w:r w:rsidRPr="00AB3EDC">
        <w:t xml:space="preserve">, the Basic Law (GG) has created the pre-requisites for a redistribution of the revenue generated to ensure that the conditions of life in the entire federal territory are equivalent. This means, for instance, that those </w:t>
      </w:r>
      <w:proofErr w:type="spellStart"/>
      <w:r w:rsidR="00C62E85" w:rsidRPr="00C62E85">
        <w:rPr>
          <w:i/>
          <w:iCs/>
        </w:rPr>
        <w:t>Länder</w:t>
      </w:r>
      <w:proofErr w:type="spellEnd"/>
      <w:r w:rsidRPr="00AB3EDC">
        <w:t xml:space="preserve"> which have little tax revenue of their own are enabled to carry out their tasks. To this end, the Basic Law (GG) facilitates two special regulatory systems: the horizontal financial equalisation between the financially strong </w:t>
      </w:r>
      <w:proofErr w:type="spellStart"/>
      <w:r w:rsidR="00C62E85" w:rsidRPr="00C62E85">
        <w:rPr>
          <w:i/>
          <w:iCs/>
        </w:rPr>
        <w:t>Länder</w:t>
      </w:r>
      <w:proofErr w:type="spellEnd"/>
      <w:r w:rsidRPr="00AB3EDC">
        <w:t xml:space="preserve"> and those whose financial situation is weaker on the one hand, and supplemental grants to made by the Federation to financially weak </w:t>
      </w:r>
      <w:proofErr w:type="spellStart"/>
      <w:r w:rsidR="00C62E85" w:rsidRPr="00C62E85">
        <w:rPr>
          <w:i/>
          <w:iCs/>
        </w:rPr>
        <w:t>Länder</w:t>
      </w:r>
      <w:proofErr w:type="spellEnd"/>
      <w:r w:rsidRPr="00AB3EDC">
        <w:t xml:space="preserve"> (Article 107 of the Basic Law (GG)) on the other. Accordingly, the differences in financial strength remaining after the distribution of fiscal income between the </w:t>
      </w:r>
      <w:proofErr w:type="spellStart"/>
      <w:r w:rsidR="00C62E85" w:rsidRPr="00C62E85">
        <w:rPr>
          <w:i/>
          <w:iCs/>
        </w:rPr>
        <w:t>Länder</w:t>
      </w:r>
      <w:proofErr w:type="spellEnd"/>
      <w:r w:rsidRPr="00AB3EDC">
        <w:t xml:space="preserve"> are suitably compensated for.</w:t>
      </w:r>
    </w:p>
    <w:p w:rsidR="0055273D" w:rsidRPr="00AB3EDC" w:rsidRDefault="0055273D" w:rsidP="00B32E5F">
      <w:pPr>
        <w:pStyle w:val="H23G"/>
      </w:pPr>
      <w:r w:rsidRPr="00AB3EDC">
        <w:tab/>
      </w:r>
      <w:bookmarkStart w:id="105" w:name="_Toc469048200"/>
      <w:bookmarkStart w:id="106" w:name="_Toc469048480"/>
      <w:r w:rsidRPr="00AB3EDC">
        <w:t>11.</w:t>
      </w:r>
      <w:r w:rsidRPr="00AB3EDC">
        <w:tab/>
        <w:t>Law governing the relationship between church and State</w:t>
      </w:r>
      <w:bookmarkEnd w:id="105"/>
      <w:bookmarkEnd w:id="106"/>
    </w:p>
    <w:p w:rsidR="0055273D" w:rsidRPr="00AB3EDC" w:rsidRDefault="0055273D" w:rsidP="002962C5">
      <w:pPr>
        <w:pStyle w:val="SingleTxtG"/>
      </w:pPr>
      <w:r w:rsidRPr="00AB3EDC">
        <w:t>114.</w:t>
      </w:r>
      <w:r w:rsidRPr="00AB3EDC">
        <w:tab/>
        <w:t>Another element of constitutional law is the law governing the relationship between church and State, which largely governs the guarantee of freedom of faith, the separation of the Church and the State, and the Church</w:t>
      </w:r>
      <w:r w:rsidR="00C62E85">
        <w:t>’</w:t>
      </w:r>
      <w:r w:rsidRPr="00AB3EDC">
        <w:t>s right to self-determination.</w:t>
      </w:r>
    </w:p>
    <w:p w:rsidR="0055273D" w:rsidRPr="00AB3EDC" w:rsidRDefault="0055273D" w:rsidP="002962C5">
      <w:pPr>
        <w:pStyle w:val="SingleTxtG"/>
      </w:pPr>
      <w:r w:rsidRPr="00AB3EDC">
        <w:t>115.</w:t>
      </w:r>
      <w:r w:rsidRPr="00AB3EDC">
        <w:tab/>
        <w:t>The constitutional basis for guaranteeing individual and collective freedom of faith is set out in Article 4 paragraphs 1 and 2 of the Basic Law (GG). Accordingly, the individual freedom of faith encompasses the freedom to form a faith or belief and to act in accordance with its requirements, as well as the freedom to reject any religious or philosophical conviction. In contradistinction to this, collective freedom of faith concerns the liberties of a religious or philosophical community as such.</w:t>
      </w:r>
    </w:p>
    <w:p w:rsidR="0055273D" w:rsidRPr="00AB3EDC" w:rsidRDefault="0055273D" w:rsidP="002962C5">
      <w:pPr>
        <w:pStyle w:val="SingleTxtG"/>
      </w:pPr>
      <w:r w:rsidRPr="00AB3EDC">
        <w:t>116.</w:t>
      </w:r>
      <w:r w:rsidRPr="00AB3EDC">
        <w:tab/>
        <w:t>The separation of the Church and the State is enshrined in the Basic Law (GG), in particular in the prohibition of all legal forms that a state church may take, cf. Article 140 of the Basic Law (GG) and Article 137 paragraph 1 of the Weimar Reich Constitution (</w:t>
      </w:r>
      <w:proofErr w:type="spellStart"/>
      <w:r w:rsidRPr="00530A0D">
        <w:rPr>
          <w:i/>
          <w:iCs/>
        </w:rPr>
        <w:t>Weimarer</w:t>
      </w:r>
      <w:proofErr w:type="spellEnd"/>
      <w:r w:rsidRPr="00AB3EDC">
        <w:t xml:space="preserve"> </w:t>
      </w:r>
      <w:proofErr w:type="spellStart"/>
      <w:r w:rsidRPr="00530A0D">
        <w:rPr>
          <w:i/>
          <w:iCs/>
        </w:rPr>
        <w:t>Reichsverfassung</w:t>
      </w:r>
      <w:proofErr w:type="spellEnd"/>
      <w:r w:rsidR="000B544B">
        <w:t xml:space="preserve"> — </w:t>
      </w:r>
      <w:r w:rsidRPr="00AB3EDC">
        <w:t>WRV). The fundamental principle of the separation of the State and the Church is subject, however, to a number of exceptions; these are reflected, for instance, by the reference to God contained in the Preamble, by the provisions on religious instruction in public schools (Article 7 paragraph 3 of the Basic Law (GG)), or by the right to levy church taxes. In any case, however, the State is obliged to observe neutrality in terms of any philosophical views vis-à-vis religious communities; this neutrality is not to be understood as a distancing from them, in terms of a strict separation of the State and the Church, and instead constitutes a position that is open and inclusive, promoting the freedom of faith for all denominations alike. Article 4 paragraphs 1 and 2 of the Basic Law (GG) also stipulates in a positive sense that the State must guarantee that it is possible to actively practice a religion and to realise one</w:t>
      </w:r>
      <w:r w:rsidR="00C62E85">
        <w:t>’</w:t>
      </w:r>
      <w:r w:rsidRPr="00AB3EDC">
        <w:t>s philosophical and religious convictions as an autonomous personality. Concurrently, the Churches</w:t>
      </w:r>
      <w:r w:rsidR="00C62E85">
        <w:t>’</w:t>
      </w:r>
      <w:r w:rsidRPr="00AB3EDC">
        <w:t xml:space="preserve"> right of self-determination, which is derived from Article 140 of the Basic Law (GG) and Article 137 paragraph 3 of the Weimar Reich Constitution (WRV), guarantees Churches the power to govern their own matters independently and free of state influence. The Churches</w:t>
      </w:r>
      <w:r w:rsidR="00C62E85">
        <w:t>’</w:t>
      </w:r>
      <w:r w:rsidRPr="00AB3EDC">
        <w:t xml:space="preserve"> own matters include for instance questions of their organisation, membership, levying of contributions and fees or also the structure of their service relationships.</w:t>
      </w:r>
    </w:p>
    <w:p w:rsidR="0055273D" w:rsidRPr="00AB3EDC" w:rsidRDefault="0055273D" w:rsidP="00CD5547">
      <w:pPr>
        <w:pStyle w:val="H23G"/>
      </w:pPr>
      <w:r w:rsidRPr="00AB3EDC">
        <w:tab/>
      </w:r>
      <w:bookmarkStart w:id="107" w:name="_Toc469048201"/>
      <w:bookmarkStart w:id="108" w:name="_Toc469048481"/>
      <w:r w:rsidRPr="00AB3EDC">
        <w:t>12.</w:t>
      </w:r>
      <w:r w:rsidRPr="00AB3EDC">
        <w:tab/>
        <w:t>Recognition of non-governmental organisations</w:t>
      </w:r>
      <w:bookmarkEnd w:id="107"/>
      <w:bookmarkEnd w:id="108"/>
    </w:p>
    <w:p w:rsidR="0055273D" w:rsidRPr="00AB3EDC" w:rsidRDefault="0055273D" w:rsidP="002962C5">
      <w:pPr>
        <w:pStyle w:val="SingleTxtG"/>
      </w:pPr>
      <w:r w:rsidRPr="00AB3EDC">
        <w:t>117.</w:t>
      </w:r>
      <w:r w:rsidRPr="00AB3EDC">
        <w:tab/>
        <w:t>Non-governmental organisations do not require state approval in the Federal Republic of Germany. Many of them are structured as associations or as charitable limited liability companies (</w:t>
      </w:r>
      <w:proofErr w:type="spellStart"/>
      <w:r w:rsidRPr="00A725C9">
        <w:rPr>
          <w:i/>
          <w:iCs/>
        </w:rPr>
        <w:t>gemeinnützige</w:t>
      </w:r>
      <w:proofErr w:type="spellEnd"/>
      <w:r w:rsidRPr="00AB3EDC">
        <w:t xml:space="preserve"> GmbH). They are granted charitable status on the basis of sections 51 </w:t>
      </w:r>
      <w:proofErr w:type="gramStart"/>
      <w:r w:rsidRPr="00AB3EDC">
        <w:t>et</w:t>
      </w:r>
      <w:proofErr w:type="gramEnd"/>
      <w:r w:rsidRPr="00AB3EDC">
        <w:t xml:space="preserve"> seqq. of the Fiscal Code (</w:t>
      </w:r>
      <w:proofErr w:type="spellStart"/>
      <w:r w:rsidRPr="005100F2">
        <w:rPr>
          <w:i/>
          <w:iCs/>
        </w:rPr>
        <w:t>Abgabenordnung</w:t>
      </w:r>
      <w:proofErr w:type="spellEnd"/>
      <w:r w:rsidR="000B544B">
        <w:t xml:space="preserve"> — </w:t>
      </w:r>
      <w:r w:rsidRPr="00AB3EDC">
        <w:t>AO). Pursuant to section 52 (1), first sentence, of the Fiscal Code (AO), a corporation is deemed to be pursuing charitable purposes if its activity aims to lend support to the public in a selfless manner in financial, intellectual or moral terms.</w:t>
      </w:r>
    </w:p>
    <w:p w:rsidR="0055273D" w:rsidRPr="00AB3EDC" w:rsidRDefault="0055273D" w:rsidP="00CD5547">
      <w:pPr>
        <w:pStyle w:val="H23G"/>
      </w:pPr>
      <w:r w:rsidRPr="00AB3EDC">
        <w:tab/>
      </w:r>
      <w:bookmarkStart w:id="109" w:name="_Toc469048202"/>
      <w:bookmarkStart w:id="110" w:name="_Toc469048482"/>
      <w:r w:rsidRPr="00AB3EDC">
        <w:t>13.</w:t>
      </w:r>
      <w:r w:rsidRPr="00AB3EDC">
        <w:tab/>
        <w:t>Membership of the European Union</w:t>
      </w:r>
      <w:bookmarkEnd w:id="109"/>
      <w:bookmarkEnd w:id="110"/>
    </w:p>
    <w:p w:rsidR="0055273D" w:rsidRPr="00AB3EDC" w:rsidRDefault="0055273D" w:rsidP="002962C5">
      <w:pPr>
        <w:pStyle w:val="SingleTxtG"/>
      </w:pPr>
      <w:r w:rsidRPr="00AB3EDC">
        <w:t>118.</w:t>
      </w:r>
      <w:r w:rsidRPr="00AB3EDC">
        <w:tab/>
        <w:t>The Federal Republic of Germany is a member of the European Union (EU). The EU presently consists of 28 Member States. The political system of the EU as it has evolved over the course of European integration is based, since the Lisbon Treaty was concluded, on the Treaty on the European Union (TEU), the Treaty on the Functioning of the European Union (TFEU), and the Charter of Fundamental Rights. Besides the EU, the European Atomic Energy Community is another independent community. The EU has its own bodies (the European Parliament, the European Council, and the European Commission), each of which have various legislative powers. The TFEU authorises the adoption of legal acts in many fields, especially in the form of regulations and directives. Regulations</w:t>
      </w:r>
      <w:r w:rsidR="000B544B">
        <w:t xml:space="preserve"> — </w:t>
      </w:r>
      <w:r w:rsidRPr="00AB3EDC">
        <w:t>like, in principle, the Treaties</w:t>
      </w:r>
      <w:r w:rsidR="000B544B">
        <w:t xml:space="preserve"> — </w:t>
      </w:r>
      <w:r w:rsidRPr="00AB3EDC">
        <w:t>are binding in all of their parts and are directly applicable in the Member States, while directives have to be transposed into national law. The founding treaties, in their respectively amended versions (TEU and TFEU), as well as the provisions passed on the basis of the Treaties, take precedence over the national law of the Member States. The European Court of Justice (ECJ) decides on the interpretation and application of Union law.</w:t>
      </w:r>
    </w:p>
    <w:p w:rsidR="0055273D" w:rsidRPr="00AB3EDC" w:rsidRDefault="0055273D" w:rsidP="002962C5">
      <w:pPr>
        <w:pStyle w:val="SingleTxtG"/>
      </w:pPr>
      <w:r w:rsidRPr="00AB3EDC">
        <w:t>119.</w:t>
      </w:r>
      <w:r w:rsidRPr="00AB3EDC">
        <w:tab/>
        <w:t>The law applicable in the Federal Republic of Germany is also largely influenced by European Union law. The legislature is obliged to properly transpose directives into German law, and to do so promptly. The legislature cannot pass any national law that would be in conflict with Union law. This is monitored by the Commission, which may initiate infringement proceedings before the European Court of Justice (ECJ) for violation of a treaty. The German courts must observe and apply Union law in their decisions, and they have to interpret German law in conformity with Union law. In cases of doubt they are entitled and in some cases even obliged to obtain a binding interpretation decision from the European Court of Justice (ECJ). The German executive is to enforce directly applicable Union law since the European Union will itself enforce Union law only as an exception, enforcement by the Member States being the rule.</w:t>
      </w:r>
    </w:p>
    <w:p w:rsidR="0055273D" w:rsidRPr="00AB3EDC" w:rsidRDefault="0055273D" w:rsidP="00CD5547">
      <w:pPr>
        <w:pStyle w:val="H23G"/>
      </w:pPr>
      <w:r w:rsidRPr="00AB3EDC">
        <w:tab/>
      </w:r>
      <w:bookmarkStart w:id="111" w:name="_Toc469048203"/>
      <w:bookmarkStart w:id="112" w:name="_Toc469048483"/>
      <w:r w:rsidRPr="00AB3EDC">
        <w:t>14.</w:t>
      </w:r>
      <w:r w:rsidRPr="00AB3EDC">
        <w:tab/>
        <w:t>Basic rights in the European Union</w:t>
      </w:r>
      <w:bookmarkEnd w:id="111"/>
      <w:bookmarkEnd w:id="112"/>
    </w:p>
    <w:p w:rsidR="0055273D" w:rsidRPr="00AB3EDC" w:rsidRDefault="0055273D" w:rsidP="002962C5">
      <w:pPr>
        <w:pStyle w:val="SingleTxtG"/>
      </w:pPr>
      <w:r w:rsidRPr="00AB3EDC">
        <w:t>120.</w:t>
      </w:r>
      <w:r w:rsidRPr="00AB3EDC">
        <w:tab/>
        <w:t>The protection of basic rights in the EU has been enshrined in Article 6 of the Treaty on the European Union (TEU). Pursuant to Article 6 paragraph 1 subparagraph 1, first sentence, of the Treaty on the European Union (TEU), the Charter of Fundamental Rights of the European Union is now directly applicable law, taking equal rank with the Treaty on the European Union (TEU) and the Treaty on the Functioning of the European Union (TFEU). Said Charter of Fundamental Rights provides, in 54 Articles, for rights, freedoms, and principles and applies in all cases to the bodies and facilities of the Union, while it applies to Member States only where they are implementing the law of the Union. Accordingly, to the extent that the Federal Republic of Germany is implementing Union laws, the protection of basic rights by the Charter of Fundamental Rights</w:t>
      </w:r>
      <w:r w:rsidR="000B544B">
        <w:t xml:space="preserve"> — </w:t>
      </w:r>
      <w:r w:rsidRPr="00AB3EDC">
        <w:t>and the European Court of Justice (ECJ)</w:t>
      </w:r>
      <w:r w:rsidR="000B544B">
        <w:t xml:space="preserve"> — </w:t>
      </w:r>
      <w:r w:rsidRPr="00AB3EDC">
        <w:t>is guaranteed. Pursuant to Article 6 paragraph 2 of the Treaty on the European Union (TEU), the EU is seeking to accede to the European Convention on Human Rights (ECHR) in future.</w:t>
      </w:r>
    </w:p>
    <w:p w:rsidR="0055273D" w:rsidRPr="00AB3EDC" w:rsidRDefault="0055273D" w:rsidP="00CD5547">
      <w:pPr>
        <w:pStyle w:val="HChG"/>
      </w:pPr>
      <w:r w:rsidRPr="00AB3EDC">
        <w:tab/>
      </w:r>
      <w:bookmarkStart w:id="113" w:name="_Toc469048204"/>
      <w:bookmarkStart w:id="114" w:name="_Toc469048484"/>
      <w:r w:rsidRPr="00AB3EDC">
        <w:t>II.</w:t>
      </w:r>
      <w:r w:rsidRPr="00AB3EDC">
        <w:tab/>
        <w:t>General framework for the protection and promotion of basic rights in the Federal Republic of Germany</w:t>
      </w:r>
      <w:bookmarkEnd w:id="113"/>
      <w:bookmarkEnd w:id="114"/>
    </w:p>
    <w:p w:rsidR="0055273D" w:rsidRPr="00AB3EDC" w:rsidRDefault="0055273D" w:rsidP="00CD5547">
      <w:pPr>
        <w:pStyle w:val="H1G"/>
      </w:pPr>
      <w:r w:rsidRPr="00AB3EDC">
        <w:tab/>
      </w:r>
      <w:bookmarkStart w:id="115" w:name="_Toc469048205"/>
      <w:bookmarkStart w:id="116" w:name="_Toc469048485"/>
      <w:r w:rsidRPr="00AB3EDC">
        <w:t>A.</w:t>
      </w:r>
      <w:r w:rsidRPr="00AB3EDC">
        <w:tab/>
        <w:t>Acceptance and ratification of international and regional human rights agreements</w:t>
      </w:r>
      <w:bookmarkEnd w:id="115"/>
      <w:bookmarkEnd w:id="116"/>
    </w:p>
    <w:p w:rsidR="0055273D" w:rsidRPr="00AB3EDC" w:rsidRDefault="0055273D" w:rsidP="00CD5547">
      <w:pPr>
        <w:pStyle w:val="H23G"/>
      </w:pPr>
      <w:r w:rsidRPr="00AB3EDC">
        <w:tab/>
      </w:r>
      <w:bookmarkStart w:id="117" w:name="_Toc469048206"/>
      <w:bookmarkStart w:id="118" w:name="_Toc469048486"/>
      <w:r w:rsidRPr="00AB3EDC">
        <w:t>1.</w:t>
      </w:r>
      <w:r w:rsidRPr="00AB3EDC">
        <w:tab/>
        <w:t>Fundamental international human rights agreements</w:t>
      </w:r>
      <w:bookmarkEnd w:id="117"/>
      <w:bookmarkEnd w:id="118"/>
    </w:p>
    <w:p w:rsidR="0055273D" w:rsidRPr="00AB3EDC" w:rsidRDefault="0055273D" w:rsidP="00440A4B">
      <w:pPr>
        <w:pStyle w:val="H4G"/>
      </w:pPr>
      <w:r w:rsidRPr="00AB3EDC">
        <w:tab/>
      </w:r>
      <w:bookmarkStart w:id="119" w:name="_Toc469048207"/>
      <w:bookmarkStart w:id="120" w:name="_Toc469048487"/>
      <w:r w:rsidR="00440A4B">
        <w:t>(</w:t>
      </w:r>
      <w:r w:rsidRPr="00AB3EDC">
        <w:t>a</w:t>
      </w:r>
      <w:r w:rsidR="00440A4B">
        <w:t>)</w:t>
      </w:r>
      <w:r w:rsidRPr="00AB3EDC">
        <w:tab/>
        <w:t>The state of ratification</w:t>
      </w:r>
      <w:bookmarkEnd w:id="119"/>
      <w:bookmarkEnd w:id="120"/>
    </w:p>
    <w:p w:rsidR="0055273D" w:rsidRPr="00AB3EDC" w:rsidRDefault="0055273D" w:rsidP="00CD5547">
      <w:pPr>
        <w:pStyle w:val="SingleTxtG"/>
      </w:pPr>
      <w:r w:rsidRPr="00AB3EDC">
        <w:t>121.</w:t>
      </w:r>
      <w:r w:rsidRPr="00AB3EDC">
        <w:tab/>
        <w:t>The Federal Republic of Germany has ratified the following fundamental international agreements and protocols involving human rights aspects:</w:t>
      </w:r>
    </w:p>
    <w:p w:rsidR="0055273D" w:rsidRPr="00AB3EDC" w:rsidRDefault="0055273D" w:rsidP="00B34F7A">
      <w:pPr>
        <w:pStyle w:val="Bullet1G"/>
      </w:pPr>
      <w:r w:rsidRPr="00AB3EDC">
        <w:t>International Convention on the Elimination of All Forms of Racial Discrimination of 7 March 1966 (including the amendment of Article 8 of the International Convention of 1966 on the Elimination of All Forms of Racial Discrimination)</w:t>
      </w:r>
    </w:p>
    <w:p w:rsidR="0055273D" w:rsidRPr="00AB3EDC" w:rsidRDefault="0055273D" w:rsidP="00B34F7A">
      <w:pPr>
        <w:pStyle w:val="Bullet1G"/>
      </w:pPr>
      <w:r w:rsidRPr="00AB3EDC">
        <w:t>International Covenant on Civil and Political Rights of 19 December 1966</w:t>
      </w:r>
    </w:p>
    <w:p w:rsidR="0055273D" w:rsidRPr="00AB3EDC" w:rsidRDefault="0055273D" w:rsidP="00B34F7A">
      <w:pPr>
        <w:pStyle w:val="Bullet1G"/>
      </w:pPr>
      <w:r w:rsidRPr="00AB3EDC">
        <w:t>Optional Protocol to the International Covenant on Civil and Political Rights, on communications from individuals, of 19 December 1966</w:t>
      </w:r>
    </w:p>
    <w:p w:rsidR="0055273D" w:rsidRPr="00AB3EDC" w:rsidRDefault="0055273D" w:rsidP="00B34F7A">
      <w:pPr>
        <w:pStyle w:val="Bullet1G"/>
      </w:pPr>
      <w:r w:rsidRPr="00AB3EDC">
        <w:t>Second Optional Protocol to the International Covenant on Civil and Political Rights, aiming at the abolition of the death penalty, of 15 December 1989</w:t>
      </w:r>
    </w:p>
    <w:p w:rsidR="0055273D" w:rsidRPr="00AB3EDC" w:rsidRDefault="0055273D" w:rsidP="00B34F7A">
      <w:pPr>
        <w:pStyle w:val="Bullet1G"/>
      </w:pPr>
      <w:r w:rsidRPr="00AB3EDC">
        <w:t>International Covenant on Economic, Social and Cultural Rights of 19 December 1966</w:t>
      </w:r>
    </w:p>
    <w:p w:rsidR="0055273D" w:rsidRPr="00AB3EDC" w:rsidRDefault="0055273D" w:rsidP="00B34F7A">
      <w:pPr>
        <w:pStyle w:val="Bullet1G"/>
      </w:pPr>
      <w:r w:rsidRPr="00AB3EDC">
        <w:t>Convention on the Elimination of All Forms of Discrimination against Women of 18 December 1979 (including amendment of Article 20 paragraph 1 of the Convention on the Elimination of All Forms of Discrimination against Women)</w:t>
      </w:r>
    </w:p>
    <w:p w:rsidR="0055273D" w:rsidRPr="00AB3EDC" w:rsidRDefault="0055273D" w:rsidP="00B34F7A">
      <w:pPr>
        <w:pStyle w:val="Bullet1G"/>
      </w:pPr>
      <w:r w:rsidRPr="00AB3EDC">
        <w:t>Optional Protocol to the Convention on the Elimination of All Forms of Discrimination against Women, regarding complaints by individuals and investigation procedures, of 6 October 1999</w:t>
      </w:r>
    </w:p>
    <w:p w:rsidR="0055273D" w:rsidRPr="00AB3EDC" w:rsidRDefault="0055273D" w:rsidP="00B34F7A">
      <w:pPr>
        <w:pStyle w:val="Bullet1G"/>
      </w:pPr>
      <w:r w:rsidRPr="00AB3EDC">
        <w:t>Convention against Torture and Other Cruel, Inhuman or Degrading Treatment or Punishment of 10 December 1984 (including amendment Article 17 paragraph 7 and Article 18 paragraph 5 of the Convention against Torture and Other Cruel, Inhuman or Degrading Treatment or Punishment)</w:t>
      </w:r>
    </w:p>
    <w:p w:rsidR="0055273D" w:rsidRPr="00AB3EDC" w:rsidRDefault="0055273D" w:rsidP="00B34F7A">
      <w:pPr>
        <w:pStyle w:val="Bullet1G"/>
      </w:pPr>
      <w:r w:rsidRPr="00AB3EDC">
        <w:t>Optional Protocol to the Convention against Torture and Other Cruel, Inhuman or Degrading Treatment or Punishment, regarding regular visits undertaken by independent international and national bodies to places where people are deprived of their liberty, of 18 December 2002</w:t>
      </w:r>
    </w:p>
    <w:p w:rsidR="0055273D" w:rsidRPr="00AB3EDC" w:rsidRDefault="0055273D" w:rsidP="00B34F7A">
      <w:pPr>
        <w:pStyle w:val="Bullet1G"/>
      </w:pPr>
      <w:r w:rsidRPr="00AB3EDC">
        <w:t>Convention on the Rights of the Child of 20 November 1989 (including amendment of Article 43 paragraph 2 of the Convention on the Rights of the Child)</w:t>
      </w:r>
    </w:p>
    <w:p w:rsidR="0055273D" w:rsidRPr="00AB3EDC" w:rsidRDefault="0055273D" w:rsidP="00B34F7A">
      <w:pPr>
        <w:pStyle w:val="Bullet1G"/>
      </w:pPr>
      <w:r w:rsidRPr="00AB3EDC">
        <w:t>Optional Protocol to the Convention on the Rights of the Child, on the involvement of children in armed conflict, of 25 May 2000</w:t>
      </w:r>
    </w:p>
    <w:p w:rsidR="0055273D" w:rsidRPr="00AB3EDC" w:rsidRDefault="0055273D" w:rsidP="00B34F7A">
      <w:pPr>
        <w:pStyle w:val="Bullet1G"/>
      </w:pPr>
      <w:r w:rsidRPr="00AB3EDC">
        <w:t>Optional Protocol to the Convention on the Rights of the Child, on the sale of children, child prostitution, and child pornography, of 25 May 2000</w:t>
      </w:r>
    </w:p>
    <w:p w:rsidR="0055273D" w:rsidRPr="00AB3EDC" w:rsidRDefault="0055273D" w:rsidP="00B34F7A">
      <w:pPr>
        <w:pStyle w:val="Bullet1G"/>
      </w:pPr>
      <w:r w:rsidRPr="00AB3EDC">
        <w:t>Convention of the United Nations on the Rights of Persons with Disabilities of 13 December 2006</w:t>
      </w:r>
    </w:p>
    <w:p w:rsidR="0055273D" w:rsidRPr="00AB3EDC" w:rsidRDefault="0055273D" w:rsidP="00B34F7A">
      <w:pPr>
        <w:pStyle w:val="Bullet1G"/>
      </w:pPr>
      <w:r w:rsidRPr="00AB3EDC">
        <w:t>Optional Protocol to the Convention on the Rights of Persons with Disabilities of 13 December 2006</w:t>
      </w:r>
    </w:p>
    <w:p w:rsidR="0055273D" w:rsidRPr="00AB3EDC" w:rsidRDefault="0055273D" w:rsidP="00B34F7A">
      <w:pPr>
        <w:pStyle w:val="Bullet1G"/>
      </w:pPr>
      <w:r w:rsidRPr="00AB3EDC">
        <w:t>International Convention for the Protection of All Persons from Enforced Disappearance, of 20 December 2006</w:t>
      </w:r>
    </w:p>
    <w:p w:rsidR="0055273D" w:rsidRPr="00AB3EDC" w:rsidRDefault="0055273D" w:rsidP="00B34F7A">
      <w:pPr>
        <w:pStyle w:val="Bullet1G"/>
      </w:pPr>
      <w:r w:rsidRPr="00AB3EDC">
        <w:t>Optional Protocol on the Rights of the Child, on a communications procedure, of 19 December 2011</w:t>
      </w:r>
    </w:p>
    <w:p w:rsidR="0055273D" w:rsidRPr="00AB3EDC" w:rsidRDefault="0055273D" w:rsidP="002962C5">
      <w:pPr>
        <w:pStyle w:val="SingleTxtG"/>
      </w:pPr>
      <w:r w:rsidRPr="00AB3EDC">
        <w:t>122.</w:t>
      </w:r>
      <w:r w:rsidRPr="00AB3EDC">
        <w:tab/>
        <w:t>The Federal Republic of Germany has not ratified the International Convention on the Protection of the Rights of All Migrant Workers and Members of Their Families of 1990. Nor does it consider signing and ratifying this convention to be appropriate. The reasons for this were expressed at that time on adoption of the Convention at the UN General Assembly in a declaration, and continue to apply: The fundamental basic rights are already deposited in the International Covenant on Civil and Political Rights and in the International Covenant on Economic, Social and Cultural Rights.</w:t>
      </w:r>
    </w:p>
    <w:p w:rsidR="0055273D" w:rsidRPr="00AB3EDC" w:rsidRDefault="0055273D" w:rsidP="002962C5">
      <w:pPr>
        <w:pStyle w:val="SingleTxtG"/>
      </w:pPr>
      <w:r w:rsidRPr="00AB3EDC">
        <w:t>123.</w:t>
      </w:r>
      <w:r w:rsidRPr="00AB3EDC">
        <w:tab/>
        <w:t xml:space="preserve">A further major basis for the decision of the Federal Government not to ratify the Convention is that the term </w:t>
      </w:r>
      <w:r w:rsidR="00C62E85">
        <w:t>“</w:t>
      </w:r>
      <w:r w:rsidRPr="00AB3EDC">
        <w:t>migrant worker</w:t>
      </w:r>
      <w:r w:rsidR="00C62E85">
        <w:t>”</w:t>
      </w:r>
      <w:r w:rsidRPr="00AB3EDC">
        <w:t xml:space="preserve"> used in the Convention lacks differentiation, and also includes persons who are in unauthorised residence and are in unauthorised employment. The position of illegally-resident migrant workers hence is protected in a manner which goes far beyond the undisputed need to grant them all of the basic rights. Accordingly, these regulations may be suited to increase the incentive to take up employment in the Federal Republic of Germany without having the requisite residence title.</w:t>
      </w:r>
    </w:p>
    <w:p w:rsidR="0055273D" w:rsidRPr="00AB3EDC" w:rsidRDefault="0055273D" w:rsidP="00B84246">
      <w:pPr>
        <w:pStyle w:val="H4G"/>
      </w:pPr>
      <w:r w:rsidRPr="00AB3EDC">
        <w:tab/>
      </w:r>
      <w:bookmarkStart w:id="121" w:name="_Toc469048208"/>
      <w:bookmarkStart w:id="122" w:name="_Toc469048488"/>
      <w:r w:rsidR="00B84246">
        <w:t>(</w:t>
      </w:r>
      <w:r w:rsidRPr="00AB3EDC">
        <w:t>b</w:t>
      </w:r>
      <w:r w:rsidR="00B84246">
        <w:t>)</w:t>
      </w:r>
      <w:r w:rsidRPr="00AB3EDC">
        <w:tab/>
        <w:t>Reservations and declarations</w:t>
      </w:r>
      <w:bookmarkEnd w:id="121"/>
      <w:bookmarkEnd w:id="122"/>
    </w:p>
    <w:p w:rsidR="0055273D" w:rsidRPr="00AB3EDC" w:rsidRDefault="0055273D" w:rsidP="00AC6254">
      <w:pPr>
        <w:pStyle w:val="SingleTxtG"/>
        <w:spacing w:after="240"/>
      </w:pPr>
      <w:r w:rsidRPr="00AB3EDC">
        <w:t>124.</w:t>
      </w:r>
      <w:r w:rsidRPr="00AB3EDC">
        <w:tab/>
        <w:t>The Federal Republic of Germany has submitted reservations and declarations to the following international basic right agreements</w:t>
      </w:r>
      <w:r w:rsidR="00AC6254">
        <w:t>:</w:t>
      </w:r>
      <w:r w:rsidRPr="00BE1416">
        <w:rPr>
          <w:rStyle w:val="FootnoteReference"/>
        </w:rPr>
        <w:footnoteReference w:id="18"/>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05"/>
        <w:gridCol w:w="1754"/>
        <w:gridCol w:w="2200"/>
        <w:gridCol w:w="166"/>
        <w:gridCol w:w="4014"/>
      </w:tblGrid>
      <w:tr w:rsidR="00AC6254" w:rsidRPr="00641CA7" w:rsidTr="00DB6F55">
        <w:trPr>
          <w:trHeight w:val="240"/>
          <w:tblHeader/>
        </w:trPr>
        <w:tc>
          <w:tcPr>
            <w:tcW w:w="1506" w:type="dxa"/>
            <w:tcBorders>
              <w:top w:val="single" w:sz="4" w:space="0" w:color="auto"/>
              <w:bottom w:val="single" w:sz="12" w:space="0" w:color="auto"/>
            </w:tcBorders>
            <w:shd w:val="clear" w:color="auto" w:fill="auto"/>
            <w:vAlign w:val="bottom"/>
          </w:tcPr>
          <w:p w:rsidR="0055273D" w:rsidRPr="00641CA7" w:rsidRDefault="0055273D" w:rsidP="00641CA7">
            <w:pPr>
              <w:pStyle w:val="SingleTxtG"/>
              <w:suppressAutoHyphens w:val="0"/>
              <w:spacing w:before="80" w:after="80" w:line="200" w:lineRule="exact"/>
              <w:ind w:left="0" w:right="113"/>
              <w:jc w:val="left"/>
              <w:rPr>
                <w:i/>
                <w:sz w:val="16"/>
              </w:rPr>
            </w:pPr>
            <w:r w:rsidRPr="00641CA7">
              <w:rPr>
                <w:i/>
                <w:sz w:val="16"/>
              </w:rPr>
              <w:t>Convention</w:t>
            </w:r>
          </w:p>
        </w:tc>
        <w:tc>
          <w:tcPr>
            <w:tcW w:w="1755" w:type="dxa"/>
            <w:tcBorders>
              <w:top w:val="single" w:sz="4" w:space="0" w:color="auto"/>
              <w:bottom w:val="single" w:sz="12" w:space="0" w:color="auto"/>
            </w:tcBorders>
            <w:shd w:val="clear" w:color="auto" w:fill="auto"/>
            <w:vAlign w:val="bottom"/>
          </w:tcPr>
          <w:p w:rsidR="0055273D" w:rsidRPr="00641CA7" w:rsidRDefault="0055273D" w:rsidP="00641CA7">
            <w:pPr>
              <w:pStyle w:val="SingleTxtG"/>
              <w:suppressAutoHyphens w:val="0"/>
              <w:spacing w:before="80" w:after="80" w:line="200" w:lineRule="exact"/>
              <w:ind w:left="0" w:right="113"/>
              <w:jc w:val="left"/>
              <w:rPr>
                <w:i/>
                <w:sz w:val="16"/>
              </w:rPr>
            </w:pPr>
            <w:r w:rsidRPr="00641CA7">
              <w:rPr>
                <w:i/>
                <w:sz w:val="16"/>
              </w:rPr>
              <w:t>Reservation/declaration</w:t>
            </w:r>
          </w:p>
        </w:tc>
        <w:tc>
          <w:tcPr>
            <w:tcW w:w="2201" w:type="dxa"/>
            <w:tcBorders>
              <w:top w:val="single" w:sz="4" w:space="0" w:color="auto"/>
              <w:bottom w:val="single" w:sz="12" w:space="0" w:color="auto"/>
            </w:tcBorders>
            <w:shd w:val="clear" w:color="auto" w:fill="auto"/>
            <w:vAlign w:val="bottom"/>
          </w:tcPr>
          <w:p w:rsidR="0055273D" w:rsidRPr="00641CA7" w:rsidRDefault="0055273D" w:rsidP="00641CA7">
            <w:pPr>
              <w:pStyle w:val="SingleTxtG"/>
              <w:suppressAutoHyphens w:val="0"/>
              <w:spacing w:before="80" w:after="80" w:line="200" w:lineRule="exact"/>
              <w:ind w:left="0" w:right="113"/>
              <w:jc w:val="left"/>
              <w:rPr>
                <w:i/>
                <w:sz w:val="16"/>
              </w:rPr>
            </w:pPr>
            <w:bookmarkStart w:id="123" w:name="_Toc236631709"/>
            <w:bookmarkStart w:id="124" w:name="_Toc462045603"/>
            <w:r w:rsidRPr="00641CA7">
              <w:rPr>
                <w:i/>
                <w:sz w:val="16"/>
              </w:rPr>
              <w:t>Content</w:t>
            </w:r>
            <w:bookmarkEnd w:id="123"/>
            <w:bookmarkEnd w:id="124"/>
          </w:p>
        </w:tc>
        <w:tc>
          <w:tcPr>
            <w:tcW w:w="4177" w:type="dxa"/>
            <w:gridSpan w:val="2"/>
            <w:tcBorders>
              <w:top w:val="single" w:sz="4" w:space="0" w:color="auto"/>
              <w:bottom w:val="single" w:sz="12" w:space="0" w:color="auto"/>
            </w:tcBorders>
            <w:shd w:val="clear" w:color="auto" w:fill="auto"/>
            <w:vAlign w:val="bottom"/>
          </w:tcPr>
          <w:p w:rsidR="0055273D" w:rsidRPr="00641CA7" w:rsidRDefault="0055273D" w:rsidP="00641CA7">
            <w:pPr>
              <w:pStyle w:val="SingleTxtG"/>
              <w:suppressAutoHyphens w:val="0"/>
              <w:spacing w:before="80" w:after="80" w:line="200" w:lineRule="exact"/>
              <w:ind w:left="0" w:right="113"/>
              <w:jc w:val="left"/>
              <w:rPr>
                <w:i/>
                <w:sz w:val="16"/>
              </w:rPr>
            </w:pPr>
            <w:r w:rsidRPr="00641CA7">
              <w:rPr>
                <w:i/>
                <w:sz w:val="16"/>
              </w:rPr>
              <w:t xml:space="preserve">Reasoning for the reservation/declaration </w:t>
            </w:r>
          </w:p>
        </w:tc>
      </w:tr>
      <w:tr w:rsidR="0055273D" w:rsidRPr="00641CA7" w:rsidTr="00DB6F55">
        <w:trPr>
          <w:trHeight w:val="240"/>
        </w:trPr>
        <w:tc>
          <w:tcPr>
            <w:tcW w:w="1506" w:type="dxa"/>
            <w:tcBorders>
              <w:top w:val="single" w:sz="12" w:space="0" w:color="auto"/>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International Covenant on Civil and Political Rights</w:t>
            </w:r>
          </w:p>
        </w:tc>
        <w:tc>
          <w:tcPr>
            <w:tcW w:w="1755" w:type="dxa"/>
            <w:tcBorders>
              <w:top w:val="single" w:sz="12" w:space="0" w:color="auto"/>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Reservation</w:t>
            </w:r>
            <w:r w:rsidR="00AC6254" w:rsidRPr="00641CA7">
              <w:t xml:space="preserve"> </w:t>
            </w:r>
            <w:r w:rsidRPr="00641CA7">
              <w:t>(17</w:t>
            </w:r>
            <w:r w:rsidR="0081712C" w:rsidRPr="00641CA7">
              <w:t xml:space="preserve"> </w:t>
            </w:r>
            <w:r w:rsidRPr="00641CA7">
              <w:t>December 1973, upon ratification)</w:t>
            </w:r>
          </w:p>
        </w:tc>
        <w:tc>
          <w:tcPr>
            <w:tcW w:w="2201" w:type="dxa"/>
            <w:tcBorders>
              <w:top w:val="single" w:sz="12" w:space="0" w:color="auto"/>
              <w:bottom w:val="nil"/>
            </w:tcBorders>
            <w:shd w:val="clear" w:color="auto" w:fill="auto"/>
          </w:tcPr>
          <w:p w:rsidR="00C76457" w:rsidRDefault="0055273D" w:rsidP="00641CA7">
            <w:pPr>
              <w:pStyle w:val="SingleTxtG"/>
              <w:suppressAutoHyphens w:val="0"/>
              <w:spacing w:before="40" w:line="220" w:lineRule="exact"/>
              <w:ind w:left="0" w:right="113"/>
              <w:jc w:val="left"/>
            </w:pPr>
            <w:r w:rsidRPr="00641CA7">
              <w:t>1. Articles 19, 21, and 22 in conjunction with Article 2 paragraph 1 of the Covenant shall be applied within the scope of Article 16 of the Convention of 4 November 1950 for the Protection of Human Rights and Fundamental Freedoms.</w:t>
            </w:r>
          </w:p>
          <w:p w:rsidR="00C76457" w:rsidRDefault="0055273D" w:rsidP="00641CA7">
            <w:pPr>
              <w:pStyle w:val="SingleTxtG"/>
              <w:suppressAutoHyphens w:val="0"/>
              <w:spacing w:before="40" w:line="220" w:lineRule="exact"/>
              <w:ind w:left="0" w:right="113"/>
              <w:jc w:val="left"/>
            </w:pPr>
            <w:r w:rsidRPr="00641CA7">
              <w:t>2. Article 14 paragraph 3 (d) of the Covenant shall be applied in such manner that it is for the court to decide whether an accused person held in custody has to appear in person at a hearing held as part of appellate proceedings on a point of law.</w:t>
            </w:r>
          </w:p>
          <w:p w:rsidR="0055273D" w:rsidRPr="00641CA7" w:rsidRDefault="0055273D" w:rsidP="00641CA7">
            <w:pPr>
              <w:pStyle w:val="SingleTxtG"/>
              <w:suppressAutoHyphens w:val="0"/>
              <w:spacing w:before="40" w:line="220" w:lineRule="exact"/>
              <w:ind w:left="0" w:right="113"/>
              <w:jc w:val="left"/>
            </w:pPr>
            <w:r w:rsidRPr="00641CA7">
              <w:t>3. Article 14 paragraph 5 of the Covenant shall be applied in such manner that:</w:t>
            </w:r>
          </w:p>
          <w:p w:rsidR="0026117F" w:rsidRDefault="0073733D" w:rsidP="00641CA7">
            <w:pPr>
              <w:pStyle w:val="SingleTxtG"/>
              <w:suppressAutoHyphens w:val="0"/>
              <w:spacing w:before="40" w:line="220" w:lineRule="exact"/>
              <w:ind w:left="0" w:right="113"/>
              <w:jc w:val="left"/>
            </w:pPr>
            <w:r>
              <w:t>(</w:t>
            </w:r>
            <w:r w:rsidR="0055273D" w:rsidRPr="00641CA7">
              <w:t>a) No further remedy need be made available in all cases solely on the grounds that the accused person having been acquitted by the lower court was convicted for the first time in the proceedings before the appellate court.</w:t>
            </w:r>
            <w:r>
              <w:t xml:space="preserve"> </w:t>
            </w:r>
          </w:p>
          <w:p w:rsidR="00C76457" w:rsidRDefault="0073733D" w:rsidP="00641CA7">
            <w:pPr>
              <w:pStyle w:val="SingleTxtG"/>
              <w:suppressAutoHyphens w:val="0"/>
              <w:spacing w:before="40" w:line="220" w:lineRule="exact"/>
              <w:ind w:left="0" w:right="113"/>
              <w:jc w:val="left"/>
            </w:pPr>
            <w:r>
              <w:t>(</w:t>
            </w:r>
            <w:r w:rsidR="0055273D" w:rsidRPr="00641CA7">
              <w:t>b) In the case of criminal offences of minor gravity the review by a court of higher instance of a decision not imposing imprisonment does not have to be enabled in all cases.</w:t>
            </w:r>
          </w:p>
          <w:p w:rsidR="0055273D" w:rsidRPr="00641CA7" w:rsidRDefault="0055273D" w:rsidP="00641CA7">
            <w:pPr>
              <w:pStyle w:val="SingleTxtG"/>
              <w:suppressAutoHyphens w:val="0"/>
              <w:spacing w:before="40" w:line="220" w:lineRule="exact"/>
              <w:ind w:left="0" w:right="113"/>
              <w:jc w:val="left"/>
            </w:pPr>
            <w:r w:rsidRPr="00641CA7">
              <w:t>4. Article 15 paragraph 1 of the Covenant shall be applied in such manner that, where provision is made by law for the imposition of a lighter penalty than that provided for by the law thus far in force, the hitherto applicable law may remain applicable, in certain exceptional categories of cases, to criminal offences committed before the law was amended.</w:t>
            </w:r>
          </w:p>
        </w:tc>
        <w:tc>
          <w:tcPr>
            <w:tcW w:w="4177" w:type="dxa"/>
            <w:gridSpan w:val="2"/>
            <w:tcBorders>
              <w:top w:val="single" w:sz="12" w:space="0" w:color="auto"/>
              <w:bottom w:val="nil"/>
            </w:tcBorders>
            <w:shd w:val="clear" w:color="auto" w:fill="auto"/>
          </w:tcPr>
          <w:p w:rsidR="0055273D" w:rsidRPr="00A1164A" w:rsidRDefault="0055273D" w:rsidP="00641CA7">
            <w:pPr>
              <w:pStyle w:val="SingleTxtG"/>
              <w:suppressAutoHyphens w:val="0"/>
              <w:spacing w:before="40" w:line="220" w:lineRule="exact"/>
              <w:ind w:left="0" w:right="113"/>
              <w:jc w:val="left"/>
            </w:pPr>
            <w:r w:rsidRPr="00A1164A">
              <w:t>Re No.</w:t>
            </w:r>
            <w:r w:rsidR="0081712C" w:rsidRPr="00A1164A">
              <w:t xml:space="preserve"> </w:t>
            </w:r>
            <w:r w:rsidRPr="00A1164A">
              <w:t>1 of the reservation:</w:t>
            </w:r>
          </w:p>
          <w:p w:rsidR="0055273D" w:rsidRPr="00641CA7" w:rsidRDefault="0055273D" w:rsidP="00641CA7">
            <w:pPr>
              <w:pStyle w:val="SingleTxtG"/>
              <w:suppressAutoHyphens w:val="0"/>
              <w:spacing w:before="40" w:line="220" w:lineRule="exact"/>
              <w:ind w:left="0" w:right="113"/>
              <w:jc w:val="left"/>
            </w:pPr>
            <w:r w:rsidRPr="00641CA7">
              <w:t xml:space="preserve">Article 16 of the ECHR reads as follows: </w:t>
            </w:r>
            <w:r w:rsidR="00C62E85" w:rsidRPr="00641CA7">
              <w:t>“</w:t>
            </w:r>
            <w:r w:rsidRPr="00641CA7">
              <w:t>Nothing in Articles 10, 11 and 14 shall be regarded as preventing the High Contracting Parties from imposing restrictions on the political activity of aliens.</w:t>
            </w:r>
            <w:r w:rsidR="00C62E85" w:rsidRPr="00641CA7">
              <w:t>”</w:t>
            </w:r>
          </w:p>
          <w:p w:rsidR="0055273D" w:rsidRPr="00641CA7" w:rsidRDefault="0055273D" w:rsidP="00641CA7">
            <w:pPr>
              <w:pStyle w:val="SingleTxtG"/>
              <w:suppressAutoHyphens w:val="0"/>
              <w:spacing w:before="40" w:line="220" w:lineRule="exact"/>
              <w:ind w:left="0" w:right="113"/>
              <w:jc w:val="left"/>
            </w:pPr>
            <w:r w:rsidRPr="00641CA7">
              <w:t>The reservation was submitted and is upheld in order to monitor the political activities of a growing number of political foreigners</w:t>
            </w:r>
            <w:r w:rsidR="00C62E85" w:rsidRPr="00641CA7">
              <w:t>’</w:t>
            </w:r>
            <w:r w:rsidRPr="00641CA7">
              <w:t xml:space="preserve"> organisations to protect internal security in the Federal Republic of Germany. </w:t>
            </w:r>
          </w:p>
          <w:p w:rsidR="0055273D" w:rsidRPr="00641CA7" w:rsidRDefault="0055273D" w:rsidP="00641CA7">
            <w:pPr>
              <w:pStyle w:val="SingleTxtG"/>
              <w:suppressAutoHyphens w:val="0"/>
              <w:spacing w:before="40" w:line="220" w:lineRule="exact"/>
              <w:ind w:left="0" w:right="113"/>
              <w:jc w:val="left"/>
            </w:pPr>
            <w:r w:rsidRPr="00641CA7">
              <w:t>Re No.</w:t>
            </w:r>
            <w:r w:rsidR="0081712C" w:rsidRPr="00641CA7">
              <w:t xml:space="preserve"> </w:t>
            </w:r>
            <w:r w:rsidRPr="00641CA7">
              <w:t xml:space="preserve">2 of the reservation: </w:t>
            </w:r>
          </w:p>
          <w:p w:rsidR="0055273D" w:rsidRPr="00641CA7" w:rsidRDefault="0055273D" w:rsidP="00641CA7">
            <w:pPr>
              <w:pStyle w:val="SingleTxtG"/>
              <w:suppressAutoHyphens w:val="0"/>
              <w:spacing w:before="40" w:line="220" w:lineRule="exact"/>
              <w:ind w:left="0" w:right="113"/>
              <w:jc w:val="left"/>
            </w:pPr>
            <w:r w:rsidRPr="00641CA7">
              <w:t>This reservation was submitted with regard to section</w:t>
            </w:r>
            <w:r w:rsidR="0081712C" w:rsidRPr="00641CA7">
              <w:t xml:space="preserve"> </w:t>
            </w:r>
            <w:r w:rsidRPr="00641CA7">
              <w:t>350 (2), second sentence, of the German Code of Criminal Procedure (</w:t>
            </w:r>
            <w:proofErr w:type="spellStart"/>
            <w:r w:rsidRPr="00641CA7">
              <w:rPr>
                <w:i/>
                <w:iCs/>
              </w:rPr>
              <w:t>Strafprozessordnung</w:t>
            </w:r>
            <w:proofErr w:type="spellEnd"/>
            <w:r w:rsidR="000B544B" w:rsidRPr="00641CA7">
              <w:t xml:space="preserve"> — </w:t>
            </w:r>
            <w:proofErr w:type="spellStart"/>
            <w:r w:rsidRPr="00641CA7">
              <w:t>StPO</w:t>
            </w:r>
            <w:proofErr w:type="spellEnd"/>
            <w:r w:rsidRPr="00641CA7">
              <w:t>), according to which it is placed at the discretion of the court to decide whether, in proceedings concerning an appeal on points of law in criminal cases, the accused person who is not at liberty is called up for the hearing on the appeal. If he/she is not called up, defence counsel must be appointed for him/her on his request, cf. section</w:t>
            </w:r>
            <w:r w:rsidR="0081712C" w:rsidRPr="00641CA7">
              <w:t xml:space="preserve"> </w:t>
            </w:r>
            <w:r w:rsidRPr="00641CA7">
              <w:t>350 (2), first sentence, of the Code of Criminal Procedure (</w:t>
            </w:r>
            <w:proofErr w:type="spellStart"/>
            <w:r w:rsidRPr="00641CA7">
              <w:t>StPO</w:t>
            </w:r>
            <w:proofErr w:type="spellEnd"/>
            <w:r w:rsidRPr="00641CA7">
              <w:t xml:space="preserve">). </w:t>
            </w:r>
          </w:p>
          <w:p w:rsidR="0055273D" w:rsidRPr="00641CA7" w:rsidRDefault="0055273D" w:rsidP="003E221B">
            <w:pPr>
              <w:pStyle w:val="SingleTxtG"/>
              <w:suppressAutoHyphens w:val="0"/>
              <w:spacing w:before="40" w:line="220" w:lineRule="exact"/>
              <w:ind w:left="0" w:right="113"/>
              <w:jc w:val="left"/>
            </w:pPr>
            <w:r w:rsidRPr="00641CA7">
              <w:t xml:space="preserve">Re No. 3 </w:t>
            </w:r>
            <w:r w:rsidR="003E221B">
              <w:t>(</w:t>
            </w:r>
            <w:r w:rsidRPr="00641CA7">
              <w:t>b) of the reservation:</w:t>
            </w:r>
            <w:r w:rsidR="003E221B">
              <w:t xml:space="preserve"> </w:t>
            </w:r>
            <w:r w:rsidRPr="00641CA7">
              <w:t xml:space="preserve">No. 3 </w:t>
            </w:r>
            <w:r w:rsidR="003E221B">
              <w:t>(</w:t>
            </w:r>
            <w:r w:rsidRPr="00641CA7">
              <w:t>b) of the reservation is relevant with regard to the appeal on points of fact and law against refusal of acceptance for adjudication. In accordance with section</w:t>
            </w:r>
            <w:r w:rsidR="0081712C" w:rsidRPr="00641CA7">
              <w:t xml:space="preserve"> </w:t>
            </w:r>
            <w:r w:rsidRPr="00641CA7">
              <w:t>313 (1) of the Code of Criminal Procedure (</w:t>
            </w:r>
            <w:proofErr w:type="spellStart"/>
            <w:r w:rsidRPr="00641CA7">
              <w:t>StPO</w:t>
            </w:r>
            <w:proofErr w:type="spellEnd"/>
            <w:r w:rsidRPr="00641CA7">
              <w:t>), in cases in which the defendant has been sentenced to a fine not exceeding fifteen daily units, where in the case of a warning the reserved fine does not exceed fifteen daily units, or where a regulatory fine has been imposed, an appeal on fact and law shall be admissible only if accepted for adjudication. Such appeal is accepted in accordance with section</w:t>
            </w:r>
            <w:r w:rsidR="0081712C" w:rsidRPr="00641CA7">
              <w:t xml:space="preserve"> </w:t>
            </w:r>
            <w:r w:rsidRPr="00641CA7">
              <w:t>313 (2) of the Code of Criminal Procedure (</w:t>
            </w:r>
            <w:proofErr w:type="spellStart"/>
            <w:r w:rsidRPr="00641CA7">
              <w:t>StPO</w:t>
            </w:r>
            <w:proofErr w:type="spellEnd"/>
            <w:r w:rsidRPr="00641CA7">
              <w:t>) if it is not manifestly ill-founded. Section</w:t>
            </w:r>
            <w:r w:rsidR="0081712C" w:rsidRPr="00641CA7">
              <w:t xml:space="preserve"> </w:t>
            </w:r>
            <w:r w:rsidRPr="00641CA7">
              <w:t>313 of the Code of Criminal Procedure (</w:t>
            </w:r>
            <w:proofErr w:type="spellStart"/>
            <w:r w:rsidRPr="00641CA7">
              <w:t>StPO</w:t>
            </w:r>
            <w:proofErr w:type="spellEnd"/>
            <w:r w:rsidRPr="00641CA7">
              <w:t>) hence restricts the admissibility of the appeal on points of fact and law for cases of petty crimes in order to reduce the burden on the judiciary.</w:t>
            </w:r>
          </w:p>
        </w:tc>
      </w:tr>
      <w:tr w:rsidR="0055273D" w:rsidRPr="00641CA7" w:rsidTr="00DB6F55">
        <w:trPr>
          <w:trHeight w:val="240"/>
        </w:trPr>
        <w:tc>
          <w:tcPr>
            <w:tcW w:w="1506" w:type="dxa"/>
            <w:tcBorders>
              <w:top w:val="nil"/>
              <w:bottom w:val="nil"/>
            </w:tcBorders>
            <w:shd w:val="clear" w:color="auto" w:fill="auto"/>
          </w:tcPr>
          <w:p w:rsidR="0055273D" w:rsidRPr="00641CA7" w:rsidRDefault="0055273D" w:rsidP="00E12509">
            <w:pPr>
              <w:pStyle w:val="SingleTxtG"/>
              <w:suppressAutoHyphens w:val="0"/>
              <w:spacing w:before="40" w:line="220" w:lineRule="exact"/>
              <w:ind w:left="0" w:right="113"/>
              <w:jc w:val="left"/>
            </w:pPr>
            <w:r w:rsidRPr="00641CA7">
              <w:t>Optional Protocol of 1966 to the International Covenant on Civil and Political Rights, on communications from individuals</w:t>
            </w:r>
          </w:p>
        </w:tc>
        <w:tc>
          <w:tcPr>
            <w:tcW w:w="1755" w:type="dxa"/>
            <w:tcBorders>
              <w:top w:val="nil"/>
              <w:bottom w:val="nil"/>
            </w:tcBorders>
            <w:shd w:val="clear" w:color="auto" w:fill="auto"/>
          </w:tcPr>
          <w:p w:rsidR="0055273D" w:rsidRPr="00641CA7" w:rsidRDefault="0055273D" w:rsidP="00E12509">
            <w:pPr>
              <w:pStyle w:val="SingleTxtG"/>
              <w:suppressAutoHyphens w:val="0"/>
              <w:spacing w:before="40" w:line="220" w:lineRule="exact"/>
              <w:ind w:left="0" w:right="113"/>
              <w:jc w:val="left"/>
            </w:pPr>
            <w:r w:rsidRPr="00641CA7">
              <w:t>Reservation</w:t>
            </w:r>
          </w:p>
          <w:p w:rsidR="0055273D" w:rsidRPr="00641CA7" w:rsidRDefault="0055273D" w:rsidP="00E12509">
            <w:pPr>
              <w:pStyle w:val="SingleTxtG"/>
              <w:suppressAutoHyphens w:val="0"/>
              <w:spacing w:before="40" w:line="220" w:lineRule="exact"/>
              <w:ind w:left="0" w:right="113"/>
              <w:jc w:val="left"/>
            </w:pPr>
            <w:r w:rsidRPr="00641CA7">
              <w:t>(25 August 1993)</w:t>
            </w:r>
          </w:p>
        </w:tc>
        <w:tc>
          <w:tcPr>
            <w:tcW w:w="2201" w:type="dxa"/>
            <w:tcBorders>
              <w:top w:val="nil"/>
              <w:bottom w:val="nil"/>
            </w:tcBorders>
            <w:shd w:val="clear" w:color="auto" w:fill="auto"/>
          </w:tcPr>
          <w:p w:rsidR="0055273D" w:rsidRPr="00641CA7" w:rsidRDefault="0055273D" w:rsidP="00E12509">
            <w:pPr>
              <w:pStyle w:val="SingleTxtG"/>
              <w:suppressAutoHyphens w:val="0"/>
              <w:spacing w:before="40" w:line="220" w:lineRule="exact"/>
              <w:ind w:left="0" w:right="113"/>
              <w:jc w:val="left"/>
            </w:pPr>
            <w:r w:rsidRPr="00641CA7">
              <w:t>The Federal Republic of Germany formulates a reservation concerning Article 5 paragraph 2 (a) to the effect that the competence of the Committee shall not apply to communications,</w:t>
            </w:r>
          </w:p>
          <w:p w:rsidR="0055273D" w:rsidRPr="00641CA7" w:rsidRDefault="0073733D" w:rsidP="00E12509">
            <w:pPr>
              <w:pStyle w:val="SingleTxtG"/>
              <w:suppressAutoHyphens w:val="0"/>
              <w:spacing w:before="40" w:line="220" w:lineRule="exact"/>
              <w:ind w:left="0" w:right="113"/>
              <w:jc w:val="left"/>
            </w:pPr>
            <w:r>
              <w:t>(</w:t>
            </w:r>
            <w:r w:rsidR="0055273D" w:rsidRPr="00641CA7">
              <w:t>a) which have already been considered under another international procedure of investigation or dispute resolution, or</w:t>
            </w:r>
          </w:p>
          <w:p w:rsidR="0055273D" w:rsidRPr="00641CA7" w:rsidRDefault="0073733D" w:rsidP="00E12509">
            <w:pPr>
              <w:pStyle w:val="SingleTxtG"/>
              <w:suppressAutoHyphens w:val="0"/>
              <w:spacing w:before="40" w:line="220" w:lineRule="exact"/>
              <w:ind w:left="0" w:right="113"/>
              <w:jc w:val="left"/>
            </w:pPr>
            <w:r>
              <w:t>(</w:t>
            </w:r>
            <w:r w:rsidR="0055273D" w:rsidRPr="00641CA7">
              <w:t>b) by means of which a complaint is raised regarding a violation of rights that has its origin in events occurring prior to the entry into force of the Optional Protocol for the Federal Republic of Germany</w:t>
            </w:r>
          </w:p>
          <w:p w:rsidR="0055273D" w:rsidRPr="00641CA7" w:rsidRDefault="0073733D" w:rsidP="00E12509">
            <w:pPr>
              <w:pStyle w:val="SingleTxtG"/>
              <w:suppressAutoHyphens w:val="0"/>
              <w:spacing w:before="40" w:line="220" w:lineRule="exact"/>
              <w:ind w:left="0" w:right="113"/>
              <w:jc w:val="left"/>
            </w:pPr>
            <w:r>
              <w:t>(</w:t>
            </w:r>
            <w:r w:rsidR="0055273D" w:rsidRPr="00641CA7">
              <w:t>c) by means of which a complaint is raised regarding a violation of article 26 of the [said Covenant], if and insofar as the violation regarding which the complaint has been raised refers to rights other than those guaranteed und</w:t>
            </w:r>
            <w:r w:rsidR="00B44F24" w:rsidRPr="00641CA7">
              <w:t>er the aforementioned Covenant.</w:t>
            </w:r>
          </w:p>
        </w:tc>
        <w:tc>
          <w:tcPr>
            <w:tcW w:w="4177" w:type="dxa"/>
            <w:gridSpan w:val="2"/>
            <w:tcBorders>
              <w:top w:val="nil"/>
              <w:bottom w:val="nil"/>
            </w:tcBorders>
            <w:shd w:val="clear" w:color="auto" w:fill="auto"/>
          </w:tcPr>
          <w:p w:rsidR="0055273D" w:rsidRPr="00641CA7" w:rsidRDefault="0055273D" w:rsidP="00E12509">
            <w:pPr>
              <w:pStyle w:val="SingleTxtG"/>
              <w:suppressAutoHyphens w:val="0"/>
              <w:spacing w:before="40" w:line="220" w:lineRule="exact"/>
              <w:ind w:left="0" w:right="113"/>
              <w:jc w:val="left"/>
            </w:pPr>
            <w:r w:rsidRPr="00641CA7">
              <w:t>As regards letter (a) of the reservation, it should be pointed out that, given that the committee is not competent for complaints which have been examined by another international procedure of investigation or dispute resolution, the Federal Republic of Germany has complied with the recommendation of the Council of Europe by entering the reservation (Resolution of the Committee of Ministers (70) 17 of 15</w:t>
            </w:r>
            <w:r w:rsidR="0081712C" w:rsidRPr="00641CA7">
              <w:t xml:space="preserve"> </w:t>
            </w:r>
            <w:r w:rsidRPr="00641CA7">
              <w:t>May 1970). In this way, the duplication of international review proceedings, and therefore overlaps with the adjudication of the ECHR</w:t>
            </w:r>
            <w:r w:rsidR="00C62E85" w:rsidRPr="00641CA7">
              <w:t>’</w:t>
            </w:r>
            <w:r w:rsidRPr="00641CA7">
              <w:t xml:space="preserve">s bodies, were to be avoided, given that these may also lead to contradictory results. </w:t>
            </w:r>
            <w:r w:rsidR="00C62E85" w:rsidRPr="00641CA7">
              <w:t>“</w:t>
            </w:r>
            <w:r w:rsidRPr="00641CA7">
              <w:t>Forum shopping</w:t>
            </w:r>
            <w:r w:rsidR="00C62E85" w:rsidRPr="00641CA7">
              <w:t>”</w:t>
            </w:r>
            <w:r w:rsidRPr="00641CA7">
              <w:t xml:space="preserve"> on the part of complainants was also to be avoided in the interest of ensuring the functioning of international bodies of human rights protection. This certainly applies if in international proceedings</w:t>
            </w:r>
            <w:r w:rsidR="000B544B" w:rsidRPr="00641CA7">
              <w:t xml:space="preserve"> — </w:t>
            </w:r>
            <w:r w:rsidRPr="00641CA7">
              <w:t>such as here</w:t>
            </w:r>
            <w:r w:rsidR="000B544B" w:rsidRPr="00641CA7">
              <w:t xml:space="preserve"> — </w:t>
            </w:r>
            <w:r w:rsidRPr="00641CA7">
              <w:t xml:space="preserve">an examination on the merits has already taken place. </w:t>
            </w:r>
          </w:p>
        </w:tc>
      </w:tr>
      <w:tr w:rsidR="0055273D" w:rsidRPr="00641CA7" w:rsidTr="00DB6F55">
        <w:trPr>
          <w:trHeight w:val="240"/>
        </w:trPr>
        <w:tc>
          <w:tcPr>
            <w:tcW w:w="1506"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International Convention on the Elimination of All Forms of Racial Discrimination</w:t>
            </w:r>
          </w:p>
        </w:tc>
        <w:tc>
          <w:tcPr>
            <w:tcW w:w="1755"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Declaration</w:t>
            </w:r>
          </w:p>
          <w:p w:rsidR="0055273D" w:rsidRPr="00641CA7" w:rsidRDefault="0055273D" w:rsidP="00641CA7">
            <w:pPr>
              <w:pStyle w:val="SingleTxtG"/>
              <w:suppressAutoHyphens w:val="0"/>
              <w:spacing w:before="40" w:line="220" w:lineRule="exact"/>
              <w:ind w:left="0" w:right="113"/>
              <w:jc w:val="left"/>
            </w:pPr>
            <w:r w:rsidRPr="00641CA7">
              <w:t>(30 August 2001)</w:t>
            </w:r>
          </w:p>
        </w:tc>
        <w:tc>
          <w:tcPr>
            <w:tcW w:w="2201"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The Federal Republic of Germany declares that pursuant to Article 14 paragraph 1 of the Convention it recognises the competence of the Committee on the Elimination of Racial Discrimination to receive and consider communications from individuals or groups of individuals within her jurisdiction claiming to be victims of a violation by the Federal Republic of Germany of any of the rights set forth in this Convention. However, this shall only apply insofar as the Committee has determined previously that the same matter is not being or has not been examined under another international procedure of investigation or dispute resolution.</w:t>
            </w:r>
          </w:p>
        </w:tc>
        <w:tc>
          <w:tcPr>
            <w:tcW w:w="4177" w:type="dxa"/>
            <w:gridSpan w:val="2"/>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By the second sentence of this declaration, the Federal Republic of Germany intends to avoid instances in which the race discrimination committee is to deal with those legal matters which have already been ruled on by the European Court of Human Rights, possibly reaching a different outcome. The content of this part of the declaration corresponds to the provisions in three important basic right agreements of the United Nations, namely the Optional Protocol to the International Covenant on Civil and Political Rights, the Optional Protocol to the Convention on the Elimination of All Forms of Discrimination against Women, and the International Convention against Torture and Other Cruel, Inhuman or Degrading Treatment or Punishment. The majority of EU States which submitted a declaration regarding Article 14 of the Anti-Racism Convention have included the same res</w:t>
            </w:r>
            <w:r w:rsidR="00B44F24" w:rsidRPr="00641CA7">
              <w:t>triction in their declarations.</w:t>
            </w:r>
          </w:p>
        </w:tc>
      </w:tr>
      <w:tr w:rsidR="0055273D" w:rsidRPr="00641CA7" w:rsidTr="00DB6F55">
        <w:trPr>
          <w:trHeight w:val="240"/>
        </w:trPr>
        <w:tc>
          <w:tcPr>
            <w:tcW w:w="1506"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 xml:space="preserve">International Convention against Torture and Other Cruel, Inhuman or Degrading Treatment or Punishment </w:t>
            </w:r>
          </w:p>
        </w:tc>
        <w:tc>
          <w:tcPr>
            <w:tcW w:w="1755"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Declaration with regard to Article</w:t>
            </w:r>
            <w:r w:rsidR="0081712C" w:rsidRPr="00641CA7">
              <w:t xml:space="preserve"> </w:t>
            </w:r>
            <w:r w:rsidRPr="00641CA7">
              <w:t>3</w:t>
            </w:r>
          </w:p>
          <w:p w:rsidR="0055273D" w:rsidRPr="00641CA7" w:rsidRDefault="0055273D" w:rsidP="00641CA7">
            <w:pPr>
              <w:pStyle w:val="SingleTxtG"/>
              <w:suppressAutoHyphens w:val="0"/>
              <w:spacing w:before="40" w:line="220" w:lineRule="exact"/>
              <w:ind w:left="0" w:right="113"/>
              <w:jc w:val="left"/>
            </w:pPr>
            <w:r w:rsidRPr="00641CA7">
              <w:t>(1</w:t>
            </w:r>
            <w:r w:rsidR="0081712C" w:rsidRPr="00641CA7">
              <w:t xml:space="preserve"> </w:t>
            </w:r>
            <w:r w:rsidRPr="00641CA7">
              <w:t xml:space="preserve">October 1990, upon ratification) </w:t>
            </w:r>
          </w:p>
        </w:tc>
        <w:tc>
          <w:tcPr>
            <w:tcW w:w="2201"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 xml:space="preserve">This provision prohibits the transfer of a person directly to a State in which this person is exposed to a real danger of being subjected to torture. In the opinion of the Federal Republic of Germany, Article 3 as well as the other provisions of the Convention exclusively </w:t>
            </w:r>
            <w:proofErr w:type="gramStart"/>
            <w:r w:rsidRPr="00641CA7">
              <w:t>establish</w:t>
            </w:r>
            <w:proofErr w:type="gramEnd"/>
            <w:r w:rsidRPr="00641CA7">
              <w:t xml:space="preserve"> State obligations that are met by the detailed provisions of the domestic laws of the Federal Republic of Germany, which are in conformity with the Convention.</w:t>
            </w:r>
          </w:p>
        </w:tc>
        <w:tc>
          <w:tcPr>
            <w:tcW w:w="4177" w:type="dxa"/>
            <w:gridSpan w:val="2"/>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In the view of the Federal Government, the Convention against Torture and Other Cruel, Inhuman or Degrading Treatment or Punishment exclusively establishes state obligations. However, whether or not this also applies to Article</w:t>
            </w:r>
            <w:r w:rsidR="0081712C" w:rsidRPr="00641CA7">
              <w:t xml:space="preserve"> </w:t>
            </w:r>
            <w:r w:rsidRPr="00641CA7">
              <w:t xml:space="preserve">3 of the Convention was cast into doubt in the international discussions preceding ratification. In order to create clarity in this respect, the German Government submitted the above clarifying declaration when depositing the ratification instrument. Courts and authorities accordingly do not apply the Convention, but instead apply German law, which is in conformity with it. </w:t>
            </w:r>
          </w:p>
          <w:p w:rsidR="0055273D" w:rsidRPr="00641CA7" w:rsidRDefault="0055273D" w:rsidP="00641CA7">
            <w:pPr>
              <w:pStyle w:val="SingleTxtG"/>
              <w:suppressAutoHyphens w:val="0"/>
              <w:spacing w:before="40" w:line="220" w:lineRule="exact"/>
              <w:ind w:left="0" w:right="113"/>
              <w:jc w:val="left"/>
            </w:pPr>
            <w:r w:rsidRPr="00641CA7">
              <w:t>Direct application of the Convention is prescribed in one exceptional case by special German legal provisions. Section</w:t>
            </w:r>
            <w:r w:rsidR="0081712C" w:rsidRPr="00641CA7">
              <w:t xml:space="preserve"> </w:t>
            </w:r>
            <w:r w:rsidRPr="00641CA7">
              <w:t>6 No 9 of the Criminal Code (</w:t>
            </w:r>
            <w:proofErr w:type="spellStart"/>
            <w:r w:rsidRPr="00641CA7">
              <w:t>StGB</w:t>
            </w:r>
            <w:proofErr w:type="spellEnd"/>
            <w:r w:rsidRPr="00641CA7">
              <w:t xml:space="preserve">) stipulates that German criminal law is to apply, regardless of the laws governing at the place of the offence, to acts committed abroad </w:t>
            </w:r>
            <w:r w:rsidR="00C62E85" w:rsidRPr="00641CA7">
              <w:t>“</w:t>
            </w:r>
            <w:r w:rsidRPr="00641CA7">
              <w:t>which, on the basis of an international agreement binding on the Federal Republic of Germany, shall also be prosecuted if they are committed abroad.</w:t>
            </w:r>
            <w:r w:rsidR="00C62E85" w:rsidRPr="00641CA7">
              <w:t>”</w:t>
            </w:r>
            <w:r w:rsidRPr="00641CA7">
              <w:t xml:space="preserve"> When referring to section</w:t>
            </w:r>
            <w:r w:rsidR="0081712C" w:rsidRPr="00641CA7">
              <w:t xml:space="preserve"> </w:t>
            </w:r>
            <w:r w:rsidRPr="00641CA7">
              <w:t xml:space="preserve">6 No. 9 of the Criminal Code, German judges, taking as a basis the provisions of the Convention, hence must examine whether German criminal law applies to the act of torture committed abroad. </w:t>
            </w:r>
          </w:p>
          <w:p w:rsidR="0055273D" w:rsidRPr="00641CA7" w:rsidRDefault="0055273D" w:rsidP="00641CA7">
            <w:pPr>
              <w:pStyle w:val="SingleTxtG"/>
              <w:suppressAutoHyphens w:val="0"/>
              <w:spacing w:before="40" w:line="220" w:lineRule="exact"/>
              <w:ind w:left="0" w:right="113"/>
              <w:jc w:val="left"/>
            </w:pPr>
            <w:r w:rsidRPr="00641CA7">
              <w:t>With the declaration, the Federal Government would also like to clarify Article</w:t>
            </w:r>
            <w:r w:rsidR="0081712C" w:rsidRPr="00641CA7">
              <w:t xml:space="preserve"> </w:t>
            </w:r>
            <w:r w:rsidRPr="00641CA7">
              <w:t>3 paragraph</w:t>
            </w:r>
            <w:r w:rsidR="0081712C" w:rsidRPr="00641CA7">
              <w:t xml:space="preserve"> </w:t>
            </w:r>
            <w:r w:rsidRPr="00641CA7">
              <w:t xml:space="preserve">2 of the Convention against Torture: The judgment as to whether the person to be deported is at risk of torture, etc., in the state to which he/she is to be deported should always be examined based on the danger given in the individual case. </w:t>
            </w:r>
          </w:p>
        </w:tc>
      </w:tr>
      <w:tr w:rsidR="0055273D" w:rsidRPr="00641CA7" w:rsidTr="00DB6F55">
        <w:trPr>
          <w:trHeight w:val="240"/>
        </w:trPr>
        <w:tc>
          <w:tcPr>
            <w:tcW w:w="1506"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Optional Protocol of 2000 to the Convention on the Rights of the Child on the involvement of children in armed conflict</w:t>
            </w:r>
          </w:p>
        </w:tc>
        <w:tc>
          <w:tcPr>
            <w:tcW w:w="1755"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Declaration</w:t>
            </w:r>
          </w:p>
          <w:p w:rsidR="0055273D" w:rsidRPr="00641CA7" w:rsidRDefault="0055273D" w:rsidP="00641CA7">
            <w:pPr>
              <w:pStyle w:val="SingleTxtG"/>
              <w:suppressAutoHyphens w:val="0"/>
              <w:spacing w:before="40" w:line="220" w:lineRule="exact"/>
              <w:ind w:left="0" w:right="113"/>
              <w:jc w:val="left"/>
            </w:pPr>
            <w:r w:rsidRPr="00641CA7">
              <w:t>(13 December 2004, upon ratification)</w:t>
            </w:r>
          </w:p>
        </w:tc>
        <w:tc>
          <w:tcPr>
            <w:tcW w:w="2201" w:type="dxa"/>
            <w:tcBorders>
              <w:top w:val="nil"/>
              <w:bottom w:val="nil"/>
            </w:tcBorders>
            <w:shd w:val="clear" w:color="auto" w:fill="auto"/>
          </w:tcPr>
          <w:p w:rsidR="0055273D" w:rsidRPr="00641CA7" w:rsidRDefault="00C62E85" w:rsidP="00641CA7">
            <w:pPr>
              <w:pStyle w:val="SingleTxtG"/>
              <w:suppressAutoHyphens w:val="0"/>
              <w:spacing w:before="40" w:line="220" w:lineRule="exact"/>
              <w:ind w:left="0" w:right="113"/>
              <w:jc w:val="left"/>
            </w:pPr>
            <w:r w:rsidRPr="00641CA7">
              <w:t>“</w:t>
            </w:r>
            <w:r w:rsidR="0055273D" w:rsidRPr="00641CA7">
              <w:t xml:space="preserve">The Federal Republic of Germany declares that it considers a minimum age of 17 years to be binding for the voluntary enlistment of soldiers into its armed forces under the terms of Article 3 paragraph 2 of the Optional Protocol. Persons under the age of 18 years shall be recruited into the armed forces solely for the purpose of commencing military training. </w:t>
            </w:r>
          </w:p>
          <w:p w:rsidR="0055273D" w:rsidRPr="00641CA7" w:rsidRDefault="0055273D" w:rsidP="00641CA7">
            <w:pPr>
              <w:pStyle w:val="SingleTxtG"/>
              <w:suppressAutoHyphens w:val="0"/>
              <w:spacing w:before="40" w:line="220" w:lineRule="exact"/>
              <w:ind w:left="0" w:right="113"/>
              <w:jc w:val="left"/>
            </w:pPr>
            <w:r w:rsidRPr="00641CA7">
              <w:t>The protection afforded to voluntarily enlisting persons under the age of 18 years in connection with their decision to join the armed forces is ensured by the need to obtain the consent of their legal guardian and the indispensable requirement that they present an identification card or passport as reliable proof of their age.</w:t>
            </w:r>
            <w:r w:rsidR="00C62E85" w:rsidRPr="00641CA7">
              <w:t>”</w:t>
            </w:r>
          </w:p>
        </w:tc>
        <w:tc>
          <w:tcPr>
            <w:tcW w:w="4177" w:type="dxa"/>
            <w:gridSpan w:val="2"/>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p>
        </w:tc>
      </w:tr>
      <w:tr w:rsidR="0055273D" w:rsidRPr="00641CA7" w:rsidTr="00DB6F55">
        <w:trPr>
          <w:trHeight w:val="240"/>
        </w:trPr>
        <w:tc>
          <w:tcPr>
            <w:tcW w:w="1506"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International Convention of 2006 for the Protection of All Persons from Enforced Disappearance</w:t>
            </w:r>
          </w:p>
        </w:tc>
        <w:tc>
          <w:tcPr>
            <w:tcW w:w="1755"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Declarations</w:t>
            </w:r>
          </w:p>
          <w:p w:rsidR="0055273D" w:rsidRPr="00641CA7" w:rsidRDefault="0055273D" w:rsidP="00641CA7">
            <w:pPr>
              <w:pStyle w:val="SingleTxtG"/>
              <w:suppressAutoHyphens w:val="0"/>
              <w:spacing w:before="40" w:line="220" w:lineRule="exact"/>
              <w:ind w:left="0" w:right="113"/>
              <w:jc w:val="left"/>
            </w:pPr>
            <w:r w:rsidRPr="00641CA7">
              <w:t>(24 September 2009, upon ratification)</w:t>
            </w:r>
          </w:p>
        </w:tc>
        <w:tc>
          <w:tcPr>
            <w:tcW w:w="2201"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Regarding Article 16:</w:t>
            </w:r>
          </w:p>
          <w:p w:rsidR="0055273D" w:rsidRPr="00641CA7" w:rsidRDefault="0055273D" w:rsidP="00641CA7">
            <w:pPr>
              <w:pStyle w:val="SingleTxtG"/>
              <w:suppressAutoHyphens w:val="0"/>
              <w:spacing w:before="40" w:line="220" w:lineRule="exact"/>
              <w:ind w:left="0" w:right="113"/>
              <w:jc w:val="left"/>
            </w:pPr>
            <w:r w:rsidRPr="00641CA7">
              <w:t>A prohibition of returning (</w:t>
            </w:r>
            <w:r w:rsidR="00C62E85" w:rsidRPr="00641CA7">
              <w:t>“</w:t>
            </w:r>
            <w:proofErr w:type="spellStart"/>
            <w:r w:rsidRPr="00641CA7">
              <w:t>refouler</w:t>
            </w:r>
            <w:proofErr w:type="spellEnd"/>
            <w:r w:rsidR="00C62E85" w:rsidRPr="00641CA7">
              <w:t>”</w:t>
            </w:r>
            <w:r w:rsidRPr="00641CA7">
              <w:t>) a person to another State shall exist only if there is a real danger that the affected person would be subjected to enforced disappearance.</w:t>
            </w:r>
          </w:p>
        </w:tc>
        <w:tc>
          <w:tcPr>
            <w:tcW w:w="4177" w:type="dxa"/>
            <w:gridSpan w:val="2"/>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p>
        </w:tc>
      </w:tr>
      <w:tr w:rsidR="0055273D" w:rsidRPr="00641CA7" w:rsidTr="00DB6F55">
        <w:trPr>
          <w:trHeight w:val="240"/>
        </w:trPr>
        <w:tc>
          <w:tcPr>
            <w:tcW w:w="1506"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p>
        </w:tc>
        <w:tc>
          <w:tcPr>
            <w:tcW w:w="1755"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p>
        </w:tc>
        <w:tc>
          <w:tcPr>
            <w:tcW w:w="2201"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 xml:space="preserve">Regarding Article 17 paragraph 2 (f): </w:t>
            </w:r>
          </w:p>
          <w:p w:rsidR="0055273D" w:rsidRPr="00641CA7" w:rsidRDefault="0055273D" w:rsidP="00641CA7">
            <w:pPr>
              <w:pStyle w:val="SingleTxtG"/>
              <w:suppressAutoHyphens w:val="0"/>
              <w:spacing w:before="40" w:line="220" w:lineRule="exact"/>
              <w:ind w:left="0" w:right="113"/>
              <w:jc w:val="left"/>
            </w:pPr>
            <w:r w:rsidRPr="00641CA7">
              <w:t>German law guarantees that any deprivation of liberty will be lawful only if it is instructed by a court or is approved retroactively in exceptional cases. Article 104 paragraph 2 of the Basic Law (GG) (</w:t>
            </w:r>
            <w:proofErr w:type="spellStart"/>
            <w:r w:rsidRPr="00641CA7">
              <w:t>Grundgesetz</w:t>
            </w:r>
            <w:proofErr w:type="spellEnd"/>
            <w:r w:rsidR="000B544B" w:rsidRPr="00641CA7">
              <w:t xml:space="preserve"> — </w:t>
            </w:r>
            <w:r w:rsidRPr="00641CA7">
              <w:t xml:space="preserve">GG) includes the express stipulation: </w:t>
            </w:r>
            <w:r w:rsidR="00C62E85" w:rsidRPr="00641CA7">
              <w:t>“</w:t>
            </w:r>
            <w:r w:rsidRPr="00641CA7">
              <w:t>Only a judge may rule upon the permissibility or continuation of any deprivation of liberty. If such a deprivation is not based on a judicial order, a judicial decision shall be obtained without delay.</w:t>
            </w:r>
            <w:r w:rsidR="00C62E85" w:rsidRPr="00641CA7">
              <w:t>”</w:t>
            </w:r>
            <w:r w:rsidRPr="00641CA7">
              <w:t xml:space="preserve"> Where a person is provisionally arrested for the suspicion of having committed an offence liable to punishment under law, then Article 104 paragraph 3 of the Basic Law (GG) stipulates that that person </w:t>
            </w:r>
            <w:r w:rsidR="00C62E85" w:rsidRPr="00641CA7">
              <w:t>“</w:t>
            </w:r>
            <w:r w:rsidRPr="00641CA7">
              <w:t>shall be brought before a judge no later than the day following his arrest.</w:t>
            </w:r>
            <w:r w:rsidR="00C62E85" w:rsidRPr="00641CA7">
              <w:t>”</w:t>
            </w:r>
          </w:p>
          <w:p w:rsidR="0055273D" w:rsidRPr="00641CA7" w:rsidRDefault="0055273D" w:rsidP="00641CA7">
            <w:pPr>
              <w:pStyle w:val="SingleTxtG"/>
              <w:suppressAutoHyphens w:val="0"/>
              <w:spacing w:before="40" w:line="220" w:lineRule="exact"/>
              <w:ind w:left="0" w:right="113"/>
              <w:jc w:val="left"/>
            </w:pPr>
            <w:r w:rsidRPr="00641CA7">
              <w:t>In the event of a person being held arbitrarily, in violation of Article 104 of the Basic Law (GG), anyone may obtain a court decision resulting in the release of that person by filing a petition with the local court (</w:t>
            </w:r>
            <w:proofErr w:type="spellStart"/>
            <w:r w:rsidRPr="003253DF">
              <w:rPr>
                <w:i/>
                <w:iCs/>
              </w:rPr>
              <w:t>Amtsgericht</w:t>
            </w:r>
            <w:proofErr w:type="spellEnd"/>
            <w:r w:rsidR="000B544B" w:rsidRPr="00641CA7">
              <w:t xml:space="preserve"> — </w:t>
            </w:r>
            <w:r w:rsidRPr="00641CA7">
              <w:t>AG) having local competence to release the person being deprived of his or her liberty without undue delay. Where the person was deprived of his or her liberty for longer than the period permissible under the Basic Law (GG), then the court is to order that section 128 (2), first sentence, of the Code of Criminal Procedure (</w:t>
            </w:r>
            <w:proofErr w:type="spellStart"/>
            <w:r w:rsidRPr="002F1771">
              <w:rPr>
                <w:i/>
                <w:iCs/>
              </w:rPr>
              <w:t>Strafprozessordnung</w:t>
            </w:r>
            <w:proofErr w:type="spellEnd"/>
            <w:r w:rsidR="000B544B" w:rsidRPr="00641CA7">
              <w:t xml:space="preserve"> — </w:t>
            </w:r>
            <w:proofErr w:type="spellStart"/>
            <w:r w:rsidRPr="00641CA7">
              <w:t>StPO</w:t>
            </w:r>
            <w:proofErr w:type="spellEnd"/>
            <w:r w:rsidRPr="00641CA7">
              <w:t>).</w:t>
            </w:r>
          </w:p>
        </w:tc>
        <w:tc>
          <w:tcPr>
            <w:tcW w:w="4177" w:type="dxa"/>
            <w:gridSpan w:val="2"/>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p>
        </w:tc>
      </w:tr>
      <w:tr w:rsidR="0055273D" w:rsidRPr="00641CA7" w:rsidTr="00DB6F55">
        <w:trPr>
          <w:trHeight w:val="240"/>
        </w:trPr>
        <w:tc>
          <w:tcPr>
            <w:tcW w:w="1506"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p>
        </w:tc>
        <w:tc>
          <w:tcPr>
            <w:tcW w:w="1755"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p>
        </w:tc>
        <w:tc>
          <w:tcPr>
            <w:tcW w:w="2201"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 xml:space="preserve">Regarding Article 17 paragraph 3: </w:t>
            </w:r>
          </w:p>
          <w:p w:rsidR="0055273D" w:rsidRPr="00641CA7" w:rsidRDefault="0055273D" w:rsidP="00641CA7">
            <w:pPr>
              <w:pStyle w:val="SingleTxtG"/>
              <w:suppressAutoHyphens w:val="0"/>
              <w:spacing w:before="40" w:line="220" w:lineRule="exact"/>
              <w:ind w:left="0" w:right="113"/>
              <w:jc w:val="left"/>
            </w:pPr>
            <w:r w:rsidRPr="00641CA7">
              <w:t>In the event of people suffering from an illness being placed by a custodian or agent, the court approving the placement will be aware of the information required under letters a) through h). The court has the possibility of obtaining the information required under letters a) through h) at any time from the custodian or agent, which information will then become documents in the case. These as well are to be considered court files within the meaning of Article 17 paragraph 3.</w:t>
            </w:r>
          </w:p>
        </w:tc>
        <w:tc>
          <w:tcPr>
            <w:tcW w:w="4177" w:type="dxa"/>
            <w:gridSpan w:val="2"/>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p>
        </w:tc>
      </w:tr>
      <w:tr w:rsidR="0055273D" w:rsidRPr="00641CA7" w:rsidTr="00DB6F55">
        <w:trPr>
          <w:trHeight w:val="240"/>
        </w:trPr>
        <w:tc>
          <w:tcPr>
            <w:tcW w:w="1506"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p>
        </w:tc>
        <w:tc>
          <w:tcPr>
            <w:tcW w:w="1755"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p>
        </w:tc>
        <w:tc>
          <w:tcPr>
            <w:tcW w:w="2362" w:type="dxa"/>
            <w:gridSpan w:val="2"/>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r w:rsidRPr="00641CA7">
              <w:t>Regarding Article 18:</w:t>
            </w:r>
          </w:p>
          <w:p w:rsidR="0055273D" w:rsidRPr="00641CA7" w:rsidRDefault="0055273D" w:rsidP="00641CA7">
            <w:pPr>
              <w:pStyle w:val="SingleTxtG"/>
              <w:suppressAutoHyphens w:val="0"/>
              <w:spacing w:before="40" w:line="220" w:lineRule="exact"/>
              <w:ind w:left="0" w:right="113"/>
              <w:jc w:val="left"/>
            </w:pPr>
            <w:r w:rsidRPr="00641CA7">
              <w:t>Under German law, any person able to demonstrate a legitimate interest in certain information shall be entitled to obtain such information from the court files. The restrictions under German law serving to protect the interests of the data subject or to safeguard the due process of the criminal proceedings are permissible pursuant to Article 20 paragraph 1 of the Convention.</w:t>
            </w:r>
          </w:p>
        </w:tc>
        <w:tc>
          <w:tcPr>
            <w:tcW w:w="4016" w:type="dxa"/>
            <w:tcBorders>
              <w:top w:val="nil"/>
              <w:bottom w:val="nil"/>
            </w:tcBorders>
            <w:shd w:val="clear" w:color="auto" w:fill="auto"/>
          </w:tcPr>
          <w:p w:rsidR="0055273D" w:rsidRPr="00641CA7" w:rsidRDefault="0055273D" w:rsidP="00641CA7">
            <w:pPr>
              <w:pStyle w:val="SingleTxtG"/>
              <w:suppressAutoHyphens w:val="0"/>
              <w:spacing w:before="40" w:line="220" w:lineRule="exact"/>
              <w:ind w:left="0" w:right="113"/>
              <w:jc w:val="left"/>
            </w:pPr>
          </w:p>
        </w:tc>
      </w:tr>
      <w:tr w:rsidR="0055273D" w:rsidRPr="00641CA7" w:rsidTr="00DB6F55">
        <w:trPr>
          <w:trHeight w:val="240"/>
        </w:trPr>
        <w:tc>
          <w:tcPr>
            <w:tcW w:w="1506" w:type="dxa"/>
            <w:tcBorders>
              <w:top w:val="nil"/>
            </w:tcBorders>
            <w:shd w:val="clear" w:color="auto" w:fill="auto"/>
          </w:tcPr>
          <w:p w:rsidR="0055273D" w:rsidRPr="00641CA7" w:rsidRDefault="0055273D" w:rsidP="00A913F0">
            <w:pPr>
              <w:pStyle w:val="SingleTxtG"/>
              <w:keepNext/>
              <w:keepLines/>
              <w:suppressAutoHyphens w:val="0"/>
              <w:spacing w:before="40" w:line="220" w:lineRule="exact"/>
              <w:ind w:left="0" w:right="113"/>
              <w:jc w:val="left"/>
            </w:pPr>
          </w:p>
        </w:tc>
        <w:tc>
          <w:tcPr>
            <w:tcW w:w="1755" w:type="dxa"/>
            <w:tcBorders>
              <w:top w:val="nil"/>
            </w:tcBorders>
            <w:shd w:val="clear" w:color="auto" w:fill="auto"/>
          </w:tcPr>
          <w:p w:rsidR="0055273D" w:rsidRPr="00641CA7" w:rsidRDefault="0055273D" w:rsidP="00A913F0">
            <w:pPr>
              <w:pStyle w:val="SingleTxtG"/>
              <w:keepNext/>
              <w:keepLines/>
              <w:suppressAutoHyphens w:val="0"/>
              <w:spacing w:before="40" w:line="220" w:lineRule="exact"/>
              <w:ind w:left="0" w:right="113"/>
              <w:jc w:val="left"/>
            </w:pPr>
          </w:p>
        </w:tc>
        <w:tc>
          <w:tcPr>
            <w:tcW w:w="2367" w:type="dxa"/>
            <w:gridSpan w:val="2"/>
            <w:tcBorders>
              <w:top w:val="nil"/>
            </w:tcBorders>
            <w:shd w:val="clear" w:color="auto" w:fill="auto"/>
          </w:tcPr>
          <w:p w:rsidR="0055273D" w:rsidRPr="00641CA7" w:rsidRDefault="0055273D" w:rsidP="00A913F0">
            <w:pPr>
              <w:pStyle w:val="SingleTxtG"/>
              <w:keepNext/>
              <w:keepLines/>
              <w:suppressAutoHyphens w:val="0"/>
              <w:spacing w:before="40" w:line="220" w:lineRule="exact"/>
              <w:ind w:left="0" w:right="113"/>
              <w:jc w:val="left"/>
            </w:pPr>
            <w:r w:rsidRPr="00641CA7">
              <w:t>Regarding Article 24 paragraph 4:</w:t>
            </w:r>
          </w:p>
          <w:p w:rsidR="0055273D" w:rsidRPr="00641CA7" w:rsidRDefault="0055273D" w:rsidP="00A913F0">
            <w:pPr>
              <w:pStyle w:val="SingleTxtG"/>
              <w:keepNext/>
              <w:keepLines/>
              <w:suppressAutoHyphens w:val="0"/>
              <w:spacing w:before="40" w:line="220" w:lineRule="exact"/>
              <w:ind w:left="0" w:right="113"/>
              <w:jc w:val="left"/>
            </w:pPr>
            <w:r w:rsidRPr="00641CA7">
              <w:t>Clarification is provided that the planned provision on reparation and compensation, the principle of sovereign immunity is not abolished.</w:t>
            </w:r>
          </w:p>
        </w:tc>
        <w:tc>
          <w:tcPr>
            <w:tcW w:w="4011" w:type="dxa"/>
            <w:tcBorders>
              <w:top w:val="nil"/>
            </w:tcBorders>
            <w:shd w:val="clear" w:color="auto" w:fill="auto"/>
          </w:tcPr>
          <w:p w:rsidR="0055273D" w:rsidRPr="00641CA7" w:rsidRDefault="0055273D" w:rsidP="00A913F0">
            <w:pPr>
              <w:pStyle w:val="SingleTxtG"/>
              <w:keepNext/>
              <w:keepLines/>
              <w:suppressAutoHyphens w:val="0"/>
              <w:spacing w:before="40" w:line="220" w:lineRule="exact"/>
              <w:ind w:left="0" w:right="113"/>
              <w:jc w:val="left"/>
            </w:pPr>
          </w:p>
        </w:tc>
      </w:tr>
    </w:tbl>
    <w:p w:rsidR="0055273D" w:rsidRPr="00AB3EDC" w:rsidRDefault="0055273D" w:rsidP="0071421E">
      <w:pPr>
        <w:pStyle w:val="H4G"/>
      </w:pPr>
      <w:r w:rsidRPr="00AB3EDC">
        <w:tab/>
      </w:r>
      <w:bookmarkStart w:id="125" w:name="_Toc469048209"/>
      <w:bookmarkStart w:id="126" w:name="_Toc469048489"/>
      <w:r w:rsidR="00B44F24">
        <w:t>(</w:t>
      </w:r>
      <w:r w:rsidRPr="00AB3EDC">
        <w:t>c</w:t>
      </w:r>
      <w:r w:rsidR="00B44F24">
        <w:t>)</w:t>
      </w:r>
      <w:r w:rsidRPr="00AB3EDC">
        <w:tab/>
        <w:t>Abolitions, limitations, and restrictions</w:t>
      </w:r>
      <w:bookmarkEnd w:id="125"/>
      <w:bookmarkEnd w:id="126"/>
    </w:p>
    <w:p w:rsidR="0055273D" w:rsidRPr="00AB3EDC" w:rsidRDefault="0055273D" w:rsidP="002962C5">
      <w:pPr>
        <w:pStyle w:val="SingleTxtG"/>
      </w:pPr>
      <w:r w:rsidRPr="00AB3EDC">
        <w:t>125.</w:t>
      </w:r>
      <w:r w:rsidRPr="00AB3EDC">
        <w:tab/>
        <w:t>There are no abolitions, limitations or restrictions with regard to the human rights conventions listed at B.I.1.a.</w:t>
      </w:r>
    </w:p>
    <w:p w:rsidR="0055273D" w:rsidRPr="00AB3EDC" w:rsidRDefault="0055273D" w:rsidP="00631267">
      <w:pPr>
        <w:pStyle w:val="H23G"/>
      </w:pPr>
      <w:r w:rsidRPr="00AB3EDC">
        <w:tab/>
      </w:r>
      <w:bookmarkStart w:id="127" w:name="_Toc469048210"/>
      <w:bookmarkStart w:id="128" w:name="_Toc469048490"/>
      <w:r w:rsidRPr="00AB3EDC">
        <w:t>2.</w:t>
      </w:r>
      <w:r w:rsidRPr="00AB3EDC">
        <w:tab/>
        <w:t>Other United Nations human rights conventions and associated conventions</w:t>
      </w:r>
      <w:bookmarkEnd w:id="127"/>
      <w:bookmarkEnd w:id="128"/>
    </w:p>
    <w:p w:rsidR="0055273D" w:rsidRPr="00AB3EDC" w:rsidRDefault="0055273D" w:rsidP="002962C5">
      <w:pPr>
        <w:pStyle w:val="SingleTxtG"/>
      </w:pPr>
      <w:r w:rsidRPr="00AB3EDC">
        <w:t>126.</w:t>
      </w:r>
      <w:r w:rsidRPr="00AB3EDC">
        <w:tab/>
        <w:t>The Federal Republic of Germany is a contracting party to the following other United Nations human rights conventions:</w:t>
      </w:r>
    </w:p>
    <w:p w:rsidR="0055273D" w:rsidRPr="00AB3EDC" w:rsidRDefault="0055273D" w:rsidP="00631267">
      <w:pPr>
        <w:pStyle w:val="Bullet1G"/>
      </w:pPr>
      <w:r w:rsidRPr="00AB3EDC">
        <w:t>Slavery Convention of 25 September 1926, in the version of the Protocol amending the Slavery Convention dated 7 December 1953</w:t>
      </w:r>
    </w:p>
    <w:p w:rsidR="0055273D" w:rsidRPr="00AB3EDC" w:rsidRDefault="0055273D" w:rsidP="00631267">
      <w:pPr>
        <w:pStyle w:val="Bullet1G"/>
      </w:pPr>
      <w:r w:rsidRPr="00AB3EDC">
        <w:t>Convention on the Prevention and Punishment of the Crime of Genocide of 9 December 1948</w:t>
      </w:r>
    </w:p>
    <w:p w:rsidR="0055273D" w:rsidRPr="00AB3EDC" w:rsidRDefault="0055273D" w:rsidP="00631267">
      <w:pPr>
        <w:pStyle w:val="Bullet1G"/>
      </w:pPr>
      <w:r w:rsidRPr="00AB3EDC">
        <w:t>Convention relating to the Status of Refugees of 28 July 1951 and its Protocol of 31 January 1967</w:t>
      </w:r>
    </w:p>
    <w:p w:rsidR="0055273D" w:rsidRPr="00AB3EDC" w:rsidRDefault="0055273D" w:rsidP="00631267">
      <w:pPr>
        <w:pStyle w:val="Bullet1G"/>
      </w:pPr>
      <w:r w:rsidRPr="00AB3EDC">
        <w:t>Convention relating to the Status of Stateless Persons of 28 September 1954</w:t>
      </w:r>
    </w:p>
    <w:p w:rsidR="0055273D" w:rsidRPr="00AB3EDC" w:rsidRDefault="0055273D" w:rsidP="00631267">
      <w:pPr>
        <w:pStyle w:val="Bullet1G"/>
      </w:pPr>
      <w:r w:rsidRPr="00AB3EDC">
        <w:t>Convention on the Reduction of Statelessness of 30 August 1961</w:t>
      </w:r>
    </w:p>
    <w:p w:rsidR="0055273D" w:rsidRPr="00AB3EDC" w:rsidRDefault="0055273D" w:rsidP="00631267">
      <w:pPr>
        <w:pStyle w:val="Bullet1G"/>
      </w:pPr>
      <w:r w:rsidRPr="00AB3EDC">
        <w:t>Rome Statute of the International Criminal Court of 17 July 1998</w:t>
      </w:r>
    </w:p>
    <w:p w:rsidR="0055273D" w:rsidRPr="00AB3EDC" w:rsidRDefault="0055273D" w:rsidP="00631267">
      <w:pPr>
        <w:pStyle w:val="Bullet1G"/>
      </w:pPr>
      <w:r w:rsidRPr="00AB3EDC">
        <w:t xml:space="preserve">United Nations Convention against Transnational Organized Crime of 15 November 2000 and its Protocols of 15 November 2000 to Prevent, Suppress and Punish Trafficking in Persons, Especially Women and Children and against the Smuggling of Migrants by Land, Sea and Air </w:t>
      </w:r>
    </w:p>
    <w:p w:rsidR="0055273D" w:rsidRPr="00AB3EDC" w:rsidRDefault="0055273D" w:rsidP="00E00AB4">
      <w:pPr>
        <w:pStyle w:val="H23G"/>
      </w:pPr>
      <w:r w:rsidRPr="00AB3EDC">
        <w:tab/>
      </w:r>
      <w:bookmarkStart w:id="129" w:name="_Toc469048211"/>
      <w:bookmarkStart w:id="130" w:name="_Toc469048491"/>
      <w:r w:rsidRPr="00AB3EDC">
        <w:t>3.</w:t>
      </w:r>
      <w:r w:rsidRPr="00AB3EDC">
        <w:tab/>
        <w:t>Other relevant international human rights conventions as well as treaties in the field of international law of armed conflict</w:t>
      </w:r>
      <w:bookmarkEnd w:id="129"/>
      <w:bookmarkEnd w:id="130"/>
    </w:p>
    <w:p w:rsidR="0055273D" w:rsidRPr="00AB3EDC" w:rsidRDefault="0055273D" w:rsidP="002962C5">
      <w:pPr>
        <w:pStyle w:val="SingleTxtG"/>
      </w:pPr>
      <w:r w:rsidRPr="00AB3EDC">
        <w:t>127.</w:t>
      </w:r>
      <w:r w:rsidRPr="00AB3EDC">
        <w:tab/>
        <w:t>Furthermore, the following conventions relevant to protection of human rights and humanitarian international law are in force for the Federal Republic of Germany:</w:t>
      </w:r>
    </w:p>
    <w:p w:rsidR="0055273D" w:rsidRPr="00AB3EDC" w:rsidRDefault="0055273D" w:rsidP="00041EF9">
      <w:pPr>
        <w:pStyle w:val="H4G"/>
      </w:pPr>
      <w:r w:rsidRPr="00AB3EDC">
        <w:tab/>
      </w:r>
      <w:bookmarkStart w:id="131" w:name="_Toc469048212"/>
      <w:bookmarkStart w:id="132" w:name="_Toc469048492"/>
      <w:r w:rsidR="00041EF9">
        <w:t>(</w:t>
      </w:r>
      <w:r w:rsidRPr="00AB3EDC">
        <w:t>a</w:t>
      </w:r>
      <w:r w:rsidR="00041EF9">
        <w:t>)</w:t>
      </w:r>
      <w:r w:rsidRPr="00AB3EDC">
        <w:tab/>
        <w:t>Conventions of the International Labour Organisation</w:t>
      </w:r>
      <w:bookmarkEnd w:id="131"/>
      <w:bookmarkEnd w:id="132"/>
    </w:p>
    <w:p w:rsidR="0055273D" w:rsidRPr="00AB3EDC" w:rsidRDefault="0055273D" w:rsidP="002962C5">
      <w:pPr>
        <w:pStyle w:val="SingleTxtG"/>
      </w:pPr>
      <w:r w:rsidRPr="00AB3EDC">
        <w:t>All in all, the Federal Republic of Germany has ratified 85 conventions, of which 59 conventions are in force. These ratified conventions also include the eight core labour standards putting in specific terms the fundamental principles of the International Labour Organisation:</w:t>
      </w:r>
    </w:p>
    <w:p w:rsidR="0055273D" w:rsidRPr="00AB3EDC" w:rsidRDefault="0055273D" w:rsidP="00CB6269">
      <w:pPr>
        <w:pStyle w:val="Bullet1G"/>
      </w:pPr>
      <w:r w:rsidRPr="00AB3EDC">
        <w:t>Convention (No. 29) concerning Forced or Compulsory Labour, 1930, and the Protocol of 2014 to the Convention concerning Forced or Compulsory Labour, 1930</w:t>
      </w:r>
    </w:p>
    <w:p w:rsidR="0055273D" w:rsidRPr="00AB3EDC" w:rsidRDefault="0055273D" w:rsidP="00CB6269">
      <w:pPr>
        <w:pStyle w:val="Bullet1G"/>
      </w:pPr>
      <w:r w:rsidRPr="00AB3EDC">
        <w:t>Convention (No. 87) concerning Freedom of Association and Protection of the Right to Organise, 1948</w:t>
      </w:r>
    </w:p>
    <w:p w:rsidR="0055273D" w:rsidRPr="00AB3EDC" w:rsidRDefault="0055273D" w:rsidP="00CB6269">
      <w:pPr>
        <w:pStyle w:val="Bullet1G"/>
      </w:pPr>
      <w:r w:rsidRPr="00AB3EDC">
        <w:t>Convention (No. 98) concerning the Application of the Principles of the Right to Organise and to Bargain Collectively, 1949</w:t>
      </w:r>
    </w:p>
    <w:p w:rsidR="0055273D" w:rsidRPr="00AB3EDC" w:rsidRDefault="0055273D" w:rsidP="00CB6269">
      <w:pPr>
        <w:pStyle w:val="Bullet1G"/>
      </w:pPr>
      <w:r w:rsidRPr="00AB3EDC">
        <w:t>Convention (No. 100) concerning Equal Remuneration, 1951</w:t>
      </w:r>
    </w:p>
    <w:p w:rsidR="0055273D" w:rsidRPr="00AB3EDC" w:rsidRDefault="0055273D" w:rsidP="00CB6269">
      <w:pPr>
        <w:pStyle w:val="Bullet1G"/>
      </w:pPr>
      <w:r w:rsidRPr="00AB3EDC">
        <w:t>Convention (No. 138) concerning Minimum Age for Admission to Employment, 1973</w:t>
      </w:r>
    </w:p>
    <w:p w:rsidR="0055273D" w:rsidRPr="00AB3EDC" w:rsidRDefault="0055273D" w:rsidP="00CB6269">
      <w:pPr>
        <w:pStyle w:val="Bullet1G"/>
      </w:pPr>
      <w:r w:rsidRPr="00AB3EDC">
        <w:t>Convention (No. 182) concerning the Prohibition and Immediate Action for the Elimination of the Worst Forms of Child Labour, 1999</w:t>
      </w:r>
    </w:p>
    <w:p w:rsidR="0055273D" w:rsidRPr="00AB3EDC" w:rsidRDefault="0055273D" w:rsidP="00CC438A">
      <w:pPr>
        <w:pStyle w:val="SingleTxtG"/>
      </w:pPr>
      <w:r w:rsidRPr="00AB3EDC">
        <w:t>Moreover, the Federal Government has ratified the following conventions in the past years:</w:t>
      </w:r>
    </w:p>
    <w:p w:rsidR="0055273D" w:rsidRPr="00AB3EDC" w:rsidRDefault="0055273D" w:rsidP="00CB6269">
      <w:pPr>
        <w:pStyle w:val="Bullet1G"/>
      </w:pPr>
      <w:r w:rsidRPr="00AB3EDC">
        <w:t>Convention (No. 187) concerning the Promotional Framework for Occupational Safety and Health, 2006</w:t>
      </w:r>
    </w:p>
    <w:p w:rsidR="0055273D" w:rsidRPr="00AB3EDC" w:rsidRDefault="0055273D" w:rsidP="00CB6269">
      <w:pPr>
        <w:pStyle w:val="Bullet1G"/>
      </w:pPr>
      <w:r w:rsidRPr="00AB3EDC">
        <w:t>Maritime Labour Convention, 2006</w:t>
      </w:r>
    </w:p>
    <w:p w:rsidR="0055273D" w:rsidRPr="00AB3EDC" w:rsidRDefault="0055273D" w:rsidP="00CB6269">
      <w:pPr>
        <w:pStyle w:val="Bullet1G"/>
      </w:pPr>
      <w:r w:rsidRPr="00AB3EDC">
        <w:t>Convention (No. 189) concerning Decent Work for Domestic Workers, 2011</w:t>
      </w:r>
    </w:p>
    <w:p w:rsidR="0055273D" w:rsidRPr="00AB3EDC" w:rsidRDefault="0055273D" w:rsidP="00A1164A">
      <w:pPr>
        <w:pStyle w:val="H4G"/>
      </w:pPr>
      <w:r w:rsidRPr="00AB3EDC">
        <w:tab/>
      </w:r>
      <w:bookmarkStart w:id="133" w:name="_Toc469048213"/>
      <w:bookmarkStart w:id="134" w:name="_Toc469048493"/>
      <w:r w:rsidR="00CB6269">
        <w:t>(</w:t>
      </w:r>
      <w:r w:rsidRPr="00AB3EDC">
        <w:t>b</w:t>
      </w:r>
      <w:r w:rsidR="00CB6269">
        <w:t>)</w:t>
      </w:r>
      <w:r w:rsidRPr="00AB3EDC">
        <w:tab/>
        <w:t>Convention of the United Nations Educational, Scientific and Cultural Organization</w:t>
      </w:r>
      <w:bookmarkEnd w:id="133"/>
      <w:bookmarkEnd w:id="134"/>
      <w:r w:rsidRPr="00AB3EDC">
        <w:t xml:space="preserve"> </w:t>
      </w:r>
    </w:p>
    <w:p w:rsidR="0055273D" w:rsidRPr="00AB3EDC" w:rsidRDefault="0055273D" w:rsidP="00A1164A">
      <w:pPr>
        <w:pStyle w:val="Bullet1G"/>
      </w:pPr>
      <w:r w:rsidRPr="00AB3EDC">
        <w:t>Convention against Discrimination in Education of 15 December 1960</w:t>
      </w:r>
    </w:p>
    <w:p w:rsidR="0055273D" w:rsidRPr="00AB3EDC" w:rsidRDefault="0055273D" w:rsidP="00A1164A">
      <w:pPr>
        <w:pStyle w:val="H4G"/>
      </w:pPr>
      <w:r w:rsidRPr="00AB3EDC">
        <w:tab/>
      </w:r>
      <w:bookmarkStart w:id="135" w:name="_Toc469048214"/>
      <w:bookmarkStart w:id="136" w:name="_Toc469048494"/>
      <w:r w:rsidR="00A1164A">
        <w:t>(</w:t>
      </w:r>
      <w:r w:rsidRPr="00AB3EDC">
        <w:t>c</w:t>
      </w:r>
      <w:r w:rsidR="00A1164A">
        <w:t>)</w:t>
      </w:r>
      <w:r w:rsidRPr="00AB3EDC">
        <w:tab/>
        <w:t>Conventions of the Hague Conference on Private International Law</w:t>
      </w:r>
      <w:bookmarkEnd w:id="135"/>
      <w:bookmarkEnd w:id="136"/>
    </w:p>
    <w:p w:rsidR="0055273D" w:rsidRPr="00AB3EDC" w:rsidRDefault="0055273D" w:rsidP="00C230D5">
      <w:pPr>
        <w:pStyle w:val="Bullet1G"/>
      </w:pPr>
      <w:r w:rsidRPr="00AB3EDC">
        <w:t>Convention on the Law Applicable to Maintenance Obligations towards Children of 24 October 1956</w:t>
      </w:r>
    </w:p>
    <w:p w:rsidR="0055273D" w:rsidRPr="00AB3EDC" w:rsidRDefault="0055273D" w:rsidP="00C230D5">
      <w:pPr>
        <w:pStyle w:val="Bullet1G"/>
      </w:pPr>
      <w:r w:rsidRPr="00AB3EDC">
        <w:t>Convention Concerning the Recognition and Enforcement of Decisions Relating to Maintenance Obligations towards Children of 15 April 1958</w:t>
      </w:r>
    </w:p>
    <w:p w:rsidR="0055273D" w:rsidRPr="00AB3EDC" w:rsidRDefault="0055273D" w:rsidP="00C230D5">
      <w:pPr>
        <w:pStyle w:val="Bullet1G"/>
      </w:pPr>
      <w:r w:rsidRPr="00AB3EDC">
        <w:t>Convention concerning the powers of authorities and the law applicable in respect of the protection of infants of 5 October 1961</w:t>
      </w:r>
    </w:p>
    <w:p w:rsidR="0055273D" w:rsidRPr="00AB3EDC" w:rsidRDefault="0055273D" w:rsidP="00C230D5">
      <w:pPr>
        <w:pStyle w:val="Bullet1G"/>
      </w:pPr>
      <w:r w:rsidRPr="00AB3EDC">
        <w:t>Convention on the Law Applicable to Maintenance Obligations of 2 October 1973</w:t>
      </w:r>
    </w:p>
    <w:p w:rsidR="0055273D" w:rsidRPr="00AB3EDC" w:rsidRDefault="0055273D" w:rsidP="00C230D5">
      <w:pPr>
        <w:pStyle w:val="Bullet1G"/>
      </w:pPr>
      <w:r w:rsidRPr="00AB3EDC">
        <w:t>Convention on the Recognition and Enforcement of Decisions Relating to Maintenance Obligations of 2 October 1973</w:t>
      </w:r>
    </w:p>
    <w:p w:rsidR="0055273D" w:rsidRPr="00AB3EDC" w:rsidRDefault="0055273D" w:rsidP="00C230D5">
      <w:pPr>
        <w:pStyle w:val="Bullet1G"/>
      </w:pPr>
      <w:r w:rsidRPr="00AB3EDC">
        <w:t>Convention on the Civil Aspects of International Child Abduction of 25 October 1980</w:t>
      </w:r>
    </w:p>
    <w:p w:rsidR="0055273D" w:rsidRPr="00AB3EDC" w:rsidRDefault="0055273D" w:rsidP="00C230D5">
      <w:pPr>
        <w:pStyle w:val="Bullet1G"/>
      </w:pPr>
      <w:r w:rsidRPr="00AB3EDC">
        <w:t>Convention on Protection of Children and Co-operation in Respect of Intercountry Adoption of 29 May 1993</w:t>
      </w:r>
    </w:p>
    <w:p w:rsidR="0055273D" w:rsidRPr="00AB3EDC" w:rsidRDefault="0055273D" w:rsidP="00C230D5">
      <w:pPr>
        <w:pStyle w:val="Bullet1G"/>
      </w:pPr>
      <w:r w:rsidRPr="00AB3EDC">
        <w:t>Convention on Jurisdiction, Applicable Law, Recognition, Enforcement and Co-operation in Respect of Parental Responsibility and Measures for the Protection of Children of 19 October 1996</w:t>
      </w:r>
    </w:p>
    <w:p w:rsidR="0055273D" w:rsidRPr="00AB3EDC" w:rsidRDefault="0055273D" w:rsidP="00C230D5">
      <w:pPr>
        <w:pStyle w:val="Bullet1G"/>
      </w:pPr>
      <w:r w:rsidRPr="00AB3EDC">
        <w:t>Convention on the International Protection of Adults of 13 January 2000</w:t>
      </w:r>
    </w:p>
    <w:p w:rsidR="0055273D" w:rsidRPr="00AB3EDC" w:rsidRDefault="0055273D" w:rsidP="00C230D5">
      <w:pPr>
        <w:pStyle w:val="Bullet1G"/>
      </w:pPr>
      <w:r w:rsidRPr="00AB3EDC">
        <w:t>Convention on the International Recovery of Child Support and Other Forms of Family Maintenance of 23 November 2007</w:t>
      </w:r>
    </w:p>
    <w:p w:rsidR="0055273D" w:rsidRPr="00AB3EDC" w:rsidRDefault="0055273D" w:rsidP="00C230D5">
      <w:pPr>
        <w:pStyle w:val="Bullet1G"/>
      </w:pPr>
      <w:r w:rsidRPr="00AB3EDC">
        <w:t>Protocol on the Law Applicable to Maintenance Obligations of 23 November 2007</w:t>
      </w:r>
    </w:p>
    <w:p w:rsidR="0055273D" w:rsidRPr="00AB3EDC" w:rsidRDefault="0055273D" w:rsidP="00C230D5">
      <w:pPr>
        <w:pStyle w:val="H4G"/>
      </w:pPr>
      <w:r w:rsidRPr="00AB3EDC">
        <w:tab/>
      </w:r>
      <w:bookmarkStart w:id="137" w:name="_Toc469048215"/>
      <w:bookmarkStart w:id="138" w:name="_Toc469048495"/>
      <w:r w:rsidR="00C230D5">
        <w:t>(</w:t>
      </w:r>
      <w:r w:rsidRPr="00AB3EDC">
        <w:t>d</w:t>
      </w:r>
      <w:r w:rsidR="00C230D5">
        <w:t>)</w:t>
      </w:r>
      <w:r w:rsidRPr="00AB3EDC">
        <w:tab/>
        <w:t>Geneva Conventions and other conventions in the field of the humanitarian international law</w:t>
      </w:r>
      <w:bookmarkEnd w:id="137"/>
      <w:bookmarkEnd w:id="138"/>
    </w:p>
    <w:p w:rsidR="0055273D" w:rsidRPr="00AB3EDC" w:rsidRDefault="0055273D" w:rsidP="000566D7">
      <w:pPr>
        <w:pStyle w:val="Bullet1G"/>
      </w:pPr>
      <w:r w:rsidRPr="00AB3EDC">
        <w:t>Geneva Convention for the Amelioration of the Condition of the Wounded and Sick in Armed Forces in the Field of 12 August 1949</w:t>
      </w:r>
    </w:p>
    <w:p w:rsidR="0055273D" w:rsidRPr="00AB3EDC" w:rsidRDefault="0055273D" w:rsidP="000566D7">
      <w:pPr>
        <w:pStyle w:val="Bullet1G"/>
      </w:pPr>
      <w:r w:rsidRPr="00AB3EDC">
        <w:t>Geneva Convention for the Amelioration of the Condition of Wounded, Sick and Shipwrecked Members of Armed Forces at Sea of 12 August 1949</w:t>
      </w:r>
    </w:p>
    <w:p w:rsidR="0055273D" w:rsidRPr="00AB3EDC" w:rsidRDefault="0055273D" w:rsidP="000566D7">
      <w:pPr>
        <w:pStyle w:val="Bullet1G"/>
      </w:pPr>
      <w:r w:rsidRPr="00AB3EDC">
        <w:t>Geneva Convention relative to the Treatment of Prisoners of War of 12 August 1949</w:t>
      </w:r>
    </w:p>
    <w:p w:rsidR="0055273D" w:rsidRPr="00AB3EDC" w:rsidRDefault="0055273D" w:rsidP="000566D7">
      <w:pPr>
        <w:pStyle w:val="Bullet1G"/>
      </w:pPr>
      <w:r w:rsidRPr="00AB3EDC">
        <w:t>Geneva Convention relative to the Protection of Civilian Persons in Time of War of 12 August 1949</w:t>
      </w:r>
    </w:p>
    <w:p w:rsidR="0055273D" w:rsidRPr="00AB3EDC" w:rsidRDefault="0055273D" w:rsidP="000566D7">
      <w:pPr>
        <w:pStyle w:val="Bullet1G"/>
      </w:pPr>
      <w:r w:rsidRPr="00AB3EDC">
        <w:t>Convention for the Protection of Cultural Property in the Event of Armed Conflict of 14 May 1954, with Regulations for the Execution of said Convention</w:t>
      </w:r>
    </w:p>
    <w:p w:rsidR="0055273D" w:rsidRPr="00AB3EDC" w:rsidRDefault="0055273D" w:rsidP="000566D7">
      <w:pPr>
        <w:pStyle w:val="Bullet1G"/>
      </w:pPr>
      <w:r w:rsidRPr="00AB3EDC">
        <w:t>[First] Protocol of 14 May 1954 to the Convention for the Protection of Cultural Property in the Event of Armed Conflict</w:t>
      </w:r>
    </w:p>
    <w:p w:rsidR="0055273D" w:rsidRPr="00AB3EDC" w:rsidRDefault="0055273D" w:rsidP="000566D7">
      <w:pPr>
        <w:pStyle w:val="Bullet1G"/>
      </w:pPr>
      <w:r w:rsidRPr="00AB3EDC">
        <w:t>Convention on the Prohibition of the Development, Production and Stockpiling of Bacteriological (Biological) and Toxin Weapons and on their Destruction of 10 April 1972</w:t>
      </w:r>
    </w:p>
    <w:p w:rsidR="0055273D" w:rsidRPr="00AB3EDC" w:rsidRDefault="0055273D" w:rsidP="000566D7">
      <w:pPr>
        <w:pStyle w:val="Bullet1G"/>
      </w:pPr>
      <w:r w:rsidRPr="00AB3EDC">
        <w:t>Convention on the Prohibition of Military or Any Other Hostile Use of Environmental Modification Techniques of 18 May 1977 (Environmental Modification Convention, ENMOD)</w:t>
      </w:r>
    </w:p>
    <w:p w:rsidR="0055273D" w:rsidRPr="00AB3EDC" w:rsidRDefault="0055273D" w:rsidP="000566D7">
      <w:pPr>
        <w:pStyle w:val="Bullet1G"/>
      </w:pPr>
      <w:r w:rsidRPr="00AB3EDC">
        <w:t xml:space="preserve">Protocol of 8 June 1977 Additional to the Geneva Conventions of 12 August 1949, and Relating to the Protection of Victims of International Armed Conflicts (Protocol I) </w:t>
      </w:r>
    </w:p>
    <w:p w:rsidR="0055273D" w:rsidRPr="00AB3EDC" w:rsidRDefault="0055273D" w:rsidP="000566D7">
      <w:pPr>
        <w:pStyle w:val="Bullet1G"/>
      </w:pPr>
      <w:r w:rsidRPr="00AB3EDC">
        <w:t>Protocol of 8 June 1977 Additional to the Geneva Conventions of 12 August 1949, and Relating to the Protection of Victims of Non-International Armed Conflicts (Protocol II)</w:t>
      </w:r>
    </w:p>
    <w:p w:rsidR="0055273D" w:rsidRPr="00AB3EDC" w:rsidRDefault="0055273D" w:rsidP="000566D7">
      <w:pPr>
        <w:pStyle w:val="Bullet1G"/>
      </w:pPr>
      <w:r w:rsidRPr="00AB3EDC">
        <w:t xml:space="preserve">Convention on Prohibitions or Restrictions on the Use of Certain Conventional Weapons which may be deemed to be Excessively Injurious or to have Indiscriminate Effects of 10 October 1980 (UN Convention on Certain Conventional Weapons, CCW) </w:t>
      </w:r>
    </w:p>
    <w:p w:rsidR="0055273D" w:rsidRPr="00AB3EDC" w:rsidRDefault="0055273D" w:rsidP="0000671E">
      <w:pPr>
        <w:pStyle w:val="Bullet2G"/>
      </w:pPr>
      <w:r w:rsidRPr="00AB3EDC">
        <w:t>Amendment of 21 December 2001 to Article 1 of the UN Convention on Certain Conventional Weapons</w:t>
      </w:r>
    </w:p>
    <w:p w:rsidR="0055273D" w:rsidRPr="00AB3EDC" w:rsidRDefault="0055273D" w:rsidP="0000671E">
      <w:pPr>
        <w:pStyle w:val="Bullet2G"/>
      </w:pPr>
      <w:r w:rsidRPr="00AB3EDC">
        <w:t xml:space="preserve">Protocol on Non-Detectable Fragments of 1980 (Protocol I) </w:t>
      </w:r>
    </w:p>
    <w:p w:rsidR="0055273D" w:rsidRPr="00AB3EDC" w:rsidRDefault="0055273D" w:rsidP="0000671E">
      <w:pPr>
        <w:pStyle w:val="Bullet2G"/>
      </w:pPr>
      <w:r w:rsidRPr="00AB3EDC">
        <w:t xml:space="preserve">Protocol on Prohibitions or Restriction on the Use of Mines, Booby-Traps and Other Devices of 1980 (Protocol II) </w:t>
      </w:r>
    </w:p>
    <w:p w:rsidR="0055273D" w:rsidRPr="00AB3EDC" w:rsidRDefault="0055273D" w:rsidP="0000671E">
      <w:pPr>
        <w:pStyle w:val="Bullet2G"/>
      </w:pPr>
      <w:r w:rsidRPr="00AB3EDC">
        <w:t>Protocol on Prohibitions or Restrictions on the Use of Mines, Booby-Traps and Other Devices as amended on 3 May 1996 (Protocol II as amended on 3 May 1996) [Amended Protocol II]</w:t>
      </w:r>
    </w:p>
    <w:p w:rsidR="0055273D" w:rsidRPr="00AB3EDC" w:rsidRDefault="0055273D" w:rsidP="0000671E">
      <w:pPr>
        <w:pStyle w:val="Bullet2G"/>
      </w:pPr>
      <w:r w:rsidRPr="00AB3EDC">
        <w:t xml:space="preserve">Protocol on Prohibitions or Restriction on the Use of Incendiary Weapons of 1980 (Protocol III) </w:t>
      </w:r>
    </w:p>
    <w:p w:rsidR="0055273D" w:rsidRPr="00AB3EDC" w:rsidRDefault="0055273D" w:rsidP="0000671E">
      <w:pPr>
        <w:pStyle w:val="Bullet2G"/>
      </w:pPr>
      <w:r w:rsidRPr="00AB3EDC">
        <w:t xml:space="preserve">Protocol on Blinding Laser Weapons of 13 October 1995 (Protocol IV) </w:t>
      </w:r>
    </w:p>
    <w:p w:rsidR="0055273D" w:rsidRPr="00AB3EDC" w:rsidRDefault="0055273D" w:rsidP="0000671E">
      <w:pPr>
        <w:pStyle w:val="Bullet2G"/>
      </w:pPr>
      <w:r w:rsidRPr="00AB3EDC">
        <w:t>Protocol on Explosive Remnants of War of 28 November 2003 (Protocol V)</w:t>
      </w:r>
    </w:p>
    <w:p w:rsidR="0055273D" w:rsidRPr="00AB3EDC" w:rsidRDefault="0055273D" w:rsidP="000566D7">
      <w:pPr>
        <w:pStyle w:val="Bullet1G"/>
      </w:pPr>
      <w:r w:rsidRPr="00AB3EDC">
        <w:t>Convention on the Prohibition of the Development, Production, Stockpiling and Use of Chemical Weapons and on Their Destruction of 13 January 1993</w:t>
      </w:r>
    </w:p>
    <w:p w:rsidR="0055273D" w:rsidRPr="00AB3EDC" w:rsidRDefault="0055273D" w:rsidP="000566D7">
      <w:pPr>
        <w:pStyle w:val="Bullet1G"/>
      </w:pPr>
      <w:r w:rsidRPr="00AB3EDC">
        <w:t>Convention on the Prohibition of the Use, Stockpiling, Production and Transfer of Anti-personnel Mines and on Their Destruction of 18 September 1997</w:t>
      </w:r>
    </w:p>
    <w:p w:rsidR="0055273D" w:rsidRPr="00AB3EDC" w:rsidRDefault="0055273D" w:rsidP="000566D7">
      <w:pPr>
        <w:pStyle w:val="Bullet1G"/>
      </w:pPr>
      <w:r w:rsidRPr="00AB3EDC">
        <w:t>Protocol of 8 December 2005 Additional to the Geneva Conventions of 12 August 1949 and relating to the Adoption of an Additional Distinctive Emblem (Protocol III)</w:t>
      </w:r>
    </w:p>
    <w:p w:rsidR="0055273D" w:rsidRPr="00AB3EDC" w:rsidRDefault="0055273D" w:rsidP="000566D7">
      <w:pPr>
        <w:pStyle w:val="Bullet1G"/>
      </w:pPr>
      <w:r w:rsidRPr="00AB3EDC">
        <w:t>Convention on Cluster Munitions of 30 May 2008</w:t>
      </w:r>
    </w:p>
    <w:p w:rsidR="0055273D" w:rsidRPr="00AB3EDC" w:rsidRDefault="0055273D" w:rsidP="000566D7">
      <w:pPr>
        <w:pStyle w:val="H23G"/>
      </w:pPr>
      <w:r w:rsidRPr="00AB3EDC">
        <w:tab/>
      </w:r>
      <w:bookmarkStart w:id="139" w:name="_Toc469048216"/>
      <w:bookmarkStart w:id="140" w:name="_Toc469048496"/>
      <w:r w:rsidRPr="00AB3EDC">
        <w:t>4.</w:t>
      </w:r>
      <w:r w:rsidRPr="00AB3EDC">
        <w:tab/>
        <w:t>Regional human rights conventions</w:t>
      </w:r>
      <w:bookmarkEnd w:id="139"/>
      <w:bookmarkEnd w:id="140"/>
    </w:p>
    <w:p w:rsidR="0055273D" w:rsidRPr="00AB3EDC" w:rsidRDefault="0055273D" w:rsidP="002962C5">
      <w:pPr>
        <w:pStyle w:val="SingleTxtG"/>
      </w:pPr>
      <w:r w:rsidRPr="00AB3EDC">
        <w:t>128.</w:t>
      </w:r>
      <w:r w:rsidRPr="00AB3EDC">
        <w:tab/>
        <w:t>At the regional level, the Federal Republic of Germany is a contracting party to the conventions listed below:</w:t>
      </w:r>
    </w:p>
    <w:p w:rsidR="0055273D" w:rsidRPr="00AB3EDC" w:rsidRDefault="0055273D" w:rsidP="006803EE">
      <w:pPr>
        <w:pStyle w:val="Bullet1G"/>
      </w:pPr>
      <w:r w:rsidRPr="00AB3EDC">
        <w:t>Convention for the Protection of Human Rights and Fundamental Freedoms of 4 November 1950</w:t>
      </w:r>
    </w:p>
    <w:p w:rsidR="0055273D" w:rsidRPr="00AB3EDC" w:rsidRDefault="0055273D" w:rsidP="006803EE">
      <w:pPr>
        <w:pStyle w:val="Bullet1G"/>
      </w:pPr>
      <w:r w:rsidRPr="00AB3EDC">
        <w:t xml:space="preserve">Protocol of 20 March 1952 Additional to the Convention for the Protection of Human Rights and Fundamental Freedoms </w:t>
      </w:r>
    </w:p>
    <w:p w:rsidR="0055273D" w:rsidRPr="00AB3EDC" w:rsidRDefault="0055273D" w:rsidP="006803EE">
      <w:pPr>
        <w:pStyle w:val="Bullet1G"/>
      </w:pPr>
      <w:r w:rsidRPr="00AB3EDC">
        <w:t xml:space="preserve">Protocol No. 2 of 6 May 1953 to the Convention for the Protection of Human Rights and Fundamental Freedoms, conferring upon the European Court of Human Rights competence to give advisory opinions </w:t>
      </w:r>
    </w:p>
    <w:p w:rsidR="0055273D" w:rsidRPr="00AB3EDC" w:rsidRDefault="0055273D" w:rsidP="006803EE">
      <w:pPr>
        <w:pStyle w:val="Bullet1G"/>
      </w:pPr>
      <w:r w:rsidRPr="00AB3EDC">
        <w:t xml:space="preserve">Protocol No. 3 of 6 May 1953 to the Convention for the Protection of Human Rights and Fundamental Freedoms, amending Articles 29, 30 and 34 of the Convention </w:t>
      </w:r>
    </w:p>
    <w:p w:rsidR="0055273D" w:rsidRPr="00AB3EDC" w:rsidRDefault="0055273D" w:rsidP="006803EE">
      <w:pPr>
        <w:pStyle w:val="Bullet1G"/>
      </w:pPr>
      <w:r w:rsidRPr="00AB3EDC">
        <w:t xml:space="preserve">Protocol No. 4 of 16 September 1963 to the Convention for the Protection of Human Rights and Fundamental Freedoms, securing certain rights and freedoms other than those already included in the Convention and in the first Protocol thereto </w:t>
      </w:r>
    </w:p>
    <w:p w:rsidR="0055273D" w:rsidRPr="00AB3EDC" w:rsidRDefault="0055273D" w:rsidP="006803EE">
      <w:pPr>
        <w:pStyle w:val="Bullet1G"/>
      </w:pPr>
      <w:r w:rsidRPr="00AB3EDC">
        <w:t>Protocol No. 5 of 20 January 1966 to the Convention for the Protection of Human Rights and Fundamental Freedoms, amending Articles 22 and 40 of the Convention</w:t>
      </w:r>
    </w:p>
    <w:p w:rsidR="0055273D" w:rsidRPr="00AB3EDC" w:rsidRDefault="0055273D" w:rsidP="006803EE">
      <w:pPr>
        <w:pStyle w:val="Bullet1G"/>
      </w:pPr>
      <w:r w:rsidRPr="00AB3EDC">
        <w:t xml:space="preserve">Protocol No. 6 of 28 April 1983 to the Convention for the Protection of Human Rights and Fundamental Freedoms concerning the Abolition of the Death Penalty </w:t>
      </w:r>
    </w:p>
    <w:p w:rsidR="0055273D" w:rsidRPr="00AB3EDC" w:rsidRDefault="0055273D" w:rsidP="006803EE">
      <w:pPr>
        <w:pStyle w:val="Bullet1G"/>
      </w:pPr>
      <w:r w:rsidRPr="00AB3EDC">
        <w:t xml:space="preserve">Protocol No. 8 of 19 March 1985 to the Convention for the Protection of Human Rights and Fundamental Freedoms </w:t>
      </w:r>
    </w:p>
    <w:p w:rsidR="0055273D" w:rsidRPr="00AB3EDC" w:rsidRDefault="0055273D" w:rsidP="006803EE">
      <w:pPr>
        <w:pStyle w:val="Bullet1G"/>
      </w:pPr>
      <w:r w:rsidRPr="00AB3EDC">
        <w:t>Protocol No. 10 of 25 March 1992 to the Convention for the Protection of Human Rights and Fundamental Freedoms (while the Federal Republic of Germany has deposited its ratification instrument on 7 July 1994, the Protocol has not yet entered into force, however)</w:t>
      </w:r>
    </w:p>
    <w:p w:rsidR="0055273D" w:rsidRPr="00AB3EDC" w:rsidRDefault="0055273D" w:rsidP="006803EE">
      <w:pPr>
        <w:pStyle w:val="Bullet1G"/>
      </w:pPr>
      <w:r w:rsidRPr="00AB3EDC">
        <w:t xml:space="preserve">Protocol No. 11 of 11 May 1994 to the Convention for the Protection of Human Rights and Fundamental Freedoms, restructuring the control machinery established thereby </w:t>
      </w:r>
    </w:p>
    <w:p w:rsidR="0055273D" w:rsidRPr="00AB3EDC" w:rsidRDefault="0055273D" w:rsidP="006803EE">
      <w:pPr>
        <w:pStyle w:val="Bullet1G"/>
      </w:pPr>
      <w:r w:rsidRPr="00AB3EDC">
        <w:t xml:space="preserve">Protocol No. 13 of 3 May 2002 to the Convention for the Protection of Human Rights and Fundamental Freedoms, concerning the abolition of the death penalty in all circumstances </w:t>
      </w:r>
    </w:p>
    <w:p w:rsidR="0055273D" w:rsidRPr="00AB3EDC" w:rsidRDefault="0055273D" w:rsidP="006803EE">
      <w:pPr>
        <w:pStyle w:val="Bullet1G"/>
      </w:pPr>
      <w:r w:rsidRPr="00AB3EDC">
        <w:t xml:space="preserve">Protocol No. 14 of 13 May 2004 to the Convention for the Protection of Human Rights and Fundamental Freedoms, amending the control system of the Convention </w:t>
      </w:r>
    </w:p>
    <w:p w:rsidR="0055273D" w:rsidRPr="00AB3EDC" w:rsidRDefault="0055273D" w:rsidP="006803EE">
      <w:pPr>
        <w:pStyle w:val="Bullet1G"/>
      </w:pPr>
      <w:r w:rsidRPr="00AB3EDC">
        <w:t>Protocol No. 15 of 24 June 2013 amending the Convention on the Protection of Humans Rights and Fundamental Freedoms (while the Federal Republic of Germany has deposited its ratification instrument on 15 April 2015, the Protocol has not yet entered into force, however)</w:t>
      </w:r>
    </w:p>
    <w:p w:rsidR="0055273D" w:rsidRPr="00AB3EDC" w:rsidRDefault="0055273D" w:rsidP="006803EE">
      <w:pPr>
        <w:pStyle w:val="Bullet1G"/>
      </w:pPr>
      <w:r w:rsidRPr="00AB3EDC">
        <w:t>European Social Charter of 18 October 1961</w:t>
      </w:r>
    </w:p>
    <w:p w:rsidR="0055273D" w:rsidRPr="00AB3EDC" w:rsidRDefault="0055273D" w:rsidP="006803EE">
      <w:pPr>
        <w:pStyle w:val="Bullet1G"/>
      </w:pPr>
      <w:r w:rsidRPr="00AB3EDC">
        <w:t>European Convention of 27 January 1977 on the Suppression of Terrorism</w:t>
      </w:r>
    </w:p>
    <w:p w:rsidR="0055273D" w:rsidRPr="00AB3EDC" w:rsidRDefault="0055273D" w:rsidP="006803EE">
      <w:pPr>
        <w:pStyle w:val="Bullet1G"/>
      </w:pPr>
      <w:r w:rsidRPr="00AB3EDC">
        <w:t>Protocol of 15 May 2003 amending the European Convention on the Suppression of Terrorism (while the Federal Republic of Germany has deposited its ratification instrument on 13 July 2011, the Protocol has not yet entered into force, however)</w:t>
      </w:r>
    </w:p>
    <w:p w:rsidR="0055273D" w:rsidRPr="00AB3EDC" w:rsidRDefault="0055273D" w:rsidP="006803EE">
      <w:pPr>
        <w:pStyle w:val="Bullet1G"/>
      </w:pPr>
      <w:r w:rsidRPr="00AB3EDC">
        <w:t>European Convention for the Protection of Individuals with regard to Automatic Processing of Personal Data of 28 January 1981</w:t>
      </w:r>
    </w:p>
    <w:p w:rsidR="0055273D" w:rsidRPr="00AB3EDC" w:rsidRDefault="0055273D" w:rsidP="006803EE">
      <w:pPr>
        <w:pStyle w:val="Bullet1G"/>
      </w:pPr>
      <w:r w:rsidRPr="00AB3EDC">
        <w:t xml:space="preserve">Protocol of 8 November 2001 Additional to the Convention of 28 January 1981 for the Protection of Individuals with regard to Automatic Processing of Personal Data, regarding supervisory authorities and </w:t>
      </w:r>
      <w:proofErr w:type="spellStart"/>
      <w:r w:rsidRPr="00AB3EDC">
        <w:t>transborder</w:t>
      </w:r>
      <w:proofErr w:type="spellEnd"/>
      <w:r w:rsidRPr="00AB3EDC">
        <w:t xml:space="preserve"> data flows </w:t>
      </w:r>
    </w:p>
    <w:p w:rsidR="0055273D" w:rsidRPr="00AB3EDC" w:rsidRDefault="0055273D" w:rsidP="006803EE">
      <w:pPr>
        <w:pStyle w:val="Bullet1G"/>
      </w:pPr>
      <w:r w:rsidRPr="00AB3EDC">
        <w:t>Convention on the Transfer of Sentenced Persons of 21 March 1983</w:t>
      </w:r>
    </w:p>
    <w:p w:rsidR="0055273D" w:rsidRPr="00AB3EDC" w:rsidRDefault="0055273D" w:rsidP="006803EE">
      <w:pPr>
        <w:pStyle w:val="Bullet1G"/>
      </w:pPr>
      <w:r w:rsidRPr="00AB3EDC">
        <w:t>Protocol of 18 December 1997 Additional to the Convention of 21 March 1983 on the Transfer of Sentenced Persons</w:t>
      </w:r>
    </w:p>
    <w:p w:rsidR="0055273D" w:rsidRPr="00AB3EDC" w:rsidRDefault="0055273D" w:rsidP="006803EE">
      <w:pPr>
        <w:pStyle w:val="Bullet1G"/>
      </w:pPr>
      <w:r w:rsidRPr="00AB3EDC">
        <w:t>European Convention on the Compensation of Victims of Violent Crimes of 24 November 1983</w:t>
      </w:r>
    </w:p>
    <w:p w:rsidR="0055273D" w:rsidRPr="00AB3EDC" w:rsidRDefault="0055273D" w:rsidP="006803EE">
      <w:pPr>
        <w:pStyle w:val="Bullet1G"/>
      </w:pPr>
      <w:r w:rsidRPr="00AB3EDC">
        <w:t>Convention on Cybercrime of 23 November 2001</w:t>
      </w:r>
    </w:p>
    <w:p w:rsidR="0055273D" w:rsidRPr="00AB3EDC" w:rsidRDefault="0055273D" w:rsidP="006803EE">
      <w:pPr>
        <w:pStyle w:val="Bullet1G"/>
      </w:pPr>
      <w:r w:rsidRPr="00AB3EDC">
        <w:t xml:space="preserve">Protocol of 28 January 2003 Additional to the Convention on Cybercrime, concerning the criminalisation of acts of a racist and xenophobic nature committed through computer systems </w:t>
      </w:r>
    </w:p>
    <w:p w:rsidR="0055273D" w:rsidRPr="00AB3EDC" w:rsidRDefault="0055273D" w:rsidP="006803EE">
      <w:pPr>
        <w:pStyle w:val="Bullet1G"/>
      </w:pPr>
      <w:r w:rsidRPr="00AB3EDC">
        <w:t>Council of Europe Convention of on the Prevention of Terrorism16 May 2005</w:t>
      </w:r>
    </w:p>
    <w:p w:rsidR="0055273D" w:rsidRPr="00AB3EDC" w:rsidRDefault="0055273D" w:rsidP="006803EE">
      <w:pPr>
        <w:pStyle w:val="Bullet1G"/>
      </w:pPr>
      <w:r w:rsidRPr="00AB3EDC">
        <w:t>Council of Europe Convention on Action against Trafficking in Human Beings of 16 May 2005</w:t>
      </w:r>
    </w:p>
    <w:p w:rsidR="0055273D" w:rsidRPr="00AB3EDC" w:rsidRDefault="0055273D" w:rsidP="006803EE">
      <w:pPr>
        <w:pStyle w:val="Bullet1G"/>
      </w:pPr>
      <w:r w:rsidRPr="00AB3EDC">
        <w:t>European Convention for the Prevention of Torture and Inhuman or Degrading Treatment or Punishment of 26 November 1987</w:t>
      </w:r>
    </w:p>
    <w:p w:rsidR="0055273D" w:rsidRPr="00AB3EDC" w:rsidRDefault="0055273D" w:rsidP="006803EE">
      <w:pPr>
        <w:pStyle w:val="Bullet1G"/>
      </w:pPr>
      <w:r w:rsidRPr="00AB3EDC">
        <w:t xml:space="preserve">Protocol No. 1 of 4 November 1993 to the European Convention for the Prevention of Torture and Inhuman or Degrading Treatment or Punishment </w:t>
      </w:r>
    </w:p>
    <w:p w:rsidR="0055273D" w:rsidRPr="00AB3EDC" w:rsidRDefault="0055273D" w:rsidP="006803EE">
      <w:pPr>
        <w:pStyle w:val="Bullet1G"/>
      </w:pPr>
      <w:r w:rsidRPr="00AB3EDC">
        <w:t xml:space="preserve">Protocol No. 2 of 4 November 1993 to the European Convention for the Prevention of Torture and Inhuman or Degrading Treatment or Punishment </w:t>
      </w:r>
    </w:p>
    <w:p w:rsidR="0055273D" w:rsidRPr="00AB3EDC" w:rsidRDefault="0055273D" w:rsidP="006803EE">
      <w:pPr>
        <w:pStyle w:val="Bullet1G"/>
      </w:pPr>
      <w:r w:rsidRPr="00AB3EDC">
        <w:t>European Charter for Regional or Minority Languages of 5 November 1992</w:t>
      </w:r>
    </w:p>
    <w:p w:rsidR="0055273D" w:rsidRPr="00AB3EDC" w:rsidRDefault="0055273D" w:rsidP="006803EE">
      <w:pPr>
        <w:pStyle w:val="Bullet1G"/>
      </w:pPr>
      <w:r w:rsidRPr="00AB3EDC">
        <w:t>Framework Convention for the Protection of National Minorities of 1 February 1995</w:t>
      </w:r>
    </w:p>
    <w:p w:rsidR="0055273D" w:rsidRPr="00AB3EDC" w:rsidRDefault="0055273D" w:rsidP="006803EE">
      <w:pPr>
        <w:pStyle w:val="Bullet1G"/>
      </w:pPr>
      <w:r w:rsidRPr="00AB3EDC">
        <w:t>European Convention on the Exercise of Children</w:t>
      </w:r>
      <w:r w:rsidR="00C62E85">
        <w:t>’</w:t>
      </w:r>
      <w:r w:rsidRPr="00AB3EDC">
        <w:t>s Rights of 25 January 1996</w:t>
      </w:r>
    </w:p>
    <w:p w:rsidR="0055273D" w:rsidRPr="00AB3EDC" w:rsidRDefault="0055273D" w:rsidP="006803EE">
      <w:pPr>
        <w:pStyle w:val="Bullet1G"/>
      </w:pPr>
      <w:r w:rsidRPr="00AB3EDC">
        <w:t>European Agreement relating to persons participating in proceedings of the European Court of Human Rights of 5 March 1996</w:t>
      </w:r>
    </w:p>
    <w:p w:rsidR="0055273D" w:rsidRPr="00AB3EDC" w:rsidRDefault="0055273D" w:rsidP="006803EE">
      <w:pPr>
        <w:pStyle w:val="Bullet1G"/>
      </w:pPr>
      <w:r w:rsidRPr="00AB3EDC">
        <w:t>Sixth Protocol of 5 March 1996 to the General Agreement on Privileges and Immunities of the Council of Europe of 1949</w:t>
      </w:r>
    </w:p>
    <w:p w:rsidR="0055273D" w:rsidRPr="00AB3EDC" w:rsidRDefault="0055273D" w:rsidP="006803EE">
      <w:pPr>
        <w:pStyle w:val="Bullet1G"/>
      </w:pPr>
      <w:r w:rsidRPr="00AB3EDC">
        <w:t xml:space="preserve">Council of Europe Convention on action against trafficking in human beings of 16 May 2005 </w:t>
      </w:r>
    </w:p>
    <w:p w:rsidR="0055273D" w:rsidRPr="00AB3EDC" w:rsidRDefault="0055273D" w:rsidP="006803EE">
      <w:pPr>
        <w:pStyle w:val="Bullet1G"/>
      </w:pPr>
      <w:r w:rsidRPr="00AB3EDC">
        <w:t xml:space="preserve">Council of Europe Convention on the protection of children against sexual exploitation and sexual abuse of 25 October 2007 </w:t>
      </w:r>
    </w:p>
    <w:p w:rsidR="0055273D" w:rsidRPr="00AB3EDC" w:rsidRDefault="0055273D" w:rsidP="006803EE">
      <w:pPr>
        <w:pStyle w:val="Bullet1G"/>
      </w:pPr>
      <w:r w:rsidRPr="00AB3EDC">
        <w:t>Council of Europe Convention on preventing and combating violence against women and domestic violence of 11 May 2011 (signed on 11 May 2011, not yet ratified)</w:t>
      </w:r>
    </w:p>
    <w:p w:rsidR="0055273D" w:rsidRPr="00AB3EDC" w:rsidRDefault="0055273D" w:rsidP="006803EE">
      <w:pPr>
        <w:pStyle w:val="H1G"/>
      </w:pPr>
      <w:r w:rsidRPr="00AB3EDC">
        <w:tab/>
      </w:r>
      <w:bookmarkStart w:id="141" w:name="_Toc469048217"/>
      <w:bookmarkStart w:id="142" w:name="_Toc469048497"/>
      <w:r w:rsidRPr="00AB3EDC">
        <w:t>B.</w:t>
      </w:r>
      <w:r w:rsidRPr="00AB3EDC">
        <w:tab/>
        <w:t>Legal and institutional framework for the protection and the promotion of human rights at the national level</w:t>
      </w:r>
      <w:bookmarkEnd w:id="141"/>
      <w:bookmarkEnd w:id="142"/>
    </w:p>
    <w:p w:rsidR="0055273D" w:rsidRPr="00AB3EDC" w:rsidRDefault="0055273D" w:rsidP="002962C5">
      <w:pPr>
        <w:pStyle w:val="SingleTxtG"/>
      </w:pPr>
      <w:r w:rsidRPr="00AB3EDC">
        <w:t>129.</w:t>
      </w:r>
      <w:r w:rsidRPr="00AB3EDC">
        <w:tab/>
        <w:t>The protection and the promotion of human rights frequently run in parallel in both legal and institutional terms. The framework to protect human rights and that for the promotion of human rights will therefore be addressed below in a joint section.</w:t>
      </w:r>
      <w:r w:rsidR="00F75E14">
        <w:t xml:space="preserve"> </w:t>
      </w:r>
    </w:p>
    <w:p w:rsidR="0055273D" w:rsidRPr="00AB3EDC" w:rsidRDefault="0055273D" w:rsidP="003A16A2">
      <w:pPr>
        <w:pStyle w:val="H23G"/>
      </w:pPr>
      <w:r w:rsidRPr="00AB3EDC">
        <w:tab/>
      </w:r>
      <w:bookmarkStart w:id="143" w:name="_Toc469048218"/>
      <w:bookmarkStart w:id="144" w:name="_Toc469048498"/>
      <w:r w:rsidRPr="00AB3EDC">
        <w:t>1.</w:t>
      </w:r>
      <w:r w:rsidRPr="00AB3EDC">
        <w:tab/>
        <w:t>Structure of human rights in the German legal system and their enshrinement in law</w:t>
      </w:r>
      <w:bookmarkEnd w:id="143"/>
      <w:bookmarkEnd w:id="144"/>
    </w:p>
    <w:p w:rsidR="0055273D" w:rsidRPr="00AB3EDC" w:rsidRDefault="0055273D" w:rsidP="003A16A2">
      <w:pPr>
        <w:pStyle w:val="H4G"/>
      </w:pPr>
      <w:r w:rsidRPr="00AB3EDC">
        <w:tab/>
      </w:r>
      <w:bookmarkStart w:id="145" w:name="_Toc469048219"/>
      <w:bookmarkStart w:id="146" w:name="_Toc469048499"/>
      <w:r w:rsidR="003A16A2">
        <w:t>(</w:t>
      </w:r>
      <w:r w:rsidRPr="00AB3EDC">
        <w:t>a</w:t>
      </w:r>
      <w:r w:rsidR="003A16A2">
        <w:t>)</w:t>
      </w:r>
      <w:r w:rsidRPr="00AB3EDC">
        <w:t xml:space="preserve"> </w:t>
      </w:r>
      <w:r w:rsidRPr="00AB3EDC">
        <w:tab/>
        <w:t>The list of basic rights contained in the Basic Law (GG)</w:t>
      </w:r>
      <w:bookmarkEnd w:id="145"/>
      <w:bookmarkEnd w:id="146"/>
    </w:p>
    <w:p w:rsidR="0055273D" w:rsidRPr="00AB3EDC" w:rsidRDefault="0055273D" w:rsidP="002962C5">
      <w:pPr>
        <w:pStyle w:val="SingleTxtG"/>
      </w:pPr>
      <w:r w:rsidRPr="00AB3EDC">
        <w:t>130.</w:t>
      </w:r>
      <w:r w:rsidRPr="00AB3EDC">
        <w:tab/>
        <w:t>The human rights enjoy special status in Germany</w:t>
      </w:r>
      <w:r w:rsidR="00C62E85">
        <w:t>’</w:t>
      </w:r>
      <w:r w:rsidRPr="00AB3EDC">
        <w:t>s constitutional system. This is made clear by the fact that the Basic Law (GG) places them at the beginning of its provisions, thus documenting the understanding that Germany has of the role and tasks of a state. The list of basic rights contained in the Basic Law (GG) primarily concerns the guarantee of individual liberties protecting the people against encroachments on their freedom by the State. They are supplemented by basic rights to equality before the law.</w:t>
      </w:r>
    </w:p>
    <w:p w:rsidR="0055273D" w:rsidRPr="00AB3EDC" w:rsidRDefault="0055273D" w:rsidP="00253A69">
      <w:pPr>
        <w:pStyle w:val="H56G"/>
      </w:pPr>
      <w:r w:rsidRPr="00AB3EDC">
        <w:tab/>
      </w:r>
      <w:bookmarkStart w:id="147" w:name="_Toc469048220"/>
      <w:bookmarkStart w:id="148" w:name="_Toc469048500"/>
      <w:r w:rsidR="00253A69">
        <w:t>(</w:t>
      </w:r>
      <w:proofErr w:type="spellStart"/>
      <w:r w:rsidRPr="00AB3EDC">
        <w:t>i</w:t>
      </w:r>
      <w:proofErr w:type="spellEnd"/>
      <w:r w:rsidR="00253A69">
        <w:t>)</w:t>
      </w:r>
      <w:r w:rsidRPr="00AB3EDC">
        <w:t xml:space="preserve"> </w:t>
      </w:r>
      <w:r w:rsidRPr="00AB3EDC">
        <w:tab/>
        <w:t>Individual liberties</w:t>
      </w:r>
      <w:bookmarkEnd w:id="147"/>
      <w:bookmarkEnd w:id="148"/>
    </w:p>
    <w:p w:rsidR="0055273D" w:rsidRPr="00AB3EDC" w:rsidRDefault="0055273D" w:rsidP="002962C5">
      <w:pPr>
        <w:pStyle w:val="SingleTxtG"/>
      </w:pPr>
      <w:r w:rsidRPr="00AB3EDC">
        <w:t>131.</w:t>
      </w:r>
      <w:r w:rsidRPr="00AB3EDC">
        <w:tab/>
        <w:t>The basic rights are guaranteed partly in the form of general human rights, and partly in the form of civil rights. Whilst each individual has a right to the former, the latter apply only to citizens of Germany. The distinction between civil and human rights does not however deny foreigners protection in the area governed by civil rights. In any case, the conduct of foreigners within the sphere protected by civil rights is protected by the general freedom to act (Article 2 paragraph 1 of the Basic Law (GG)).</w:t>
      </w:r>
    </w:p>
    <w:p w:rsidR="0055273D" w:rsidRPr="00AB3EDC" w:rsidRDefault="0055273D" w:rsidP="002962C5">
      <w:pPr>
        <w:pStyle w:val="SingleTxtG"/>
      </w:pPr>
      <w:r w:rsidRPr="00AB3EDC">
        <w:t>132.</w:t>
      </w:r>
      <w:r w:rsidRPr="00AB3EDC">
        <w:tab/>
        <w:t>In addition to the primary principle of human dignity, which is not subject to any state restriction (Article 1 paragraph 1 of the Basic Law (GG)), general human rights are in particular the right to free development of the personality (Article 2 paragraph 1 of the Basic Law (GG)), the right to life, physical integrity and freedom of the person (Article 2 paragraph 2 of the Basic Law (GG)), the right to freedom of faith, freedom of philosophical convictions, and freedom of conscience (Article 4 of the Basic Law (GG)), including the right to refuse to render military service on grounds of conscience, as well as the right freely to express and disseminate opinions and freely to inform oneself, which includes the guarantee of freedom of the press (Article 5 paragraph 1of the Basic Law (GG)). Article 5 paragraph 3 of the Basic Law (GG) guarantees the freedom of the arts and sciences, research and teaching. Article 9 paragraph 3 of the Basic Law (GG) guarantees for all, and for all professions, freedom of coalition, and therefore the right to form and participate in associations to safeguard and improve working and economic conditions. Whilst Article 10 of the Basic Law (GG) ensures for everyone the inviolability of privacy of letters, posts, and telecommunications, Article 13 of the Basic Law (GG) protects the inviolability of the home. Property enjoys protection under Articles 14 and 15 of the Basic Law (GG). Article 17 gives to everyone the right to file petitions. Furthermore, there are special guarantees benefiting marriage and the family (Article 6 of the Basic Law (GG)), as well as the school system (Article 7 of the Basic Law (GG)).</w:t>
      </w:r>
    </w:p>
    <w:p w:rsidR="0055273D" w:rsidRPr="00AB3EDC" w:rsidRDefault="0055273D" w:rsidP="002962C5">
      <w:pPr>
        <w:pStyle w:val="SingleTxtG"/>
      </w:pPr>
      <w:r w:rsidRPr="00AB3EDC">
        <w:t>133.</w:t>
      </w:r>
      <w:r w:rsidRPr="00AB3EDC">
        <w:tab/>
        <w:t>Freedom of assembly (Article 8 of the Basic Law (GG)) and of association is reserved for citizens of Germany</w:t>
      </w:r>
      <w:r w:rsidR="000B544B">
        <w:t xml:space="preserve"> — </w:t>
      </w:r>
      <w:r w:rsidRPr="00AB3EDC">
        <w:t>unless already protected by Article 9 paragraph 3 of the Basic Law (GG) (Article 9 paragraph 1 of the Basic Law (GG)), as are the right to freedom of movement (Article 11 of the Basic Law (GG)) and the basic right freely to choose an occupation and place of work (Article 12 of the Basic Law (GG)). There is also a restriction to German citizens as regards equal access of men and women to the Armed Forces (Article 12a of the Basic Law (GG)). Finally, in accordance with Article 16 of the Basic Law (GG), Germans enjoy both protection of their citizenship and protection against extradition to another country.</w:t>
      </w:r>
    </w:p>
    <w:p w:rsidR="0055273D" w:rsidRPr="00AB3EDC" w:rsidRDefault="0055273D" w:rsidP="002962C5">
      <w:pPr>
        <w:pStyle w:val="SingleTxtG"/>
      </w:pPr>
      <w:r w:rsidRPr="00AB3EDC">
        <w:t>134.</w:t>
      </w:r>
      <w:r w:rsidRPr="00AB3EDC">
        <w:tab/>
        <w:t xml:space="preserve">In accordance with Article 16a of the Basic Law (GG), those who are politically persecuted have a right to asylum. </w:t>
      </w:r>
    </w:p>
    <w:p w:rsidR="0055273D" w:rsidRPr="00AB3EDC" w:rsidRDefault="0055273D" w:rsidP="002962C5">
      <w:pPr>
        <w:pStyle w:val="SingleTxtG"/>
      </w:pPr>
      <w:r w:rsidRPr="00AB3EDC">
        <w:t>135.</w:t>
      </w:r>
      <w:r w:rsidRPr="00AB3EDC">
        <w:tab/>
        <w:t>Some of the basic rights enshrined in the constitution correspond to internationally protected human rights; some of them, such as the right to refuse, on grounds of conscience, to render military service, and the right of asylum, for instance, extend beyond the standard contained in the International Covenant on Civil and Political Rights and the Universal Declaration of Human Rights.</w:t>
      </w:r>
    </w:p>
    <w:p w:rsidR="0055273D" w:rsidRPr="00AB3EDC" w:rsidRDefault="0055273D" w:rsidP="00357DC1">
      <w:pPr>
        <w:pStyle w:val="H56G"/>
      </w:pPr>
      <w:r w:rsidRPr="00AB3EDC">
        <w:tab/>
      </w:r>
      <w:bookmarkStart w:id="149" w:name="_Toc469048221"/>
      <w:bookmarkStart w:id="150" w:name="_Toc469048501"/>
      <w:r w:rsidR="00357DC1">
        <w:t>(</w:t>
      </w:r>
      <w:r w:rsidRPr="00AB3EDC">
        <w:t>ii</w:t>
      </w:r>
      <w:r w:rsidR="00357DC1">
        <w:t>)</w:t>
      </w:r>
      <w:r w:rsidRPr="00AB3EDC">
        <w:t xml:space="preserve"> </w:t>
      </w:r>
      <w:r w:rsidRPr="00AB3EDC">
        <w:tab/>
        <w:t>Equality rights</w:t>
      </w:r>
      <w:bookmarkEnd w:id="149"/>
      <w:bookmarkEnd w:id="150"/>
    </w:p>
    <w:p w:rsidR="0055273D" w:rsidRPr="00AB3EDC" w:rsidRDefault="0055273D" w:rsidP="002962C5">
      <w:pPr>
        <w:pStyle w:val="SingleTxtG"/>
      </w:pPr>
      <w:r w:rsidRPr="00AB3EDC">
        <w:t>136.</w:t>
      </w:r>
      <w:r w:rsidRPr="00AB3EDC">
        <w:tab/>
        <w:t>The general constitutional principle of equal treatment is guaranteed in Article 3 paragraph 1 of the Basic Law (GG). Additionally, Article 3 paragraph 2 of the Basic Law (GG) sets out the principle of equal rights for men and women, joined to the obligation of the State to promote the actual implementation of equal rights for women and men and to take steps to eliminate disadvantages that now exist. Furthermore, a prohibition of discrimination is entrenched in Article 3 paragraph 3 of the Basic Law (GG), stating that no one may be placed at a disadvantage (or be advantaged) for reasons of gender, parentage, race, language, homeland and origin, faith, or religious or political opinions, and that no one may be may be placed at a disadvantage (or be advantaged) because of disability. Article 33 paragraph 1 and 2 of the Basic Law (GG) also stipulates that every German has the same civil rights and duties and is equally eligible for any public office according to his/her aptitude, qualifications and professional achievements.</w:t>
      </w:r>
    </w:p>
    <w:p w:rsidR="0055273D" w:rsidRPr="00AB3EDC" w:rsidRDefault="0055273D" w:rsidP="00C6051A">
      <w:pPr>
        <w:pStyle w:val="H56G"/>
      </w:pPr>
      <w:r w:rsidRPr="00AB3EDC">
        <w:tab/>
      </w:r>
      <w:bookmarkStart w:id="151" w:name="_Toc469048222"/>
      <w:bookmarkStart w:id="152" w:name="_Toc469048502"/>
      <w:r w:rsidR="00C6051A">
        <w:t>(</w:t>
      </w:r>
      <w:r w:rsidRPr="00AB3EDC">
        <w:t>iii</w:t>
      </w:r>
      <w:r w:rsidR="00C6051A">
        <w:t>)</w:t>
      </w:r>
      <w:r w:rsidRPr="00AB3EDC">
        <w:tab/>
        <w:t>Rights having a status equivalent to basic rights</w:t>
      </w:r>
      <w:bookmarkEnd w:id="151"/>
      <w:bookmarkEnd w:id="152"/>
    </w:p>
    <w:p w:rsidR="0055273D" w:rsidRPr="00AB3EDC" w:rsidRDefault="0055273D" w:rsidP="002962C5">
      <w:pPr>
        <w:pStyle w:val="SingleTxtG"/>
      </w:pPr>
      <w:r w:rsidRPr="00AB3EDC">
        <w:t>137.</w:t>
      </w:r>
      <w:r w:rsidRPr="00AB3EDC">
        <w:tab/>
        <w:t>In addition to the basic rights described above, the constitution concurrently protects so-called rights which have a status equivalent to basic rights, which for the most part are also established as human rights in the European Convention for the Protection of Human Rights and Fundamental Freedoms and in the International Covenant on Civil and Political Rights. Individually, these are the right to resist any person seeking to abolish the constitutional order (Article 20 paragraph 4 of the Basic Law (GG)), the right to vote and to be elected (Article 38 of the Basic Law (GG)), and elementary guarantees of court procedure. The latter are also referred to as basic judicial rights. Pursuant to Article 19 paragraph 4 of the Basic Law (GG), anyone whose rights have been violated by public authority shall have recourse to the courts. The following rights are also guaranteed: the right to one</w:t>
      </w:r>
      <w:r w:rsidR="00C62E85">
        <w:t>’</w:t>
      </w:r>
      <w:r w:rsidRPr="00AB3EDC">
        <w:t>s lawful judge (Article 101 of the Basic Law (GG)), the right to a hearing in accordance with the law, the ban on retroactive punishment and on multiple punishment (Article 103 of the Basic Law (GG)), as well as certain legal guarantees in the event of deprivation of liberty (Article 104 of the Basic Law (GG)).</w:t>
      </w:r>
    </w:p>
    <w:p w:rsidR="0055273D" w:rsidRPr="00AB3EDC" w:rsidRDefault="0055273D" w:rsidP="00C6051A">
      <w:pPr>
        <w:pStyle w:val="H56G"/>
      </w:pPr>
      <w:r w:rsidRPr="00AB3EDC">
        <w:tab/>
      </w:r>
      <w:bookmarkStart w:id="153" w:name="_Toc469048223"/>
      <w:bookmarkStart w:id="154" w:name="_Toc469048503"/>
      <w:proofErr w:type="gramStart"/>
      <w:r w:rsidR="00C6051A">
        <w:t>(</w:t>
      </w:r>
      <w:r w:rsidRPr="00AB3EDC">
        <w:t>iv</w:t>
      </w:r>
      <w:r w:rsidR="00C6051A">
        <w:t>)</w:t>
      </w:r>
      <w:r w:rsidRPr="00AB3EDC">
        <w:tab/>
        <w:t xml:space="preserve"> Social</w:t>
      </w:r>
      <w:proofErr w:type="gramEnd"/>
      <w:r w:rsidRPr="00AB3EDC">
        <w:t xml:space="preserve"> rights</w:t>
      </w:r>
      <w:bookmarkEnd w:id="153"/>
      <w:bookmarkEnd w:id="154"/>
    </w:p>
    <w:p w:rsidR="0055273D" w:rsidRPr="00AB3EDC" w:rsidRDefault="0055273D" w:rsidP="002962C5">
      <w:pPr>
        <w:pStyle w:val="SingleTxtG"/>
      </w:pPr>
      <w:r w:rsidRPr="00AB3EDC">
        <w:t>138.</w:t>
      </w:r>
      <w:r w:rsidRPr="00AB3EDC">
        <w:tab/>
        <w:t xml:space="preserve">The social state principle already explained at I.B.9 is interdependent on the freedom and equality rights accorded by the Basic Law (GG). Particular significance attaches here to the elementary basic right contained in Article 1 paragraph 1 of the Basic Law (GG) (human dignity). Thus, Article 1 paragraph 1 of the Basic Law (GG) in conjunction with the social state principle </w:t>
      </w:r>
      <w:proofErr w:type="gramStart"/>
      <w:r w:rsidRPr="00AB3EDC">
        <w:t>serve</w:t>
      </w:r>
      <w:proofErr w:type="gramEnd"/>
      <w:r w:rsidRPr="00AB3EDC">
        <w:t xml:space="preserve"> as the constitutional basis for the guarantee of a minimum subsistence level. One should further mention the mandate of the State to protect marriage and the family and the welfare obligation towards mothers (Article 6 paragraph 1 and 4 of the Basic Law (GG)), as well as the mandate to the legislature to create, for children born out of wedlock, the same conditions for their physical and mental development and their status in society as for those born in wedlock (Article 6 paragraph 5 of the Basic Law (GG)). </w:t>
      </w:r>
    </w:p>
    <w:p w:rsidR="0055273D" w:rsidRPr="00AB3EDC" w:rsidRDefault="0055273D" w:rsidP="00A37D18">
      <w:pPr>
        <w:pStyle w:val="H4G"/>
      </w:pPr>
      <w:r w:rsidRPr="00AB3EDC">
        <w:tab/>
      </w:r>
      <w:bookmarkStart w:id="155" w:name="_Toc469048224"/>
      <w:bookmarkStart w:id="156" w:name="_Toc469048504"/>
      <w:r w:rsidR="00A37D18">
        <w:t>(</w:t>
      </w:r>
      <w:r w:rsidRPr="00AB3EDC">
        <w:t>b</w:t>
      </w:r>
      <w:r w:rsidR="00A37D18">
        <w:t>)</w:t>
      </w:r>
      <w:r w:rsidRPr="00AB3EDC">
        <w:t xml:space="preserve"> </w:t>
      </w:r>
      <w:r w:rsidRPr="00AB3EDC">
        <w:tab/>
        <w:t>Further development of basic rights</w:t>
      </w:r>
      <w:bookmarkEnd w:id="155"/>
      <w:bookmarkEnd w:id="156"/>
    </w:p>
    <w:p w:rsidR="0055273D" w:rsidRPr="00AB3EDC" w:rsidRDefault="0055273D" w:rsidP="003749FA">
      <w:pPr>
        <w:pStyle w:val="SingleTxtG"/>
      </w:pPr>
      <w:r w:rsidRPr="00AB3EDC">
        <w:t>139.</w:t>
      </w:r>
      <w:r w:rsidRPr="00AB3EDC">
        <w:tab/>
        <w:t>The basic rights contained in the Basic Law (GG) are given concrete form and are developed further by the decisions given by the domestic courts, especially by the Federal Constitutional Court (</w:t>
      </w:r>
      <w:proofErr w:type="spellStart"/>
      <w:r w:rsidRPr="00AB3EDC">
        <w:t>BVerfG</w:t>
      </w:r>
      <w:proofErr w:type="spellEnd"/>
      <w:r w:rsidRPr="00AB3EDC">
        <w:t>). An example of the further development of the basic rights by such adjudication is the right to informational self-determination derived from the right to free development of the personality in conjunction with Article 1 paragraph 1 of the Basic Law (GG), and the resulting power of individuals to fundamentally decide for themselves about when, and within which limits, to disclose information regarding their lives. Another example is the right to integrity and confidentiality of information technology systems, developed by the Federal Constitutional Court (</w:t>
      </w:r>
      <w:proofErr w:type="spellStart"/>
      <w:r w:rsidRPr="00AB3EDC">
        <w:t>BVerfG</w:t>
      </w:r>
      <w:proofErr w:type="spellEnd"/>
      <w:r w:rsidRPr="00AB3EDC">
        <w:t xml:space="preserve">) in 2008 which, in the view of the Court, is also derived from the general right of personality. Both rights play an increasingly important role in a modern information society. </w:t>
      </w:r>
    </w:p>
    <w:p w:rsidR="0055273D" w:rsidRPr="00AB3EDC" w:rsidRDefault="0055273D" w:rsidP="003749FA">
      <w:pPr>
        <w:pStyle w:val="H4G"/>
      </w:pPr>
      <w:r w:rsidRPr="00AB3EDC">
        <w:tab/>
      </w:r>
      <w:bookmarkStart w:id="157" w:name="_Toc469048225"/>
      <w:bookmarkStart w:id="158" w:name="_Toc469048505"/>
      <w:r w:rsidR="00A37D18">
        <w:t>(</w:t>
      </w:r>
      <w:r w:rsidRPr="00AB3EDC">
        <w:t>c</w:t>
      </w:r>
      <w:r w:rsidR="00A37D18">
        <w:t>)</w:t>
      </w:r>
      <w:r w:rsidRPr="00AB3EDC">
        <w:tab/>
        <w:t>Relationship between basic rights and human rights</w:t>
      </w:r>
      <w:bookmarkEnd w:id="157"/>
      <w:bookmarkEnd w:id="158"/>
    </w:p>
    <w:p w:rsidR="0055273D" w:rsidRPr="00AB3EDC" w:rsidRDefault="0055273D" w:rsidP="002962C5">
      <w:pPr>
        <w:pStyle w:val="SingleTxtG"/>
      </w:pPr>
      <w:r w:rsidRPr="00AB3EDC">
        <w:t>140.</w:t>
      </w:r>
      <w:r w:rsidRPr="00AB3EDC">
        <w:tab/>
        <w:t>The commitment to human rights as the basis of every human community, as embodied in the Basic Law (GG), not only means that the Federal Republic of Germany is bound to human rights</w:t>
      </w:r>
      <w:r w:rsidR="000B544B">
        <w:t xml:space="preserve"> — </w:t>
      </w:r>
      <w:r w:rsidRPr="00AB3EDC">
        <w:t>it is also under the legal obligation to contribute to the world-wide implementation of human rights. Accordingly, the Federal Republic of Germany has ratified the fundamental international conventions for the protection of human rights. The Covenant on Civil and Political Rights and the Covenant on Economic, Social and Cultural Rights, as well as the European Convention for the Protection of Human Rights and Fundamental Freedoms of 4 November 1950 and the protocols thereto, formulate political participation rights and individual liberties in general terms. By virtue of Article 25 of the Basic Law (GG), these rights take precedence over sub-constitutional law and directly create rights and duties for the inhabitants of the entire territory of the Federal Republic, to the extent that they can be interpreted as general rules of international law. The international instruments for the protection of human rights serve as a guideline for national legislation. They must also be taken into account in interpreting the Basic Law (GG), i.e. in determining the content and the scope of the principle of the rule of law and of the basic rights, as well as in interpreting sub-constitutional law. In addition to ratification and national implementation, the Federal Government is also committed to establishing international norms in the field of human rights. Thus, for instance, it supports clarification of legal issues in connection with individual economic, social, and cultural rights, such as the right to adequate housing and education. In this way, international human rights and basic rights complement and support one another.</w:t>
      </w:r>
    </w:p>
    <w:p w:rsidR="0055273D" w:rsidRPr="00AB3EDC" w:rsidRDefault="0055273D" w:rsidP="00CA01B7">
      <w:pPr>
        <w:pStyle w:val="H4G"/>
      </w:pPr>
      <w:r w:rsidRPr="00AB3EDC">
        <w:tab/>
      </w:r>
      <w:bookmarkStart w:id="159" w:name="_Toc469048226"/>
      <w:bookmarkStart w:id="160" w:name="_Toc469048506"/>
      <w:r w:rsidR="00CA01B7">
        <w:t>(</w:t>
      </w:r>
      <w:r w:rsidRPr="00AB3EDC">
        <w:t>d</w:t>
      </w:r>
      <w:r w:rsidR="00CA01B7">
        <w:t>)</w:t>
      </w:r>
      <w:r w:rsidRPr="00AB3EDC">
        <w:t xml:space="preserve"> </w:t>
      </w:r>
      <w:r w:rsidRPr="00AB3EDC">
        <w:tab/>
        <w:t>Safeguarding basic rights</w:t>
      </w:r>
      <w:bookmarkEnd w:id="159"/>
      <w:bookmarkEnd w:id="160"/>
    </w:p>
    <w:p w:rsidR="0055273D" w:rsidRPr="00AB3EDC" w:rsidRDefault="0055273D" w:rsidP="002962C5">
      <w:pPr>
        <w:pStyle w:val="SingleTxtG"/>
      </w:pPr>
      <w:r w:rsidRPr="00AB3EDC">
        <w:t>141.</w:t>
      </w:r>
      <w:r w:rsidRPr="00AB3EDC">
        <w:tab/>
        <w:t xml:space="preserve">The Basic Law (GG) may only be amended by a qualified majority of the </w:t>
      </w:r>
      <w:r w:rsidR="007540C7" w:rsidRPr="007540C7">
        <w:rPr>
          <w:i/>
          <w:iCs/>
        </w:rPr>
        <w:t>Bundestag</w:t>
      </w:r>
      <w:r w:rsidRPr="00AB3EDC">
        <w:t xml:space="preserve"> and the Bundesrat. An amendment to the Basic Law (GG) is inadmissible if it affects the structure of the Federation in </w:t>
      </w:r>
      <w:proofErr w:type="spellStart"/>
      <w:r w:rsidR="00C62E85" w:rsidRPr="00C62E85">
        <w:rPr>
          <w:i/>
          <w:iCs/>
        </w:rPr>
        <w:t>Länder</w:t>
      </w:r>
      <w:proofErr w:type="spellEnd"/>
      <w:r w:rsidRPr="00AB3EDC">
        <w:t xml:space="preserve">, the fundamental participation of the </w:t>
      </w:r>
      <w:proofErr w:type="spellStart"/>
      <w:r w:rsidR="00C62E85" w:rsidRPr="00C62E85">
        <w:rPr>
          <w:i/>
          <w:iCs/>
        </w:rPr>
        <w:t>Länder</w:t>
      </w:r>
      <w:proofErr w:type="spellEnd"/>
      <w:r w:rsidRPr="00AB3EDC">
        <w:t xml:space="preserve"> in the legislation or the basic principles laid down in Articles 1 and 20 of the Basic Law (GG). Since the commitment to inviolable and inalienable human rights (Article 1 paragraph 2 of the Basic Law (GG)) is among these basic principles, they are protected against their abolition or a reduction of their core content by way of a constitutional amendment.</w:t>
      </w:r>
    </w:p>
    <w:p w:rsidR="0055273D" w:rsidRPr="00AB3EDC" w:rsidRDefault="0055273D" w:rsidP="002962C5">
      <w:pPr>
        <w:pStyle w:val="SingleTxtG"/>
      </w:pPr>
      <w:r w:rsidRPr="00AB3EDC">
        <w:t>142.</w:t>
      </w:r>
      <w:r w:rsidRPr="00AB3EDC">
        <w:tab/>
        <w:t>The basic rights may however be restricted by ordinary legislation to the extent explicitly permitted by the constitution. However, Article 19 paragraph 2 of the Basic Law (GG) prohibits the legislature in any case from encroaching on the essence of a basic right.</w:t>
      </w:r>
    </w:p>
    <w:p w:rsidR="0055273D" w:rsidRPr="00AB3EDC" w:rsidRDefault="0055273D" w:rsidP="00762F84">
      <w:pPr>
        <w:pStyle w:val="H23G"/>
      </w:pPr>
      <w:r w:rsidRPr="00AB3EDC">
        <w:tab/>
      </w:r>
      <w:bookmarkStart w:id="161" w:name="_Toc469048227"/>
      <w:bookmarkStart w:id="162" w:name="_Toc469048507"/>
      <w:r w:rsidRPr="00AB3EDC">
        <w:t>2.</w:t>
      </w:r>
      <w:r w:rsidRPr="00AB3EDC">
        <w:tab/>
        <w:t>Enforcement of basic rights in the German legal system</w:t>
      </w:r>
      <w:bookmarkEnd w:id="161"/>
      <w:bookmarkEnd w:id="162"/>
    </w:p>
    <w:p w:rsidR="0055273D" w:rsidRPr="00AB3EDC" w:rsidRDefault="0055273D" w:rsidP="00762F84">
      <w:pPr>
        <w:pStyle w:val="H4G"/>
      </w:pPr>
      <w:r w:rsidRPr="00AB3EDC">
        <w:tab/>
      </w:r>
      <w:bookmarkStart w:id="163" w:name="_Toc469048228"/>
      <w:bookmarkStart w:id="164" w:name="_Toc469048508"/>
      <w:r w:rsidR="00762F84">
        <w:t>(</w:t>
      </w:r>
      <w:r w:rsidRPr="00AB3EDC">
        <w:t>a</w:t>
      </w:r>
      <w:r w:rsidR="00762F84">
        <w:t>)</w:t>
      </w:r>
      <w:r w:rsidRPr="00AB3EDC">
        <w:t xml:space="preserve"> </w:t>
      </w:r>
      <w:r w:rsidRPr="00AB3EDC">
        <w:tab/>
        <w:t>Powers of the state bound by basic rights</w:t>
      </w:r>
      <w:bookmarkEnd w:id="163"/>
      <w:bookmarkEnd w:id="164"/>
      <w:r w:rsidRPr="00AB3EDC">
        <w:t xml:space="preserve"> </w:t>
      </w:r>
    </w:p>
    <w:p w:rsidR="0055273D" w:rsidRPr="00AB3EDC" w:rsidRDefault="0055273D" w:rsidP="002962C5">
      <w:pPr>
        <w:pStyle w:val="SingleTxtG"/>
      </w:pPr>
      <w:r w:rsidRPr="00AB3EDC">
        <w:t>143.</w:t>
      </w:r>
      <w:r w:rsidRPr="00AB3EDC">
        <w:tab/>
        <w:t>The basic rights set out in the Basic Law (GG) constitute directly applicable law. Article 1 paragraph 3 of the Basic Law (GG) stipulates that they are directly binding on the legislature, the executive and the judiciary. Independent courts ensure the protection of basic rights. In particular, any person whose basic rights have been violated by public authority has the right of recourse to the courts in accordance with Article 19 paragraph 4 of the Basic Law (GG).</w:t>
      </w:r>
    </w:p>
    <w:p w:rsidR="0055273D" w:rsidRPr="00AB3EDC" w:rsidRDefault="0055273D" w:rsidP="002962C5">
      <w:pPr>
        <w:pStyle w:val="SingleTxtG"/>
      </w:pPr>
      <w:r w:rsidRPr="00AB3EDC">
        <w:t>144.</w:t>
      </w:r>
      <w:r w:rsidRPr="00AB3EDC">
        <w:tab/>
        <w:t>The basic rights not only have direct effect. They are binding upon the legislature and they also influence the application of statutes. These must be interpreted in the light of the constitutionally protected basic rights. As this applies to all statutes, the legislature, the governmental agencies, and the courts are continuously and directly concerned with the protection of these rights and bound by them. Respect for basic rights is thus not only at the heart of the written Constitution, it also underpins the actions taken by the state in practice.</w:t>
      </w:r>
    </w:p>
    <w:p w:rsidR="0055273D" w:rsidRPr="00AB3EDC" w:rsidRDefault="0055273D" w:rsidP="002962C5">
      <w:pPr>
        <w:pStyle w:val="SingleTxtG"/>
      </w:pPr>
      <w:r w:rsidRPr="00AB3EDC">
        <w:t>145.</w:t>
      </w:r>
      <w:r w:rsidRPr="00AB3EDC">
        <w:tab/>
        <w:t>Thus, the courts must examine ex officio whether the statutory provisions which they are to apply are in compliance with the basic rights protected by the Basic Law (GG). Where a court considers that a statute on whose validity the court</w:t>
      </w:r>
      <w:r w:rsidR="00C62E85">
        <w:t>’</w:t>
      </w:r>
      <w:r w:rsidRPr="00AB3EDC">
        <w:t>s decision depends is in breach of the Basic Law (GG), in accordance with Article 100 paragraph 1 of the Basic Law (GG), it must stay the proceedings and obtain a decision from the Federal Constitutional Court (</w:t>
      </w:r>
      <w:proofErr w:type="spellStart"/>
      <w:r w:rsidRPr="00AB3EDC">
        <w:t>BVerfG</w:t>
      </w:r>
      <w:proofErr w:type="spellEnd"/>
      <w:r w:rsidRPr="00AB3EDC">
        <w:t>). However, Article 1 paragraph 3 of the Basic Law (GG) is also binding on the legislature, so that the bodies contributing to legislation must examine in detail whether a bill which is in preparation is constitutional. Where there are differences of opinion or doubts as to the compatibility of statutory provisions with the Basic Law (GG), the Federal Constitutional Court (</w:t>
      </w:r>
      <w:proofErr w:type="spellStart"/>
      <w:r w:rsidRPr="00AB3EDC">
        <w:t>BVerfG</w:t>
      </w:r>
      <w:proofErr w:type="spellEnd"/>
      <w:r w:rsidRPr="00AB3EDC">
        <w:t xml:space="preserve">) takes a decision once the statute has been passed if the Federal Government, the government of a </w:t>
      </w:r>
      <w:r w:rsidR="00B26462" w:rsidRPr="00B26462">
        <w:rPr>
          <w:i/>
          <w:iCs/>
        </w:rPr>
        <w:t xml:space="preserve">Land </w:t>
      </w:r>
      <w:r w:rsidRPr="00AB3EDC">
        <w:t xml:space="preserve">or one quarter of the members of the </w:t>
      </w:r>
      <w:r w:rsidR="007540C7" w:rsidRPr="007540C7">
        <w:rPr>
          <w:i/>
          <w:iCs/>
        </w:rPr>
        <w:t>Bundestag</w:t>
      </w:r>
      <w:r w:rsidRPr="00AB3EDC">
        <w:t xml:space="preserve"> </w:t>
      </w:r>
      <w:proofErr w:type="gramStart"/>
      <w:r w:rsidRPr="00AB3EDC">
        <w:t>apply</w:t>
      </w:r>
      <w:proofErr w:type="gramEnd"/>
      <w:r w:rsidRPr="00AB3EDC">
        <w:t xml:space="preserve"> for it to do so. Seen from a general perspective, then, the Federal Constitutional Court (</w:t>
      </w:r>
      <w:proofErr w:type="spellStart"/>
      <w:r w:rsidRPr="00AB3EDC">
        <w:t>BVerfG</w:t>
      </w:r>
      <w:proofErr w:type="spellEnd"/>
      <w:r w:rsidRPr="00AB3EDC">
        <w:t>) has a prominent status in the enforcement of human rights, which above all is supplemented by the fact that the decisions of the Federal Constitutional Court (</w:t>
      </w:r>
      <w:proofErr w:type="spellStart"/>
      <w:r w:rsidRPr="00AB3EDC">
        <w:t>BVerfG</w:t>
      </w:r>
      <w:proofErr w:type="spellEnd"/>
      <w:r w:rsidRPr="00AB3EDC">
        <w:t xml:space="preserve">) are binding on the constitutional bodies of the Federation and the </w:t>
      </w:r>
      <w:proofErr w:type="spellStart"/>
      <w:r w:rsidR="00C62E85" w:rsidRPr="00C62E85">
        <w:rPr>
          <w:i/>
          <w:iCs/>
        </w:rPr>
        <w:t>Länder</w:t>
      </w:r>
      <w:proofErr w:type="spellEnd"/>
      <w:r w:rsidRPr="00AB3EDC">
        <w:t xml:space="preserve">, as well as on all courts and authorities, and indeed have the force of law subsequent to more detailed statutory provision. </w:t>
      </w:r>
    </w:p>
    <w:p w:rsidR="0055273D" w:rsidRPr="00AB3EDC" w:rsidRDefault="0055273D" w:rsidP="00613291">
      <w:pPr>
        <w:pStyle w:val="H4G"/>
      </w:pPr>
      <w:r w:rsidRPr="00AB3EDC">
        <w:tab/>
      </w:r>
      <w:bookmarkStart w:id="165" w:name="_Toc469048229"/>
      <w:bookmarkStart w:id="166" w:name="_Toc469048509"/>
      <w:r w:rsidR="00613291">
        <w:t>(</w:t>
      </w:r>
      <w:r w:rsidRPr="00AB3EDC">
        <w:t>b</w:t>
      </w:r>
      <w:r w:rsidR="00613291">
        <w:t>)</w:t>
      </w:r>
      <w:r w:rsidRPr="00AB3EDC">
        <w:tab/>
        <w:t>The constitutional complaint as a special instrument serving to protect basic rights</w:t>
      </w:r>
      <w:bookmarkEnd w:id="165"/>
      <w:bookmarkEnd w:id="166"/>
    </w:p>
    <w:p w:rsidR="0055273D" w:rsidRPr="00AB3EDC" w:rsidRDefault="0055273D" w:rsidP="002962C5">
      <w:pPr>
        <w:pStyle w:val="SingleTxtG"/>
      </w:pPr>
      <w:r w:rsidRPr="00AB3EDC">
        <w:t>146.</w:t>
      </w:r>
      <w:r w:rsidRPr="00AB3EDC">
        <w:tab/>
        <w:t>A further important instrument serving the protection of basic rights is given in the constitutional complaint. This allows anyone to turn to the Federal Constitutional Court (</w:t>
      </w:r>
      <w:proofErr w:type="spellStart"/>
      <w:r w:rsidRPr="00AB3EDC">
        <w:t>BVerfG</w:t>
      </w:r>
      <w:proofErr w:type="spellEnd"/>
      <w:r w:rsidRPr="00AB3EDC">
        <w:t>) claiming that one of his/her basic rights guaranteed by the Basic Law (GG) or one of the rights under Article 20 paragraph 4, Articles 33, 38, 101, 103 and 104 of the Basic Law (GG) has been infringed by public authority. Basically, all sovereign acts of the legislature, the executive, and the judiciary powers may be challenged by this legal remedy. As an extraordinary legal remedy, it is fundamentally admissible only if the applicant has previously exhausted all other legal remedies in respect of the alleged violation of rights. However, a constitutional complaint will be admissible immediately on an exceptional basis in cases, for instance, in which there is no other legal remedy, namely in the case of a statute which directly affects a citizen</w:t>
      </w:r>
      <w:r w:rsidR="00C62E85">
        <w:t>’</w:t>
      </w:r>
      <w:r w:rsidRPr="00AB3EDC">
        <w:t>s rights.</w:t>
      </w:r>
    </w:p>
    <w:p w:rsidR="0055273D" w:rsidRPr="00AB3EDC" w:rsidRDefault="0055273D" w:rsidP="002962C5">
      <w:pPr>
        <w:pStyle w:val="SingleTxtG"/>
      </w:pPr>
      <w:r w:rsidRPr="00AB3EDC">
        <w:t>147.</w:t>
      </w:r>
      <w:r w:rsidRPr="00AB3EDC">
        <w:tab/>
        <w:t>A constitutional complaint is conditional on it being accepted for adjudication by the Federal Constitutional Court (</w:t>
      </w:r>
      <w:proofErr w:type="spellStart"/>
      <w:r w:rsidRPr="00AB3EDC">
        <w:t>BVerfG</w:t>
      </w:r>
      <w:proofErr w:type="spellEnd"/>
      <w:r w:rsidRPr="00AB3EDC">
        <w:t xml:space="preserve">). It must be accepted for adjudication if it is of fundamental constitutional significance or if it is necessary in order to enforce basic rights or rights which have a status equivalent to basic rights. </w:t>
      </w:r>
    </w:p>
    <w:p w:rsidR="0055273D" w:rsidRPr="00AB3EDC" w:rsidRDefault="0055273D" w:rsidP="00613291">
      <w:pPr>
        <w:pStyle w:val="H4G"/>
      </w:pPr>
      <w:r w:rsidRPr="00AB3EDC">
        <w:tab/>
      </w:r>
      <w:bookmarkStart w:id="167" w:name="_Toc469048230"/>
      <w:bookmarkStart w:id="168" w:name="_Toc469048510"/>
      <w:r w:rsidR="00613291">
        <w:t>(</w:t>
      </w:r>
      <w:r w:rsidRPr="00AB3EDC">
        <w:t>c</w:t>
      </w:r>
      <w:r w:rsidR="00613291">
        <w:t>)</w:t>
      </w:r>
      <w:r w:rsidRPr="00AB3EDC">
        <w:t xml:space="preserve"> </w:t>
      </w:r>
      <w:r w:rsidRPr="00AB3EDC">
        <w:tab/>
        <w:t>The binding nature of basic rights under civil law</w:t>
      </w:r>
      <w:bookmarkEnd w:id="167"/>
      <w:bookmarkEnd w:id="168"/>
      <w:r w:rsidRPr="00AB3EDC">
        <w:t xml:space="preserve"> </w:t>
      </w:r>
    </w:p>
    <w:p w:rsidR="0055273D" w:rsidRPr="00AB3EDC" w:rsidRDefault="0055273D" w:rsidP="002962C5">
      <w:pPr>
        <w:pStyle w:val="SingleTxtG"/>
      </w:pPr>
      <w:r w:rsidRPr="00AB3EDC">
        <w:t>148.</w:t>
      </w:r>
      <w:r w:rsidRPr="00AB3EDC">
        <w:tab/>
        <w:t>The basic rights have been created primarily in order to protect the individual against the exercise of state power. But the basic rights must be considered also in interpreting and applying the sub-constitutional law applicable between private individuals (so-called indirect effect of basic rights on third parties). In reaching their decisions, judges must interpret statutes, particularly blanket clauses and concepts of law that have not been defined, in compliance with the general value system of the basic rights. The prohibitions of discrimination under the basic rights are put in more specific terms by special anti-discrimination provisions in civil law.</w:t>
      </w:r>
    </w:p>
    <w:p w:rsidR="0055273D" w:rsidRPr="00AB3EDC" w:rsidRDefault="0055273D" w:rsidP="00613291">
      <w:pPr>
        <w:pStyle w:val="H4G"/>
      </w:pPr>
      <w:r w:rsidRPr="00AB3EDC">
        <w:tab/>
      </w:r>
      <w:bookmarkStart w:id="169" w:name="_Toc469048231"/>
      <w:bookmarkStart w:id="170" w:name="_Toc469048511"/>
      <w:r w:rsidR="00613291">
        <w:t>(</w:t>
      </w:r>
      <w:r w:rsidRPr="00AB3EDC">
        <w:t>d</w:t>
      </w:r>
      <w:r w:rsidR="00613291">
        <w:t>)</w:t>
      </w:r>
      <w:r w:rsidRPr="00AB3EDC">
        <w:tab/>
        <w:t>Provisions on compensation</w:t>
      </w:r>
      <w:bookmarkEnd w:id="169"/>
      <w:bookmarkEnd w:id="170"/>
    </w:p>
    <w:p w:rsidR="0055273D" w:rsidRPr="00AB3EDC" w:rsidRDefault="0055273D" w:rsidP="002962C5">
      <w:pPr>
        <w:pStyle w:val="SingleTxtG"/>
      </w:pPr>
      <w:r w:rsidRPr="00AB3EDC">
        <w:t>149.</w:t>
      </w:r>
      <w:r w:rsidRPr="00AB3EDC">
        <w:tab/>
        <w:t>Under German law, no separate compensation system exists for cases in which basic rights are violated; in such event, the general provisions apply. For instance, should any person culpably act in dereliction of his or her duties vis-à-vis a third party while exercising a public office with which he or she has been entrusted, then the State or the public body employing that person fundamentally will be liable (Article 34, first sentence, of the Basic Law (GG) and section 839 of the Civil Code (</w:t>
      </w:r>
      <w:proofErr w:type="spellStart"/>
      <w:r w:rsidRPr="00305502">
        <w:rPr>
          <w:i/>
          <w:iCs/>
        </w:rPr>
        <w:t>Bürgerliches</w:t>
      </w:r>
      <w:proofErr w:type="spellEnd"/>
      <w:r w:rsidRPr="00AB3EDC">
        <w:t xml:space="preserve"> </w:t>
      </w:r>
      <w:proofErr w:type="spellStart"/>
      <w:r w:rsidRPr="00305502">
        <w:rPr>
          <w:i/>
          <w:iCs/>
        </w:rPr>
        <w:t>Gesetzbuch</w:t>
      </w:r>
      <w:proofErr w:type="spellEnd"/>
      <w:r w:rsidR="000B544B">
        <w:t xml:space="preserve"> — </w:t>
      </w:r>
      <w:r w:rsidRPr="00AB3EDC">
        <w:t xml:space="preserve">BGB). The aggrieved party may then demand compensation from the State. </w:t>
      </w:r>
    </w:p>
    <w:p w:rsidR="0055273D" w:rsidRPr="00AB3EDC" w:rsidRDefault="0055273D" w:rsidP="00613291">
      <w:pPr>
        <w:pStyle w:val="H23G"/>
      </w:pPr>
      <w:r w:rsidRPr="00AB3EDC">
        <w:tab/>
      </w:r>
      <w:bookmarkStart w:id="171" w:name="_Toc469048232"/>
      <w:bookmarkStart w:id="172" w:name="_Toc469048512"/>
      <w:r w:rsidRPr="00AB3EDC">
        <w:t>3.</w:t>
      </w:r>
      <w:r w:rsidRPr="00AB3EDC">
        <w:tab/>
        <w:t>Other governmental bodies responsible for the protection and promotion of human rights</w:t>
      </w:r>
      <w:bookmarkEnd w:id="171"/>
      <w:bookmarkEnd w:id="172"/>
      <w:r w:rsidR="00F75E14">
        <w:t xml:space="preserve"> </w:t>
      </w:r>
    </w:p>
    <w:p w:rsidR="0055273D" w:rsidRPr="00AB3EDC" w:rsidRDefault="0055273D" w:rsidP="002962C5">
      <w:pPr>
        <w:pStyle w:val="SingleTxtG"/>
      </w:pPr>
      <w:r w:rsidRPr="00AB3EDC">
        <w:t>150.</w:t>
      </w:r>
      <w:r w:rsidRPr="00AB3EDC">
        <w:tab/>
        <w:t xml:space="preserve">Because of the comprehensive protection afforded by the courts, no special governmental body having general competence for the protection of human rights is considered necessary. Under the German legal system, individuals basically must themselves claim a violation of their rights. Assistance is provided by a highly developed network of legal professions and special interest groups. Provision has been made in specific areas for special procedures and institutions, such as petition committees, which also serve to protect basic rights. </w:t>
      </w:r>
    </w:p>
    <w:p w:rsidR="0055273D" w:rsidRPr="00AB3EDC" w:rsidRDefault="0055273D" w:rsidP="00AC3960">
      <w:pPr>
        <w:pStyle w:val="H4G"/>
      </w:pPr>
      <w:r w:rsidRPr="00AB3EDC">
        <w:tab/>
      </w:r>
      <w:bookmarkStart w:id="173" w:name="_Toc469048233"/>
      <w:bookmarkStart w:id="174" w:name="_Toc469048513"/>
      <w:r w:rsidR="00AC3960">
        <w:t>(</w:t>
      </w:r>
      <w:r w:rsidRPr="00AB3EDC">
        <w:t>a</w:t>
      </w:r>
      <w:r w:rsidR="00AC3960">
        <w:t>)</w:t>
      </w:r>
      <w:r w:rsidRPr="00AB3EDC">
        <w:t xml:space="preserve"> </w:t>
      </w:r>
      <w:r w:rsidRPr="00AB3EDC">
        <w:tab/>
        <w:t>Petition committees</w:t>
      </w:r>
      <w:bookmarkEnd w:id="173"/>
      <w:bookmarkEnd w:id="174"/>
    </w:p>
    <w:p w:rsidR="0055273D" w:rsidRPr="00AB3EDC" w:rsidRDefault="0055273D" w:rsidP="002962C5">
      <w:pPr>
        <w:pStyle w:val="SingleTxtG"/>
      </w:pPr>
      <w:r w:rsidRPr="00AB3EDC">
        <w:t>151.</w:t>
      </w:r>
      <w:r w:rsidRPr="00AB3EDC">
        <w:tab/>
        <w:t xml:space="preserve">Pursuant to Article 17 of the Basic Law (GG), everyone has the right individually or jointly with others to address written requests or complaints to the competent agencies and to bodies of popular representation. Anyone submitting such a petition has the right to have it processed and to receive a reply. Therefore, special petition committees have been instituted in the </w:t>
      </w:r>
      <w:r w:rsidR="007540C7" w:rsidRPr="007540C7">
        <w:rPr>
          <w:i/>
          <w:iCs/>
        </w:rPr>
        <w:t>Bundestag</w:t>
      </w:r>
      <w:r w:rsidRPr="00AB3EDC">
        <w:t xml:space="preserve"> and in the </w:t>
      </w:r>
      <w:proofErr w:type="spellStart"/>
      <w:r w:rsidR="00C62E85" w:rsidRPr="00C62E85">
        <w:rPr>
          <w:i/>
          <w:iCs/>
        </w:rPr>
        <w:t>Länder</w:t>
      </w:r>
      <w:proofErr w:type="spellEnd"/>
      <w:r w:rsidRPr="00AB3EDC">
        <w:t xml:space="preserve"> parliaments; members of the </w:t>
      </w:r>
      <w:r w:rsidR="007540C7" w:rsidRPr="007540C7">
        <w:rPr>
          <w:i/>
          <w:iCs/>
        </w:rPr>
        <w:t>Bundestag</w:t>
      </w:r>
      <w:r w:rsidRPr="00AB3EDC">
        <w:t xml:space="preserve"> or of the </w:t>
      </w:r>
      <w:r w:rsidR="00B26462" w:rsidRPr="00B26462">
        <w:rPr>
          <w:i/>
          <w:iCs/>
        </w:rPr>
        <w:t xml:space="preserve">Land </w:t>
      </w:r>
      <w:r w:rsidRPr="00AB3EDC">
        <w:t xml:space="preserve">parliament will deal with the matters brought forward by the petitioners. </w:t>
      </w:r>
    </w:p>
    <w:p w:rsidR="0055273D" w:rsidRPr="00AB3EDC" w:rsidRDefault="0055273D" w:rsidP="00781D65">
      <w:pPr>
        <w:pStyle w:val="H4G"/>
      </w:pPr>
      <w:r w:rsidRPr="00AB3EDC">
        <w:tab/>
      </w:r>
      <w:bookmarkStart w:id="175" w:name="_Toc469048234"/>
      <w:bookmarkStart w:id="176" w:name="_Toc469048514"/>
      <w:r w:rsidR="00781D65">
        <w:t>(</w:t>
      </w:r>
      <w:r w:rsidRPr="00AB3EDC">
        <w:t>b</w:t>
      </w:r>
      <w:r w:rsidR="00781D65">
        <w:t>)</w:t>
      </w:r>
      <w:r w:rsidRPr="00AB3EDC">
        <w:tab/>
        <w:t>Commission in accordance with the Act relating to Article 10 of the Basic Law (GG)</w:t>
      </w:r>
      <w:bookmarkEnd w:id="175"/>
      <w:bookmarkEnd w:id="176"/>
    </w:p>
    <w:p w:rsidR="0055273D" w:rsidRPr="00AB3EDC" w:rsidRDefault="0055273D" w:rsidP="002962C5">
      <w:pPr>
        <w:pStyle w:val="SingleTxtG"/>
      </w:pPr>
      <w:r w:rsidRPr="00AB3EDC">
        <w:t>152.</w:t>
      </w:r>
      <w:r w:rsidRPr="00AB3EDC">
        <w:tab/>
        <w:t xml:space="preserve">A democratic, constitutional state also relies on the activity of the intelligence services to protect its citizens. The </w:t>
      </w:r>
      <w:r w:rsidR="007540C7" w:rsidRPr="007540C7">
        <w:rPr>
          <w:i/>
          <w:iCs/>
        </w:rPr>
        <w:t>Bundestag</w:t>
      </w:r>
      <w:r w:rsidRPr="00AB3EDC">
        <w:t xml:space="preserve"> has appointed a commission in accordance with Article 10 paragraph 2, second sentence, of the Basic Law (GG) in order to maintain the privacy of letters, posts, and telecommunications protected by Article 10 of the Basic Law (GG). This review body reviews and issues notices regarding complaints filed by citizens claiming a violation of rights under Article 10 of the Basic Law (GG) by surveillance measures taken by the intelligence services of the Federation. At the level of the </w:t>
      </w:r>
      <w:proofErr w:type="spellStart"/>
      <w:r w:rsidR="00C62E85" w:rsidRPr="00C62E85">
        <w:rPr>
          <w:i/>
          <w:iCs/>
        </w:rPr>
        <w:t>Länder</w:t>
      </w:r>
      <w:proofErr w:type="spellEnd"/>
      <w:r w:rsidRPr="00AB3EDC">
        <w:t xml:space="preserve">, this task is performed by the regulatory bodies correspondingly instituted by the </w:t>
      </w:r>
      <w:r w:rsidR="00B26462" w:rsidRPr="00B26462">
        <w:rPr>
          <w:i/>
          <w:iCs/>
        </w:rPr>
        <w:t xml:space="preserve">Land </w:t>
      </w:r>
      <w:r w:rsidRPr="00AB3EDC">
        <w:t xml:space="preserve">parliaments. This arrangement constitutes an exception for the sphere of intelligence services, exempting them from the fundamental power of the judge to order interferences with the privacy of letters, posts and telecommunications. Moreover, submissions from citizens to the </w:t>
      </w:r>
      <w:r w:rsidR="007540C7" w:rsidRPr="007540C7">
        <w:rPr>
          <w:i/>
          <w:iCs/>
        </w:rPr>
        <w:t>Bundestag</w:t>
      </w:r>
      <w:r w:rsidRPr="00AB3EDC">
        <w:t xml:space="preserve"> concerning actions in their regard taken by the Federation</w:t>
      </w:r>
      <w:r w:rsidR="00C62E85">
        <w:t>’</w:t>
      </w:r>
      <w:r w:rsidRPr="00AB3EDC">
        <w:t>s intelligence services may be forwarded for information purposes to a special committee instituted as a supervisory body over the intelligence services.</w:t>
      </w:r>
    </w:p>
    <w:p w:rsidR="0055273D" w:rsidRPr="00AB3EDC" w:rsidRDefault="0055273D" w:rsidP="00C21A26">
      <w:pPr>
        <w:pStyle w:val="H4G"/>
      </w:pPr>
      <w:r w:rsidRPr="00AB3EDC">
        <w:tab/>
      </w:r>
      <w:bookmarkStart w:id="177" w:name="_Toc469048235"/>
      <w:bookmarkStart w:id="178" w:name="_Toc469048515"/>
      <w:r w:rsidR="00C21A26">
        <w:t>(</w:t>
      </w:r>
      <w:r w:rsidRPr="00AB3EDC">
        <w:t>c</w:t>
      </w:r>
      <w:r w:rsidR="00C21A26">
        <w:t>)</w:t>
      </w:r>
      <w:r w:rsidRPr="00AB3EDC">
        <w:t xml:space="preserve"> </w:t>
      </w:r>
      <w:r w:rsidRPr="00AB3EDC">
        <w:tab/>
        <w:t>Bundestag Committee for Human Rights and Humanitarian Aid; human rights reports of the Federal Government</w:t>
      </w:r>
      <w:bookmarkEnd w:id="177"/>
      <w:bookmarkEnd w:id="178"/>
    </w:p>
    <w:p w:rsidR="0055273D" w:rsidRPr="00AB3EDC" w:rsidRDefault="0055273D" w:rsidP="002962C5">
      <w:pPr>
        <w:pStyle w:val="SingleTxtG"/>
      </w:pPr>
      <w:r w:rsidRPr="00AB3EDC">
        <w:t>153.</w:t>
      </w:r>
      <w:r w:rsidRPr="00AB3EDC">
        <w:tab/>
        <w:t xml:space="preserve">The </w:t>
      </w:r>
      <w:r w:rsidR="007540C7" w:rsidRPr="007540C7">
        <w:rPr>
          <w:i/>
          <w:iCs/>
        </w:rPr>
        <w:t>Bundestag</w:t>
      </w:r>
      <w:r w:rsidRPr="00AB3EDC">
        <w:t xml:space="preserve"> established a Committee on Human Rights and Humanitarian Aid for the first time in autumn of 1998. It regards human rights policy to be a task cutting across a wide variety of policy fields, and is therefore involved in an extremely wide range of human rights aspects, covering foreign policy, foreign economic policy as well as development policy and domestic policy. It also constantly receives information from the Federal Government on the human rights situation in different countries, on centres of crisis for humanitarian aid, and on the Federal Government</w:t>
      </w:r>
      <w:r w:rsidR="00C62E85">
        <w:t>’</w:t>
      </w:r>
      <w:r w:rsidRPr="00AB3EDC">
        <w:t>s policy in these fields. In a dialogue with the Federal Government, the Committee also contributes to the further development of national, European, and international instruments serving the protection of human rights and in the legal and political scrutiny of human rights infringements.</w:t>
      </w:r>
    </w:p>
    <w:p w:rsidR="0055273D" w:rsidRPr="00AB3EDC" w:rsidRDefault="0055273D" w:rsidP="002962C5">
      <w:pPr>
        <w:pStyle w:val="SingleTxtG"/>
      </w:pPr>
      <w:r w:rsidRPr="00AB3EDC">
        <w:t>154.</w:t>
      </w:r>
      <w:r w:rsidRPr="00AB3EDC">
        <w:tab/>
        <w:t xml:space="preserve">In its resolution of 5 December 1991, the </w:t>
      </w:r>
      <w:r w:rsidR="007540C7" w:rsidRPr="007540C7">
        <w:rPr>
          <w:i/>
          <w:iCs/>
        </w:rPr>
        <w:t>Bundestag</w:t>
      </w:r>
      <w:r w:rsidRPr="00AB3EDC">
        <w:t xml:space="preserve"> asked the Federal Government </w:t>
      </w:r>
      <w:r w:rsidR="00C62E85">
        <w:t>“</w:t>
      </w:r>
      <w:r w:rsidRPr="00AB3EDC">
        <w:t>to provide specific information on its human rights policy at regular intervals, and at least every two years.</w:t>
      </w:r>
      <w:r w:rsidR="00C62E85">
        <w:t>”</w:t>
      </w:r>
      <w:r w:rsidRPr="00AB3EDC">
        <w:t xml:space="preserve"> On 4 April 2001, the </w:t>
      </w:r>
      <w:r w:rsidR="007540C7" w:rsidRPr="007540C7">
        <w:rPr>
          <w:i/>
          <w:iCs/>
        </w:rPr>
        <w:t>Bundestag</w:t>
      </w:r>
      <w:r w:rsidRPr="00AB3EDC">
        <w:t xml:space="preserve"> asked the Federal Government to include in its human rights reports the policy areas given domestically to a greater extent than in the past. </w:t>
      </w:r>
      <w:proofErr w:type="gramStart"/>
      <w:r w:rsidRPr="00AB3EDC">
        <w:t>On 4 December 2014.</w:t>
      </w:r>
      <w:proofErr w:type="gramEnd"/>
      <w:r w:rsidRPr="00AB3EDC">
        <w:t xml:space="preserve"> The </w:t>
      </w:r>
      <w:r w:rsidR="00C62E85">
        <w:t>“</w:t>
      </w:r>
      <w:r w:rsidRPr="00AB3EDC">
        <w:t>Eleventh Report of the Federal Government on its Human Rights Policy</w:t>
      </w:r>
      <w:r w:rsidR="00C62E85">
        <w:t>”</w:t>
      </w:r>
      <w:r w:rsidRPr="00AB3EDC">
        <w:t xml:space="preserve"> was submitted to the </w:t>
      </w:r>
      <w:r w:rsidR="007540C7" w:rsidRPr="007540C7">
        <w:rPr>
          <w:i/>
          <w:iCs/>
        </w:rPr>
        <w:t>Bundestag</w:t>
      </w:r>
      <w:r w:rsidRPr="00AB3EDC">
        <w:t xml:space="preserve"> on 16 July 2008. It is retrievable on the website of the </w:t>
      </w:r>
      <w:r w:rsidR="007540C7" w:rsidRPr="007540C7">
        <w:rPr>
          <w:i/>
          <w:iCs/>
        </w:rPr>
        <w:t>Bundestag</w:t>
      </w:r>
      <w:r w:rsidRPr="00AB3EDC">
        <w:t xml:space="preserve"> (www.</w:t>
      </w:r>
      <w:r w:rsidR="007540C7" w:rsidRPr="007540C7">
        <w:rPr>
          <w:i/>
          <w:iCs/>
        </w:rPr>
        <w:t>Bundestag</w:t>
      </w:r>
      <w:r w:rsidRPr="00AB3EDC">
        <w:t>.de) under printed matter number 18/3494.</w:t>
      </w:r>
    </w:p>
    <w:p w:rsidR="0055273D" w:rsidRPr="00AB3EDC" w:rsidRDefault="0055273D" w:rsidP="00C86C36">
      <w:pPr>
        <w:pStyle w:val="H4G"/>
      </w:pPr>
      <w:r w:rsidRPr="00AB3EDC">
        <w:tab/>
      </w:r>
      <w:bookmarkStart w:id="179" w:name="_Toc469048236"/>
      <w:bookmarkStart w:id="180" w:name="_Toc469048516"/>
      <w:r w:rsidR="00C86C36">
        <w:t>(</w:t>
      </w:r>
      <w:r w:rsidRPr="00AB3EDC">
        <w:t>d</w:t>
      </w:r>
      <w:r w:rsidR="00C86C36">
        <w:t>)</w:t>
      </w:r>
      <w:r w:rsidRPr="00AB3EDC">
        <w:t xml:space="preserve"> </w:t>
      </w:r>
      <w:r w:rsidRPr="00AB3EDC">
        <w:tab/>
        <w:t>Parliamentary Commissioner for the Armed Forces</w:t>
      </w:r>
      <w:bookmarkEnd w:id="179"/>
      <w:bookmarkEnd w:id="180"/>
    </w:p>
    <w:p w:rsidR="0055273D" w:rsidRPr="00AB3EDC" w:rsidRDefault="0055273D" w:rsidP="002962C5">
      <w:pPr>
        <w:pStyle w:val="SingleTxtG"/>
      </w:pPr>
      <w:r w:rsidRPr="00AB3EDC">
        <w:t>155.</w:t>
      </w:r>
      <w:r w:rsidRPr="00AB3EDC">
        <w:tab/>
        <w:t xml:space="preserve">Article 45b of the Basic Law (GG) has created a special supervisory body for the federal armed forces in the form of the Parliamentary Commissioner for the Armed Forces. He is appointed by the </w:t>
      </w:r>
      <w:r w:rsidR="007540C7" w:rsidRPr="007540C7">
        <w:rPr>
          <w:i/>
          <w:iCs/>
        </w:rPr>
        <w:t>Bundestag</w:t>
      </w:r>
      <w:r w:rsidRPr="00AB3EDC">
        <w:t xml:space="preserve"> to safeguard the basic rights of soldiers and to assist the </w:t>
      </w:r>
      <w:r w:rsidR="007540C7" w:rsidRPr="007540C7">
        <w:rPr>
          <w:i/>
          <w:iCs/>
        </w:rPr>
        <w:t>Bundestag</w:t>
      </w:r>
      <w:r w:rsidRPr="00AB3EDC">
        <w:t xml:space="preserve"> in exercising parliamentary control. The Act on the Parliamentary Commissioner for the Armed Forces (</w:t>
      </w:r>
      <w:proofErr w:type="spellStart"/>
      <w:r w:rsidRPr="00AE2FE1">
        <w:rPr>
          <w:i/>
          <w:iCs/>
        </w:rPr>
        <w:t>Gesetz</w:t>
      </w:r>
      <w:proofErr w:type="spellEnd"/>
      <w:r w:rsidRPr="00AE2FE1">
        <w:rPr>
          <w:i/>
          <w:iCs/>
        </w:rPr>
        <w:t xml:space="preserve"> </w:t>
      </w:r>
      <w:proofErr w:type="spellStart"/>
      <w:r w:rsidRPr="00AE2FE1">
        <w:rPr>
          <w:i/>
          <w:iCs/>
        </w:rPr>
        <w:t>über</w:t>
      </w:r>
      <w:proofErr w:type="spellEnd"/>
      <w:r w:rsidRPr="00AE2FE1">
        <w:rPr>
          <w:i/>
          <w:iCs/>
        </w:rPr>
        <w:t xml:space="preserve"> den </w:t>
      </w:r>
      <w:proofErr w:type="spellStart"/>
      <w:r w:rsidRPr="00AE2FE1">
        <w:rPr>
          <w:i/>
          <w:iCs/>
        </w:rPr>
        <w:t>Wehrbeauftragten</w:t>
      </w:r>
      <w:proofErr w:type="spellEnd"/>
      <w:r w:rsidR="000B544B">
        <w:t xml:space="preserve"> — </w:t>
      </w:r>
      <w:proofErr w:type="spellStart"/>
      <w:r w:rsidRPr="00AB3EDC">
        <w:t>WBeauftrG</w:t>
      </w:r>
      <w:proofErr w:type="spellEnd"/>
      <w:r w:rsidRPr="00AB3EDC">
        <w:t xml:space="preserve">) sets out the detailed provisions regarding his appointment, legal position, and tasks. The Parliamentary Commissioner for the Armed Forces acts on instruction of the </w:t>
      </w:r>
      <w:r w:rsidR="007540C7" w:rsidRPr="007540C7">
        <w:rPr>
          <w:i/>
          <w:iCs/>
        </w:rPr>
        <w:t>Bundestag</w:t>
      </w:r>
      <w:r w:rsidRPr="00AB3EDC">
        <w:t xml:space="preserve"> or the Defence Committee in order to review certain events or processes. Furthermore, he will take action on his own cognizance, after having duly assessed the circumstances, should he become aware of circumstances indicating a violation of the basic rights of soldiers or of the principles of leadership development and civic education (</w:t>
      </w:r>
      <w:proofErr w:type="spellStart"/>
      <w:r w:rsidRPr="003253DF">
        <w:rPr>
          <w:i/>
          <w:iCs/>
        </w:rPr>
        <w:t>innere</w:t>
      </w:r>
      <w:proofErr w:type="spellEnd"/>
      <w:r w:rsidRPr="003253DF">
        <w:rPr>
          <w:i/>
          <w:iCs/>
        </w:rPr>
        <w:t xml:space="preserve"> </w:t>
      </w:r>
      <w:proofErr w:type="spellStart"/>
      <w:r w:rsidRPr="003253DF">
        <w:rPr>
          <w:i/>
          <w:iCs/>
        </w:rPr>
        <w:t>Führung</w:t>
      </w:r>
      <w:proofErr w:type="spellEnd"/>
      <w:r w:rsidRPr="00AB3EDC">
        <w:t xml:space="preserve">). He must inform the </w:t>
      </w:r>
      <w:r w:rsidR="007540C7" w:rsidRPr="007540C7">
        <w:rPr>
          <w:i/>
          <w:iCs/>
        </w:rPr>
        <w:t>Bundestag</w:t>
      </w:r>
      <w:r w:rsidRPr="00AB3EDC">
        <w:t xml:space="preserve"> of his findings by means of individual reports or in an annual report.</w:t>
      </w:r>
    </w:p>
    <w:p w:rsidR="0055273D" w:rsidRPr="00AB3EDC" w:rsidRDefault="0055273D" w:rsidP="007E22D2">
      <w:pPr>
        <w:pStyle w:val="H4G"/>
      </w:pPr>
      <w:r w:rsidRPr="00AB3EDC">
        <w:tab/>
      </w:r>
      <w:bookmarkStart w:id="181" w:name="_Toc469048237"/>
      <w:bookmarkStart w:id="182" w:name="_Toc469048517"/>
      <w:r w:rsidR="00493E65">
        <w:t>(</w:t>
      </w:r>
      <w:r w:rsidRPr="00AB3EDC">
        <w:t>e</w:t>
      </w:r>
      <w:r w:rsidR="00493E65">
        <w:t>)</w:t>
      </w:r>
      <w:r w:rsidRPr="00AB3EDC">
        <w:tab/>
        <w:t>Federal Commissioner for Data Protection and Freedom of Information</w:t>
      </w:r>
      <w:bookmarkEnd w:id="181"/>
      <w:bookmarkEnd w:id="182"/>
    </w:p>
    <w:p w:rsidR="0055273D" w:rsidRPr="00AB3EDC" w:rsidRDefault="0055273D" w:rsidP="002962C5">
      <w:pPr>
        <w:pStyle w:val="SingleTxtG"/>
      </w:pPr>
      <w:r w:rsidRPr="00AB3EDC">
        <w:t>156.</w:t>
      </w:r>
      <w:r w:rsidRPr="00AB3EDC">
        <w:tab/>
        <w:t xml:space="preserve">The Federal Commissioner for Data Protection and Freedom of Information is elected at the proposal of the Federal Government by the </w:t>
      </w:r>
      <w:r w:rsidR="007540C7" w:rsidRPr="007540C7">
        <w:rPr>
          <w:i/>
          <w:iCs/>
        </w:rPr>
        <w:t>Bundestag</w:t>
      </w:r>
      <w:r w:rsidRPr="00AB3EDC">
        <w:t xml:space="preserve"> and is to monitor compliance with the stipulations of the Federal Data Protection Act (</w:t>
      </w:r>
      <w:proofErr w:type="spellStart"/>
      <w:r w:rsidRPr="00AF3F6E">
        <w:rPr>
          <w:i/>
          <w:iCs/>
        </w:rPr>
        <w:t>Bundesdatenschutzgesetz</w:t>
      </w:r>
      <w:proofErr w:type="spellEnd"/>
      <w:r w:rsidR="000B544B">
        <w:t xml:space="preserve"> — </w:t>
      </w:r>
      <w:r w:rsidRPr="00AB3EDC">
        <w:t>BDSG) and other provisions concerning data protection by federal public agencies and by certain non-public bodies, and is to provide consultancy to these bodies. The certain non-public bodies include the enterprises providing telecommunications and postal services as well as private companies governed by the Act on Prerequisites and Procedures for Security Clearance Checks Undertaken by the Federal Government (</w:t>
      </w:r>
      <w:proofErr w:type="spellStart"/>
      <w:r w:rsidRPr="00AF3F6E">
        <w:rPr>
          <w:i/>
          <w:iCs/>
        </w:rPr>
        <w:t>Sicherheitsüberprüfungsgesetz</w:t>
      </w:r>
      <w:proofErr w:type="spellEnd"/>
      <w:r w:rsidRPr="00AB3EDC">
        <w:t>). In exercising her office, the Federal Commissioner for Data Protection and Freedom of Information is independent and subject only to the law. Since 1 January 2016, the Federal Commissioner is a supreme federal authority in its own right; the supervision as to the question of legality of administrative activities previously incumbent on the Federal Government and the Commissioner</w:t>
      </w:r>
      <w:r w:rsidR="00C62E85">
        <w:t>’</w:t>
      </w:r>
      <w:r w:rsidRPr="00AB3EDC">
        <w:t xml:space="preserve">s subjection to the administrative supervision by the Federal Ministry of the Interior as the superior authority have been abolished since that point in time. The Federal Commissioner reports on the work done by her authority to the </w:t>
      </w:r>
      <w:r w:rsidR="007540C7" w:rsidRPr="007540C7">
        <w:rPr>
          <w:i/>
          <w:iCs/>
        </w:rPr>
        <w:t>Bundestag</w:t>
      </w:r>
      <w:r w:rsidRPr="00AB3EDC">
        <w:t xml:space="preserve"> every two years. The compliance with data protection provisions by the authorities of the </w:t>
      </w:r>
      <w:proofErr w:type="spellStart"/>
      <w:r w:rsidR="00C62E85" w:rsidRPr="00C62E85">
        <w:rPr>
          <w:i/>
          <w:iCs/>
        </w:rPr>
        <w:t>Länder</w:t>
      </w:r>
      <w:proofErr w:type="spellEnd"/>
      <w:r w:rsidRPr="00AB3EDC">
        <w:t xml:space="preserve"> and by the non-public bodies is supervised by the Commissioners for Data Protection at the </w:t>
      </w:r>
      <w:r w:rsidR="00B26462" w:rsidRPr="00B26462">
        <w:rPr>
          <w:i/>
          <w:iCs/>
        </w:rPr>
        <w:t xml:space="preserve">Land </w:t>
      </w:r>
      <w:r w:rsidRPr="00AB3EDC">
        <w:t>level (With one exception: In Bavaria, the Bavarian Data Protection Authority (</w:t>
      </w:r>
      <w:proofErr w:type="spellStart"/>
      <w:r w:rsidRPr="00EE0EA3">
        <w:rPr>
          <w:i/>
          <w:iCs/>
        </w:rPr>
        <w:t>Bayerisches</w:t>
      </w:r>
      <w:proofErr w:type="spellEnd"/>
      <w:r w:rsidRPr="00AB3EDC">
        <w:t xml:space="preserve"> </w:t>
      </w:r>
      <w:proofErr w:type="spellStart"/>
      <w:r w:rsidRPr="008709F6">
        <w:rPr>
          <w:i/>
          <w:iCs/>
        </w:rPr>
        <w:t>Landesamt</w:t>
      </w:r>
      <w:proofErr w:type="spellEnd"/>
      <w:r w:rsidRPr="008709F6">
        <w:rPr>
          <w:i/>
          <w:iCs/>
        </w:rPr>
        <w:t xml:space="preserve"> </w:t>
      </w:r>
      <w:proofErr w:type="spellStart"/>
      <w:r w:rsidRPr="008709F6">
        <w:rPr>
          <w:i/>
          <w:iCs/>
        </w:rPr>
        <w:t>für</w:t>
      </w:r>
      <w:proofErr w:type="spellEnd"/>
      <w:r w:rsidRPr="008709F6">
        <w:rPr>
          <w:i/>
          <w:iCs/>
        </w:rPr>
        <w:t xml:space="preserve"> </w:t>
      </w:r>
      <w:proofErr w:type="spellStart"/>
      <w:r w:rsidRPr="008709F6">
        <w:rPr>
          <w:i/>
          <w:iCs/>
        </w:rPr>
        <w:t>Datenschutzaufsicht</w:t>
      </w:r>
      <w:proofErr w:type="spellEnd"/>
      <w:r w:rsidR="000B544B" w:rsidRPr="008709F6">
        <w:rPr>
          <w:i/>
          <w:iCs/>
        </w:rPr>
        <w:t xml:space="preserve"> </w:t>
      </w:r>
      <w:r w:rsidR="000B544B">
        <w:t xml:space="preserve">— </w:t>
      </w:r>
      <w:proofErr w:type="spellStart"/>
      <w:r w:rsidRPr="00AB3EDC">
        <w:t>BayLDA</w:t>
      </w:r>
      <w:proofErr w:type="spellEnd"/>
      <w:r w:rsidRPr="00AB3EDC">
        <w:t xml:space="preserve">) is responsible for monitoring compliance by the other non-public bodies). By Regulation (EU) 2016/679 of the European Parliament and of the Council of 27 April 2016 on the protection of natural persons with regard to the processing of personal data and on the free movement of such data, and repealing Directive 95/64/EC (General Data Protection Regulation), new provisions on data protection will apply in the European Union from 25 May 2018 onwards. The independence of the Federal Commissioner for Data Protection and Freedom of Information and of the bodies responsible at the level of the </w:t>
      </w:r>
      <w:proofErr w:type="spellStart"/>
      <w:r w:rsidR="00C62E85" w:rsidRPr="00C62E85">
        <w:rPr>
          <w:i/>
          <w:iCs/>
        </w:rPr>
        <w:t>Länder</w:t>
      </w:r>
      <w:proofErr w:type="spellEnd"/>
      <w:r w:rsidRPr="00AB3EDC">
        <w:t xml:space="preserve"> will be safeguarded.</w:t>
      </w:r>
    </w:p>
    <w:p w:rsidR="0055273D" w:rsidRPr="00AB3EDC" w:rsidRDefault="0055273D" w:rsidP="00176B77">
      <w:pPr>
        <w:pStyle w:val="H4G"/>
      </w:pPr>
      <w:r w:rsidRPr="00AB3EDC">
        <w:tab/>
      </w:r>
      <w:bookmarkStart w:id="183" w:name="_Toc469048238"/>
      <w:bookmarkStart w:id="184" w:name="_Toc469048518"/>
      <w:r w:rsidR="0028769D">
        <w:t>(</w:t>
      </w:r>
      <w:r w:rsidRPr="00AB3EDC">
        <w:t>f</w:t>
      </w:r>
      <w:r w:rsidR="0028769D">
        <w:t>)</w:t>
      </w:r>
      <w:r w:rsidRPr="00AB3EDC">
        <w:tab/>
        <w:t>Federal Government Commissioner for Human Rights Policy and Humanitarian Aid</w:t>
      </w:r>
      <w:bookmarkEnd w:id="183"/>
      <w:bookmarkEnd w:id="184"/>
    </w:p>
    <w:p w:rsidR="0055273D" w:rsidRPr="00AB3EDC" w:rsidRDefault="0055273D" w:rsidP="002962C5">
      <w:pPr>
        <w:pStyle w:val="SingleTxtG"/>
      </w:pPr>
      <w:r w:rsidRPr="00AB3EDC">
        <w:t>157.</w:t>
      </w:r>
      <w:r w:rsidRPr="00AB3EDC">
        <w:tab/>
        <w:t xml:space="preserve">The Federal Government Commissioner for Human Rights Policy and Humanitarian Aid in the Foreign Office is tasked with observing developments in the field of human rights world-wide and with participating in the bilateral and multilateral human rights dialogue. She contributes to shaping human rights policy in international relations and maintains close contacts both in Germany and abroad with institutions and groups active in this field. The commissioner heads the German delegation to the United Nations Commission on Human Rights. </w:t>
      </w:r>
    </w:p>
    <w:p w:rsidR="0055273D" w:rsidRPr="00AB3EDC" w:rsidRDefault="0055273D" w:rsidP="002962C5">
      <w:pPr>
        <w:pStyle w:val="SingleTxtG"/>
      </w:pPr>
      <w:r w:rsidRPr="00AB3EDC">
        <w:t>158.</w:t>
      </w:r>
      <w:r w:rsidRPr="00AB3EDC">
        <w:tab/>
        <w:t>The Federal Government Commissioner for Human Rights Issues in the Federal Ministry of Justice and for Consumer Protection is the agent of the Federal Government at the European Court of Human Rights in Strasbourg. Furthermore, she is responsible for applications filed under the Anti-Torture Convention, the Convention on the Elimination of All Forms of Racial Discrimination, the Convention for the Protection of All Persons from Enforced Disappearance, and the International Covenant on Civil and Political Rights. In addition, the Commissioner for Human Rights Issues is responsible for several of the state reports on human rights to be submitted to the United Nations, namely the report on civil and political rights, the report on the elimination of all forms of racial discrimination, the report on the protection of all persons from enforced disappearance, the anti-torture report, and the Common Core Document. She is also involved in the work of the intergovernmental committees of the Council of Europe to improve the protection of human rights.</w:t>
      </w:r>
    </w:p>
    <w:p w:rsidR="0055273D" w:rsidRPr="00AB3EDC" w:rsidRDefault="0055273D" w:rsidP="00EF681A">
      <w:pPr>
        <w:pStyle w:val="H4G"/>
      </w:pPr>
      <w:r w:rsidRPr="00AB3EDC">
        <w:tab/>
      </w:r>
      <w:bookmarkStart w:id="185" w:name="_Toc469048239"/>
      <w:bookmarkStart w:id="186" w:name="_Toc469048519"/>
      <w:r w:rsidR="00EF681A">
        <w:t>(</w:t>
      </w:r>
      <w:r w:rsidRPr="00AB3EDC">
        <w:t>g</w:t>
      </w:r>
      <w:r w:rsidR="00EF681A">
        <w:t>)</w:t>
      </w:r>
      <w:r w:rsidRPr="00AB3EDC">
        <w:tab/>
        <w:t>Federal Government Commissioner for Migration, Refugees, and Integration</w:t>
      </w:r>
      <w:bookmarkEnd w:id="185"/>
      <w:bookmarkEnd w:id="186"/>
    </w:p>
    <w:p w:rsidR="0055273D" w:rsidRPr="00AB3EDC" w:rsidRDefault="0055273D" w:rsidP="002962C5">
      <w:pPr>
        <w:pStyle w:val="SingleTxtG"/>
      </w:pPr>
      <w:r w:rsidRPr="00AB3EDC">
        <w:t>159.</w:t>
      </w:r>
      <w:r w:rsidRPr="00AB3EDC">
        <w:tab/>
        <w:t xml:space="preserve">The Commissioner for Migration, Refugees, and Integration supports the Federal Government in its efforts in respect of its policy on foreigners and submits proposals for the further development of national and European integration policy. She serves as the contact for foreign citizens and Germans when it comes to creating the conditions enabling them to live together without tension. In particular, she also suggests initiatives for integration to be taken by the </w:t>
      </w:r>
      <w:proofErr w:type="spellStart"/>
      <w:r w:rsidR="00C62E85" w:rsidRPr="00C62E85">
        <w:rPr>
          <w:i/>
          <w:iCs/>
        </w:rPr>
        <w:t>Länder</w:t>
      </w:r>
      <w:proofErr w:type="spellEnd"/>
      <w:r w:rsidRPr="00AB3EDC">
        <w:t xml:space="preserve"> and local communities, as well as by the societal groups, and supports them in their efforts at furthering the mutual understanding of Germans and foreigners.</w:t>
      </w:r>
    </w:p>
    <w:p w:rsidR="0055273D" w:rsidRPr="00AB3EDC" w:rsidRDefault="0055273D" w:rsidP="00022CAE">
      <w:pPr>
        <w:pStyle w:val="H4G"/>
      </w:pPr>
      <w:r w:rsidRPr="00AB3EDC">
        <w:tab/>
      </w:r>
      <w:bookmarkStart w:id="187" w:name="_Toc469048240"/>
      <w:bookmarkStart w:id="188" w:name="_Toc469048520"/>
      <w:r w:rsidR="00022CAE">
        <w:t>(</w:t>
      </w:r>
      <w:r w:rsidRPr="00AB3EDC">
        <w:t>h</w:t>
      </w:r>
      <w:r w:rsidR="00022CAE">
        <w:t>)</w:t>
      </w:r>
      <w:r w:rsidRPr="00AB3EDC">
        <w:t xml:space="preserve"> </w:t>
      </w:r>
      <w:r w:rsidRPr="00AB3EDC">
        <w:tab/>
        <w:t>Federal Government Commissioner for Repatriation Issues and National Minorities in Germany</w:t>
      </w:r>
      <w:bookmarkEnd w:id="187"/>
      <w:bookmarkEnd w:id="188"/>
    </w:p>
    <w:p w:rsidR="0055273D" w:rsidRPr="00AB3EDC" w:rsidRDefault="0055273D" w:rsidP="002962C5">
      <w:pPr>
        <w:pStyle w:val="SingleTxtG"/>
      </w:pPr>
      <w:r w:rsidRPr="00AB3EDC">
        <w:t>160.</w:t>
      </w:r>
      <w:r w:rsidRPr="00AB3EDC">
        <w:tab/>
        <w:t xml:space="preserve">The Federal Government Commissioner is responsible for ethnic German </w:t>
      </w:r>
      <w:proofErr w:type="spellStart"/>
      <w:r w:rsidRPr="00AB3EDC">
        <w:t>resettlers</w:t>
      </w:r>
      <w:proofErr w:type="spellEnd"/>
      <w:r w:rsidRPr="00AB3EDC">
        <w:t xml:space="preserve"> and late repatriates from Eastern European countries, for the German minorities in the </w:t>
      </w:r>
      <w:proofErr w:type="spellStart"/>
      <w:r w:rsidRPr="00AB3EDC">
        <w:t>resettlers</w:t>
      </w:r>
      <w:proofErr w:type="spellEnd"/>
      <w:r w:rsidR="00C62E85">
        <w:t>’</w:t>
      </w:r>
      <w:r w:rsidRPr="00AB3EDC">
        <w:t xml:space="preserve"> areas of origin, as well as for the national minorities in the Federal Republic of Germany. </w:t>
      </w:r>
    </w:p>
    <w:p w:rsidR="0055273D" w:rsidRPr="00AB3EDC" w:rsidRDefault="0055273D" w:rsidP="002962C5">
      <w:pPr>
        <w:pStyle w:val="SingleTxtG"/>
      </w:pPr>
      <w:r w:rsidRPr="00AB3EDC">
        <w:t>161.</w:t>
      </w:r>
      <w:r w:rsidRPr="00AB3EDC">
        <w:tab/>
        <w:t xml:space="preserve">For ethnic German </w:t>
      </w:r>
      <w:proofErr w:type="spellStart"/>
      <w:r w:rsidRPr="00AB3EDC">
        <w:t>resettlers</w:t>
      </w:r>
      <w:proofErr w:type="spellEnd"/>
      <w:r w:rsidRPr="00AB3EDC">
        <w:t xml:space="preserve"> and late repatriates, he is a central contact at the federal level, and is responsible for coordinating measures related to </w:t>
      </w:r>
      <w:proofErr w:type="spellStart"/>
      <w:r w:rsidRPr="00AB3EDC">
        <w:t>resettlers</w:t>
      </w:r>
      <w:proofErr w:type="spellEnd"/>
      <w:r w:rsidRPr="00AB3EDC">
        <w:t>, in particular acceptance in accordance with the Federal Expellees Act (</w:t>
      </w:r>
      <w:proofErr w:type="spellStart"/>
      <w:r w:rsidRPr="007C0B32">
        <w:rPr>
          <w:i/>
          <w:iCs/>
        </w:rPr>
        <w:t>Bundesvertriebenengesetz</w:t>
      </w:r>
      <w:proofErr w:type="spellEnd"/>
      <w:r w:rsidRPr="00AB3EDC">
        <w:t xml:space="preserve">) and for integration. </w:t>
      </w:r>
    </w:p>
    <w:p w:rsidR="0055273D" w:rsidRPr="00AB3EDC" w:rsidRDefault="0055273D" w:rsidP="002962C5">
      <w:pPr>
        <w:pStyle w:val="SingleTxtG"/>
      </w:pPr>
      <w:r w:rsidRPr="00AB3EDC">
        <w:t>162.</w:t>
      </w:r>
      <w:r w:rsidRPr="00AB3EDC">
        <w:tab/>
        <w:t>His tasks include promoting the understanding for the history and situation of ethnic Germans from the countries of Central and Eastern Europe, and from the successor states of the Soviet Union, and looks after the ethnic German minorities in these countries.</w:t>
      </w:r>
    </w:p>
    <w:p w:rsidR="0055273D" w:rsidRPr="00AB3EDC" w:rsidRDefault="0055273D" w:rsidP="002962C5">
      <w:pPr>
        <w:pStyle w:val="SingleTxtG"/>
      </w:pPr>
      <w:r w:rsidRPr="00AB3EDC">
        <w:t>163.</w:t>
      </w:r>
      <w:r w:rsidRPr="00AB3EDC">
        <w:tab/>
        <w:t>The Commissioner is also the central point of call at the federal level for the national minorities in the Federal Republic of Germany</w:t>
      </w:r>
      <w:r w:rsidR="000B544B">
        <w:t xml:space="preserve"> — </w:t>
      </w:r>
      <w:r w:rsidRPr="00AB3EDC">
        <w:t>Danes, Frisians, Sorbs as well as Sinti and Roma holding German citizenship</w:t>
      </w:r>
      <w:r w:rsidR="000B544B">
        <w:t xml:space="preserve"> — </w:t>
      </w:r>
      <w:r w:rsidRPr="00AB3EDC">
        <w:t>as well as the regional language of Low German.</w:t>
      </w:r>
    </w:p>
    <w:p w:rsidR="0055273D" w:rsidRPr="00AB3EDC" w:rsidRDefault="0055273D" w:rsidP="00751458">
      <w:pPr>
        <w:pStyle w:val="H4G"/>
      </w:pPr>
      <w:r w:rsidRPr="00AB3EDC">
        <w:tab/>
      </w:r>
      <w:bookmarkStart w:id="189" w:name="_Toc469048241"/>
      <w:bookmarkStart w:id="190" w:name="_Toc469048521"/>
      <w:r w:rsidR="00C418A9">
        <w:t>(</w:t>
      </w:r>
      <w:proofErr w:type="spellStart"/>
      <w:r w:rsidRPr="00AB3EDC">
        <w:t>i</w:t>
      </w:r>
      <w:proofErr w:type="spellEnd"/>
      <w:r w:rsidR="00C418A9">
        <w:t>)</w:t>
      </w:r>
      <w:r w:rsidRPr="00AB3EDC">
        <w:tab/>
        <w:t>Federal Government Commissioner for Matters relating to Disabled Persons</w:t>
      </w:r>
      <w:bookmarkEnd w:id="189"/>
      <w:bookmarkEnd w:id="190"/>
    </w:p>
    <w:p w:rsidR="0055273D" w:rsidRPr="00AB3EDC" w:rsidRDefault="0055273D" w:rsidP="002962C5">
      <w:pPr>
        <w:pStyle w:val="SingleTxtG"/>
      </w:pPr>
      <w:r w:rsidRPr="00AB3EDC">
        <w:t>164.</w:t>
      </w:r>
      <w:r w:rsidRPr="00AB3EDC">
        <w:tab/>
        <w:t>The task of the Federal Government Commissioner for Matters relating to Disabled Persons consists of working towards the fulfilment, in all spheres of life within German society, of the Federation</w:t>
      </w:r>
      <w:r w:rsidR="00C62E85">
        <w:t>’</w:t>
      </w:r>
      <w:r w:rsidRPr="00AB3EDC">
        <w:t>s obligation to ensure equivalent living conditions for people with or without disabilities. In performing her duties, she ensures that the different living conditions of disabled men and women are taken into account and that gender-specific disadvantages are eliminated. The federal ministries involve the Federal Government Commissioner for Matters relating to Disabled Persons in all legislative proposals, draft regulations and ordinances, as well as all other major projects inasmuch as they concern people with disabilities. By structuring the activities pursued by the Commissioner as an inter-ministerial task, the intention was to introduce the many and varied concerns of people with disabilities into the various policy areas and spheres of responsibility. Moreover, all federal agencies and other public bodies of the Federation are under obligation to support the Commissioner in the fulfilment of her tasks, in particular to provide her with the necessary information and to grant access to their files.</w:t>
      </w:r>
    </w:p>
    <w:p w:rsidR="0055273D" w:rsidRPr="00AB3EDC" w:rsidRDefault="0055273D" w:rsidP="002962C5">
      <w:pPr>
        <w:pStyle w:val="SingleTxtG"/>
      </w:pPr>
      <w:r w:rsidRPr="00AB3EDC">
        <w:t>165.</w:t>
      </w:r>
      <w:r w:rsidRPr="00AB3EDC">
        <w:tab/>
        <w:t>The state coordination agency pursuant to Article 33 of United Nations Convention on the Rights of Persons with Disabilities forms part of the department headed by the Commissioner. This is one of the three national agencies serving to implement the Convention. Its task consists of looking after the implementation of the Convention over the long term, while providing strategic guidance and involving civil society and in particular people with disabilities. For this purpose, an Advisory Council on Inclusion (</w:t>
      </w:r>
      <w:proofErr w:type="spellStart"/>
      <w:r w:rsidRPr="00EE0EA3">
        <w:rPr>
          <w:i/>
          <w:iCs/>
        </w:rPr>
        <w:t>Inklusionsbeirat</w:t>
      </w:r>
      <w:proofErr w:type="spellEnd"/>
      <w:r w:rsidRPr="00AB3EDC">
        <w:t>) was formed, which is currently being supported by three special committees responsible for different aspects (accessibility, liberties and statutory protection, as well as communications and the media).</w:t>
      </w:r>
    </w:p>
    <w:p w:rsidR="0055273D" w:rsidRPr="00AB3EDC" w:rsidRDefault="0055273D" w:rsidP="007B02E4">
      <w:pPr>
        <w:pStyle w:val="H4G"/>
      </w:pPr>
      <w:r w:rsidRPr="00AB3EDC">
        <w:tab/>
      </w:r>
      <w:bookmarkStart w:id="191" w:name="_Toc469048242"/>
      <w:bookmarkStart w:id="192" w:name="_Toc469048522"/>
      <w:r w:rsidR="007B02E4">
        <w:t>(</w:t>
      </w:r>
      <w:r w:rsidRPr="00AB3EDC">
        <w:t>j</w:t>
      </w:r>
      <w:r w:rsidR="007B02E4">
        <w:t>)</w:t>
      </w:r>
      <w:r w:rsidRPr="00AB3EDC">
        <w:t xml:space="preserve"> </w:t>
      </w:r>
      <w:r w:rsidRPr="00AB3EDC">
        <w:tab/>
        <w:t>Federal Anti-Discrimination Agency</w:t>
      </w:r>
      <w:bookmarkEnd w:id="191"/>
      <w:bookmarkEnd w:id="192"/>
      <w:r w:rsidRPr="00AB3EDC">
        <w:t xml:space="preserve"> </w:t>
      </w:r>
    </w:p>
    <w:p w:rsidR="0055273D" w:rsidRPr="00AB3EDC" w:rsidRDefault="0055273D" w:rsidP="002962C5">
      <w:pPr>
        <w:pStyle w:val="SingleTxtG"/>
      </w:pPr>
      <w:r w:rsidRPr="00AB3EDC">
        <w:t>166.</w:t>
      </w:r>
      <w:r w:rsidRPr="00AB3EDC">
        <w:tab/>
        <w:t>The Federal Anti-Discrimination Agency (</w:t>
      </w:r>
      <w:proofErr w:type="spellStart"/>
      <w:r w:rsidRPr="000867D0">
        <w:rPr>
          <w:i/>
          <w:iCs/>
        </w:rPr>
        <w:t>Antidiskriminierungsstelle</w:t>
      </w:r>
      <w:proofErr w:type="spellEnd"/>
      <w:r w:rsidRPr="000867D0">
        <w:rPr>
          <w:i/>
          <w:iCs/>
        </w:rPr>
        <w:t xml:space="preserve"> des </w:t>
      </w:r>
      <w:proofErr w:type="spellStart"/>
      <w:r w:rsidRPr="000867D0">
        <w:rPr>
          <w:i/>
          <w:iCs/>
        </w:rPr>
        <w:t>Bundes</w:t>
      </w:r>
      <w:proofErr w:type="spellEnd"/>
      <w:r w:rsidR="000B544B">
        <w:t xml:space="preserve"> — </w:t>
      </w:r>
      <w:r w:rsidRPr="00AB3EDC">
        <w:t>ADS) is an independent federal agency serving to protect people against racist discrimination or disadvantage because of their ethnic origin, disability, age, religion or belief, gender or sexual identity. It was established on the entry into force of the General Equal Treatment Act (</w:t>
      </w:r>
      <w:proofErr w:type="spellStart"/>
      <w:r w:rsidRPr="000867D0">
        <w:rPr>
          <w:i/>
          <w:iCs/>
        </w:rPr>
        <w:t>Allgemeines</w:t>
      </w:r>
      <w:proofErr w:type="spellEnd"/>
      <w:r w:rsidRPr="000867D0">
        <w:rPr>
          <w:i/>
          <w:iCs/>
        </w:rPr>
        <w:t xml:space="preserve"> </w:t>
      </w:r>
      <w:proofErr w:type="spellStart"/>
      <w:r w:rsidRPr="000867D0">
        <w:rPr>
          <w:i/>
          <w:iCs/>
        </w:rPr>
        <w:t>Gleichbehandlungsgesetz</w:t>
      </w:r>
      <w:proofErr w:type="spellEnd"/>
      <w:r w:rsidR="000B544B">
        <w:t xml:space="preserve"> — </w:t>
      </w:r>
      <w:r w:rsidRPr="00AB3EDC">
        <w:t xml:space="preserve">AGG) in August 2006. </w:t>
      </w:r>
    </w:p>
    <w:p w:rsidR="0055273D" w:rsidRPr="00AB3EDC" w:rsidRDefault="0055273D" w:rsidP="002962C5">
      <w:pPr>
        <w:pStyle w:val="SingleTxtG"/>
      </w:pPr>
      <w:r w:rsidRPr="00AB3EDC">
        <w:t>167.</w:t>
      </w:r>
      <w:r w:rsidRPr="00AB3EDC">
        <w:tab/>
        <w:t>The Federal Anti-Discrimination Agency is an independent point of contact to which persons affected by discrimination may turn. Its consultants provide information on the legal situation, on potential claims, and on the applicable deadlines. The Federal Anti-Discrimination Agency has the authority to obtain statements of position from the parties involved in a matter, with the objective of achieving an amicable settlement, and where this fails, will put people filing a complaint in contact with other bodies providing advice for court and other proceedings. The barrier-free website www.antidiskriminierungsstelle.de provides information both to parties affected by discrimination and to people interested in learning more about equal treatment and the offerings available from the Anti-Discrimination Agency. Employers, owners of residential units, economic associations, trade unions, scientists and researchers as well as anti-discrimination leagues will find this a useful resource for information regarding the application and implementation of the General Equal Treatment Act (AGG).</w:t>
      </w:r>
    </w:p>
    <w:p w:rsidR="0055273D" w:rsidRPr="00AB3EDC" w:rsidRDefault="0055273D" w:rsidP="002962C5">
      <w:pPr>
        <w:pStyle w:val="SingleTxtG"/>
      </w:pPr>
      <w:r w:rsidRPr="00AB3EDC">
        <w:t>168.</w:t>
      </w:r>
      <w:r w:rsidRPr="00AB3EDC">
        <w:tab/>
        <w:t>The Federal Anti-Discrimination Agency raises the public</w:t>
      </w:r>
      <w:r w:rsidR="00C62E85">
        <w:t>’</w:t>
      </w:r>
      <w:r w:rsidRPr="00AB3EDC">
        <w:t xml:space="preserve">s awareness as to equal treatment being a basic right by way of publications, events, and campaigns. Above and beyond this, the Anti-Discrimination Agency collects and analyses the research done on the topic of discrimination/equal treatment, identifies instances in which further research is required, and awards contracts for expert opinions and the implementation of studies. Once per legislative period, the Anti-Discrimination Agency submits a report to the Federal Government and the </w:t>
      </w:r>
      <w:r w:rsidR="007540C7" w:rsidRPr="007540C7">
        <w:rPr>
          <w:i/>
          <w:iCs/>
        </w:rPr>
        <w:t>Bundestag</w:t>
      </w:r>
      <w:r w:rsidRPr="00AB3EDC">
        <w:t xml:space="preserve"> on instances of discrimination regarding the aspects listed in the General Equal Treatment Act (AGG).</w:t>
      </w:r>
    </w:p>
    <w:p w:rsidR="0055273D" w:rsidRPr="00AB3EDC" w:rsidRDefault="0055273D" w:rsidP="00A51F9A">
      <w:pPr>
        <w:pStyle w:val="H23G"/>
      </w:pPr>
      <w:r w:rsidRPr="00AB3EDC">
        <w:tab/>
      </w:r>
      <w:bookmarkStart w:id="193" w:name="_Toc469048243"/>
      <w:bookmarkStart w:id="194" w:name="_Toc469048523"/>
      <w:r w:rsidRPr="00AB3EDC">
        <w:t>4.</w:t>
      </w:r>
      <w:r w:rsidRPr="00AB3EDC">
        <w:tab/>
        <w:t>German Institute for Human Rights</w:t>
      </w:r>
      <w:bookmarkEnd w:id="193"/>
      <w:bookmarkEnd w:id="194"/>
    </w:p>
    <w:p w:rsidR="0055273D" w:rsidRPr="00AB3EDC" w:rsidRDefault="0055273D" w:rsidP="002962C5">
      <w:pPr>
        <w:pStyle w:val="SingleTxtG"/>
      </w:pPr>
      <w:r w:rsidRPr="00AB3EDC">
        <w:t>169.</w:t>
      </w:r>
      <w:r w:rsidRPr="00AB3EDC">
        <w:tab/>
        <w:t>The German Institute for Human Rights (</w:t>
      </w:r>
      <w:proofErr w:type="spellStart"/>
      <w:r w:rsidRPr="00B863BE">
        <w:rPr>
          <w:i/>
          <w:iCs/>
        </w:rPr>
        <w:t>Deutsches</w:t>
      </w:r>
      <w:proofErr w:type="spellEnd"/>
      <w:r w:rsidRPr="00B863BE">
        <w:rPr>
          <w:i/>
          <w:iCs/>
        </w:rPr>
        <w:t xml:space="preserve"> </w:t>
      </w:r>
      <w:proofErr w:type="spellStart"/>
      <w:r w:rsidRPr="00B863BE">
        <w:rPr>
          <w:i/>
          <w:iCs/>
        </w:rPr>
        <w:t>Institut</w:t>
      </w:r>
      <w:proofErr w:type="spellEnd"/>
      <w:r w:rsidRPr="00B863BE">
        <w:rPr>
          <w:i/>
          <w:iCs/>
        </w:rPr>
        <w:t xml:space="preserve"> </w:t>
      </w:r>
      <w:proofErr w:type="spellStart"/>
      <w:r w:rsidRPr="00B863BE">
        <w:rPr>
          <w:i/>
          <w:iCs/>
        </w:rPr>
        <w:t>für</w:t>
      </w:r>
      <w:proofErr w:type="spellEnd"/>
      <w:r w:rsidRPr="00B863BE">
        <w:rPr>
          <w:i/>
          <w:iCs/>
        </w:rPr>
        <w:t xml:space="preserve"> </w:t>
      </w:r>
      <w:proofErr w:type="spellStart"/>
      <w:r w:rsidRPr="00B863BE">
        <w:rPr>
          <w:i/>
          <w:iCs/>
        </w:rPr>
        <w:t>Menschenrechte</w:t>
      </w:r>
      <w:proofErr w:type="spellEnd"/>
      <w:r w:rsidR="000B544B">
        <w:t xml:space="preserve"> — </w:t>
      </w:r>
      <w:r w:rsidRPr="00AB3EDC">
        <w:t>DIMR) has been in existence since 2003 as an independent national human rights institution.</w:t>
      </w:r>
      <w:r w:rsidR="00F75E14">
        <w:t xml:space="preserve"> </w:t>
      </w:r>
      <w:r w:rsidRPr="00AB3EDC">
        <w:t>The statutory basis on which it was founded (Act on the Legal Status and the Tasks of the German Institute for Human Rights (</w:t>
      </w:r>
      <w:proofErr w:type="spellStart"/>
      <w:r w:rsidRPr="002F6AA0">
        <w:rPr>
          <w:i/>
          <w:iCs/>
        </w:rPr>
        <w:t>Gesetz</w:t>
      </w:r>
      <w:proofErr w:type="spellEnd"/>
      <w:r w:rsidRPr="002F6AA0">
        <w:rPr>
          <w:i/>
          <w:iCs/>
        </w:rPr>
        <w:t xml:space="preserve"> </w:t>
      </w:r>
      <w:proofErr w:type="spellStart"/>
      <w:r w:rsidRPr="002F6AA0">
        <w:rPr>
          <w:i/>
          <w:iCs/>
        </w:rPr>
        <w:t>über</w:t>
      </w:r>
      <w:proofErr w:type="spellEnd"/>
      <w:r w:rsidRPr="002F6AA0">
        <w:rPr>
          <w:i/>
          <w:iCs/>
        </w:rPr>
        <w:t xml:space="preserve"> die </w:t>
      </w:r>
      <w:proofErr w:type="spellStart"/>
      <w:r w:rsidRPr="002F6AA0">
        <w:rPr>
          <w:i/>
          <w:iCs/>
        </w:rPr>
        <w:t>Rechtsstellung</w:t>
      </w:r>
      <w:proofErr w:type="spellEnd"/>
      <w:r w:rsidRPr="002F6AA0">
        <w:rPr>
          <w:i/>
          <w:iCs/>
        </w:rPr>
        <w:t xml:space="preserve"> und </w:t>
      </w:r>
      <w:proofErr w:type="spellStart"/>
      <w:r w:rsidRPr="002F6AA0">
        <w:rPr>
          <w:i/>
          <w:iCs/>
        </w:rPr>
        <w:t>Aufgaben</w:t>
      </w:r>
      <w:proofErr w:type="spellEnd"/>
      <w:r w:rsidRPr="002F6AA0">
        <w:rPr>
          <w:i/>
          <w:iCs/>
        </w:rPr>
        <w:t xml:space="preserve"> des </w:t>
      </w:r>
      <w:proofErr w:type="spellStart"/>
      <w:r w:rsidRPr="002F6AA0">
        <w:rPr>
          <w:i/>
          <w:iCs/>
        </w:rPr>
        <w:t>Deutschen</w:t>
      </w:r>
      <w:proofErr w:type="spellEnd"/>
      <w:r w:rsidRPr="002F6AA0">
        <w:rPr>
          <w:i/>
          <w:iCs/>
        </w:rPr>
        <w:t xml:space="preserve"> </w:t>
      </w:r>
      <w:proofErr w:type="spellStart"/>
      <w:r w:rsidRPr="002F6AA0">
        <w:rPr>
          <w:i/>
          <w:iCs/>
        </w:rPr>
        <w:t>Instituts</w:t>
      </w:r>
      <w:proofErr w:type="spellEnd"/>
      <w:r w:rsidRPr="002F6AA0">
        <w:rPr>
          <w:i/>
          <w:iCs/>
        </w:rPr>
        <w:t xml:space="preserve"> </w:t>
      </w:r>
      <w:proofErr w:type="spellStart"/>
      <w:r w:rsidRPr="002F6AA0">
        <w:rPr>
          <w:i/>
          <w:iCs/>
        </w:rPr>
        <w:t>für</w:t>
      </w:r>
      <w:proofErr w:type="spellEnd"/>
      <w:r w:rsidRPr="002F6AA0">
        <w:rPr>
          <w:i/>
          <w:iCs/>
        </w:rPr>
        <w:t xml:space="preserve"> </w:t>
      </w:r>
      <w:proofErr w:type="spellStart"/>
      <w:r w:rsidRPr="002F6AA0">
        <w:rPr>
          <w:i/>
          <w:iCs/>
        </w:rPr>
        <w:t>Menschenrechte</w:t>
      </w:r>
      <w:proofErr w:type="spellEnd"/>
      <w:r w:rsidR="000B544B">
        <w:t xml:space="preserve"> — </w:t>
      </w:r>
      <w:r w:rsidRPr="00AB3EDC">
        <w:t>DIMRG)) entered into force on 17 July 2015. Through publications, academic research projects, public seminars, educational programmes, specialist discussions, and other formats of advising policy-makers, the institute provides substantial contributions towards the public opinion-forming process in topical areas relevant to human rights. The field of human rights education takes up a prominent place in the work of the Institute. This includes general information and educational services, as well as offers for work with children and youth and for specific occupational areas, such as the police, the media or development cooperation. The Institute also focuses on strengthening the European and international human rights mechanisms. Thus, the National CRPD Monitoring Mechanism was made a part of the German Institute for Human Rights (DIMR) in 2009, with the National Monitoring Mechanism for the UN Convention on the Rights of the Child being integrated in 2015.</w:t>
      </w:r>
    </w:p>
    <w:p w:rsidR="0055273D" w:rsidRPr="00AB3EDC" w:rsidRDefault="0055273D" w:rsidP="002962C5">
      <w:pPr>
        <w:pStyle w:val="SingleTxtG"/>
      </w:pPr>
      <w:r w:rsidRPr="00AB3EDC">
        <w:t>170.</w:t>
      </w:r>
      <w:r w:rsidRPr="00AB3EDC">
        <w:tab/>
        <w:t xml:space="preserve">Pursuant to section 1 (1) of the Act on the Legal Status and the Tasks of the German Institute for Human Rights (DIMRG), the German Institute for Human Rights (DIMR) receives its basic financing from the budget of the </w:t>
      </w:r>
      <w:r w:rsidR="007540C7" w:rsidRPr="007540C7">
        <w:rPr>
          <w:i/>
          <w:iCs/>
        </w:rPr>
        <w:t>Bundestag</w:t>
      </w:r>
      <w:r w:rsidRPr="00AB3EDC">
        <w:t>. However, it determines its work projects independently of any state influence. Its managerial board is composed of personalities from non-governmental organisations, academia and politics. The representatives of the federal ministries and the Bundesrat have no right to vote.</w:t>
      </w:r>
    </w:p>
    <w:p w:rsidR="0055273D" w:rsidRPr="00AB3EDC" w:rsidRDefault="0055273D" w:rsidP="00032327">
      <w:pPr>
        <w:pStyle w:val="H23G"/>
      </w:pPr>
      <w:r w:rsidRPr="00AB3EDC">
        <w:tab/>
      </w:r>
      <w:bookmarkStart w:id="195" w:name="_Toc469048244"/>
      <w:bookmarkStart w:id="196" w:name="_Toc469048524"/>
      <w:r w:rsidRPr="00AB3EDC">
        <w:t>5.</w:t>
      </w:r>
      <w:r w:rsidRPr="00AB3EDC">
        <w:tab/>
        <w:t>European Court of Human Rights</w:t>
      </w:r>
      <w:bookmarkEnd w:id="195"/>
      <w:bookmarkEnd w:id="196"/>
    </w:p>
    <w:p w:rsidR="0055273D" w:rsidRPr="00AB3EDC" w:rsidRDefault="0055273D" w:rsidP="002962C5">
      <w:pPr>
        <w:pStyle w:val="SingleTxtG"/>
      </w:pPr>
      <w:r w:rsidRPr="00AB3EDC">
        <w:t>171.</w:t>
      </w:r>
      <w:r w:rsidRPr="00AB3EDC">
        <w:tab/>
        <w:t>The Federal Republic of Germany has not only taken on extensive obligations to protect human rights, but has also granted powers to international control bodies. Particular significance is assumed here by the European Court of Human Rights, which monitors compliance with the European Convention for the Protection of Human Rights and Fundamental Freedoms. Complaints regarding breaches of the Convention may be filed both by individual applicants and by the contracting states themselves. The Committee of Ministers exercises supervision over the enforcement of the judgments, as undertaken by the contracting states. The number of judgments against the Federal Republic of Germany by the European Court of Human Rights is low, both in absolute numbers (2015: 6), and when seen against the number of inhabitants. The European Court of Human Rights makes available in its annual reports extensive statistical data regarding the cases with which it has dealt. The reports also provide the corresponding information regarding the German proceedings. They are available for downloading on the Court</w:t>
      </w:r>
      <w:r w:rsidR="00C62E85">
        <w:t>’</w:t>
      </w:r>
      <w:r w:rsidRPr="00AB3EDC">
        <w:t>s website (http://www.echr.coe.int/Pages/home.aspx?p=home&amp;c).</w:t>
      </w:r>
    </w:p>
    <w:p w:rsidR="0055273D" w:rsidRPr="00AB3EDC" w:rsidRDefault="0055273D" w:rsidP="008F4D10">
      <w:pPr>
        <w:pStyle w:val="H23G"/>
      </w:pPr>
      <w:r w:rsidRPr="00AB3EDC">
        <w:tab/>
      </w:r>
      <w:bookmarkStart w:id="197" w:name="_Toc469048245"/>
      <w:bookmarkStart w:id="198" w:name="_Toc469048525"/>
      <w:r w:rsidRPr="00AB3EDC">
        <w:t>6.</w:t>
      </w:r>
      <w:r w:rsidRPr="00AB3EDC">
        <w:tab/>
        <w:t>Information and publications on human rights</w:t>
      </w:r>
      <w:bookmarkEnd w:id="197"/>
      <w:bookmarkEnd w:id="198"/>
    </w:p>
    <w:p w:rsidR="0055273D" w:rsidRPr="00AB3EDC" w:rsidRDefault="0055273D" w:rsidP="002962C5">
      <w:pPr>
        <w:pStyle w:val="SingleTxtG"/>
      </w:pPr>
      <w:r w:rsidRPr="00AB3EDC">
        <w:t>172.</w:t>
      </w:r>
      <w:r w:rsidRPr="00AB3EDC">
        <w:tab/>
        <w:t>The Basic Law (GG) and the basic rights are covered in detail in school. Each pupil receives a copy of the Basic Law (GG) and of the Constitution of his/her Land. Teaching materials in the field of human rights are supplied for non-school education by the German UNESCO Commission in Bonn.</w:t>
      </w:r>
    </w:p>
    <w:p w:rsidR="0055273D" w:rsidRPr="00AB3EDC" w:rsidRDefault="0055273D" w:rsidP="002962C5">
      <w:pPr>
        <w:pStyle w:val="SingleTxtG"/>
      </w:pPr>
      <w:r w:rsidRPr="00AB3EDC">
        <w:t>173.</w:t>
      </w:r>
      <w:r w:rsidRPr="00AB3EDC">
        <w:tab/>
        <w:t>The work of the Federal Central Agency for Political Education (</w:t>
      </w:r>
      <w:proofErr w:type="spellStart"/>
      <w:r w:rsidRPr="00AB3EDC">
        <w:t>Bundeszentrale</w:t>
      </w:r>
      <w:proofErr w:type="spellEnd"/>
      <w:r w:rsidRPr="00AB3EDC">
        <w:t xml:space="preserve"> </w:t>
      </w:r>
      <w:proofErr w:type="spellStart"/>
      <w:r w:rsidRPr="00AB3EDC">
        <w:t>für</w:t>
      </w:r>
      <w:proofErr w:type="spellEnd"/>
      <w:r w:rsidRPr="00AB3EDC">
        <w:t xml:space="preserve"> </w:t>
      </w:r>
      <w:proofErr w:type="spellStart"/>
      <w:r w:rsidRPr="00AB3EDC">
        <w:t>politische</w:t>
      </w:r>
      <w:proofErr w:type="spellEnd"/>
      <w:r w:rsidRPr="00AB3EDC">
        <w:t xml:space="preserve"> </w:t>
      </w:r>
      <w:proofErr w:type="spellStart"/>
      <w:r w:rsidRPr="00AB3EDC">
        <w:t>Bildung</w:t>
      </w:r>
      <w:proofErr w:type="spellEnd"/>
      <w:r w:rsidRPr="00AB3EDC">
        <w:t>) is of particular significance. This agency distributes documents and declarations of the United Nations and of the Council of Europe to all enquirers free of charge or for a small fee, as well as portrayals of the protection and support of human rights. A collection of the texts of human rights conventions and other documents adopted by the United Nations and the Council of Europe has appeared as a supplement to the Federal Gazette (</w:t>
      </w:r>
      <w:proofErr w:type="spellStart"/>
      <w:r w:rsidRPr="00D051C9">
        <w:rPr>
          <w:i/>
          <w:iCs/>
        </w:rPr>
        <w:t>Bundesanzeiger</w:t>
      </w:r>
      <w:proofErr w:type="spellEnd"/>
      <w:r w:rsidRPr="00AB3EDC">
        <w:t>). The text of the European Convention for the Protection of Human Rights and Fundamental Freedoms and its Additional Protocols is also distributed in various languages, including German, by the Council of Europe in Strasbourg, and will also be sent by postal mail on request. These texts are also available via the Federal Ministry of Justice and for Consumer Protection.</w:t>
      </w:r>
    </w:p>
    <w:p w:rsidR="0055273D" w:rsidRPr="00AB3EDC" w:rsidRDefault="0055273D" w:rsidP="002962C5">
      <w:pPr>
        <w:pStyle w:val="SingleTxtG"/>
      </w:pPr>
      <w:r w:rsidRPr="00AB3EDC">
        <w:t>174.</w:t>
      </w:r>
      <w:r w:rsidRPr="00AB3EDC">
        <w:tab/>
        <w:t>The Federal Government publishes the reports which it submits to the United Nations in compliance with its obligations arising from the individual conventions. Some of these reports are distributed in brochure form, and the reports, including the final observations of the UN committees, are also published on the Internet in German and English (www.auswaertiges-amt.de, http://www.bmas.de/DE/Startseite/start.html, http://www.bmfsfj.de/ and www.bmjv.bund.de). The Eleventh Report of the Federal Government on its Human Rights Policy in foreign relations and other policy fields is available on the Internet. In addition, a print version has been published.</w:t>
      </w:r>
    </w:p>
    <w:p w:rsidR="0055273D" w:rsidRPr="00AB3EDC" w:rsidRDefault="0055273D" w:rsidP="00B10584">
      <w:pPr>
        <w:pStyle w:val="H23G"/>
      </w:pPr>
      <w:r w:rsidRPr="00AB3EDC">
        <w:tab/>
      </w:r>
      <w:bookmarkStart w:id="199" w:name="_Toc469048246"/>
      <w:bookmarkStart w:id="200" w:name="_Toc469048526"/>
      <w:r w:rsidRPr="00AB3EDC">
        <w:t>7.</w:t>
      </w:r>
      <w:r w:rsidRPr="00AB3EDC">
        <w:tab/>
        <w:t>Awareness-raising of human rights issues by the mass media</w:t>
      </w:r>
      <w:bookmarkEnd w:id="199"/>
      <w:bookmarkEnd w:id="200"/>
    </w:p>
    <w:p w:rsidR="0055273D" w:rsidRPr="00AB3EDC" w:rsidRDefault="0055273D" w:rsidP="00CA34C5">
      <w:pPr>
        <w:pStyle w:val="SingleTxtG"/>
      </w:pPr>
      <w:r w:rsidRPr="00AB3EDC">
        <w:t>175.</w:t>
      </w:r>
      <w:r w:rsidRPr="00AB3EDC">
        <w:tab/>
        <w:t>The media have special functions and tasks in society. They serve the free formation of opinion, both by individuals and by the general public, and strongly influence people</w:t>
      </w:r>
      <w:r w:rsidR="00C62E85">
        <w:t>’</w:t>
      </w:r>
      <w:r w:rsidRPr="00AB3EDC">
        <w:t>s attitudes and modes of conduct. This also applies with regard to human rights, which are regularly addressed by the media in various forms and genres. Thus, human rights issues are not only the subject of current reporting, but are also dealt with in detail in documentations, fictional productions, discussion programmes, as well as discussion fora. In television and radio, many weekly magazine programmes at regular slots broadcast contributions from Germany and abroad on human rights topics, such as social standards or cultural self-determination rights. Above and beyond this, all media take major sporting events</w:t>
      </w:r>
      <w:r w:rsidR="000B544B">
        <w:t xml:space="preserve"> — </w:t>
      </w:r>
      <w:r w:rsidRPr="00AB3EDC">
        <w:t xml:space="preserve">such as the Olympic Games </w:t>
      </w:r>
      <w:r w:rsidR="00CA34C5">
        <w:t xml:space="preserve">— </w:t>
      </w:r>
      <w:r w:rsidRPr="00AB3EDC">
        <w:t>as an opportunity to impart to the users of these media the cultural, social, and societal situation of the host country.</w:t>
      </w:r>
    </w:p>
    <w:p w:rsidR="0055273D" w:rsidRPr="00AB3EDC" w:rsidRDefault="0055273D" w:rsidP="002962C5">
      <w:pPr>
        <w:pStyle w:val="SingleTxtG"/>
      </w:pPr>
      <w:r w:rsidRPr="00AB3EDC">
        <w:t>176.</w:t>
      </w:r>
      <w:r w:rsidRPr="00AB3EDC">
        <w:tab/>
        <w:t xml:space="preserve">Finally, Deutsche </w:t>
      </w:r>
      <w:proofErr w:type="spellStart"/>
      <w:r w:rsidRPr="00AB3EDC">
        <w:t>Welle</w:t>
      </w:r>
      <w:proofErr w:type="spellEnd"/>
      <w:r w:rsidRPr="00AB3EDC">
        <w:t xml:space="preserve">, the foreign broadcasting service of the Federal Republic of Germany, is a global advocate for human rights in all of the formats in which its offerings are available (television, internet, radio, and social media) and thus makes a major contribution to giving human rights weight and to implementing them in as many countries of this world as possible. Deutsche </w:t>
      </w:r>
      <w:proofErr w:type="spellStart"/>
      <w:r w:rsidRPr="00AB3EDC">
        <w:t>Welle</w:t>
      </w:r>
      <w:r w:rsidR="00C62E85">
        <w:t>’</w:t>
      </w:r>
      <w:r w:rsidRPr="00AB3EDC">
        <w:t>s</w:t>
      </w:r>
      <w:proofErr w:type="spellEnd"/>
      <w:r w:rsidRPr="00AB3EDC">
        <w:t xml:space="preserve"> international training institute, the </w:t>
      </w:r>
      <w:r w:rsidRPr="00A0352D">
        <w:rPr>
          <w:i/>
          <w:iCs/>
        </w:rPr>
        <w:t>DW-</w:t>
      </w:r>
      <w:proofErr w:type="spellStart"/>
      <w:r w:rsidRPr="00A0352D">
        <w:rPr>
          <w:i/>
          <w:iCs/>
        </w:rPr>
        <w:t>Akademie</w:t>
      </w:r>
      <w:proofErr w:type="spellEnd"/>
      <w:r w:rsidRPr="00AB3EDC">
        <w:t>, supports the worldwide promotion of freedom of opinion by its cooperation programmes as regards the improvement of the political and legal framework conditions for freedom of expression and access to information, the promotion of social inclusion, the qualification of stakeholders, and on the professionalization of the media industry while ensuring it is economically viable. Its projects make a contribution towards greater openness, transparency and participation in the electronic media of developing countries and countries in transformation.</w:t>
      </w:r>
    </w:p>
    <w:p w:rsidR="0055273D" w:rsidRPr="00AB3EDC" w:rsidRDefault="0055273D" w:rsidP="00D70ED5">
      <w:pPr>
        <w:pStyle w:val="H23G"/>
      </w:pPr>
      <w:r w:rsidRPr="00AB3EDC">
        <w:tab/>
      </w:r>
      <w:bookmarkStart w:id="201" w:name="_Toc469048247"/>
      <w:bookmarkStart w:id="202" w:name="_Toc469048527"/>
      <w:r w:rsidRPr="00AB3EDC">
        <w:t>8.</w:t>
      </w:r>
      <w:r w:rsidRPr="00AB3EDC">
        <w:tab/>
        <w:t>Development cooperation</w:t>
      </w:r>
      <w:bookmarkEnd w:id="201"/>
      <w:bookmarkEnd w:id="202"/>
      <w:r w:rsidRPr="00AB3EDC">
        <w:t xml:space="preserve"> </w:t>
      </w:r>
    </w:p>
    <w:p w:rsidR="0055273D" w:rsidRPr="00AB3EDC" w:rsidRDefault="0055273D" w:rsidP="002962C5">
      <w:pPr>
        <w:pStyle w:val="SingleTxtG"/>
      </w:pPr>
      <w:r w:rsidRPr="00AB3EDC">
        <w:t>177.</w:t>
      </w:r>
      <w:r w:rsidRPr="00AB3EDC">
        <w:tab/>
        <w:t>Human rights are the guiding principle of German development policy. They are the relevant factor for the objectives, programmes, and the working practices with the counterpart countries and at the international level. The human rights concept published in 2011 by the Federal Ministry for Economic Cooperation and Development (</w:t>
      </w:r>
      <w:proofErr w:type="spellStart"/>
      <w:r w:rsidRPr="00922833">
        <w:rPr>
          <w:i/>
          <w:iCs/>
        </w:rPr>
        <w:t>Bundesministerium</w:t>
      </w:r>
      <w:proofErr w:type="spellEnd"/>
      <w:r w:rsidRPr="00922833">
        <w:rPr>
          <w:i/>
          <w:iCs/>
        </w:rPr>
        <w:t xml:space="preserve"> </w:t>
      </w:r>
      <w:proofErr w:type="spellStart"/>
      <w:r w:rsidRPr="00922833">
        <w:rPr>
          <w:i/>
          <w:iCs/>
        </w:rPr>
        <w:t>für</w:t>
      </w:r>
      <w:proofErr w:type="spellEnd"/>
      <w:r w:rsidRPr="00922833">
        <w:rPr>
          <w:i/>
          <w:iCs/>
        </w:rPr>
        <w:t xml:space="preserve"> </w:t>
      </w:r>
      <w:proofErr w:type="spellStart"/>
      <w:r w:rsidRPr="00922833">
        <w:rPr>
          <w:i/>
          <w:iCs/>
        </w:rPr>
        <w:t>wirtschaftliche</w:t>
      </w:r>
      <w:proofErr w:type="spellEnd"/>
      <w:r w:rsidRPr="00922833">
        <w:rPr>
          <w:i/>
          <w:iCs/>
        </w:rPr>
        <w:t xml:space="preserve"> </w:t>
      </w:r>
      <w:proofErr w:type="spellStart"/>
      <w:r w:rsidRPr="00922833">
        <w:rPr>
          <w:i/>
          <w:iCs/>
        </w:rPr>
        <w:t>Zusammenarbeit</w:t>
      </w:r>
      <w:proofErr w:type="spellEnd"/>
      <w:r w:rsidRPr="00922833">
        <w:rPr>
          <w:i/>
          <w:iCs/>
        </w:rPr>
        <w:t xml:space="preserve"> und </w:t>
      </w:r>
      <w:proofErr w:type="spellStart"/>
      <w:r w:rsidRPr="00922833">
        <w:rPr>
          <w:i/>
          <w:iCs/>
        </w:rPr>
        <w:t>Entwicklung</w:t>
      </w:r>
      <w:proofErr w:type="spellEnd"/>
      <w:r w:rsidR="000B544B">
        <w:t xml:space="preserve"> — </w:t>
      </w:r>
      <w:r w:rsidRPr="00AB3EDC">
        <w:t>BMZ) sets out binding requirements for the state implementing organisations (GIZ</w:t>
      </w:r>
      <w:r w:rsidRPr="00BE1416">
        <w:rPr>
          <w:rStyle w:val="FootnoteReference"/>
        </w:rPr>
        <w:footnoteReference w:id="19"/>
      </w:r>
      <w:r w:rsidRPr="00AB3EDC">
        <w:t xml:space="preserve">, </w:t>
      </w:r>
      <w:proofErr w:type="spellStart"/>
      <w:r w:rsidRPr="00AB3EDC">
        <w:t>KfW</w:t>
      </w:r>
      <w:proofErr w:type="spellEnd"/>
      <w:r w:rsidRPr="00BE1416">
        <w:rPr>
          <w:rStyle w:val="FootnoteReference"/>
        </w:rPr>
        <w:footnoteReference w:id="20"/>
      </w:r>
      <w:r w:rsidRPr="00AB3EDC">
        <w:t xml:space="preserve"> </w:t>
      </w:r>
      <w:proofErr w:type="spellStart"/>
      <w:r w:rsidRPr="00AB3EDC">
        <w:t>Entwicklungsbank</w:t>
      </w:r>
      <w:proofErr w:type="spellEnd"/>
      <w:r w:rsidRPr="00AB3EDC">
        <w:t>, BGR</w:t>
      </w:r>
      <w:r w:rsidRPr="00BE1416">
        <w:rPr>
          <w:rStyle w:val="FootnoteReference"/>
        </w:rPr>
        <w:footnoteReference w:id="21"/>
      </w:r>
      <w:r w:rsidRPr="00AB3EDC">
        <w:t xml:space="preserve"> , and PTB</w:t>
      </w:r>
      <w:r w:rsidRPr="00BE1416">
        <w:rPr>
          <w:rStyle w:val="FootnoteReference"/>
        </w:rPr>
        <w:footnoteReference w:id="22"/>
      </w:r>
      <w:r w:rsidRPr="00AB3EDC">
        <w:t xml:space="preserve">). For any institutions pursuing business at their own risk, the human rights concept developed by </w:t>
      </w:r>
      <w:proofErr w:type="spellStart"/>
      <w:r w:rsidRPr="00AB3EDC">
        <w:t>KfW</w:t>
      </w:r>
      <w:proofErr w:type="spellEnd"/>
      <w:r w:rsidRPr="00AB3EDC">
        <w:t xml:space="preserve"> </w:t>
      </w:r>
      <w:proofErr w:type="spellStart"/>
      <w:r w:rsidRPr="00AB3EDC">
        <w:t>Entwicklungsbank</w:t>
      </w:r>
      <w:proofErr w:type="spellEnd"/>
      <w:r w:rsidRPr="00AB3EDC">
        <w:t xml:space="preserve"> and its subsidiary DEG</w:t>
      </w:r>
      <w:r w:rsidRPr="00BE1416">
        <w:rPr>
          <w:rStyle w:val="FootnoteReference"/>
        </w:rPr>
        <w:footnoteReference w:id="23"/>
      </w:r>
      <w:r w:rsidRPr="00AB3EDC">
        <w:t xml:space="preserve"> will serve as a guideline, as will that put in place by GIZ in its business unit International Services. Moreover, the Federal Ministry for Economic Cooperation and Development (BMZ) enacted a guideline in February 2013 on how to take account of human rights standards and principles in preparing programme proposals for cooperation projects with German governmental bodies. This guideline calls for the mandatory, express review of effects and risks in terms of human rights when planning </w:t>
      </w:r>
      <w:r w:rsidR="00EE0EA3" w:rsidRPr="00AB3EDC">
        <w:t>bilateral</w:t>
      </w:r>
      <w:r w:rsidRPr="00AB3EDC">
        <w:t xml:space="preserve"> development policy projects. German development policy supports its state partners in complying with their human rights obligations. Concurrently, it supports the people in the counterpart countries in claiming their human rights and contributing to shaping the development of their country. In a dual approach, the Federal Ministry for Economic Cooperation and Development (BMZ) seeks to ensure that human rights are anchored throughout a wide variety of policy fields in all focus areas and sectors of development policy, while also promoting specific human rights projects.</w:t>
      </w:r>
    </w:p>
    <w:p w:rsidR="0055273D" w:rsidRPr="00AB3EDC" w:rsidRDefault="0055273D" w:rsidP="002962C5">
      <w:pPr>
        <w:pStyle w:val="SingleTxtG"/>
      </w:pPr>
      <w:r w:rsidRPr="00AB3EDC">
        <w:t>178.</w:t>
      </w:r>
      <w:r w:rsidRPr="00AB3EDC">
        <w:tab/>
        <w:t xml:space="preserve">A particular focus is placed on strategies for promoting disadvantaged population groups. The implementation of the rights of children, youth, women, and people with disabilities as well as the furtherance of indigenous populations carry great weight in the projects pursued as part of German development cooperation. Besides the human rights concept of the Federal Ministry for Economic Cooperation and Development (BMZ), the following are foundational documents in this regard: the position paper </w:t>
      </w:r>
      <w:r w:rsidR="00C62E85">
        <w:t>“</w:t>
      </w:r>
      <w:proofErr w:type="spellStart"/>
      <w:r w:rsidRPr="00AB3EDC">
        <w:t>Junge</w:t>
      </w:r>
      <w:proofErr w:type="spellEnd"/>
      <w:r w:rsidRPr="00AB3EDC">
        <w:t xml:space="preserve"> Menschen in der </w:t>
      </w:r>
      <w:proofErr w:type="spellStart"/>
      <w:r w:rsidRPr="00AB3EDC">
        <w:t>deutschen</w:t>
      </w:r>
      <w:proofErr w:type="spellEnd"/>
      <w:r w:rsidRPr="00AB3EDC">
        <w:t xml:space="preserve"> </w:t>
      </w:r>
      <w:proofErr w:type="spellStart"/>
      <w:r w:rsidRPr="00AB3EDC">
        <w:t>Entwicklungspolitik</w:t>
      </w:r>
      <w:proofErr w:type="spellEnd"/>
      <w:r w:rsidR="00C62E85">
        <w:t>”</w:t>
      </w:r>
      <w:r w:rsidRPr="00AB3EDC">
        <w:t xml:space="preserve"> (2011, Young People in German Development Policy) on the rights of children and youth, the action plan of the Federal Ministry for Economic Cooperation and Development (BMZ) for the inclusion of people with disabilities (2013) and the concept of the Federal Ministry for Economic Cooperation and Development (BMZ) </w:t>
      </w:r>
      <w:r w:rsidR="00C62E85">
        <w:t>“</w:t>
      </w:r>
      <w:proofErr w:type="spellStart"/>
      <w:r w:rsidRPr="00AB3EDC">
        <w:t>Gleichberechtigung</w:t>
      </w:r>
      <w:proofErr w:type="spellEnd"/>
      <w:r w:rsidRPr="00AB3EDC">
        <w:t xml:space="preserve"> der </w:t>
      </w:r>
      <w:proofErr w:type="spellStart"/>
      <w:r w:rsidRPr="00AB3EDC">
        <w:t>Geschlechter</w:t>
      </w:r>
      <w:proofErr w:type="spellEnd"/>
      <w:r w:rsidRPr="00AB3EDC">
        <w:t xml:space="preserve"> in der </w:t>
      </w:r>
      <w:proofErr w:type="spellStart"/>
      <w:r w:rsidRPr="00AB3EDC">
        <w:t>deutschen</w:t>
      </w:r>
      <w:proofErr w:type="spellEnd"/>
      <w:r w:rsidRPr="00AB3EDC">
        <w:t xml:space="preserve"> </w:t>
      </w:r>
      <w:proofErr w:type="spellStart"/>
      <w:r w:rsidRPr="00AB3EDC">
        <w:t>Entwicklungspolitik</w:t>
      </w:r>
      <w:proofErr w:type="spellEnd"/>
      <w:r w:rsidR="00C62E85">
        <w:t>”</w:t>
      </w:r>
      <w:r w:rsidRPr="00AB3EDC">
        <w:t xml:space="preserve"> (2014, Gender Equality in German Development Policy), the latter of which pursues a three-pronged approach consisting of policy dialogues, empowerment, and gender mainstreaming.</w:t>
      </w:r>
    </w:p>
    <w:p w:rsidR="0055273D" w:rsidRPr="00AB3EDC" w:rsidRDefault="0055273D" w:rsidP="006C7F11">
      <w:pPr>
        <w:pStyle w:val="H1G"/>
      </w:pPr>
      <w:r w:rsidRPr="00AB3EDC">
        <w:tab/>
      </w:r>
      <w:bookmarkStart w:id="203" w:name="_Toc469048248"/>
      <w:bookmarkStart w:id="204" w:name="_Toc469048528"/>
      <w:r w:rsidRPr="00AB3EDC">
        <w:t>C.</w:t>
      </w:r>
      <w:r w:rsidRPr="00AB3EDC">
        <w:tab/>
        <w:t>Reporting process at the national level</w:t>
      </w:r>
      <w:bookmarkEnd w:id="203"/>
      <w:bookmarkEnd w:id="204"/>
    </w:p>
    <w:p w:rsidR="0055273D" w:rsidRPr="00AB3EDC" w:rsidRDefault="0055273D" w:rsidP="006C7F11">
      <w:pPr>
        <w:pStyle w:val="H23G"/>
      </w:pPr>
      <w:r w:rsidRPr="00AB3EDC">
        <w:tab/>
      </w:r>
      <w:bookmarkStart w:id="205" w:name="_Toc469048249"/>
      <w:bookmarkStart w:id="206" w:name="_Toc469048529"/>
      <w:r w:rsidRPr="00AB3EDC">
        <w:t>1.</w:t>
      </w:r>
      <w:r w:rsidRPr="00AB3EDC">
        <w:tab/>
        <w:t>Reporting</w:t>
      </w:r>
      <w:bookmarkEnd w:id="205"/>
      <w:bookmarkEnd w:id="206"/>
    </w:p>
    <w:p w:rsidR="0055273D" w:rsidRPr="00AB3EDC" w:rsidRDefault="0055273D" w:rsidP="002962C5">
      <w:pPr>
        <w:pStyle w:val="SingleTxtG"/>
      </w:pPr>
      <w:r w:rsidRPr="00AB3EDC">
        <w:t>179.</w:t>
      </w:r>
      <w:r w:rsidRPr="00AB3EDC">
        <w:tab/>
        <w:t>The drafting of this report was coordinated in the Federal Ministry of Justice and for Consumer Protection with the participation of the other federal ministries and the authorities of the Federation within their remit. It is based on contributions respectively data provided by a range of federal ministries, federal offices, Commissioners of the Federal Government, committees, churches, religious communities, and scientific institutions.</w:t>
      </w:r>
    </w:p>
    <w:p w:rsidR="0055273D" w:rsidRPr="00AB3EDC" w:rsidRDefault="0055273D" w:rsidP="002962C5">
      <w:pPr>
        <w:pStyle w:val="SingleTxtG"/>
      </w:pPr>
      <w:r w:rsidRPr="00AB3EDC">
        <w:t>180.</w:t>
      </w:r>
      <w:r w:rsidRPr="00AB3EDC">
        <w:tab/>
        <w:t xml:space="preserve">The report will be sent for information to the respective committees of the </w:t>
      </w:r>
      <w:r w:rsidR="007540C7" w:rsidRPr="007540C7">
        <w:rPr>
          <w:i/>
          <w:iCs/>
        </w:rPr>
        <w:t>Bundestag</w:t>
      </w:r>
      <w:r w:rsidRPr="00AB3EDC">
        <w:t xml:space="preserve"> and of the Bundesrat, the German Institute for Human Rights and the Human Rights Forum, once it has been adopted by the Federal Government. Furthermore, the Common Core Document will be publicly available on the Internet in German and English at (www.auswaertiges-amt.de and www.bmjv.bund.de).</w:t>
      </w:r>
    </w:p>
    <w:p w:rsidR="0055273D" w:rsidRPr="00AB3EDC" w:rsidRDefault="0055273D" w:rsidP="0021521B">
      <w:pPr>
        <w:pStyle w:val="H23G"/>
      </w:pPr>
      <w:r w:rsidRPr="00AB3EDC">
        <w:tab/>
      </w:r>
      <w:bookmarkStart w:id="207" w:name="_Toc469048250"/>
      <w:bookmarkStart w:id="208" w:name="_Toc469048530"/>
      <w:r w:rsidRPr="00AB3EDC">
        <w:t>2.</w:t>
      </w:r>
      <w:r w:rsidRPr="00AB3EDC">
        <w:tab/>
        <w:t>Measures following up on the Concluding Observations of the Treaty Bodies</w:t>
      </w:r>
      <w:bookmarkEnd w:id="207"/>
      <w:bookmarkEnd w:id="208"/>
    </w:p>
    <w:p w:rsidR="0055273D" w:rsidRPr="00AB3EDC" w:rsidRDefault="0055273D" w:rsidP="002962C5">
      <w:pPr>
        <w:pStyle w:val="SingleTxtG"/>
      </w:pPr>
      <w:r w:rsidRPr="00AB3EDC">
        <w:t>181.</w:t>
      </w:r>
      <w:r w:rsidRPr="00AB3EDC">
        <w:tab/>
        <w:t>The Concluding Observations of the Treaty Bodies are systematised and analysed in the preparation for the drafting of the respective subsequent state report. If the individual recommendations require corresponding implementation measures, these will be carried out. The results of the corresponding measures will then be input into the respective state reports.</w:t>
      </w:r>
      <w:r w:rsidR="00F75E14">
        <w:t xml:space="preserve"> </w:t>
      </w:r>
    </w:p>
    <w:p w:rsidR="0055273D" w:rsidRPr="00AB3EDC" w:rsidRDefault="0055273D" w:rsidP="0021521B">
      <w:pPr>
        <w:pStyle w:val="HChG"/>
      </w:pPr>
      <w:r w:rsidRPr="00AB3EDC">
        <w:tab/>
      </w:r>
      <w:bookmarkStart w:id="209" w:name="_Toc469048251"/>
      <w:bookmarkStart w:id="210" w:name="_Toc469048531"/>
      <w:r w:rsidRPr="00AB3EDC">
        <w:t>III.</w:t>
      </w:r>
      <w:r w:rsidRPr="00AB3EDC">
        <w:tab/>
        <w:t>Information regarding non-discrimination and equality</w:t>
      </w:r>
      <w:bookmarkEnd w:id="209"/>
      <w:bookmarkEnd w:id="210"/>
    </w:p>
    <w:p w:rsidR="0055273D" w:rsidRPr="00AB3EDC" w:rsidRDefault="0055273D" w:rsidP="0021521B">
      <w:pPr>
        <w:pStyle w:val="H1G"/>
      </w:pPr>
      <w:r w:rsidRPr="00AB3EDC">
        <w:tab/>
      </w:r>
      <w:bookmarkStart w:id="211" w:name="_Toc469048252"/>
      <w:bookmarkStart w:id="212" w:name="_Toc469048532"/>
      <w:r w:rsidRPr="00AB3EDC">
        <w:t>A.</w:t>
      </w:r>
      <w:r w:rsidRPr="00AB3EDC">
        <w:tab/>
        <w:t>Enshrinement of the protection of equality and of non-discrimination in legal provisions</w:t>
      </w:r>
      <w:bookmarkEnd w:id="211"/>
      <w:bookmarkEnd w:id="212"/>
    </w:p>
    <w:p w:rsidR="0055273D" w:rsidRPr="00AB3EDC" w:rsidRDefault="0055273D" w:rsidP="0021521B">
      <w:pPr>
        <w:pStyle w:val="H23G"/>
      </w:pPr>
      <w:r w:rsidRPr="00AB3EDC">
        <w:tab/>
      </w:r>
      <w:bookmarkStart w:id="213" w:name="_Toc469048253"/>
      <w:bookmarkStart w:id="214" w:name="_Toc469048533"/>
      <w:r w:rsidRPr="00AB3EDC">
        <w:t>1.</w:t>
      </w:r>
      <w:r w:rsidRPr="00AB3EDC">
        <w:tab/>
        <w:t>Constitutional law</w:t>
      </w:r>
      <w:bookmarkEnd w:id="213"/>
      <w:bookmarkEnd w:id="214"/>
    </w:p>
    <w:p w:rsidR="0055273D" w:rsidRPr="00AB3EDC" w:rsidRDefault="0055273D" w:rsidP="002962C5">
      <w:pPr>
        <w:pStyle w:val="SingleTxtG"/>
      </w:pPr>
      <w:r w:rsidRPr="00AB3EDC">
        <w:t>182.</w:t>
      </w:r>
      <w:r w:rsidRPr="00AB3EDC">
        <w:tab/>
        <w:t xml:space="preserve">The principles of equality and non-discrimination are guaranteed by the constitution of the Federal Republic of Germany. Thus, the principle of equality contained in Article 3 paragraph 1 of the Basic Law (GG) explicitly provides that all persons are equal before the law. It is supplemented by various specific equality principles, including the prohibition of discrimination contained in Article 3 paragraph 3 of the Basic Law (GG) (on this, see the observations above on liberties and equality rights, as well as the rights having a status equivalent to basic rights and the social rights at II.B.1.a.i./ii./iii./iv.). Both principles are structured as basic rights and directly-applicable law. The legislature, the executive, and the judiciary are directly bound by them on the basis of the binding clause contained in Article 1 paragraph 3 of the Basic Law (GG). Article 3 </w:t>
      </w:r>
      <w:proofErr w:type="gramStart"/>
      <w:r w:rsidRPr="00AB3EDC">
        <w:t>paragraph</w:t>
      </w:r>
      <w:proofErr w:type="gramEnd"/>
      <w:r w:rsidRPr="00AB3EDC">
        <w:t xml:space="preserve"> 1 and Article 3 paragraph 3 of the Basic Law (GG) do not distinguish between those who have been discriminated against in a single instance or in several instances, its protection covering both groups of individuals. Moreover, Article 3 paragraph 2 of the Basic Law (GG) includes a duty of the state to promote the enforcement of gender equality.</w:t>
      </w:r>
    </w:p>
    <w:p w:rsidR="0055273D" w:rsidRPr="00AB3EDC" w:rsidRDefault="0055273D" w:rsidP="002962C5">
      <w:pPr>
        <w:pStyle w:val="SingleTxtG"/>
      </w:pPr>
      <w:r w:rsidRPr="00AB3EDC">
        <w:t>183.</w:t>
      </w:r>
      <w:r w:rsidRPr="00AB3EDC">
        <w:tab/>
        <w:t>With regard to the exercise of political rights, the specific principle of equality of elections gains significance in particular (cf. on this the information on the principles of electoral law of Article 38 of the Basic Law (GG) dealt with at I.B.5.b). It typifies both the active and passive right to vote.</w:t>
      </w:r>
    </w:p>
    <w:p w:rsidR="0055273D" w:rsidRPr="00AB3EDC" w:rsidRDefault="0055273D" w:rsidP="002962C5">
      <w:pPr>
        <w:pStyle w:val="SingleTxtG"/>
      </w:pPr>
      <w:r w:rsidRPr="00AB3EDC">
        <w:t>184.</w:t>
      </w:r>
      <w:r w:rsidRPr="00AB3EDC">
        <w:tab/>
        <w:t xml:space="preserve">It is possible to counteract economic, social, and geographical disparities in the context of federal legislation. However, the protection of the legislative powers of the </w:t>
      </w:r>
      <w:proofErr w:type="spellStart"/>
      <w:r w:rsidR="00C62E85" w:rsidRPr="00C62E85">
        <w:rPr>
          <w:i/>
          <w:iCs/>
        </w:rPr>
        <w:t>Länder</w:t>
      </w:r>
      <w:proofErr w:type="spellEnd"/>
      <w:r w:rsidRPr="00AB3EDC">
        <w:t xml:space="preserve"> means that the use of federal legislative competences must be partly contingent on a provision of federal law being required to create equivalent circumstances on federal territory or to safeguard legal or economic unity. This applies for instance to the field of public services, the laws governing the economy, or state liability law.</w:t>
      </w:r>
    </w:p>
    <w:p w:rsidR="0055273D" w:rsidRPr="00AB3EDC" w:rsidRDefault="0055273D" w:rsidP="007377C5">
      <w:pPr>
        <w:pStyle w:val="H23G"/>
      </w:pPr>
      <w:r w:rsidRPr="00AB3EDC">
        <w:tab/>
      </w:r>
      <w:bookmarkStart w:id="215" w:name="_Toc469048254"/>
      <w:bookmarkStart w:id="216" w:name="_Toc469048534"/>
      <w:r w:rsidRPr="00AB3EDC">
        <w:t>2.</w:t>
      </w:r>
      <w:r w:rsidRPr="00AB3EDC">
        <w:tab/>
        <w:t>Sub-constitutional law</w:t>
      </w:r>
      <w:bookmarkEnd w:id="215"/>
      <w:bookmarkEnd w:id="216"/>
    </w:p>
    <w:p w:rsidR="0055273D" w:rsidRPr="00AB3EDC" w:rsidRDefault="0055273D" w:rsidP="002962C5">
      <w:pPr>
        <w:pStyle w:val="SingleTxtG"/>
      </w:pPr>
      <w:r w:rsidRPr="00AB3EDC">
        <w:t>185.</w:t>
      </w:r>
      <w:r w:rsidRPr="00AB3EDC">
        <w:tab/>
        <w:t>The constitutional principles of equality are manifested in many forms in sub-constitutional law. Some examples are the provisions of the Life Partnership Act (</w:t>
      </w:r>
      <w:proofErr w:type="spellStart"/>
      <w:r w:rsidRPr="007377C5">
        <w:rPr>
          <w:i/>
          <w:iCs/>
        </w:rPr>
        <w:t>Lebenspartnerschaftsgesetz</w:t>
      </w:r>
      <w:proofErr w:type="spellEnd"/>
      <w:r w:rsidRPr="00AB3EDC">
        <w:t>), which applies to same-sex civil unions, or the provisions of the Act on Equal Rights of Persons with Disabilities (</w:t>
      </w:r>
      <w:proofErr w:type="spellStart"/>
      <w:r w:rsidRPr="006A48BE">
        <w:rPr>
          <w:i/>
          <w:iCs/>
        </w:rPr>
        <w:t>Behindertengleichstellungsgesetz</w:t>
      </w:r>
      <w:proofErr w:type="spellEnd"/>
      <w:r w:rsidRPr="00AB3EDC">
        <w:t>). Where criminal law is concerned, the stipulations made in section 46 of the Criminal Code (</w:t>
      </w:r>
      <w:proofErr w:type="spellStart"/>
      <w:r w:rsidRPr="00AB3EDC">
        <w:t>StGB</w:t>
      </w:r>
      <w:proofErr w:type="spellEnd"/>
      <w:r w:rsidRPr="00AB3EDC">
        <w:t>) on the determination of the measure of a sentence address the protection against discrimination, since they enable the ruling court to consider racist, xenophobic or other motivations of the offender that show contempt for human dignity as incriminating circumstances.</w:t>
      </w:r>
    </w:p>
    <w:p w:rsidR="0055273D" w:rsidRPr="00AB3EDC" w:rsidRDefault="0055273D" w:rsidP="002962C5">
      <w:pPr>
        <w:pStyle w:val="SingleTxtG"/>
      </w:pPr>
      <w:r w:rsidRPr="00AB3EDC">
        <w:t>186.</w:t>
      </w:r>
      <w:r w:rsidRPr="00AB3EDC">
        <w:tab/>
        <w:t>A special position in protection of equality and against discrimination is assumed by the General Equal Treatment Act (AGG), which serves the implementation of four European anti-discrimination directives</w:t>
      </w:r>
      <w:r w:rsidRPr="00BE1416">
        <w:rPr>
          <w:rStyle w:val="FootnoteReference"/>
        </w:rPr>
        <w:footnoteReference w:id="24"/>
      </w:r>
      <w:r w:rsidRPr="00AB3EDC">
        <w:t xml:space="preserve"> and entered into force on 18 August 2006. The General Equal Treatment Act (AGG), which in terms of its scope of application extends to cover labour law and, in some parts, civil law, amongst other things, hence creates a comprehensive anti-discrimination law in the Federal Republic of Germany for the first time.</w:t>
      </w:r>
    </w:p>
    <w:p w:rsidR="0055273D" w:rsidRPr="00AB3EDC" w:rsidRDefault="0055273D" w:rsidP="002962C5">
      <w:pPr>
        <w:pStyle w:val="SingleTxtG"/>
      </w:pPr>
      <w:r w:rsidRPr="00AB3EDC">
        <w:t>187.</w:t>
      </w:r>
      <w:r w:rsidRPr="00AB3EDC">
        <w:tab/>
        <w:t>The first Part of the General Equal Treatment Act (AGG) formulates the objective of preventing and eliminating disadvantages for reasons of race or of ethnic origin, of gender, religion or philosophical belief, of disability, of age or sexual identity. Further, the Act determines the scope of its application and defines direct and indirect discrimination, harassment, and sexual harassment. Part 2 of the Act contains labour law provisions on the protection of employees against discrimination. At the same time, the measures to be taken by the employer and its duties, as well as the rights of employees, are described therein. The core is formed by the provisions on compensation and damages (section 15 of the General Equal Treatment Act (AGG)), which link the requirements of the EU directives to the German laws governing the compensation of damages. The third Part of the Act contains provisions on protection against discrimination in legal relations governed by civil law. As stipulated by the requirements of the Antiracism Directive 2000/43/EC and the Unisex Directive 2004/113/EC on gender equality outside employment, the Act prohibits specific discriminations under civil law and includes provisions regarding the claims of those being discriminated against. In this context, the prohibition of discrimination in the sphere governed by civil law likewise covers all aspects of discrimination, above and beyond the two directives, to the exception of belief (section 19 of the General Equal Treatment Act (AGG)). The fourth Part of the Act, finally, deals with the legal protection afforded to those being discriminated against, which has been substantially improved by virtue of the introduction of the General Equal Treatment Act (AGG). Thus, those who have been discriminated against are now able to claim the support of the anti-discrimination associations. Anti-discrimination associations are empowered, in the context of their statutes, to appear in the hearing or court proceedings as counsel for the parties who have been discriminated against. However, the General Equal Treatment Act (AGG) does not provide for a right of associations to take legal action. Furthermore, in the case of gross violations of the General Equal Treatment Act (AGG), the works council and the trade union represented in the company have recourse to the labour court (section 17 (2) of the General Equal Treatment Act (AGG)). Lastly, Section 22 of the General Equal Treatment Act (AGG) has introduced a new approach by relieving the parties being discriminated against of the obligation to provide evidence. If circumstantial evidence is put forward and substantiated that discrimination has taken place, then the other party bears the burden of proof that there has been no violation. The fifth Part of the Act contains special regulations for employment under public law. Finally, the legal status, tasks, and powers of the Antidiscrimination Agency of the Federation are enshrined in the sixth Part of the Act.</w:t>
      </w:r>
    </w:p>
    <w:p w:rsidR="0055273D" w:rsidRPr="00AB3EDC" w:rsidRDefault="0055273D" w:rsidP="00EE0EA3">
      <w:pPr>
        <w:pStyle w:val="H1G"/>
      </w:pPr>
      <w:r w:rsidRPr="00AB3EDC">
        <w:tab/>
      </w:r>
      <w:bookmarkStart w:id="217" w:name="_Toc469048255"/>
      <w:bookmarkStart w:id="218" w:name="_Toc469048535"/>
      <w:r w:rsidRPr="00AB3EDC">
        <w:t>B.</w:t>
      </w:r>
      <w:r w:rsidRPr="00AB3EDC">
        <w:tab/>
        <w:t>Institutional enshrinement of the protection of equality and non-discrimination</w:t>
      </w:r>
      <w:bookmarkEnd w:id="217"/>
      <w:bookmarkEnd w:id="218"/>
    </w:p>
    <w:p w:rsidR="0055273D" w:rsidRPr="00AB3EDC" w:rsidRDefault="0055273D" w:rsidP="002962C5">
      <w:pPr>
        <w:pStyle w:val="SingleTxtG"/>
      </w:pPr>
      <w:r w:rsidRPr="00AB3EDC">
        <w:t>188.</w:t>
      </w:r>
      <w:r w:rsidRPr="00AB3EDC">
        <w:tab/>
        <w:t>The protection of equality and of non-discrimination is guaranteed by a variety of different agencies in the Federal Republic of Germany. At the federal level, the Federal Ministry for Family Affairs, Senior Citizens, Women and Youth (</w:t>
      </w:r>
      <w:proofErr w:type="spellStart"/>
      <w:r w:rsidRPr="00AB3EDC">
        <w:t>Bundesministerium</w:t>
      </w:r>
      <w:proofErr w:type="spellEnd"/>
      <w:r w:rsidRPr="00AB3EDC">
        <w:t xml:space="preserve"> </w:t>
      </w:r>
      <w:proofErr w:type="spellStart"/>
      <w:r w:rsidRPr="00AB3EDC">
        <w:t>für</w:t>
      </w:r>
      <w:proofErr w:type="spellEnd"/>
      <w:r w:rsidRPr="00AB3EDC">
        <w:t xml:space="preserve"> </w:t>
      </w:r>
      <w:proofErr w:type="spellStart"/>
      <w:r w:rsidRPr="00AB3EDC">
        <w:t>Familie</w:t>
      </w:r>
      <w:proofErr w:type="spellEnd"/>
      <w:r w:rsidRPr="00AB3EDC">
        <w:t xml:space="preserve">, </w:t>
      </w:r>
      <w:proofErr w:type="spellStart"/>
      <w:r w:rsidRPr="00AB3EDC">
        <w:t>Senioren</w:t>
      </w:r>
      <w:proofErr w:type="spellEnd"/>
      <w:r w:rsidRPr="00AB3EDC">
        <w:t xml:space="preserve">, Frauen und </w:t>
      </w:r>
      <w:proofErr w:type="spellStart"/>
      <w:r w:rsidRPr="00AB3EDC">
        <w:t>Jugend</w:t>
      </w:r>
      <w:proofErr w:type="spellEnd"/>
      <w:r w:rsidR="000B544B">
        <w:t xml:space="preserve"> — </w:t>
      </w:r>
      <w:r w:rsidRPr="00AB3EDC">
        <w:t>BMFSFJ), the Federal Ministry of Labour and Social Affairs (</w:t>
      </w:r>
      <w:proofErr w:type="spellStart"/>
      <w:r w:rsidRPr="00AB3EDC">
        <w:t>Bundesministerium</w:t>
      </w:r>
      <w:proofErr w:type="spellEnd"/>
      <w:r w:rsidRPr="00AB3EDC">
        <w:t xml:space="preserve"> </w:t>
      </w:r>
      <w:proofErr w:type="spellStart"/>
      <w:r w:rsidRPr="00AB3EDC">
        <w:t>für</w:t>
      </w:r>
      <w:proofErr w:type="spellEnd"/>
      <w:r w:rsidRPr="00AB3EDC">
        <w:t xml:space="preserve"> </w:t>
      </w:r>
      <w:proofErr w:type="spellStart"/>
      <w:r w:rsidRPr="00AB3EDC">
        <w:t>Arbeit</w:t>
      </w:r>
      <w:proofErr w:type="spellEnd"/>
      <w:r w:rsidRPr="00AB3EDC">
        <w:t xml:space="preserve"> und </w:t>
      </w:r>
      <w:proofErr w:type="spellStart"/>
      <w:r w:rsidRPr="00AB3EDC">
        <w:t>Soziales</w:t>
      </w:r>
      <w:proofErr w:type="spellEnd"/>
      <w:r w:rsidR="000B544B">
        <w:t xml:space="preserve"> — </w:t>
      </w:r>
      <w:r w:rsidRPr="00AB3EDC">
        <w:t>BMAS) and the Federal Ministry of Justice and for Consumer Protection (</w:t>
      </w:r>
      <w:proofErr w:type="spellStart"/>
      <w:r w:rsidRPr="00AB3EDC">
        <w:t>Bundesministerium</w:t>
      </w:r>
      <w:proofErr w:type="spellEnd"/>
      <w:r w:rsidRPr="00AB3EDC">
        <w:t xml:space="preserve"> der </w:t>
      </w:r>
      <w:proofErr w:type="spellStart"/>
      <w:r w:rsidRPr="00AB3EDC">
        <w:t>Justiz</w:t>
      </w:r>
      <w:proofErr w:type="spellEnd"/>
      <w:r w:rsidRPr="00AB3EDC">
        <w:t xml:space="preserve"> und </w:t>
      </w:r>
      <w:proofErr w:type="spellStart"/>
      <w:r w:rsidRPr="00AB3EDC">
        <w:t>für</w:t>
      </w:r>
      <w:proofErr w:type="spellEnd"/>
      <w:r w:rsidRPr="00AB3EDC">
        <w:t xml:space="preserve"> </w:t>
      </w:r>
      <w:proofErr w:type="spellStart"/>
      <w:r w:rsidRPr="00AB3EDC">
        <w:t>Verbraucherschutz</w:t>
      </w:r>
      <w:proofErr w:type="spellEnd"/>
      <w:r w:rsidR="000B544B">
        <w:t xml:space="preserve"> — </w:t>
      </w:r>
      <w:r w:rsidRPr="00AB3EDC">
        <w:t>BMJV) all deal with questions relating to the protection of equality and of non-discrimination. Moreover, all proposed bills and all draft regulations or ordinances prepared by the Federal Government are examined by the Federal Ministry of Justice and for Consumer Protection (BMJV) for their compatibility with constitutional, international, and European law. This examination also addresses compliance with the principles of equality and non-discrimination.</w:t>
      </w:r>
    </w:p>
    <w:p w:rsidR="0055273D" w:rsidRPr="00AB3EDC" w:rsidRDefault="0055273D" w:rsidP="002962C5">
      <w:pPr>
        <w:pStyle w:val="SingleTxtG"/>
      </w:pPr>
      <w:r w:rsidRPr="00AB3EDC">
        <w:t>189.</w:t>
      </w:r>
      <w:r w:rsidRPr="00AB3EDC">
        <w:tab/>
        <w:t>The Federal Government Commissioner for Migration, Refugees, and Integration is entrusted with the task of combating any unequal treatment of foreigners, whilst the Federal Government Commissioner for Repatriation Issues and National Minorities protects the interests of ethnic German late repatriates and members of the national minorities in the Federal Republic of Germany as well as of the German minorities in the countries of Central and Eastern Europe and the successor states of the Soviet Union. The Commissioner of the Federal Government for the Interests of the Disabled is committed to bringing about equivalent living conditions for people with or without disabilities. Likewise, the Antidiscrimination Agency of the Federation has a major role in combating discrimination, whose function as an ombudsman and advisor has already been discussed at II.B.3.j. It is supported in its advisory function by the work of the local anti-discrimination agencies.</w:t>
      </w:r>
    </w:p>
    <w:p w:rsidR="0055273D" w:rsidRPr="00AB3EDC" w:rsidRDefault="0055273D" w:rsidP="0075071E">
      <w:pPr>
        <w:pStyle w:val="H1G"/>
      </w:pPr>
      <w:r w:rsidRPr="00AB3EDC">
        <w:tab/>
      </w:r>
      <w:bookmarkStart w:id="219" w:name="_Toc469048256"/>
      <w:bookmarkStart w:id="220" w:name="_Toc469048536"/>
      <w:r w:rsidRPr="00AB3EDC">
        <w:t>C.</w:t>
      </w:r>
      <w:r w:rsidRPr="00AB3EDC">
        <w:tab/>
        <w:t>Educational programmes, information campaigns, and further measures</w:t>
      </w:r>
      <w:bookmarkEnd w:id="219"/>
      <w:bookmarkEnd w:id="220"/>
    </w:p>
    <w:p w:rsidR="0055273D" w:rsidRPr="00AB3EDC" w:rsidRDefault="0055273D" w:rsidP="002962C5">
      <w:pPr>
        <w:pStyle w:val="SingleTxtG"/>
      </w:pPr>
      <w:r w:rsidRPr="00AB3EDC">
        <w:t>190.</w:t>
      </w:r>
      <w:r w:rsidRPr="00AB3EDC">
        <w:tab/>
        <w:t>At the federal level, the Federal Ministry for Family Affairs, Senior Citizens, Women and Youth (BMFSFJ) makes available a large amount of information material on the topic of equality which can be acquired free of charge, either via the Internet (www.bmfsfj.de) or by contacting the publications mailing service of the Federal Government. These materials, some of which have also been translated into several languages, cover topics such as pregnancy and birth, violence against women, women in managerial positions, the reconciliation of work and private responsibilities for women and men, labour market, choice of profession, boys and men in gender equality policy, gender stereotypes, etc.</w:t>
      </w:r>
    </w:p>
    <w:p w:rsidR="0055273D" w:rsidRPr="00AB3EDC" w:rsidRDefault="0055273D" w:rsidP="002962C5">
      <w:pPr>
        <w:pStyle w:val="SingleTxtG"/>
      </w:pPr>
      <w:r w:rsidRPr="00AB3EDC">
        <w:t>191.</w:t>
      </w:r>
      <w:r w:rsidRPr="00AB3EDC">
        <w:tab/>
        <w:t xml:space="preserve">Moreover, the Federal Ministry for Family Affairs, Senior Citizens, Women and Youth (BMFSFJ) promotes associations active in the field of gender equality such as the </w:t>
      </w:r>
      <w:proofErr w:type="spellStart"/>
      <w:r w:rsidRPr="0075071E">
        <w:rPr>
          <w:i/>
          <w:iCs/>
        </w:rPr>
        <w:t>Deutscher</w:t>
      </w:r>
      <w:proofErr w:type="spellEnd"/>
      <w:r w:rsidRPr="0075071E">
        <w:rPr>
          <w:i/>
          <w:iCs/>
        </w:rPr>
        <w:t xml:space="preserve"> </w:t>
      </w:r>
      <w:proofErr w:type="spellStart"/>
      <w:r w:rsidRPr="0075071E">
        <w:rPr>
          <w:i/>
          <w:iCs/>
        </w:rPr>
        <w:t>Frauenrat</w:t>
      </w:r>
      <w:proofErr w:type="spellEnd"/>
      <w:r w:rsidRPr="00AB3EDC">
        <w:t xml:space="preserve"> (German Council of Women), the </w:t>
      </w:r>
      <w:proofErr w:type="spellStart"/>
      <w:r w:rsidRPr="0075071E">
        <w:rPr>
          <w:i/>
          <w:iCs/>
        </w:rPr>
        <w:t>Bundesforum</w:t>
      </w:r>
      <w:proofErr w:type="spellEnd"/>
      <w:r w:rsidRPr="0075071E">
        <w:rPr>
          <w:i/>
          <w:iCs/>
        </w:rPr>
        <w:t xml:space="preserve"> </w:t>
      </w:r>
      <w:proofErr w:type="spellStart"/>
      <w:r w:rsidRPr="0075071E">
        <w:rPr>
          <w:i/>
          <w:iCs/>
        </w:rPr>
        <w:t>Männer</w:t>
      </w:r>
      <w:proofErr w:type="spellEnd"/>
      <w:r w:rsidRPr="00AB3EDC">
        <w:t xml:space="preserve"> (Federal Men</w:t>
      </w:r>
      <w:r w:rsidR="00C62E85">
        <w:t>’</w:t>
      </w:r>
      <w:r w:rsidRPr="00AB3EDC">
        <w:t xml:space="preserve">s Forum), Business and Professional Women, </w:t>
      </w:r>
      <w:proofErr w:type="spellStart"/>
      <w:r w:rsidRPr="00141AAD">
        <w:rPr>
          <w:i/>
          <w:iCs/>
        </w:rPr>
        <w:t>Bundesarbeitsgemeinschaft</w:t>
      </w:r>
      <w:proofErr w:type="spellEnd"/>
      <w:r w:rsidRPr="00141AAD">
        <w:rPr>
          <w:i/>
          <w:iCs/>
        </w:rPr>
        <w:t xml:space="preserve"> </w:t>
      </w:r>
      <w:proofErr w:type="spellStart"/>
      <w:r w:rsidRPr="00141AAD">
        <w:rPr>
          <w:i/>
          <w:iCs/>
        </w:rPr>
        <w:t>Kommunaler</w:t>
      </w:r>
      <w:proofErr w:type="spellEnd"/>
      <w:r w:rsidRPr="00141AAD">
        <w:rPr>
          <w:i/>
          <w:iCs/>
        </w:rPr>
        <w:t xml:space="preserve"> </w:t>
      </w:r>
      <w:proofErr w:type="spellStart"/>
      <w:r w:rsidRPr="00141AAD">
        <w:rPr>
          <w:i/>
          <w:iCs/>
        </w:rPr>
        <w:t>Frauenbüros</w:t>
      </w:r>
      <w:proofErr w:type="spellEnd"/>
      <w:r w:rsidRPr="00AB3EDC">
        <w:t xml:space="preserve"> (Federal Working Group of Municipal Women</w:t>
      </w:r>
      <w:r w:rsidR="00C62E85">
        <w:t>’</w:t>
      </w:r>
      <w:r w:rsidRPr="00AB3EDC">
        <w:t>s Offices) and gender equality bodies, as well as numerous projects (such as Girls</w:t>
      </w:r>
      <w:r w:rsidR="00C62E85">
        <w:t>’</w:t>
      </w:r>
      <w:r w:rsidRPr="00AB3EDC">
        <w:t xml:space="preserve"> Day, Boys</w:t>
      </w:r>
      <w:r w:rsidR="00C62E85">
        <w:t>’</w:t>
      </w:r>
      <w:r w:rsidRPr="00AB3EDC">
        <w:t xml:space="preserve"> Day, the gender magazine www.meintestgelaende.de, </w:t>
      </w:r>
      <w:r w:rsidR="00C62E85">
        <w:t>“</w:t>
      </w:r>
      <w:proofErr w:type="spellStart"/>
      <w:r w:rsidRPr="006837AD">
        <w:rPr>
          <w:i/>
          <w:iCs/>
        </w:rPr>
        <w:t>Perspektive</w:t>
      </w:r>
      <w:proofErr w:type="spellEnd"/>
      <w:r w:rsidRPr="006837AD">
        <w:rPr>
          <w:i/>
          <w:iCs/>
        </w:rPr>
        <w:t xml:space="preserve"> </w:t>
      </w:r>
      <w:proofErr w:type="spellStart"/>
      <w:r w:rsidRPr="006837AD">
        <w:rPr>
          <w:i/>
          <w:iCs/>
        </w:rPr>
        <w:t>Wiedereinstieg</w:t>
      </w:r>
      <w:proofErr w:type="spellEnd"/>
      <w:r w:rsidR="00C62E85">
        <w:t>”</w:t>
      </w:r>
      <w:r w:rsidRPr="00AB3EDC">
        <w:t xml:space="preserve"> for people re-entering their professions, </w:t>
      </w:r>
      <w:r w:rsidR="00C62E85">
        <w:t>“</w:t>
      </w:r>
      <w:proofErr w:type="spellStart"/>
      <w:r w:rsidRPr="006837AD">
        <w:rPr>
          <w:i/>
          <w:iCs/>
        </w:rPr>
        <w:t>Quereinstieg</w:t>
      </w:r>
      <w:proofErr w:type="spellEnd"/>
      <w:r w:rsidR="000B544B" w:rsidRPr="006837AD">
        <w:rPr>
          <w:i/>
          <w:iCs/>
        </w:rPr>
        <w:t xml:space="preserve"> — </w:t>
      </w:r>
      <w:proofErr w:type="spellStart"/>
      <w:r w:rsidRPr="006837AD">
        <w:rPr>
          <w:i/>
          <w:iCs/>
        </w:rPr>
        <w:t>Männer</w:t>
      </w:r>
      <w:proofErr w:type="spellEnd"/>
      <w:r w:rsidRPr="006837AD">
        <w:rPr>
          <w:i/>
          <w:iCs/>
        </w:rPr>
        <w:t xml:space="preserve"> und Frauen in </w:t>
      </w:r>
      <w:proofErr w:type="spellStart"/>
      <w:r w:rsidRPr="006837AD">
        <w:rPr>
          <w:i/>
          <w:iCs/>
        </w:rPr>
        <w:t>Kitas</w:t>
      </w:r>
      <w:proofErr w:type="spellEnd"/>
      <w:r w:rsidR="00C62E85">
        <w:t>”</w:t>
      </w:r>
      <w:r w:rsidRPr="00AB3EDC">
        <w:t>, a federal model programme for men and women to learn the profession of educator), all of whom make available a wide range of informational material on the respective topics, both in electronic format and as printed copies.</w:t>
      </w:r>
    </w:p>
    <w:p w:rsidR="0055273D" w:rsidRPr="00AB3EDC" w:rsidRDefault="0055273D" w:rsidP="002962C5">
      <w:pPr>
        <w:pStyle w:val="SingleTxtG"/>
      </w:pPr>
      <w:r w:rsidRPr="00AB3EDC">
        <w:t>192.</w:t>
      </w:r>
      <w:r w:rsidRPr="00AB3EDC">
        <w:tab/>
        <w:t xml:space="preserve">A further example of the human rights work done the Federal Ministry for Family Affairs, Senior Citizens, Women and Youth (BMFSFJ) is the assistance hotline for issues entailed by violence against women, </w:t>
      </w:r>
      <w:r w:rsidR="00C62E85">
        <w:t>“</w:t>
      </w:r>
      <w:proofErr w:type="spellStart"/>
      <w:r w:rsidRPr="00AA59E1">
        <w:rPr>
          <w:i/>
          <w:iCs/>
        </w:rPr>
        <w:t>Gewalt</w:t>
      </w:r>
      <w:proofErr w:type="spellEnd"/>
      <w:r w:rsidRPr="00AA59E1">
        <w:rPr>
          <w:i/>
          <w:iCs/>
        </w:rPr>
        <w:t xml:space="preserve"> </w:t>
      </w:r>
      <w:proofErr w:type="spellStart"/>
      <w:r w:rsidRPr="00AA59E1">
        <w:rPr>
          <w:i/>
          <w:iCs/>
        </w:rPr>
        <w:t>gegen</w:t>
      </w:r>
      <w:proofErr w:type="spellEnd"/>
      <w:r w:rsidRPr="00AA59E1">
        <w:rPr>
          <w:i/>
          <w:iCs/>
        </w:rPr>
        <w:t xml:space="preserve"> Frauen</w:t>
      </w:r>
      <w:r w:rsidR="00C62E85">
        <w:t>”</w:t>
      </w:r>
      <w:r w:rsidR="000B544B">
        <w:t xml:space="preserve"> — </w:t>
      </w:r>
      <w:r w:rsidRPr="00AB3EDC">
        <w:t>08000 116 016 –, that was launched in March 2013. This free-of-charge, anonymous, barrier-free advice hotline is available 24/7 throughout Germany and will also guide callers to the system of help available locally. The launching of this assistance hotline was a key measure of the Action Plan II instituted by the Federal Government to combat violence towards women, which entered into force in 2007 following the implementation of the first Action Plan of 1999; the second Action Plan in the meantime has also been fully implemented.</w:t>
      </w:r>
    </w:p>
    <w:p w:rsidR="0055273D" w:rsidRPr="00AB3EDC" w:rsidRDefault="0055273D" w:rsidP="002962C5">
      <w:pPr>
        <w:pStyle w:val="SingleTxtG"/>
      </w:pPr>
      <w:r w:rsidRPr="00AB3EDC">
        <w:t>193.</w:t>
      </w:r>
      <w:r w:rsidRPr="00AB3EDC">
        <w:tab/>
        <w:t>The Federal Anti-Discrimination Agency has published a guideline regarding the General Equal Treatment Act (AGG) containing explanations and examples. This can be ordered free of charge at www.antidiskriminierungsstelle.de. Additionally, the website regularly informs on the adjudication by the German courts on the protection against discrimination in the Federal Republic of Germany and in Europe and makes available for downloading as PDF documents other information material. Since 2012, the Federal Anti-Discrimination Agency has focused its public relations work on several topics, which likewise are published on its website. The Federal Anti-Discrimination Agency prepared guidelines setting out recommendations for the protection against discrimination in a variety of circumstances, such as at the workplace, on the housing market, or at institutions of higher learning. Moreover, the agency most recently performed a comprehensive survey on how discrimination is experienced in the Federal Republic of Germany. The people surveyed had either themselves experienced discrimination, or had observed it taking place. The results of the survey are to serve as a basis for developing an action plan for policymakers and for the work done in the field of anti-discrimination. The initial results of the survey were presented on 19 April 2016. The comprehensive results are expected to be published in the spring of 2017.</w:t>
      </w:r>
    </w:p>
    <w:p w:rsidR="0055273D" w:rsidRPr="00AB3EDC" w:rsidRDefault="0055273D" w:rsidP="002962C5">
      <w:pPr>
        <w:pStyle w:val="SingleTxtG"/>
      </w:pPr>
      <w:r w:rsidRPr="00AB3EDC">
        <w:t>194.</w:t>
      </w:r>
      <w:r w:rsidRPr="00AB3EDC">
        <w:tab/>
        <w:t xml:space="preserve">In order to implement the UN Convention on the Rights of Persons with Disabilities, the Federal Government adopted a National Action Plan (NAP) on 15 June 2011. The NAP establishes a long-term overall strategy for the implementation of the Convention. The Federal Ministry of Labour and Social Affairs (BMAS) </w:t>
      </w:r>
      <w:proofErr w:type="gramStart"/>
      <w:r w:rsidRPr="00AB3EDC">
        <w:t>has</w:t>
      </w:r>
      <w:proofErr w:type="gramEnd"/>
      <w:r w:rsidRPr="00AB3EDC">
        <w:t xml:space="preserve"> taken on the function of Focal Point and involves all other departments. People with disabilities and their concerns are actively included, for example, by the NAP committee or the Advisory Council on Inclusion with the Commissioner for Matters relating to Disabled Persons. The NAP sets out, in twelve areas of intervention, more than 200 plans, projects, and measures in all circumstances of people with disabilities. On the basis of a scientifically supported evaluation, the Federal Government will adopt, in June 2016, a new, updated National Action Plan 2.0 regarding the UN Convention on the Rights of Persons with Disabilities. The NAP 2.0 as well will place a particular focus on measures serving to promote the integration of people with disabilities into employment on the general labour market. In this context, the Federal Government will emphasise amendments of the law that will particularly pursue the objective of an even greater number of people with disabilities being enabled to find employment opportunities on the general labour market and outside of the workshops. This will be supplemented by labour policy programmes for which funding will be made available from the compensation fund in the coming years in the amount of approximately Euro 230 million.</w:t>
      </w:r>
    </w:p>
    <w:p w:rsidR="0055273D" w:rsidRPr="00AB3EDC" w:rsidRDefault="0055273D" w:rsidP="002962C5">
      <w:pPr>
        <w:pStyle w:val="SingleTxtG"/>
      </w:pPr>
      <w:r w:rsidRPr="00AB3EDC">
        <w:t>195.</w:t>
      </w:r>
      <w:r w:rsidRPr="00AB3EDC">
        <w:tab/>
        <w:t xml:space="preserve">The Federal Ministry of Labour and Social Affairs (BMAS) provides extensive information on the equality of people with disabilities which can be obtained directly from the Ministry (brochure </w:t>
      </w:r>
      <w:r w:rsidR="00C62E85">
        <w:t>“</w:t>
      </w:r>
      <w:proofErr w:type="spellStart"/>
      <w:r w:rsidRPr="003E2B0F">
        <w:rPr>
          <w:i/>
          <w:iCs/>
        </w:rPr>
        <w:t>Ratgeber</w:t>
      </w:r>
      <w:proofErr w:type="spellEnd"/>
      <w:r w:rsidRPr="003E2B0F">
        <w:rPr>
          <w:i/>
          <w:iCs/>
        </w:rPr>
        <w:t xml:space="preserve"> </w:t>
      </w:r>
      <w:proofErr w:type="spellStart"/>
      <w:r w:rsidRPr="003E2B0F">
        <w:rPr>
          <w:i/>
          <w:iCs/>
        </w:rPr>
        <w:t>für</w:t>
      </w:r>
      <w:proofErr w:type="spellEnd"/>
      <w:r w:rsidRPr="003E2B0F">
        <w:rPr>
          <w:i/>
          <w:iCs/>
        </w:rPr>
        <w:t xml:space="preserve"> Menschen </w:t>
      </w:r>
      <w:proofErr w:type="spellStart"/>
      <w:r w:rsidRPr="003E2B0F">
        <w:rPr>
          <w:i/>
          <w:iCs/>
        </w:rPr>
        <w:t>mit</w:t>
      </w:r>
      <w:proofErr w:type="spellEnd"/>
      <w:r w:rsidRPr="003E2B0F">
        <w:rPr>
          <w:i/>
          <w:iCs/>
        </w:rPr>
        <w:t xml:space="preserve"> </w:t>
      </w:r>
      <w:proofErr w:type="spellStart"/>
      <w:r w:rsidRPr="003E2B0F">
        <w:rPr>
          <w:i/>
          <w:iCs/>
        </w:rPr>
        <w:t>Behinderungen</w:t>
      </w:r>
      <w:proofErr w:type="spellEnd"/>
      <w:r w:rsidR="00C62E85">
        <w:t>”</w:t>
      </w:r>
      <w:r w:rsidRPr="00AB3EDC">
        <w:t xml:space="preserve"> (Guidebook for People with Disabilities)) or via the internet portal (www.einfach-teilhaben.de). The internet portal in particular provides extensive information on all circumstances of people with disabilities, for example regarding preventive care and early diagnosis, rehabilitation and benefits ensuring social inclusion, schooling and vocational training, vocational advancement, and tax privileges.</w:t>
      </w:r>
    </w:p>
    <w:p w:rsidR="0055273D" w:rsidRPr="00AB3EDC" w:rsidRDefault="0055273D" w:rsidP="00C3521E">
      <w:pPr>
        <w:pStyle w:val="H1G"/>
      </w:pPr>
      <w:r w:rsidRPr="00AB3EDC">
        <w:tab/>
      </w:r>
      <w:bookmarkStart w:id="221" w:name="_Toc469048257"/>
      <w:bookmarkStart w:id="222" w:name="_Toc469048537"/>
      <w:r w:rsidRPr="00AB3EDC">
        <w:t>D.</w:t>
      </w:r>
      <w:r w:rsidRPr="00AB3EDC">
        <w:tab/>
        <w:t>Legal recourse</w:t>
      </w:r>
      <w:bookmarkEnd w:id="221"/>
      <w:bookmarkEnd w:id="222"/>
    </w:p>
    <w:p w:rsidR="0055273D" w:rsidRPr="00AB3EDC" w:rsidRDefault="0055273D" w:rsidP="002962C5">
      <w:pPr>
        <w:pStyle w:val="SingleTxtG"/>
      </w:pPr>
      <w:r w:rsidRPr="00AB3EDC">
        <w:t>196.</w:t>
      </w:r>
      <w:r w:rsidRPr="00AB3EDC">
        <w:tab/>
        <w:t>Reference is made to the information provided at II.B.2.a.-d with regard to the implementation of the protection of equality and the protection against discrimination.</w:t>
      </w:r>
    </w:p>
    <w:p w:rsidR="00AE140B" w:rsidRDefault="00AE140B" w:rsidP="00AE140B">
      <w:pPr>
        <w:spacing w:before="240"/>
        <w:jc w:val="center"/>
        <w:rPr>
          <w:u w:val="single"/>
        </w:rPr>
      </w:pPr>
      <w:r>
        <w:rPr>
          <w:u w:val="single"/>
        </w:rPr>
        <w:tab/>
      </w:r>
      <w:r>
        <w:rPr>
          <w:u w:val="single"/>
        </w:rPr>
        <w:tab/>
      </w:r>
      <w:r>
        <w:rPr>
          <w:u w:val="single"/>
        </w:rPr>
        <w:tab/>
      </w:r>
    </w:p>
    <w:sectPr w:rsidR="00AE140B" w:rsidSect="008C1C0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53" w:rsidRDefault="00996953"/>
  </w:endnote>
  <w:endnote w:type="continuationSeparator" w:id="0">
    <w:p w:rsidR="00996953" w:rsidRDefault="00996953"/>
  </w:endnote>
  <w:endnote w:type="continuationNotice" w:id="1">
    <w:p w:rsidR="00996953" w:rsidRDefault="00996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C" w:rsidRPr="008C1C0D" w:rsidRDefault="00883CDC" w:rsidP="0055273D">
    <w:pPr>
      <w:pStyle w:val="Footer"/>
      <w:tabs>
        <w:tab w:val="right" w:pos="9598"/>
      </w:tabs>
    </w:pPr>
    <w:r w:rsidRPr="008C1C0D">
      <w:rPr>
        <w:b/>
        <w:sz w:val="18"/>
      </w:rPr>
      <w:fldChar w:fldCharType="begin"/>
    </w:r>
    <w:r w:rsidRPr="008C1C0D">
      <w:rPr>
        <w:b/>
        <w:sz w:val="18"/>
      </w:rPr>
      <w:instrText xml:space="preserve"> PAGE  \* MERGEFORMAT </w:instrText>
    </w:r>
    <w:r w:rsidRPr="008C1C0D">
      <w:rPr>
        <w:b/>
        <w:sz w:val="18"/>
      </w:rPr>
      <w:fldChar w:fldCharType="separate"/>
    </w:r>
    <w:r w:rsidR="002461F0">
      <w:rPr>
        <w:b/>
        <w:noProof/>
        <w:sz w:val="18"/>
      </w:rPr>
      <w:t>68</w:t>
    </w:r>
    <w:r w:rsidRPr="008C1C0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C" w:rsidRPr="008C1C0D" w:rsidRDefault="00883CDC" w:rsidP="008C1C0D">
    <w:pPr>
      <w:pStyle w:val="Footer"/>
      <w:tabs>
        <w:tab w:val="right" w:pos="9598"/>
      </w:tabs>
      <w:rPr>
        <w:b/>
        <w:sz w:val="18"/>
      </w:rPr>
    </w:pPr>
    <w:r>
      <w:tab/>
    </w:r>
    <w:r w:rsidRPr="008C1C0D">
      <w:rPr>
        <w:b/>
        <w:sz w:val="18"/>
      </w:rPr>
      <w:fldChar w:fldCharType="begin"/>
    </w:r>
    <w:r w:rsidRPr="008C1C0D">
      <w:rPr>
        <w:b/>
        <w:sz w:val="18"/>
      </w:rPr>
      <w:instrText xml:space="preserve"> PAGE  \* MERGEFORMAT </w:instrText>
    </w:r>
    <w:r w:rsidRPr="008C1C0D">
      <w:rPr>
        <w:b/>
        <w:sz w:val="18"/>
      </w:rPr>
      <w:fldChar w:fldCharType="separate"/>
    </w:r>
    <w:r w:rsidR="002461F0">
      <w:rPr>
        <w:b/>
        <w:noProof/>
        <w:sz w:val="18"/>
      </w:rPr>
      <w:t>69</w:t>
    </w:r>
    <w:r w:rsidRPr="008C1C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C" w:rsidRDefault="002461F0" w:rsidP="002461F0">
    <w:pPr>
      <w:pStyle w:val="FootnoteText"/>
      <w:tabs>
        <w:tab w:val="clear" w:pos="1021"/>
        <w:tab w:val="right" w:pos="1020"/>
      </w:tabs>
      <w:ind w:firstLine="0"/>
      <w:rPr>
        <w:sz w:val="20"/>
      </w:rPr>
    </w:pPr>
    <w:r w:rsidRPr="002461F0">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461F0" w:rsidRDefault="002461F0" w:rsidP="002461F0">
    <w:pPr>
      <w:pStyle w:val="FootnoteText"/>
      <w:tabs>
        <w:tab w:val="clear" w:pos="1021"/>
        <w:tab w:val="right" w:pos="1020"/>
      </w:tabs>
      <w:spacing w:line="240" w:lineRule="auto"/>
      <w:ind w:left="0" w:firstLine="0"/>
      <w:rPr>
        <w:sz w:val="20"/>
      </w:rPr>
    </w:pPr>
    <w:r>
      <w:rPr>
        <w:sz w:val="20"/>
      </w:rPr>
      <w:t>GE.16-22119(E)</w:t>
    </w:r>
  </w:p>
  <w:p w:rsidR="002461F0" w:rsidRPr="002461F0" w:rsidRDefault="002461F0" w:rsidP="002461F0">
    <w:pPr>
      <w:pStyle w:val="FootnoteText"/>
      <w:tabs>
        <w:tab w:val="clear" w:pos="1021"/>
        <w:tab w:val="right" w:pos="10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2025" cy="642025"/>
          <wp:effectExtent l="0" t="0" r="5715" b="5715"/>
          <wp:wrapNone/>
          <wp:docPr id="2" name="Picture 1" descr="http://undocs.org/m2/QRCode.ashx?DS=HRI/CORE/DEU/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DEU/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025" cy="64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53" w:rsidRPr="000B175B" w:rsidRDefault="00996953" w:rsidP="000B175B">
      <w:pPr>
        <w:tabs>
          <w:tab w:val="right" w:pos="2155"/>
        </w:tabs>
        <w:spacing w:after="80"/>
        <w:ind w:left="680"/>
        <w:rPr>
          <w:u w:val="single"/>
        </w:rPr>
      </w:pPr>
      <w:r>
        <w:rPr>
          <w:u w:val="single"/>
        </w:rPr>
        <w:tab/>
      </w:r>
    </w:p>
  </w:footnote>
  <w:footnote w:type="continuationSeparator" w:id="0">
    <w:p w:rsidR="00996953" w:rsidRPr="00FC68B7" w:rsidRDefault="00996953" w:rsidP="00FC68B7">
      <w:pPr>
        <w:tabs>
          <w:tab w:val="left" w:pos="2155"/>
        </w:tabs>
        <w:spacing w:after="80"/>
        <w:ind w:left="680"/>
        <w:rPr>
          <w:u w:val="single"/>
        </w:rPr>
      </w:pPr>
      <w:r>
        <w:rPr>
          <w:u w:val="single"/>
        </w:rPr>
        <w:tab/>
      </w:r>
    </w:p>
  </w:footnote>
  <w:footnote w:type="continuationNotice" w:id="1">
    <w:p w:rsidR="00996953" w:rsidRDefault="00996953"/>
  </w:footnote>
  <w:footnote w:id="2">
    <w:p w:rsidR="00883CDC" w:rsidRPr="00041C75" w:rsidRDefault="00883CDC" w:rsidP="0055273D">
      <w:pPr>
        <w:pStyle w:val="FootnoteText"/>
      </w:pPr>
      <w:r>
        <w:tab/>
      </w:r>
      <w:r w:rsidRPr="0055273D">
        <w:rPr>
          <w:rStyle w:val="FootnoteReference"/>
          <w:sz w:val="20"/>
          <w:vertAlign w:val="baseline"/>
        </w:rPr>
        <w:t>*</w:t>
      </w:r>
      <w:r w:rsidRPr="00041C75">
        <w:tab/>
        <w:t xml:space="preserve">The present </w:t>
      </w:r>
      <w:r w:rsidRPr="0055273D">
        <w:t>document</w:t>
      </w:r>
      <w:r w:rsidRPr="00041C75">
        <w:t xml:space="preserve"> is being issued without formal editing</w:t>
      </w:r>
      <w:r w:rsidRPr="00041C75">
        <w:rPr>
          <w:szCs w:val="18"/>
        </w:rPr>
        <w:t>.</w:t>
      </w:r>
    </w:p>
  </w:footnote>
  <w:footnote w:id="3">
    <w:p w:rsidR="00883CDC" w:rsidRPr="009F7189" w:rsidRDefault="00883CDC" w:rsidP="006F002A">
      <w:pPr>
        <w:pStyle w:val="FootnoteText"/>
        <w:jc w:val="both"/>
      </w:pPr>
      <w:r>
        <w:tab/>
      </w:r>
      <w:r w:rsidRPr="009F7189">
        <w:rPr>
          <w:rStyle w:val="FootnoteReference"/>
        </w:rPr>
        <w:footnoteRef/>
      </w:r>
      <w:r>
        <w:tab/>
      </w:r>
      <w:r w:rsidRPr="009F7189">
        <w:t>Results based on the 2011 Census.</w:t>
      </w:r>
    </w:p>
  </w:footnote>
  <w:footnote w:id="4">
    <w:p w:rsidR="00883CDC" w:rsidRPr="00E71C78" w:rsidRDefault="00883CDC" w:rsidP="0055273D">
      <w:pPr>
        <w:pStyle w:val="FootnoteText"/>
      </w:pPr>
      <w:r>
        <w:tab/>
      </w:r>
      <w:r>
        <w:rPr>
          <w:rStyle w:val="FootnoteReference"/>
        </w:rPr>
        <w:footnoteRef/>
      </w:r>
      <w:r>
        <w:t xml:space="preserve"> </w:t>
      </w:r>
      <w:r>
        <w:tab/>
      </w:r>
      <w:r w:rsidRPr="009F7189">
        <w:t>The average life expectancy stated relates to the period under report from 2012-2014. The calculation is performed in each case for a three-year period.</w:t>
      </w:r>
    </w:p>
  </w:footnote>
  <w:footnote w:id="5">
    <w:p w:rsidR="00883CDC" w:rsidRPr="000315CC" w:rsidRDefault="00883CDC" w:rsidP="0055273D">
      <w:pPr>
        <w:pStyle w:val="FootnoteText"/>
        <w:rPr>
          <w:lang w:val="de-DE"/>
        </w:rPr>
      </w:pPr>
      <w:r>
        <w:tab/>
      </w:r>
      <w:r>
        <w:rPr>
          <w:rStyle w:val="FootnoteReference"/>
        </w:rPr>
        <w:footnoteRef/>
      </w:r>
      <w:r w:rsidRPr="000315CC">
        <w:rPr>
          <w:lang w:val="de-DE"/>
        </w:rPr>
        <w:t xml:space="preserve"> </w:t>
      </w:r>
      <w:r w:rsidRPr="000315CC">
        <w:rPr>
          <w:lang w:val="de-DE"/>
        </w:rPr>
        <w:tab/>
      </w:r>
      <w:r w:rsidRPr="000315CC">
        <w:rPr>
          <w:i/>
          <w:iCs/>
          <w:lang w:val="de-DE"/>
        </w:rPr>
        <w:t>Muslimisches Leben in Deutschland</w:t>
      </w:r>
      <w:r w:rsidRPr="000315CC">
        <w:rPr>
          <w:lang w:val="de-DE"/>
        </w:rPr>
        <w:t xml:space="preserve"> (Muslim Life in Germany), </w:t>
      </w:r>
      <w:proofErr w:type="spellStart"/>
      <w:r w:rsidRPr="000315CC">
        <w:rPr>
          <w:lang w:val="de-DE"/>
        </w:rPr>
        <w:t>Nuremberg</w:t>
      </w:r>
      <w:proofErr w:type="spellEnd"/>
      <w:r w:rsidRPr="000315CC">
        <w:rPr>
          <w:lang w:val="de-DE"/>
        </w:rPr>
        <w:t xml:space="preserve"> 2009.</w:t>
      </w:r>
    </w:p>
  </w:footnote>
  <w:footnote w:id="6">
    <w:p w:rsidR="00883CDC" w:rsidRPr="000F4474" w:rsidRDefault="00883CDC" w:rsidP="00180C50">
      <w:pPr>
        <w:pStyle w:val="FootnoteText"/>
      </w:pPr>
      <w:r w:rsidRPr="000315CC">
        <w:rPr>
          <w:lang w:val="de-DE"/>
        </w:rPr>
        <w:tab/>
      </w:r>
      <w:r>
        <w:rPr>
          <w:rStyle w:val="FootnoteReference"/>
        </w:rPr>
        <w:footnoteRef/>
      </w:r>
      <w:r>
        <w:tab/>
      </w:r>
      <w:r w:rsidRPr="009F7189">
        <w:t>The information not in brackets relates to all deaths; the information in brackets distinguishes between male</w:t>
      </w:r>
      <w:r>
        <w:t xml:space="preserve"> </w:t>
      </w:r>
      <w:r w:rsidRPr="009F7189">
        <w:t>(m) and female (f).</w:t>
      </w:r>
    </w:p>
  </w:footnote>
  <w:footnote w:id="7">
    <w:p w:rsidR="00883CDC" w:rsidRPr="000F4474" w:rsidRDefault="00883CDC" w:rsidP="0055273D">
      <w:pPr>
        <w:pStyle w:val="FootnoteText"/>
      </w:pPr>
      <w:r>
        <w:tab/>
      </w:r>
      <w:r>
        <w:rPr>
          <w:rStyle w:val="FootnoteReference"/>
        </w:rPr>
        <w:footnoteRef/>
      </w:r>
      <w:r>
        <w:t xml:space="preserve"> </w:t>
      </w:r>
      <w:r>
        <w:tab/>
      </w:r>
      <w:r w:rsidRPr="009F7189">
        <w:t>The information relates to 997 women and men interviewed on the telephone aged from 19 to 49, who had been sexually active in the past twelve months or who are currently sexually active.</w:t>
      </w:r>
    </w:p>
  </w:footnote>
  <w:footnote w:id="8">
    <w:p w:rsidR="00883CDC" w:rsidRPr="000F4474" w:rsidRDefault="00883CDC" w:rsidP="00303E40">
      <w:pPr>
        <w:pStyle w:val="FootnoteText"/>
      </w:pPr>
      <w:r>
        <w:tab/>
      </w:r>
      <w:r>
        <w:rPr>
          <w:rStyle w:val="FootnoteReference"/>
        </w:rPr>
        <w:footnoteRef/>
      </w:r>
      <w:r>
        <w:tab/>
      </w:r>
      <w:r w:rsidRPr="009F7189">
        <w:t>The figures do not include infections diagnosed in the Federal Republic of Germany among migrants from so-called high-prevalence regions.</w:t>
      </w:r>
    </w:p>
  </w:footnote>
  <w:footnote w:id="9">
    <w:p w:rsidR="00883CDC" w:rsidRPr="000F4474" w:rsidRDefault="00883CDC" w:rsidP="00756D9C">
      <w:pPr>
        <w:pStyle w:val="FootnoteText"/>
      </w:pPr>
      <w:r>
        <w:tab/>
      </w:r>
      <w:r>
        <w:rPr>
          <w:rStyle w:val="FootnoteReference"/>
        </w:rPr>
        <w:footnoteRef/>
      </w:r>
      <w:r>
        <w:tab/>
      </w:r>
      <w:r w:rsidRPr="009F7189">
        <w:t>The information not in brackets relates to all cases; the information in brackets distinguishes between men</w:t>
      </w:r>
      <w:r>
        <w:t xml:space="preserve"> </w:t>
      </w:r>
      <w:r w:rsidRPr="009F7189">
        <w:t>(m) and women</w:t>
      </w:r>
      <w:r>
        <w:t xml:space="preserve"> </w:t>
      </w:r>
      <w:r w:rsidRPr="009F7189">
        <w:t>(f).</w:t>
      </w:r>
    </w:p>
  </w:footnote>
  <w:footnote w:id="10">
    <w:p w:rsidR="00883CDC" w:rsidRPr="000F4474" w:rsidRDefault="00883CDC" w:rsidP="0055273D">
      <w:pPr>
        <w:pStyle w:val="FootnoteText"/>
      </w:pPr>
      <w:r>
        <w:tab/>
      </w:r>
      <w:r>
        <w:rPr>
          <w:rStyle w:val="FootnoteReference"/>
        </w:rPr>
        <w:footnoteRef/>
      </w:r>
      <w:r>
        <w:tab/>
      </w:r>
      <w:proofErr w:type="gramStart"/>
      <w:r w:rsidRPr="009F7189">
        <w:t>Including the two age cohorts leaving school at the same time (grades 13 and 12) in North Rhine-Westphalia.</w:t>
      </w:r>
      <w:proofErr w:type="gramEnd"/>
    </w:p>
  </w:footnote>
  <w:footnote w:id="11">
    <w:p w:rsidR="00883CDC" w:rsidRPr="009F7189" w:rsidRDefault="00883CDC" w:rsidP="0055273D">
      <w:pPr>
        <w:pStyle w:val="FootnoteText"/>
        <w:jc w:val="both"/>
      </w:pPr>
      <w:r>
        <w:tab/>
      </w:r>
      <w:r w:rsidRPr="009F7189">
        <w:rPr>
          <w:rStyle w:val="FootnoteReference"/>
        </w:rPr>
        <w:footnoteRef/>
      </w:r>
      <w:r w:rsidRPr="009F7189">
        <w:t xml:space="preserve"> </w:t>
      </w:r>
      <w:r>
        <w:tab/>
      </w:r>
      <w:r w:rsidRPr="009F7189">
        <w:t xml:space="preserve">From 2012, the procedure has changed: does not include graduates who have only acquired the schooling part of the diploma qualifying them for entrance to a university of applied sciences. </w:t>
      </w:r>
    </w:p>
  </w:footnote>
  <w:footnote w:id="12">
    <w:p w:rsidR="00883CDC" w:rsidRPr="009F7189" w:rsidRDefault="00883CDC" w:rsidP="0055273D">
      <w:pPr>
        <w:pStyle w:val="FootnoteText"/>
        <w:jc w:val="both"/>
      </w:pPr>
      <w:r>
        <w:tab/>
      </w:r>
      <w:r w:rsidRPr="009F7189">
        <w:rPr>
          <w:rStyle w:val="FootnoteReference"/>
        </w:rPr>
        <w:footnoteRef/>
      </w:r>
      <w:r w:rsidRPr="009F7189">
        <w:t xml:space="preserve"> </w:t>
      </w:r>
      <w:r>
        <w:tab/>
      </w:r>
      <w:r w:rsidRPr="009F7189">
        <w:t>The age cohorts leaving school at the same time (grades 13 and 12) result in higher quota: Saarland (2009), Hamburg (2010), Bavaria and Lower Saxony (2011), Baden-Wuerttemberg, Berlin, Brandenburg and Bremen (2012) and North Rhine-Westphalia (2013).</w:t>
      </w:r>
    </w:p>
  </w:footnote>
  <w:footnote w:id="13">
    <w:p w:rsidR="00883CDC" w:rsidRPr="009F7189" w:rsidRDefault="00883CDC" w:rsidP="00E975C7">
      <w:pPr>
        <w:pStyle w:val="FootnoteText"/>
        <w:jc w:val="both"/>
      </w:pPr>
      <w:r>
        <w:tab/>
      </w:r>
      <w:r w:rsidRPr="009F7189">
        <w:rPr>
          <w:rStyle w:val="FootnoteReference"/>
        </w:rPr>
        <w:footnoteRef/>
      </w:r>
      <w:r>
        <w:tab/>
      </w:r>
      <w:r w:rsidRPr="009F7189">
        <w:t>No information is provided regarding the sizes of classes in the upper secondary level (</w:t>
      </w:r>
      <w:proofErr w:type="spellStart"/>
      <w:r w:rsidRPr="009F7189">
        <w:rPr>
          <w:i/>
          <w:iCs/>
        </w:rPr>
        <w:t>Sekundarstufe</w:t>
      </w:r>
      <w:proofErr w:type="spellEnd"/>
      <w:r w:rsidRPr="009F7189">
        <w:rPr>
          <w:i/>
          <w:iCs/>
        </w:rPr>
        <w:t xml:space="preserve"> II</w:t>
      </w:r>
      <w:r w:rsidRPr="009F7189">
        <w:t>) as the pupils are no longer divided up into classes.</w:t>
      </w:r>
    </w:p>
  </w:footnote>
  <w:footnote w:id="14">
    <w:p w:rsidR="00883CDC" w:rsidRPr="000315CC" w:rsidRDefault="00883CDC" w:rsidP="007F0822">
      <w:pPr>
        <w:pStyle w:val="FootnoteText"/>
        <w:rPr>
          <w:lang w:val="de-DE"/>
        </w:rPr>
      </w:pPr>
      <w:r>
        <w:tab/>
      </w:r>
      <w:r>
        <w:rPr>
          <w:rStyle w:val="FootnoteReference"/>
        </w:rPr>
        <w:footnoteRef/>
      </w:r>
      <w:r w:rsidRPr="000315CC">
        <w:rPr>
          <w:lang w:val="de-DE"/>
        </w:rPr>
        <w:t xml:space="preserve"> </w:t>
      </w:r>
      <w:r w:rsidRPr="000315CC">
        <w:rPr>
          <w:lang w:val="de-DE"/>
        </w:rPr>
        <w:tab/>
      </w:r>
      <w:proofErr w:type="spellStart"/>
      <w:r w:rsidRPr="000315CC">
        <w:rPr>
          <w:lang w:val="de-DE"/>
        </w:rPr>
        <w:t>Decisions</w:t>
      </w:r>
      <w:proofErr w:type="spellEnd"/>
      <w:r w:rsidRPr="000315CC">
        <w:rPr>
          <w:lang w:val="de-DE"/>
        </w:rPr>
        <w:t xml:space="preserve"> </w:t>
      </w:r>
      <w:proofErr w:type="spellStart"/>
      <w:r w:rsidRPr="000315CC">
        <w:rPr>
          <w:lang w:val="de-DE"/>
        </w:rPr>
        <w:t>of</w:t>
      </w:r>
      <w:proofErr w:type="spellEnd"/>
      <w:r w:rsidRPr="000315CC">
        <w:rPr>
          <w:lang w:val="de-DE"/>
        </w:rPr>
        <w:t xml:space="preserve"> </w:t>
      </w:r>
      <w:proofErr w:type="spellStart"/>
      <w:r w:rsidRPr="000315CC">
        <w:rPr>
          <w:lang w:val="de-DE"/>
        </w:rPr>
        <w:t>the</w:t>
      </w:r>
      <w:proofErr w:type="spellEnd"/>
      <w:r w:rsidRPr="000315CC">
        <w:rPr>
          <w:lang w:val="de-DE"/>
        </w:rPr>
        <w:t xml:space="preserve"> Federal Constitutional Court (</w:t>
      </w:r>
      <w:r w:rsidRPr="000315CC">
        <w:rPr>
          <w:i/>
          <w:lang w:val="de-DE"/>
        </w:rPr>
        <w:t xml:space="preserve">Entscheidungen des Bundesverfassungsgerichts </w:t>
      </w:r>
      <w:r w:rsidR="007F0822">
        <w:rPr>
          <w:i/>
          <w:lang w:val="de-DE"/>
        </w:rPr>
        <w:t>—</w:t>
      </w:r>
      <w:r w:rsidRPr="000315CC">
        <w:rPr>
          <w:lang w:val="de-DE"/>
        </w:rPr>
        <w:t xml:space="preserve"> BVerfGE 82, 60, 80.</w:t>
      </w:r>
    </w:p>
  </w:footnote>
  <w:footnote w:id="15">
    <w:p w:rsidR="00883CDC" w:rsidRPr="004D6E2E" w:rsidRDefault="00883CDC" w:rsidP="00E73F32">
      <w:pPr>
        <w:pStyle w:val="FootnoteText"/>
        <w:jc w:val="both"/>
      </w:pPr>
      <w:r w:rsidRPr="000315CC">
        <w:rPr>
          <w:lang w:val="de-DE"/>
        </w:rPr>
        <w:tab/>
      </w:r>
      <w:r>
        <w:rPr>
          <w:rStyle w:val="FootnoteReference"/>
        </w:rPr>
        <w:footnoteRef/>
      </w:r>
      <w:r>
        <w:tab/>
      </w:r>
      <w:r w:rsidRPr="007D6BE1">
        <w:rPr>
          <w:i/>
          <w:iCs/>
        </w:rPr>
        <w:t>Source</w:t>
      </w:r>
      <w:r w:rsidRPr="009F7189">
        <w:t>: German Federal Bank, Statistics, Time Series BBK01.BQ1715: Central, state and local government debt by creditor</w:t>
      </w:r>
      <w:r w:rsidR="00E73F32">
        <w:t xml:space="preserve"> — </w:t>
      </w:r>
      <w:r w:rsidRPr="009F7189">
        <w:t>foreign creditors</w:t>
      </w:r>
      <w:r>
        <w:t>.</w:t>
      </w:r>
    </w:p>
  </w:footnote>
  <w:footnote w:id="16">
    <w:p w:rsidR="00883CDC" w:rsidRPr="004D6E2E" w:rsidRDefault="00883CDC" w:rsidP="0055273D">
      <w:pPr>
        <w:pStyle w:val="FootnoteText"/>
      </w:pPr>
      <w:r>
        <w:tab/>
      </w:r>
      <w:r>
        <w:rPr>
          <w:rStyle w:val="FootnoteReference"/>
        </w:rPr>
        <w:footnoteRef/>
      </w:r>
      <w:r>
        <w:t xml:space="preserve"> </w:t>
      </w:r>
      <w:r>
        <w:tab/>
      </w:r>
      <w:r w:rsidRPr="009F7189">
        <w:t xml:space="preserve">This information does not relate to numbers of individuals, but to </w:t>
      </w:r>
      <w:r>
        <w:t>“</w:t>
      </w:r>
      <w:r w:rsidRPr="009F7189">
        <w:t>labour shares.</w:t>
      </w:r>
      <w:r>
        <w:t>”</w:t>
      </w:r>
      <w:r w:rsidRPr="009F7189">
        <w:t xml:space="preserve"> A labour share of 1.0 can for instance be composed of one full-time worker or of two part-time workers, each of whom are counted with a labour share of 0.5.</w:t>
      </w:r>
    </w:p>
  </w:footnote>
  <w:footnote w:id="17">
    <w:p w:rsidR="00883CDC" w:rsidRPr="009F7189" w:rsidRDefault="00883CDC" w:rsidP="002E6F88">
      <w:pPr>
        <w:pStyle w:val="FootnoteText"/>
        <w:jc w:val="both"/>
      </w:pPr>
      <w:r>
        <w:tab/>
      </w:r>
      <w:r w:rsidRPr="009F7189">
        <w:rPr>
          <w:rStyle w:val="FootnoteReference"/>
        </w:rPr>
        <w:footnoteRef/>
      </w:r>
      <w:r>
        <w:tab/>
      </w:r>
      <w:r w:rsidRPr="009F7189">
        <w:t xml:space="preserve">From 2011: Results on the basis of the 2011 Census. </w:t>
      </w:r>
    </w:p>
  </w:footnote>
  <w:footnote w:id="18">
    <w:p w:rsidR="00883CDC" w:rsidRPr="004D6E2E" w:rsidRDefault="00883CDC" w:rsidP="00641CA7">
      <w:pPr>
        <w:pStyle w:val="FootnoteText"/>
      </w:pPr>
      <w:r>
        <w:tab/>
      </w:r>
      <w:r>
        <w:rPr>
          <w:rStyle w:val="FootnoteReference"/>
        </w:rPr>
        <w:footnoteRef/>
      </w:r>
      <w:r>
        <w:tab/>
      </w:r>
      <w:r w:rsidRPr="009F7189">
        <w:t>Declarations related to the applicability of the human rights agreements in the former West Berlin are obsolete, and are hence not included in the list below.</w:t>
      </w:r>
    </w:p>
  </w:footnote>
  <w:footnote w:id="19">
    <w:p w:rsidR="00883CDC" w:rsidRPr="0055273D" w:rsidRDefault="00883CDC" w:rsidP="0055273D">
      <w:pPr>
        <w:pStyle w:val="FootnoteText"/>
        <w:rPr>
          <w:lang w:val="de-DE"/>
        </w:rPr>
      </w:pPr>
      <w:r>
        <w:tab/>
      </w:r>
      <w:r>
        <w:rPr>
          <w:rStyle w:val="FootnoteReference"/>
        </w:rPr>
        <w:footnoteRef/>
      </w:r>
      <w:r w:rsidRPr="0055273D">
        <w:rPr>
          <w:lang w:val="de-DE"/>
        </w:rPr>
        <w:t xml:space="preserve"> </w:t>
      </w:r>
      <w:r w:rsidRPr="0055273D">
        <w:rPr>
          <w:lang w:val="de-DE"/>
        </w:rPr>
        <w:tab/>
      </w:r>
      <w:r w:rsidRPr="0055273D">
        <w:rPr>
          <w:i/>
          <w:lang w:val="de-DE"/>
        </w:rPr>
        <w:t>Deutsche Gesellschaft für internationale Zusammenarbeit</w:t>
      </w:r>
      <w:r w:rsidRPr="0055273D">
        <w:rPr>
          <w:lang w:val="de-DE"/>
        </w:rPr>
        <w:t xml:space="preserve">, German Society </w:t>
      </w:r>
      <w:proofErr w:type="spellStart"/>
      <w:r w:rsidRPr="0055273D">
        <w:rPr>
          <w:lang w:val="de-DE"/>
        </w:rPr>
        <w:t>for</w:t>
      </w:r>
      <w:proofErr w:type="spellEnd"/>
      <w:r w:rsidRPr="0055273D">
        <w:rPr>
          <w:lang w:val="de-DE"/>
        </w:rPr>
        <w:t xml:space="preserve"> International </w:t>
      </w:r>
      <w:proofErr w:type="spellStart"/>
      <w:r w:rsidRPr="0055273D">
        <w:rPr>
          <w:lang w:val="de-DE"/>
        </w:rPr>
        <w:t>Cooperation</w:t>
      </w:r>
      <w:proofErr w:type="spellEnd"/>
      <w:r>
        <w:rPr>
          <w:lang w:val="de-DE"/>
        </w:rPr>
        <w:t>.</w:t>
      </w:r>
    </w:p>
  </w:footnote>
  <w:footnote w:id="20">
    <w:p w:rsidR="00883CDC" w:rsidRPr="00703433" w:rsidRDefault="00883CDC" w:rsidP="0055273D">
      <w:pPr>
        <w:pStyle w:val="FootnoteText"/>
      </w:pPr>
      <w:r w:rsidRPr="0055273D">
        <w:rPr>
          <w:lang w:val="de-DE"/>
        </w:rPr>
        <w:tab/>
      </w:r>
      <w:r>
        <w:rPr>
          <w:rStyle w:val="FootnoteReference"/>
        </w:rPr>
        <w:footnoteRef/>
      </w:r>
      <w:r>
        <w:t xml:space="preserve"> </w:t>
      </w:r>
      <w:r>
        <w:tab/>
      </w:r>
      <w:proofErr w:type="spellStart"/>
      <w:proofErr w:type="gramStart"/>
      <w:r w:rsidRPr="009F7189">
        <w:rPr>
          <w:i/>
        </w:rPr>
        <w:t>Kreditanstalt</w:t>
      </w:r>
      <w:proofErr w:type="spellEnd"/>
      <w:r w:rsidRPr="009F7189">
        <w:rPr>
          <w:i/>
        </w:rPr>
        <w:t xml:space="preserve"> </w:t>
      </w:r>
      <w:proofErr w:type="spellStart"/>
      <w:r w:rsidRPr="009F7189">
        <w:rPr>
          <w:i/>
        </w:rPr>
        <w:t>für</w:t>
      </w:r>
      <w:proofErr w:type="spellEnd"/>
      <w:r w:rsidRPr="009F7189">
        <w:rPr>
          <w:i/>
        </w:rPr>
        <w:t xml:space="preserve"> </w:t>
      </w:r>
      <w:proofErr w:type="spellStart"/>
      <w:r w:rsidRPr="009F7189">
        <w:rPr>
          <w:i/>
        </w:rPr>
        <w:t>Wiederaufbau</w:t>
      </w:r>
      <w:proofErr w:type="spellEnd"/>
      <w:r w:rsidRPr="009F7189">
        <w:t>, Reconstruction Loan Corporation, Germany</w:t>
      </w:r>
      <w:r>
        <w:t>’</w:t>
      </w:r>
      <w:r w:rsidRPr="009F7189">
        <w:t>s state-owned development bank</w:t>
      </w:r>
      <w:r>
        <w:t>.</w:t>
      </w:r>
      <w:proofErr w:type="gramEnd"/>
    </w:p>
  </w:footnote>
  <w:footnote w:id="21">
    <w:p w:rsidR="00883CDC" w:rsidRPr="0055273D" w:rsidRDefault="00883CDC" w:rsidP="0055273D">
      <w:pPr>
        <w:pStyle w:val="FootnoteText"/>
        <w:rPr>
          <w:lang w:val="de-DE"/>
        </w:rPr>
      </w:pPr>
      <w:r>
        <w:tab/>
      </w:r>
      <w:r>
        <w:rPr>
          <w:rStyle w:val="FootnoteReference"/>
        </w:rPr>
        <w:footnoteRef/>
      </w:r>
      <w:r w:rsidRPr="0055273D">
        <w:rPr>
          <w:lang w:val="de-DE"/>
        </w:rPr>
        <w:tab/>
        <w:t xml:space="preserve"> </w:t>
      </w:r>
      <w:r w:rsidRPr="0055273D">
        <w:rPr>
          <w:i/>
          <w:lang w:val="de-DE"/>
        </w:rPr>
        <w:t>Bundesanstalt für Geowissenschaften und Rohstoffe</w:t>
      </w:r>
      <w:r w:rsidRPr="0055273D">
        <w:rPr>
          <w:lang w:val="de-DE"/>
        </w:rPr>
        <w:t xml:space="preserve">, Federal Institute </w:t>
      </w:r>
      <w:proofErr w:type="spellStart"/>
      <w:r w:rsidRPr="0055273D">
        <w:rPr>
          <w:lang w:val="de-DE"/>
        </w:rPr>
        <w:t>for</w:t>
      </w:r>
      <w:proofErr w:type="spellEnd"/>
      <w:r w:rsidRPr="0055273D">
        <w:rPr>
          <w:lang w:val="de-DE"/>
        </w:rPr>
        <w:t xml:space="preserve"> </w:t>
      </w:r>
      <w:proofErr w:type="spellStart"/>
      <w:r w:rsidRPr="0055273D">
        <w:rPr>
          <w:lang w:val="de-DE"/>
        </w:rPr>
        <w:t>Geosciences</w:t>
      </w:r>
      <w:proofErr w:type="spellEnd"/>
      <w:r w:rsidRPr="0055273D">
        <w:rPr>
          <w:lang w:val="de-DE"/>
        </w:rPr>
        <w:t xml:space="preserve"> </w:t>
      </w:r>
      <w:proofErr w:type="spellStart"/>
      <w:r w:rsidRPr="0055273D">
        <w:rPr>
          <w:lang w:val="de-DE"/>
        </w:rPr>
        <w:t>and</w:t>
      </w:r>
      <w:proofErr w:type="spellEnd"/>
      <w:r w:rsidRPr="0055273D">
        <w:rPr>
          <w:lang w:val="de-DE"/>
        </w:rPr>
        <w:t xml:space="preserve"> Natural Resources</w:t>
      </w:r>
      <w:r>
        <w:rPr>
          <w:lang w:val="de-DE"/>
        </w:rPr>
        <w:t>.</w:t>
      </w:r>
    </w:p>
  </w:footnote>
  <w:footnote w:id="22">
    <w:p w:rsidR="00883CDC" w:rsidRPr="0055273D" w:rsidRDefault="00883CDC" w:rsidP="0055273D">
      <w:pPr>
        <w:pStyle w:val="FootnoteText"/>
        <w:rPr>
          <w:lang w:val="de-DE"/>
        </w:rPr>
      </w:pPr>
      <w:r w:rsidRPr="0055273D">
        <w:rPr>
          <w:lang w:val="de-DE"/>
        </w:rPr>
        <w:tab/>
      </w:r>
      <w:r>
        <w:rPr>
          <w:rStyle w:val="FootnoteReference"/>
        </w:rPr>
        <w:footnoteRef/>
      </w:r>
      <w:r w:rsidRPr="0055273D">
        <w:rPr>
          <w:lang w:val="de-DE"/>
        </w:rPr>
        <w:t xml:space="preserve"> </w:t>
      </w:r>
      <w:r w:rsidRPr="0055273D">
        <w:rPr>
          <w:lang w:val="de-DE"/>
        </w:rPr>
        <w:tab/>
      </w:r>
      <w:r w:rsidRPr="0055273D">
        <w:rPr>
          <w:i/>
          <w:lang w:val="de-DE"/>
        </w:rPr>
        <w:t>Physikalisch-Technische Bundesanstalt</w:t>
      </w:r>
      <w:r w:rsidRPr="0055273D">
        <w:rPr>
          <w:lang w:val="de-DE"/>
        </w:rPr>
        <w:t xml:space="preserve">, National </w:t>
      </w:r>
      <w:proofErr w:type="spellStart"/>
      <w:r w:rsidRPr="0055273D">
        <w:rPr>
          <w:lang w:val="de-DE"/>
        </w:rPr>
        <w:t>Metrology</w:t>
      </w:r>
      <w:proofErr w:type="spellEnd"/>
      <w:r w:rsidRPr="0055273D">
        <w:rPr>
          <w:lang w:val="de-DE"/>
        </w:rPr>
        <w:t xml:space="preserve"> Institute </w:t>
      </w:r>
      <w:proofErr w:type="spellStart"/>
      <w:r w:rsidRPr="0055273D">
        <w:rPr>
          <w:lang w:val="de-DE"/>
        </w:rPr>
        <w:t>of</w:t>
      </w:r>
      <w:proofErr w:type="spellEnd"/>
      <w:r w:rsidRPr="0055273D">
        <w:rPr>
          <w:lang w:val="de-DE"/>
        </w:rPr>
        <w:t xml:space="preserve"> Germany</w:t>
      </w:r>
      <w:r>
        <w:rPr>
          <w:lang w:val="de-DE"/>
        </w:rPr>
        <w:t>.</w:t>
      </w:r>
    </w:p>
  </w:footnote>
  <w:footnote w:id="23">
    <w:p w:rsidR="00883CDC" w:rsidRPr="0055273D" w:rsidRDefault="00883CDC" w:rsidP="00311786">
      <w:pPr>
        <w:pStyle w:val="FootnoteText"/>
        <w:rPr>
          <w:lang w:val="de-DE"/>
        </w:rPr>
      </w:pPr>
      <w:r w:rsidRPr="0055273D">
        <w:rPr>
          <w:lang w:val="de-DE"/>
        </w:rPr>
        <w:tab/>
      </w:r>
      <w:r>
        <w:rPr>
          <w:rStyle w:val="FootnoteReference"/>
        </w:rPr>
        <w:footnoteRef/>
      </w:r>
      <w:r w:rsidRPr="0055273D">
        <w:rPr>
          <w:lang w:val="de-DE"/>
        </w:rPr>
        <w:t xml:space="preserve"> </w:t>
      </w:r>
      <w:r w:rsidRPr="0055273D">
        <w:rPr>
          <w:lang w:val="de-DE"/>
        </w:rPr>
        <w:tab/>
      </w:r>
      <w:r w:rsidRPr="0055273D">
        <w:rPr>
          <w:i/>
          <w:lang w:val="de-DE"/>
        </w:rPr>
        <w:t xml:space="preserve">Deutsche </w:t>
      </w:r>
      <w:proofErr w:type="spellStart"/>
      <w:r w:rsidRPr="0055273D">
        <w:rPr>
          <w:i/>
          <w:lang w:val="de-DE"/>
        </w:rPr>
        <w:t>Investitions</w:t>
      </w:r>
      <w:proofErr w:type="spellEnd"/>
      <w:r>
        <w:rPr>
          <w:i/>
          <w:lang w:val="de-DE"/>
        </w:rPr>
        <w:t xml:space="preserve"> </w:t>
      </w:r>
      <w:r w:rsidRPr="0055273D">
        <w:rPr>
          <w:i/>
          <w:lang w:val="de-DE"/>
        </w:rPr>
        <w:t>und Entwicklungsgesellschaft</w:t>
      </w:r>
      <w:r w:rsidRPr="0055273D">
        <w:rPr>
          <w:lang w:val="de-DE"/>
        </w:rPr>
        <w:t xml:space="preserve">, German Investment </w:t>
      </w:r>
      <w:proofErr w:type="spellStart"/>
      <w:r w:rsidRPr="0055273D">
        <w:rPr>
          <w:lang w:val="de-DE"/>
        </w:rPr>
        <w:t>and</w:t>
      </w:r>
      <w:proofErr w:type="spellEnd"/>
      <w:r w:rsidRPr="0055273D">
        <w:rPr>
          <w:lang w:val="de-DE"/>
        </w:rPr>
        <w:t xml:space="preserve"> Development</w:t>
      </w:r>
      <w:r>
        <w:rPr>
          <w:lang w:val="de-DE"/>
        </w:rPr>
        <w:t xml:space="preserve"> </w:t>
      </w:r>
      <w:r w:rsidRPr="0055273D">
        <w:rPr>
          <w:lang w:val="de-DE"/>
        </w:rPr>
        <w:t>Company</w:t>
      </w:r>
      <w:r>
        <w:rPr>
          <w:lang w:val="de-DE"/>
        </w:rPr>
        <w:t>.</w:t>
      </w:r>
    </w:p>
  </w:footnote>
  <w:footnote w:id="24">
    <w:p w:rsidR="00883CDC" w:rsidRPr="005347D5" w:rsidRDefault="00883CDC" w:rsidP="008E6D50">
      <w:pPr>
        <w:pStyle w:val="FootnoteText"/>
      </w:pPr>
      <w:r w:rsidRPr="0055273D">
        <w:rPr>
          <w:lang w:val="de-DE"/>
        </w:rPr>
        <w:tab/>
      </w:r>
      <w:r>
        <w:rPr>
          <w:rStyle w:val="FootnoteReference"/>
        </w:rPr>
        <w:footnoteRef/>
      </w:r>
      <w:r>
        <w:t xml:space="preserve"> </w:t>
      </w:r>
      <w:r>
        <w:tab/>
      </w:r>
      <w:r w:rsidRPr="008E6D50">
        <w:t>Directive 2000/43/EC implementing the principle of equal treatment between persons irrespective of racial or ethnic origin (Anti-Racism Directive), Directive 2000/78/EC establishing a general framework for equal treatment in employment and occupation (Framework Directive), Directive 2002/73/EC amending Council Directive 76/207/EEC on the implementation of the principle of equal treatment for men and women as regards access to employment, vocational training and promotion, and working conditions and Directive 2004/113/EC of 13 December 2004 implementing the principle of equal treatment between men and women in the access to and supply of goods and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C" w:rsidRPr="008C1C0D" w:rsidRDefault="00883CDC" w:rsidP="008C1C0D">
    <w:pPr>
      <w:pStyle w:val="Header"/>
    </w:pPr>
    <w:r w:rsidRPr="008C1C0D">
      <w:t>HRI/CORE/DEU/2016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C" w:rsidRPr="008C1C0D" w:rsidRDefault="00883CDC" w:rsidP="008C1C0D">
    <w:pPr>
      <w:pStyle w:val="Header"/>
      <w:jc w:val="right"/>
    </w:pPr>
    <w:r w:rsidRPr="008C1C0D">
      <w:t>HRI/CORE/DEU/2016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E37B3B"/>
    <w:multiLevelType w:val="hybridMultilevel"/>
    <w:tmpl w:val="F30EF640"/>
    <w:lvl w:ilvl="0" w:tplc="5EFC5424">
      <w:start w:val="1"/>
      <w:numFmt w:val="decimal"/>
      <w:pStyle w:val="BMJZAHL"/>
      <w:lvlText w:val="%1"/>
      <w:lvlJc w:val="left"/>
      <w:pPr>
        <w:tabs>
          <w:tab w:val="num" w:pos="577"/>
        </w:tabs>
        <w:ind w:left="577" w:hanging="397"/>
      </w:pPr>
      <w:rPr>
        <w:rFonts w:ascii="Times New Roman" w:hAnsi="Times New Roman" w:hint="default"/>
        <w:b/>
        <w:i w:val="0"/>
        <w:sz w:val="24"/>
      </w:rPr>
    </w:lvl>
    <w:lvl w:ilvl="1" w:tplc="04070001">
      <w:start w:val="1"/>
      <w:numFmt w:val="bullet"/>
      <w:lvlText w:val=""/>
      <w:lvlJc w:val="left"/>
      <w:pPr>
        <w:tabs>
          <w:tab w:val="num" w:pos="1440"/>
        </w:tabs>
        <w:ind w:left="1440" w:hanging="360"/>
      </w:pPr>
      <w:rPr>
        <w:rFonts w:ascii="Symbol" w:hAnsi="Symbol" w:hint="default"/>
        <w:b/>
        <w:i w:val="0"/>
        <w:sz w:val="24"/>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8"/>
  </w:num>
  <w:num w:numId="18">
    <w:abstractNumId w:val="14"/>
  </w:num>
  <w:num w:numId="19">
    <w:abstractNumId w:val="13"/>
  </w:num>
  <w:num w:numId="20">
    <w:abstractNumId w:val="10"/>
  </w:num>
  <w:num w:numId="21">
    <w:abstractNumId w:val="16"/>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C9"/>
    <w:rsid w:val="0000303E"/>
    <w:rsid w:val="000058FC"/>
    <w:rsid w:val="0000671E"/>
    <w:rsid w:val="0001117C"/>
    <w:rsid w:val="00022CAE"/>
    <w:rsid w:val="00025A64"/>
    <w:rsid w:val="000260EA"/>
    <w:rsid w:val="00032327"/>
    <w:rsid w:val="00034F08"/>
    <w:rsid w:val="00041EF9"/>
    <w:rsid w:val="00044CC0"/>
    <w:rsid w:val="00050F6B"/>
    <w:rsid w:val="000512E9"/>
    <w:rsid w:val="00053FB0"/>
    <w:rsid w:val="000566D7"/>
    <w:rsid w:val="00057E97"/>
    <w:rsid w:val="00060C3A"/>
    <w:rsid w:val="00062E9F"/>
    <w:rsid w:val="000644EA"/>
    <w:rsid w:val="000726BE"/>
    <w:rsid w:val="00072C8C"/>
    <w:rsid w:val="000733B5"/>
    <w:rsid w:val="00075280"/>
    <w:rsid w:val="000761A2"/>
    <w:rsid w:val="00081815"/>
    <w:rsid w:val="0008312D"/>
    <w:rsid w:val="000867D0"/>
    <w:rsid w:val="000931C0"/>
    <w:rsid w:val="00095C67"/>
    <w:rsid w:val="00097073"/>
    <w:rsid w:val="00097ED2"/>
    <w:rsid w:val="000A7391"/>
    <w:rsid w:val="000B13D5"/>
    <w:rsid w:val="000B175B"/>
    <w:rsid w:val="000B3A0F"/>
    <w:rsid w:val="000B4EF7"/>
    <w:rsid w:val="000B544B"/>
    <w:rsid w:val="000B65DD"/>
    <w:rsid w:val="000C0430"/>
    <w:rsid w:val="000C2074"/>
    <w:rsid w:val="000C2C03"/>
    <w:rsid w:val="000C2D2E"/>
    <w:rsid w:val="000C565E"/>
    <w:rsid w:val="000D3503"/>
    <w:rsid w:val="000D35FD"/>
    <w:rsid w:val="000D7B54"/>
    <w:rsid w:val="000E0415"/>
    <w:rsid w:val="000E0492"/>
    <w:rsid w:val="000E478D"/>
    <w:rsid w:val="000E6A3F"/>
    <w:rsid w:val="000F1023"/>
    <w:rsid w:val="000F235E"/>
    <w:rsid w:val="000F7387"/>
    <w:rsid w:val="000F7C7D"/>
    <w:rsid w:val="00102149"/>
    <w:rsid w:val="00102D4E"/>
    <w:rsid w:val="001103AA"/>
    <w:rsid w:val="00124E41"/>
    <w:rsid w:val="0012518A"/>
    <w:rsid w:val="0012519B"/>
    <w:rsid w:val="00141AAD"/>
    <w:rsid w:val="001441A5"/>
    <w:rsid w:val="00144303"/>
    <w:rsid w:val="001531BA"/>
    <w:rsid w:val="001548B0"/>
    <w:rsid w:val="00163BDF"/>
    <w:rsid w:val="001657D0"/>
    <w:rsid w:val="00165F3A"/>
    <w:rsid w:val="00170CDF"/>
    <w:rsid w:val="001721C4"/>
    <w:rsid w:val="00176B77"/>
    <w:rsid w:val="00177A0A"/>
    <w:rsid w:val="00180C50"/>
    <w:rsid w:val="00183968"/>
    <w:rsid w:val="001A11B7"/>
    <w:rsid w:val="001A1961"/>
    <w:rsid w:val="001A6686"/>
    <w:rsid w:val="001B08ED"/>
    <w:rsid w:val="001B4421"/>
    <w:rsid w:val="001B4B04"/>
    <w:rsid w:val="001B4E45"/>
    <w:rsid w:val="001C6663"/>
    <w:rsid w:val="001C7895"/>
    <w:rsid w:val="001C7A0A"/>
    <w:rsid w:val="001D0C8C"/>
    <w:rsid w:val="001D12AE"/>
    <w:rsid w:val="001D26DF"/>
    <w:rsid w:val="001D3A03"/>
    <w:rsid w:val="001E55A6"/>
    <w:rsid w:val="001E621A"/>
    <w:rsid w:val="001E74DD"/>
    <w:rsid w:val="001F20C3"/>
    <w:rsid w:val="001F625C"/>
    <w:rsid w:val="00202DA8"/>
    <w:rsid w:val="00203AF6"/>
    <w:rsid w:val="00205B20"/>
    <w:rsid w:val="002103EF"/>
    <w:rsid w:val="00211E0B"/>
    <w:rsid w:val="0021521B"/>
    <w:rsid w:val="0023210C"/>
    <w:rsid w:val="00240FE9"/>
    <w:rsid w:val="002424B9"/>
    <w:rsid w:val="002461F0"/>
    <w:rsid w:val="00252DAF"/>
    <w:rsid w:val="00252F74"/>
    <w:rsid w:val="00253A69"/>
    <w:rsid w:val="00256D33"/>
    <w:rsid w:val="00257C9C"/>
    <w:rsid w:val="0026117F"/>
    <w:rsid w:val="00261B2C"/>
    <w:rsid w:val="00265195"/>
    <w:rsid w:val="0026552E"/>
    <w:rsid w:val="00267F5F"/>
    <w:rsid w:val="00270666"/>
    <w:rsid w:val="0027797C"/>
    <w:rsid w:val="00286B4D"/>
    <w:rsid w:val="0028769D"/>
    <w:rsid w:val="002919E8"/>
    <w:rsid w:val="002937F7"/>
    <w:rsid w:val="002962C5"/>
    <w:rsid w:val="002A14C8"/>
    <w:rsid w:val="002A24B2"/>
    <w:rsid w:val="002B359C"/>
    <w:rsid w:val="002B518D"/>
    <w:rsid w:val="002B7C7F"/>
    <w:rsid w:val="002D558D"/>
    <w:rsid w:val="002D7E0D"/>
    <w:rsid w:val="002E1DEA"/>
    <w:rsid w:val="002E2AD0"/>
    <w:rsid w:val="002E6F88"/>
    <w:rsid w:val="002F175C"/>
    <w:rsid w:val="002F1771"/>
    <w:rsid w:val="002F40F9"/>
    <w:rsid w:val="002F6AA0"/>
    <w:rsid w:val="00302E16"/>
    <w:rsid w:val="003032F4"/>
    <w:rsid w:val="00303340"/>
    <w:rsid w:val="00303E40"/>
    <w:rsid w:val="00305502"/>
    <w:rsid w:val="00311786"/>
    <w:rsid w:val="00313116"/>
    <w:rsid w:val="00314242"/>
    <w:rsid w:val="00314F9B"/>
    <w:rsid w:val="00316724"/>
    <w:rsid w:val="0032283C"/>
    <w:rsid w:val="003229D8"/>
    <w:rsid w:val="003253DF"/>
    <w:rsid w:val="00327DBC"/>
    <w:rsid w:val="00343177"/>
    <w:rsid w:val="00346B2F"/>
    <w:rsid w:val="00352709"/>
    <w:rsid w:val="00357DC1"/>
    <w:rsid w:val="00362E01"/>
    <w:rsid w:val="00367567"/>
    <w:rsid w:val="00367E93"/>
    <w:rsid w:val="00370305"/>
    <w:rsid w:val="00371178"/>
    <w:rsid w:val="0037494C"/>
    <w:rsid w:val="003749FA"/>
    <w:rsid w:val="00377750"/>
    <w:rsid w:val="003942B8"/>
    <w:rsid w:val="003A16A2"/>
    <w:rsid w:val="003A6810"/>
    <w:rsid w:val="003A786E"/>
    <w:rsid w:val="003B02A4"/>
    <w:rsid w:val="003B5F90"/>
    <w:rsid w:val="003C1947"/>
    <w:rsid w:val="003C2CC4"/>
    <w:rsid w:val="003C5765"/>
    <w:rsid w:val="003C70B5"/>
    <w:rsid w:val="003D3599"/>
    <w:rsid w:val="003D3FFC"/>
    <w:rsid w:val="003D4B23"/>
    <w:rsid w:val="003D565A"/>
    <w:rsid w:val="003E221B"/>
    <w:rsid w:val="003E2886"/>
    <w:rsid w:val="003E2B0F"/>
    <w:rsid w:val="003F3E5E"/>
    <w:rsid w:val="003F5C11"/>
    <w:rsid w:val="00410C89"/>
    <w:rsid w:val="00421464"/>
    <w:rsid w:val="00422884"/>
    <w:rsid w:val="00426B9B"/>
    <w:rsid w:val="0043167E"/>
    <w:rsid w:val="004325CB"/>
    <w:rsid w:val="00436B33"/>
    <w:rsid w:val="00440A4B"/>
    <w:rsid w:val="0044247C"/>
    <w:rsid w:val="00442A83"/>
    <w:rsid w:val="004472E7"/>
    <w:rsid w:val="00450A6B"/>
    <w:rsid w:val="0045495B"/>
    <w:rsid w:val="00466F33"/>
    <w:rsid w:val="00471929"/>
    <w:rsid w:val="00476E6D"/>
    <w:rsid w:val="00482312"/>
    <w:rsid w:val="004826B7"/>
    <w:rsid w:val="00487488"/>
    <w:rsid w:val="00490B56"/>
    <w:rsid w:val="00493E65"/>
    <w:rsid w:val="004B7664"/>
    <w:rsid w:val="004C202D"/>
    <w:rsid w:val="004C461D"/>
    <w:rsid w:val="004D55E7"/>
    <w:rsid w:val="004E4585"/>
    <w:rsid w:val="004F78E6"/>
    <w:rsid w:val="00501247"/>
    <w:rsid w:val="005072DB"/>
    <w:rsid w:val="005100C6"/>
    <w:rsid w:val="005100F2"/>
    <w:rsid w:val="0052136D"/>
    <w:rsid w:val="00522B7C"/>
    <w:rsid w:val="0052775E"/>
    <w:rsid w:val="00530A0D"/>
    <w:rsid w:val="00533158"/>
    <w:rsid w:val="00534384"/>
    <w:rsid w:val="00534C71"/>
    <w:rsid w:val="0053547F"/>
    <w:rsid w:val="005420F2"/>
    <w:rsid w:val="00545319"/>
    <w:rsid w:val="00550F95"/>
    <w:rsid w:val="0055230A"/>
    <w:rsid w:val="0055273D"/>
    <w:rsid w:val="005628B6"/>
    <w:rsid w:val="0056476E"/>
    <w:rsid w:val="00564A0F"/>
    <w:rsid w:val="00584036"/>
    <w:rsid w:val="005848B3"/>
    <w:rsid w:val="00584DAE"/>
    <w:rsid w:val="00586194"/>
    <w:rsid w:val="005865C8"/>
    <w:rsid w:val="00595A54"/>
    <w:rsid w:val="00597051"/>
    <w:rsid w:val="005B0F95"/>
    <w:rsid w:val="005B3DB3"/>
    <w:rsid w:val="005C1B07"/>
    <w:rsid w:val="005D6484"/>
    <w:rsid w:val="005E7037"/>
    <w:rsid w:val="005E70B6"/>
    <w:rsid w:val="005F3C92"/>
    <w:rsid w:val="005F7717"/>
    <w:rsid w:val="005F7B75"/>
    <w:rsid w:val="006001EE"/>
    <w:rsid w:val="006019CD"/>
    <w:rsid w:val="00605042"/>
    <w:rsid w:val="00611FC4"/>
    <w:rsid w:val="00613291"/>
    <w:rsid w:val="006176FB"/>
    <w:rsid w:val="00617ACA"/>
    <w:rsid w:val="00617CAB"/>
    <w:rsid w:val="00622C8E"/>
    <w:rsid w:val="00631267"/>
    <w:rsid w:val="00633DDA"/>
    <w:rsid w:val="00640B26"/>
    <w:rsid w:val="00641CA7"/>
    <w:rsid w:val="00643A55"/>
    <w:rsid w:val="0064494D"/>
    <w:rsid w:val="00652D0A"/>
    <w:rsid w:val="00662BB6"/>
    <w:rsid w:val="006728AC"/>
    <w:rsid w:val="00677218"/>
    <w:rsid w:val="006803EE"/>
    <w:rsid w:val="006837AD"/>
    <w:rsid w:val="00684C21"/>
    <w:rsid w:val="0069028D"/>
    <w:rsid w:val="00692A1E"/>
    <w:rsid w:val="0069577F"/>
    <w:rsid w:val="006A300A"/>
    <w:rsid w:val="006A48BE"/>
    <w:rsid w:val="006A6337"/>
    <w:rsid w:val="006B00EA"/>
    <w:rsid w:val="006B72A0"/>
    <w:rsid w:val="006C1B22"/>
    <w:rsid w:val="006C5A4A"/>
    <w:rsid w:val="006C7F11"/>
    <w:rsid w:val="006D37AF"/>
    <w:rsid w:val="006D3A24"/>
    <w:rsid w:val="006D3D2E"/>
    <w:rsid w:val="006D46EC"/>
    <w:rsid w:val="006D4F07"/>
    <w:rsid w:val="006D51D0"/>
    <w:rsid w:val="006D6FCC"/>
    <w:rsid w:val="006E2D44"/>
    <w:rsid w:val="006E564B"/>
    <w:rsid w:val="006E7191"/>
    <w:rsid w:val="006F002A"/>
    <w:rsid w:val="006F683E"/>
    <w:rsid w:val="006F6F36"/>
    <w:rsid w:val="00703577"/>
    <w:rsid w:val="0070474C"/>
    <w:rsid w:val="007070C8"/>
    <w:rsid w:val="0071421E"/>
    <w:rsid w:val="0072627E"/>
    <w:rsid w:val="0072632A"/>
    <w:rsid w:val="007327D5"/>
    <w:rsid w:val="00733979"/>
    <w:rsid w:val="007367A4"/>
    <w:rsid w:val="0073733D"/>
    <w:rsid w:val="007377C5"/>
    <w:rsid w:val="0075049D"/>
    <w:rsid w:val="0075071E"/>
    <w:rsid w:val="00751458"/>
    <w:rsid w:val="00751686"/>
    <w:rsid w:val="007540C7"/>
    <w:rsid w:val="00754AE5"/>
    <w:rsid w:val="00756D9C"/>
    <w:rsid w:val="00757DDC"/>
    <w:rsid w:val="00760E2C"/>
    <w:rsid w:val="007629C8"/>
    <w:rsid w:val="00762BC9"/>
    <w:rsid w:val="00762F84"/>
    <w:rsid w:val="0077257D"/>
    <w:rsid w:val="00773DBA"/>
    <w:rsid w:val="00781D65"/>
    <w:rsid w:val="00782B1B"/>
    <w:rsid w:val="00785A8C"/>
    <w:rsid w:val="00797431"/>
    <w:rsid w:val="007A0763"/>
    <w:rsid w:val="007A2EC0"/>
    <w:rsid w:val="007A51B0"/>
    <w:rsid w:val="007A537A"/>
    <w:rsid w:val="007B02E4"/>
    <w:rsid w:val="007B05E3"/>
    <w:rsid w:val="007B48F3"/>
    <w:rsid w:val="007B5BC6"/>
    <w:rsid w:val="007B6BA5"/>
    <w:rsid w:val="007C0B32"/>
    <w:rsid w:val="007C3390"/>
    <w:rsid w:val="007C4F4B"/>
    <w:rsid w:val="007C784F"/>
    <w:rsid w:val="007D6BE1"/>
    <w:rsid w:val="007E01B9"/>
    <w:rsid w:val="007E0B2D"/>
    <w:rsid w:val="007E22D2"/>
    <w:rsid w:val="007E2B9A"/>
    <w:rsid w:val="007F0822"/>
    <w:rsid w:val="007F6611"/>
    <w:rsid w:val="0081677E"/>
    <w:rsid w:val="0081712C"/>
    <w:rsid w:val="008220F1"/>
    <w:rsid w:val="0082248E"/>
    <w:rsid w:val="008240DB"/>
    <w:rsid w:val="008242D7"/>
    <w:rsid w:val="008248CF"/>
    <w:rsid w:val="008257B1"/>
    <w:rsid w:val="008315D6"/>
    <w:rsid w:val="00843767"/>
    <w:rsid w:val="008542D9"/>
    <w:rsid w:val="00860A3A"/>
    <w:rsid w:val="00864D37"/>
    <w:rsid w:val="00865EB3"/>
    <w:rsid w:val="008679D9"/>
    <w:rsid w:val="008709F6"/>
    <w:rsid w:val="0087353A"/>
    <w:rsid w:val="008807CD"/>
    <w:rsid w:val="00883047"/>
    <w:rsid w:val="00883CDC"/>
    <w:rsid w:val="00895BD2"/>
    <w:rsid w:val="008979B1"/>
    <w:rsid w:val="008A040C"/>
    <w:rsid w:val="008A1DB2"/>
    <w:rsid w:val="008A3C84"/>
    <w:rsid w:val="008A6B25"/>
    <w:rsid w:val="008A6C4F"/>
    <w:rsid w:val="008A777C"/>
    <w:rsid w:val="008B2335"/>
    <w:rsid w:val="008B509F"/>
    <w:rsid w:val="008C1C0D"/>
    <w:rsid w:val="008D02ED"/>
    <w:rsid w:val="008D459E"/>
    <w:rsid w:val="008E0678"/>
    <w:rsid w:val="008E2917"/>
    <w:rsid w:val="008E6D50"/>
    <w:rsid w:val="008E79A7"/>
    <w:rsid w:val="008F4CA9"/>
    <w:rsid w:val="008F4D10"/>
    <w:rsid w:val="008F64FB"/>
    <w:rsid w:val="00901DB8"/>
    <w:rsid w:val="0090350F"/>
    <w:rsid w:val="00910F40"/>
    <w:rsid w:val="0091168A"/>
    <w:rsid w:val="00912C08"/>
    <w:rsid w:val="0091473B"/>
    <w:rsid w:val="009223CA"/>
    <w:rsid w:val="00922833"/>
    <w:rsid w:val="00940F93"/>
    <w:rsid w:val="0095347F"/>
    <w:rsid w:val="00966273"/>
    <w:rsid w:val="00967D17"/>
    <w:rsid w:val="00970806"/>
    <w:rsid w:val="00972273"/>
    <w:rsid w:val="0097469E"/>
    <w:rsid w:val="009753E2"/>
    <w:rsid w:val="009760F3"/>
    <w:rsid w:val="00984B49"/>
    <w:rsid w:val="00986E04"/>
    <w:rsid w:val="009909F5"/>
    <w:rsid w:val="00991654"/>
    <w:rsid w:val="00993509"/>
    <w:rsid w:val="00996953"/>
    <w:rsid w:val="00997299"/>
    <w:rsid w:val="009A051E"/>
    <w:rsid w:val="009A0E8D"/>
    <w:rsid w:val="009A4916"/>
    <w:rsid w:val="009B26E7"/>
    <w:rsid w:val="009B2F50"/>
    <w:rsid w:val="009C0F71"/>
    <w:rsid w:val="009D0171"/>
    <w:rsid w:val="009D165E"/>
    <w:rsid w:val="009E65D2"/>
    <w:rsid w:val="009E7212"/>
    <w:rsid w:val="009F6181"/>
    <w:rsid w:val="009F67C7"/>
    <w:rsid w:val="00A00A3F"/>
    <w:rsid w:val="00A00E5E"/>
    <w:rsid w:val="00A01489"/>
    <w:rsid w:val="00A0352D"/>
    <w:rsid w:val="00A06327"/>
    <w:rsid w:val="00A106F2"/>
    <w:rsid w:val="00A1164A"/>
    <w:rsid w:val="00A131A5"/>
    <w:rsid w:val="00A2046E"/>
    <w:rsid w:val="00A23A28"/>
    <w:rsid w:val="00A2727A"/>
    <w:rsid w:val="00A316F7"/>
    <w:rsid w:val="00A31B6F"/>
    <w:rsid w:val="00A338F1"/>
    <w:rsid w:val="00A345E5"/>
    <w:rsid w:val="00A37D18"/>
    <w:rsid w:val="00A37DAE"/>
    <w:rsid w:val="00A404FE"/>
    <w:rsid w:val="00A45852"/>
    <w:rsid w:val="00A51F9A"/>
    <w:rsid w:val="00A52159"/>
    <w:rsid w:val="00A5712A"/>
    <w:rsid w:val="00A609B0"/>
    <w:rsid w:val="00A61830"/>
    <w:rsid w:val="00A64FD8"/>
    <w:rsid w:val="00A678D4"/>
    <w:rsid w:val="00A725C9"/>
    <w:rsid w:val="00A72F22"/>
    <w:rsid w:val="00A7360F"/>
    <w:rsid w:val="00A748A6"/>
    <w:rsid w:val="00A769F4"/>
    <w:rsid w:val="00A776B4"/>
    <w:rsid w:val="00A82715"/>
    <w:rsid w:val="00A913F0"/>
    <w:rsid w:val="00A94361"/>
    <w:rsid w:val="00AA1D2A"/>
    <w:rsid w:val="00AA293C"/>
    <w:rsid w:val="00AA59E1"/>
    <w:rsid w:val="00AC0AE7"/>
    <w:rsid w:val="00AC3960"/>
    <w:rsid w:val="00AC6254"/>
    <w:rsid w:val="00AD302F"/>
    <w:rsid w:val="00AD5C19"/>
    <w:rsid w:val="00AD7051"/>
    <w:rsid w:val="00AE140B"/>
    <w:rsid w:val="00AE2FE1"/>
    <w:rsid w:val="00AF3F6E"/>
    <w:rsid w:val="00AF7D7A"/>
    <w:rsid w:val="00B10584"/>
    <w:rsid w:val="00B13E9B"/>
    <w:rsid w:val="00B26462"/>
    <w:rsid w:val="00B30179"/>
    <w:rsid w:val="00B30325"/>
    <w:rsid w:val="00B32E5F"/>
    <w:rsid w:val="00B339A7"/>
    <w:rsid w:val="00B34F7A"/>
    <w:rsid w:val="00B430BE"/>
    <w:rsid w:val="00B44F24"/>
    <w:rsid w:val="00B46BC9"/>
    <w:rsid w:val="00B56E4A"/>
    <w:rsid w:val="00B56E9C"/>
    <w:rsid w:val="00B64859"/>
    <w:rsid w:val="00B64B1F"/>
    <w:rsid w:val="00B6553F"/>
    <w:rsid w:val="00B66E5E"/>
    <w:rsid w:val="00B6720C"/>
    <w:rsid w:val="00B77D05"/>
    <w:rsid w:val="00B81206"/>
    <w:rsid w:val="00B81E12"/>
    <w:rsid w:val="00B84246"/>
    <w:rsid w:val="00B858C9"/>
    <w:rsid w:val="00B863BE"/>
    <w:rsid w:val="00B9067B"/>
    <w:rsid w:val="00BA4357"/>
    <w:rsid w:val="00BB4136"/>
    <w:rsid w:val="00BC2C23"/>
    <w:rsid w:val="00BC74E9"/>
    <w:rsid w:val="00BD4A28"/>
    <w:rsid w:val="00BE0C8E"/>
    <w:rsid w:val="00BE1416"/>
    <w:rsid w:val="00BE2BFF"/>
    <w:rsid w:val="00BE2ECA"/>
    <w:rsid w:val="00BE3A8F"/>
    <w:rsid w:val="00BE3E4D"/>
    <w:rsid w:val="00BE6F9F"/>
    <w:rsid w:val="00BF5011"/>
    <w:rsid w:val="00BF68A8"/>
    <w:rsid w:val="00C0046D"/>
    <w:rsid w:val="00C009BF"/>
    <w:rsid w:val="00C07184"/>
    <w:rsid w:val="00C11A03"/>
    <w:rsid w:val="00C1320D"/>
    <w:rsid w:val="00C20AA1"/>
    <w:rsid w:val="00C21A26"/>
    <w:rsid w:val="00C230D5"/>
    <w:rsid w:val="00C267A9"/>
    <w:rsid w:val="00C31678"/>
    <w:rsid w:val="00C3521E"/>
    <w:rsid w:val="00C37C0E"/>
    <w:rsid w:val="00C402B3"/>
    <w:rsid w:val="00C418A9"/>
    <w:rsid w:val="00C429C5"/>
    <w:rsid w:val="00C463DD"/>
    <w:rsid w:val="00C46BE5"/>
    <w:rsid w:val="00C4724C"/>
    <w:rsid w:val="00C47816"/>
    <w:rsid w:val="00C55CD5"/>
    <w:rsid w:val="00C56061"/>
    <w:rsid w:val="00C6051A"/>
    <w:rsid w:val="00C6280A"/>
    <w:rsid w:val="00C629A0"/>
    <w:rsid w:val="00C62E85"/>
    <w:rsid w:val="00C745C3"/>
    <w:rsid w:val="00C76457"/>
    <w:rsid w:val="00C81453"/>
    <w:rsid w:val="00C83DB8"/>
    <w:rsid w:val="00C86C36"/>
    <w:rsid w:val="00C918D0"/>
    <w:rsid w:val="00C97BE4"/>
    <w:rsid w:val="00CA01B7"/>
    <w:rsid w:val="00CA34C5"/>
    <w:rsid w:val="00CB4A76"/>
    <w:rsid w:val="00CB5093"/>
    <w:rsid w:val="00CB57C9"/>
    <w:rsid w:val="00CB6269"/>
    <w:rsid w:val="00CC42E1"/>
    <w:rsid w:val="00CC438A"/>
    <w:rsid w:val="00CD4ABB"/>
    <w:rsid w:val="00CD5547"/>
    <w:rsid w:val="00CE4A8F"/>
    <w:rsid w:val="00CF1444"/>
    <w:rsid w:val="00CF5B55"/>
    <w:rsid w:val="00D00828"/>
    <w:rsid w:val="00D04BB1"/>
    <w:rsid w:val="00D051C9"/>
    <w:rsid w:val="00D200C9"/>
    <w:rsid w:val="00D2031B"/>
    <w:rsid w:val="00D25FE2"/>
    <w:rsid w:val="00D264CF"/>
    <w:rsid w:val="00D35EEF"/>
    <w:rsid w:val="00D41465"/>
    <w:rsid w:val="00D41E8D"/>
    <w:rsid w:val="00D43252"/>
    <w:rsid w:val="00D44BC5"/>
    <w:rsid w:val="00D46212"/>
    <w:rsid w:val="00D46635"/>
    <w:rsid w:val="00D47EEA"/>
    <w:rsid w:val="00D50744"/>
    <w:rsid w:val="00D56B9F"/>
    <w:rsid w:val="00D60D14"/>
    <w:rsid w:val="00D64498"/>
    <w:rsid w:val="00D70ED5"/>
    <w:rsid w:val="00D84FD4"/>
    <w:rsid w:val="00D87F85"/>
    <w:rsid w:val="00D9227F"/>
    <w:rsid w:val="00D95303"/>
    <w:rsid w:val="00D978C6"/>
    <w:rsid w:val="00DA2C95"/>
    <w:rsid w:val="00DA3111"/>
    <w:rsid w:val="00DA3C1C"/>
    <w:rsid w:val="00DA55DE"/>
    <w:rsid w:val="00DB0C79"/>
    <w:rsid w:val="00DB6F55"/>
    <w:rsid w:val="00DB7F34"/>
    <w:rsid w:val="00DC1590"/>
    <w:rsid w:val="00DD58B0"/>
    <w:rsid w:val="00DE186A"/>
    <w:rsid w:val="00DF0014"/>
    <w:rsid w:val="00E00AB4"/>
    <w:rsid w:val="00E06895"/>
    <w:rsid w:val="00E12509"/>
    <w:rsid w:val="00E12698"/>
    <w:rsid w:val="00E13DEA"/>
    <w:rsid w:val="00E27346"/>
    <w:rsid w:val="00E3413C"/>
    <w:rsid w:val="00E3492A"/>
    <w:rsid w:val="00E520E6"/>
    <w:rsid w:val="00E565D2"/>
    <w:rsid w:val="00E6587D"/>
    <w:rsid w:val="00E67C79"/>
    <w:rsid w:val="00E71BC8"/>
    <w:rsid w:val="00E721EB"/>
    <w:rsid w:val="00E7260F"/>
    <w:rsid w:val="00E73F32"/>
    <w:rsid w:val="00E74ACA"/>
    <w:rsid w:val="00E779FC"/>
    <w:rsid w:val="00E82EE8"/>
    <w:rsid w:val="00E91AD7"/>
    <w:rsid w:val="00E93DE6"/>
    <w:rsid w:val="00E94EA4"/>
    <w:rsid w:val="00E96630"/>
    <w:rsid w:val="00E975C7"/>
    <w:rsid w:val="00EA2F83"/>
    <w:rsid w:val="00EA4C9B"/>
    <w:rsid w:val="00EB1D78"/>
    <w:rsid w:val="00EB2581"/>
    <w:rsid w:val="00EC28FE"/>
    <w:rsid w:val="00EC3591"/>
    <w:rsid w:val="00ED371D"/>
    <w:rsid w:val="00ED7A2A"/>
    <w:rsid w:val="00EE014A"/>
    <w:rsid w:val="00EE0EA3"/>
    <w:rsid w:val="00EE2573"/>
    <w:rsid w:val="00EF1D7F"/>
    <w:rsid w:val="00EF280D"/>
    <w:rsid w:val="00EF681A"/>
    <w:rsid w:val="00EF7D64"/>
    <w:rsid w:val="00F16DC9"/>
    <w:rsid w:val="00F20C3D"/>
    <w:rsid w:val="00F25AC1"/>
    <w:rsid w:val="00F26773"/>
    <w:rsid w:val="00F3740D"/>
    <w:rsid w:val="00F4016A"/>
    <w:rsid w:val="00F40EA0"/>
    <w:rsid w:val="00F43E9E"/>
    <w:rsid w:val="00F4456F"/>
    <w:rsid w:val="00F663B0"/>
    <w:rsid w:val="00F7110B"/>
    <w:rsid w:val="00F75E14"/>
    <w:rsid w:val="00F76581"/>
    <w:rsid w:val="00F84FE2"/>
    <w:rsid w:val="00F9057C"/>
    <w:rsid w:val="00F906D7"/>
    <w:rsid w:val="00F907C9"/>
    <w:rsid w:val="00F910BB"/>
    <w:rsid w:val="00F9201B"/>
    <w:rsid w:val="00F93488"/>
    <w:rsid w:val="00F93781"/>
    <w:rsid w:val="00F94E23"/>
    <w:rsid w:val="00FA6528"/>
    <w:rsid w:val="00FB11DF"/>
    <w:rsid w:val="00FB613B"/>
    <w:rsid w:val="00FC08C0"/>
    <w:rsid w:val="00FC2084"/>
    <w:rsid w:val="00FC68B7"/>
    <w:rsid w:val="00FE106A"/>
    <w:rsid w:val="00FE1CD5"/>
    <w:rsid w:val="00FF5033"/>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280"/>
    <w:pPr>
      <w:suppressAutoHyphens/>
      <w:spacing w:line="240" w:lineRule="atLeast"/>
    </w:pPr>
    <w:rPr>
      <w:lang w:eastAsia="en-US"/>
    </w:rPr>
  </w:style>
  <w:style w:type="paragraph" w:styleId="Heading1">
    <w:name w:val="heading 1"/>
    <w:aliases w:val="Table_G"/>
    <w:basedOn w:val="SingleTxtG"/>
    <w:next w:val="SingleTxtG"/>
    <w:link w:val="Heading1Char"/>
    <w:rsid w:val="00075280"/>
    <w:pPr>
      <w:spacing w:after="0" w:line="240" w:lineRule="auto"/>
      <w:ind w:right="0"/>
      <w:jc w:val="left"/>
      <w:outlineLvl w:val="0"/>
    </w:pPr>
  </w:style>
  <w:style w:type="paragraph" w:styleId="Heading2">
    <w:name w:val="heading 2"/>
    <w:basedOn w:val="Normal"/>
    <w:next w:val="Normal"/>
    <w:link w:val="Heading2Char"/>
    <w:rsid w:val="00075280"/>
    <w:pPr>
      <w:spacing w:line="240" w:lineRule="auto"/>
      <w:outlineLvl w:val="1"/>
    </w:pPr>
    <w:rPr>
      <w:rFonts w:eastAsia="SimSun"/>
      <w:lang w:eastAsia="zh-CN"/>
    </w:rPr>
  </w:style>
  <w:style w:type="paragraph" w:styleId="Heading3">
    <w:name w:val="heading 3"/>
    <w:basedOn w:val="Normal"/>
    <w:next w:val="Normal"/>
    <w:link w:val="Heading3Char"/>
    <w:rsid w:val="00075280"/>
    <w:pPr>
      <w:spacing w:line="240" w:lineRule="auto"/>
      <w:outlineLvl w:val="2"/>
    </w:pPr>
    <w:rPr>
      <w:rFonts w:eastAsia="SimSun"/>
      <w:lang w:eastAsia="zh-CN"/>
    </w:rPr>
  </w:style>
  <w:style w:type="paragraph" w:styleId="Heading4">
    <w:name w:val="heading 4"/>
    <w:basedOn w:val="Normal"/>
    <w:next w:val="Normal"/>
    <w:link w:val="Heading4Char"/>
    <w:rsid w:val="00075280"/>
    <w:pPr>
      <w:spacing w:line="240" w:lineRule="auto"/>
      <w:outlineLvl w:val="3"/>
    </w:pPr>
    <w:rPr>
      <w:rFonts w:eastAsia="SimSun"/>
      <w:lang w:eastAsia="zh-CN"/>
    </w:rPr>
  </w:style>
  <w:style w:type="paragraph" w:styleId="Heading5">
    <w:name w:val="heading 5"/>
    <w:basedOn w:val="Normal"/>
    <w:next w:val="Normal"/>
    <w:link w:val="Heading5Char"/>
    <w:rsid w:val="00075280"/>
    <w:pPr>
      <w:spacing w:line="240" w:lineRule="auto"/>
      <w:outlineLvl w:val="4"/>
    </w:pPr>
    <w:rPr>
      <w:rFonts w:eastAsia="SimSun"/>
      <w:lang w:eastAsia="zh-CN"/>
    </w:rPr>
  </w:style>
  <w:style w:type="paragraph" w:styleId="Heading6">
    <w:name w:val="heading 6"/>
    <w:basedOn w:val="Normal"/>
    <w:next w:val="Normal"/>
    <w:link w:val="Heading6Char"/>
    <w:rsid w:val="00075280"/>
    <w:pPr>
      <w:spacing w:line="240" w:lineRule="auto"/>
      <w:outlineLvl w:val="5"/>
    </w:pPr>
    <w:rPr>
      <w:rFonts w:eastAsia="SimSun"/>
      <w:lang w:eastAsia="zh-CN"/>
    </w:rPr>
  </w:style>
  <w:style w:type="paragraph" w:styleId="Heading7">
    <w:name w:val="heading 7"/>
    <w:basedOn w:val="Normal"/>
    <w:next w:val="Normal"/>
    <w:link w:val="Heading7Char"/>
    <w:rsid w:val="00075280"/>
    <w:pPr>
      <w:spacing w:line="240" w:lineRule="auto"/>
      <w:outlineLvl w:val="6"/>
    </w:pPr>
    <w:rPr>
      <w:rFonts w:eastAsia="SimSun"/>
      <w:lang w:eastAsia="zh-CN"/>
    </w:rPr>
  </w:style>
  <w:style w:type="paragraph" w:styleId="Heading8">
    <w:name w:val="heading 8"/>
    <w:basedOn w:val="Normal"/>
    <w:next w:val="Normal"/>
    <w:link w:val="Heading8Char"/>
    <w:rsid w:val="00075280"/>
    <w:pPr>
      <w:spacing w:line="240" w:lineRule="auto"/>
      <w:outlineLvl w:val="7"/>
    </w:pPr>
    <w:rPr>
      <w:rFonts w:eastAsia="SimSun"/>
      <w:lang w:eastAsia="zh-CN"/>
    </w:rPr>
  </w:style>
  <w:style w:type="paragraph" w:styleId="Heading9">
    <w:name w:val="heading 9"/>
    <w:basedOn w:val="Normal"/>
    <w:next w:val="Normal"/>
    <w:link w:val="Heading9Char"/>
    <w:rsid w:val="00075280"/>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7528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75280"/>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075280"/>
    <w:pPr>
      <w:numPr>
        <w:numId w:val="20"/>
      </w:numPr>
    </w:pPr>
  </w:style>
  <w:style w:type="paragraph" w:customStyle="1" w:styleId="SingleTxtG">
    <w:name w:val="_ Single Txt_G"/>
    <w:basedOn w:val="Normal"/>
    <w:link w:val="SingleTxtGChar"/>
    <w:rsid w:val="00075280"/>
    <w:pPr>
      <w:spacing w:after="120"/>
      <w:ind w:left="1134" w:right="1134"/>
      <w:jc w:val="both"/>
    </w:pPr>
    <w:rPr>
      <w:rFonts w:eastAsia="SimSun"/>
      <w:lang w:eastAsia="zh-CN"/>
    </w:rPr>
  </w:style>
  <w:style w:type="character" w:styleId="PageNumber">
    <w:name w:val="page number"/>
    <w:aliases w:val="7_G"/>
    <w:rsid w:val="00075280"/>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75280"/>
    <w:pPr>
      <w:keepNext/>
      <w:keepLines/>
      <w:spacing w:before="240" w:after="240" w:line="420" w:lineRule="exact"/>
      <w:ind w:left="1134" w:right="1134"/>
    </w:pPr>
    <w:rPr>
      <w:b/>
      <w:sz w:val="40"/>
    </w:rPr>
  </w:style>
  <w:style w:type="paragraph" w:customStyle="1" w:styleId="SLG">
    <w:name w:val="__S_L_G"/>
    <w:basedOn w:val="Normal"/>
    <w:next w:val="Normal"/>
    <w:rsid w:val="00075280"/>
    <w:pPr>
      <w:keepNext/>
      <w:keepLines/>
      <w:spacing w:before="240" w:after="240" w:line="580" w:lineRule="exact"/>
      <w:ind w:left="1134" w:right="1134"/>
    </w:pPr>
    <w:rPr>
      <w:b/>
      <w:sz w:val="56"/>
    </w:rPr>
  </w:style>
  <w:style w:type="paragraph" w:customStyle="1" w:styleId="SSG">
    <w:name w:val="__S_S_G"/>
    <w:basedOn w:val="Normal"/>
    <w:next w:val="Normal"/>
    <w:rsid w:val="00075280"/>
    <w:pPr>
      <w:keepNext/>
      <w:keepLines/>
      <w:spacing w:before="240" w:after="240" w:line="300" w:lineRule="exact"/>
      <w:ind w:left="1134" w:right="1134"/>
    </w:pPr>
    <w:rPr>
      <w:b/>
      <w:sz w:val="28"/>
    </w:rPr>
  </w:style>
  <w:style w:type="character" w:styleId="EndnoteReference">
    <w:name w:val="endnote reference"/>
    <w:aliases w:val="1_G"/>
    <w:rsid w:val="00075280"/>
    <w:rPr>
      <w:rFonts w:ascii="Times New Roman" w:hAnsi="Times New Roman"/>
      <w:sz w:val="18"/>
      <w:vertAlign w:val="superscript"/>
    </w:rPr>
  </w:style>
  <w:style w:type="character" w:styleId="FootnoteReference">
    <w:name w:val="footnote reference"/>
    <w:aliases w:val="4_G"/>
    <w:rsid w:val="00075280"/>
    <w:rPr>
      <w:rFonts w:ascii="Times New Roman" w:hAnsi="Times New Roman"/>
      <w:sz w:val="18"/>
      <w:vertAlign w:val="superscript"/>
    </w:rPr>
  </w:style>
  <w:style w:type="paragraph" w:styleId="FootnoteText">
    <w:name w:val="footnote text"/>
    <w:aliases w:val="5_G"/>
    <w:basedOn w:val="Normal"/>
    <w:link w:val="FootnoteTextChar"/>
    <w:rsid w:val="00075280"/>
    <w:pPr>
      <w:tabs>
        <w:tab w:val="right" w:pos="1021"/>
      </w:tabs>
      <w:spacing w:line="220" w:lineRule="exact"/>
      <w:ind w:left="1134" w:right="1134" w:hanging="1134"/>
    </w:pPr>
    <w:rPr>
      <w:rFonts w:eastAsia="SimSun"/>
      <w:sz w:val="18"/>
      <w:lang w:eastAsia="zh-CN"/>
    </w:rPr>
  </w:style>
  <w:style w:type="paragraph" w:customStyle="1" w:styleId="XLargeG">
    <w:name w:val="__XLarge_G"/>
    <w:basedOn w:val="Normal"/>
    <w:next w:val="Normal"/>
    <w:rsid w:val="00075280"/>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075280"/>
    <w:pPr>
      <w:numPr>
        <w:numId w:val="18"/>
      </w:numPr>
      <w:spacing w:after="120"/>
      <w:ind w:right="1134"/>
      <w:jc w:val="both"/>
    </w:pPr>
  </w:style>
  <w:style w:type="paragraph" w:styleId="EndnoteText">
    <w:name w:val="endnote text"/>
    <w:aliases w:val="2_G"/>
    <w:basedOn w:val="FootnoteText"/>
    <w:link w:val="EndnoteTextChar"/>
    <w:rsid w:val="00075280"/>
  </w:style>
  <w:style w:type="character" w:styleId="CommentReference">
    <w:name w:val="annotation reference"/>
    <w:basedOn w:val="DefaultParagraphFont"/>
    <w:rPr>
      <w:sz w:val="6"/>
    </w:rPr>
  </w:style>
  <w:style w:type="paragraph" w:styleId="CommentText">
    <w:name w:val="annotation text"/>
    <w:basedOn w:val="Normal"/>
    <w:link w:val="CommentTextChar1"/>
  </w:style>
  <w:style w:type="character" w:styleId="LineNumber">
    <w:name w:val="line number"/>
    <w:basedOn w:val="DefaultParagraphFont"/>
    <w:semiHidden/>
    <w:rPr>
      <w:sz w:val="14"/>
    </w:rPr>
  </w:style>
  <w:style w:type="paragraph" w:customStyle="1" w:styleId="Bullet2G">
    <w:name w:val="_Bullet 2_G"/>
    <w:basedOn w:val="Normal"/>
    <w:rsid w:val="00075280"/>
    <w:pPr>
      <w:numPr>
        <w:numId w:val="19"/>
      </w:numPr>
      <w:spacing w:after="120"/>
      <w:ind w:right="1134"/>
      <w:jc w:val="both"/>
    </w:pPr>
  </w:style>
  <w:style w:type="paragraph" w:customStyle="1" w:styleId="H1G">
    <w:name w:val="_ H_1_G"/>
    <w:basedOn w:val="Normal"/>
    <w:next w:val="Normal"/>
    <w:rsid w:val="0007528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7528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7528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75280"/>
    <w:pPr>
      <w:keepNext/>
      <w:keepLines/>
      <w:tabs>
        <w:tab w:val="right" w:pos="851"/>
      </w:tabs>
      <w:spacing w:before="240" w:after="120" w:line="240" w:lineRule="exact"/>
      <w:ind w:left="1134" w:right="1134" w:hanging="1134"/>
    </w:pPr>
  </w:style>
  <w:style w:type="numbering" w:styleId="111111">
    <w:name w:val="Outline List 2"/>
    <w:basedOn w:val="NoList"/>
    <w:semiHidden/>
    <w:rsid w:val="00075280"/>
    <w:pPr>
      <w:numPr>
        <w:numId w:val="21"/>
      </w:numPr>
    </w:pPr>
  </w:style>
  <w:style w:type="numbering" w:styleId="1ai">
    <w:name w:val="Outline List 1"/>
    <w:basedOn w:val="NoList"/>
    <w:semiHidden/>
    <w:rsid w:val="00075280"/>
    <w:pPr>
      <w:numPr>
        <w:numId w:val="22"/>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7528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75280"/>
    <w:pPr>
      <w:spacing w:line="240" w:lineRule="auto"/>
    </w:pPr>
    <w:rPr>
      <w:rFonts w:eastAsia="SimSun"/>
      <w:sz w:val="16"/>
      <w:lang w:eastAsia="zh-CN"/>
    </w:rPr>
  </w:style>
  <w:style w:type="paragraph" w:styleId="Header">
    <w:name w:val="header"/>
    <w:aliases w:val="6_G"/>
    <w:basedOn w:val="Normal"/>
    <w:link w:val="HeaderChar"/>
    <w:rsid w:val="00075280"/>
    <w:pPr>
      <w:pBdr>
        <w:bottom w:val="single" w:sz="4" w:space="4" w:color="auto"/>
      </w:pBdr>
      <w:spacing w:line="240" w:lineRule="auto"/>
    </w:pPr>
    <w:rPr>
      <w:rFonts w:eastAsia="SimSun"/>
      <w:b/>
      <w:sz w:val="18"/>
      <w:lang w:eastAsia="zh-CN"/>
    </w:rPr>
  </w:style>
  <w:style w:type="paragraph" w:styleId="BalloonText">
    <w:name w:val="Balloon Text"/>
    <w:basedOn w:val="Normal"/>
    <w:link w:val="BalloonTextChar"/>
    <w:uiPriority w:val="99"/>
    <w:unhideWhenUsed/>
    <w:rsid w:val="000752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75280"/>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075280"/>
    <w:rPr>
      <w:rFonts w:eastAsia="SimSun"/>
      <w:sz w:val="18"/>
    </w:rPr>
  </w:style>
  <w:style w:type="character" w:customStyle="1" w:styleId="Heading1Char">
    <w:name w:val="Heading 1 Char"/>
    <w:aliases w:val="Table_G Char"/>
    <w:basedOn w:val="DefaultParagraphFont"/>
    <w:link w:val="Heading1"/>
    <w:rsid w:val="00075280"/>
    <w:rPr>
      <w:rFonts w:eastAsia="SimSun"/>
    </w:rPr>
  </w:style>
  <w:style w:type="character" w:customStyle="1" w:styleId="HeaderChar">
    <w:name w:val="Header Char"/>
    <w:aliases w:val="6_G Char"/>
    <w:basedOn w:val="DefaultParagraphFont"/>
    <w:link w:val="Header"/>
    <w:rsid w:val="00075280"/>
    <w:rPr>
      <w:rFonts w:eastAsia="SimSun"/>
      <w:b/>
      <w:sz w:val="18"/>
    </w:rPr>
  </w:style>
  <w:style w:type="character" w:customStyle="1" w:styleId="FooterChar">
    <w:name w:val="Footer Char"/>
    <w:aliases w:val="3_G Char"/>
    <w:basedOn w:val="DefaultParagraphFont"/>
    <w:link w:val="Footer"/>
    <w:rsid w:val="00075280"/>
    <w:rPr>
      <w:rFonts w:eastAsia="SimSun"/>
      <w:sz w:val="16"/>
    </w:rPr>
  </w:style>
  <w:style w:type="character" w:customStyle="1" w:styleId="EndnoteTextChar">
    <w:name w:val="Endnote Text Char"/>
    <w:aliases w:val="2_G Char"/>
    <w:basedOn w:val="DefaultParagraphFont"/>
    <w:link w:val="EndnoteText"/>
    <w:rsid w:val="00075280"/>
    <w:rPr>
      <w:rFonts w:eastAsia="SimSun"/>
      <w:sz w:val="18"/>
    </w:rPr>
  </w:style>
  <w:style w:type="character" w:customStyle="1" w:styleId="Heading2Char">
    <w:name w:val="Heading 2 Char"/>
    <w:basedOn w:val="DefaultParagraphFont"/>
    <w:link w:val="Heading2"/>
    <w:rsid w:val="00075280"/>
    <w:rPr>
      <w:rFonts w:eastAsia="SimSun"/>
    </w:rPr>
  </w:style>
  <w:style w:type="character" w:customStyle="1" w:styleId="Heading3Char">
    <w:name w:val="Heading 3 Char"/>
    <w:basedOn w:val="DefaultParagraphFont"/>
    <w:link w:val="Heading3"/>
    <w:rsid w:val="00075280"/>
    <w:rPr>
      <w:rFonts w:eastAsia="SimSun"/>
    </w:rPr>
  </w:style>
  <w:style w:type="character" w:customStyle="1" w:styleId="Heading4Char">
    <w:name w:val="Heading 4 Char"/>
    <w:basedOn w:val="DefaultParagraphFont"/>
    <w:link w:val="Heading4"/>
    <w:rsid w:val="00075280"/>
    <w:rPr>
      <w:rFonts w:eastAsia="SimSun"/>
    </w:rPr>
  </w:style>
  <w:style w:type="character" w:customStyle="1" w:styleId="Heading5Char">
    <w:name w:val="Heading 5 Char"/>
    <w:basedOn w:val="DefaultParagraphFont"/>
    <w:link w:val="Heading5"/>
    <w:rsid w:val="00075280"/>
    <w:rPr>
      <w:rFonts w:eastAsia="SimSun"/>
    </w:rPr>
  </w:style>
  <w:style w:type="character" w:customStyle="1" w:styleId="Heading6Char">
    <w:name w:val="Heading 6 Char"/>
    <w:basedOn w:val="DefaultParagraphFont"/>
    <w:link w:val="Heading6"/>
    <w:rsid w:val="00075280"/>
    <w:rPr>
      <w:rFonts w:eastAsia="SimSun"/>
    </w:rPr>
  </w:style>
  <w:style w:type="character" w:customStyle="1" w:styleId="Heading7Char">
    <w:name w:val="Heading 7 Char"/>
    <w:basedOn w:val="DefaultParagraphFont"/>
    <w:link w:val="Heading7"/>
    <w:rsid w:val="00075280"/>
    <w:rPr>
      <w:rFonts w:eastAsia="SimSun"/>
    </w:rPr>
  </w:style>
  <w:style w:type="character" w:customStyle="1" w:styleId="Heading8Char">
    <w:name w:val="Heading 8 Char"/>
    <w:basedOn w:val="DefaultParagraphFont"/>
    <w:link w:val="Heading8"/>
    <w:rsid w:val="00075280"/>
    <w:rPr>
      <w:rFonts w:eastAsia="SimSun"/>
    </w:rPr>
  </w:style>
  <w:style w:type="character" w:customStyle="1" w:styleId="Heading9Char">
    <w:name w:val="Heading 9 Char"/>
    <w:basedOn w:val="DefaultParagraphFont"/>
    <w:link w:val="Heading9"/>
    <w:rsid w:val="00075280"/>
    <w:rPr>
      <w:rFonts w:eastAsia="SimSun"/>
    </w:rPr>
  </w:style>
  <w:style w:type="character" w:customStyle="1" w:styleId="PlainTextChar">
    <w:name w:val="Plain Text Char"/>
    <w:basedOn w:val="DefaultParagraphFont"/>
    <w:link w:val="PlainText"/>
    <w:semiHidden/>
    <w:rsid w:val="0055273D"/>
    <w:rPr>
      <w:rFonts w:cs="Courier New"/>
      <w:lang w:eastAsia="en-US"/>
    </w:rPr>
  </w:style>
  <w:style w:type="character" w:customStyle="1" w:styleId="BodyTextChar">
    <w:name w:val="Body Text Char"/>
    <w:basedOn w:val="DefaultParagraphFont"/>
    <w:link w:val="BodyText"/>
    <w:rsid w:val="0055273D"/>
    <w:rPr>
      <w:lang w:eastAsia="en-US"/>
    </w:rPr>
  </w:style>
  <w:style w:type="character" w:customStyle="1" w:styleId="BodyTextIndentChar">
    <w:name w:val="Body Text Indent Char"/>
    <w:basedOn w:val="DefaultParagraphFont"/>
    <w:link w:val="BodyTextIndent"/>
    <w:semiHidden/>
    <w:rsid w:val="0055273D"/>
    <w:rPr>
      <w:lang w:eastAsia="en-US"/>
    </w:rPr>
  </w:style>
  <w:style w:type="character" w:customStyle="1" w:styleId="CommentTextChar">
    <w:name w:val="Comment Text Char"/>
    <w:basedOn w:val="DefaultParagraphFont"/>
    <w:uiPriority w:val="99"/>
    <w:semiHidden/>
    <w:rsid w:val="0055273D"/>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55273D"/>
    <w:rPr>
      <w:lang w:eastAsia="en-US"/>
    </w:rPr>
  </w:style>
  <w:style w:type="character" w:customStyle="1" w:styleId="BodyText3Char">
    <w:name w:val="Body Text 3 Char"/>
    <w:basedOn w:val="DefaultParagraphFont"/>
    <w:link w:val="BodyText3"/>
    <w:semiHidden/>
    <w:rsid w:val="0055273D"/>
    <w:rPr>
      <w:sz w:val="16"/>
      <w:szCs w:val="16"/>
      <w:lang w:eastAsia="en-US"/>
    </w:rPr>
  </w:style>
  <w:style w:type="character" w:customStyle="1" w:styleId="BodyTextFirstIndentChar">
    <w:name w:val="Body Text First Indent Char"/>
    <w:basedOn w:val="BodyTextChar"/>
    <w:link w:val="BodyTextFirstIndent"/>
    <w:semiHidden/>
    <w:rsid w:val="0055273D"/>
    <w:rPr>
      <w:lang w:eastAsia="en-US"/>
    </w:rPr>
  </w:style>
  <w:style w:type="character" w:customStyle="1" w:styleId="BodyTextFirstIndent2Char">
    <w:name w:val="Body Text First Indent 2 Char"/>
    <w:basedOn w:val="BodyTextIndentChar"/>
    <w:link w:val="BodyTextFirstIndent2"/>
    <w:semiHidden/>
    <w:rsid w:val="0055273D"/>
    <w:rPr>
      <w:lang w:eastAsia="en-US"/>
    </w:rPr>
  </w:style>
  <w:style w:type="character" w:customStyle="1" w:styleId="BodyTextIndent2Char">
    <w:name w:val="Body Text Indent 2 Char"/>
    <w:basedOn w:val="DefaultParagraphFont"/>
    <w:link w:val="BodyTextIndent2"/>
    <w:semiHidden/>
    <w:rsid w:val="0055273D"/>
    <w:rPr>
      <w:lang w:eastAsia="en-US"/>
    </w:rPr>
  </w:style>
  <w:style w:type="character" w:customStyle="1" w:styleId="BodyTextIndent3Char">
    <w:name w:val="Body Text Indent 3 Char"/>
    <w:basedOn w:val="DefaultParagraphFont"/>
    <w:link w:val="BodyTextIndent3"/>
    <w:semiHidden/>
    <w:rsid w:val="0055273D"/>
    <w:rPr>
      <w:sz w:val="16"/>
      <w:szCs w:val="16"/>
      <w:lang w:eastAsia="en-US"/>
    </w:rPr>
  </w:style>
  <w:style w:type="character" w:customStyle="1" w:styleId="ClosingChar">
    <w:name w:val="Closing Char"/>
    <w:basedOn w:val="DefaultParagraphFont"/>
    <w:link w:val="Closing"/>
    <w:semiHidden/>
    <w:rsid w:val="0055273D"/>
    <w:rPr>
      <w:lang w:eastAsia="en-US"/>
    </w:rPr>
  </w:style>
  <w:style w:type="character" w:customStyle="1" w:styleId="DateChar">
    <w:name w:val="Date Char"/>
    <w:basedOn w:val="DefaultParagraphFont"/>
    <w:link w:val="Date"/>
    <w:semiHidden/>
    <w:rsid w:val="0055273D"/>
    <w:rPr>
      <w:lang w:eastAsia="en-US"/>
    </w:rPr>
  </w:style>
  <w:style w:type="character" w:customStyle="1" w:styleId="E-mailSignatureChar">
    <w:name w:val="E-mail Signature Char"/>
    <w:basedOn w:val="DefaultParagraphFont"/>
    <w:link w:val="E-mailSignature"/>
    <w:semiHidden/>
    <w:rsid w:val="0055273D"/>
    <w:rPr>
      <w:lang w:eastAsia="en-US"/>
    </w:rPr>
  </w:style>
  <w:style w:type="character" w:customStyle="1" w:styleId="HTMLAddressChar">
    <w:name w:val="HTML Address Char"/>
    <w:basedOn w:val="DefaultParagraphFont"/>
    <w:link w:val="HTMLAddress"/>
    <w:semiHidden/>
    <w:rsid w:val="0055273D"/>
    <w:rPr>
      <w:i/>
      <w:iCs/>
      <w:lang w:eastAsia="en-US"/>
    </w:rPr>
  </w:style>
  <w:style w:type="character" w:customStyle="1" w:styleId="HTMLPreformattedChar">
    <w:name w:val="HTML Preformatted Char"/>
    <w:basedOn w:val="DefaultParagraphFont"/>
    <w:link w:val="HTMLPreformatted"/>
    <w:rsid w:val="0055273D"/>
    <w:rPr>
      <w:rFonts w:ascii="Courier New" w:hAnsi="Courier New" w:cs="Courier New"/>
      <w:lang w:eastAsia="en-US"/>
    </w:rPr>
  </w:style>
  <w:style w:type="character" w:customStyle="1" w:styleId="MessageHeaderChar">
    <w:name w:val="Message Header Char"/>
    <w:basedOn w:val="DefaultParagraphFont"/>
    <w:link w:val="MessageHeader"/>
    <w:semiHidden/>
    <w:rsid w:val="0055273D"/>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5273D"/>
    <w:rPr>
      <w:lang w:eastAsia="en-US"/>
    </w:rPr>
  </w:style>
  <w:style w:type="character" w:customStyle="1" w:styleId="SalutationChar">
    <w:name w:val="Salutation Char"/>
    <w:basedOn w:val="DefaultParagraphFont"/>
    <w:link w:val="Salutation"/>
    <w:semiHidden/>
    <w:rsid w:val="0055273D"/>
    <w:rPr>
      <w:lang w:eastAsia="en-US"/>
    </w:rPr>
  </w:style>
  <w:style w:type="character" w:customStyle="1" w:styleId="SignatureChar">
    <w:name w:val="Signature Char"/>
    <w:basedOn w:val="DefaultParagraphFont"/>
    <w:link w:val="Signature"/>
    <w:semiHidden/>
    <w:rsid w:val="0055273D"/>
    <w:rPr>
      <w:lang w:eastAsia="en-US"/>
    </w:rPr>
  </w:style>
  <w:style w:type="character" w:customStyle="1" w:styleId="SubtitleChar">
    <w:name w:val="Subtitle Char"/>
    <w:basedOn w:val="DefaultParagraphFont"/>
    <w:link w:val="Subtitle"/>
    <w:rsid w:val="0055273D"/>
    <w:rPr>
      <w:rFonts w:ascii="Arial" w:hAnsi="Arial" w:cs="Arial"/>
      <w:sz w:val="24"/>
      <w:szCs w:val="24"/>
      <w:lang w:eastAsia="en-US"/>
    </w:rPr>
  </w:style>
  <w:style w:type="character" w:customStyle="1" w:styleId="TitleChar">
    <w:name w:val="Title Char"/>
    <w:basedOn w:val="DefaultParagraphFont"/>
    <w:link w:val="Title"/>
    <w:rsid w:val="0055273D"/>
    <w:rPr>
      <w:rFonts w:ascii="Arial" w:hAnsi="Arial" w:cs="Arial"/>
      <w:b/>
      <w:bCs/>
      <w:kern w:val="28"/>
      <w:sz w:val="32"/>
      <w:szCs w:val="32"/>
      <w:lang w:eastAsia="en-US"/>
    </w:rPr>
  </w:style>
  <w:style w:type="character" w:customStyle="1" w:styleId="style1">
    <w:name w:val="style1"/>
    <w:rsid w:val="0055273D"/>
  </w:style>
  <w:style w:type="character" w:customStyle="1" w:styleId="Link">
    <w:name w:val="Link"/>
    <w:rsid w:val="0055273D"/>
    <w:rPr>
      <w:color w:val="0000FF"/>
      <w:u w:val="single" w:color="0000FF"/>
    </w:rPr>
  </w:style>
  <w:style w:type="character" w:customStyle="1" w:styleId="Hyperlink0">
    <w:name w:val="Hyperlink.0"/>
    <w:rsid w:val="0055273D"/>
    <w:rPr>
      <w:caps w:val="0"/>
      <w:smallCaps w:val="0"/>
      <w:strike w:val="0"/>
      <w:dstrike w:val="0"/>
      <w:color w:val="0000FF"/>
      <w:spacing w:val="0"/>
      <w:kern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Hyperlink1">
    <w:name w:val="Hyperlink.1"/>
    <w:rsid w:val="0055273D"/>
    <w:rPr>
      <w:caps w:val="0"/>
      <w:smallCaps w:val="0"/>
      <w:strike w:val="0"/>
      <w:dstrike w:val="0"/>
      <w:color w:val="0000CC"/>
      <w:spacing w:val="0"/>
      <w:kern w:val="0"/>
      <w:position w:val="0"/>
      <w:sz w:val="18"/>
      <w:szCs w:val="18"/>
      <w:u w:val="single" w:color="0000CC"/>
      <w:vertAlign w:val="baseline"/>
      <w:lang w:val="en-US"/>
      <w14:textOutline w14:w="0" w14:cap="rnd" w14:cmpd="sng" w14:algn="ctr">
        <w14:noFill/>
        <w14:prstDash w14:val="solid"/>
        <w14:bevel/>
      </w14:textOutline>
    </w:rPr>
  </w:style>
  <w:style w:type="character" w:customStyle="1" w:styleId="CommentSubjectChar">
    <w:name w:val="Comment Subject Char"/>
    <w:link w:val="CommentSubject"/>
    <w:uiPriority w:val="99"/>
    <w:rsid w:val="0055273D"/>
    <w:rPr>
      <w:rFonts w:hAnsi="Arial Unicode MS" w:cs="Arial Unicode MS"/>
      <w:b/>
      <w:bCs/>
      <w:color w:val="000000"/>
      <w:u w:color="000000"/>
      <w:lang w:val="en-US" w:eastAsia="en-US"/>
    </w:rPr>
  </w:style>
  <w:style w:type="character" w:customStyle="1" w:styleId="Hyperlink2">
    <w:name w:val="Hyperlink.2"/>
    <w:rsid w:val="0055273D"/>
    <w:rPr>
      <w:color w:val="0000FF"/>
      <w:u w:val="single" w:color="0000FF"/>
      <w:lang w:val="en-US"/>
    </w:rPr>
  </w:style>
  <w:style w:type="character" w:customStyle="1" w:styleId="Hyperlink4">
    <w:name w:val="Hyperlink.4"/>
    <w:rsid w:val="0055273D"/>
    <w:rPr>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Hyperlink3">
    <w:name w:val="Hyperlink.3"/>
    <w:rsid w:val="0055273D"/>
    <w:rPr>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paragraph" w:customStyle="1" w:styleId="Default">
    <w:name w:val="Default"/>
    <w:rsid w:val="0055273D"/>
    <w:rPr>
      <w:rFonts w:ascii="Helvetica" w:eastAsia="Helvetica" w:hAnsi="Helvetica" w:cs="Helvetica"/>
      <w:color w:val="000000"/>
      <w:sz w:val="22"/>
      <w:szCs w:val="22"/>
      <w:lang w:val="en-US" w:eastAsia="en-US"/>
    </w:rPr>
  </w:style>
  <w:style w:type="character" w:customStyle="1" w:styleId="BalloonTextChar1">
    <w:name w:val="Balloon Text Char1"/>
    <w:uiPriority w:val="99"/>
    <w:rsid w:val="0055273D"/>
    <w:rPr>
      <w:rFonts w:ascii="Tahoma" w:hAnsi="Tahoma" w:cs="Tahoma"/>
      <w:sz w:val="16"/>
      <w:szCs w:val="16"/>
      <w:lang w:eastAsia="en-US"/>
    </w:rPr>
  </w:style>
  <w:style w:type="paragraph" w:customStyle="1" w:styleId="HeaderFooter">
    <w:name w:val="Header &amp; Footer"/>
    <w:rsid w:val="0055273D"/>
    <w:pPr>
      <w:tabs>
        <w:tab w:val="right" w:pos="9020"/>
      </w:tabs>
    </w:pPr>
    <w:rPr>
      <w:rFonts w:ascii="Helvetica" w:eastAsia="Arial Unicode MS" w:hAnsi="Arial Unicode MS" w:cs="Arial Unicode MS"/>
      <w:color w:val="000000"/>
      <w:sz w:val="24"/>
      <w:szCs w:val="24"/>
      <w:lang w:val="en-US" w:eastAsia="en-US"/>
    </w:rPr>
  </w:style>
  <w:style w:type="paragraph" w:styleId="CommentSubject">
    <w:name w:val="annotation subject"/>
    <w:basedOn w:val="CommentText"/>
    <w:next w:val="CommentText"/>
    <w:link w:val="CommentSubjectChar"/>
    <w:uiPriority w:val="99"/>
    <w:unhideWhenUsed/>
    <w:rsid w:val="0055273D"/>
    <w:pPr>
      <w:suppressAutoHyphens w:val="0"/>
      <w:spacing w:line="240" w:lineRule="auto"/>
    </w:pPr>
    <w:rPr>
      <w:rFonts w:hAnsi="Arial Unicode MS" w:cs="Arial Unicode MS"/>
      <w:b/>
      <w:bCs/>
      <w:color w:val="000000"/>
      <w:u w:color="000000"/>
      <w:lang w:val="en-US"/>
    </w:rPr>
  </w:style>
  <w:style w:type="character" w:customStyle="1" w:styleId="CommentTextChar1">
    <w:name w:val="Comment Text Char1"/>
    <w:basedOn w:val="DefaultParagraphFont"/>
    <w:link w:val="CommentText"/>
    <w:rsid w:val="0055273D"/>
    <w:rPr>
      <w:lang w:eastAsia="en-US"/>
    </w:rPr>
  </w:style>
  <w:style w:type="character" w:customStyle="1" w:styleId="CommentSubjectChar1">
    <w:name w:val="Comment Subject Char1"/>
    <w:basedOn w:val="CommentTextChar1"/>
    <w:rsid w:val="0055273D"/>
    <w:rPr>
      <w:b/>
      <w:bCs/>
      <w:lang w:eastAsia="en-US"/>
    </w:rPr>
  </w:style>
  <w:style w:type="paragraph" w:styleId="Revision">
    <w:name w:val="Revision"/>
    <w:uiPriority w:val="99"/>
    <w:semiHidden/>
    <w:rsid w:val="0055273D"/>
    <w:rPr>
      <w:rFonts w:eastAsia="Arial Unicode MS" w:hAnsi="Arial Unicode MS" w:cs="Arial Unicode MS"/>
      <w:color w:val="000000"/>
      <w:sz w:val="24"/>
      <w:szCs w:val="24"/>
      <w:u w:color="000000"/>
      <w:lang w:val="en-US" w:eastAsia="en-US"/>
    </w:rPr>
  </w:style>
  <w:style w:type="paragraph" w:styleId="ListParagraph">
    <w:name w:val="List Paragraph"/>
    <w:uiPriority w:val="34"/>
    <w:qFormat/>
    <w:rsid w:val="0055273D"/>
    <w:pPr>
      <w:ind w:left="720"/>
    </w:pPr>
    <w:rPr>
      <w:rFonts w:eastAsia="Arial Unicode MS" w:hAnsi="Arial Unicode MS" w:cs="Arial Unicode MS"/>
      <w:color w:val="000000"/>
      <w:sz w:val="24"/>
      <w:szCs w:val="24"/>
      <w:u w:color="000000"/>
      <w:lang w:val="en-US" w:eastAsia="en-US"/>
    </w:rPr>
  </w:style>
  <w:style w:type="paragraph" w:customStyle="1" w:styleId="TableStyle2">
    <w:name w:val="Table Style 2"/>
    <w:rsid w:val="0055273D"/>
    <w:rPr>
      <w:rFonts w:ascii="Helvetica" w:eastAsia="Helvetica" w:hAnsi="Helvetica" w:cs="Helvetica"/>
      <w:color w:val="000000"/>
      <w:lang w:val="en-US" w:eastAsia="en-US"/>
    </w:rPr>
  </w:style>
  <w:style w:type="paragraph" w:customStyle="1" w:styleId="BodyA">
    <w:name w:val="Body A"/>
    <w:rsid w:val="0055273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paragraph" w:styleId="TOCHeading">
    <w:name w:val="TOC Heading"/>
    <w:basedOn w:val="Heading1"/>
    <w:next w:val="Normal"/>
    <w:uiPriority w:val="39"/>
    <w:unhideWhenUsed/>
    <w:qFormat/>
    <w:rsid w:val="0055273D"/>
    <w:pPr>
      <w:keepNext/>
      <w:keepLines/>
      <w:suppressAutoHyphens w:val="0"/>
      <w:kinsoku w:val="0"/>
      <w:overflowPunct w:val="0"/>
      <w:autoSpaceDE w:val="0"/>
      <w:autoSpaceDN w:val="0"/>
      <w:adjustRightInd w:val="0"/>
      <w:snapToGrid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55273D"/>
    <w:pPr>
      <w:suppressAutoHyphens w:val="0"/>
      <w:spacing w:line="240" w:lineRule="auto"/>
    </w:pPr>
    <w:rPr>
      <w:rFonts w:eastAsia="Arial Unicode MS" w:hAnsi="Arial Unicode MS" w:cs="Arial Unicode MS"/>
      <w:color w:val="000000"/>
      <w:sz w:val="24"/>
      <w:szCs w:val="24"/>
      <w:u w:color="000000"/>
      <w:lang w:val="en-US"/>
    </w:rPr>
  </w:style>
  <w:style w:type="paragraph" w:styleId="TOC2">
    <w:name w:val="toc 2"/>
    <w:basedOn w:val="Normal"/>
    <w:next w:val="Normal"/>
    <w:autoRedefine/>
    <w:uiPriority w:val="39"/>
    <w:unhideWhenUsed/>
    <w:rsid w:val="0055273D"/>
    <w:pPr>
      <w:suppressAutoHyphens w:val="0"/>
      <w:spacing w:line="240" w:lineRule="auto"/>
      <w:ind w:left="240"/>
    </w:pPr>
    <w:rPr>
      <w:rFonts w:eastAsia="Arial Unicode MS" w:hAnsi="Arial Unicode MS" w:cs="Arial Unicode MS"/>
      <w:color w:val="000000"/>
      <w:sz w:val="24"/>
      <w:szCs w:val="24"/>
      <w:u w:color="000000"/>
      <w:lang w:val="en-US"/>
    </w:rPr>
  </w:style>
  <w:style w:type="character" w:customStyle="1" w:styleId="fullstoryclass">
    <w:name w:val="fullstory_class"/>
    <w:basedOn w:val="DefaultParagraphFont"/>
    <w:rsid w:val="0055273D"/>
  </w:style>
  <w:style w:type="paragraph" w:customStyle="1" w:styleId="Paragraphedeliste1">
    <w:name w:val="Paragraphe de liste1"/>
    <w:basedOn w:val="Normal"/>
    <w:qFormat/>
    <w:rsid w:val="0055273D"/>
    <w:pPr>
      <w:suppressAutoHyphens w:val="0"/>
      <w:spacing w:after="200" w:line="276" w:lineRule="auto"/>
      <w:ind w:left="720"/>
      <w:contextualSpacing/>
      <w:jc w:val="both"/>
    </w:pPr>
    <w:rPr>
      <w:rFonts w:ascii="Calibri" w:hAnsi="Calibri"/>
      <w:sz w:val="22"/>
      <w:szCs w:val="22"/>
      <w:lang w:val="sw-KE" w:eastAsia="sw-KE"/>
    </w:rPr>
  </w:style>
  <w:style w:type="character" w:customStyle="1" w:styleId="SingleTxtGChar">
    <w:name w:val="_ Single Txt_G Char"/>
    <w:link w:val="SingleTxtG"/>
    <w:locked/>
    <w:rsid w:val="0055273D"/>
    <w:rPr>
      <w:rFonts w:eastAsia="SimSun"/>
    </w:rPr>
  </w:style>
  <w:style w:type="paragraph" w:customStyle="1" w:styleId="NumberedParagraphs">
    <w:name w:val="Numbered Paragraphs"/>
    <w:basedOn w:val="Normal"/>
    <w:autoRedefine/>
    <w:rsid w:val="0055273D"/>
    <w:pPr>
      <w:tabs>
        <w:tab w:val="left" w:pos="504"/>
      </w:tabs>
      <w:suppressAutoHyphens w:val="0"/>
      <w:spacing w:before="240" w:after="240" w:line="360" w:lineRule="auto"/>
      <w:jc w:val="both"/>
    </w:pPr>
    <w:rPr>
      <w:sz w:val="24"/>
      <w:szCs w:val="24"/>
    </w:rPr>
  </w:style>
  <w:style w:type="paragraph" w:customStyle="1" w:styleId="GovernmentCitations">
    <w:name w:val="Government Citations"/>
    <w:basedOn w:val="Normal"/>
    <w:rsid w:val="0055273D"/>
    <w:pPr>
      <w:suppressAutoHyphens w:val="0"/>
      <w:spacing w:line="240" w:lineRule="auto"/>
      <w:ind w:left="720" w:right="720"/>
      <w:jc w:val="both"/>
    </w:pPr>
    <w:rPr>
      <w:szCs w:val="24"/>
    </w:rPr>
  </w:style>
  <w:style w:type="paragraph" w:styleId="NoSpacing">
    <w:name w:val="No Spacing"/>
    <w:link w:val="NoSpacingChar"/>
    <w:uiPriority w:val="1"/>
    <w:qFormat/>
    <w:rsid w:val="0055273D"/>
    <w:rPr>
      <w:rFonts w:ascii="Calibri" w:eastAsia="Calibri" w:hAnsi="Calibri"/>
      <w:sz w:val="22"/>
      <w:szCs w:val="22"/>
      <w:lang w:val="en-US" w:eastAsia="en-US"/>
    </w:rPr>
  </w:style>
  <w:style w:type="paragraph" w:styleId="TOC3">
    <w:name w:val="toc 3"/>
    <w:basedOn w:val="Normal"/>
    <w:next w:val="Normal"/>
    <w:autoRedefine/>
    <w:uiPriority w:val="39"/>
    <w:rsid w:val="0055273D"/>
    <w:pPr>
      <w:spacing w:after="100"/>
      <w:ind w:left="400"/>
    </w:pPr>
  </w:style>
  <w:style w:type="character" w:customStyle="1" w:styleId="NoSpacingChar">
    <w:name w:val="No Spacing Char"/>
    <w:basedOn w:val="DefaultParagraphFont"/>
    <w:link w:val="NoSpacing"/>
    <w:uiPriority w:val="1"/>
    <w:rsid w:val="0055273D"/>
    <w:rPr>
      <w:rFonts w:ascii="Calibri" w:eastAsia="Calibri" w:hAnsi="Calibri"/>
      <w:sz w:val="22"/>
      <w:szCs w:val="22"/>
      <w:lang w:val="en-US" w:eastAsia="en-US"/>
    </w:rPr>
  </w:style>
  <w:style w:type="paragraph" w:styleId="TOC4">
    <w:name w:val="toc 4"/>
    <w:basedOn w:val="Normal"/>
    <w:next w:val="Normal"/>
    <w:autoRedefine/>
    <w:uiPriority w:val="39"/>
    <w:rsid w:val="0055273D"/>
    <w:pPr>
      <w:suppressAutoHyphens w:val="0"/>
      <w:spacing w:line="240" w:lineRule="auto"/>
      <w:ind w:left="720"/>
    </w:pPr>
    <w:rPr>
      <w:rFonts w:asciiTheme="minorHAnsi" w:eastAsia="Cambria" w:hAnsiTheme="minorHAnsi"/>
      <w:lang w:val="en-US"/>
    </w:rPr>
  </w:style>
  <w:style w:type="paragraph" w:styleId="TOC5">
    <w:name w:val="toc 5"/>
    <w:basedOn w:val="Normal"/>
    <w:next w:val="Normal"/>
    <w:autoRedefine/>
    <w:uiPriority w:val="39"/>
    <w:rsid w:val="0055273D"/>
    <w:pPr>
      <w:suppressAutoHyphens w:val="0"/>
      <w:spacing w:line="240" w:lineRule="auto"/>
      <w:ind w:left="960"/>
    </w:pPr>
    <w:rPr>
      <w:rFonts w:asciiTheme="minorHAnsi" w:eastAsia="Cambria" w:hAnsiTheme="minorHAnsi"/>
      <w:lang w:val="en-US"/>
    </w:rPr>
  </w:style>
  <w:style w:type="paragraph" w:styleId="TOC6">
    <w:name w:val="toc 6"/>
    <w:basedOn w:val="Normal"/>
    <w:next w:val="Normal"/>
    <w:autoRedefine/>
    <w:uiPriority w:val="39"/>
    <w:rsid w:val="0055273D"/>
    <w:pPr>
      <w:suppressAutoHyphens w:val="0"/>
      <w:spacing w:line="240" w:lineRule="auto"/>
      <w:ind w:left="1200"/>
    </w:pPr>
    <w:rPr>
      <w:rFonts w:asciiTheme="minorHAnsi" w:eastAsia="Cambria" w:hAnsiTheme="minorHAnsi"/>
      <w:lang w:val="en-US"/>
    </w:rPr>
  </w:style>
  <w:style w:type="paragraph" w:styleId="TOC7">
    <w:name w:val="toc 7"/>
    <w:basedOn w:val="Normal"/>
    <w:next w:val="Normal"/>
    <w:autoRedefine/>
    <w:uiPriority w:val="39"/>
    <w:rsid w:val="0055273D"/>
    <w:pPr>
      <w:suppressAutoHyphens w:val="0"/>
      <w:spacing w:line="240" w:lineRule="auto"/>
      <w:ind w:left="1440"/>
    </w:pPr>
    <w:rPr>
      <w:rFonts w:asciiTheme="minorHAnsi" w:eastAsia="Cambria" w:hAnsiTheme="minorHAnsi"/>
      <w:lang w:val="en-US"/>
    </w:rPr>
  </w:style>
  <w:style w:type="paragraph" w:styleId="TOC8">
    <w:name w:val="toc 8"/>
    <w:basedOn w:val="Normal"/>
    <w:next w:val="Normal"/>
    <w:autoRedefine/>
    <w:uiPriority w:val="39"/>
    <w:rsid w:val="0055273D"/>
    <w:pPr>
      <w:suppressAutoHyphens w:val="0"/>
      <w:spacing w:line="240" w:lineRule="auto"/>
      <w:ind w:left="1680"/>
    </w:pPr>
    <w:rPr>
      <w:rFonts w:asciiTheme="minorHAnsi" w:eastAsia="Cambria" w:hAnsiTheme="minorHAnsi"/>
      <w:lang w:val="en-US"/>
    </w:rPr>
  </w:style>
  <w:style w:type="paragraph" w:styleId="TOC9">
    <w:name w:val="toc 9"/>
    <w:basedOn w:val="Normal"/>
    <w:next w:val="Normal"/>
    <w:autoRedefine/>
    <w:uiPriority w:val="39"/>
    <w:rsid w:val="0055273D"/>
    <w:pPr>
      <w:suppressAutoHyphens w:val="0"/>
      <w:spacing w:line="240" w:lineRule="auto"/>
      <w:ind w:left="1920"/>
    </w:pPr>
    <w:rPr>
      <w:rFonts w:asciiTheme="minorHAnsi" w:eastAsia="Cambria" w:hAnsiTheme="minorHAnsi"/>
      <w:lang w:val="en-US"/>
    </w:rPr>
  </w:style>
  <w:style w:type="paragraph" w:styleId="DocumentMap">
    <w:name w:val="Document Map"/>
    <w:basedOn w:val="Normal"/>
    <w:link w:val="DocumentMapChar"/>
    <w:rsid w:val="0055273D"/>
    <w:pPr>
      <w:shd w:val="clear" w:color="auto" w:fill="000080"/>
      <w:suppressAutoHyphens w:val="0"/>
      <w:spacing w:line="360" w:lineRule="auto"/>
    </w:pPr>
    <w:rPr>
      <w:rFonts w:ascii="Tahoma" w:hAnsi="Tahoma" w:cs="Tahoma"/>
      <w:lang w:val="de-DE" w:eastAsia="de-DE"/>
    </w:rPr>
  </w:style>
  <w:style w:type="character" w:customStyle="1" w:styleId="DocumentMapChar">
    <w:name w:val="Document Map Char"/>
    <w:basedOn w:val="DefaultParagraphFont"/>
    <w:link w:val="DocumentMap"/>
    <w:rsid w:val="0055273D"/>
    <w:rPr>
      <w:rFonts w:ascii="Tahoma" w:hAnsi="Tahoma" w:cs="Tahoma"/>
      <w:shd w:val="clear" w:color="auto" w:fill="000080"/>
      <w:lang w:val="de-DE" w:eastAsia="de-DE"/>
    </w:rPr>
  </w:style>
  <w:style w:type="paragraph" w:customStyle="1" w:styleId="BMJStandard1Zeilig">
    <w:name w:val="BMJStandard1Zeilig"/>
    <w:basedOn w:val="Normal"/>
    <w:rsid w:val="0055273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line="240" w:lineRule="auto"/>
    </w:pPr>
    <w:rPr>
      <w:rFonts w:ascii="Arial" w:hAnsi="Arial"/>
      <w:sz w:val="22"/>
      <w:lang w:val="de-DE" w:eastAsia="de-DE"/>
    </w:rPr>
  </w:style>
  <w:style w:type="paragraph" w:customStyle="1" w:styleId="Formatvorlageberschrift3Block">
    <w:name w:val="Formatvorlage Überschrift 3 + Block"/>
    <w:basedOn w:val="Heading3"/>
    <w:rsid w:val="0055273D"/>
    <w:pPr>
      <w:keepNext/>
      <w:suppressAutoHyphens w:val="0"/>
      <w:spacing w:before="360" w:after="120" w:line="360" w:lineRule="auto"/>
      <w:jc w:val="both"/>
    </w:pPr>
    <w:rPr>
      <w:b/>
      <w:bCs/>
      <w:sz w:val="24"/>
      <w:lang w:val="de-DE" w:eastAsia="de-DE"/>
    </w:rPr>
  </w:style>
  <w:style w:type="paragraph" w:customStyle="1" w:styleId="Formatvorlage1">
    <w:name w:val="Formatvorlage1"/>
    <w:basedOn w:val="Heading5"/>
    <w:rsid w:val="0055273D"/>
    <w:pPr>
      <w:suppressAutoHyphens w:val="0"/>
      <w:spacing w:before="240" w:after="60" w:line="360" w:lineRule="auto"/>
      <w:jc w:val="both"/>
    </w:pPr>
    <w:rPr>
      <w:b/>
      <w:bCs/>
      <w:iCs/>
      <w:sz w:val="24"/>
      <w:szCs w:val="26"/>
      <w:lang w:val="de-DE" w:eastAsia="de-DE"/>
    </w:rPr>
  </w:style>
  <w:style w:type="paragraph" w:customStyle="1" w:styleId="BMJStandard15Zeilen">
    <w:name w:val="BMJStandard1.5Zeilen"/>
    <w:basedOn w:val="Normal"/>
    <w:rsid w:val="0055273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line="360" w:lineRule="auto"/>
    </w:pPr>
    <w:rPr>
      <w:rFonts w:ascii="Arial" w:hAnsi="Arial"/>
      <w:sz w:val="22"/>
      <w:lang w:val="de-DE" w:eastAsia="de-DE"/>
    </w:rPr>
  </w:style>
  <w:style w:type="paragraph" w:customStyle="1" w:styleId="Brieftext">
    <w:name w:val="Brieftext"/>
    <w:basedOn w:val="Normal"/>
    <w:rsid w:val="0055273D"/>
    <w:pPr>
      <w:suppressAutoHyphens w:val="0"/>
      <w:spacing w:line="360" w:lineRule="exact"/>
    </w:pPr>
    <w:rPr>
      <w:rFonts w:ascii="Arial" w:hAnsi="Arial"/>
      <w:sz w:val="24"/>
      <w:lang w:val="de-DE"/>
    </w:rPr>
  </w:style>
  <w:style w:type="paragraph" w:customStyle="1" w:styleId="BalloonText1">
    <w:name w:val="Balloon Text1"/>
    <w:basedOn w:val="Normal"/>
    <w:semiHidden/>
    <w:rsid w:val="0055273D"/>
    <w:pPr>
      <w:suppressAutoHyphens w:val="0"/>
      <w:spacing w:line="360" w:lineRule="auto"/>
    </w:pPr>
    <w:rPr>
      <w:rFonts w:ascii="Tahoma" w:hAnsi="Tahoma" w:cs="Tahoma"/>
      <w:sz w:val="16"/>
      <w:szCs w:val="16"/>
      <w:lang w:val="de-DE" w:eastAsia="de-DE"/>
    </w:rPr>
  </w:style>
  <w:style w:type="paragraph" w:customStyle="1" w:styleId="CommentSubject1">
    <w:name w:val="Comment Subject1"/>
    <w:basedOn w:val="CommentText"/>
    <w:next w:val="CommentText"/>
    <w:semiHidden/>
    <w:rsid w:val="0055273D"/>
    <w:pPr>
      <w:suppressAutoHyphens w:val="0"/>
      <w:spacing w:line="360" w:lineRule="auto"/>
    </w:pPr>
    <w:rPr>
      <w:b/>
      <w:bCs/>
      <w:lang w:val="de-DE" w:eastAsia="de-DE"/>
    </w:rPr>
  </w:style>
  <w:style w:type="paragraph" w:customStyle="1" w:styleId="BMJZAHL">
    <w:name w:val="BMJ ZAHL"/>
    <w:basedOn w:val="Normal"/>
    <w:rsid w:val="00075280"/>
    <w:pPr>
      <w:numPr>
        <w:numId w:val="17"/>
      </w:numPr>
      <w:suppressAutoHyphens w:val="0"/>
      <w:spacing w:line="360" w:lineRule="auto"/>
      <w:jc w:val="both"/>
    </w:pPr>
    <w:rPr>
      <w:spacing w:val="-4"/>
      <w:sz w:val="24"/>
      <w:lang w:val="de-DE" w:eastAsia="de-DE"/>
    </w:rPr>
  </w:style>
  <w:style w:type="paragraph" w:customStyle="1" w:styleId="BMJSK">
    <w:name w:val="BMJ SK"/>
    <w:basedOn w:val="Normal"/>
    <w:rsid w:val="00075280"/>
    <w:pPr>
      <w:tabs>
        <w:tab w:val="num" w:pos="577"/>
      </w:tabs>
      <w:suppressAutoHyphens w:val="0"/>
      <w:spacing w:line="360" w:lineRule="auto"/>
      <w:ind w:left="577" w:hanging="397"/>
      <w:jc w:val="both"/>
    </w:pPr>
    <w:rPr>
      <w:spacing w:val="-4"/>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280"/>
    <w:pPr>
      <w:suppressAutoHyphens/>
      <w:spacing w:line="240" w:lineRule="atLeast"/>
    </w:pPr>
    <w:rPr>
      <w:lang w:eastAsia="en-US"/>
    </w:rPr>
  </w:style>
  <w:style w:type="paragraph" w:styleId="Heading1">
    <w:name w:val="heading 1"/>
    <w:aliases w:val="Table_G"/>
    <w:basedOn w:val="SingleTxtG"/>
    <w:next w:val="SingleTxtG"/>
    <w:link w:val="Heading1Char"/>
    <w:rsid w:val="00075280"/>
    <w:pPr>
      <w:spacing w:after="0" w:line="240" w:lineRule="auto"/>
      <w:ind w:right="0"/>
      <w:jc w:val="left"/>
      <w:outlineLvl w:val="0"/>
    </w:pPr>
  </w:style>
  <w:style w:type="paragraph" w:styleId="Heading2">
    <w:name w:val="heading 2"/>
    <w:basedOn w:val="Normal"/>
    <w:next w:val="Normal"/>
    <w:link w:val="Heading2Char"/>
    <w:rsid w:val="00075280"/>
    <w:pPr>
      <w:spacing w:line="240" w:lineRule="auto"/>
      <w:outlineLvl w:val="1"/>
    </w:pPr>
    <w:rPr>
      <w:rFonts w:eastAsia="SimSun"/>
      <w:lang w:eastAsia="zh-CN"/>
    </w:rPr>
  </w:style>
  <w:style w:type="paragraph" w:styleId="Heading3">
    <w:name w:val="heading 3"/>
    <w:basedOn w:val="Normal"/>
    <w:next w:val="Normal"/>
    <w:link w:val="Heading3Char"/>
    <w:rsid w:val="00075280"/>
    <w:pPr>
      <w:spacing w:line="240" w:lineRule="auto"/>
      <w:outlineLvl w:val="2"/>
    </w:pPr>
    <w:rPr>
      <w:rFonts w:eastAsia="SimSun"/>
      <w:lang w:eastAsia="zh-CN"/>
    </w:rPr>
  </w:style>
  <w:style w:type="paragraph" w:styleId="Heading4">
    <w:name w:val="heading 4"/>
    <w:basedOn w:val="Normal"/>
    <w:next w:val="Normal"/>
    <w:link w:val="Heading4Char"/>
    <w:rsid w:val="00075280"/>
    <w:pPr>
      <w:spacing w:line="240" w:lineRule="auto"/>
      <w:outlineLvl w:val="3"/>
    </w:pPr>
    <w:rPr>
      <w:rFonts w:eastAsia="SimSun"/>
      <w:lang w:eastAsia="zh-CN"/>
    </w:rPr>
  </w:style>
  <w:style w:type="paragraph" w:styleId="Heading5">
    <w:name w:val="heading 5"/>
    <w:basedOn w:val="Normal"/>
    <w:next w:val="Normal"/>
    <w:link w:val="Heading5Char"/>
    <w:rsid w:val="00075280"/>
    <w:pPr>
      <w:spacing w:line="240" w:lineRule="auto"/>
      <w:outlineLvl w:val="4"/>
    </w:pPr>
    <w:rPr>
      <w:rFonts w:eastAsia="SimSun"/>
      <w:lang w:eastAsia="zh-CN"/>
    </w:rPr>
  </w:style>
  <w:style w:type="paragraph" w:styleId="Heading6">
    <w:name w:val="heading 6"/>
    <w:basedOn w:val="Normal"/>
    <w:next w:val="Normal"/>
    <w:link w:val="Heading6Char"/>
    <w:rsid w:val="00075280"/>
    <w:pPr>
      <w:spacing w:line="240" w:lineRule="auto"/>
      <w:outlineLvl w:val="5"/>
    </w:pPr>
    <w:rPr>
      <w:rFonts w:eastAsia="SimSun"/>
      <w:lang w:eastAsia="zh-CN"/>
    </w:rPr>
  </w:style>
  <w:style w:type="paragraph" w:styleId="Heading7">
    <w:name w:val="heading 7"/>
    <w:basedOn w:val="Normal"/>
    <w:next w:val="Normal"/>
    <w:link w:val="Heading7Char"/>
    <w:rsid w:val="00075280"/>
    <w:pPr>
      <w:spacing w:line="240" w:lineRule="auto"/>
      <w:outlineLvl w:val="6"/>
    </w:pPr>
    <w:rPr>
      <w:rFonts w:eastAsia="SimSun"/>
      <w:lang w:eastAsia="zh-CN"/>
    </w:rPr>
  </w:style>
  <w:style w:type="paragraph" w:styleId="Heading8">
    <w:name w:val="heading 8"/>
    <w:basedOn w:val="Normal"/>
    <w:next w:val="Normal"/>
    <w:link w:val="Heading8Char"/>
    <w:rsid w:val="00075280"/>
    <w:pPr>
      <w:spacing w:line="240" w:lineRule="auto"/>
      <w:outlineLvl w:val="7"/>
    </w:pPr>
    <w:rPr>
      <w:rFonts w:eastAsia="SimSun"/>
      <w:lang w:eastAsia="zh-CN"/>
    </w:rPr>
  </w:style>
  <w:style w:type="paragraph" w:styleId="Heading9">
    <w:name w:val="heading 9"/>
    <w:basedOn w:val="Normal"/>
    <w:next w:val="Normal"/>
    <w:link w:val="Heading9Char"/>
    <w:rsid w:val="00075280"/>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7528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75280"/>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075280"/>
    <w:pPr>
      <w:numPr>
        <w:numId w:val="20"/>
      </w:numPr>
    </w:pPr>
  </w:style>
  <w:style w:type="paragraph" w:customStyle="1" w:styleId="SingleTxtG">
    <w:name w:val="_ Single Txt_G"/>
    <w:basedOn w:val="Normal"/>
    <w:link w:val="SingleTxtGChar"/>
    <w:rsid w:val="00075280"/>
    <w:pPr>
      <w:spacing w:after="120"/>
      <w:ind w:left="1134" w:right="1134"/>
      <w:jc w:val="both"/>
    </w:pPr>
    <w:rPr>
      <w:rFonts w:eastAsia="SimSun"/>
      <w:lang w:eastAsia="zh-CN"/>
    </w:rPr>
  </w:style>
  <w:style w:type="character" w:styleId="PageNumber">
    <w:name w:val="page number"/>
    <w:aliases w:val="7_G"/>
    <w:rsid w:val="00075280"/>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75280"/>
    <w:pPr>
      <w:keepNext/>
      <w:keepLines/>
      <w:spacing w:before="240" w:after="240" w:line="420" w:lineRule="exact"/>
      <w:ind w:left="1134" w:right="1134"/>
    </w:pPr>
    <w:rPr>
      <w:b/>
      <w:sz w:val="40"/>
    </w:rPr>
  </w:style>
  <w:style w:type="paragraph" w:customStyle="1" w:styleId="SLG">
    <w:name w:val="__S_L_G"/>
    <w:basedOn w:val="Normal"/>
    <w:next w:val="Normal"/>
    <w:rsid w:val="00075280"/>
    <w:pPr>
      <w:keepNext/>
      <w:keepLines/>
      <w:spacing w:before="240" w:after="240" w:line="580" w:lineRule="exact"/>
      <w:ind w:left="1134" w:right="1134"/>
    </w:pPr>
    <w:rPr>
      <w:b/>
      <w:sz w:val="56"/>
    </w:rPr>
  </w:style>
  <w:style w:type="paragraph" w:customStyle="1" w:styleId="SSG">
    <w:name w:val="__S_S_G"/>
    <w:basedOn w:val="Normal"/>
    <w:next w:val="Normal"/>
    <w:rsid w:val="00075280"/>
    <w:pPr>
      <w:keepNext/>
      <w:keepLines/>
      <w:spacing w:before="240" w:after="240" w:line="300" w:lineRule="exact"/>
      <w:ind w:left="1134" w:right="1134"/>
    </w:pPr>
    <w:rPr>
      <w:b/>
      <w:sz w:val="28"/>
    </w:rPr>
  </w:style>
  <w:style w:type="character" w:styleId="EndnoteReference">
    <w:name w:val="endnote reference"/>
    <w:aliases w:val="1_G"/>
    <w:rsid w:val="00075280"/>
    <w:rPr>
      <w:rFonts w:ascii="Times New Roman" w:hAnsi="Times New Roman"/>
      <w:sz w:val="18"/>
      <w:vertAlign w:val="superscript"/>
    </w:rPr>
  </w:style>
  <w:style w:type="character" w:styleId="FootnoteReference">
    <w:name w:val="footnote reference"/>
    <w:aliases w:val="4_G"/>
    <w:rsid w:val="00075280"/>
    <w:rPr>
      <w:rFonts w:ascii="Times New Roman" w:hAnsi="Times New Roman"/>
      <w:sz w:val="18"/>
      <w:vertAlign w:val="superscript"/>
    </w:rPr>
  </w:style>
  <w:style w:type="paragraph" w:styleId="FootnoteText">
    <w:name w:val="footnote text"/>
    <w:aliases w:val="5_G"/>
    <w:basedOn w:val="Normal"/>
    <w:link w:val="FootnoteTextChar"/>
    <w:rsid w:val="00075280"/>
    <w:pPr>
      <w:tabs>
        <w:tab w:val="right" w:pos="1021"/>
      </w:tabs>
      <w:spacing w:line="220" w:lineRule="exact"/>
      <w:ind w:left="1134" w:right="1134" w:hanging="1134"/>
    </w:pPr>
    <w:rPr>
      <w:rFonts w:eastAsia="SimSun"/>
      <w:sz w:val="18"/>
      <w:lang w:eastAsia="zh-CN"/>
    </w:rPr>
  </w:style>
  <w:style w:type="paragraph" w:customStyle="1" w:styleId="XLargeG">
    <w:name w:val="__XLarge_G"/>
    <w:basedOn w:val="Normal"/>
    <w:next w:val="Normal"/>
    <w:rsid w:val="00075280"/>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075280"/>
    <w:pPr>
      <w:numPr>
        <w:numId w:val="18"/>
      </w:numPr>
      <w:spacing w:after="120"/>
      <w:ind w:right="1134"/>
      <w:jc w:val="both"/>
    </w:pPr>
  </w:style>
  <w:style w:type="paragraph" w:styleId="EndnoteText">
    <w:name w:val="endnote text"/>
    <w:aliases w:val="2_G"/>
    <w:basedOn w:val="FootnoteText"/>
    <w:link w:val="EndnoteTextChar"/>
    <w:rsid w:val="00075280"/>
  </w:style>
  <w:style w:type="character" w:styleId="CommentReference">
    <w:name w:val="annotation reference"/>
    <w:basedOn w:val="DefaultParagraphFont"/>
    <w:rPr>
      <w:sz w:val="6"/>
    </w:rPr>
  </w:style>
  <w:style w:type="paragraph" w:styleId="CommentText">
    <w:name w:val="annotation text"/>
    <w:basedOn w:val="Normal"/>
    <w:link w:val="CommentTextChar1"/>
  </w:style>
  <w:style w:type="character" w:styleId="LineNumber">
    <w:name w:val="line number"/>
    <w:basedOn w:val="DefaultParagraphFont"/>
    <w:semiHidden/>
    <w:rPr>
      <w:sz w:val="14"/>
    </w:rPr>
  </w:style>
  <w:style w:type="paragraph" w:customStyle="1" w:styleId="Bullet2G">
    <w:name w:val="_Bullet 2_G"/>
    <w:basedOn w:val="Normal"/>
    <w:rsid w:val="00075280"/>
    <w:pPr>
      <w:numPr>
        <w:numId w:val="19"/>
      </w:numPr>
      <w:spacing w:after="120"/>
      <w:ind w:right="1134"/>
      <w:jc w:val="both"/>
    </w:pPr>
  </w:style>
  <w:style w:type="paragraph" w:customStyle="1" w:styleId="H1G">
    <w:name w:val="_ H_1_G"/>
    <w:basedOn w:val="Normal"/>
    <w:next w:val="Normal"/>
    <w:rsid w:val="0007528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7528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7528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75280"/>
    <w:pPr>
      <w:keepNext/>
      <w:keepLines/>
      <w:tabs>
        <w:tab w:val="right" w:pos="851"/>
      </w:tabs>
      <w:spacing w:before="240" w:after="120" w:line="240" w:lineRule="exact"/>
      <w:ind w:left="1134" w:right="1134" w:hanging="1134"/>
    </w:pPr>
  </w:style>
  <w:style w:type="numbering" w:styleId="111111">
    <w:name w:val="Outline List 2"/>
    <w:basedOn w:val="NoList"/>
    <w:semiHidden/>
    <w:rsid w:val="00075280"/>
    <w:pPr>
      <w:numPr>
        <w:numId w:val="21"/>
      </w:numPr>
    </w:pPr>
  </w:style>
  <w:style w:type="numbering" w:styleId="1ai">
    <w:name w:val="Outline List 1"/>
    <w:basedOn w:val="NoList"/>
    <w:semiHidden/>
    <w:rsid w:val="00075280"/>
    <w:pPr>
      <w:numPr>
        <w:numId w:val="22"/>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7528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75280"/>
    <w:pPr>
      <w:spacing w:line="240" w:lineRule="auto"/>
    </w:pPr>
    <w:rPr>
      <w:rFonts w:eastAsia="SimSun"/>
      <w:sz w:val="16"/>
      <w:lang w:eastAsia="zh-CN"/>
    </w:rPr>
  </w:style>
  <w:style w:type="paragraph" w:styleId="Header">
    <w:name w:val="header"/>
    <w:aliases w:val="6_G"/>
    <w:basedOn w:val="Normal"/>
    <w:link w:val="HeaderChar"/>
    <w:rsid w:val="00075280"/>
    <w:pPr>
      <w:pBdr>
        <w:bottom w:val="single" w:sz="4" w:space="4" w:color="auto"/>
      </w:pBdr>
      <w:spacing w:line="240" w:lineRule="auto"/>
    </w:pPr>
    <w:rPr>
      <w:rFonts w:eastAsia="SimSun"/>
      <w:b/>
      <w:sz w:val="18"/>
      <w:lang w:eastAsia="zh-CN"/>
    </w:rPr>
  </w:style>
  <w:style w:type="paragraph" w:styleId="BalloonText">
    <w:name w:val="Balloon Text"/>
    <w:basedOn w:val="Normal"/>
    <w:link w:val="BalloonTextChar"/>
    <w:uiPriority w:val="99"/>
    <w:unhideWhenUsed/>
    <w:rsid w:val="000752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75280"/>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075280"/>
    <w:rPr>
      <w:rFonts w:eastAsia="SimSun"/>
      <w:sz w:val="18"/>
    </w:rPr>
  </w:style>
  <w:style w:type="character" w:customStyle="1" w:styleId="Heading1Char">
    <w:name w:val="Heading 1 Char"/>
    <w:aliases w:val="Table_G Char"/>
    <w:basedOn w:val="DefaultParagraphFont"/>
    <w:link w:val="Heading1"/>
    <w:rsid w:val="00075280"/>
    <w:rPr>
      <w:rFonts w:eastAsia="SimSun"/>
    </w:rPr>
  </w:style>
  <w:style w:type="character" w:customStyle="1" w:styleId="HeaderChar">
    <w:name w:val="Header Char"/>
    <w:aliases w:val="6_G Char"/>
    <w:basedOn w:val="DefaultParagraphFont"/>
    <w:link w:val="Header"/>
    <w:rsid w:val="00075280"/>
    <w:rPr>
      <w:rFonts w:eastAsia="SimSun"/>
      <w:b/>
      <w:sz w:val="18"/>
    </w:rPr>
  </w:style>
  <w:style w:type="character" w:customStyle="1" w:styleId="FooterChar">
    <w:name w:val="Footer Char"/>
    <w:aliases w:val="3_G Char"/>
    <w:basedOn w:val="DefaultParagraphFont"/>
    <w:link w:val="Footer"/>
    <w:rsid w:val="00075280"/>
    <w:rPr>
      <w:rFonts w:eastAsia="SimSun"/>
      <w:sz w:val="16"/>
    </w:rPr>
  </w:style>
  <w:style w:type="character" w:customStyle="1" w:styleId="EndnoteTextChar">
    <w:name w:val="Endnote Text Char"/>
    <w:aliases w:val="2_G Char"/>
    <w:basedOn w:val="DefaultParagraphFont"/>
    <w:link w:val="EndnoteText"/>
    <w:rsid w:val="00075280"/>
    <w:rPr>
      <w:rFonts w:eastAsia="SimSun"/>
      <w:sz w:val="18"/>
    </w:rPr>
  </w:style>
  <w:style w:type="character" w:customStyle="1" w:styleId="Heading2Char">
    <w:name w:val="Heading 2 Char"/>
    <w:basedOn w:val="DefaultParagraphFont"/>
    <w:link w:val="Heading2"/>
    <w:rsid w:val="00075280"/>
    <w:rPr>
      <w:rFonts w:eastAsia="SimSun"/>
    </w:rPr>
  </w:style>
  <w:style w:type="character" w:customStyle="1" w:styleId="Heading3Char">
    <w:name w:val="Heading 3 Char"/>
    <w:basedOn w:val="DefaultParagraphFont"/>
    <w:link w:val="Heading3"/>
    <w:rsid w:val="00075280"/>
    <w:rPr>
      <w:rFonts w:eastAsia="SimSun"/>
    </w:rPr>
  </w:style>
  <w:style w:type="character" w:customStyle="1" w:styleId="Heading4Char">
    <w:name w:val="Heading 4 Char"/>
    <w:basedOn w:val="DefaultParagraphFont"/>
    <w:link w:val="Heading4"/>
    <w:rsid w:val="00075280"/>
    <w:rPr>
      <w:rFonts w:eastAsia="SimSun"/>
    </w:rPr>
  </w:style>
  <w:style w:type="character" w:customStyle="1" w:styleId="Heading5Char">
    <w:name w:val="Heading 5 Char"/>
    <w:basedOn w:val="DefaultParagraphFont"/>
    <w:link w:val="Heading5"/>
    <w:rsid w:val="00075280"/>
    <w:rPr>
      <w:rFonts w:eastAsia="SimSun"/>
    </w:rPr>
  </w:style>
  <w:style w:type="character" w:customStyle="1" w:styleId="Heading6Char">
    <w:name w:val="Heading 6 Char"/>
    <w:basedOn w:val="DefaultParagraphFont"/>
    <w:link w:val="Heading6"/>
    <w:rsid w:val="00075280"/>
    <w:rPr>
      <w:rFonts w:eastAsia="SimSun"/>
    </w:rPr>
  </w:style>
  <w:style w:type="character" w:customStyle="1" w:styleId="Heading7Char">
    <w:name w:val="Heading 7 Char"/>
    <w:basedOn w:val="DefaultParagraphFont"/>
    <w:link w:val="Heading7"/>
    <w:rsid w:val="00075280"/>
    <w:rPr>
      <w:rFonts w:eastAsia="SimSun"/>
    </w:rPr>
  </w:style>
  <w:style w:type="character" w:customStyle="1" w:styleId="Heading8Char">
    <w:name w:val="Heading 8 Char"/>
    <w:basedOn w:val="DefaultParagraphFont"/>
    <w:link w:val="Heading8"/>
    <w:rsid w:val="00075280"/>
    <w:rPr>
      <w:rFonts w:eastAsia="SimSun"/>
    </w:rPr>
  </w:style>
  <w:style w:type="character" w:customStyle="1" w:styleId="Heading9Char">
    <w:name w:val="Heading 9 Char"/>
    <w:basedOn w:val="DefaultParagraphFont"/>
    <w:link w:val="Heading9"/>
    <w:rsid w:val="00075280"/>
    <w:rPr>
      <w:rFonts w:eastAsia="SimSun"/>
    </w:rPr>
  </w:style>
  <w:style w:type="character" w:customStyle="1" w:styleId="PlainTextChar">
    <w:name w:val="Plain Text Char"/>
    <w:basedOn w:val="DefaultParagraphFont"/>
    <w:link w:val="PlainText"/>
    <w:semiHidden/>
    <w:rsid w:val="0055273D"/>
    <w:rPr>
      <w:rFonts w:cs="Courier New"/>
      <w:lang w:eastAsia="en-US"/>
    </w:rPr>
  </w:style>
  <w:style w:type="character" w:customStyle="1" w:styleId="BodyTextChar">
    <w:name w:val="Body Text Char"/>
    <w:basedOn w:val="DefaultParagraphFont"/>
    <w:link w:val="BodyText"/>
    <w:rsid w:val="0055273D"/>
    <w:rPr>
      <w:lang w:eastAsia="en-US"/>
    </w:rPr>
  </w:style>
  <w:style w:type="character" w:customStyle="1" w:styleId="BodyTextIndentChar">
    <w:name w:val="Body Text Indent Char"/>
    <w:basedOn w:val="DefaultParagraphFont"/>
    <w:link w:val="BodyTextIndent"/>
    <w:semiHidden/>
    <w:rsid w:val="0055273D"/>
    <w:rPr>
      <w:lang w:eastAsia="en-US"/>
    </w:rPr>
  </w:style>
  <w:style w:type="character" w:customStyle="1" w:styleId="CommentTextChar">
    <w:name w:val="Comment Text Char"/>
    <w:basedOn w:val="DefaultParagraphFont"/>
    <w:uiPriority w:val="99"/>
    <w:semiHidden/>
    <w:rsid w:val="0055273D"/>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55273D"/>
    <w:rPr>
      <w:lang w:eastAsia="en-US"/>
    </w:rPr>
  </w:style>
  <w:style w:type="character" w:customStyle="1" w:styleId="BodyText3Char">
    <w:name w:val="Body Text 3 Char"/>
    <w:basedOn w:val="DefaultParagraphFont"/>
    <w:link w:val="BodyText3"/>
    <w:semiHidden/>
    <w:rsid w:val="0055273D"/>
    <w:rPr>
      <w:sz w:val="16"/>
      <w:szCs w:val="16"/>
      <w:lang w:eastAsia="en-US"/>
    </w:rPr>
  </w:style>
  <w:style w:type="character" w:customStyle="1" w:styleId="BodyTextFirstIndentChar">
    <w:name w:val="Body Text First Indent Char"/>
    <w:basedOn w:val="BodyTextChar"/>
    <w:link w:val="BodyTextFirstIndent"/>
    <w:semiHidden/>
    <w:rsid w:val="0055273D"/>
    <w:rPr>
      <w:lang w:eastAsia="en-US"/>
    </w:rPr>
  </w:style>
  <w:style w:type="character" w:customStyle="1" w:styleId="BodyTextFirstIndent2Char">
    <w:name w:val="Body Text First Indent 2 Char"/>
    <w:basedOn w:val="BodyTextIndentChar"/>
    <w:link w:val="BodyTextFirstIndent2"/>
    <w:semiHidden/>
    <w:rsid w:val="0055273D"/>
    <w:rPr>
      <w:lang w:eastAsia="en-US"/>
    </w:rPr>
  </w:style>
  <w:style w:type="character" w:customStyle="1" w:styleId="BodyTextIndent2Char">
    <w:name w:val="Body Text Indent 2 Char"/>
    <w:basedOn w:val="DefaultParagraphFont"/>
    <w:link w:val="BodyTextIndent2"/>
    <w:semiHidden/>
    <w:rsid w:val="0055273D"/>
    <w:rPr>
      <w:lang w:eastAsia="en-US"/>
    </w:rPr>
  </w:style>
  <w:style w:type="character" w:customStyle="1" w:styleId="BodyTextIndent3Char">
    <w:name w:val="Body Text Indent 3 Char"/>
    <w:basedOn w:val="DefaultParagraphFont"/>
    <w:link w:val="BodyTextIndent3"/>
    <w:semiHidden/>
    <w:rsid w:val="0055273D"/>
    <w:rPr>
      <w:sz w:val="16"/>
      <w:szCs w:val="16"/>
      <w:lang w:eastAsia="en-US"/>
    </w:rPr>
  </w:style>
  <w:style w:type="character" w:customStyle="1" w:styleId="ClosingChar">
    <w:name w:val="Closing Char"/>
    <w:basedOn w:val="DefaultParagraphFont"/>
    <w:link w:val="Closing"/>
    <w:semiHidden/>
    <w:rsid w:val="0055273D"/>
    <w:rPr>
      <w:lang w:eastAsia="en-US"/>
    </w:rPr>
  </w:style>
  <w:style w:type="character" w:customStyle="1" w:styleId="DateChar">
    <w:name w:val="Date Char"/>
    <w:basedOn w:val="DefaultParagraphFont"/>
    <w:link w:val="Date"/>
    <w:semiHidden/>
    <w:rsid w:val="0055273D"/>
    <w:rPr>
      <w:lang w:eastAsia="en-US"/>
    </w:rPr>
  </w:style>
  <w:style w:type="character" w:customStyle="1" w:styleId="E-mailSignatureChar">
    <w:name w:val="E-mail Signature Char"/>
    <w:basedOn w:val="DefaultParagraphFont"/>
    <w:link w:val="E-mailSignature"/>
    <w:semiHidden/>
    <w:rsid w:val="0055273D"/>
    <w:rPr>
      <w:lang w:eastAsia="en-US"/>
    </w:rPr>
  </w:style>
  <w:style w:type="character" w:customStyle="1" w:styleId="HTMLAddressChar">
    <w:name w:val="HTML Address Char"/>
    <w:basedOn w:val="DefaultParagraphFont"/>
    <w:link w:val="HTMLAddress"/>
    <w:semiHidden/>
    <w:rsid w:val="0055273D"/>
    <w:rPr>
      <w:i/>
      <w:iCs/>
      <w:lang w:eastAsia="en-US"/>
    </w:rPr>
  </w:style>
  <w:style w:type="character" w:customStyle="1" w:styleId="HTMLPreformattedChar">
    <w:name w:val="HTML Preformatted Char"/>
    <w:basedOn w:val="DefaultParagraphFont"/>
    <w:link w:val="HTMLPreformatted"/>
    <w:rsid w:val="0055273D"/>
    <w:rPr>
      <w:rFonts w:ascii="Courier New" w:hAnsi="Courier New" w:cs="Courier New"/>
      <w:lang w:eastAsia="en-US"/>
    </w:rPr>
  </w:style>
  <w:style w:type="character" w:customStyle="1" w:styleId="MessageHeaderChar">
    <w:name w:val="Message Header Char"/>
    <w:basedOn w:val="DefaultParagraphFont"/>
    <w:link w:val="MessageHeader"/>
    <w:semiHidden/>
    <w:rsid w:val="0055273D"/>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5273D"/>
    <w:rPr>
      <w:lang w:eastAsia="en-US"/>
    </w:rPr>
  </w:style>
  <w:style w:type="character" w:customStyle="1" w:styleId="SalutationChar">
    <w:name w:val="Salutation Char"/>
    <w:basedOn w:val="DefaultParagraphFont"/>
    <w:link w:val="Salutation"/>
    <w:semiHidden/>
    <w:rsid w:val="0055273D"/>
    <w:rPr>
      <w:lang w:eastAsia="en-US"/>
    </w:rPr>
  </w:style>
  <w:style w:type="character" w:customStyle="1" w:styleId="SignatureChar">
    <w:name w:val="Signature Char"/>
    <w:basedOn w:val="DefaultParagraphFont"/>
    <w:link w:val="Signature"/>
    <w:semiHidden/>
    <w:rsid w:val="0055273D"/>
    <w:rPr>
      <w:lang w:eastAsia="en-US"/>
    </w:rPr>
  </w:style>
  <w:style w:type="character" w:customStyle="1" w:styleId="SubtitleChar">
    <w:name w:val="Subtitle Char"/>
    <w:basedOn w:val="DefaultParagraphFont"/>
    <w:link w:val="Subtitle"/>
    <w:rsid w:val="0055273D"/>
    <w:rPr>
      <w:rFonts w:ascii="Arial" w:hAnsi="Arial" w:cs="Arial"/>
      <w:sz w:val="24"/>
      <w:szCs w:val="24"/>
      <w:lang w:eastAsia="en-US"/>
    </w:rPr>
  </w:style>
  <w:style w:type="character" w:customStyle="1" w:styleId="TitleChar">
    <w:name w:val="Title Char"/>
    <w:basedOn w:val="DefaultParagraphFont"/>
    <w:link w:val="Title"/>
    <w:rsid w:val="0055273D"/>
    <w:rPr>
      <w:rFonts w:ascii="Arial" w:hAnsi="Arial" w:cs="Arial"/>
      <w:b/>
      <w:bCs/>
      <w:kern w:val="28"/>
      <w:sz w:val="32"/>
      <w:szCs w:val="32"/>
      <w:lang w:eastAsia="en-US"/>
    </w:rPr>
  </w:style>
  <w:style w:type="character" w:customStyle="1" w:styleId="style1">
    <w:name w:val="style1"/>
    <w:rsid w:val="0055273D"/>
  </w:style>
  <w:style w:type="character" w:customStyle="1" w:styleId="Link">
    <w:name w:val="Link"/>
    <w:rsid w:val="0055273D"/>
    <w:rPr>
      <w:color w:val="0000FF"/>
      <w:u w:val="single" w:color="0000FF"/>
    </w:rPr>
  </w:style>
  <w:style w:type="character" w:customStyle="1" w:styleId="Hyperlink0">
    <w:name w:val="Hyperlink.0"/>
    <w:rsid w:val="0055273D"/>
    <w:rPr>
      <w:caps w:val="0"/>
      <w:smallCaps w:val="0"/>
      <w:strike w:val="0"/>
      <w:dstrike w:val="0"/>
      <w:color w:val="0000FF"/>
      <w:spacing w:val="0"/>
      <w:kern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Hyperlink1">
    <w:name w:val="Hyperlink.1"/>
    <w:rsid w:val="0055273D"/>
    <w:rPr>
      <w:caps w:val="0"/>
      <w:smallCaps w:val="0"/>
      <w:strike w:val="0"/>
      <w:dstrike w:val="0"/>
      <w:color w:val="0000CC"/>
      <w:spacing w:val="0"/>
      <w:kern w:val="0"/>
      <w:position w:val="0"/>
      <w:sz w:val="18"/>
      <w:szCs w:val="18"/>
      <w:u w:val="single" w:color="0000CC"/>
      <w:vertAlign w:val="baseline"/>
      <w:lang w:val="en-US"/>
      <w14:textOutline w14:w="0" w14:cap="rnd" w14:cmpd="sng" w14:algn="ctr">
        <w14:noFill/>
        <w14:prstDash w14:val="solid"/>
        <w14:bevel/>
      </w14:textOutline>
    </w:rPr>
  </w:style>
  <w:style w:type="character" w:customStyle="1" w:styleId="CommentSubjectChar">
    <w:name w:val="Comment Subject Char"/>
    <w:link w:val="CommentSubject"/>
    <w:uiPriority w:val="99"/>
    <w:rsid w:val="0055273D"/>
    <w:rPr>
      <w:rFonts w:hAnsi="Arial Unicode MS" w:cs="Arial Unicode MS"/>
      <w:b/>
      <w:bCs/>
      <w:color w:val="000000"/>
      <w:u w:color="000000"/>
      <w:lang w:val="en-US" w:eastAsia="en-US"/>
    </w:rPr>
  </w:style>
  <w:style w:type="character" w:customStyle="1" w:styleId="Hyperlink2">
    <w:name w:val="Hyperlink.2"/>
    <w:rsid w:val="0055273D"/>
    <w:rPr>
      <w:color w:val="0000FF"/>
      <w:u w:val="single" w:color="0000FF"/>
      <w:lang w:val="en-US"/>
    </w:rPr>
  </w:style>
  <w:style w:type="character" w:customStyle="1" w:styleId="Hyperlink4">
    <w:name w:val="Hyperlink.4"/>
    <w:rsid w:val="0055273D"/>
    <w:rPr>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Hyperlink3">
    <w:name w:val="Hyperlink.3"/>
    <w:rsid w:val="0055273D"/>
    <w:rPr>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paragraph" w:customStyle="1" w:styleId="Default">
    <w:name w:val="Default"/>
    <w:rsid w:val="0055273D"/>
    <w:rPr>
      <w:rFonts w:ascii="Helvetica" w:eastAsia="Helvetica" w:hAnsi="Helvetica" w:cs="Helvetica"/>
      <w:color w:val="000000"/>
      <w:sz w:val="22"/>
      <w:szCs w:val="22"/>
      <w:lang w:val="en-US" w:eastAsia="en-US"/>
    </w:rPr>
  </w:style>
  <w:style w:type="character" w:customStyle="1" w:styleId="BalloonTextChar1">
    <w:name w:val="Balloon Text Char1"/>
    <w:uiPriority w:val="99"/>
    <w:rsid w:val="0055273D"/>
    <w:rPr>
      <w:rFonts w:ascii="Tahoma" w:hAnsi="Tahoma" w:cs="Tahoma"/>
      <w:sz w:val="16"/>
      <w:szCs w:val="16"/>
      <w:lang w:eastAsia="en-US"/>
    </w:rPr>
  </w:style>
  <w:style w:type="paragraph" w:customStyle="1" w:styleId="HeaderFooter">
    <w:name w:val="Header &amp; Footer"/>
    <w:rsid w:val="0055273D"/>
    <w:pPr>
      <w:tabs>
        <w:tab w:val="right" w:pos="9020"/>
      </w:tabs>
    </w:pPr>
    <w:rPr>
      <w:rFonts w:ascii="Helvetica" w:eastAsia="Arial Unicode MS" w:hAnsi="Arial Unicode MS" w:cs="Arial Unicode MS"/>
      <w:color w:val="000000"/>
      <w:sz w:val="24"/>
      <w:szCs w:val="24"/>
      <w:lang w:val="en-US" w:eastAsia="en-US"/>
    </w:rPr>
  </w:style>
  <w:style w:type="paragraph" w:styleId="CommentSubject">
    <w:name w:val="annotation subject"/>
    <w:basedOn w:val="CommentText"/>
    <w:next w:val="CommentText"/>
    <w:link w:val="CommentSubjectChar"/>
    <w:uiPriority w:val="99"/>
    <w:unhideWhenUsed/>
    <w:rsid w:val="0055273D"/>
    <w:pPr>
      <w:suppressAutoHyphens w:val="0"/>
      <w:spacing w:line="240" w:lineRule="auto"/>
    </w:pPr>
    <w:rPr>
      <w:rFonts w:hAnsi="Arial Unicode MS" w:cs="Arial Unicode MS"/>
      <w:b/>
      <w:bCs/>
      <w:color w:val="000000"/>
      <w:u w:color="000000"/>
      <w:lang w:val="en-US"/>
    </w:rPr>
  </w:style>
  <w:style w:type="character" w:customStyle="1" w:styleId="CommentTextChar1">
    <w:name w:val="Comment Text Char1"/>
    <w:basedOn w:val="DefaultParagraphFont"/>
    <w:link w:val="CommentText"/>
    <w:rsid w:val="0055273D"/>
    <w:rPr>
      <w:lang w:eastAsia="en-US"/>
    </w:rPr>
  </w:style>
  <w:style w:type="character" w:customStyle="1" w:styleId="CommentSubjectChar1">
    <w:name w:val="Comment Subject Char1"/>
    <w:basedOn w:val="CommentTextChar1"/>
    <w:rsid w:val="0055273D"/>
    <w:rPr>
      <w:b/>
      <w:bCs/>
      <w:lang w:eastAsia="en-US"/>
    </w:rPr>
  </w:style>
  <w:style w:type="paragraph" w:styleId="Revision">
    <w:name w:val="Revision"/>
    <w:uiPriority w:val="99"/>
    <w:semiHidden/>
    <w:rsid w:val="0055273D"/>
    <w:rPr>
      <w:rFonts w:eastAsia="Arial Unicode MS" w:hAnsi="Arial Unicode MS" w:cs="Arial Unicode MS"/>
      <w:color w:val="000000"/>
      <w:sz w:val="24"/>
      <w:szCs w:val="24"/>
      <w:u w:color="000000"/>
      <w:lang w:val="en-US" w:eastAsia="en-US"/>
    </w:rPr>
  </w:style>
  <w:style w:type="paragraph" w:styleId="ListParagraph">
    <w:name w:val="List Paragraph"/>
    <w:uiPriority w:val="34"/>
    <w:qFormat/>
    <w:rsid w:val="0055273D"/>
    <w:pPr>
      <w:ind w:left="720"/>
    </w:pPr>
    <w:rPr>
      <w:rFonts w:eastAsia="Arial Unicode MS" w:hAnsi="Arial Unicode MS" w:cs="Arial Unicode MS"/>
      <w:color w:val="000000"/>
      <w:sz w:val="24"/>
      <w:szCs w:val="24"/>
      <w:u w:color="000000"/>
      <w:lang w:val="en-US" w:eastAsia="en-US"/>
    </w:rPr>
  </w:style>
  <w:style w:type="paragraph" w:customStyle="1" w:styleId="TableStyle2">
    <w:name w:val="Table Style 2"/>
    <w:rsid w:val="0055273D"/>
    <w:rPr>
      <w:rFonts w:ascii="Helvetica" w:eastAsia="Helvetica" w:hAnsi="Helvetica" w:cs="Helvetica"/>
      <w:color w:val="000000"/>
      <w:lang w:val="en-US" w:eastAsia="en-US"/>
    </w:rPr>
  </w:style>
  <w:style w:type="paragraph" w:customStyle="1" w:styleId="BodyA">
    <w:name w:val="Body A"/>
    <w:rsid w:val="0055273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paragraph" w:styleId="TOCHeading">
    <w:name w:val="TOC Heading"/>
    <w:basedOn w:val="Heading1"/>
    <w:next w:val="Normal"/>
    <w:uiPriority w:val="39"/>
    <w:unhideWhenUsed/>
    <w:qFormat/>
    <w:rsid w:val="0055273D"/>
    <w:pPr>
      <w:keepNext/>
      <w:keepLines/>
      <w:suppressAutoHyphens w:val="0"/>
      <w:kinsoku w:val="0"/>
      <w:overflowPunct w:val="0"/>
      <w:autoSpaceDE w:val="0"/>
      <w:autoSpaceDN w:val="0"/>
      <w:adjustRightInd w:val="0"/>
      <w:snapToGrid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55273D"/>
    <w:pPr>
      <w:suppressAutoHyphens w:val="0"/>
      <w:spacing w:line="240" w:lineRule="auto"/>
    </w:pPr>
    <w:rPr>
      <w:rFonts w:eastAsia="Arial Unicode MS" w:hAnsi="Arial Unicode MS" w:cs="Arial Unicode MS"/>
      <w:color w:val="000000"/>
      <w:sz w:val="24"/>
      <w:szCs w:val="24"/>
      <w:u w:color="000000"/>
      <w:lang w:val="en-US"/>
    </w:rPr>
  </w:style>
  <w:style w:type="paragraph" w:styleId="TOC2">
    <w:name w:val="toc 2"/>
    <w:basedOn w:val="Normal"/>
    <w:next w:val="Normal"/>
    <w:autoRedefine/>
    <w:uiPriority w:val="39"/>
    <w:unhideWhenUsed/>
    <w:rsid w:val="0055273D"/>
    <w:pPr>
      <w:suppressAutoHyphens w:val="0"/>
      <w:spacing w:line="240" w:lineRule="auto"/>
      <w:ind w:left="240"/>
    </w:pPr>
    <w:rPr>
      <w:rFonts w:eastAsia="Arial Unicode MS" w:hAnsi="Arial Unicode MS" w:cs="Arial Unicode MS"/>
      <w:color w:val="000000"/>
      <w:sz w:val="24"/>
      <w:szCs w:val="24"/>
      <w:u w:color="000000"/>
      <w:lang w:val="en-US"/>
    </w:rPr>
  </w:style>
  <w:style w:type="character" w:customStyle="1" w:styleId="fullstoryclass">
    <w:name w:val="fullstory_class"/>
    <w:basedOn w:val="DefaultParagraphFont"/>
    <w:rsid w:val="0055273D"/>
  </w:style>
  <w:style w:type="paragraph" w:customStyle="1" w:styleId="Paragraphedeliste1">
    <w:name w:val="Paragraphe de liste1"/>
    <w:basedOn w:val="Normal"/>
    <w:qFormat/>
    <w:rsid w:val="0055273D"/>
    <w:pPr>
      <w:suppressAutoHyphens w:val="0"/>
      <w:spacing w:after="200" w:line="276" w:lineRule="auto"/>
      <w:ind w:left="720"/>
      <w:contextualSpacing/>
      <w:jc w:val="both"/>
    </w:pPr>
    <w:rPr>
      <w:rFonts w:ascii="Calibri" w:hAnsi="Calibri"/>
      <w:sz w:val="22"/>
      <w:szCs w:val="22"/>
      <w:lang w:val="sw-KE" w:eastAsia="sw-KE"/>
    </w:rPr>
  </w:style>
  <w:style w:type="character" w:customStyle="1" w:styleId="SingleTxtGChar">
    <w:name w:val="_ Single Txt_G Char"/>
    <w:link w:val="SingleTxtG"/>
    <w:locked/>
    <w:rsid w:val="0055273D"/>
    <w:rPr>
      <w:rFonts w:eastAsia="SimSun"/>
    </w:rPr>
  </w:style>
  <w:style w:type="paragraph" w:customStyle="1" w:styleId="NumberedParagraphs">
    <w:name w:val="Numbered Paragraphs"/>
    <w:basedOn w:val="Normal"/>
    <w:autoRedefine/>
    <w:rsid w:val="0055273D"/>
    <w:pPr>
      <w:tabs>
        <w:tab w:val="left" w:pos="504"/>
      </w:tabs>
      <w:suppressAutoHyphens w:val="0"/>
      <w:spacing w:before="240" w:after="240" w:line="360" w:lineRule="auto"/>
      <w:jc w:val="both"/>
    </w:pPr>
    <w:rPr>
      <w:sz w:val="24"/>
      <w:szCs w:val="24"/>
    </w:rPr>
  </w:style>
  <w:style w:type="paragraph" w:customStyle="1" w:styleId="GovernmentCitations">
    <w:name w:val="Government Citations"/>
    <w:basedOn w:val="Normal"/>
    <w:rsid w:val="0055273D"/>
    <w:pPr>
      <w:suppressAutoHyphens w:val="0"/>
      <w:spacing w:line="240" w:lineRule="auto"/>
      <w:ind w:left="720" w:right="720"/>
      <w:jc w:val="both"/>
    </w:pPr>
    <w:rPr>
      <w:szCs w:val="24"/>
    </w:rPr>
  </w:style>
  <w:style w:type="paragraph" w:styleId="NoSpacing">
    <w:name w:val="No Spacing"/>
    <w:link w:val="NoSpacingChar"/>
    <w:uiPriority w:val="1"/>
    <w:qFormat/>
    <w:rsid w:val="0055273D"/>
    <w:rPr>
      <w:rFonts w:ascii="Calibri" w:eastAsia="Calibri" w:hAnsi="Calibri"/>
      <w:sz w:val="22"/>
      <w:szCs w:val="22"/>
      <w:lang w:val="en-US" w:eastAsia="en-US"/>
    </w:rPr>
  </w:style>
  <w:style w:type="paragraph" w:styleId="TOC3">
    <w:name w:val="toc 3"/>
    <w:basedOn w:val="Normal"/>
    <w:next w:val="Normal"/>
    <w:autoRedefine/>
    <w:uiPriority w:val="39"/>
    <w:rsid w:val="0055273D"/>
    <w:pPr>
      <w:spacing w:after="100"/>
      <w:ind w:left="400"/>
    </w:pPr>
  </w:style>
  <w:style w:type="character" w:customStyle="1" w:styleId="NoSpacingChar">
    <w:name w:val="No Spacing Char"/>
    <w:basedOn w:val="DefaultParagraphFont"/>
    <w:link w:val="NoSpacing"/>
    <w:uiPriority w:val="1"/>
    <w:rsid w:val="0055273D"/>
    <w:rPr>
      <w:rFonts w:ascii="Calibri" w:eastAsia="Calibri" w:hAnsi="Calibri"/>
      <w:sz w:val="22"/>
      <w:szCs w:val="22"/>
      <w:lang w:val="en-US" w:eastAsia="en-US"/>
    </w:rPr>
  </w:style>
  <w:style w:type="paragraph" w:styleId="TOC4">
    <w:name w:val="toc 4"/>
    <w:basedOn w:val="Normal"/>
    <w:next w:val="Normal"/>
    <w:autoRedefine/>
    <w:uiPriority w:val="39"/>
    <w:rsid w:val="0055273D"/>
    <w:pPr>
      <w:suppressAutoHyphens w:val="0"/>
      <w:spacing w:line="240" w:lineRule="auto"/>
      <w:ind w:left="720"/>
    </w:pPr>
    <w:rPr>
      <w:rFonts w:asciiTheme="minorHAnsi" w:eastAsia="Cambria" w:hAnsiTheme="minorHAnsi"/>
      <w:lang w:val="en-US"/>
    </w:rPr>
  </w:style>
  <w:style w:type="paragraph" w:styleId="TOC5">
    <w:name w:val="toc 5"/>
    <w:basedOn w:val="Normal"/>
    <w:next w:val="Normal"/>
    <w:autoRedefine/>
    <w:uiPriority w:val="39"/>
    <w:rsid w:val="0055273D"/>
    <w:pPr>
      <w:suppressAutoHyphens w:val="0"/>
      <w:spacing w:line="240" w:lineRule="auto"/>
      <w:ind w:left="960"/>
    </w:pPr>
    <w:rPr>
      <w:rFonts w:asciiTheme="minorHAnsi" w:eastAsia="Cambria" w:hAnsiTheme="minorHAnsi"/>
      <w:lang w:val="en-US"/>
    </w:rPr>
  </w:style>
  <w:style w:type="paragraph" w:styleId="TOC6">
    <w:name w:val="toc 6"/>
    <w:basedOn w:val="Normal"/>
    <w:next w:val="Normal"/>
    <w:autoRedefine/>
    <w:uiPriority w:val="39"/>
    <w:rsid w:val="0055273D"/>
    <w:pPr>
      <w:suppressAutoHyphens w:val="0"/>
      <w:spacing w:line="240" w:lineRule="auto"/>
      <w:ind w:left="1200"/>
    </w:pPr>
    <w:rPr>
      <w:rFonts w:asciiTheme="minorHAnsi" w:eastAsia="Cambria" w:hAnsiTheme="minorHAnsi"/>
      <w:lang w:val="en-US"/>
    </w:rPr>
  </w:style>
  <w:style w:type="paragraph" w:styleId="TOC7">
    <w:name w:val="toc 7"/>
    <w:basedOn w:val="Normal"/>
    <w:next w:val="Normal"/>
    <w:autoRedefine/>
    <w:uiPriority w:val="39"/>
    <w:rsid w:val="0055273D"/>
    <w:pPr>
      <w:suppressAutoHyphens w:val="0"/>
      <w:spacing w:line="240" w:lineRule="auto"/>
      <w:ind w:left="1440"/>
    </w:pPr>
    <w:rPr>
      <w:rFonts w:asciiTheme="minorHAnsi" w:eastAsia="Cambria" w:hAnsiTheme="minorHAnsi"/>
      <w:lang w:val="en-US"/>
    </w:rPr>
  </w:style>
  <w:style w:type="paragraph" w:styleId="TOC8">
    <w:name w:val="toc 8"/>
    <w:basedOn w:val="Normal"/>
    <w:next w:val="Normal"/>
    <w:autoRedefine/>
    <w:uiPriority w:val="39"/>
    <w:rsid w:val="0055273D"/>
    <w:pPr>
      <w:suppressAutoHyphens w:val="0"/>
      <w:spacing w:line="240" w:lineRule="auto"/>
      <w:ind w:left="1680"/>
    </w:pPr>
    <w:rPr>
      <w:rFonts w:asciiTheme="minorHAnsi" w:eastAsia="Cambria" w:hAnsiTheme="minorHAnsi"/>
      <w:lang w:val="en-US"/>
    </w:rPr>
  </w:style>
  <w:style w:type="paragraph" w:styleId="TOC9">
    <w:name w:val="toc 9"/>
    <w:basedOn w:val="Normal"/>
    <w:next w:val="Normal"/>
    <w:autoRedefine/>
    <w:uiPriority w:val="39"/>
    <w:rsid w:val="0055273D"/>
    <w:pPr>
      <w:suppressAutoHyphens w:val="0"/>
      <w:spacing w:line="240" w:lineRule="auto"/>
      <w:ind w:left="1920"/>
    </w:pPr>
    <w:rPr>
      <w:rFonts w:asciiTheme="minorHAnsi" w:eastAsia="Cambria" w:hAnsiTheme="minorHAnsi"/>
      <w:lang w:val="en-US"/>
    </w:rPr>
  </w:style>
  <w:style w:type="paragraph" w:styleId="DocumentMap">
    <w:name w:val="Document Map"/>
    <w:basedOn w:val="Normal"/>
    <w:link w:val="DocumentMapChar"/>
    <w:rsid w:val="0055273D"/>
    <w:pPr>
      <w:shd w:val="clear" w:color="auto" w:fill="000080"/>
      <w:suppressAutoHyphens w:val="0"/>
      <w:spacing w:line="360" w:lineRule="auto"/>
    </w:pPr>
    <w:rPr>
      <w:rFonts w:ascii="Tahoma" w:hAnsi="Tahoma" w:cs="Tahoma"/>
      <w:lang w:val="de-DE" w:eastAsia="de-DE"/>
    </w:rPr>
  </w:style>
  <w:style w:type="character" w:customStyle="1" w:styleId="DocumentMapChar">
    <w:name w:val="Document Map Char"/>
    <w:basedOn w:val="DefaultParagraphFont"/>
    <w:link w:val="DocumentMap"/>
    <w:rsid w:val="0055273D"/>
    <w:rPr>
      <w:rFonts w:ascii="Tahoma" w:hAnsi="Tahoma" w:cs="Tahoma"/>
      <w:shd w:val="clear" w:color="auto" w:fill="000080"/>
      <w:lang w:val="de-DE" w:eastAsia="de-DE"/>
    </w:rPr>
  </w:style>
  <w:style w:type="paragraph" w:customStyle="1" w:styleId="BMJStandard1Zeilig">
    <w:name w:val="BMJStandard1Zeilig"/>
    <w:basedOn w:val="Normal"/>
    <w:rsid w:val="0055273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line="240" w:lineRule="auto"/>
    </w:pPr>
    <w:rPr>
      <w:rFonts w:ascii="Arial" w:hAnsi="Arial"/>
      <w:sz w:val="22"/>
      <w:lang w:val="de-DE" w:eastAsia="de-DE"/>
    </w:rPr>
  </w:style>
  <w:style w:type="paragraph" w:customStyle="1" w:styleId="Formatvorlageberschrift3Block">
    <w:name w:val="Formatvorlage Überschrift 3 + Block"/>
    <w:basedOn w:val="Heading3"/>
    <w:rsid w:val="0055273D"/>
    <w:pPr>
      <w:keepNext/>
      <w:suppressAutoHyphens w:val="0"/>
      <w:spacing w:before="360" w:after="120" w:line="360" w:lineRule="auto"/>
      <w:jc w:val="both"/>
    </w:pPr>
    <w:rPr>
      <w:b/>
      <w:bCs/>
      <w:sz w:val="24"/>
      <w:lang w:val="de-DE" w:eastAsia="de-DE"/>
    </w:rPr>
  </w:style>
  <w:style w:type="paragraph" w:customStyle="1" w:styleId="Formatvorlage1">
    <w:name w:val="Formatvorlage1"/>
    <w:basedOn w:val="Heading5"/>
    <w:rsid w:val="0055273D"/>
    <w:pPr>
      <w:suppressAutoHyphens w:val="0"/>
      <w:spacing w:before="240" w:after="60" w:line="360" w:lineRule="auto"/>
      <w:jc w:val="both"/>
    </w:pPr>
    <w:rPr>
      <w:b/>
      <w:bCs/>
      <w:iCs/>
      <w:sz w:val="24"/>
      <w:szCs w:val="26"/>
      <w:lang w:val="de-DE" w:eastAsia="de-DE"/>
    </w:rPr>
  </w:style>
  <w:style w:type="paragraph" w:customStyle="1" w:styleId="BMJStandard15Zeilen">
    <w:name w:val="BMJStandard1.5Zeilen"/>
    <w:basedOn w:val="Normal"/>
    <w:rsid w:val="0055273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line="360" w:lineRule="auto"/>
    </w:pPr>
    <w:rPr>
      <w:rFonts w:ascii="Arial" w:hAnsi="Arial"/>
      <w:sz w:val="22"/>
      <w:lang w:val="de-DE" w:eastAsia="de-DE"/>
    </w:rPr>
  </w:style>
  <w:style w:type="paragraph" w:customStyle="1" w:styleId="Brieftext">
    <w:name w:val="Brieftext"/>
    <w:basedOn w:val="Normal"/>
    <w:rsid w:val="0055273D"/>
    <w:pPr>
      <w:suppressAutoHyphens w:val="0"/>
      <w:spacing w:line="360" w:lineRule="exact"/>
    </w:pPr>
    <w:rPr>
      <w:rFonts w:ascii="Arial" w:hAnsi="Arial"/>
      <w:sz w:val="24"/>
      <w:lang w:val="de-DE"/>
    </w:rPr>
  </w:style>
  <w:style w:type="paragraph" w:customStyle="1" w:styleId="BalloonText1">
    <w:name w:val="Balloon Text1"/>
    <w:basedOn w:val="Normal"/>
    <w:semiHidden/>
    <w:rsid w:val="0055273D"/>
    <w:pPr>
      <w:suppressAutoHyphens w:val="0"/>
      <w:spacing w:line="360" w:lineRule="auto"/>
    </w:pPr>
    <w:rPr>
      <w:rFonts w:ascii="Tahoma" w:hAnsi="Tahoma" w:cs="Tahoma"/>
      <w:sz w:val="16"/>
      <w:szCs w:val="16"/>
      <w:lang w:val="de-DE" w:eastAsia="de-DE"/>
    </w:rPr>
  </w:style>
  <w:style w:type="paragraph" w:customStyle="1" w:styleId="CommentSubject1">
    <w:name w:val="Comment Subject1"/>
    <w:basedOn w:val="CommentText"/>
    <w:next w:val="CommentText"/>
    <w:semiHidden/>
    <w:rsid w:val="0055273D"/>
    <w:pPr>
      <w:suppressAutoHyphens w:val="0"/>
      <w:spacing w:line="360" w:lineRule="auto"/>
    </w:pPr>
    <w:rPr>
      <w:b/>
      <w:bCs/>
      <w:lang w:val="de-DE" w:eastAsia="de-DE"/>
    </w:rPr>
  </w:style>
  <w:style w:type="paragraph" w:customStyle="1" w:styleId="BMJZAHL">
    <w:name w:val="BMJ ZAHL"/>
    <w:basedOn w:val="Normal"/>
    <w:rsid w:val="00075280"/>
    <w:pPr>
      <w:numPr>
        <w:numId w:val="17"/>
      </w:numPr>
      <w:suppressAutoHyphens w:val="0"/>
      <w:spacing w:line="360" w:lineRule="auto"/>
      <w:jc w:val="both"/>
    </w:pPr>
    <w:rPr>
      <w:spacing w:val="-4"/>
      <w:sz w:val="24"/>
      <w:lang w:val="de-DE" w:eastAsia="de-DE"/>
    </w:rPr>
  </w:style>
  <w:style w:type="paragraph" w:customStyle="1" w:styleId="BMJSK">
    <w:name w:val="BMJ SK"/>
    <w:basedOn w:val="Normal"/>
    <w:rsid w:val="00075280"/>
    <w:pPr>
      <w:tabs>
        <w:tab w:val="num" w:pos="577"/>
      </w:tabs>
      <w:suppressAutoHyphens w:val="0"/>
      <w:spacing w:line="360" w:lineRule="auto"/>
      <w:ind w:left="577" w:hanging="397"/>
      <w:jc w:val="both"/>
    </w:pPr>
    <w:rPr>
      <w:spacing w:val="-4"/>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5626-9773-4C80-85B2-744B79F2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69</Pages>
  <Words>30790</Words>
  <Characters>156543</Characters>
  <Application>Microsoft Office Word</Application>
  <DocSecurity>0</DocSecurity>
  <Lines>6470</Lines>
  <Paragraphs>4213</Paragraphs>
  <ScaleCrop>false</ScaleCrop>
  <HeadingPairs>
    <vt:vector size="2" baseType="variant">
      <vt:variant>
        <vt:lpstr>Title</vt:lpstr>
      </vt:variant>
      <vt:variant>
        <vt:i4>1</vt:i4>
      </vt:variant>
    </vt:vector>
  </HeadingPairs>
  <TitlesOfParts>
    <vt:vector size="1" baseType="lpstr">
      <vt:lpstr>1621435</vt:lpstr>
    </vt:vector>
  </TitlesOfParts>
  <Company>CSD</Company>
  <LinksUpToDate>false</LinksUpToDate>
  <CharactersWithSpaces>183635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1622119</dc:title>
  <dc:subject>HRI/CORE/DEU/2016</dc:subject>
  <dc:creator>PDF ENG</dc:creator>
  <cp:keywords/>
  <dc:description/>
  <cp:lastModifiedBy>PDF ENG</cp:lastModifiedBy>
  <cp:revision>2</cp:revision>
  <cp:lastPrinted>2016-12-09T11:12:00Z</cp:lastPrinted>
  <dcterms:created xsi:type="dcterms:W3CDTF">2016-12-15T15:14:00Z</dcterms:created>
  <dcterms:modified xsi:type="dcterms:W3CDTF">2016-12-15T15:14:00Z</dcterms:modified>
</cp:coreProperties>
</file>